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F45CD">
      <w:pPr>
        <w:widowControl/>
        <w:spacing w:beforeAutospacing="1" w:afterAutospacing="1"/>
        <w:jc w:val="center"/>
        <w:outlineLvl w:val="0"/>
        <w:rPr>
          <w:rFonts w:hint="eastAsia" w:ascii="黑体" w:hAnsi="宋体" w:eastAsia="黑体" w:cs="黑体"/>
          <w:kern w:val="0"/>
          <w:sz w:val="40"/>
          <w:szCs w:val="40"/>
        </w:rPr>
      </w:pPr>
      <w:r>
        <w:rPr>
          <w:rFonts w:hint="eastAsia" w:ascii="黑体" w:hAnsi="宋体" w:eastAsia="黑体" w:cs="黑体"/>
          <w:kern w:val="0"/>
          <w:sz w:val="40"/>
          <w:szCs w:val="40"/>
        </w:rPr>
        <w:t>招标文件信息</w:t>
      </w:r>
    </w:p>
    <w:tbl>
      <w:tblPr>
        <w:tblStyle w:val="17"/>
        <w:tblW w:w="4999"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6" w:type="dxa"/>
          <w:left w:w="36" w:type="dxa"/>
          <w:bottom w:w="36" w:type="dxa"/>
          <w:right w:w="36" w:type="dxa"/>
        </w:tblCellMar>
      </w:tblPr>
      <w:tblGrid>
        <w:gridCol w:w="2879"/>
        <w:gridCol w:w="5517"/>
      </w:tblGrid>
      <w:tr w14:paraId="410F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4E68DD8C">
            <w:pPr>
              <w:spacing w:line="290" w:lineRule="exact"/>
              <w:jc w:val="center"/>
              <w:rPr>
                <w:rFonts w:ascii="宋体" w:hAnsi="宋体" w:eastAsia="宋体" w:cs="Times New Roman"/>
                <w:sz w:val="28"/>
                <w:szCs w:val="28"/>
              </w:rPr>
            </w:pPr>
            <w:r>
              <w:rPr>
                <w:rFonts w:ascii="宋体" w:hAnsi="宋体" w:eastAsia="宋体" w:cs="Times New Roman"/>
                <w:sz w:val="28"/>
                <w:szCs w:val="28"/>
              </w:rPr>
              <w:t>项目编号：</w:t>
            </w:r>
          </w:p>
        </w:tc>
        <w:tc>
          <w:tcPr>
            <w:tcW w:w="3285" w:type="pct"/>
            <w:vAlign w:val="center"/>
          </w:tcPr>
          <w:p w14:paraId="4AC4A3A2">
            <w:pPr>
              <w:spacing w:line="290" w:lineRule="exact"/>
              <w:jc w:val="center"/>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t>LHAZXCG-2025-00006</w:t>
            </w:r>
          </w:p>
        </w:tc>
      </w:tr>
      <w:tr w14:paraId="0CB5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10A13217">
            <w:pPr>
              <w:spacing w:line="290" w:lineRule="exact"/>
              <w:jc w:val="center"/>
              <w:rPr>
                <w:rFonts w:ascii="宋体" w:hAnsi="宋体" w:eastAsia="宋体" w:cs="Times New Roman"/>
                <w:sz w:val="28"/>
                <w:szCs w:val="28"/>
              </w:rPr>
            </w:pPr>
            <w:r>
              <w:rPr>
                <w:rFonts w:ascii="宋体" w:hAnsi="宋体" w:eastAsia="宋体" w:cs="Times New Roman"/>
                <w:sz w:val="28"/>
                <w:szCs w:val="28"/>
              </w:rPr>
              <w:t>项目名称：</w:t>
            </w:r>
          </w:p>
        </w:tc>
        <w:tc>
          <w:tcPr>
            <w:tcW w:w="3285" w:type="pct"/>
            <w:vAlign w:val="center"/>
          </w:tcPr>
          <w:p w14:paraId="54D054F7">
            <w:pPr>
              <w:spacing w:line="290" w:lineRule="exact"/>
              <w:jc w:val="center"/>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t>深圳市龙华中学教职工用餐配送服务</w:t>
            </w:r>
          </w:p>
        </w:tc>
      </w:tr>
      <w:tr w14:paraId="5C87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7F4ABF88">
            <w:pPr>
              <w:spacing w:line="290" w:lineRule="exact"/>
              <w:jc w:val="center"/>
              <w:rPr>
                <w:rFonts w:ascii="宋体" w:hAnsi="宋体" w:eastAsia="宋体" w:cs="Times New Roman"/>
                <w:sz w:val="28"/>
                <w:szCs w:val="28"/>
              </w:rPr>
            </w:pPr>
            <w:r>
              <w:rPr>
                <w:rFonts w:ascii="宋体" w:hAnsi="宋体" w:eastAsia="宋体" w:cs="Times New Roman"/>
                <w:sz w:val="28"/>
                <w:szCs w:val="28"/>
              </w:rPr>
              <w:t>包</w:t>
            </w:r>
            <w:r>
              <w:rPr>
                <w:rFonts w:hint="eastAsia" w:ascii="宋体" w:hAnsi="宋体" w:eastAsia="宋体" w:cs="Times New Roman"/>
                <w:sz w:val="28"/>
                <w:szCs w:val="28"/>
              </w:rPr>
              <w:t xml:space="preserve">    </w:t>
            </w:r>
            <w:r>
              <w:rPr>
                <w:rFonts w:ascii="宋体" w:hAnsi="宋体" w:eastAsia="宋体" w:cs="Times New Roman"/>
                <w:sz w:val="28"/>
                <w:szCs w:val="28"/>
              </w:rPr>
              <w:t>号：</w:t>
            </w:r>
          </w:p>
        </w:tc>
        <w:tc>
          <w:tcPr>
            <w:tcW w:w="3285" w:type="pct"/>
            <w:vAlign w:val="center"/>
          </w:tcPr>
          <w:p w14:paraId="50B77013">
            <w:pPr>
              <w:spacing w:line="290" w:lineRule="exact"/>
              <w:jc w:val="center"/>
              <w:rPr>
                <w:rFonts w:ascii="宋体" w:hAnsi="宋体" w:eastAsia="宋体" w:cs="Times New Roman"/>
                <w:sz w:val="28"/>
                <w:szCs w:val="28"/>
              </w:rPr>
            </w:pPr>
            <w:r>
              <w:rPr>
                <w:rFonts w:ascii="宋体" w:hAnsi="宋体" w:eastAsia="宋体" w:cs="Times New Roman"/>
                <w:sz w:val="28"/>
                <w:szCs w:val="28"/>
              </w:rPr>
              <w:t>A</w:t>
            </w:r>
          </w:p>
        </w:tc>
      </w:tr>
      <w:tr w14:paraId="01F0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12F07FC6">
            <w:pPr>
              <w:spacing w:line="290" w:lineRule="exact"/>
              <w:jc w:val="center"/>
              <w:rPr>
                <w:rFonts w:ascii="宋体" w:hAnsi="宋体" w:eastAsia="宋体" w:cs="Times New Roman"/>
                <w:sz w:val="28"/>
                <w:szCs w:val="28"/>
              </w:rPr>
            </w:pPr>
            <w:r>
              <w:rPr>
                <w:rFonts w:ascii="宋体" w:hAnsi="宋体" w:eastAsia="宋体" w:cs="Times New Roman"/>
                <w:sz w:val="28"/>
                <w:szCs w:val="28"/>
              </w:rPr>
              <w:t>项目类型：</w:t>
            </w:r>
          </w:p>
        </w:tc>
        <w:tc>
          <w:tcPr>
            <w:tcW w:w="3285" w:type="pct"/>
            <w:vAlign w:val="center"/>
          </w:tcPr>
          <w:p w14:paraId="13C06B73">
            <w:pPr>
              <w:spacing w:line="290" w:lineRule="exact"/>
              <w:jc w:val="center"/>
              <w:rPr>
                <w:rFonts w:ascii="宋体" w:hAnsi="宋体" w:eastAsia="宋体" w:cs="Times New Roman"/>
                <w:sz w:val="28"/>
                <w:szCs w:val="28"/>
              </w:rPr>
            </w:pPr>
            <w:r>
              <w:rPr>
                <w:rFonts w:hint="eastAsia" w:ascii="宋体" w:hAnsi="宋体" w:eastAsia="宋体" w:cs="Times New Roman"/>
                <w:sz w:val="28"/>
                <w:szCs w:val="28"/>
                <w:lang w:eastAsia="zh-CN"/>
              </w:rPr>
              <w:t>服务</w:t>
            </w:r>
            <w:r>
              <w:rPr>
                <w:rFonts w:ascii="宋体" w:hAnsi="宋体" w:eastAsia="宋体" w:cs="Times New Roman"/>
                <w:sz w:val="28"/>
                <w:szCs w:val="28"/>
              </w:rPr>
              <w:t>类</w:t>
            </w:r>
          </w:p>
        </w:tc>
      </w:tr>
      <w:tr w14:paraId="0DF4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53A74A44">
            <w:pPr>
              <w:spacing w:line="290" w:lineRule="exact"/>
              <w:jc w:val="center"/>
              <w:rPr>
                <w:rFonts w:ascii="宋体" w:hAnsi="宋体" w:eastAsia="宋体" w:cs="Times New Roman"/>
                <w:sz w:val="28"/>
                <w:szCs w:val="28"/>
              </w:rPr>
            </w:pPr>
            <w:r>
              <w:rPr>
                <w:rFonts w:ascii="宋体" w:hAnsi="宋体" w:eastAsia="宋体" w:cs="Times New Roman"/>
                <w:sz w:val="28"/>
                <w:szCs w:val="28"/>
              </w:rPr>
              <w:t>采购方式：</w:t>
            </w:r>
          </w:p>
        </w:tc>
        <w:tc>
          <w:tcPr>
            <w:tcW w:w="3285" w:type="pct"/>
            <w:vAlign w:val="center"/>
          </w:tcPr>
          <w:p w14:paraId="04FDF3A3">
            <w:pPr>
              <w:spacing w:line="290" w:lineRule="exact"/>
              <w:jc w:val="center"/>
              <w:rPr>
                <w:rFonts w:ascii="宋体" w:hAnsi="宋体" w:eastAsia="宋体" w:cs="Times New Roman"/>
                <w:sz w:val="28"/>
                <w:szCs w:val="28"/>
              </w:rPr>
            </w:pPr>
            <w:r>
              <w:rPr>
                <w:rFonts w:ascii="宋体" w:hAnsi="宋体" w:eastAsia="宋体" w:cs="Times New Roman"/>
                <w:sz w:val="28"/>
                <w:szCs w:val="28"/>
              </w:rPr>
              <w:t>公开招标</w:t>
            </w:r>
          </w:p>
        </w:tc>
      </w:tr>
      <w:tr w14:paraId="3F75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708AB08F">
            <w:pPr>
              <w:spacing w:line="290" w:lineRule="exact"/>
              <w:jc w:val="center"/>
              <w:rPr>
                <w:rFonts w:ascii="宋体" w:hAnsi="宋体" w:eastAsia="宋体" w:cs="Times New Roman"/>
                <w:sz w:val="28"/>
                <w:szCs w:val="28"/>
              </w:rPr>
            </w:pPr>
            <w:r>
              <w:rPr>
                <w:rFonts w:ascii="宋体" w:hAnsi="宋体" w:eastAsia="宋体" w:cs="Times New Roman"/>
                <w:sz w:val="28"/>
                <w:szCs w:val="28"/>
              </w:rPr>
              <w:t>货币类型：</w:t>
            </w:r>
          </w:p>
        </w:tc>
        <w:tc>
          <w:tcPr>
            <w:tcW w:w="3285" w:type="pct"/>
            <w:vAlign w:val="center"/>
          </w:tcPr>
          <w:p w14:paraId="28F47AC9">
            <w:pPr>
              <w:spacing w:line="290" w:lineRule="exact"/>
              <w:jc w:val="center"/>
              <w:rPr>
                <w:rFonts w:ascii="宋体" w:hAnsi="宋体" w:eastAsia="宋体" w:cs="Times New Roman"/>
                <w:sz w:val="28"/>
                <w:szCs w:val="28"/>
              </w:rPr>
            </w:pPr>
            <w:r>
              <w:rPr>
                <w:rFonts w:ascii="宋体" w:hAnsi="宋体" w:eastAsia="宋体" w:cs="Times New Roman"/>
                <w:sz w:val="28"/>
                <w:szCs w:val="28"/>
              </w:rPr>
              <w:t>人民币</w:t>
            </w:r>
          </w:p>
        </w:tc>
      </w:tr>
      <w:tr w14:paraId="1755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47EEDA6D">
            <w:pPr>
              <w:spacing w:line="290" w:lineRule="exact"/>
              <w:jc w:val="center"/>
              <w:rPr>
                <w:rFonts w:ascii="宋体" w:hAnsi="宋体" w:eastAsia="宋体" w:cs="Times New Roman"/>
                <w:sz w:val="28"/>
                <w:szCs w:val="28"/>
              </w:rPr>
            </w:pPr>
            <w:r>
              <w:rPr>
                <w:rFonts w:ascii="宋体" w:hAnsi="宋体" w:eastAsia="宋体" w:cs="Times New Roman"/>
                <w:sz w:val="28"/>
                <w:szCs w:val="28"/>
              </w:rPr>
              <w:t>评标方法：</w:t>
            </w:r>
          </w:p>
        </w:tc>
        <w:tc>
          <w:tcPr>
            <w:tcW w:w="3285" w:type="pct"/>
            <w:vAlign w:val="center"/>
          </w:tcPr>
          <w:p w14:paraId="3810061B">
            <w:pPr>
              <w:spacing w:line="290" w:lineRule="exact"/>
              <w:jc w:val="center"/>
              <w:rPr>
                <w:rFonts w:ascii="宋体" w:hAnsi="宋体" w:eastAsia="宋体" w:cs="Times New Roman"/>
                <w:sz w:val="28"/>
                <w:szCs w:val="28"/>
              </w:rPr>
            </w:pPr>
            <w:r>
              <w:rPr>
                <w:rFonts w:ascii="宋体" w:hAnsi="宋体" w:eastAsia="宋体" w:cs="Times New Roman"/>
                <w:sz w:val="28"/>
                <w:szCs w:val="28"/>
              </w:rPr>
              <w:t>综合评分法</w:t>
            </w:r>
          </w:p>
        </w:tc>
      </w:tr>
    </w:tbl>
    <w:p w14:paraId="5CEFAAF1">
      <w:pPr>
        <w:tabs>
          <w:tab w:val="left" w:pos="2790"/>
        </w:tabs>
        <w:snapToGrid w:val="0"/>
        <w:spacing w:line="440" w:lineRule="exact"/>
        <w:jc w:val="left"/>
        <w:rPr>
          <w:rFonts w:hint="eastAsia" w:asciiTheme="minorEastAsia" w:hAnsiTheme="minorEastAsia"/>
          <w:sz w:val="30"/>
          <w:szCs w:val="30"/>
        </w:rPr>
      </w:pPr>
    </w:p>
    <w:p w14:paraId="4A95E035">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资格性审查表</w:t>
      </w:r>
    </w:p>
    <w:tbl>
      <w:tblPr>
        <w:tblStyle w:val="17"/>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14:paraId="2FCF6B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0F2E442">
            <w:pPr>
              <w:spacing w:line="290" w:lineRule="exact"/>
              <w:jc w:val="center"/>
              <w:rPr>
                <w:rFonts w:hint="eastAsia"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B44A116">
            <w:pPr>
              <w:spacing w:line="290" w:lineRule="exact"/>
              <w:jc w:val="center"/>
              <w:rPr>
                <w:rFonts w:hint="eastAsia" w:ascii="宋体" w:hAnsi="宋体" w:eastAsia="宋体" w:cs="宋体"/>
                <w:szCs w:val="21"/>
              </w:rPr>
            </w:pPr>
            <w:r>
              <w:rPr>
                <w:rFonts w:ascii="宋体" w:hAnsi="宋体" w:eastAsia="宋体" w:cs="Times New Roman"/>
                <w:szCs w:val="21"/>
              </w:rPr>
              <w:t>内容</w:t>
            </w:r>
          </w:p>
        </w:tc>
      </w:tr>
      <w:tr w14:paraId="49BD17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EE9A59B">
            <w:pPr>
              <w:spacing w:line="290" w:lineRule="exact"/>
              <w:jc w:val="center"/>
              <w:rPr>
                <w:rFonts w:hint="eastAsia"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14:paraId="696FD1A2">
            <w:pPr>
              <w:spacing w:line="290" w:lineRule="exact"/>
              <w:rPr>
                <w:rFonts w:hint="eastAsia"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14:paraId="06AE73D4">
      <w:pPr>
        <w:tabs>
          <w:tab w:val="left" w:pos="2790"/>
        </w:tabs>
        <w:snapToGrid w:val="0"/>
        <w:jc w:val="center"/>
        <w:rPr>
          <w:rFonts w:hint="eastAsia" w:ascii="黑体" w:hAnsi="黑体" w:eastAsia="黑体" w:cs="Times New Roman"/>
          <w:sz w:val="40"/>
          <w:szCs w:val="40"/>
        </w:rPr>
      </w:pPr>
    </w:p>
    <w:p w14:paraId="0EC34338">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符合性审查表</w:t>
      </w:r>
    </w:p>
    <w:tbl>
      <w:tblPr>
        <w:tblStyle w:val="17"/>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30482D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1B44BD9">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FFDF432">
            <w:pPr>
              <w:widowControl/>
              <w:jc w:val="center"/>
              <w:rPr>
                <w:sz w:val="28"/>
                <w:szCs w:val="28"/>
              </w:rPr>
            </w:pPr>
            <w:r>
              <w:rPr>
                <w:rFonts w:ascii="宋体" w:hAnsi="宋体" w:cs="宋体"/>
                <w:kern w:val="0"/>
                <w:sz w:val="28"/>
                <w:szCs w:val="28"/>
                <w:lang w:bidi="ar"/>
              </w:rPr>
              <w:t>内容</w:t>
            </w:r>
          </w:p>
        </w:tc>
      </w:tr>
      <w:tr w14:paraId="6BA80A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B4A75D">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F98771F">
            <w:pPr>
              <w:widowControl/>
              <w:jc w:val="left"/>
              <w:textAlignment w:val="top"/>
              <w:rPr>
                <w:szCs w:val="21"/>
              </w:rPr>
            </w:pPr>
            <w:r>
              <w:rPr>
                <w:rFonts w:hint="eastAsia"/>
              </w:rPr>
              <w:t>不得将一个包的内容拆开投标；</w:t>
            </w:r>
          </w:p>
        </w:tc>
      </w:tr>
      <w:tr w14:paraId="23CD31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1A90E">
            <w:pPr>
              <w:widowControl/>
              <w:jc w:val="center"/>
              <w:textAlignment w:val="top"/>
              <w:rPr>
                <w:szCs w:val="21"/>
              </w:rPr>
            </w:pPr>
            <w:r>
              <w:rPr>
                <w:rFonts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F4E6EFC">
            <w:pPr>
              <w:widowControl/>
              <w:jc w:val="left"/>
              <w:textAlignment w:val="top"/>
              <w:rPr>
                <w:szCs w:val="21"/>
              </w:rPr>
            </w:pPr>
            <w:r>
              <w:rPr>
                <w:rFonts w:hint="eastAsia"/>
              </w:rPr>
              <w:t>对同一项目投标时，不得提供两套以上的投标方案（招标文件另有规定的除外）；</w:t>
            </w:r>
          </w:p>
        </w:tc>
      </w:tr>
      <w:tr w14:paraId="1DAF93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55A05">
            <w:pPr>
              <w:widowControl/>
              <w:jc w:val="center"/>
              <w:textAlignment w:val="top"/>
              <w:rPr>
                <w:szCs w:val="21"/>
              </w:rPr>
            </w:pPr>
            <w:r>
              <w:rPr>
                <w:rFonts w:ascii="宋体" w:hAnsi="宋体" w:cs="宋体"/>
                <w:kern w:val="0"/>
                <w:szCs w:val="21"/>
                <w:lang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53C7E31">
            <w:pPr>
              <w:widowControl/>
              <w:jc w:val="left"/>
              <w:textAlignment w:val="top"/>
              <w:rPr>
                <w:szCs w:val="21"/>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rPr>
              <w:t>；</w:t>
            </w:r>
          </w:p>
        </w:tc>
      </w:tr>
      <w:tr w14:paraId="04930C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C9375">
            <w:pPr>
              <w:widowControl/>
              <w:jc w:val="center"/>
              <w:textAlignment w:val="top"/>
              <w:rPr>
                <w:szCs w:val="21"/>
              </w:rPr>
            </w:pPr>
            <w:r>
              <w:rPr>
                <w:rFonts w:ascii="宋体" w:hAnsi="宋体" w:cs="宋体"/>
                <w:kern w:val="0"/>
                <w:szCs w:val="21"/>
                <w:lang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375F91A">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40586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51B34F">
            <w:pPr>
              <w:widowControl/>
              <w:jc w:val="center"/>
              <w:textAlignment w:val="top"/>
              <w:rPr>
                <w:szCs w:val="21"/>
              </w:rPr>
            </w:pPr>
            <w:r>
              <w:rPr>
                <w:rFonts w:ascii="宋体" w:hAnsi="宋体" w:cs="宋体"/>
                <w:kern w:val="0"/>
                <w:szCs w:val="21"/>
                <w:lang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0EEFFF2">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2237C1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03D42">
            <w:pPr>
              <w:widowControl/>
              <w:jc w:val="center"/>
              <w:textAlignment w:val="top"/>
              <w:rPr>
                <w:szCs w:val="21"/>
              </w:rPr>
            </w:pPr>
            <w:r>
              <w:rPr>
                <w:rFonts w:ascii="宋体" w:hAnsi="宋体" w:cs="宋体"/>
                <w:kern w:val="0"/>
                <w:szCs w:val="21"/>
                <w:lang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2352341">
            <w:pPr>
              <w:widowControl/>
              <w:jc w:val="left"/>
              <w:textAlignment w:val="top"/>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1EC966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A0F22C">
            <w:pPr>
              <w:widowControl/>
              <w:jc w:val="center"/>
              <w:textAlignment w:val="top"/>
            </w:pPr>
            <w:r>
              <w:rPr>
                <w:rFonts w:hint="eastAsia"/>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8238A95">
            <w:pPr>
              <w:widowControl/>
              <w:jc w:val="left"/>
              <w:textAlignment w:val="top"/>
            </w:pPr>
            <w:r>
              <w:rPr>
                <w:rFonts w:hint="eastAsia"/>
              </w:rPr>
              <w:t>采购标的/所投产品/货物清单/报价等任意一类有缺漏项或响应不全，或者对招标文件规定的项目需求内容或者需求数量进行修改，评审委员会判定投标响应不满足采购需求；</w:t>
            </w:r>
          </w:p>
        </w:tc>
      </w:tr>
      <w:tr w14:paraId="787DCF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3C4D9">
            <w:pPr>
              <w:widowControl/>
              <w:jc w:val="center"/>
              <w:textAlignment w:val="top"/>
              <w:rPr>
                <w:szCs w:val="21"/>
              </w:rPr>
            </w:pPr>
            <w:r>
              <w:rPr>
                <w:rFonts w:ascii="宋体" w:hAnsi="宋体" w:cs="宋体"/>
                <w:kern w:val="0"/>
                <w:szCs w:val="21"/>
                <w:lang w:bidi="ar"/>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FC170CB">
            <w:pPr>
              <w:widowControl/>
              <w:jc w:val="left"/>
              <w:textAlignment w:val="top"/>
              <w:rPr>
                <w:szCs w:val="21"/>
              </w:rPr>
            </w:pPr>
            <w:r>
              <w:rPr>
                <w:rFonts w:hint="eastAsia"/>
              </w:rPr>
              <w:t>投标文件存在列放位置错误，导致属于信息公开情形的没有被公开；</w:t>
            </w:r>
          </w:p>
        </w:tc>
      </w:tr>
      <w:tr w14:paraId="1E8329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B40AF">
            <w:pPr>
              <w:widowControl/>
              <w:jc w:val="center"/>
              <w:textAlignment w:val="top"/>
              <w:rPr>
                <w:szCs w:val="21"/>
              </w:rPr>
            </w:pPr>
            <w:r>
              <w:rPr>
                <w:rFonts w:ascii="宋体" w:hAnsi="宋体" w:cs="宋体"/>
                <w:kern w:val="0"/>
                <w:szCs w:val="21"/>
                <w:lang w:bidi="ar"/>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2964588">
            <w:pPr>
              <w:widowControl/>
              <w:jc w:val="left"/>
              <w:textAlignment w:val="top"/>
              <w:rPr>
                <w:szCs w:val="21"/>
              </w:rPr>
            </w:pPr>
            <w:r>
              <w:rPr>
                <w:rFonts w:hint="eastAsia"/>
              </w:rPr>
              <w:t>投标文件电子文档不得带病毒；</w:t>
            </w:r>
          </w:p>
        </w:tc>
      </w:tr>
      <w:tr w14:paraId="76BFA6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6359E">
            <w:pPr>
              <w:widowControl/>
              <w:jc w:val="center"/>
              <w:textAlignment w:val="top"/>
              <w:rPr>
                <w:szCs w:val="21"/>
              </w:rPr>
            </w:pPr>
            <w:r>
              <w:rPr>
                <w:rFonts w:ascii="宋体" w:hAnsi="宋体" w:cs="宋体"/>
                <w:kern w:val="0"/>
                <w:szCs w:val="21"/>
                <w:lang w:bidi="ar"/>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53F41E4">
            <w:pPr>
              <w:widowControl/>
              <w:jc w:val="left"/>
              <w:textAlignment w:val="top"/>
              <w:rPr>
                <w:szCs w:val="21"/>
              </w:rPr>
            </w:pPr>
            <w:r>
              <w:rPr>
                <w:rFonts w:hint="eastAsia"/>
              </w:rPr>
              <w:t>投标文件用不属于本公司的电子密钥或电子营业执照进行加密的；</w:t>
            </w:r>
          </w:p>
        </w:tc>
      </w:tr>
      <w:tr w14:paraId="58957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5357C">
            <w:pPr>
              <w:widowControl/>
              <w:jc w:val="center"/>
              <w:textAlignment w:val="top"/>
              <w:rPr>
                <w:rFonts w:eastAsia="宋体"/>
                <w:szCs w:val="24"/>
              </w:rPr>
            </w:pPr>
            <w:r>
              <w:rPr>
                <w:rFonts w:hint="eastAsia"/>
                <w:szCs w:val="24"/>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BBFF49D">
            <w:pPr>
              <w:widowControl/>
              <w:jc w:val="left"/>
              <w:textAlignment w:val="top"/>
              <w:rPr>
                <w:rFonts w:eastAsia="宋体"/>
                <w:szCs w:val="24"/>
              </w:rPr>
            </w:pPr>
            <w:r>
              <w:rPr>
                <w:rFonts w:hint="eastAsia" w:ascii="Times New Roman" w:hAnsi="Times New Roman" w:eastAsia="宋体" w:cs="Times New Roman"/>
                <w:szCs w:val="24"/>
              </w:rPr>
              <w:t>不同投标供应商投标文件“文件制作机器码”一致；</w:t>
            </w:r>
          </w:p>
        </w:tc>
      </w:tr>
      <w:tr w14:paraId="716874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3563B">
            <w:pPr>
              <w:widowControl/>
              <w:jc w:val="center"/>
              <w:textAlignment w:val="top"/>
              <w:rPr>
                <w:rFonts w:eastAsia="宋体"/>
                <w:szCs w:val="24"/>
              </w:rPr>
            </w:pPr>
            <w:r>
              <w:rPr>
                <w:rFonts w:hint="eastAsia"/>
                <w:szCs w:val="24"/>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AC1D3F7">
            <w:pPr>
              <w:widowControl/>
              <w:jc w:val="left"/>
              <w:textAlignment w:val="top"/>
              <w:rPr>
                <w:rFonts w:eastAsia="宋体"/>
                <w:szCs w:val="24"/>
              </w:rPr>
            </w:pPr>
            <w:r>
              <w:rPr>
                <w:rFonts w:hint="eastAsia" w:ascii="Times New Roman" w:hAnsi="Times New Roman" w:eastAsia="宋体" w:cs="Times New Roman"/>
                <w:szCs w:val="24"/>
              </w:rPr>
              <w:t>不同投标供应商投标文件“文件创建标识码”一致；</w:t>
            </w:r>
          </w:p>
        </w:tc>
      </w:tr>
      <w:tr w14:paraId="700605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E0DE7">
            <w:pPr>
              <w:widowControl/>
              <w:jc w:val="center"/>
              <w:textAlignment w:val="top"/>
              <w:rPr>
                <w:rFonts w:eastAsia="宋体"/>
                <w:szCs w:val="21"/>
              </w:rPr>
            </w:pPr>
            <w:r>
              <w:rPr>
                <w:rFonts w:hint="eastAsia" w:ascii="宋体" w:hAnsi="宋体" w:cs="宋体"/>
                <w:kern w:val="0"/>
                <w:szCs w:val="21"/>
                <w:lang w:bidi="ar"/>
              </w:rPr>
              <w:t>13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4C2C6DF">
            <w:pPr>
              <w:widowControl/>
              <w:jc w:val="left"/>
              <w:textAlignment w:val="top"/>
              <w:rPr>
                <w:szCs w:val="21"/>
              </w:rPr>
            </w:pPr>
            <w:r>
              <w:rPr>
                <w:rFonts w:hint="eastAsia"/>
              </w:rPr>
              <w:t>法律、法规、规章、规范性文件规定的其他情形。</w:t>
            </w:r>
          </w:p>
        </w:tc>
      </w:tr>
    </w:tbl>
    <w:p w14:paraId="1287F15A">
      <w:pPr>
        <w:tabs>
          <w:tab w:val="left" w:pos="2790"/>
        </w:tabs>
        <w:snapToGrid w:val="0"/>
        <w:jc w:val="left"/>
        <w:rPr>
          <w:sz w:val="24"/>
          <w:szCs w:val="24"/>
        </w:rPr>
      </w:pPr>
    </w:p>
    <w:p w14:paraId="622DC589">
      <w:pPr>
        <w:tabs>
          <w:tab w:val="left" w:pos="2790"/>
        </w:tabs>
        <w:snapToGrid w:val="0"/>
        <w:jc w:val="left"/>
        <w:rPr>
          <w:sz w:val="24"/>
          <w:szCs w:val="24"/>
        </w:rPr>
      </w:pPr>
    </w:p>
    <w:p w14:paraId="3D614797">
      <w:pPr>
        <w:tabs>
          <w:tab w:val="left" w:pos="2790"/>
        </w:tabs>
        <w:snapToGrid w:val="0"/>
        <w:jc w:val="left"/>
        <w:rPr>
          <w:sz w:val="24"/>
          <w:szCs w:val="24"/>
        </w:rPr>
      </w:pPr>
    </w:p>
    <w:p w14:paraId="006D5252">
      <w:pPr>
        <w:tabs>
          <w:tab w:val="left" w:pos="2790"/>
        </w:tabs>
        <w:snapToGrid w:val="0"/>
        <w:jc w:val="left"/>
        <w:rPr>
          <w:sz w:val="24"/>
          <w:szCs w:val="24"/>
        </w:rPr>
      </w:pPr>
    </w:p>
    <w:p w14:paraId="2ECB6B19">
      <w:pPr>
        <w:pStyle w:val="14"/>
        <w:jc w:val="center"/>
        <w:outlineLvl w:val="0"/>
        <w:rPr>
          <w:rFonts w:hint="eastAsia" w:ascii="黑体" w:eastAsia="黑体"/>
          <w:sz w:val="40"/>
          <w:szCs w:val="40"/>
        </w:rPr>
      </w:pPr>
      <w:r>
        <w:rPr>
          <w:rFonts w:hint="eastAsia" w:ascii="黑体" w:hAnsi="黑体" w:eastAsia="黑体"/>
          <w:sz w:val="40"/>
          <w:szCs w:val="40"/>
        </w:rPr>
        <w:t>评标信息</w:t>
      </w:r>
    </w:p>
    <w:tbl>
      <w:tblPr>
        <w:tblStyle w:val="17"/>
        <w:tblW w:w="9141"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9141"/>
      </w:tblGrid>
      <w:tr w14:paraId="7B4A59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3584B28F">
            <w:pPr>
              <w:jc w:val="left"/>
              <w:rPr>
                <w:rFonts w:ascii="宋体"/>
                <w:b/>
                <w:bCs/>
                <w:sz w:val="24"/>
              </w:rPr>
            </w:pPr>
            <w:r>
              <w:rPr>
                <w:b/>
                <w:bCs/>
              </w:rPr>
              <w:t>评标方法：综合评分法</w:t>
            </w:r>
          </w:p>
        </w:tc>
      </w:tr>
      <w:tr w14:paraId="287530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3A6738CC">
            <w:pPr>
              <w:ind w:firstLine="420"/>
              <w:rPr>
                <w:rFonts w:eastAsia="宋体"/>
                <w:szCs w:val="21"/>
              </w:rPr>
            </w:pPr>
            <w:r>
              <w:rPr>
                <w:szCs w:val="21"/>
              </w:rPr>
              <w:t>综合评分法，</w:t>
            </w:r>
            <w:r>
              <w:rPr>
                <w:rFonts w:hint="eastAsia"/>
                <w:szCs w:val="21"/>
              </w:rPr>
              <w:t>是指投标文件满足招标文件全部实质性要求，且按照评审因素的量化指标评审得分排名前列</w:t>
            </w:r>
            <w:r>
              <w:rPr>
                <w:szCs w:val="21"/>
              </w:rPr>
              <w:t>的投标人为中标候选人的评标方法。</w:t>
            </w:r>
          </w:p>
          <w:p w14:paraId="614EE6C9">
            <w:pPr>
              <w:ind w:firstLine="420"/>
            </w:pPr>
          </w:p>
          <w:p w14:paraId="289D8C7D">
            <w:pPr>
              <w:ind w:firstLine="420"/>
              <w:rPr>
                <w:szCs w:val="21"/>
              </w:rPr>
            </w:pPr>
            <w:r>
              <w:rPr>
                <w:szCs w:val="21"/>
              </w:rPr>
              <w:t>价格分计算方法：</w:t>
            </w:r>
          </w:p>
          <w:p w14:paraId="499694BF">
            <w:pPr>
              <w:pStyle w:val="14"/>
              <w:spacing w:beforeAutospacing="0" w:afterAutospacing="0"/>
              <w:ind w:left="420"/>
              <w:rPr>
                <w:rFonts w:hint="eastAsia"/>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14:paraId="3838CFCB">
            <w:pPr>
              <w:pStyle w:val="14"/>
              <w:spacing w:beforeAutospacing="0" w:afterAutospacing="0"/>
              <w:ind w:left="420"/>
              <w:rPr>
                <w:rFonts w:hint="eastAsia"/>
              </w:rPr>
            </w:pPr>
            <w:r>
              <w:rPr>
                <w:rFonts w:hint="eastAsia"/>
                <w:sz w:val="21"/>
                <w:szCs w:val="21"/>
              </w:rPr>
              <w:t>因落实政府采购政策进行价格调整的，以调整后的价格计算评标基准价和投标报价。</w:t>
            </w:r>
          </w:p>
        </w:tc>
      </w:tr>
    </w:tbl>
    <w:p w14:paraId="676CEF8B"/>
    <w:tbl>
      <w:tblPr>
        <w:tblStyle w:val="1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20" w:type="dxa"/>
          <w:left w:w="108" w:type="dxa"/>
          <w:bottom w:w="20" w:type="dxa"/>
          <w:right w:w="108" w:type="dxa"/>
        </w:tblCellMar>
      </w:tblPr>
      <w:tblGrid>
        <w:gridCol w:w="607"/>
        <w:gridCol w:w="652"/>
        <w:gridCol w:w="1473"/>
        <w:gridCol w:w="979"/>
        <w:gridCol w:w="5361"/>
      </w:tblGrid>
      <w:tr w14:paraId="492395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0B0D556">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3FE8BE4">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评分项</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BA9E96A">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权重（%）</w:t>
            </w:r>
          </w:p>
        </w:tc>
      </w:tr>
      <w:tr w14:paraId="1F41FB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6A0D2EA3">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1</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11340EB1">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价格</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6F4419A7">
            <w:pPr>
              <w:snapToGrid w:val="0"/>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0</w:t>
            </w:r>
          </w:p>
        </w:tc>
      </w:tr>
      <w:tr w14:paraId="78A744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right w:val="single" w:color="000000" w:sz="8" w:space="0"/>
            </w:tcBorders>
            <w:shd w:val="clear" w:color="auto" w:fill="FFFFFF" w:themeFill="background1"/>
          </w:tcPr>
          <w:p w14:paraId="4CD3E967">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2</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351BE4CE">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技术部分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5FB69FAC">
            <w:pPr>
              <w:snapToGrid w:val="0"/>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63</w:t>
            </w:r>
          </w:p>
        </w:tc>
      </w:tr>
      <w:tr w14:paraId="29476B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4085CFF3">
            <w:pPr>
              <w:snapToGrid w:val="0"/>
              <w:rPr>
                <w:rFonts w:ascii="宋体" w:hAnsi="宋体" w:eastAsia="宋体" w:cs="宋体"/>
                <w:b/>
                <w:bCs/>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116F33A2">
            <w:pPr>
              <w:snapToGrid w:val="0"/>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698CB90D">
            <w:pPr>
              <w:snapToGrid w:val="0"/>
              <w:jc w:val="center"/>
              <w:rPr>
                <w:rFonts w:ascii="宋体" w:hAnsi="宋体" w:eastAsia="宋体" w:cs="宋体"/>
                <w:szCs w:val="21"/>
                <w:highlight w:val="none"/>
              </w:rPr>
            </w:pPr>
            <w:r>
              <w:rPr>
                <w:rFonts w:hint="eastAsia" w:ascii="宋体" w:hAnsi="宋体" w:eastAsia="宋体" w:cs="宋体"/>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6768281F">
            <w:pPr>
              <w:snapToGrid w:val="0"/>
              <w:jc w:val="center"/>
              <w:rPr>
                <w:rFonts w:ascii="宋体" w:hAnsi="宋体" w:eastAsia="宋体" w:cs="宋体"/>
                <w:szCs w:val="21"/>
                <w:highlight w:val="none"/>
              </w:rPr>
            </w:pPr>
            <w:r>
              <w:rPr>
                <w:rFonts w:hint="eastAsia" w:ascii="宋体" w:hAnsi="宋体" w:eastAsia="宋体" w:cs="宋体"/>
                <w:szCs w:val="21"/>
                <w:highlight w:val="none"/>
              </w:rPr>
              <w:t>权重</w:t>
            </w:r>
            <w:r>
              <w:rPr>
                <w:rFonts w:hint="eastAsia" w:ascii="宋体" w:hAnsi="宋体" w:eastAsia="宋体" w:cs="宋体"/>
                <w:bCs/>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08BF3E35">
            <w:pPr>
              <w:snapToGrid w:val="0"/>
              <w:jc w:val="center"/>
              <w:rPr>
                <w:rFonts w:ascii="宋体" w:hAnsi="宋体" w:eastAsia="宋体" w:cs="宋体"/>
                <w:szCs w:val="21"/>
                <w:highlight w:val="none"/>
              </w:rPr>
            </w:pPr>
            <w:r>
              <w:rPr>
                <w:rFonts w:hint="eastAsia" w:ascii="宋体" w:hAnsi="宋体" w:eastAsia="宋体" w:cs="宋体"/>
                <w:szCs w:val="21"/>
                <w:highlight w:val="none"/>
              </w:rPr>
              <w:t>评分准则</w:t>
            </w:r>
          </w:p>
        </w:tc>
      </w:tr>
      <w:tr w14:paraId="464281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609BAA07">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41503E3">
            <w:pPr>
              <w:snapToGrid w:val="0"/>
              <w:jc w:val="center"/>
              <w:rPr>
                <w:rFonts w:ascii="宋体" w:hAnsi="宋体" w:eastAsia="宋体" w:cs="宋体"/>
                <w:szCs w:val="21"/>
                <w:highlight w:val="none"/>
              </w:rPr>
            </w:pPr>
            <w:r>
              <w:rPr>
                <w:rFonts w:hint="eastAsia" w:ascii="宋体" w:hAnsi="宋体" w:eastAsia="宋体" w:cs="宋体"/>
                <w:szCs w:val="21"/>
                <w:highlight w:val="none"/>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5A454B7">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配送服务方案</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29ED98D">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10</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029D63C9">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（一）评分内容：</w:t>
            </w:r>
          </w:p>
          <w:p w14:paraId="5EC0D689">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根据招标文件要求提供配送服务方案，内容包括：</w:t>
            </w:r>
          </w:p>
          <w:p w14:paraId="115FB58F">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 xml:space="preserve">1.配送服务的货源、采购渠道 </w:t>
            </w:r>
          </w:p>
          <w:p w14:paraId="66BC3873">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 xml:space="preserve">2.供货保障、品质监控、应急预案 </w:t>
            </w:r>
          </w:p>
          <w:p w14:paraId="69886C29">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 xml:space="preserve">3.日常管理组织 </w:t>
            </w:r>
          </w:p>
          <w:p w14:paraId="59C9F6CE">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4.物流配送</w:t>
            </w:r>
          </w:p>
          <w:p w14:paraId="79D7A05C">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（二）评分依据：</w:t>
            </w:r>
          </w:p>
          <w:p w14:paraId="35A036F8">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1、提供配送服务方案，每提供以上一项得15分，最高得6</w:t>
            </w:r>
            <w:r>
              <w:rPr>
                <w:rFonts w:hint="eastAsia" w:asciiTheme="minorEastAsia" w:hAnsiTheme="minorEastAsia" w:cstheme="minorEastAsia"/>
                <w:b w:val="0"/>
                <w:bCs w:val="0"/>
                <w:kern w:val="2"/>
                <w:sz w:val="21"/>
                <w:szCs w:val="21"/>
                <w:highlight w:val="none"/>
                <w:lang w:val="en-US" w:eastAsia="zh-CN" w:bidi="ar-SA"/>
              </w:rPr>
              <w:t>0</w:t>
            </w:r>
            <w:r>
              <w:rPr>
                <w:rFonts w:hint="eastAsia" w:asciiTheme="minorEastAsia" w:hAnsiTheme="minorEastAsia" w:eastAsiaTheme="minorEastAsia" w:cstheme="minorEastAsia"/>
                <w:b w:val="0"/>
                <w:bCs w:val="0"/>
                <w:kern w:val="2"/>
                <w:sz w:val="21"/>
                <w:szCs w:val="21"/>
                <w:highlight w:val="none"/>
                <w:lang w:val="en-US" w:eastAsia="zh-CN" w:bidi="ar-SA"/>
              </w:rPr>
              <w:t>分。</w:t>
            </w:r>
          </w:p>
          <w:p w14:paraId="674C9600">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2、在此基础上，专家根据各供应商的具体响应内容进一步评审：</w:t>
            </w:r>
          </w:p>
          <w:p w14:paraId="088D70A6">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评审为优（配送服务方案完善，工作内容和安排考虑周到，流程合理）的，加4</w:t>
            </w:r>
            <w:r>
              <w:rPr>
                <w:rFonts w:hint="eastAsia" w:asciiTheme="minorEastAsia" w:hAnsiTheme="minorEastAsia" w:cstheme="minorEastAsia"/>
                <w:b w:val="0"/>
                <w:bCs w:val="0"/>
                <w:kern w:val="2"/>
                <w:sz w:val="21"/>
                <w:szCs w:val="21"/>
                <w:highlight w:val="none"/>
                <w:lang w:val="en-US" w:eastAsia="zh-CN" w:bidi="ar-SA"/>
              </w:rPr>
              <w:t>0</w:t>
            </w:r>
            <w:r>
              <w:rPr>
                <w:rFonts w:hint="eastAsia" w:asciiTheme="minorEastAsia" w:hAnsiTheme="minorEastAsia" w:eastAsiaTheme="minorEastAsia" w:cstheme="minorEastAsia"/>
                <w:b w:val="0"/>
                <w:bCs w:val="0"/>
                <w:kern w:val="2"/>
                <w:sz w:val="21"/>
                <w:szCs w:val="21"/>
                <w:highlight w:val="none"/>
                <w:lang w:val="en-US" w:eastAsia="zh-CN" w:bidi="ar-SA"/>
              </w:rPr>
              <w:t>分；</w:t>
            </w:r>
          </w:p>
          <w:p w14:paraId="43F456B3">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评审为中（配送服务方案一般，工作内容和安排考虑基本周到，流程一般）的，加</w:t>
            </w:r>
            <w:r>
              <w:rPr>
                <w:rFonts w:hint="eastAsia" w:asciiTheme="minorEastAsia" w:hAnsiTheme="minorEastAsia" w:cstheme="minorEastAsia"/>
                <w:b w:val="0"/>
                <w:bCs w:val="0"/>
                <w:kern w:val="2"/>
                <w:sz w:val="21"/>
                <w:szCs w:val="21"/>
                <w:highlight w:val="none"/>
                <w:lang w:val="en-US" w:eastAsia="zh-CN" w:bidi="ar-SA"/>
              </w:rPr>
              <w:t>10</w:t>
            </w:r>
            <w:r>
              <w:rPr>
                <w:rFonts w:hint="eastAsia" w:asciiTheme="minorEastAsia" w:hAnsiTheme="minorEastAsia" w:eastAsiaTheme="minorEastAsia" w:cstheme="minorEastAsia"/>
                <w:b w:val="0"/>
                <w:bCs w:val="0"/>
                <w:kern w:val="2"/>
                <w:sz w:val="21"/>
                <w:szCs w:val="21"/>
                <w:highlight w:val="none"/>
                <w:lang w:val="en-US" w:eastAsia="zh-CN" w:bidi="ar-SA"/>
              </w:rPr>
              <w:t>分；</w:t>
            </w:r>
          </w:p>
          <w:p w14:paraId="4289B112">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评价为差（配送服务方案不完善，工作内容和安排考虑欠周到）的，不加分。</w:t>
            </w:r>
          </w:p>
        </w:tc>
      </w:tr>
      <w:tr w14:paraId="11A52D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0C02F223">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1BA90A2">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2129B0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质量、安全保障措施</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F87CE87">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10</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3A0A16C8">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（一）评分内容：</w:t>
            </w:r>
          </w:p>
          <w:p w14:paraId="670852C9">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根据招标文件要求提供质量方案、安全保障措施，内容包含：</w:t>
            </w:r>
          </w:p>
          <w:p w14:paraId="6E9C09AC">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1、货物的来源；</w:t>
            </w:r>
          </w:p>
          <w:p w14:paraId="0FD7B989">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2、货物的加工；</w:t>
            </w:r>
          </w:p>
          <w:p w14:paraId="5D5EFB16">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3、货物的包装及保存；</w:t>
            </w:r>
          </w:p>
          <w:p w14:paraId="7BA24052">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4、货物的运输。</w:t>
            </w:r>
          </w:p>
          <w:p w14:paraId="2C13FD24">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（二）评分依据：</w:t>
            </w:r>
          </w:p>
          <w:p w14:paraId="15DA3BA5">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1、提供质量方案及安全保障措施，每提供以上一项得15分，最高得6</w:t>
            </w:r>
            <w:r>
              <w:rPr>
                <w:rFonts w:hint="eastAsia" w:asciiTheme="minorEastAsia" w:hAnsiTheme="minorEastAsia" w:cstheme="minorEastAsia"/>
                <w:b w:val="0"/>
                <w:bCs w:val="0"/>
                <w:kern w:val="2"/>
                <w:sz w:val="21"/>
                <w:szCs w:val="21"/>
                <w:highlight w:val="none"/>
                <w:lang w:val="en-US" w:eastAsia="zh-CN" w:bidi="ar-SA"/>
              </w:rPr>
              <w:t>0</w:t>
            </w:r>
            <w:r>
              <w:rPr>
                <w:rFonts w:hint="eastAsia" w:asciiTheme="minorEastAsia" w:hAnsiTheme="minorEastAsia" w:eastAsiaTheme="minorEastAsia" w:cstheme="minorEastAsia"/>
                <w:b w:val="0"/>
                <w:bCs w:val="0"/>
                <w:kern w:val="2"/>
                <w:sz w:val="21"/>
                <w:szCs w:val="21"/>
                <w:highlight w:val="none"/>
                <w:lang w:val="en-US" w:eastAsia="zh-CN" w:bidi="ar-SA"/>
              </w:rPr>
              <w:t>分。</w:t>
            </w:r>
          </w:p>
          <w:p w14:paraId="6C8AEBF1">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2、在此基础上，专家根据各供应商的具体响应内容进一步评审：</w:t>
            </w:r>
          </w:p>
          <w:p w14:paraId="4008DA23">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评审为优（质量保障措施全面具体、有针对性和可操作性）的，加4</w:t>
            </w:r>
            <w:r>
              <w:rPr>
                <w:rFonts w:hint="eastAsia" w:asciiTheme="minorEastAsia" w:hAnsiTheme="minorEastAsia" w:cstheme="minorEastAsia"/>
                <w:b w:val="0"/>
                <w:bCs w:val="0"/>
                <w:kern w:val="2"/>
                <w:sz w:val="21"/>
                <w:szCs w:val="21"/>
                <w:highlight w:val="none"/>
                <w:lang w:val="en-US" w:eastAsia="zh-CN" w:bidi="ar-SA"/>
              </w:rPr>
              <w:t>0</w:t>
            </w:r>
            <w:r>
              <w:rPr>
                <w:rFonts w:hint="eastAsia" w:asciiTheme="minorEastAsia" w:hAnsiTheme="minorEastAsia" w:eastAsiaTheme="minorEastAsia" w:cstheme="minorEastAsia"/>
                <w:b w:val="0"/>
                <w:bCs w:val="0"/>
                <w:kern w:val="2"/>
                <w:sz w:val="21"/>
                <w:szCs w:val="21"/>
                <w:highlight w:val="none"/>
                <w:lang w:val="en-US" w:eastAsia="zh-CN" w:bidi="ar-SA"/>
              </w:rPr>
              <w:t>分；</w:t>
            </w:r>
          </w:p>
          <w:p w14:paraId="4DFED478">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评审为中（质量保障措施具体性一般、针对性和可操作性一般）的，加</w:t>
            </w:r>
            <w:r>
              <w:rPr>
                <w:rFonts w:hint="eastAsia" w:asciiTheme="minorEastAsia" w:hAnsiTheme="minorEastAsia" w:cstheme="minorEastAsia"/>
                <w:b w:val="0"/>
                <w:bCs w:val="0"/>
                <w:kern w:val="2"/>
                <w:sz w:val="21"/>
                <w:szCs w:val="21"/>
                <w:highlight w:val="none"/>
                <w:lang w:val="en-US" w:eastAsia="zh-CN" w:bidi="ar-SA"/>
              </w:rPr>
              <w:t>10</w:t>
            </w:r>
            <w:r>
              <w:rPr>
                <w:rFonts w:hint="eastAsia" w:asciiTheme="minorEastAsia" w:hAnsiTheme="minorEastAsia" w:eastAsiaTheme="minorEastAsia" w:cstheme="minorEastAsia"/>
                <w:b w:val="0"/>
                <w:bCs w:val="0"/>
                <w:kern w:val="2"/>
                <w:sz w:val="21"/>
                <w:szCs w:val="21"/>
                <w:highlight w:val="none"/>
                <w:lang w:val="en-US" w:eastAsia="zh-CN" w:bidi="ar-SA"/>
              </w:rPr>
              <w:t>分；</w:t>
            </w:r>
          </w:p>
          <w:p w14:paraId="64E63551">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评审为差（质量保障措施不全面不具体、不具有针对性和可操作性）的，不加分。</w:t>
            </w:r>
          </w:p>
        </w:tc>
      </w:tr>
      <w:tr w14:paraId="2E009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2BC973D4">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EF180F5">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977EE1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应急预案</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67E1BC8">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10</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37F524B6">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（一）评分内容：</w:t>
            </w:r>
          </w:p>
          <w:p w14:paraId="3269F3D5">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根据招标文件要求提供应急预案，内容包含：</w:t>
            </w:r>
          </w:p>
          <w:p w14:paraId="7F4A476F">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1.就餐人数浮动、遇采购单位临时紧急接待需增加配送份额或者临时配送需求、响应时间及配送时效解决方案；</w:t>
            </w:r>
          </w:p>
          <w:p w14:paraId="1647C6A0">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2.遇台风、暴雨等恶劣天气配送解决方案；</w:t>
            </w:r>
          </w:p>
          <w:p w14:paraId="3EC22927">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3.中标人所提供的肉菜质量不符合要求，需要更换问题菜品的解决方案；</w:t>
            </w:r>
          </w:p>
          <w:p w14:paraId="49FA953E">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（二）评分依据：</w:t>
            </w:r>
          </w:p>
          <w:p w14:paraId="035EC165">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1、提供应急预案，每提供以上一项内容得3</w:t>
            </w:r>
            <w:r>
              <w:rPr>
                <w:rFonts w:hint="eastAsia" w:asciiTheme="minorEastAsia" w:hAnsiTheme="minorEastAsia" w:cstheme="minorEastAsia"/>
                <w:b w:val="0"/>
                <w:bCs w:val="0"/>
                <w:kern w:val="2"/>
                <w:sz w:val="21"/>
                <w:szCs w:val="21"/>
                <w:highlight w:val="none"/>
                <w:lang w:val="en-US" w:eastAsia="zh-CN" w:bidi="ar-SA"/>
              </w:rPr>
              <w:t>0</w:t>
            </w:r>
            <w:r>
              <w:rPr>
                <w:rFonts w:hint="eastAsia" w:asciiTheme="minorEastAsia" w:hAnsiTheme="minorEastAsia" w:eastAsiaTheme="minorEastAsia" w:cstheme="minorEastAsia"/>
                <w:b w:val="0"/>
                <w:bCs w:val="0"/>
                <w:kern w:val="2"/>
                <w:sz w:val="21"/>
                <w:szCs w:val="21"/>
                <w:highlight w:val="none"/>
                <w:lang w:val="en-US" w:eastAsia="zh-CN" w:bidi="ar-SA"/>
              </w:rPr>
              <w:t>分，最高得9</w:t>
            </w:r>
            <w:r>
              <w:rPr>
                <w:rFonts w:hint="eastAsia" w:asciiTheme="minorEastAsia" w:hAnsiTheme="minorEastAsia" w:cstheme="minorEastAsia"/>
                <w:b w:val="0"/>
                <w:bCs w:val="0"/>
                <w:kern w:val="2"/>
                <w:sz w:val="21"/>
                <w:szCs w:val="21"/>
                <w:highlight w:val="none"/>
                <w:lang w:val="en-US" w:eastAsia="zh-CN" w:bidi="ar-SA"/>
              </w:rPr>
              <w:t>0</w:t>
            </w:r>
            <w:r>
              <w:rPr>
                <w:rFonts w:hint="eastAsia" w:asciiTheme="minorEastAsia" w:hAnsiTheme="minorEastAsia" w:eastAsiaTheme="minorEastAsia" w:cstheme="minorEastAsia"/>
                <w:b w:val="0"/>
                <w:bCs w:val="0"/>
                <w:kern w:val="2"/>
                <w:sz w:val="21"/>
                <w:szCs w:val="21"/>
                <w:highlight w:val="none"/>
                <w:lang w:val="en-US" w:eastAsia="zh-CN" w:bidi="ar-SA"/>
              </w:rPr>
              <w:t>分。</w:t>
            </w:r>
          </w:p>
          <w:p w14:paraId="59BA5E0B">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2、在此基础上，专家根据各供应商的具体响应内容进一步评审：</w:t>
            </w:r>
          </w:p>
          <w:p w14:paraId="05AB1EDB">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评审为优（项目应急预案整体科学合理、针对性强、可操作性强）的，加1</w:t>
            </w:r>
            <w:r>
              <w:rPr>
                <w:rFonts w:hint="eastAsia" w:asciiTheme="minorEastAsia" w:hAnsiTheme="minorEastAsia" w:cstheme="minorEastAsia"/>
                <w:b w:val="0"/>
                <w:bCs w:val="0"/>
                <w:kern w:val="2"/>
                <w:sz w:val="21"/>
                <w:szCs w:val="21"/>
                <w:highlight w:val="none"/>
                <w:lang w:val="en-US" w:eastAsia="zh-CN" w:bidi="ar-SA"/>
              </w:rPr>
              <w:t>0</w:t>
            </w:r>
            <w:r>
              <w:rPr>
                <w:rFonts w:hint="eastAsia" w:asciiTheme="minorEastAsia" w:hAnsiTheme="minorEastAsia" w:eastAsiaTheme="minorEastAsia" w:cstheme="minorEastAsia"/>
                <w:b w:val="0"/>
                <w:bCs w:val="0"/>
                <w:kern w:val="2"/>
                <w:sz w:val="21"/>
                <w:szCs w:val="21"/>
                <w:highlight w:val="none"/>
                <w:lang w:val="en-US" w:eastAsia="zh-CN" w:bidi="ar-SA"/>
              </w:rPr>
              <w:t>分；</w:t>
            </w:r>
          </w:p>
          <w:p w14:paraId="03E2EB74">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评审为中（项目应急预案不尽合理、针对性一般、可操作性一般）的，加5分；</w:t>
            </w:r>
          </w:p>
          <w:p w14:paraId="23CE7B00">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评审为差（项目应急预案不合理、无针对性、无可操作性）的，不加分。</w:t>
            </w:r>
          </w:p>
        </w:tc>
      </w:tr>
      <w:tr w14:paraId="08BA96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59A17977">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67211C1">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3EE1DB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质量保证方案</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BCB8455">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6</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76BF87E7">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rtl w:val="0"/>
                <w:lang w:val="zh-TW" w:eastAsia="zh-TW" w:bidi="ar-SA"/>
              </w:rPr>
              <w:t>（一）评分内容：</w:t>
            </w:r>
          </w:p>
          <w:p w14:paraId="5EAEF3B3">
            <w:pPr>
              <w:jc w:val="left"/>
              <w:rPr>
                <w:rFonts w:hint="eastAsia" w:asciiTheme="minorEastAsia" w:hAnsiTheme="minorEastAsia" w:eastAsiaTheme="minorEastAsia" w:cstheme="minorEastAsia"/>
                <w:b w:val="0"/>
                <w:bCs w:val="0"/>
                <w:kern w:val="2"/>
                <w:sz w:val="21"/>
                <w:szCs w:val="21"/>
                <w:highlight w:val="none"/>
                <w:rtl w:val="0"/>
                <w:lang w:val="en-US" w:eastAsia="zh-CN" w:bidi="ar-SA"/>
              </w:rPr>
            </w:pPr>
            <w:r>
              <w:rPr>
                <w:rFonts w:hint="eastAsia" w:asciiTheme="minorEastAsia" w:hAnsiTheme="minorEastAsia" w:eastAsiaTheme="minorEastAsia" w:cstheme="minorEastAsia"/>
                <w:b w:val="0"/>
                <w:bCs w:val="0"/>
                <w:kern w:val="2"/>
                <w:sz w:val="21"/>
                <w:szCs w:val="21"/>
                <w:highlight w:val="none"/>
                <w:rtl w:val="0"/>
                <w:lang w:val="zh-TW" w:eastAsia="zh-TW" w:bidi="ar-SA"/>
              </w:rPr>
              <w:t>根据招标文件要求提供</w:t>
            </w:r>
            <w:r>
              <w:rPr>
                <w:rFonts w:hint="eastAsia" w:ascii="宋体" w:hAnsi="宋体" w:eastAsia="宋体" w:cs="宋体"/>
                <w:szCs w:val="21"/>
                <w:highlight w:val="none"/>
              </w:rPr>
              <w:t>质量保证方案</w:t>
            </w:r>
            <w:r>
              <w:rPr>
                <w:rFonts w:hint="eastAsia" w:asciiTheme="minorEastAsia" w:hAnsiTheme="minorEastAsia" w:eastAsiaTheme="minorEastAsia" w:cstheme="minorEastAsia"/>
                <w:b w:val="0"/>
                <w:bCs w:val="0"/>
                <w:kern w:val="2"/>
                <w:sz w:val="21"/>
                <w:szCs w:val="21"/>
                <w:highlight w:val="none"/>
                <w:rtl w:val="0"/>
                <w:lang w:val="zh-TW" w:eastAsia="zh-TW" w:bidi="ar-SA"/>
              </w:rPr>
              <w:t>，内容包括：</w:t>
            </w:r>
            <w:r>
              <w:rPr>
                <w:rFonts w:hint="eastAsia" w:asciiTheme="minorEastAsia" w:hAnsiTheme="minorEastAsia" w:eastAsiaTheme="minorEastAsia" w:cstheme="minorEastAsia"/>
                <w:b w:val="0"/>
                <w:bCs w:val="0"/>
                <w:kern w:val="2"/>
                <w:sz w:val="21"/>
                <w:szCs w:val="21"/>
                <w:highlight w:val="none"/>
                <w:rtl w:val="0"/>
                <w:lang w:val="en-US" w:eastAsia="zh-CN" w:bidi="ar-SA"/>
              </w:rPr>
              <w:t>方对蔬菜类、肉类、水产类、冻品、水果、粮油、干货、调配料、洗洁用品等食堂日用品供应的质量保证措施科学合理，具有详细可行的实施步骤。</w:t>
            </w:r>
          </w:p>
          <w:p w14:paraId="2C23E03B">
            <w:pPr>
              <w:jc w:val="left"/>
              <w:rPr>
                <w:rFonts w:hint="eastAsia" w:asciiTheme="minorEastAsia" w:hAnsiTheme="minorEastAsia" w:eastAsiaTheme="minorEastAsia" w:cstheme="minorEastAsia"/>
                <w:b w:val="0"/>
                <w:bCs w:val="0"/>
                <w:kern w:val="2"/>
                <w:sz w:val="21"/>
                <w:szCs w:val="21"/>
                <w:highlight w:val="none"/>
                <w:rtl w:val="0"/>
                <w:lang w:val="en-US" w:eastAsia="zh-CN" w:bidi="ar-SA"/>
              </w:rPr>
            </w:pPr>
            <w:r>
              <w:rPr>
                <w:rFonts w:hint="eastAsia" w:asciiTheme="minorEastAsia" w:hAnsiTheme="minorEastAsia" w:eastAsiaTheme="minorEastAsia" w:cstheme="minorEastAsia"/>
                <w:b w:val="0"/>
                <w:bCs w:val="0"/>
                <w:kern w:val="2"/>
                <w:sz w:val="21"/>
                <w:szCs w:val="21"/>
                <w:highlight w:val="none"/>
                <w:rtl w:val="0"/>
                <w:lang w:val="zh-TW" w:eastAsia="zh-TW" w:bidi="ar-SA"/>
              </w:rPr>
              <w:t>（二）评分依据：</w:t>
            </w:r>
          </w:p>
          <w:p w14:paraId="5133D9F9">
            <w:pPr>
              <w:jc w:val="left"/>
              <w:rPr>
                <w:rFonts w:hint="eastAsia" w:asciiTheme="minorEastAsia" w:hAnsiTheme="minorEastAsia" w:eastAsiaTheme="minorEastAsia" w:cstheme="minorEastAsia"/>
                <w:b w:val="0"/>
                <w:bCs w:val="0"/>
                <w:kern w:val="2"/>
                <w:sz w:val="21"/>
                <w:szCs w:val="21"/>
                <w:highlight w:val="none"/>
                <w:rtl w:val="0"/>
                <w:lang w:val="en-US" w:eastAsia="zh-CN" w:bidi="ar-SA"/>
              </w:rPr>
            </w:pPr>
            <w:r>
              <w:rPr>
                <w:rFonts w:hint="eastAsia" w:asciiTheme="minorEastAsia" w:hAnsiTheme="minorEastAsia" w:eastAsiaTheme="minorEastAsia" w:cstheme="minorEastAsia"/>
                <w:b w:val="0"/>
                <w:bCs w:val="0"/>
                <w:kern w:val="2"/>
                <w:sz w:val="21"/>
                <w:szCs w:val="21"/>
                <w:highlight w:val="none"/>
                <w:rtl w:val="0"/>
                <w:lang w:val="en-US" w:eastAsia="zh-CN" w:bidi="ar-SA"/>
              </w:rPr>
              <w:t>1</w:t>
            </w:r>
            <w:r>
              <w:rPr>
                <w:rFonts w:hint="eastAsia" w:asciiTheme="minorEastAsia" w:hAnsiTheme="minorEastAsia" w:eastAsiaTheme="minorEastAsia" w:cstheme="minorEastAsia"/>
                <w:b w:val="0"/>
                <w:bCs w:val="0"/>
                <w:kern w:val="2"/>
                <w:sz w:val="21"/>
                <w:szCs w:val="21"/>
                <w:highlight w:val="none"/>
                <w:rtl w:val="0"/>
                <w:lang w:val="zh-TW" w:eastAsia="zh-TW" w:bidi="ar-SA"/>
              </w:rPr>
              <w:t>、提供</w:t>
            </w:r>
            <w:r>
              <w:rPr>
                <w:rFonts w:hint="eastAsia" w:asciiTheme="minorEastAsia" w:hAnsiTheme="minorEastAsia" w:eastAsiaTheme="minorEastAsia" w:cstheme="minorEastAsia"/>
                <w:b w:val="0"/>
                <w:bCs w:val="0"/>
                <w:kern w:val="2"/>
                <w:sz w:val="21"/>
                <w:szCs w:val="21"/>
                <w:highlight w:val="none"/>
                <w:rtl w:val="0"/>
                <w:lang w:val="zh-CN" w:eastAsia="zh-CN" w:bidi="ar-SA"/>
              </w:rPr>
              <w:t>质量保证</w:t>
            </w:r>
            <w:r>
              <w:rPr>
                <w:rFonts w:hint="eastAsia" w:asciiTheme="minorEastAsia" w:hAnsiTheme="minorEastAsia" w:eastAsiaTheme="minorEastAsia" w:cstheme="minorEastAsia"/>
                <w:b w:val="0"/>
                <w:bCs w:val="0"/>
                <w:kern w:val="2"/>
                <w:sz w:val="21"/>
                <w:szCs w:val="21"/>
                <w:highlight w:val="none"/>
                <w:rtl w:val="0"/>
                <w:lang w:val="zh-TW" w:eastAsia="zh-TW" w:bidi="ar-SA"/>
              </w:rPr>
              <w:t>方案，每提供以上一项得</w:t>
            </w:r>
            <w:r>
              <w:rPr>
                <w:rFonts w:hint="eastAsia" w:asciiTheme="minorEastAsia" w:hAnsiTheme="minorEastAsia" w:cstheme="minorEastAsia"/>
                <w:b w:val="0"/>
                <w:bCs w:val="0"/>
                <w:kern w:val="2"/>
                <w:sz w:val="21"/>
                <w:szCs w:val="21"/>
                <w:highlight w:val="none"/>
                <w:rtl w:val="0"/>
                <w:lang w:val="en-US" w:eastAsia="zh-CN" w:bidi="ar-SA"/>
              </w:rPr>
              <w:t>7</w:t>
            </w:r>
            <w:r>
              <w:rPr>
                <w:rFonts w:hint="eastAsia" w:asciiTheme="minorEastAsia" w:hAnsiTheme="minorEastAsia" w:eastAsiaTheme="minorEastAsia" w:cstheme="minorEastAsia"/>
                <w:b w:val="0"/>
                <w:bCs w:val="0"/>
                <w:kern w:val="2"/>
                <w:sz w:val="21"/>
                <w:szCs w:val="21"/>
                <w:highlight w:val="none"/>
                <w:rtl w:val="0"/>
                <w:lang w:val="zh-TW" w:eastAsia="zh-TW" w:bidi="ar-SA"/>
              </w:rPr>
              <w:t>分，最高得</w:t>
            </w:r>
            <w:r>
              <w:rPr>
                <w:rFonts w:hint="eastAsia" w:asciiTheme="minorEastAsia" w:hAnsiTheme="minorEastAsia" w:eastAsiaTheme="minorEastAsia" w:cstheme="minorEastAsia"/>
                <w:b w:val="0"/>
                <w:bCs w:val="0"/>
                <w:kern w:val="2"/>
                <w:sz w:val="21"/>
                <w:szCs w:val="21"/>
                <w:highlight w:val="none"/>
                <w:rtl w:val="0"/>
                <w:lang w:val="en-US" w:eastAsia="zh-CN" w:bidi="ar-SA"/>
              </w:rPr>
              <w:t>60</w:t>
            </w:r>
            <w:r>
              <w:rPr>
                <w:rFonts w:hint="eastAsia" w:asciiTheme="minorEastAsia" w:hAnsiTheme="minorEastAsia" w:eastAsiaTheme="minorEastAsia" w:cstheme="minorEastAsia"/>
                <w:b w:val="0"/>
                <w:bCs w:val="0"/>
                <w:kern w:val="2"/>
                <w:sz w:val="21"/>
                <w:szCs w:val="21"/>
                <w:highlight w:val="none"/>
                <w:rtl w:val="0"/>
                <w:lang w:val="zh-TW" w:eastAsia="zh-TW" w:bidi="ar-SA"/>
              </w:rPr>
              <w:t>分。</w:t>
            </w:r>
          </w:p>
          <w:p w14:paraId="20772E26">
            <w:pPr>
              <w:jc w:val="left"/>
              <w:rPr>
                <w:rFonts w:hint="eastAsia" w:asciiTheme="minorEastAsia" w:hAnsiTheme="minorEastAsia" w:eastAsiaTheme="minorEastAsia" w:cstheme="minorEastAsia"/>
                <w:b w:val="0"/>
                <w:bCs w:val="0"/>
                <w:kern w:val="2"/>
                <w:sz w:val="21"/>
                <w:szCs w:val="21"/>
                <w:highlight w:val="none"/>
                <w:rtl w:val="0"/>
                <w:lang w:val="en-US" w:eastAsia="zh-CN" w:bidi="ar-SA"/>
              </w:rPr>
            </w:pPr>
            <w:r>
              <w:rPr>
                <w:rFonts w:hint="eastAsia" w:asciiTheme="minorEastAsia" w:hAnsiTheme="minorEastAsia" w:eastAsiaTheme="minorEastAsia" w:cstheme="minorEastAsia"/>
                <w:b w:val="0"/>
                <w:bCs w:val="0"/>
                <w:kern w:val="2"/>
                <w:sz w:val="21"/>
                <w:szCs w:val="21"/>
                <w:highlight w:val="none"/>
                <w:rtl w:val="0"/>
                <w:lang w:val="en-US" w:eastAsia="zh-CN" w:bidi="ar-SA"/>
              </w:rPr>
              <w:t>2</w:t>
            </w:r>
            <w:r>
              <w:rPr>
                <w:rFonts w:hint="eastAsia" w:asciiTheme="minorEastAsia" w:hAnsiTheme="minorEastAsia" w:eastAsiaTheme="minorEastAsia" w:cstheme="minorEastAsia"/>
                <w:b w:val="0"/>
                <w:bCs w:val="0"/>
                <w:kern w:val="2"/>
                <w:sz w:val="21"/>
                <w:szCs w:val="21"/>
                <w:highlight w:val="none"/>
                <w:rtl w:val="0"/>
                <w:lang w:val="zh-TW" w:eastAsia="zh-TW" w:bidi="ar-SA"/>
              </w:rPr>
              <w:t>、在此基础上，专家根据各供应商的具体响应内容进一步评审：</w:t>
            </w:r>
          </w:p>
          <w:p w14:paraId="40C68A46">
            <w:pPr>
              <w:jc w:val="left"/>
              <w:rPr>
                <w:rFonts w:hint="eastAsia" w:asciiTheme="minorEastAsia" w:hAnsiTheme="minorEastAsia" w:eastAsiaTheme="minorEastAsia" w:cstheme="minorEastAsia"/>
                <w:b w:val="0"/>
                <w:bCs w:val="0"/>
                <w:kern w:val="2"/>
                <w:sz w:val="21"/>
                <w:szCs w:val="21"/>
                <w:highlight w:val="none"/>
                <w:rtl w:val="0"/>
                <w:lang w:val="en-US" w:eastAsia="zh-CN" w:bidi="ar-SA"/>
              </w:rPr>
            </w:pPr>
            <w:r>
              <w:rPr>
                <w:rFonts w:hint="eastAsia" w:asciiTheme="minorEastAsia" w:hAnsiTheme="minorEastAsia" w:eastAsiaTheme="minorEastAsia" w:cstheme="minorEastAsia"/>
                <w:b w:val="0"/>
                <w:bCs w:val="0"/>
                <w:kern w:val="2"/>
                <w:sz w:val="21"/>
                <w:szCs w:val="21"/>
                <w:highlight w:val="none"/>
                <w:rtl w:val="0"/>
                <w:lang w:val="zh-TW" w:eastAsia="zh-TW" w:bidi="ar-SA"/>
              </w:rPr>
              <w:t>评审为优（</w:t>
            </w:r>
            <w:r>
              <w:rPr>
                <w:rFonts w:hint="eastAsia" w:ascii="宋体" w:hAnsi="宋体" w:eastAsia="宋体" w:cs="宋体"/>
                <w:szCs w:val="21"/>
                <w:highlight w:val="none"/>
              </w:rPr>
              <w:t>质量保证方案</w:t>
            </w:r>
            <w:r>
              <w:rPr>
                <w:rFonts w:hint="eastAsia" w:asciiTheme="minorEastAsia" w:hAnsiTheme="minorEastAsia" w:eastAsiaTheme="minorEastAsia" w:cstheme="minorEastAsia"/>
                <w:b w:val="0"/>
                <w:bCs w:val="0"/>
                <w:kern w:val="2"/>
                <w:sz w:val="21"/>
                <w:szCs w:val="21"/>
                <w:highlight w:val="none"/>
                <w:rtl w:val="0"/>
                <w:lang w:val="zh-TW" w:eastAsia="zh-TW" w:bidi="ar-SA"/>
              </w:rPr>
              <w:t>完善，工作内容和安排考虑周到，流程合理）的，加</w:t>
            </w:r>
            <w:r>
              <w:rPr>
                <w:rFonts w:hint="eastAsia" w:asciiTheme="minorEastAsia" w:hAnsiTheme="minorEastAsia" w:eastAsiaTheme="minorEastAsia" w:cstheme="minorEastAsia"/>
                <w:b w:val="0"/>
                <w:bCs w:val="0"/>
                <w:kern w:val="2"/>
                <w:sz w:val="21"/>
                <w:szCs w:val="21"/>
                <w:highlight w:val="none"/>
                <w:rtl w:val="0"/>
                <w:lang w:val="en-US" w:eastAsia="zh-CN" w:bidi="ar-SA"/>
              </w:rPr>
              <w:t>40</w:t>
            </w:r>
            <w:r>
              <w:rPr>
                <w:rFonts w:hint="eastAsia" w:asciiTheme="minorEastAsia" w:hAnsiTheme="minorEastAsia" w:eastAsiaTheme="minorEastAsia" w:cstheme="minorEastAsia"/>
                <w:b w:val="0"/>
                <w:bCs w:val="0"/>
                <w:kern w:val="2"/>
                <w:sz w:val="21"/>
                <w:szCs w:val="21"/>
                <w:highlight w:val="none"/>
                <w:rtl w:val="0"/>
                <w:lang w:val="zh-TW" w:eastAsia="zh-TW" w:bidi="ar-SA"/>
              </w:rPr>
              <w:t>分；</w:t>
            </w:r>
          </w:p>
          <w:p w14:paraId="32F356CB">
            <w:pPr>
              <w:jc w:val="left"/>
              <w:rPr>
                <w:rFonts w:hint="eastAsia" w:asciiTheme="minorEastAsia" w:hAnsiTheme="minorEastAsia" w:eastAsiaTheme="minorEastAsia" w:cstheme="minorEastAsia"/>
                <w:b w:val="0"/>
                <w:bCs w:val="0"/>
                <w:kern w:val="2"/>
                <w:sz w:val="21"/>
                <w:szCs w:val="21"/>
                <w:highlight w:val="none"/>
                <w:rtl w:val="0"/>
                <w:lang w:val="en-US" w:eastAsia="zh-CN" w:bidi="ar-SA"/>
              </w:rPr>
            </w:pPr>
            <w:r>
              <w:rPr>
                <w:rFonts w:hint="eastAsia" w:asciiTheme="minorEastAsia" w:hAnsiTheme="minorEastAsia" w:eastAsiaTheme="minorEastAsia" w:cstheme="minorEastAsia"/>
                <w:b w:val="0"/>
                <w:bCs w:val="0"/>
                <w:kern w:val="2"/>
                <w:sz w:val="21"/>
                <w:szCs w:val="21"/>
                <w:highlight w:val="none"/>
                <w:rtl w:val="0"/>
                <w:lang w:val="zh-TW" w:eastAsia="zh-TW" w:bidi="ar-SA"/>
              </w:rPr>
              <w:t>评审为中（</w:t>
            </w:r>
            <w:r>
              <w:rPr>
                <w:rFonts w:hint="eastAsia" w:ascii="宋体" w:hAnsi="宋体" w:eastAsia="宋体" w:cs="宋体"/>
                <w:szCs w:val="21"/>
                <w:highlight w:val="none"/>
              </w:rPr>
              <w:t>质量保证方案</w:t>
            </w:r>
            <w:r>
              <w:rPr>
                <w:rFonts w:hint="eastAsia" w:asciiTheme="minorEastAsia" w:hAnsiTheme="minorEastAsia" w:eastAsiaTheme="minorEastAsia" w:cstheme="minorEastAsia"/>
                <w:b w:val="0"/>
                <w:bCs w:val="0"/>
                <w:kern w:val="2"/>
                <w:sz w:val="21"/>
                <w:szCs w:val="21"/>
                <w:highlight w:val="none"/>
                <w:rtl w:val="0"/>
                <w:lang w:val="zh-TW" w:eastAsia="zh-TW" w:bidi="ar-SA"/>
              </w:rPr>
              <w:t>一般，工作内容和安排考虑基本周到，流程一般）的，加</w:t>
            </w:r>
            <w:r>
              <w:rPr>
                <w:rFonts w:hint="eastAsia" w:asciiTheme="minorEastAsia" w:hAnsiTheme="minorEastAsia" w:eastAsiaTheme="minorEastAsia" w:cstheme="minorEastAsia"/>
                <w:b w:val="0"/>
                <w:bCs w:val="0"/>
                <w:kern w:val="2"/>
                <w:sz w:val="21"/>
                <w:szCs w:val="21"/>
                <w:highlight w:val="none"/>
                <w:rtl w:val="0"/>
                <w:lang w:val="en-US" w:eastAsia="zh-CN" w:bidi="ar-SA"/>
              </w:rPr>
              <w:t>10</w:t>
            </w:r>
            <w:r>
              <w:rPr>
                <w:rFonts w:hint="eastAsia" w:asciiTheme="minorEastAsia" w:hAnsiTheme="minorEastAsia" w:eastAsiaTheme="minorEastAsia" w:cstheme="minorEastAsia"/>
                <w:b w:val="0"/>
                <w:bCs w:val="0"/>
                <w:kern w:val="2"/>
                <w:sz w:val="21"/>
                <w:szCs w:val="21"/>
                <w:highlight w:val="none"/>
                <w:rtl w:val="0"/>
                <w:lang w:val="zh-TW" w:eastAsia="zh-TW" w:bidi="ar-SA"/>
              </w:rPr>
              <w:t>分；</w:t>
            </w:r>
          </w:p>
          <w:p w14:paraId="361D72A2">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rtl w:val="0"/>
                <w:lang w:val="zh-TW" w:eastAsia="zh-TW" w:bidi="ar-SA"/>
              </w:rPr>
              <w:t>评价为差（</w:t>
            </w:r>
            <w:r>
              <w:rPr>
                <w:rFonts w:hint="eastAsia" w:ascii="宋体" w:hAnsi="宋体" w:eastAsia="宋体" w:cs="宋体"/>
                <w:szCs w:val="21"/>
                <w:highlight w:val="none"/>
              </w:rPr>
              <w:t>质量保证方案</w:t>
            </w:r>
            <w:r>
              <w:rPr>
                <w:rFonts w:hint="eastAsia" w:asciiTheme="minorEastAsia" w:hAnsiTheme="minorEastAsia" w:eastAsiaTheme="minorEastAsia" w:cstheme="minorEastAsia"/>
                <w:b w:val="0"/>
                <w:bCs w:val="0"/>
                <w:kern w:val="2"/>
                <w:sz w:val="21"/>
                <w:szCs w:val="21"/>
                <w:highlight w:val="none"/>
                <w:rtl w:val="0"/>
                <w:lang w:val="zh-TW" w:eastAsia="zh-TW" w:bidi="ar-SA"/>
              </w:rPr>
              <w:t>不完善，工作内容和安排考虑欠周到）的，不加分。</w:t>
            </w:r>
            <w:r>
              <w:rPr>
                <w:rFonts w:hint="eastAsia" w:asciiTheme="minorEastAsia" w:hAnsiTheme="minorEastAsia" w:eastAsiaTheme="minorEastAsia" w:cstheme="minorEastAsia"/>
                <w:b w:val="0"/>
                <w:bCs w:val="0"/>
                <w:kern w:val="2"/>
                <w:sz w:val="21"/>
                <w:szCs w:val="21"/>
                <w:highlight w:val="none"/>
                <w:lang w:val="en-US" w:eastAsia="zh-CN" w:bidi="ar-SA"/>
              </w:rPr>
              <w:t>。</w:t>
            </w:r>
          </w:p>
        </w:tc>
      </w:tr>
      <w:tr w14:paraId="372D71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28EE3F8D">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65A9B1C">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29F9E3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违约承诺</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7F71FB6">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6D97498D">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（一）评分内容：</w:t>
            </w:r>
          </w:p>
          <w:p w14:paraId="35C06B94">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根据投标人承诺以下三项全部内容的得</w:t>
            </w:r>
            <w:r>
              <w:rPr>
                <w:rFonts w:hint="eastAsia" w:asciiTheme="minorEastAsia" w:hAnsiTheme="minorEastAsia" w:cstheme="minorEastAsia"/>
                <w:b w:val="0"/>
                <w:bCs w:val="0"/>
                <w:kern w:val="2"/>
                <w:sz w:val="21"/>
                <w:szCs w:val="21"/>
                <w:highlight w:val="none"/>
                <w:lang w:val="en-US" w:eastAsia="zh-CN" w:bidi="ar-SA"/>
              </w:rPr>
              <w:t>100</w:t>
            </w:r>
            <w:r>
              <w:rPr>
                <w:rFonts w:hint="eastAsia" w:asciiTheme="minorEastAsia" w:hAnsiTheme="minorEastAsia" w:eastAsiaTheme="minorEastAsia" w:cstheme="minorEastAsia"/>
                <w:b w:val="0"/>
                <w:bCs w:val="0"/>
                <w:kern w:val="2"/>
                <w:sz w:val="21"/>
                <w:szCs w:val="21"/>
                <w:highlight w:val="none"/>
                <w:lang w:val="en-US" w:eastAsia="zh-CN" w:bidi="ar-SA"/>
              </w:rPr>
              <w:t>分，否则不得分。</w:t>
            </w:r>
          </w:p>
          <w:p w14:paraId="0DC82080">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（1）人员严格按照招标文件及投标承诺配置；</w:t>
            </w:r>
          </w:p>
          <w:p w14:paraId="7E1D749A">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（2）在履约期间如若违约应履行的义务和赔偿；</w:t>
            </w:r>
          </w:p>
          <w:p w14:paraId="2740D32F">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（3）对未能达到的管理要求承担管理责任。</w:t>
            </w:r>
          </w:p>
          <w:p w14:paraId="2646B612">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（二）评分依据：</w:t>
            </w:r>
          </w:p>
          <w:p w14:paraId="13742464">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须提供加盖投标人公章的违约承诺函（格式自拟），按要求提供得</w:t>
            </w:r>
            <w:r>
              <w:rPr>
                <w:rFonts w:hint="eastAsia" w:asciiTheme="minorEastAsia" w:hAnsiTheme="minorEastAsia" w:cstheme="minorEastAsia"/>
                <w:b w:val="0"/>
                <w:bCs w:val="0"/>
                <w:kern w:val="2"/>
                <w:sz w:val="21"/>
                <w:szCs w:val="21"/>
                <w:highlight w:val="none"/>
                <w:lang w:val="en-US" w:eastAsia="zh-CN" w:bidi="ar-SA"/>
              </w:rPr>
              <w:t>100</w:t>
            </w:r>
            <w:r>
              <w:rPr>
                <w:rFonts w:hint="eastAsia" w:asciiTheme="minorEastAsia" w:hAnsiTheme="minorEastAsia" w:eastAsiaTheme="minorEastAsia" w:cstheme="minorEastAsia"/>
                <w:b w:val="0"/>
                <w:bCs w:val="0"/>
                <w:kern w:val="2"/>
                <w:sz w:val="21"/>
                <w:szCs w:val="21"/>
                <w:highlight w:val="none"/>
                <w:lang w:val="en-US" w:eastAsia="zh-CN" w:bidi="ar-SA"/>
              </w:rPr>
              <w:t>分。</w:t>
            </w:r>
          </w:p>
          <w:p w14:paraId="23F33DA9">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未按要求提供或提供不清晰导致专家无法判断的不得分</w:t>
            </w:r>
          </w:p>
        </w:tc>
      </w:tr>
      <w:tr w14:paraId="5322FE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39EC6170">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42FAFB0">
            <w:pPr>
              <w:snapToGrid w:val="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5B14F7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拟安排项目负责人情况（仅限1人）</w:t>
            </w:r>
          </w:p>
          <w:p w14:paraId="0FABC356">
            <w:pPr>
              <w:spacing w:line="360" w:lineRule="auto"/>
              <w:jc w:val="center"/>
              <w:rPr>
                <w:rFonts w:hint="eastAsia" w:ascii="宋体" w:hAnsi="宋体" w:eastAsia="宋体" w:cs="宋体"/>
                <w:szCs w:val="21"/>
                <w:highlight w:val="none"/>
              </w:rPr>
            </w:pP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2CE74F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577F6CE8">
            <w:pPr>
              <w:jc w:val="left"/>
              <w:rPr>
                <w:rFonts w:hint="eastAsia" w:ascii="宋体" w:hAnsi="宋体"/>
                <w:szCs w:val="21"/>
                <w:highlight w:val="none"/>
              </w:rPr>
            </w:pPr>
            <w:r>
              <w:rPr>
                <w:rFonts w:hint="eastAsia" w:ascii="宋体" w:hAnsi="宋体"/>
                <w:szCs w:val="21"/>
                <w:highlight w:val="none"/>
              </w:rPr>
              <w:t>（一）评分内容：</w:t>
            </w:r>
          </w:p>
          <w:p w14:paraId="280C1B23">
            <w:pPr>
              <w:jc w:val="left"/>
              <w:rPr>
                <w:rFonts w:hint="default" w:ascii="宋体" w:hAnsi="宋体" w:eastAsiaTheme="minorEastAsia"/>
                <w:szCs w:val="21"/>
                <w:highlight w:val="none"/>
                <w:lang w:val="en-US" w:eastAsia="zh-CN"/>
              </w:rPr>
            </w:pPr>
            <w:r>
              <w:rPr>
                <w:rFonts w:hint="eastAsia" w:ascii="宋体" w:hAnsi="宋体"/>
                <w:szCs w:val="21"/>
                <w:highlight w:val="none"/>
              </w:rPr>
              <w:t>为本项目拟安排项目负责人，具有全日制本科（或以上）学历证书得2</w:t>
            </w:r>
            <w:r>
              <w:rPr>
                <w:rFonts w:hint="eastAsia" w:ascii="宋体" w:hAnsi="宋体"/>
                <w:szCs w:val="21"/>
                <w:highlight w:val="none"/>
                <w:lang w:val="en-US" w:eastAsia="zh-CN"/>
              </w:rPr>
              <w:t>5</w:t>
            </w:r>
            <w:r>
              <w:rPr>
                <w:rFonts w:hint="eastAsia" w:ascii="宋体" w:hAnsi="宋体"/>
                <w:szCs w:val="21"/>
                <w:highlight w:val="none"/>
              </w:rPr>
              <w:t>分，以</w:t>
            </w:r>
            <w:r>
              <w:rPr>
                <w:rFonts w:hint="eastAsia" w:ascii="宋体" w:hAnsi="宋体"/>
                <w:szCs w:val="21"/>
                <w:highlight w:val="none"/>
                <w:lang w:eastAsia="zh-CN"/>
              </w:rPr>
              <w:t>下</w:t>
            </w:r>
            <w:r>
              <w:rPr>
                <w:rFonts w:hint="eastAsia" w:ascii="宋体" w:hAnsi="宋体"/>
                <w:szCs w:val="21"/>
                <w:highlight w:val="none"/>
              </w:rPr>
              <w:t>证书每提供一份得1</w:t>
            </w:r>
            <w:r>
              <w:rPr>
                <w:rFonts w:hint="eastAsia" w:ascii="宋体" w:hAnsi="宋体"/>
                <w:szCs w:val="21"/>
                <w:highlight w:val="none"/>
                <w:lang w:val="en-US" w:eastAsia="zh-CN"/>
              </w:rPr>
              <w:t>5</w:t>
            </w:r>
            <w:r>
              <w:rPr>
                <w:rFonts w:hint="eastAsia" w:ascii="宋体" w:hAnsi="宋体"/>
                <w:szCs w:val="21"/>
                <w:highlight w:val="none"/>
                <w:lang w:eastAsia="zh-CN"/>
              </w:rPr>
              <w:t>分，最高得</w:t>
            </w:r>
            <w:r>
              <w:rPr>
                <w:rFonts w:hint="eastAsia" w:ascii="宋体" w:hAnsi="宋体"/>
                <w:szCs w:val="21"/>
                <w:highlight w:val="none"/>
                <w:lang w:val="en-US" w:eastAsia="zh-CN"/>
              </w:rPr>
              <w:t>75分</w:t>
            </w:r>
            <w:r>
              <w:rPr>
                <w:rFonts w:hint="eastAsia" w:ascii="宋体" w:hAnsi="宋体"/>
                <w:szCs w:val="21"/>
                <w:highlight w:val="none"/>
              </w:rPr>
              <w:t>；</w:t>
            </w:r>
            <w:r>
              <w:rPr>
                <w:rFonts w:hint="eastAsia" w:ascii="宋体" w:hAnsi="宋体"/>
                <w:szCs w:val="21"/>
                <w:highlight w:val="none"/>
                <w:lang w:eastAsia="zh-CN"/>
              </w:rPr>
              <w:t>本项累计最高得</w:t>
            </w:r>
            <w:r>
              <w:rPr>
                <w:rFonts w:hint="eastAsia" w:ascii="宋体" w:hAnsi="宋体"/>
                <w:szCs w:val="21"/>
                <w:highlight w:val="none"/>
                <w:lang w:val="en-US" w:eastAsia="zh-CN"/>
              </w:rPr>
              <w:t>100分。</w:t>
            </w:r>
          </w:p>
          <w:p w14:paraId="3789ABC3">
            <w:pPr>
              <w:jc w:val="left"/>
              <w:rPr>
                <w:rFonts w:hint="eastAsia" w:ascii="宋体" w:hAnsi="宋体"/>
                <w:szCs w:val="21"/>
                <w:highlight w:val="none"/>
              </w:rPr>
            </w:pPr>
            <w:r>
              <w:rPr>
                <w:rFonts w:hint="eastAsia" w:ascii="宋体" w:hAnsi="宋体"/>
                <w:szCs w:val="21"/>
                <w:highlight w:val="none"/>
              </w:rPr>
              <w:t>（1）具有食品药品监督管理局或市场监督管理局颁发的高级食品安全管理员证书或高级食品安全管理人员考试合格证明；</w:t>
            </w:r>
          </w:p>
          <w:p w14:paraId="3B55E279">
            <w:pPr>
              <w:jc w:val="left"/>
              <w:rPr>
                <w:rFonts w:hint="eastAsia" w:ascii="宋体" w:hAnsi="宋体"/>
                <w:szCs w:val="21"/>
                <w:highlight w:val="none"/>
              </w:rPr>
            </w:pPr>
            <w:r>
              <w:rPr>
                <w:rFonts w:hint="eastAsia" w:ascii="宋体" w:hAnsi="宋体"/>
                <w:szCs w:val="21"/>
                <w:highlight w:val="none"/>
              </w:rPr>
              <w:t>（2）具有三级（高级）或以上的健康管理师证书；</w:t>
            </w:r>
          </w:p>
          <w:p w14:paraId="41EB8E98">
            <w:pPr>
              <w:jc w:val="left"/>
              <w:rPr>
                <w:rFonts w:hint="eastAsia" w:ascii="宋体" w:hAnsi="宋体"/>
                <w:szCs w:val="21"/>
                <w:highlight w:val="none"/>
              </w:rPr>
            </w:pPr>
            <w:r>
              <w:rPr>
                <w:rFonts w:hint="eastAsia" w:ascii="宋体" w:hAnsi="宋体"/>
                <w:szCs w:val="21"/>
                <w:highlight w:val="none"/>
              </w:rPr>
              <w:t>（3）具有餐饮业高级职业经理人证书；</w:t>
            </w:r>
          </w:p>
          <w:p w14:paraId="0AB8ADD7">
            <w:pPr>
              <w:jc w:val="left"/>
              <w:rPr>
                <w:rFonts w:hint="eastAsia" w:ascii="宋体" w:hAnsi="宋体"/>
                <w:szCs w:val="21"/>
                <w:highlight w:val="none"/>
              </w:rPr>
            </w:pPr>
            <w:r>
              <w:rPr>
                <w:rFonts w:hint="eastAsia" w:ascii="宋体" w:hAnsi="宋体"/>
                <w:szCs w:val="21"/>
                <w:highlight w:val="none"/>
              </w:rPr>
              <w:t>（4）具有三级（高级）或以上的营养师类职业资格证书或职业技能等级证书的证书。</w:t>
            </w:r>
          </w:p>
          <w:p w14:paraId="24ED5F88">
            <w:pPr>
              <w:jc w:val="left"/>
              <w:rPr>
                <w:rFonts w:hint="eastAsia" w:ascii="宋体" w:hAnsi="宋体"/>
                <w:szCs w:val="21"/>
                <w:highlight w:val="none"/>
              </w:rPr>
            </w:pPr>
            <w:r>
              <w:rPr>
                <w:rFonts w:hint="eastAsia" w:ascii="宋体" w:hAnsi="宋体"/>
                <w:szCs w:val="21"/>
                <w:highlight w:val="none"/>
              </w:rPr>
              <w:t>（5）具有食品安全总监人员能力验证证书；</w:t>
            </w:r>
          </w:p>
          <w:p w14:paraId="61A17575">
            <w:pPr>
              <w:jc w:val="left"/>
              <w:rPr>
                <w:rFonts w:hint="eastAsia" w:ascii="宋体" w:hAnsi="宋体"/>
                <w:szCs w:val="21"/>
                <w:highlight w:val="none"/>
              </w:rPr>
            </w:pPr>
            <w:r>
              <w:rPr>
                <w:rFonts w:hint="eastAsia" w:ascii="宋体" w:hAnsi="宋体"/>
                <w:szCs w:val="21"/>
                <w:highlight w:val="none"/>
              </w:rPr>
              <w:t>（二）评分依据：</w:t>
            </w:r>
          </w:p>
          <w:p w14:paraId="5AABAF82">
            <w:pPr>
              <w:pStyle w:val="8"/>
              <w:wordWrap w:val="0"/>
              <w:rPr>
                <w:highlight w:val="none"/>
              </w:rPr>
            </w:pPr>
            <w:r>
              <w:rPr>
                <w:rFonts w:hint="eastAsia" w:ascii="宋体" w:hAnsi="宋体"/>
                <w:szCs w:val="21"/>
                <w:highlight w:val="none"/>
              </w:rPr>
              <w:t>项目负责人必须为投标人自有员工，提供项目负责人学历</w:t>
            </w:r>
            <w:r>
              <w:rPr>
                <w:rFonts w:hint="eastAsia" w:ascii="宋体" w:hAnsi="宋体"/>
                <w:szCs w:val="21"/>
                <w:highlight w:val="none"/>
                <w:lang w:eastAsia="zh-CN"/>
              </w:rPr>
              <w:t>证书，</w:t>
            </w:r>
            <w:r>
              <w:rPr>
                <w:rFonts w:hint="eastAsia" w:ascii="宋体" w:hAnsi="宋体" w:cs="宋体"/>
                <w:color w:val="000000"/>
                <w:szCs w:val="21"/>
                <w:highlight w:val="none"/>
                <w:lang w:eastAsia="zh-CN"/>
              </w:rPr>
              <w:t>和学历认证报告或学信网（https://www.chsi.c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r>
              <w:rPr>
                <w:rFonts w:hint="eastAsia"/>
                <w:highlight w:val="none"/>
                <w:lang w:eastAsia="zh-CN"/>
              </w:rPr>
              <w:t>以</w:t>
            </w:r>
            <w:r>
              <w:rPr>
                <w:rFonts w:hint="eastAsia" w:ascii="宋体" w:hAnsi="宋体"/>
                <w:szCs w:val="21"/>
                <w:highlight w:val="none"/>
                <w:lang w:eastAsia="zh-CN"/>
              </w:rPr>
              <w:t>及相关</w:t>
            </w:r>
            <w:r>
              <w:rPr>
                <w:rFonts w:hint="eastAsia" w:ascii="宋体" w:hAnsi="宋体"/>
                <w:szCs w:val="21"/>
                <w:highlight w:val="none"/>
              </w:rPr>
              <w:t>证书</w:t>
            </w:r>
            <w:r>
              <w:rPr>
                <w:rFonts w:hint="eastAsia" w:ascii="宋体" w:hAnsi="宋体"/>
                <w:szCs w:val="21"/>
                <w:highlight w:val="none"/>
                <w:lang w:eastAsia="zh-CN"/>
              </w:rPr>
              <w:t>扫描件，</w:t>
            </w:r>
            <w:r>
              <w:rPr>
                <w:rFonts w:hint="eastAsia" w:ascii="宋体" w:hAnsi="宋体"/>
                <w:szCs w:val="21"/>
                <w:highlight w:val="none"/>
              </w:rPr>
              <w:t>及开标日前由投标人为其缴交的载有社保部门公章的近三个月社保</w:t>
            </w:r>
            <w:r>
              <w:rPr>
                <w:rFonts w:hint="eastAsia"/>
                <w:highlight w:val="none"/>
              </w:rPr>
              <w:t>（2024年10月-12月）</w:t>
            </w:r>
          </w:p>
          <w:p w14:paraId="7F56F31F">
            <w:pPr>
              <w:jc w:val="left"/>
              <w:rPr>
                <w:rFonts w:hint="eastAsia" w:ascii="宋体" w:hAnsi="宋体"/>
                <w:szCs w:val="21"/>
                <w:highlight w:val="none"/>
              </w:rPr>
            </w:pPr>
            <w:r>
              <w:rPr>
                <w:rFonts w:hint="eastAsia" w:ascii="宋体" w:hAnsi="宋体"/>
                <w:szCs w:val="21"/>
                <w:highlight w:val="none"/>
              </w:rPr>
              <w:t>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w:t>
            </w:r>
          </w:p>
          <w:p w14:paraId="40DB161E">
            <w:pPr>
              <w:jc w:val="left"/>
              <w:rPr>
                <w:rFonts w:ascii="宋体" w:hAnsi="宋体" w:eastAsia="宋体" w:cs="宋体"/>
                <w:szCs w:val="21"/>
                <w:highlight w:val="none"/>
              </w:rPr>
            </w:pPr>
            <w:r>
              <w:rPr>
                <w:rFonts w:hint="eastAsia" w:ascii="宋体" w:hAnsi="宋体"/>
                <w:szCs w:val="21"/>
                <w:highlight w:val="none"/>
              </w:rPr>
              <w:t>未按要求提供或提供不清晰导致专家无法判断的不得分</w:t>
            </w:r>
          </w:p>
        </w:tc>
      </w:tr>
      <w:tr w14:paraId="080EE2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54D3D926">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569ECA6">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7</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0446020">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拟安排的项目团队成员（项目负责人除外）情况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405C939">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10</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13EF0C3B">
            <w:pPr>
              <w:jc w:val="left"/>
              <w:rPr>
                <w:rFonts w:hint="eastAsia" w:ascii="宋体" w:hAnsi="宋体"/>
                <w:szCs w:val="21"/>
                <w:highlight w:val="none"/>
              </w:rPr>
            </w:pPr>
            <w:r>
              <w:rPr>
                <w:rFonts w:hint="eastAsia" w:ascii="宋体" w:hAnsi="宋体"/>
                <w:szCs w:val="21"/>
                <w:highlight w:val="none"/>
              </w:rPr>
              <w:t>（一）评分内容：</w:t>
            </w:r>
          </w:p>
          <w:p w14:paraId="70B7AEE8">
            <w:pPr>
              <w:jc w:val="left"/>
              <w:rPr>
                <w:rFonts w:hint="eastAsia" w:ascii="宋体" w:hAnsi="宋体"/>
                <w:szCs w:val="21"/>
                <w:highlight w:val="none"/>
              </w:rPr>
            </w:pPr>
            <w:r>
              <w:rPr>
                <w:rFonts w:hint="eastAsia" w:ascii="宋体" w:hAnsi="宋体"/>
                <w:szCs w:val="21"/>
                <w:highlight w:val="none"/>
              </w:rPr>
              <w:t>团队成员总人数要求至少6人，未达到人数要求的，不得分</w:t>
            </w:r>
            <w:r>
              <w:rPr>
                <w:rFonts w:hint="eastAsia" w:ascii="宋体" w:hAnsi="宋体"/>
                <w:szCs w:val="21"/>
                <w:highlight w:val="none"/>
                <w:lang w:eastAsia="zh-CN"/>
              </w:rPr>
              <w:t>，在此基础上：</w:t>
            </w:r>
          </w:p>
          <w:p w14:paraId="531ABF17">
            <w:pPr>
              <w:spacing w:line="360" w:lineRule="exact"/>
              <w:jc w:val="left"/>
              <w:rPr>
                <w:rFonts w:ascii="宋体" w:hAnsi="宋体"/>
                <w:highlight w:val="none"/>
              </w:rPr>
            </w:pPr>
            <w:r>
              <w:rPr>
                <w:rFonts w:hint="eastAsia" w:ascii="宋体" w:hAnsi="宋体"/>
                <w:highlight w:val="none"/>
              </w:rPr>
              <w:t>1.</w:t>
            </w:r>
            <w:r>
              <w:rPr>
                <w:rFonts w:hint="eastAsia" w:ascii="宋体" w:hAnsi="宋体"/>
                <w:highlight w:val="none"/>
                <w:lang w:eastAsia="zh-CN"/>
              </w:rPr>
              <w:t>具有</w:t>
            </w:r>
            <w:r>
              <w:rPr>
                <w:rFonts w:hint="eastAsia" w:ascii="宋体" w:hAnsi="宋体"/>
                <w:highlight w:val="none"/>
              </w:rPr>
              <w:t>高级食品安全管理员</w:t>
            </w:r>
            <w:r>
              <w:rPr>
                <w:rFonts w:hint="eastAsia" w:ascii="宋体" w:hAnsi="宋体"/>
                <w:highlight w:val="none"/>
                <w:lang w:eastAsia="zh-CN"/>
              </w:rPr>
              <w:t>证书</w:t>
            </w:r>
            <w:r>
              <w:rPr>
                <w:rFonts w:hint="eastAsia" w:ascii="宋体" w:hAnsi="宋体"/>
                <w:highlight w:val="none"/>
              </w:rPr>
              <w:t>,每提供1名得1</w:t>
            </w:r>
            <w:r>
              <w:rPr>
                <w:rFonts w:hint="eastAsia" w:ascii="宋体" w:hAnsi="宋体"/>
                <w:highlight w:val="none"/>
                <w:lang w:val="en-US" w:eastAsia="zh-CN"/>
              </w:rPr>
              <w:t>0</w:t>
            </w:r>
            <w:r>
              <w:rPr>
                <w:rFonts w:hint="eastAsia" w:ascii="宋体" w:hAnsi="宋体"/>
                <w:highlight w:val="none"/>
                <w:lang w:eastAsia="zh-CN"/>
              </w:rPr>
              <w:t>分</w:t>
            </w:r>
            <w:r>
              <w:rPr>
                <w:rFonts w:hint="eastAsia" w:ascii="宋体" w:hAnsi="宋体"/>
                <w:highlight w:val="none"/>
              </w:rPr>
              <w:t>，最高5</w:t>
            </w:r>
            <w:r>
              <w:rPr>
                <w:rFonts w:hint="eastAsia" w:ascii="宋体" w:hAnsi="宋体"/>
                <w:highlight w:val="none"/>
                <w:lang w:val="en-US" w:eastAsia="zh-CN"/>
              </w:rPr>
              <w:t>0</w:t>
            </w:r>
            <w:r>
              <w:rPr>
                <w:rFonts w:hint="eastAsia" w:ascii="宋体" w:hAnsi="宋体"/>
                <w:highlight w:val="none"/>
              </w:rPr>
              <w:t>分。</w:t>
            </w:r>
          </w:p>
          <w:p w14:paraId="5FC326AB">
            <w:pPr>
              <w:spacing w:line="360" w:lineRule="exact"/>
              <w:jc w:val="left"/>
              <w:rPr>
                <w:rFonts w:hint="eastAsia" w:ascii="宋体" w:hAnsi="宋体" w:eastAsiaTheme="minorEastAsia"/>
                <w:highlight w:val="none"/>
                <w:lang w:val="en-US" w:eastAsia="zh-CN"/>
              </w:rPr>
            </w:pPr>
            <w:r>
              <w:rPr>
                <w:rFonts w:hint="eastAsia" w:ascii="宋体" w:hAnsi="宋体"/>
                <w:highlight w:val="none"/>
              </w:rPr>
              <w:t>2.</w:t>
            </w:r>
            <w:r>
              <w:rPr>
                <w:rFonts w:hint="eastAsia" w:ascii="宋体" w:hAnsi="宋体"/>
                <w:highlight w:val="none"/>
                <w:lang w:eastAsia="zh-CN"/>
              </w:rPr>
              <w:t>具有</w:t>
            </w:r>
            <w:r>
              <w:rPr>
                <w:rFonts w:hint="eastAsia" w:ascii="宋体" w:hAnsi="宋体"/>
                <w:highlight w:val="none"/>
              </w:rPr>
              <w:t>公共营养师（三级/高级或以上）</w:t>
            </w:r>
            <w:r>
              <w:rPr>
                <w:rFonts w:hint="eastAsia" w:ascii="宋体" w:hAnsi="宋体"/>
                <w:highlight w:val="none"/>
                <w:lang w:eastAsia="zh-CN"/>
              </w:rPr>
              <w:t>证书</w:t>
            </w:r>
            <w:r>
              <w:rPr>
                <w:rFonts w:hint="eastAsia" w:ascii="宋体" w:hAnsi="宋体"/>
                <w:highlight w:val="none"/>
              </w:rPr>
              <w:t>,每提供1名得1</w:t>
            </w:r>
            <w:r>
              <w:rPr>
                <w:rFonts w:hint="eastAsia" w:ascii="宋体" w:hAnsi="宋体"/>
                <w:highlight w:val="none"/>
                <w:lang w:val="en-US" w:eastAsia="zh-CN"/>
              </w:rPr>
              <w:t>0分</w:t>
            </w:r>
            <w:r>
              <w:rPr>
                <w:rFonts w:hint="eastAsia" w:ascii="宋体" w:hAnsi="宋体"/>
                <w:highlight w:val="none"/>
              </w:rPr>
              <w:t>，最高5</w:t>
            </w:r>
            <w:r>
              <w:rPr>
                <w:rFonts w:hint="eastAsia" w:ascii="宋体" w:hAnsi="宋体"/>
                <w:highlight w:val="none"/>
                <w:lang w:val="en-US" w:eastAsia="zh-CN"/>
              </w:rPr>
              <w:t>0</w:t>
            </w:r>
            <w:r>
              <w:rPr>
                <w:rFonts w:hint="eastAsia" w:ascii="宋体" w:hAnsi="宋体"/>
                <w:highlight w:val="none"/>
              </w:rPr>
              <w:t>分</w:t>
            </w:r>
            <w:r>
              <w:rPr>
                <w:rFonts w:hint="eastAsia" w:ascii="宋体" w:hAnsi="宋体"/>
                <w:highlight w:val="none"/>
                <w:lang w:eastAsia="zh-CN"/>
              </w:rPr>
              <w:t>。</w:t>
            </w:r>
          </w:p>
          <w:p w14:paraId="2FFBB29A">
            <w:pPr>
              <w:spacing w:line="360" w:lineRule="exact"/>
              <w:jc w:val="left"/>
              <w:rPr>
                <w:rFonts w:hint="eastAsia" w:ascii="宋体" w:hAnsi="宋体"/>
                <w:szCs w:val="21"/>
                <w:highlight w:val="none"/>
              </w:rPr>
            </w:pPr>
            <w:r>
              <w:rPr>
                <w:rFonts w:hint="eastAsia" w:ascii="宋体" w:hAnsi="宋体"/>
                <w:highlight w:val="none"/>
                <w:lang w:val="en-US" w:eastAsia="zh-CN"/>
              </w:rPr>
              <w:t>本项累计最高得100分</w:t>
            </w:r>
            <w:r>
              <w:rPr>
                <w:rFonts w:hint="eastAsia" w:ascii="宋体" w:hAnsi="宋体"/>
                <w:highlight w:val="none"/>
              </w:rPr>
              <w:t>。</w:t>
            </w:r>
          </w:p>
          <w:p w14:paraId="7A97DB6B">
            <w:pPr>
              <w:jc w:val="left"/>
              <w:rPr>
                <w:rFonts w:hint="eastAsia" w:ascii="宋体" w:hAnsi="宋体"/>
                <w:szCs w:val="21"/>
                <w:highlight w:val="none"/>
              </w:rPr>
            </w:pPr>
            <w:r>
              <w:rPr>
                <w:rFonts w:hint="eastAsia" w:ascii="宋体" w:hAnsi="宋体"/>
                <w:szCs w:val="21"/>
                <w:highlight w:val="none"/>
              </w:rPr>
              <w:t>（二）评分依据：</w:t>
            </w:r>
          </w:p>
          <w:p w14:paraId="2DF36A38">
            <w:pPr>
              <w:pStyle w:val="8"/>
              <w:rPr>
                <w:rFonts w:hint="eastAsia"/>
                <w:highlight w:val="none"/>
              </w:rPr>
            </w:pPr>
            <w:r>
              <w:rPr>
                <w:rFonts w:hint="eastAsia" w:ascii="宋体" w:hAnsi="宋体"/>
                <w:szCs w:val="21"/>
                <w:highlight w:val="none"/>
              </w:rPr>
              <w:t>项目团队成员必须为投标人自有员工，提供相关人员证书</w:t>
            </w:r>
            <w:r>
              <w:rPr>
                <w:rFonts w:hint="eastAsia" w:ascii="宋体" w:hAnsi="宋体"/>
                <w:szCs w:val="21"/>
                <w:highlight w:val="none"/>
                <w:lang w:eastAsia="zh-CN"/>
              </w:rPr>
              <w:t>扫描件，</w:t>
            </w:r>
            <w:r>
              <w:rPr>
                <w:rFonts w:hint="eastAsia" w:ascii="宋体" w:hAnsi="宋体"/>
                <w:szCs w:val="21"/>
                <w:highlight w:val="none"/>
              </w:rPr>
              <w:t>及开标日前由投标人为其缴交的载有社保部门公章的近三个月</w:t>
            </w:r>
            <w:r>
              <w:rPr>
                <w:rFonts w:hint="eastAsia"/>
                <w:highlight w:val="none"/>
              </w:rPr>
              <w:t>（2024年10月-12月）</w:t>
            </w:r>
          </w:p>
          <w:p w14:paraId="5B6A6C85">
            <w:pPr>
              <w:jc w:val="left"/>
              <w:rPr>
                <w:rFonts w:hint="eastAsia" w:ascii="宋体" w:hAnsi="宋体"/>
                <w:szCs w:val="21"/>
                <w:highlight w:val="none"/>
              </w:rPr>
            </w:pPr>
            <w:r>
              <w:rPr>
                <w:rFonts w:hint="eastAsia" w:ascii="宋体" w:hAnsi="宋体"/>
                <w:szCs w:val="21"/>
                <w:highlight w:val="none"/>
              </w:rPr>
              <w:t>社保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w:t>
            </w:r>
          </w:p>
          <w:p w14:paraId="6DB9BCB2">
            <w:pPr>
              <w:jc w:val="left"/>
              <w:rPr>
                <w:rFonts w:ascii="宋体" w:hAnsi="宋体" w:eastAsia="宋体" w:cs="宋体"/>
                <w:szCs w:val="21"/>
                <w:highlight w:val="none"/>
              </w:rPr>
            </w:pPr>
            <w:r>
              <w:rPr>
                <w:rFonts w:hint="eastAsia" w:ascii="宋体" w:hAnsi="宋体"/>
                <w:szCs w:val="21"/>
                <w:highlight w:val="none"/>
              </w:rPr>
              <w:t>未按要求提供或提供不清晰导致专家无法判断的不得分</w:t>
            </w:r>
          </w:p>
        </w:tc>
      </w:tr>
      <w:tr w14:paraId="780B31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15354980">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F474443">
            <w:pPr>
              <w:snapToGrid w:val="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32CF41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项目拟使用的车辆情况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A4AF392">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4EF3796B">
            <w:pPr>
              <w:jc w:val="left"/>
              <w:rPr>
                <w:rFonts w:hint="eastAsia" w:ascii="宋体" w:hAnsi="宋体"/>
                <w:szCs w:val="21"/>
                <w:highlight w:val="none"/>
              </w:rPr>
            </w:pPr>
            <w:r>
              <w:rPr>
                <w:rFonts w:hint="eastAsia" w:ascii="宋体" w:hAnsi="宋体"/>
                <w:szCs w:val="21"/>
                <w:highlight w:val="none"/>
              </w:rPr>
              <w:t>（一）评分内容：</w:t>
            </w:r>
          </w:p>
          <w:p w14:paraId="390E8BDE">
            <w:pPr>
              <w:jc w:val="left"/>
              <w:rPr>
                <w:rFonts w:hint="eastAsia" w:ascii="宋体" w:hAnsi="宋体"/>
                <w:szCs w:val="21"/>
                <w:highlight w:val="none"/>
              </w:rPr>
            </w:pPr>
            <w:r>
              <w:rPr>
                <w:rFonts w:hint="eastAsia" w:ascii="宋体" w:hAnsi="宋体"/>
                <w:szCs w:val="21"/>
                <w:highlight w:val="none"/>
              </w:rPr>
              <w:t>投标人</w:t>
            </w:r>
            <w:r>
              <w:rPr>
                <w:rFonts w:hint="eastAsia" w:ascii="宋体" w:hAnsi="宋体"/>
                <w:szCs w:val="21"/>
                <w:highlight w:val="none"/>
                <w:lang w:eastAsia="zh-CN"/>
              </w:rPr>
              <w:t>拟投入</w:t>
            </w:r>
            <w:r>
              <w:rPr>
                <w:rFonts w:hint="eastAsia" w:ascii="宋体" w:hAnsi="宋体"/>
                <w:szCs w:val="21"/>
                <w:highlight w:val="none"/>
              </w:rPr>
              <w:t>自有或者租赁运送配餐的车辆</w:t>
            </w:r>
            <w:r>
              <w:rPr>
                <w:rFonts w:hint="eastAsia" w:ascii="宋体" w:hAnsi="宋体"/>
                <w:szCs w:val="21"/>
                <w:highlight w:val="none"/>
                <w:lang w:eastAsia="zh-CN"/>
              </w:rPr>
              <w:t>情况</w:t>
            </w:r>
            <w:r>
              <w:rPr>
                <w:rFonts w:hint="eastAsia" w:ascii="宋体" w:hAnsi="宋体"/>
                <w:szCs w:val="21"/>
                <w:highlight w:val="none"/>
              </w:rPr>
              <w:t>。</w:t>
            </w:r>
          </w:p>
          <w:p w14:paraId="03C9E0C9">
            <w:pPr>
              <w:jc w:val="left"/>
              <w:rPr>
                <w:rFonts w:hint="eastAsia" w:ascii="宋体" w:hAnsi="宋体"/>
                <w:szCs w:val="21"/>
                <w:highlight w:val="none"/>
              </w:rPr>
            </w:pPr>
            <w:r>
              <w:rPr>
                <w:rFonts w:hint="eastAsia" w:ascii="宋体" w:hAnsi="宋体"/>
                <w:szCs w:val="21"/>
                <w:highlight w:val="none"/>
              </w:rPr>
              <w:t>（1）10（含）辆车以上，得</w:t>
            </w:r>
            <w:r>
              <w:rPr>
                <w:rFonts w:hint="eastAsia" w:ascii="宋体" w:hAnsi="宋体"/>
                <w:szCs w:val="21"/>
                <w:highlight w:val="none"/>
                <w:lang w:val="en-US" w:eastAsia="zh-CN"/>
              </w:rPr>
              <w:t>100</w:t>
            </w:r>
            <w:r>
              <w:rPr>
                <w:rFonts w:hint="eastAsia" w:ascii="宋体" w:hAnsi="宋体"/>
                <w:szCs w:val="21"/>
                <w:highlight w:val="none"/>
              </w:rPr>
              <w:t>分；</w:t>
            </w:r>
          </w:p>
          <w:p w14:paraId="63431141">
            <w:pPr>
              <w:jc w:val="left"/>
              <w:rPr>
                <w:rFonts w:hint="eastAsia" w:ascii="宋体" w:hAnsi="宋体"/>
                <w:szCs w:val="21"/>
                <w:highlight w:val="none"/>
              </w:rPr>
            </w:pPr>
            <w:r>
              <w:rPr>
                <w:rFonts w:hint="eastAsia" w:ascii="宋体" w:hAnsi="宋体"/>
                <w:szCs w:val="21"/>
                <w:highlight w:val="none"/>
              </w:rPr>
              <w:t>（2）5（含）-10（不含）辆车，得</w:t>
            </w:r>
            <w:r>
              <w:rPr>
                <w:rFonts w:hint="eastAsia" w:ascii="宋体" w:hAnsi="宋体"/>
                <w:szCs w:val="21"/>
                <w:highlight w:val="none"/>
                <w:lang w:val="en-US" w:eastAsia="zh-CN"/>
              </w:rPr>
              <w:t>60</w:t>
            </w:r>
            <w:r>
              <w:rPr>
                <w:rFonts w:hint="eastAsia" w:ascii="宋体" w:hAnsi="宋体"/>
                <w:szCs w:val="21"/>
                <w:highlight w:val="none"/>
              </w:rPr>
              <w:t xml:space="preserve">分； </w:t>
            </w:r>
          </w:p>
          <w:p w14:paraId="719CF365">
            <w:pPr>
              <w:jc w:val="left"/>
              <w:rPr>
                <w:rFonts w:hint="eastAsia" w:ascii="宋体" w:hAnsi="宋体"/>
                <w:szCs w:val="21"/>
                <w:highlight w:val="none"/>
              </w:rPr>
            </w:pPr>
            <w:r>
              <w:rPr>
                <w:rFonts w:hint="eastAsia" w:ascii="宋体" w:hAnsi="宋体"/>
                <w:szCs w:val="21"/>
                <w:highlight w:val="none"/>
              </w:rPr>
              <w:t>（3）5（不含）辆车及以下，得</w:t>
            </w:r>
            <w:r>
              <w:rPr>
                <w:rFonts w:hint="eastAsia" w:ascii="宋体" w:hAnsi="宋体"/>
                <w:szCs w:val="21"/>
                <w:highlight w:val="none"/>
                <w:lang w:val="en-US" w:eastAsia="zh-CN"/>
              </w:rPr>
              <w:t>10</w:t>
            </w:r>
            <w:r>
              <w:rPr>
                <w:rFonts w:hint="eastAsia" w:ascii="宋体" w:hAnsi="宋体"/>
                <w:szCs w:val="21"/>
                <w:highlight w:val="none"/>
              </w:rPr>
              <w:t>分；</w:t>
            </w:r>
          </w:p>
          <w:p w14:paraId="0618E83B">
            <w:pPr>
              <w:jc w:val="left"/>
              <w:rPr>
                <w:rFonts w:hint="eastAsia" w:ascii="宋体" w:hAnsi="宋体"/>
                <w:szCs w:val="21"/>
                <w:highlight w:val="none"/>
              </w:rPr>
            </w:pPr>
            <w:r>
              <w:rPr>
                <w:rFonts w:hint="eastAsia" w:ascii="宋体" w:hAnsi="宋体"/>
                <w:szCs w:val="21"/>
                <w:highlight w:val="none"/>
              </w:rPr>
              <w:t>没有备案，不得分。</w:t>
            </w:r>
          </w:p>
          <w:p w14:paraId="08C372B0">
            <w:pPr>
              <w:jc w:val="left"/>
              <w:rPr>
                <w:rFonts w:hint="eastAsia" w:ascii="宋体" w:hAnsi="宋体"/>
                <w:szCs w:val="21"/>
                <w:highlight w:val="none"/>
              </w:rPr>
            </w:pPr>
            <w:r>
              <w:rPr>
                <w:rFonts w:hint="eastAsia" w:ascii="宋体" w:hAnsi="宋体"/>
                <w:szCs w:val="21"/>
                <w:highlight w:val="none"/>
              </w:rPr>
              <w:t>（二）评分依据：</w:t>
            </w:r>
          </w:p>
          <w:p w14:paraId="7BFE2F04">
            <w:pPr>
              <w:pStyle w:val="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自有的车辆需</w:t>
            </w:r>
            <w:r>
              <w:rPr>
                <w:rFonts w:hint="eastAsia" w:ascii="宋体" w:hAnsi="宋体" w:eastAsia="宋体" w:cs="宋体"/>
                <w:color w:val="auto"/>
                <w:sz w:val="21"/>
                <w:szCs w:val="21"/>
                <w:highlight w:val="none"/>
                <w:lang w:eastAsia="zh-CN"/>
              </w:rPr>
              <w:t>同时</w:t>
            </w:r>
            <w:r>
              <w:rPr>
                <w:rFonts w:hint="eastAsia" w:ascii="宋体" w:hAnsi="宋体" w:eastAsia="宋体" w:cs="宋体"/>
                <w:color w:val="auto"/>
                <w:sz w:val="21"/>
                <w:szCs w:val="21"/>
                <w:highlight w:val="none"/>
              </w:rPr>
              <w:t>提供①车辆购置发票或机动车登记证书</w:t>
            </w:r>
            <w:r>
              <w:rPr>
                <w:rFonts w:hint="eastAsia" w:ascii="宋体" w:hAnsi="宋体" w:cs="宋体"/>
                <w:color w:val="auto"/>
                <w:sz w:val="21"/>
                <w:szCs w:val="21"/>
                <w:highlight w:val="none"/>
                <w:lang w:val="en-US" w:eastAsia="zh-CN"/>
              </w:rPr>
              <w:t>、②车辆行驶证</w:t>
            </w:r>
            <w:r>
              <w:rPr>
                <w:rFonts w:hint="eastAsia" w:ascii="宋体" w:hAnsi="宋体" w:eastAsia="宋体" w:cs="宋体"/>
                <w:color w:val="auto"/>
                <w:sz w:val="21"/>
                <w:szCs w:val="21"/>
                <w:highlight w:val="none"/>
              </w:rPr>
              <w:t>；</w:t>
            </w:r>
          </w:p>
          <w:p w14:paraId="4701CF31">
            <w:pPr>
              <w:pStyle w:val="8"/>
              <w:rPr>
                <w:rFonts w:hint="eastAsia" w:ascii="宋体" w:hAnsi="宋体"/>
                <w:szCs w:val="21"/>
                <w:highlight w:val="none"/>
              </w:rPr>
            </w:pPr>
            <w:r>
              <w:rPr>
                <w:rFonts w:hint="eastAsia" w:ascii="宋体" w:hAnsi="宋体" w:eastAsia="宋体" w:cs="宋体"/>
                <w:color w:val="auto"/>
                <w:sz w:val="21"/>
                <w:szCs w:val="21"/>
                <w:highlight w:val="none"/>
              </w:rPr>
              <w:t>租赁的车辆需</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lang w:eastAsia="zh-CN"/>
              </w:rPr>
              <w:t>提供①</w:t>
            </w:r>
            <w:r>
              <w:rPr>
                <w:rFonts w:hint="eastAsia" w:ascii="宋体" w:hAnsi="宋体" w:eastAsia="宋体" w:cs="宋体"/>
                <w:color w:val="auto"/>
                <w:sz w:val="21"/>
                <w:szCs w:val="21"/>
                <w:highlight w:val="none"/>
              </w:rPr>
              <w:t>机动车登记证书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与出租方签订的租赁合同</w:t>
            </w:r>
            <w:r>
              <w:rPr>
                <w:rFonts w:hint="eastAsia" w:ascii="宋体" w:hAnsi="宋体" w:cs="宋体"/>
                <w:color w:val="auto"/>
                <w:sz w:val="21"/>
                <w:szCs w:val="21"/>
                <w:highlight w:val="none"/>
                <w:lang w:val="en-US" w:eastAsia="zh-CN"/>
              </w:rPr>
              <w:t>、③车辆行驶证</w:t>
            </w:r>
            <w:r>
              <w:rPr>
                <w:rFonts w:hint="eastAsia" w:ascii="宋体" w:hAnsi="宋体" w:eastAsia="宋体" w:cs="宋体"/>
                <w:color w:val="auto"/>
                <w:sz w:val="21"/>
                <w:szCs w:val="21"/>
                <w:highlight w:val="none"/>
                <w:lang w:val="en-US" w:eastAsia="zh-CN"/>
              </w:rPr>
              <w:t>。</w:t>
            </w:r>
          </w:p>
          <w:p w14:paraId="44EB89AC">
            <w:pPr>
              <w:jc w:val="left"/>
              <w:rPr>
                <w:rFonts w:hint="eastAsia" w:ascii="宋体" w:hAnsi="宋体" w:cs="宋体" w:eastAsiaTheme="minorEastAsia"/>
                <w:szCs w:val="21"/>
                <w:highlight w:val="none"/>
                <w:lang w:eastAsia="zh-CN"/>
              </w:rPr>
            </w:pPr>
            <w:r>
              <w:rPr>
                <w:rFonts w:hint="eastAsia" w:ascii="宋体" w:hAnsi="宋体"/>
                <w:szCs w:val="21"/>
                <w:highlight w:val="none"/>
              </w:rPr>
              <w:t>未按要求提供或提供不清晰导致专家无法判断的不得分</w:t>
            </w:r>
            <w:r>
              <w:rPr>
                <w:rFonts w:hint="eastAsia" w:ascii="宋体" w:hAnsi="宋体"/>
                <w:szCs w:val="21"/>
                <w:highlight w:val="none"/>
                <w:lang w:eastAsia="zh-CN"/>
              </w:rPr>
              <w:t>。</w:t>
            </w:r>
          </w:p>
        </w:tc>
      </w:tr>
      <w:tr w14:paraId="027D75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right w:val="single" w:color="000000" w:sz="8" w:space="0"/>
            </w:tcBorders>
            <w:shd w:val="clear" w:color="auto" w:fill="FFFFFF" w:themeFill="background1"/>
          </w:tcPr>
          <w:p w14:paraId="0F826394">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3</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649BD0B6">
            <w:pPr>
              <w:snapToGrid w:val="0"/>
              <w:jc w:val="center"/>
              <w:rPr>
                <w:rFonts w:ascii="宋体" w:hAnsi="宋体" w:eastAsia="宋体" w:cs="宋体"/>
                <w:b/>
                <w:bCs/>
                <w:szCs w:val="21"/>
                <w:highlight w:val="none"/>
              </w:rPr>
            </w:pPr>
            <w:r>
              <w:rPr>
                <w:rFonts w:hint="eastAsia" w:asciiTheme="minorEastAsia" w:hAnsiTheme="minorEastAsia"/>
                <w:b/>
                <w:bCs/>
                <w:szCs w:val="21"/>
                <w:highlight w:val="none"/>
              </w:rPr>
              <w:t>商务</w:t>
            </w:r>
            <w:r>
              <w:rPr>
                <w:rFonts w:hint="eastAsia" w:ascii="宋体" w:hAnsi="宋体" w:eastAsia="宋体" w:cs="宋体"/>
                <w:b/>
                <w:bCs/>
                <w:szCs w:val="21"/>
                <w:highlight w:val="none"/>
              </w:rPr>
              <w:t>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83CCD64">
            <w:pPr>
              <w:snapToGrid w:val="0"/>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22</w:t>
            </w:r>
          </w:p>
        </w:tc>
      </w:tr>
      <w:tr w14:paraId="6761B5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0A4EB632">
            <w:pPr>
              <w:snapToGrid w:val="0"/>
              <w:rPr>
                <w:rFonts w:ascii="宋体" w:hAnsi="宋体" w:eastAsia="宋体" w:cs="宋体"/>
                <w:b/>
                <w:bCs/>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51652B6E">
            <w:pPr>
              <w:snapToGrid w:val="0"/>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6C11F022">
            <w:pPr>
              <w:snapToGrid w:val="0"/>
              <w:jc w:val="center"/>
              <w:rPr>
                <w:rFonts w:ascii="宋体" w:hAnsi="宋体" w:eastAsia="宋体" w:cs="宋体"/>
                <w:szCs w:val="21"/>
                <w:highlight w:val="none"/>
              </w:rPr>
            </w:pPr>
            <w:r>
              <w:rPr>
                <w:rFonts w:hint="eastAsia" w:ascii="宋体" w:hAnsi="宋体" w:eastAsia="宋体" w:cs="宋体"/>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5F6B9CC">
            <w:pPr>
              <w:snapToGrid w:val="0"/>
              <w:jc w:val="center"/>
              <w:rPr>
                <w:rFonts w:ascii="宋体" w:hAnsi="宋体" w:eastAsia="宋体" w:cs="宋体"/>
                <w:szCs w:val="21"/>
                <w:highlight w:val="none"/>
              </w:rPr>
            </w:pPr>
            <w:r>
              <w:rPr>
                <w:rFonts w:hint="eastAsia" w:ascii="宋体" w:hAnsi="宋体" w:eastAsia="宋体" w:cs="宋体"/>
                <w:szCs w:val="21"/>
                <w:highlight w:val="none"/>
              </w:rPr>
              <w:t>权重</w:t>
            </w:r>
            <w:r>
              <w:rPr>
                <w:rFonts w:hint="eastAsia" w:ascii="宋体" w:hAnsi="宋体" w:eastAsia="宋体" w:cs="宋体"/>
                <w:bCs/>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549EB602">
            <w:pPr>
              <w:snapToGrid w:val="0"/>
              <w:jc w:val="center"/>
              <w:rPr>
                <w:rFonts w:ascii="宋体" w:hAnsi="宋体" w:eastAsia="宋体" w:cs="宋体"/>
                <w:szCs w:val="21"/>
                <w:highlight w:val="none"/>
              </w:rPr>
            </w:pPr>
            <w:r>
              <w:rPr>
                <w:rFonts w:hint="eastAsia" w:ascii="宋体" w:hAnsi="宋体" w:eastAsia="宋体" w:cs="宋体"/>
                <w:szCs w:val="21"/>
                <w:highlight w:val="none"/>
              </w:rPr>
              <w:t>评分准则</w:t>
            </w:r>
          </w:p>
        </w:tc>
      </w:tr>
      <w:tr w14:paraId="109A59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0611FF70">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36BA08C">
            <w:pPr>
              <w:snapToGrid w:val="0"/>
              <w:jc w:val="center"/>
              <w:rPr>
                <w:rFonts w:ascii="宋体" w:hAnsi="宋体" w:eastAsia="宋体" w:cs="宋体"/>
                <w:szCs w:val="21"/>
                <w:highlight w:val="none"/>
              </w:rPr>
            </w:pPr>
            <w:r>
              <w:rPr>
                <w:rFonts w:hint="eastAsia" w:ascii="宋体" w:hAnsi="宋体" w:eastAsia="宋体" w:cs="宋体"/>
                <w:szCs w:val="21"/>
                <w:highlight w:val="none"/>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416927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投标人通过相关认证情况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D333703">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75F87382">
            <w:pPr>
              <w:jc w:val="left"/>
              <w:rPr>
                <w:rFonts w:hint="eastAsia" w:ascii="宋体" w:hAnsi="宋体"/>
                <w:szCs w:val="21"/>
                <w:highlight w:val="none"/>
              </w:rPr>
            </w:pPr>
            <w:r>
              <w:rPr>
                <w:rFonts w:hint="eastAsia" w:ascii="宋体" w:hAnsi="宋体"/>
                <w:szCs w:val="21"/>
                <w:highlight w:val="none"/>
              </w:rPr>
              <w:t>（一）评分内容：</w:t>
            </w:r>
          </w:p>
          <w:p w14:paraId="091B1E56">
            <w:pPr>
              <w:jc w:val="left"/>
              <w:rPr>
                <w:rFonts w:hint="eastAsia" w:ascii="宋体" w:hAnsi="宋体"/>
                <w:szCs w:val="21"/>
                <w:highlight w:val="none"/>
              </w:rPr>
            </w:pPr>
            <w:r>
              <w:rPr>
                <w:rFonts w:hint="eastAsia" w:ascii="宋体" w:hAnsi="宋体"/>
                <w:szCs w:val="21"/>
                <w:highlight w:val="none"/>
              </w:rPr>
              <w:t>投标人通过以下认证情况（有效期内的）；</w:t>
            </w:r>
          </w:p>
          <w:p w14:paraId="53E06B18">
            <w:pPr>
              <w:spacing w:line="360" w:lineRule="exact"/>
              <w:jc w:val="left"/>
              <w:rPr>
                <w:rFonts w:hint="eastAsia" w:ascii="宋体" w:hAnsi="宋体"/>
                <w:highlight w:val="none"/>
              </w:rPr>
            </w:pPr>
            <w:r>
              <w:rPr>
                <w:rFonts w:hint="eastAsia" w:ascii="宋体" w:hAnsi="宋体"/>
                <w:highlight w:val="none"/>
              </w:rPr>
              <w:t>1、食品安全管理体系认证证书；</w:t>
            </w:r>
          </w:p>
          <w:p w14:paraId="23FB06B1">
            <w:pPr>
              <w:spacing w:line="360" w:lineRule="exact"/>
              <w:jc w:val="left"/>
              <w:rPr>
                <w:rFonts w:hint="eastAsia" w:ascii="宋体" w:hAnsi="宋体"/>
                <w:highlight w:val="none"/>
              </w:rPr>
            </w:pPr>
            <w:r>
              <w:rPr>
                <w:rFonts w:hint="eastAsia" w:ascii="宋体" w:hAnsi="宋体"/>
                <w:highlight w:val="none"/>
              </w:rPr>
              <w:t>2、质量管理体系认证证书；</w:t>
            </w:r>
          </w:p>
          <w:p w14:paraId="24B0725D">
            <w:pPr>
              <w:spacing w:line="360" w:lineRule="exact"/>
              <w:jc w:val="left"/>
              <w:rPr>
                <w:rFonts w:hint="eastAsia" w:ascii="宋体" w:hAnsi="宋体"/>
                <w:highlight w:val="none"/>
              </w:rPr>
            </w:pPr>
            <w:r>
              <w:rPr>
                <w:rFonts w:hint="eastAsia" w:ascii="宋体" w:hAnsi="宋体"/>
                <w:highlight w:val="none"/>
              </w:rPr>
              <w:t>3、危害分析与关键控制点 (HACCP ) 体系认证证书；</w:t>
            </w:r>
          </w:p>
          <w:p w14:paraId="41186664">
            <w:pPr>
              <w:spacing w:line="360" w:lineRule="exact"/>
              <w:jc w:val="left"/>
              <w:rPr>
                <w:rFonts w:hint="eastAsia" w:ascii="宋体" w:hAnsi="宋体"/>
                <w:highlight w:val="none"/>
              </w:rPr>
            </w:pPr>
            <w:r>
              <w:rPr>
                <w:rFonts w:hint="eastAsia" w:ascii="宋体" w:hAnsi="宋体"/>
                <w:highlight w:val="none"/>
              </w:rPr>
              <w:t>4、环境管理体系认证证书；</w:t>
            </w:r>
          </w:p>
          <w:p w14:paraId="50D7FB30">
            <w:pPr>
              <w:spacing w:line="360" w:lineRule="exact"/>
              <w:jc w:val="left"/>
              <w:rPr>
                <w:rFonts w:hint="eastAsia"/>
                <w:highlight w:val="none"/>
                <w:lang w:eastAsia="zh-CN"/>
              </w:rPr>
            </w:pPr>
            <w:r>
              <w:rPr>
                <w:rFonts w:hint="eastAsia" w:ascii="宋体" w:hAnsi="宋体"/>
                <w:highlight w:val="none"/>
              </w:rPr>
              <w:t>5、集中配餐单位食品安全管控体系认证证书</w:t>
            </w:r>
            <w:r>
              <w:rPr>
                <w:rFonts w:hint="eastAsia"/>
                <w:highlight w:val="none"/>
                <w:lang w:eastAsia="zh-CN"/>
              </w:rPr>
              <w:t>。</w:t>
            </w:r>
          </w:p>
          <w:p w14:paraId="16C9A4D2">
            <w:pPr>
              <w:spacing w:line="360" w:lineRule="exact"/>
              <w:jc w:val="left"/>
              <w:rPr>
                <w:rFonts w:hint="eastAsia" w:ascii="宋体" w:hAnsi="宋体" w:eastAsiaTheme="minorEastAsia"/>
                <w:highlight w:val="none"/>
                <w:lang w:eastAsia="zh-CN"/>
              </w:rPr>
            </w:pPr>
            <w:r>
              <w:rPr>
                <w:rFonts w:hint="eastAsia"/>
                <w:highlight w:val="none"/>
                <w:lang w:eastAsia="zh-CN"/>
              </w:rPr>
              <w:t>每提供</w:t>
            </w:r>
            <w:r>
              <w:rPr>
                <w:rFonts w:hint="eastAsia"/>
                <w:highlight w:val="none"/>
                <w:lang w:val="en-US" w:eastAsia="zh-CN"/>
              </w:rPr>
              <w:t>1项得20分，累计最高得100分</w:t>
            </w:r>
            <w:r>
              <w:rPr>
                <w:rFonts w:hint="eastAsia"/>
                <w:highlight w:val="none"/>
                <w:lang w:eastAsia="zh-CN"/>
              </w:rPr>
              <w:t>。</w:t>
            </w:r>
          </w:p>
          <w:p w14:paraId="5B53B0B6">
            <w:pPr>
              <w:jc w:val="left"/>
              <w:rPr>
                <w:rFonts w:hint="eastAsia" w:ascii="宋体" w:hAnsi="宋体"/>
                <w:szCs w:val="21"/>
                <w:highlight w:val="none"/>
              </w:rPr>
            </w:pPr>
            <w:r>
              <w:rPr>
                <w:rFonts w:hint="eastAsia" w:ascii="宋体" w:hAnsi="宋体"/>
                <w:szCs w:val="21"/>
                <w:highlight w:val="none"/>
              </w:rPr>
              <w:t>（二）评分依据：</w:t>
            </w:r>
          </w:p>
          <w:p w14:paraId="750776D7">
            <w:pPr>
              <w:jc w:val="left"/>
              <w:rPr>
                <w:rFonts w:hint="eastAsia" w:ascii="宋体" w:hAnsi="宋体"/>
                <w:szCs w:val="21"/>
                <w:highlight w:val="none"/>
              </w:rPr>
            </w:pPr>
            <w:r>
              <w:rPr>
                <w:rFonts w:hint="eastAsia" w:ascii="宋体" w:hAnsi="宋体" w:eastAsia="宋体" w:cs="宋体"/>
                <w:b w:val="0"/>
                <w:bCs w:val="0"/>
                <w:color w:val="auto"/>
                <w:kern w:val="2"/>
                <w:sz w:val="21"/>
                <w:szCs w:val="21"/>
                <w:highlight w:val="none"/>
                <w:lang w:val="en-US" w:eastAsia="zh-CN" w:bidi="ar-SA"/>
              </w:rPr>
              <w:t>提供有效期内的体系认证证书扫描件及在全国认证认可信息公共服务平台（认e云）http://cx.cnca.cn/CertECloud/index/index/page查询有效的</w:t>
            </w:r>
            <w:r>
              <w:rPr>
                <w:rFonts w:hint="eastAsia" w:ascii="宋体" w:hAnsi="宋体" w:cs="宋体"/>
                <w:b w:val="0"/>
                <w:bCs w:val="0"/>
                <w:color w:val="auto"/>
                <w:kern w:val="2"/>
                <w:sz w:val="21"/>
                <w:szCs w:val="21"/>
                <w:highlight w:val="none"/>
                <w:lang w:val="en-US" w:eastAsia="zh-CN" w:bidi="ar-SA"/>
              </w:rPr>
              <w:t>详细页</w:t>
            </w:r>
            <w:r>
              <w:rPr>
                <w:rFonts w:hint="eastAsia" w:ascii="宋体" w:hAnsi="宋体" w:eastAsia="宋体" w:cs="宋体"/>
                <w:b w:val="0"/>
                <w:bCs w:val="0"/>
                <w:color w:val="auto"/>
                <w:kern w:val="2"/>
                <w:sz w:val="21"/>
                <w:szCs w:val="21"/>
                <w:highlight w:val="none"/>
                <w:lang w:val="en-US" w:eastAsia="zh-CN" w:bidi="ar-SA"/>
              </w:rPr>
              <w:t>截图</w:t>
            </w:r>
            <w:r>
              <w:rPr>
                <w:rFonts w:hint="eastAsia" w:ascii="宋体" w:hAnsi="宋体"/>
                <w:szCs w:val="21"/>
                <w:highlight w:val="none"/>
              </w:rPr>
              <w:t>。</w:t>
            </w:r>
          </w:p>
          <w:p w14:paraId="7C67636C">
            <w:pPr>
              <w:jc w:val="left"/>
              <w:rPr>
                <w:rFonts w:ascii="宋体" w:hAnsi="宋体" w:eastAsia="宋体" w:cs="宋体"/>
                <w:szCs w:val="21"/>
                <w:highlight w:val="none"/>
              </w:rPr>
            </w:pPr>
            <w:r>
              <w:rPr>
                <w:rFonts w:hint="eastAsia" w:ascii="宋体" w:hAnsi="宋体"/>
                <w:szCs w:val="21"/>
                <w:highlight w:val="none"/>
              </w:rPr>
              <w:t>未按要求提供或提供不清晰导致专家无法判断的不得分</w:t>
            </w:r>
          </w:p>
        </w:tc>
      </w:tr>
      <w:tr w14:paraId="6AB33D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0B47D155">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25225E8">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587E19F">
            <w:pPr>
              <w:spacing w:line="360" w:lineRule="auto"/>
              <w:jc w:val="center"/>
              <w:rPr>
                <w:rFonts w:hint="eastAsia" w:ascii="宋体" w:hAnsi="宋体" w:eastAsia="宋体" w:cs="宋体"/>
                <w:szCs w:val="21"/>
                <w:highlight w:val="none"/>
              </w:rPr>
            </w:pPr>
            <w:r>
              <w:rPr>
                <w:rFonts w:hint="eastAsia"/>
                <w:highlight w:val="none"/>
                <w:lang w:eastAsia="zh-CN"/>
              </w:rPr>
              <w:t>配送场所</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48FB077">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01D4FCAF">
            <w:pPr>
              <w:pStyle w:val="8"/>
              <w:rPr>
                <w:rFonts w:hint="eastAsia" w:ascii="宋体" w:hAnsi="宋体"/>
                <w:szCs w:val="21"/>
                <w:highlight w:val="none"/>
              </w:rPr>
            </w:pPr>
            <w:r>
              <w:rPr>
                <w:rFonts w:hint="eastAsia" w:ascii="宋体" w:hAnsi="宋体"/>
                <w:szCs w:val="21"/>
                <w:highlight w:val="none"/>
              </w:rPr>
              <w:t>（一）评分内容：</w:t>
            </w:r>
          </w:p>
          <w:p w14:paraId="60B015AE">
            <w:pPr>
              <w:pStyle w:val="8"/>
              <w:rPr>
                <w:rFonts w:hint="eastAsia"/>
                <w:highlight w:val="none"/>
              </w:rPr>
            </w:pPr>
            <w:r>
              <w:rPr>
                <w:rFonts w:hint="eastAsia"/>
                <w:highlight w:val="none"/>
              </w:rPr>
              <w:t>投标人拟投入本项目配送场地（自有或租赁均可）情况：</w:t>
            </w:r>
          </w:p>
          <w:p w14:paraId="556DEA3C">
            <w:pPr>
              <w:pStyle w:val="8"/>
              <w:rPr>
                <w:rFonts w:hint="eastAsia"/>
                <w:highlight w:val="none"/>
              </w:rPr>
            </w:pPr>
            <w:r>
              <w:rPr>
                <w:rFonts w:hint="eastAsia"/>
                <w:highlight w:val="none"/>
              </w:rPr>
              <w:t>1、配送场所面积≥5000m²得100分；</w:t>
            </w:r>
          </w:p>
          <w:p w14:paraId="4EE02F32">
            <w:pPr>
              <w:pStyle w:val="8"/>
              <w:rPr>
                <w:rFonts w:hint="eastAsia"/>
                <w:highlight w:val="none"/>
              </w:rPr>
            </w:pPr>
            <w:r>
              <w:rPr>
                <w:rFonts w:hint="eastAsia"/>
                <w:highlight w:val="none"/>
              </w:rPr>
              <w:t>2、3000m²≤配送场所面积＜5000m²得75分；</w:t>
            </w:r>
          </w:p>
          <w:p w14:paraId="382DC354">
            <w:pPr>
              <w:pStyle w:val="8"/>
              <w:rPr>
                <w:rFonts w:hint="eastAsia"/>
                <w:highlight w:val="none"/>
              </w:rPr>
            </w:pPr>
            <w:r>
              <w:rPr>
                <w:rFonts w:hint="eastAsia"/>
                <w:highlight w:val="none"/>
              </w:rPr>
              <w:t>3、1000m²≤配送场所面积＜3000m²的得50分；</w:t>
            </w:r>
          </w:p>
          <w:p w14:paraId="4EE8F66B">
            <w:pPr>
              <w:pStyle w:val="8"/>
              <w:rPr>
                <w:rFonts w:hint="eastAsia"/>
                <w:highlight w:val="none"/>
              </w:rPr>
            </w:pPr>
            <w:r>
              <w:rPr>
                <w:rFonts w:hint="eastAsia"/>
                <w:highlight w:val="none"/>
              </w:rPr>
              <w:t>4、500m²≤配送场所面积＜1000m²的得25分；</w:t>
            </w:r>
          </w:p>
          <w:p w14:paraId="6950A043">
            <w:pPr>
              <w:pStyle w:val="8"/>
              <w:rPr>
                <w:rFonts w:hint="eastAsia"/>
                <w:highlight w:val="none"/>
              </w:rPr>
            </w:pPr>
            <w:r>
              <w:rPr>
                <w:rFonts w:hint="eastAsia"/>
                <w:highlight w:val="none"/>
              </w:rPr>
              <w:t>5、其他情况不得分。</w:t>
            </w:r>
          </w:p>
          <w:p w14:paraId="414E8B48">
            <w:pPr>
              <w:pStyle w:val="8"/>
              <w:rPr>
                <w:rFonts w:hint="eastAsia"/>
                <w:highlight w:val="none"/>
              </w:rPr>
            </w:pPr>
            <w:r>
              <w:rPr>
                <w:rFonts w:hint="eastAsia"/>
                <w:highlight w:val="none"/>
              </w:rPr>
              <w:t>提供多个配送场地面积的不累计计分，以面积最大的计算得分。</w:t>
            </w:r>
          </w:p>
          <w:p w14:paraId="1388AA01">
            <w:pPr>
              <w:pStyle w:val="8"/>
              <w:rPr>
                <w:rFonts w:hint="eastAsia"/>
                <w:highlight w:val="none"/>
              </w:rPr>
            </w:pPr>
            <w:r>
              <w:rPr>
                <w:rFonts w:hint="eastAsia"/>
                <w:highlight w:val="none"/>
              </w:rPr>
              <w:t>证明文件：</w:t>
            </w:r>
          </w:p>
          <w:p w14:paraId="077436AC">
            <w:pPr>
              <w:pStyle w:val="8"/>
              <w:rPr>
                <w:rFonts w:hint="eastAsia"/>
                <w:highlight w:val="none"/>
              </w:rPr>
            </w:pPr>
            <w:r>
              <w:rPr>
                <w:rFonts w:hint="eastAsia"/>
                <w:highlight w:val="none"/>
              </w:rPr>
              <w:t>1、若为自有配送场所，则提供配送场所的产权证明扫描件；若为租赁配送场所，则提供租赁合同关键页（合同有效期内）扫描件（合同中需注明为配送场地，或租赁方出具使用证明）。</w:t>
            </w:r>
          </w:p>
          <w:p w14:paraId="64910A5E">
            <w:pPr>
              <w:pStyle w:val="8"/>
              <w:rPr>
                <w:rFonts w:ascii="宋体" w:hAnsi="宋体" w:eastAsia="宋体" w:cs="宋体"/>
                <w:szCs w:val="21"/>
                <w:highlight w:val="none"/>
              </w:rPr>
            </w:pPr>
            <w:r>
              <w:rPr>
                <w:rFonts w:hint="eastAsia"/>
                <w:highlight w:val="none"/>
              </w:rPr>
              <w:t>2、未提供或未按要求提供或提供不清晰导致专家无法判断的，不得分。</w:t>
            </w:r>
          </w:p>
        </w:tc>
      </w:tr>
      <w:tr w14:paraId="0FD526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151E7E6F">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1CA82BF">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1530FA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同类项目业绩</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9741A6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C9DD00C">
            <w:pPr>
              <w:jc w:val="left"/>
              <w:rPr>
                <w:rFonts w:hint="eastAsia" w:ascii="宋体" w:hAnsi="宋体"/>
                <w:szCs w:val="21"/>
                <w:highlight w:val="none"/>
              </w:rPr>
            </w:pPr>
            <w:r>
              <w:rPr>
                <w:rFonts w:hint="eastAsia" w:ascii="宋体" w:hAnsi="宋体"/>
                <w:szCs w:val="21"/>
                <w:highlight w:val="none"/>
              </w:rPr>
              <w:t>（一）评分内容：</w:t>
            </w:r>
          </w:p>
          <w:p w14:paraId="62400FA6">
            <w:pPr>
              <w:jc w:val="left"/>
              <w:rPr>
                <w:rFonts w:hint="eastAsia" w:ascii="宋体" w:hAnsi="宋体"/>
                <w:szCs w:val="21"/>
                <w:highlight w:val="none"/>
              </w:rPr>
            </w:pPr>
            <w:r>
              <w:rPr>
                <w:rFonts w:hint="eastAsia" w:ascii="宋体" w:hAnsi="宋体"/>
                <w:szCs w:val="21"/>
                <w:highlight w:val="none"/>
              </w:rPr>
              <w:t>自 2024年1月1日至本项目投标截止日前（以合同签订日期为准或以中标通知书落款为准），投标人已完成的政府部门或事业单位餐饮服务类项目业绩，每提供 1 项有效业绩得</w:t>
            </w:r>
            <w:r>
              <w:rPr>
                <w:rFonts w:hint="eastAsia" w:ascii="宋体" w:hAnsi="宋体"/>
                <w:szCs w:val="21"/>
                <w:highlight w:val="none"/>
                <w:lang w:val="en-US" w:eastAsia="zh-CN"/>
              </w:rPr>
              <w:t>20</w:t>
            </w:r>
            <w:r>
              <w:rPr>
                <w:rFonts w:hint="eastAsia" w:ascii="宋体" w:hAnsi="宋体"/>
                <w:szCs w:val="21"/>
                <w:highlight w:val="none"/>
              </w:rPr>
              <w:t>分，最高得</w:t>
            </w:r>
            <w:r>
              <w:rPr>
                <w:rFonts w:hint="eastAsia" w:ascii="宋体" w:hAnsi="宋体"/>
                <w:szCs w:val="21"/>
                <w:highlight w:val="none"/>
                <w:lang w:val="en-US" w:eastAsia="zh-CN"/>
              </w:rPr>
              <w:t>100</w:t>
            </w:r>
            <w:r>
              <w:rPr>
                <w:rFonts w:hint="eastAsia" w:ascii="宋体" w:hAnsi="宋体"/>
                <w:szCs w:val="21"/>
                <w:highlight w:val="none"/>
              </w:rPr>
              <w:t>分。</w:t>
            </w:r>
          </w:p>
          <w:p w14:paraId="6BD8D3C1">
            <w:pPr>
              <w:jc w:val="left"/>
              <w:rPr>
                <w:rFonts w:hint="eastAsia" w:ascii="宋体" w:hAnsi="宋体"/>
                <w:szCs w:val="21"/>
                <w:highlight w:val="none"/>
              </w:rPr>
            </w:pPr>
            <w:r>
              <w:rPr>
                <w:rFonts w:hint="eastAsia" w:ascii="宋体" w:hAnsi="宋体"/>
                <w:szCs w:val="21"/>
                <w:highlight w:val="none"/>
              </w:rPr>
              <w:t>注：同一项目续签不重复计分。</w:t>
            </w:r>
          </w:p>
          <w:p w14:paraId="78D9EF63">
            <w:pPr>
              <w:jc w:val="left"/>
              <w:rPr>
                <w:rFonts w:hint="eastAsia" w:ascii="宋体" w:hAnsi="宋体"/>
                <w:szCs w:val="21"/>
                <w:highlight w:val="none"/>
              </w:rPr>
            </w:pPr>
            <w:r>
              <w:rPr>
                <w:rFonts w:hint="eastAsia" w:ascii="宋体" w:hAnsi="宋体"/>
                <w:szCs w:val="21"/>
                <w:highlight w:val="none"/>
              </w:rPr>
              <w:t>（二）评分依据：</w:t>
            </w:r>
          </w:p>
          <w:p w14:paraId="22F75377">
            <w:pPr>
              <w:jc w:val="left"/>
              <w:rPr>
                <w:rFonts w:ascii="宋体" w:hAnsi="宋体" w:eastAsia="宋体" w:cs="宋体"/>
                <w:szCs w:val="21"/>
                <w:highlight w:val="none"/>
              </w:rPr>
            </w:pPr>
            <w:r>
              <w:rPr>
                <w:rFonts w:hint="eastAsia" w:ascii="宋体" w:hAnsi="宋体"/>
                <w:szCs w:val="21"/>
                <w:highlight w:val="none"/>
              </w:rPr>
              <w:t>投标人需提供合同关键页扫描件或中标通知书，否则不得分。原件备查。未按要求提供或提供不清晰导致专家无法判断的不得分。</w:t>
            </w:r>
          </w:p>
        </w:tc>
      </w:tr>
      <w:tr w14:paraId="4862A1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5224557C">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614B7F1">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B5EC6C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食品安全保险</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B0F80B5">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23BCDEBD">
            <w:pPr>
              <w:jc w:val="left"/>
              <w:rPr>
                <w:rFonts w:ascii="宋体" w:hAnsi="宋体"/>
                <w:szCs w:val="21"/>
                <w:highlight w:val="none"/>
              </w:rPr>
            </w:pPr>
            <w:r>
              <w:rPr>
                <w:rFonts w:ascii="宋体" w:hAnsi="宋体"/>
                <w:szCs w:val="21"/>
                <w:highlight w:val="none"/>
              </w:rPr>
              <w:t>（一）评分内容：</w:t>
            </w:r>
          </w:p>
          <w:p w14:paraId="73A9A228">
            <w:pPr>
              <w:jc w:val="left"/>
              <w:rPr>
                <w:rFonts w:ascii="宋体" w:hAnsi="宋体"/>
                <w:szCs w:val="21"/>
                <w:highlight w:val="none"/>
              </w:rPr>
            </w:pPr>
            <w:r>
              <w:rPr>
                <w:rFonts w:ascii="宋体" w:hAnsi="宋体"/>
                <w:szCs w:val="21"/>
                <w:highlight w:val="none"/>
              </w:rPr>
              <w:t>投标人购买食品安全责任险情况:</w:t>
            </w:r>
          </w:p>
          <w:p w14:paraId="7A4203AB">
            <w:pPr>
              <w:jc w:val="left"/>
              <w:rPr>
                <w:rFonts w:ascii="宋体" w:hAnsi="宋体"/>
                <w:szCs w:val="21"/>
                <w:highlight w:val="none"/>
              </w:rPr>
            </w:pPr>
            <w:r>
              <w:rPr>
                <w:rFonts w:ascii="宋体" w:hAnsi="宋体"/>
                <w:szCs w:val="21"/>
                <w:highlight w:val="none"/>
              </w:rPr>
              <w:t>(1)投保金额</w:t>
            </w:r>
            <w:r>
              <w:rPr>
                <w:rFonts w:hint="eastAsia" w:ascii="宋体" w:hAnsi="宋体"/>
                <w:szCs w:val="21"/>
                <w:highlight w:val="none"/>
              </w:rPr>
              <w:t>10</w:t>
            </w:r>
            <w:r>
              <w:rPr>
                <w:rFonts w:ascii="宋体" w:hAnsi="宋体"/>
                <w:szCs w:val="21"/>
                <w:highlight w:val="none"/>
              </w:rPr>
              <w:t>000万元（含）以上，得</w:t>
            </w:r>
            <w:r>
              <w:rPr>
                <w:rFonts w:hint="eastAsia" w:ascii="宋体" w:hAnsi="宋体"/>
                <w:szCs w:val="21"/>
                <w:highlight w:val="none"/>
                <w:lang w:val="en-US" w:eastAsia="zh-CN"/>
              </w:rPr>
              <w:t>100</w:t>
            </w:r>
            <w:r>
              <w:rPr>
                <w:rFonts w:hint="eastAsia" w:ascii="宋体" w:hAnsi="宋体"/>
                <w:szCs w:val="21"/>
                <w:highlight w:val="none"/>
              </w:rPr>
              <w:t>分；</w:t>
            </w:r>
          </w:p>
          <w:p w14:paraId="3AFCB373">
            <w:pPr>
              <w:jc w:val="left"/>
              <w:rPr>
                <w:rFonts w:hint="eastAsia" w:ascii="宋体" w:hAnsi="宋体"/>
                <w:szCs w:val="21"/>
                <w:highlight w:val="none"/>
              </w:rPr>
            </w:pPr>
            <w:r>
              <w:rPr>
                <w:rFonts w:ascii="宋体" w:hAnsi="宋体"/>
                <w:szCs w:val="21"/>
                <w:highlight w:val="none"/>
              </w:rPr>
              <w:t>(2)投保金额</w:t>
            </w:r>
            <w:r>
              <w:rPr>
                <w:rFonts w:hint="eastAsia" w:ascii="宋体" w:hAnsi="宋体"/>
                <w:szCs w:val="21"/>
                <w:highlight w:val="none"/>
              </w:rPr>
              <w:t>5</w:t>
            </w:r>
            <w:r>
              <w:rPr>
                <w:rFonts w:ascii="宋体" w:hAnsi="宋体"/>
                <w:szCs w:val="21"/>
                <w:highlight w:val="none"/>
              </w:rPr>
              <w:t>000万元（含）以上</w:t>
            </w:r>
            <w:r>
              <w:rPr>
                <w:rFonts w:hint="eastAsia" w:ascii="宋体" w:hAnsi="宋体"/>
                <w:szCs w:val="21"/>
                <w:highlight w:val="none"/>
              </w:rPr>
              <w:t>1</w:t>
            </w:r>
            <w:r>
              <w:rPr>
                <w:rFonts w:ascii="宋体" w:hAnsi="宋体"/>
                <w:szCs w:val="21"/>
                <w:highlight w:val="none"/>
              </w:rPr>
              <w:t>0000万元以下（不含）得</w:t>
            </w:r>
            <w:r>
              <w:rPr>
                <w:rFonts w:hint="eastAsia" w:ascii="宋体" w:hAnsi="宋体"/>
                <w:szCs w:val="21"/>
                <w:highlight w:val="none"/>
                <w:lang w:val="en-US" w:eastAsia="zh-CN"/>
              </w:rPr>
              <w:t>50</w:t>
            </w:r>
            <w:r>
              <w:rPr>
                <w:rFonts w:hint="eastAsia" w:ascii="宋体" w:hAnsi="宋体"/>
                <w:szCs w:val="21"/>
                <w:highlight w:val="none"/>
              </w:rPr>
              <w:t>分；</w:t>
            </w:r>
          </w:p>
          <w:p w14:paraId="6BEBAE8C">
            <w:pPr>
              <w:jc w:val="left"/>
              <w:rPr>
                <w:rFonts w:ascii="宋体" w:hAnsi="宋体"/>
                <w:szCs w:val="21"/>
                <w:highlight w:val="none"/>
              </w:rPr>
            </w:pPr>
            <w:r>
              <w:rPr>
                <w:rFonts w:ascii="宋体" w:hAnsi="宋体"/>
                <w:szCs w:val="21"/>
                <w:highlight w:val="none"/>
              </w:rPr>
              <w:t>(3)</w:t>
            </w:r>
            <w:r>
              <w:rPr>
                <w:rFonts w:hint="eastAsia" w:ascii="宋体" w:hAnsi="宋体"/>
                <w:szCs w:val="21"/>
                <w:highlight w:val="none"/>
                <w:lang w:val="en-US" w:eastAsia="zh-CN"/>
              </w:rPr>
              <w:t>5</w:t>
            </w:r>
            <w:r>
              <w:rPr>
                <w:rFonts w:ascii="宋体" w:hAnsi="宋体"/>
                <w:szCs w:val="21"/>
                <w:highlight w:val="none"/>
              </w:rPr>
              <w:t>000万元以下不得分。</w:t>
            </w:r>
          </w:p>
          <w:p w14:paraId="68B177BB">
            <w:pPr>
              <w:jc w:val="left"/>
              <w:rPr>
                <w:rFonts w:ascii="宋体" w:hAnsi="宋体"/>
                <w:szCs w:val="21"/>
                <w:highlight w:val="none"/>
              </w:rPr>
            </w:pPr>
            <w:r>
              <w:rPr>
                <w:rFonts w:ascii="宋体" w:hAnsi="宋体"/>
                <w:szCs w:val="21"/>
                <w:highlight w:val="none"/>
              </w:rPr>
              <w:t>(二)评分依据:</w:t>
            </w:r>
          </w:p>
          <w:p w14:paraId="7030F9DA">
            <w:pPr>
              <w:jc w:val="left"/>
              <w:rPr>
                <w:rFonts w:hint="eastAsia" w:ascii="宋体" w:hAnsi="宋体" w:eastAsia="宋体" w:cs="宋体"/>
                <w:szCs w:val="21"/>
                <w:highlight w:val="none"/>
              </w:rPr>
            </w:pPr>
            <w:r>
              <w:rPr>
                <w:rFonts w:ascii="宋体" w:hAnsi="宋体"/>
                <w:szCs w:val="21"/>
                <w:highlight w:val="none"/>
              </w:rPr>
              <w:t>投标人提供在有效期内的投保单及保险购买发票扫描件，需体现投保人为投标人；未提供或未按要求提供或提供的不清晰导致专家无法判断的，不得分。</w:t>
            </w:r>
          </w:p>
        </w:tc>
      </w:tr>
      <w:tr w14:paraId="6F605C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39876D8E">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4</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7467ACE2">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其他部分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0851A7B6">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5</w:t>
            </w:r>
          </w:p>
        </w:tc>
      </w:tr>
      <w:tr w14:paraId="36FBE7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1FB78B5">
            <w:pPr>
              <w:snapToGrid w:val="0"/>
              <w:rPr>
                <w:rFonts w:ascii="宋体" w:hAnsi="宋体" w:eastAsia="宋体" w:cs="宋体"/>
                <w:b/>
                <w:bCs/>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5C2FB3D1">
            <w:pPr>
              <w:snapToGrid w:val="0"/>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104BA8AD">
            <w:pPr>
              <w:snapToGrid w:val="0"/>
              <w:jc w:val="center"/>
              <w:rPr>
                <w:rFonts w:ascii="宋体" w:hAnsi="宋体" w:eastAsia="宋体" w:cs="宋体"/>
                <w:szCs w:val="21"/>
                <w:highlight w:val="none"/>
              </w:rPr>
            </w:pPr>
            <w:r>
              <w:rPr>
                <w:rFonts w:hint="eastAsia" w:ascii="宋体" w:hAnsi="宋体" w:eastAsia="宋体" w:cs="宋体"/>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34285E00">
            <w:pPr>
              <w:snapToGrid w:val="0"/>
              <w:jc w:val="center"/>
              <w:rPr>
                <w:rFonts w:ascii="宋体" w:hAnsi="宋体" w:eastAsia="宋体" w:cs="宋体"/>
                <w:szCs w:val="21"/>
                <w:highlight w:val="none"/>
              </w:rPr>
            </w:pPr>
            <w:r>
              <w:rPr>
                <w:rFonts w:hint="eastAsia" w:ascii="宋体" w:hAnsi="宋体" w:eastAsia="宋体" w:cs="宋体"/>
                <w:szCs w:val="21"/>
                <w:highlight w:val="none"/>
              </w:rPr>
              <w:t>权重</w:t>
            </w:r>
            <w:r>
              <w:rPr>
                <w:rFonts w:hint="eastAsia" w:ascii="宋体" w:hAnsi="宋体" w:eastAsia="宋体" w:cs="宋体"/>
                <w:bCs/>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0CEB08AA">
            <w:pPr>
              <w:snapToGrid w:val="0"/>
              <w:jc w:val="center"/>
              <w:rPr>
                <w:rFonts w:ascii="宋体" w:hAnsi="宋体" w:eastAsia="宋体" w:cs="宋体"/>
                <w:szCs w:val="21"/>
                <w:highlight w:val="none"/>
              </w:rPr>
            </w:pPr>
            <w:r>
              <w:rPr>
                <w:rFonts w:hint="eastAsia" w:ascii="宋体" w:hAnsi="宋体" w:eastAsia="宋体" w:cs="宋体"/>
                <w:szCs w:val="21"/>
                <w:highlight w:val="none"/>
              </w:rPr>
              <w:t>评分准则</w:t>
            </w:r>
          </w:p>
        </w:tc>
      </w:tr>
      <w:tr w14:paraId="08801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F4EBCEE">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D1C9ABC">
            <w:pPr>
              <w:snapToGrid w:val="0"/>
              <w:jc w:val="center"/>
              <w:rPr>
                <w:rFonts w:ascii="宋体" w:hAnsi="宋体" w:eastAsia="宋体" w:cs="宋体"/>
                <w:szCs w:val="21"/>
                <w:highlight w:val="none"/>
              </w:rPr>
            </w:pPr>
            <w:r>
              <w:rPr>
                <w:rFonts w:hint="eastAsia" w:ascii="宋体" w:hAnsi="宋体" w:eastAsia="宋体" w:cs="宋体"/>
                <w:szCs w:val="21"/>
                <w:highlight w:val="none"/>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7AA5496">
            <w:pPr>
              <w:snapToGrid w:val="0"/>
              <w:jc w:val="center"/>
              <w:rPr>
                <w:rFonts w:ascii="宋体" w:hAnsi="宋体" w:eastAsia="宋体" w:cs="宋体"/>
                <w:szCs w:val="21"/>
                <w:highlight w:val="none"/>
              </w:rPr>
            </w:pPr>
            <w:r>
              <w:rPr>
                <w:rFonts w:hint="eastAsia" w:ascii="宋体" w:hAnsi="宋体" w:eastAsia="宋体" w:cs="宋体"/>
                <w:szCs w:val="21"/>
                <w:highlight w:val="none"/>
              </w:rPr>
              <w:t>诚信情况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8E32400">
            <w:pPr>
              <w:snapToGrid w:val="0"/>
              <w:jc w:val="center"/>
              <w:rPr>
                <w:rFonts w:ascii="宋体" w:hAnsi="宋体" w:eastAsia="宋体" w:cs="宋体"/>
                <w:szCs w:val="21"/>
                <w:highlight w:val="none"/>
              </w:rPr>
            </w:pPr>
            <w:r>
              <w:rPr>
                <w:rFonts w:hint="eastAsia" w:ascii="宋体" w:hAnsi="宋体" w:eastAsia="宋体" w:cs="宋体"/>
                <w:szCs w:val="21"/>
                <w:highlight w:val="none"/>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0DA2B529">
            <w:pPr>
              <w:pStyle w:val="9"/>
              <w:wordWrap w:val="0"/>
              <w:spacing w:line="240" w:lineRule="auto"/>
              <w:rPr>
                <w:highlight w:val="none"/>
              </w:rPr>
            </w:pPr>
            <w:r>
              <w:rPr>
                <w:rFonts w:hint="eastAsia" w:asciiTheme="minorEastAsia" w:hAnsiTheme="minorEastAsia" w:cstheme="minorEastAsia"/>
                <w:b w:val="0"/>
                <w:bCs w:val="0"/>
                <w:sz w:val="21"/>
                <w:szCs w:val="21"/>
                <w:highlight w:val="none"/>
              </w:rPr>
              <w:t>投标人存在 《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查询渠道：通过“信用中国”（www.creditchina.gov.cn，下载信用信息报告）、“中国政府采购网”（www.ccgp.gov.cn）以及“深圳市政府采购监管网”（http://zfcg.sz.gov.cn）查询供应商信用信息，信用信息以开标当日的查询结果为准。</w:t>
            </w:r>
          </w:p>
        </w:tc>
      </w:tr>
    </w:tbl>
    <w:p w14:paraId="6814958C">
      <w:pPr>
        <w:jc w:val="center"/>
        <w:rPr>
          <w:b/>
          <w:sz w:val="120"/>
          <w:szCs w:val="120"/>
        </w:rPr>
      </w:pPr>
    </w:p>
    <w:p w14:paraId="6A0B6FF2">
      <w:pPr>
        <w:pStyle w:val="9"/>
        <w:rPr>
          <w:b/>
          <w:sz w:val="120"/>
          <w:szCs w:val="120"/>
        </w:rPr>
      </w:pPr>
    </w:p>
    <w:p w14:paraId="495243B3">
      <w:pPr>
        <w:jc w:val="center"/>
        <w:rPr>
          <w:rFonts w:hint="eastAsia"/>
          <w:b/>
          <w:sz w:val="120"/>
          <w:szCs w:val="120"/>
        </w:rPr>
      </w:pPr>
    </w:p>
    <w:p w14:paraId="3BFBD5D3">
      <w:pPr>
        <w:pStyle w:val="9"/>
        <w:rPr>
          <w:rFonts w:hint="eastAsia"/>
          <w:b/>
          <w:sz w:val="120"/>
          <w:szCs w:val="120"/>
        </w:rPr>
      </w:pPr>
    </w:p>
    <w:p w14:paraId="18406600">
      <w:pPr>
        <w:rPr>
          <w:rFonts w:hint="eastAsia"/>
          <w:b/>
          <w:sz w:val="120"/>
          <w:szCs w:val="120"/>
        </w:rPr>
      </w:pPr>
    </w:p>
    <w:p w14:paraId="2C4D9D70">
      <w:pPr>
        <w:rPr>
          <w:rFonts w:hint="eastAsia"/>
        </w:rPr>
      </w:pPr>
    </w:p>
    <w:p w14:paraId="13BEC48A">
      <w:pPr>
        <w:jc w:val="center"/>
        <w:rPr>
          <w:b/>
          <w:sz w:val="120"/>
          <w:szCs w:val="120"/>
        </w:rPr>
      </w:pPr>
      <w:r>
        <w:rPr>
          <w:rFonts w:hint="eastAsia"/>
          <w:b/>
          <w:sz w:val="120"/>
          <w:szCs w:val="120"/>
        </w:rPr>
        <w:t>自行采购</w:t>
      </w:r>
    </w:p>
    <w:p w14:paraId="59A58787">
      <w:pPr>
        <w:jc w:val="center"/>
        <w:rPr>
          <w:b/>
          <w:sz w:val="120"/>
          <w:szCs w:val="120"/>
        </w:rPr>
      </w:pPr>
      <w:r>
        <w:rPr>
          <w:rFonts w:hint="eastAsia"/>
          <w:b/>
          <w:sz w:val="120"/>
          <w:szCs w:val="120"/>
        </w:rPr>
        <w:t>招标文件</w:t>
      </w:r>
    </w:p>
    <w:p w14:paraId="501CB863">
      <w:pPr>
        <w:jc w:val="center"/>
        <w:rPr>
          <w:b/>
          <w:sz w:val="52"/>
          <w:szCs w:val="52"/>
        </w:rPr>
      </w:pPr>
      <w:r>
        <w:rPr>
          <w:rFonts w:hint="eastAsia"/>
          <w:b/>
          <w:sz w:val="52"/>
          <w:szCs w:val="52"/>
        </w:rPr>
        <w:t>（</w:t>
      </w:r>
      <w:r>
        <w:rPr>
          <w:rFonts w:hint="eastAsia"/>
          <w:b/>
          <w:sz w:val="52"/>
          <w:szCs w:val="52"/>
          <w:lang w:eastAsia="zh-CN"/>
        </w:rPr>
        <w:t>服务</w:t>
      </w:r>
      <w:r>
        <w:rPr>
          <w:rFonts w:hint="eastAsia"/>
          <w:b/>
          <w:sz w:val="52"/>
          <w:szCs w:val="52"/>
        </w:rPr>
        <w:t>类）</w:t>
      </w:r>
    </w:p>
    <w:p w14:paraId="12EB1028"/>
    <w:p w14:paraId="7C6B3C1F"/>
    <w:p w14:paraId="7B0B9129"/>
    <w:p w14:paraId="4B182477"/>
    <w:p w14:paraId="68A6CE36"/>
    <w:p w14:paraId="2590481D"/>
    <w:p w14:paraId="37FD1DC9"/>
    <w:p w14:paraId="3C5EF1A2"/>
    <w:p w14:paraId="4221237C"/>
    <w:p w14:paraId="65CBFD11"/>
    <w:p w14:paraId="1F7F9881"/>
    <w:p w14:paraId="46583B93"/>
    <w:p w14:paraId="6F4ECE61">
      <w:pPr>
        <w:jc w:val="center"/>
        <w:rPr>
          <w:b/>
          <w:sz w:val="44"/>
          <w:szCs w:val="44"/>
        </w:rPr>
      </w:pPr>
      <w:r>
        <w:rPr>
          <w:rFonts w:hint="eastAsia" w:ascii="宋体" w:hAnsi="宋体"/>
          <w:b/>
          <w:sz w:val="44"/>
          <w:szCs w:val="44"/>
        </w:rPr>
        <w:t>深圳公共资源交易中心</w:t>
      </w:r>
    </w:p>
    <w:p w14:paraId="3F3DA40D">
      <w:pPr>
        <w:jc w:val="center"/>
        <w:rPr>
          <w:b/>
          <w:sz w:val="44"/>
          <w:szCs w:val="44"/>
        </w:rPr>
      </w:pPr>
      <w:r>
        <w:rPr>
          <w:rFonts w:hint="eastAsia" w:ascii="宋体" w:hAnsi="宋体"/>
          <w:b/>
          <w:sz w:val="44"/>
          <w:szCs w:val="44"/>
        </w:rPr>
        <w:t>（</w:t>
      </w:r>
      <w:r>
        <w:rPr>
          <w:b/>
          <w:sz w:val="44"/>
          <w:szCs w:val="44"/>
        </w:rPr>
        <w:t>20</w:t>
      </w:r>
      <w:r>
        <w:rPr>
          <w:rFonts w:hint="eastAsia"/>
          <w:b/>
          <w:sz w:val="44"/>
          <w:szCs w:val="44"/>
        </w:rPr>
        <w:t>24</w:t>
      </w:r>
      <w:r>
        <w:rPr>
          <w:rFonts w:hint="eastAsia" w:ascii="宋体" w:hAnsi="宋体"/>
          <w:b/>
          <w:sz w:val="44"/>
          <w:szCs w:val="44"/>
        </w:rPr>
        <w:t>）</w:t>
      </w:r>
    </w:p>
    <w:p w14:paraId="26AE1923">
      <w:pPr>
        <w:ind w:firstLine="6786" w:firstLineChars="1300"/>
        <w:jc w:val="center"/>
        <w:rPr>
          <w:bCs/>
          <w:color w:val="FF0000"/>
        </w:rPr>
      </w:pPr>
      <w:r>
        <w:rPr>
          <w:rFonts w:hint="eastAsia"/>
          <w:b/>
          <w:color w:val="FF0000"/>
          <w:sz w:val="52"/>
          <w:szCs w:val="52"/>
        </w:rPr>
        <w:br w:type="page"/>
      </w:r>
    </w:p>
    <w:p w14:paraId="796FAB69">
      <w:pPr>
        <w:ind w:firstLine="3654" w:firstLineChars="1300"/>
        <w:rPr>
          <w:rFonts w:hint="eastAsia" w:ascii="宋体" w:hAnsi="宋体"/>
          <w:color w:val="FF0000"/>
          <w:szCs w:val="21"/>
        </w:rPr>
      </w:pPr>
      <w:bookmarkStart w:id="1" w:name="_Hlk73564573"/>
      <w:r>
        <w:rPr>
          <w:rFonts w:hint="eastAsia" w:ascii="宋体" w:hAnsi="宋体" w:eastAsia="黑体"/>
          <w:b/>
          <w:bCs/>
          <w:color w:val="FF0000"/>
          <w:kern w:val="44"/>
          <w:sz w:val="28"/>
          <w:szCs w:val="44"/>
        </w:rPr>
        <w:t>警示条款</w:t>
      </w:r>
    </w:p>
    <w:p w14:paraId="1F3A3690">
      <w:pP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2CC4B726">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71BCD1D9">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1F8338F8">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580A20B7">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7D4C07A4">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6FB1CFEA">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4123782D">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7D67F354">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6B9A826C">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3509E4B1">
      <w:pPr>
        <w:ind w:firstLine="402" w:firstLineChars="200"/>
        <w:rPr>
          <w:rFonts w:hint="eastAsia"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380312CC">
      <w:pPr>
        <w:ind w:firstLine="402" w:firstLineChars="200"/>
        <w:rPr>
          <w:rFonts w:hint="eastAsia"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35E39AC8">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bookmarkEnd w:id="1"/>
    <w:p w14:paraId="481EF618">
      <w:pPr>
        <w:ind w:firstLine="402" w:firstLineChars="200"/>
        <w:jc w:val="left"/>
        <w:rPr>
          <w:rFonts w:hint="eastAsia" w:ascii="宋体" w:hAnsi="宋体"/>
          <w:color w:val="FF0000"/>
          <w:sz w:val="20"/>
          <w:szCs w:val="20"/>
        </w:rPr>
      </w:pPr>
      <w:r>
        <w:rPr>
          <w:rFonts w:hint="eastAsia" w:ascii="宋体" w:hAnsi="宋体"/>
          <w:b/>
          <w:bCs/>
          <w:color w:val="FF0000"/>
          <w:sz w:val="20"/>
          <w:szCs w:val="20"/>
        </w:rPr>
        <w:t>四、请投标供应商阅读《政府采购违法行为风险知悉确认书》（内容详见“投标文件附件”），并经各投标供应商负责人或投标授权代表签字并加盖单位公章后，扫描上传至投标文件一并提交。注：该风险知悉确认书用于对供应商违法行为的警示，不作为供应商资格性审查及符合性审查条件。</w:t>
      </w:r>
    </w:p>
    <w:p w14:paraId="5D53C1B7">
      <w:pPr>
        <w:snapToGrid w:val="0"/>
        <w:spacing w:line="360" w:lineRule="exact"/>
        <w:jc w:val="left"/>
        <w:rPr>
          <w:rFonts w:hint="eastAsia" w:ascii="宋体" w:hAnsi="宋体" w:eastAsia="宋体" w:cs="宋体"/>
          <w:color w:val="000000"/>
          <w:kern w:val="0"/>
          <w:sz w:val="24"/>
          <w:szCs w:val="24"/>
        </w:rPr>
      </w:pPr>
    </w:p>
    <w:p w14:paraId="2BBB1EB5">
      <w:pPr>
        <w:snapToGrid w:val="0"/>
        <w:spacing w:line="360" w:lineRule="exact"/>
        <w:jc w:val="left"/>
        <w:rPr>
          <w:rFonts w:hint="eastAsia" w:ascii="宋体" w:hAnsi="宋体" w:eastAsia="宋体" w:cs="宋体"/>
          <w:color w:val="000000"/>
          <w:kern w:val="0"/>
          <w:sz w:val="24"/>
          <w:szCs w:val="24"/>
        </w:rPr>
      </w:pPr>
    </w:p>
    <w:p w14:paraId="6D39AFFC">
      <w:pPr>
        <w:snapToGrid w:val="0"/>
        <w:spacing w:line="360" w:lineRule="exact"/>
        <w:jc w:val="left"/>
        <w:rPr>
          <w:rFonts w:hint="eastAsia" w:ascii="宋体" w:hAnsi="宋体" w:eastAsia="宋体" w:cs="宋体"/>
          <w:color w:val="000000"/>
          <w:kern w:val="0"/>
          <w:sz w:val="24"/>
          <w:szCs w:val="24"/>
        </w:rPr>
      </w:pPr>
    </w:p>
    <w:p w14:paraId="66178391">
      <w:pPr>
        <w:snapToGrid w:val="0"/>
        <w:spacing w:line="360" w:lineRule="exact"/>
        <w:jc w:val="left"/>
        <w:rPr>
          <w:rFonts w:hint="eastAsia" w:ascii="宋体" w:hAnsi="宋体" w:eastAsia="宋体" w:cs="宋体"/>
          <w:color w:val="000000"/>
          <w:kern w:val="0"/>
          <w:sz w:val="24"/>
          <w:szCs w:val="24"/>
        </w:rPr>
      </w:pPr>
    </w:p>
    <w:p w14:paraId="28456323">
      <w:pPr>
        <w:snapToGrid w:val="0"/>
        <w:spacing w:line="360" w:lineRule="exact"/>
        <w:jc w:val="left"/>
        <w:rPr>
          <w:rFonts w:hint="eastAsia" w:ascii="宋体" w:hAnsi="宋体" w:eastAsia="宋体" w:cs="宋体"/>
          <w:color w:val="000000"/>
          <w:kern w:val="0"/>
          <w:sz w:val="24"/>
          <w:szCs w:val="24"/>
        </w:rPr>
      </w:pPr>
    </w:p>
    <w:p w14:paraId="7DB6E1E3">
      <w:pPr>
        <w:snapToGrid w:val="0"/>
        <w:spacing w:line="360" w:lineRule="exact"/>
        <w:jc w:val="left"/>
        <w:rPr>
          <w:rFonts w:hint="eastAsia" w:ascii="宋体" w:hAnsi="宋体" w:eastAsia="宋体" w:cs="宋体"/>
          <w:color w:val="000000"/>
          <w:kern w:val="0"/>
          <w:sz w:val="24"/>
          <w:szCs w:val="24"/>
        </w:rPr>
      </w:pPr>
    </w:p>
    <w:p w14:paraId="6451CFD7">
      <w:pPr>
        <w:snapToGrid w:val="0"/>
        <w:spacing w:line="360" w:lineRule="exact"/>
        <w:jc w:val="left"/>
        <w:rPr>
          <w:rFonts w:hint="eastAsia" w:ascii="宋体" w:hAnsi="宋体" w:eastAsia="宋体" w:cs="宋体"/>
          <w:color w:val="000000"/>
          <w:kern w:val="0"/>
          <w:sz w:val="24"/>
          <w:szCs w:val="24"/>
        </w:rPr>
      </w:pPr>
    </w:p>
    <w:p w14:paraId="72FBB3BD">
      <w:pPr>
        <w:snapToGrid w:val="0"/>
        <w:spacing w:line="360" w:lineRule="exact"/>
        <w:jc w:val="left"/>
        <w:rPr>
          <w:rFonts w:hint="eastAsia" w:ascii="宋体" w:hAnsi="宋体" w:eastAsia="宋体" w:cs="宋体"/>
          <w:color w:val="000000"/>
          <w:kern w:val="0"/>
          <w:sz w:val="24"/>
          <w:szCs w:val="24"/>
        </w:rPr>
      </w:pPr>
    </w:p>
    <w:p w14:paraId="7DBA14F2">
      <w:pPr>
        <w:snapToGrid w:val="0"/>
        <w:spacing w:line="360" w:lineRule="exact"/>
        <w:jc w:val="left"/>
        <w:rPr>
          <w:rFonts w:hint="eastAsia" w:ascii="宋体" w:hAnsi="宋体" w:eastAsia="宋体" w:cs="宋体"/>
          <w:color w:val="000000"/>
          <w:kern w:val="0"/>
          <w:sz w:val="24"/>
          <w:szCs w:val="24"/>
        </w:rPr>
      </w:pPr>
    </w:p>
    <w:p w14:paraId="1EB1DEEA">
      <w:pPr>
        <w:snapToGrid w:val="0"/>
        <w:spacing w:line="360" w:lineRule="exact"/>
        <w:jc w:val="left"/>
        <w:rPr>
          <w:rFonts w:hint="eastAsia" w:ascii="宋体" w:hAnsi="宋体" w:eastAsia="宋体" w:cs="宋体"/>
          <w:color w:val="000000"/>
          <w:kern w:val="0"/>
          <w:sz w:val="24"/>
          <w:szCs w:val="24"/>
        </w:rPr>
      </w:pPr>
    </w:p>
    <w:p w14:paraId="0A197B93">
      <w:pPr>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14:paraId="0184A4A2">
      <w:pPr>
        <w:rPr>
          <w:b/>
          <w:sz w:val="24"/>
          <w:szCs w:val="24"/>
        </w:rPr>
      </w:pPr>
      <w:r>
        <w:rPr>
          <w:rFonts w:hint="eastAsia"/>
          <w:b/>
          <w:sz w:val="24"/>
          <w:szCs w:val="24"/>
        </w:rPr>
        <w:t>第一册  专用条款</w:t>
      </w:r>
    </w:p>
    <w:p w14:paraId="14244BE1">
      <w:pPr>
        <w:ind w:left="630" w:leftChars="300" w:firstLine="411" w:firstLineChars="196"/>
        <w:rPr>
          <w:rFonts w:hint="eastAsia" w:ascii="宋体" w:hAnsi="宋体"/>
          <w:szCs w:val="21"/>
        </w:rPr>
      </w:pPr>
      <w:r>
        <w:rPr>
          <w:rFonts w:hint="eastAsia" w:ascii="宋体" w:hAnsi="宋体"/>
          <w:szCs w:val="21"/>
        </w:rPr>
        <w:tab/>
      </w:r>
      <w:r>
        <w:rPr>
          <w:rFonts w:hint="eastAsia" w:ascii="宋体" w:hAnsi="宋体"/>
          <w:szCs w:val="21"/>
        </w:rPr>
        <w:t>关键信息</w:t>
      </w:r>
    </w:p>
    <w:p w14:paraId="2DA8F147">
      <w:pPr>
        <w:ind w:left="630" w:leftChars="300" w:firstLine="411" w:firstLineChars="196"/>
        <w:rPr>
          <w:rFonts w:hint="eastAsia" w:ascii="宋体" w:hAnsi="宋体"/>
          <w:szCs w:val="21"/>
        </w:rPr>
      </w:pPr>
      <w:r>
        <w:rPr>
          <w:rFonts w:hint="eastAsia" w:ascii="宋体" w:hAnsi="宋体"/>
          <w:szCs w:val="21"/>
        </w:rPr>
        <w:t>第一章  招标公告</w:t>
      </w:r>
    </w:p>
    <w:p w14:paraId="5F12086A">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6319DCF4">
      <w:pPr>
        <w:ind w:left="630" w:leftChars="300" w:firstLine="411" w:firstLineChars="196"/>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DA34C90">
      <w:pPr>
        <w:ind w:left="630" w:leftChars="300" w:firstLine="411" w:firstLineChars="196"/>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33EFDBC7">
      <w:pPr>
        <w:ind w:left="630" w:leftChars="300" w:firstLine="411" w:firstLineChars="196"/>
        <w:rPr>
          <w:rFonts w:hint="eastAsia" w:ascii="宋体" w:hAnsi="宋体"/>
          <w:szCs w:val="21"/>
        </w:rPr>
      </w:pPr>
      <w:r>
        <w:rPr>
          <w:rFonts w:hint="eastAsia" w:ascii="宋体" w:hAnsi="宋体"/>
          <w:szCs w:val="21"/>
        </w:rPr>
        <w:t>第五章  合同条款及格式</w:t>
      </w:r>
    </w:p>
    <w:p w14:paraId="45D703F0">
      <w:pPr>
        <w:rPr>
          <w:b/>
          <w:sz w:val="24"/>
        </w:rPr>
      </w:pPr>
    </w:p>
    <w:p w14:paraId="269250C1">
      <w:pPr>
        <w:rPr>
          <w:b/>
          <w:sz w:val="24"/>
          <w:szCs w:val="24"/>
        </w:rPr>
      </w:pPr>
      <w:r>
        <w:rPr>
          <w:rFonts w:hint="eastAsia"/>
          <w:b/>
          <w:sz w:val="24"/>
          <w:szCs w:val="24"/>
        </w:rPr>
        <w:t>第二册  通用条款</w:t>
      </w:r>
    </w:p>
    <w:p w14:paraId="19BA99E4">
      <w:pPr>
        <w:ind w:left="630" w:leftChars="300" w:firstLine="411" w:firstLineChars="196"/>
        <w:rPr>
          <w:rFonts w:hint="eastAsia" w:ascii="宋体" w:hAnsi="宋体"/>
          <w:szCs w:val="21"/>
        </w:rPr>
      </w:pPr>
      <w:r>
        <w:rPr>
          <w:rFonts w:hint="eastAsia" w:ascii="宋体" w:hAnsi="宋体"/>
          <w:szCs w:val="21"/>
        </w:rPr>
        <w:t>第一章  总则</w:t>
      </w:r>
    </w:p>
    <w:p w14:paraId="2114D5AD">
      <w:pPr>
        <w:ind w:left="630" w:leftChars="300" w:firstLine="411" w:firstLineChars="196"/>
        <w:rPr>
          <w:rFonts w:hint="eastAsia" w:ascii="宋体" w:hAnsi="宋体"/>
          <w:szCs w:val="21"/>
        </w:rPr>
      </w:pPr>
      <w:r>
        <w:rPr>
          <w:rFonts w:hint="eastAsia" w:ascii="宋体" w:hAnsi="宋体"/>
          <w:szCs w:val="21"/>
        </w:rPr>
        <w:t>第二章  招标文件</w:t>
      </w:r>
    </w:p>
    <w:p w14:paraId="7C321730">
      <w:pPr>
        <w:ind w:left="630" w:leftChars="300" w:firstLine="411" w:firstLineChars="196"/>
        <w:rPr>
          <w:rFonts w:hint="eastAsia" w:ascii="宋体" w:hAnsi="宋体"/>
          <w:szCs w:val="21"/>
        </w:rPr>
      </w:pPr>
      <w:r>
        <w:rPr>
          <w:rFonts w:hint="eastAsia" w:ascii="宋体" w:hAnsi="宋体"/>
          <w:szCs w:val="21"/>
        </w:rPr>
        <w:t>第三章  投标文件的编制</w:t>
      </w:r>
    </w:p>
    <w:p w14:paraId="6F4C6817">
      <w:pPr>
        <w:ind w:left="630" w:leftChars="300" w:firstLine="411" w:firstLineChars="196"/>
        <w:rPr>
          <w:rFonts w:hint="eastAsia" w:ascii="宋体" w:hAnsi="宋体"/>
          <w:szCs w:val="21"/>
        </w:rPr>
      </w:pPr>
      <w:r>
        <w:rPr>
          <w:rFonts w:hint="eastAsia" w:ascii="宋体" w:hAnsi="宋体"/>
          <w:szCs w:val="21"/>
        </w:rPr>
        <w:t>第四章  投标文件的递交</w:t>
      </w:r>
    </w:p>
    <w:p w14:paraId="48FDA847">
      <w:pPr>
        <w:ind w:left="630" w:leftChars="300" w:firstLine="411" w:firstLineChars="196"/>
        <w:rPr>
          <w:rFonts w:hint="eastAsia" w:ascii="宋体" w:hAnsi="宋体"/>
          <w:szCs w:val="21"/>
        </w:rPr>
      </w:pPr>
      <w:r>
        <w:rPr>
          <w:rFonts w:hint="eastAsia" w:ascii="宋体" w:hAnsi="宋体"/>
          <w:szCs w:val="21"/>
        </w:rPr>
        <w:t>第五章  开标</w:t>
      </w:r>
    </w:p>
    <w:p w14:paraId="076B348B">
      <w:pPr>
        <w:ind w:left="630" w:leftChars="300" w:firstLine="411" w:firstLineChars="196"/>
        <w:rPr>
          <w:rFonts w:hint="eastAsia" w:ascii="宋体" w:hAnsi="宋体"/>
          <w:szCs w:val="21"/>
        </w:rPr>
      </w:pPr>
      <w:r>
        <w:rPr>
          <w:rFonts w:hint="eastAsia" w:ascii="宋体" w:hAnsi="宋体"/>
          <w:szCs w:val="21"/>
        </w:rPr>
        <w:t>第六章  评审要求</w:t>
      </w:r>
    </w:p>
    <w:p w14:paraId="42648A48">
      <w:pPr>
        <w:ind w:left="630" w:leftChars="300" w:firstLine="411" w:firstLineChars="196"/>
        <w:rPr>
          <w:rFonts w:hint="eastAsia" w:ascii="宋体" w:hAnsi="宋体"/>
          <w:szCs w:val="21"/>
        </w:rPr>
      </w:pPr>
      <w:r>
        <w:rPr>
          <w:rFonts w:hint="eastAsia" w:ascii="宋体" w:hAnsi="宋体"/>
          <w:szCs w:val="21"/>
        </w:rPr>
        <w:t>第七章  评审程序及评审方法</w:t>
      </w:r>
    </w:p>
    <w:p w14:paraId="3B68C7F8">
      <w:pPr>
        <w:ind w:left="630" w:leftChars="300" w:firstLine="411" w:firstLineChars="196"/>
        <w:rPr>
          <w:rFonts w:hint="eastAsia" w:ascii="宋体" w:hAnsi="宋体"/>
          <w:szCs w:val="21"/>
        </w:rPr>
      </w:pPr>
      <w:r>
        <w:rPr>
          <w:rFonts w:hint="eastAsia" w:ascii="宋体" w:hAnsi="宋体"/>
          <w:szCs w:val="21"/>
        </w:rPr>
        <w:t>第八章  定标及公示</w:t>
      </w:r>
    </w:p>
    <w:p w14:paraId="79C5C1EE">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42DBF592">
      <w:pPr>
        <w:ind w:left="630" w:leftChars="300" w:firstLine="411" w:firstLineChars="196"/>
        <w:rPr>
          <w:rFonts w:hint="eastAsia" w:ascii="宋体" w:hAnsi="宋体"/>
          <w:szCs w:val="21"/>
        </w:rPr>
      </w:pPr>
      <w:r>
        <w:rPr>
          <w:rFonts w:hint="eastAsia" w:ascii="宋体" w:hAnsi="宋体"/>
          <w:szCs w:val="21"/>
        </w:rPr>
        <w:t>第十章  合同的授予与备案</w:t>
      </w:r>
    </w:p>
    <w:p w14:paraId="1B561F82">
      <w:r>
        <w:rPr>
          <w:rFonts w:hint="eastAsia"/>
        </w:rPr>
        <w:t xml:space="preserve">          第十一章  质疑处理</w:t>
      </w:r>
    </w:p>
    <w:p w14:paraId="63CC33A4"/>
    <w:p w14:paraId="61C9B88B"/>
    <w:p w14:paraId="37B8EECC">
      <w:pPr>
        <w:widowControl/>
        <w:jc w:val="left"/>
      </w:pPr>
      <w:r>
        <w:br w:type="page"/>
      </w:r>
    </w:p>
    <w:p w14:paraId="23AD1BF2">
      <w:pPr>
        <w:pStyle w:val="2"/>
        <w:spacing w:after="78"/>
        <w:jc w:val="center"/>
        <w:rPr>
          <w:sz w:val="32"/>
          <w:szCs w:val="32"/>
        </w:rPr>
      </w:pPr>
      <w:r>
        <w:rPr>
          <w:rFonts w:hint="eastAsia"/>
          <w:sz w:val="32"/>
          <w:szCs w:val="32"/>
        </w:rPr>
        <w:t>第一册  专用条款</w:t>
      </w:r>
    </w:p>
    <w:p w14:paraId="352637D1">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14:paraId="00639ECF">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14:paraId="115F97E2">
      <w:pPr>
        <w:ind w:firstLine="630" w:firstLineChars="300"/>
        <w:rPr>
          <w:rFonts w:hint="eastAsia" w:ascii="宋体" w:hAnsi="宋体" w:eastAsia="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eastAsia="宋体" w:cs="宋体"/>
          <w:szCs w:val="21"/>
        </w:rPr>
        <w:t>具有独立承担民事责任的能力（提供营业执照或事业单位法人证书等证明资料扫描件，原件备查，分公司参与投标的，须提供分公司营业执照、其所属集团(或总公司)等具有独立法人资格的组织</w:t>
      </w:r>
      <w:r>
        <w:rPr>
          <w:rFonts w:hint="eastAsia" w:ascii="宋体" w:hAnsi="宋体" w:cs="宋体"/>
          <w:szCs w:val="21"/>
        </w:rPr>
        <w:t>的营业执照及其</w:t>
      </w:r>
      <w:r>
        <w:rPr>
          <w:rFonts w:hint="eastAsia" w:ascii="宋体" w:hAnsi="宋体" w:eastAsia="宋体" w:cs="宋体"/>
          <w:szCs w:val="21"/>
        </w:rPr>
        <w:t>出具的载明愿为其参与本项目投标的行为以及履约等行为承担民事责任的加盖总公司公章的授权函）</w:t>
      </w:r>
      <w:r>
        <w:rPr>
          <w:rFonts w:hint="eastAsia" w:ascii="宋体" w:hAnsi="宋体" w:cs="宋体"/>
          <w:szCs w:val="21"/>
        </w:rPr>
        <w:t>；</w:t>
      </w:r>
    </w:p>
    <w:p w14:paraId="4092CDDF">
      <w:pPr>
        <w:ind w:firstLine="630" w:firstLineChars="300"/>
        <w:rPr>
          <w:rFonts w:hint="eastAsia" w:ascii="宋体" w:hAnsi="宋体" w:eastAsia="宋体" w:cs="宋体"/>
          <w:color w:val="auto"/>
          <w:szCs w:val="21"/>
          <w:highlight w:val="none"/>
        </w:rPr>
      </w:pPr>
      <w:r>
        <w:rPr>
          <w:rFonts w:hint="eastAsia" w:ascii="宋体" w:hAnsi="宋体" w:cs="宋体"/>
          <w:color w:val="auto"/>
          <w:kern w:val="0"/>
          <w:szCs w:val="21"/>
          <w:highlight w:val="none"/>
        </w:rPr>
        <w:t>2.本项目不接受联合体投标，不接受投标人选用进口产品参与投标；</w:t>
      </w:r>
    </w:p>
    <w:p w14:paraId="7134106E">
      <w:pPr>
        <w:ind w:firstLine="630" w:firstLineChars="3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2F610FA1">
      <w:pPr>
        <w:ind w:firstLine="630" w:firstLineChars="3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1DB14645">
      <w:pPr>
        <w:ind w:firstLine="630" w:firstLineChars="300"/>
        <w:rPr>
          <w:rFonts w:hint="eastAsia"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4181D6D1">
      <w:pPr>
        <w:ind w:firstLine="630" w:firstLineChars="300"/>
        <w:rPr>
          <w:rFonts w:hint="eastAsia" w:ascii="宋体" w:hAnsi="宋体" w:cs="宋体"/>
          <w:color w:val="auto"/>
          <w:kern w:val="0"/>
          <w:szCs w:val="21"/>
        </w:rPr>
      </w:pPr>
      <w:r>
        <w:rPr>
          <w:rFonts w:hint="eastAsia" w:ascii="宋体" w:hAnsi="宋体" w:cs="宋体"/>
          <w:color w:val="auto"/>
          <w:kern w:val="0"/>
          <w:szCs w:val="21"/>
        </w:rPr>
        <w:t>6.不存在《深圳市财政局政府采购供应商信用信息管理办法》（深财规〔2023〕3号）列明的严重违法失信行为（由供应商在《政府采购投标及履约承诺函》中作出声明）；</w:t>
      </w:r>
    </w:p>
    <w:p w14:paraId="7CF984C5">
      <w:pPr>
        <w:ind w:firstLine="630" w:firstLineChars="300"/>
        <w:rPr>
          <w:rFonts w:hint="eastAsia"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14:paraId="35A7E4C0">
      <w:pPr>
        <w:ind w:firstLine="630" w:firstLineChars="3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8.本项目是（否）专门面向中小企业采购：</w:t>
      </w:r>
      <w:r>
        <w:rPr>
          <w:rFonts w:hint="eastAsia" w:ascii="宋体" w:hAnsi="宋体" w:cs="宋体"/>
          <w:color w:val="auto"/>
          <w:kern w:val="0"/>
          <w:szCs w:val="21"/>
          <w:highlight w:val="none"/>
          <w:lang w:val="en-US" w:eastAsia="zh-CN"/>
        </w:rPr>
        <w:t>否.</w:t>
      </w:r>
    </w:p>
    <w:p w14:paraId="2EF190A4">
      <w:pPr>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eastAsia="宋体" w:cs="宋体"/>
          <w:b/>
          <w:bCs/>
          <w:color w:val="FF0000"/>
          <w:kern w:val="2"/>
          <w:sz w:val="24"/>
          <w:szCs w:val="24"/>
          <w:highlight w:val="yellow"/>
          <w:lang w:val="en-US" w:eastAsia="zh-CN" w:bidi="ar-SA"/>
        </w:rPr>
        <w:t>投标人具有有效期内的《食品经营许可证》。（提供证书扫描件）</w:t>
      </w:r>
      <w:r>
        <w:rPr>
          <w:rFonts w:hint="eastAsia" w:ascii="宋体" w:hAnsi="宋体" w:cs="宋体"/>
          <w:color w:val="auto"/>
          <w:kern w:val="0"/>
          <w:szCs w:val="21"/>
          <w:highlight w:val="none"/>
        </w:rPr>
        <w:t>。</w:t>
      </w:r>
    </w:p>
    <w:p w14:paraId="2112832D">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67C54ADC">
      <w:pPr>
        <w:ind w:firstLine="420" w:firstLineChars="200"/>
        <w:rPr>
          <w:rFonts w:hint="eastAsia"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17C39386">
      <w:pPr>
        <w:snapToGrid w:val="0"/>
        <w:spacing w:line="300" w:lineRule="auto"/>
        <w:ind w:firstLine="480" w:firstLineChars="200"/>
        <w:rPr>
          <w:rFonts w:ascii="Arial" w:hAnsi="Arial" w:eastAsia="宋体" w:cs="Times New Roman"/>
          <w:sz w:val="24"/>
          <w:szCs w:val="24"/>
        </w:rPr>
      </w:pPr>
    </w:p>
    <w:p w14:paraId="00F549B9">
      <w:pPr>
        <w:spacing w:after="78"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完整公告内容以网站公布信息为准，详见：深圳政府采购自行采购系统</w:t>
      </w:r>
      <w:r>
        <w:rPr>
          <w:rFonts w:hint="eastAsia"/>
          <w:b/>
          <w:color w:val="FF0000"/>
          <w:sz w:val="30"/>
          <w:szCs w:val="30"/>
        </w:rPr>
        <w:t>网（https://zxcg.szggzy.com/home/index.html）</w:t>
      </w:r>
    </w:p>
    <w:p w14:paraId="20FCC166">
      <w:pPr>
        <w:spacing w:after="78" w:afterLines="25"/>
        <w:rPr>
          <w:rFonts w:ascii="Arial" w:hAnsi="Arial" w:eastAsia="宋体" w:cs="Times New Roman"/>
          <w:b/>
          <w:color w:val="FF0000"/>
          <w:sz w:val="30"/>
          <w:szCs w:val="30"/>
        </w:rPr>
      </w:pPr>
    </w:p>
    <w:p w14:paraId="71A0780B">
      <w:pPr>
        <w:keepNext/>
        <w:keepLines/>
        <w:spacing w:before="260" w:after="260" w:line="416" w:lineRule="auto"/>
        <w:jc w:val="center"/>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2" w:name="_Hlk71926094"/>
      <w:r>
        <w:rPr>
          <w:rFonts w:hint="eastAsia" w:ascii="宋体" w:hAnsi="宋体" w:eastAsia="宋体" w:cs="Times New Roman"/>
          <w:b/>
          <w:bCs/>
          <w:kern w:val="0"/>
          <w:sz w:val="28"/>
          <w:szCs w:val="28"/>
        </w:rPr>
        <w:t>对通用条款的补充内容及其他关键信息</w:t>
      </w:r>
      <w:bookmarkEnd w:id="2"/>
    </w:p>
    <w:p w14:paraId="073C0752">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bookmarkStart w:id="3" w:name="_Toc101074876"/>
      <w:bookmarkStart w:id="4" w:name="_Toc73521635"/>
      <w:bookmarkStart w:id="5" w:name="_Toc73518117"/>
      <w:bookmarkStart w:id="6" w:name="_Toc60631620"/>
      <w:bookmarkStart w:id="7" w:name="_Toc60560625"/>
      <w:bookmarkStart w:id="8" w:name="_Toc73517639"/>
      <w:bookmarkStart w:id="9" w:name="_Toc73521547"/>
      <w:bookmarkStart w:id="10" w:name="_Toc100052364"/>
      <w:r>
        <w:rPr>
          <w:rFonts w:hint="eastAsia" w:ascii="宋体" w:hAnsi="宋体" w:eastAsia="宋体" w:cs="Times New Roman"/>
          <w:b/>
          <w:bCs/>
          <w:kern w:val="0"/>
          <w:sz w:val="24"/>
          <w:szCs w:val="24"/>
        </w:rPr>
        <w:t>一、对通用条款的补充内容</w:t>
      </w:r>
    </w:p>
    <w:tbl>
      <w:tblPr>
        <w:tblStyle w:val="17"/>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3"/>
        <w:gridCol w:w="1568"/>
        <w:gridCol w:w="6078"/>
      </w:tblGrid>
      <w:tr w14:paraId="093CB0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02DC9AA0">
            <w:pPr>
              <w:jc w:val="center"/>
              <w:rPr>
                <w:rFonts w:hint="eastAsia" w:ascii="宋体" w:hAnsi="宋体"/>
                <w:b/>
                <w:bCs/>
              </w:rPr>
            </w:pPr>
            <w:r>
              <w:rPr>
                <w:rFonts w:hint="eastAsia" w:ascii="宋体" w:hAnsi="宋体"/>
                <w:b/>
                <w:bCs/>
              </w:rPr>
              <w:t>通用条款序号</w:t>
            </w:r>
          </w:p>
        </w:tc>
        <w:tc>
          <w:tcPr>
            <w:tcW w:w="920" w:type="pct"/>
            <w:vAlign w:val="center"/>
          </w:tcPr>
          <w:p w14:paraId="27DE729A">
            <w:pPr>
              <w:jc w:val="center"/>
              <w:rPr>
                <w:rFonts w:hint="eastAsia" w:ascii="宋体" w:hAnsi="宋体"/>
                <w:b/>
                <w:bCs/>
              </w:rPr>
            </w:pPr>
            <w:r>
              <w:rPr>
                <w:rFonts w:hint="eastAsia" w:ascii="宋体" w:hAnsi="宋体"/>
                <w:b/>
                <w:bCs/>
              </w:rPr>
              <w:t>涉及事项</w:t>
            </w:r>
          </w:p>
        </w:tc>
        <w:tc>
          <w:tcPr>
            <w:tcW w:w="3566" w:type="pct"/>
            <w:vAlign w:val="center"/>
          </w:tcPr>
          <w:p w14:paraId="2BF2399E">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3919A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1F700583">
            <w:pPr>
              <w:jc w:val="center"/>
              <w:rPr>
                <w:rFonts w:hint="eastAsia" w:ascii="宋体" w:hAnsi="宋体"/>
              </w:rPr>
            </w:pPr>
            <w:r>
              <w:rPr>
                <w:rFonts w:hint="eastAsia" w:ascii="宋体" w:hAnsi="宋体"/>
              </w:rPr>
              <w:t>3</w:t>
            </w:r>
            <w:r>
              <w:rPr>
                <w:rFonts w:ascii="宋体" w:hAnsi="宋体"/>
              </w:rPr>
              <w:t>.1</w:t>
            </w:r>
          </w:p>
        </w:tc>
        <w:tc>
          <w:tcPr>
            <w:tcW w:w="920" w:type="pct"/>
            <w:vAlign w:val="center"/>
          </w:tcPr>
          <w:p w14:paraId="5C3BC7DF">
            <w:pPr>
              <w:jc w:val="center"/>
            </w:pPr>
            <w:r>
              <w:rPr>
                <w:rFonts w:hint="eastAsia"/>
              </w:rPr>
              <w:t>采购人</w:t>
            </w:r>
          </w:p>
        </w:tc>
        <w:tc>
          <w:tcPr>
            <w:tcW w:w="3566" w:type="pct"/>
            <w:vAlign w:val="center"/>
          </w:tcPr>
          <w:p w14:paraId="3B04F365">
            <w:pPr>
              <w:jc w:val="left"/>
              <w:rPr>
                <w:rFonts w:hint="eastAsia" w:ascii="宋体" w:hAnsi="宋体"/>
              </w:rPr>
            </w:pPr>
            <w:r>
              <w:rPr>
                <w:rFonts w:hint="eastAsia" w:ascii="宋体" w:hAnsi="宋体"/>
              </w:rPr>
              <w:t>深圳市龙华中学</w:t>
            </w:r>
          </w:p>
        </w:tc>
      </w:tr>
      <w:tr w14:paraId="54F4D5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314BCCF7">
            <w:pPr>
              <w:jc w:val="center"/>
              <w:rPr>
                <w:rFonts w:hint="eastAsia" w:ascii="宋体" w:hAnsi="宋体"/>
              </w:rPr>
            </w:pPr>
            <w:r>
              <w:rPr>
                <w:rFonts w:hint="eastAsia" w:ascii="宋体" w:hAnsi="宋体"/>
              </w:rPr>
              <w:t>3</w:t>
            </w:r>
            <w:r>
              <w:rPr>
                <w:rFonts w:ascii="宋体" w:hAnsi="宋体"/>
              </w:rPr>
              <w:t>.2</w:t>
            </w:r>
          </w:p>
        </w:tc>
        <w:tc>
          <w:tcPr>
            <w:tcW w:w="920" w:type="pct"/>
            <w:vAlign w:val="center"/>
          </w:tcPr>
          <w:p w14:paraId="129CEF24">
            <w:pPr>
              <w:jc w:val="center"/>
              <w:rPr>
                <w:rFonts w:hint="eastAsia" w:ascii="宋体" w:hAnsi="宋体"/>
              </w:rPr>
            </w:pPr>
            <w:r>
              <w:rPr>
                <w:rFonts w:hint="eastAsia" w:ascii="宋体" w:hAnsi="宋体"/>
              </w:rPr>
              <w:t>政府集中采购机构</w:t>
            </w:r>
          </w:p>
        </w:tc>
        <w:tc>
          <w:tcPr>
            <w:tcW w:w="3566" w:type="pct"/>
            <w:vAlign w:val="center"/>
          </w:tcPr>
          <w:p w14:paraId="7B8D85A1">
            <w:pPr>
              <w:jc w:val="left"/>
              <w:rPr>
                <w:rFonts w:hint="eastAsia"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。本项目具体由深圳公共资源交易中心（深圳交易集团有限公司龙华分公司）执行</w:t>
            </w:r>
            <w:r>
              <w:rPr>
                <w:rFonts w:hint="eastAsia" w:ascii="Arial" w:hAnsi="Arial" w:eastAsia="宋体" w:cs="Times New Roman"/>
                <w:bCs/>
                <w:szCs w:val="24"/>
              </w:rPr>
              <w:t>。</w:t>
            </w:r>
          </w:p>
        </w:tc>
      </w:tr>
      <w:tr w14:paraId="603EAD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223CEE97">
            <w:pPr>
              <w:jc w:val="center"/>
              <w:rPr>
                <w:rFonts w:hint="eastAsia" w:ascii="宋体" w:hAnsi="宋体"/>
              </w:rPr>
            </w:pPr>
            <w:r>
              <w:rPr>
                <w:rFonts w:hint="eastAsia" w:ascii="宋体" w:hAnsi="宋体"/>
              </w:rPr>
              <w:t>5</w:t>
            </w:r>
            <w:r>
              <w:rPr>
                <w:rFonts w:ascii="宋体" w:hAnsi="宋体"/>
              </w:rPr>
              <w:t>.3</w:t>
            </w:r>
          </w:p>
        </w:tc>
        <w:tc>
          <w:tcPr>
            <w:tcW w:w="920" w:type="pct"/>
            <w:vAlign w:val="center"/>
          </w:tcPr>
          <w:p w14:paraId="6EA406B5">
            <w:pPr>
              <w:jc w:val="center"/>
              <w:rPr>
                <w:rFonts w:hint="eastAsia" w:ascii="宋体" w:hAnsi="宋体"/>
              </w:rPr>
            </w:pPr>
            <w:r>
              <w:rPr>
                <w:rFonts w:hint="eastAsia" w:ascii="宋体" w:hAnsi="宋体"/>
              </w:rPr>
              <w:t>联合体投标</w:t>
            </w:r>
          </w:p>
        </w:tc>
        <w:tc>
          <w:tcPr>
            <w:tcW w:w="3566" w:type="pct"/>
            <w:vAlign w:val="center"/>
          </w:tcPr>
          <w:p w14:paraId="590C8FA5">
            <w:pPr>
              <w:jc w:val="left"/>
              <w:rPr>
                <w:rFonts w:ascii="Arial" w:hAnsi="Arial" w:eastAsia="宋体" w:cs="Times New Roman"/>
                <w:szCs w:val="24"/>
                <w:highlight w:val="none"/>
              </w:rPr>
            </w:pPr>
            <w:r>
              <w:rPr>
                <w:rFonts w:hint="eastAsia" w:ascii="Arial" w:hAnsi="Arial" w:eastAsia="宋体" w:cs="Times New Roman"/>
                <w:szCs w:val="24"/>
                <w:highlight w:val="none"/>
              </w:rPr>
              <w:t>不接受</w:t>
            </w:r>
          </w:p>
        </w:tc>
      </w:tr>
      <w:tr w14:paraId="633843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29A387EC">
            <w:pPr>
              <w:jc w:val="center"/>
              <w:rPr>
                <w:rFonts w:hint="eastAsia" w:ascii="宋体" w:hAnsi="宋体"/>
              </w:rPr>
            </w:pPr>
            <w:r>
              <w:rPr>
                <w:rFonts w:hint="eastAsia" w:ascii="宋体" w:hAnsi="宋体"/>
              </w:rPr>
              <w:t>9</w:t>
            </w:r>
          </w:p>
        </w:tc>
        <w:tc>
          <w:tcPr>
            <w:tcW w:w="920" w:type="pct"/>
            <w:vAlign w:val="center"/>
          </w:tcPr>
          <w:p w14:paraId="46D63A0B">
            <w:pPr>
              <w:jc w:val="center"/>
              <w:rPr>
                <w:rFonts w:hint="eastAsia" w:ascii="宋体" w:hAnsi="宋体"/>
                <w:b w:val="0"/>
                <w:bCs w:val="0"/>
                <w:highlight w:val="none"/>
              </w:rPr>
            </w:pPr>
            <w:r>
              <w:rPr>
                <w:rFonts w:hint="eastAsia" w:ascii="宋体" w:hAnsi="宋体"/>
                <w:b w:val="0"/>
                <w:bCs w:val="0"/>
                <w:highlight w:val="none"/>
              </w:rPr>
              <w:t>踏勘现场</w:t>
            </w:r>
          </w:p>
        </w:tc>
        <w:tc>
          <w:tcPr>
            <w:tcW w:w="3566" w:type="pct"/>
            <w:vAlign w:val="center"/>
          </w:tcPr>
          <w:p w14:paraId="13123FB2">
            <w:pPr>
              <w:jc w:val="left"/>
              <w:rPr>
                <w:rFonts w:hint="eastAsia" w:ascii="Arial" w:hAnsi="Arial" w:eastAsia="宋体" w:cs="Times New Roman"/>
                <w:b w:val="0"/>
                <w:bCs w:val="0"/>
                <w:szCs w:val="24"/>
                <w:highlight w:val="none"/>
                <w:lang w:eastAsia="zh-CN"/>
              </w:rPr>
            </w:pPr>
            <w:r>
              <w:rPr>
                <w:rFonts w:hint="eastAsia" w:ascii="Arial" w:hAnsi="Arial" w:eastAsia="宋体" w:cs="Times New Roman"/>
                <w:b w:val="0"/>
                <w:bCs w:val="0"/>
                <w:szCs w:val="24"/>
                <w:highlight w:val="none"/>
                <w:lang w:eastAsia="zh-CN"/>
              </w:rPr>
              <w:t>不</w:t>
            </w:r>
            <w:r>
              <w:rPr>
                <w:rFonts w:hint="eastAsia" w:ascii="Arial" w:hAnsi="Arial" w:eastAsia="宋体" w:cs="Times New Roman"/>
                <w:b w:val="0"/>
                <w:bCs w:val="0"/>
                <w:szCs w:val="24"/>
                <w:highlight w:val="none"/>
              </w:rPr>
              <w:t>组织</w:t>
            </w:r>
          </w:p>
        </w:tc>
      </w:tr>
      <w:tr w14:paraId="6BC6CB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5C5A8EE9">
            <w:pPr>
              <w:jc w:val="center"/>
              <w:rPr>
                <w:rFonts w:hint="eastAsia" w:ascii="宋体" w:hAnsi="宋体"/>
              </w:rPr>
            </w:pPr>
            <w:r>
              <w:rPr>
                <w:rFonts w:hint="eastAsia" w:ascii="宋体" w:hAnsi="宋体"/>
              </w:rPr>
              <w:t>1</w:t>
            </w:r>
            <w:r>
              <w:rPr>
                <w:rFonts w:ascii="宋体" w:hAnsi="宋体"/>
              </w:rPr>
              <w:t>0</w:t>
            </w:r>
          </w:p>
        </w:tc>
        <w:tc>
          <w:tcPr>
            <w:tcW w:w="920" w:type="pct"/>
            <w:vAlign w:val="center"/>
          </w:tcPr>
          <w:p w14:paraId="5D107D1E">
            <w:pPr>
              <w:jc w:val="center"/>
              <w:rPr>
                <w:rFonts w:hint="eastAsia" w:ascii="宋体" w:hAnsi="宋体"/>
              </w:rPr>
            </w:pPr>
            <w:r>
              <w:rPr>
                <w:rFonts w:hint="eastAsia" w:ascii="宋体" w:hAnsi="宋体"/>
              </w:rPr>
              <w:t>标前会议</w:t>
            </w:r>
          </w:p>
        </w:tc>
        <w:tc>
          <w:tcPr>
            <w:tcW w:w="3566" w:type="pct"/>
            <w:vAlign w:val="center"/>
          </w:tcPr>
          <w:p w14:paraId="5C0AA458">
            <w:pPr>
              <w:jc w:val="left"/>
              <w:rPr>
                <w:rFonts w:ascii="Arial" w:hAnsi="Arial" w:eastAsia="宋体" w:cs="Times New Roman"/>
                <w:szCs w:val="24"/>
                <w:highlight w:val="none"/>
              </w:rPr>
            </w:pPr>
            <w:r>
              <w:rPr>
                <w:rFonts w:hint="eastAsia" w:ascii="Arial" w:hAnsi="Arial" w:eastAsia="宋体" w:cs="Times New Roman"/>
                <w:b w:val="0"/>
                <w:bCs w:val="0"/>
                <w:szCs w:val="24"/>
                <w:highlight w:val="none"/>
                <w:lang w:eastAsia="zh-CN"/>
              </w:rPr>
              <w:t>不</w:t>
            </w:r>
            <w:r>
              <w:rPr>
                <w:rFonts w:hint="eastAsia" w:ascii="Arial" w:hAnsi="Arial" w:eastAsia="宋体" w:cs="Times New Roman"/>
                <w:b w:val="0"/>
                <w:bCs w:val="0"/>
                <w:szCs w:val="24"/>
                <w:highlight w:val="none"/>
              </w:rPr>
              <w:t>组织</w:t>
            </w:r>
          </w:p>
        </w:tc>
      </w:tr>
      <w:tr w14:paraId="350C4D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53AB651F">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920" w:type="pct"/>
            <w:vAlign w:val="center"/>
          </w:tcPr>
          <w:p w14:paraId="30E60ECA">
            <w:pPr>
              <w:jc w:val="center"/>
              <w:rPr>
                <w:rFonts w:hint="eastAsia" w:ascii="宋体" w:hAnsi="宋体"/>
              </w:rPr>
            </w:pPr>
            <w:r>
              <w:rPr>
                <w:rFonts w:hint="eastAsia" w:ascii="宋体" w:hAnsi="宋体"/>
              </w:rPr>
              <w:t>招标文件的澄清和修改</w:t>
            </w:r>
          </w:p>
        </w:tc>
        <w:tc>
          <w:tcPr>
            <w:tcW w:w="3566" w:type="pct"/>
            <w:vAlign w:val="center"/>
          </w:tcPr>
          <w:p w14:paraId="5AD75A7D">
            <w:pPr>
              <w:jc w:val="left"/>
              <w:rPr>
                <w:rFonts w:hint="eastAsia" w:ascii="宋体" w:hAnsi="宋体"/>
              </w:rPr>
            </w:pPr>
            <w:r>
              <w:rPr>
                <w:rFonts w:hint="eastAsia" w:ascii="宋体" w:hAnsi="宋体"/>
              </w:rPr>
              <w:t>不晚于投标截止日三日前，投标人有义务在招标期间在政府集中采购机构网站浏览与本项目有关的澄清和修改信息。</w:t>
            </w:r>
          </w:p>
        </w:tc>
      </w:tr>
      <w:tr w14:paraId="57E75F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34490C5B">
            <w:pPr>
              <w:jc w:val="center"/>
              <w:rPr>
                <w:rFonts w:hint="eastAsia" w:ascii="宋体" w:hAnsi="宋体"/>
              </w:rPr>
            </w:pPr>
            <w:r>
              <w:rPr>
                <w:rFonts w:hint="eastAsia" w:ascii="宋体" w:hAnsi="宋体"/>
              </w:rPr>
              <w:t>2</w:t>
            </w:r>
            <w:r>
              <w:rPr>
                <w:rFonts w:ascii="宋体" w:hAnsi="宋体"/>
              </w:rPr>
              <w:t>0</w:t>
            </w:r>
          </w:p>
        </w:tc>
        <w:tc>
          <w:tcPr>
            <w:tcW w:w="920" w:type="pct"/>
            <w:vAlign w:val="center"/>
          </w:tcPr>
          <w:p w14:paraId="2E83C25B">
            <w:pPr>
              <w:jc w:val="center"/>
              <w:rPr>
                <w:rFonts w:hint="eastAsia" w:ascii="宋体" w:hAnsi="宋体"/>
              </w:rPr>
            </w:pPr>
            <w:r>
              <w:rPr>
                <w:rFonts w:hint="eastAsia" w:ascii="宋体" w:hAnsi="宋体"/>
              </w:rPr>
              <w:t>投标有效期</w:t>
            </w:r>
          </w:p>
        </w:tc>
        <w:tc>
          <w:tcPr>
            <w:tcW w:w="3566" w:type="pct"/>
            <w:vAlign w:val="center"/>
          </w:tcPr>
          <w:p w14:paraId="023244FB">
            <w:pPr>
              <w:jc w:val="left"/>
              <w:rPr>
                <w:rFonts w:hint="eastAsia" w:ascii="宋体" w:hAnsi="宋体"/>
              </w:rPr>
            </w:pPr>
            <w:r>
              <w:rPr>
                <w:rFonts w:hint="eastAsia" w:ascii="宋体" w:hAnsi="宋体"/>
              </w:rPr>
              <w:t>120日历天（从投标截止之日算起）</w:t>
            </w:r>
          </w:p>
        </w:tc>
      </w:tr>
      <w:tr w14:paraId="438AA7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5D5A6668">
            <w:pPr>
              <w:jc w:val="center"/>
              <w:rPr>
                <w:rFonts w:hint="eastAsia" w:ascii="宋体" w:hAnsi="宋体"/>
              </w:rPr>
            </w:pPr>
            <w:r>
              <w:rPr>
                <w:rFonts w:hint="eastAsia" w:ascii="宋体" w:hAnsi="宋体"/>
              </w:rPr>
              <w:t>2</w:t>
            </w:r>
            <w:r>
              <w:rPr>
                <w:rFonts w:ascii="宋体" w:hAnsi="宋体"/>
              </w:rPr>
              <w:t>2</w:t>
            </w:r>
          </w:p>
        </w:tc>
        <w:tc>
          <w:tcPr>
            <w:tcW w:w="920" w:type="pct"/>
            <w:vAlign w:val="center"/>
          </w:tcPr>
          <w:p w14:paraId="4A2FB2E6">
            <w:pPr>
              <w:jc w:val="center"/>
              <w:rPr>
                <w:rFonts w:hint="eastAsia" w:ascii="宋体" w:hAnsi="宋体"/>
              </w:rPr>
            </w:pPr>
            <w:r>
              <w:rPr>
                <w:rFonts w:hint="eastAsia" w:ascii="宋体" w:hAnsi="宋体"/>
              </w:rPr>
              <w:t>投标人的替代方案</w:t>
            </w:r>
          </w:p>
        </w:tc>
        <w:tc>
          <w:tcPr>
            <w:tcW w:w="3566" w:type="pct"/>
            <w:vAlign w:val="center"/>
          </w:tcPr>
          <w:p w14:paraId="1CE0B4C7">
            <w:pPr>
              <w:jc w:val="left"/>
              <w:rPr>
                <w:rFonts w:hint="eastAsia" w:ascii="宋体" w:hAnsi="宋体"/>
              </w:rPr>
            </w:pPr>
            <w:r>
              <w:rPr>
                <w:rFonts w:hint="eastAsia" w:ascii="宋体" w:hAnsi="宋体"/>
              </w:rPr>
              <w:t>不接受</w:t>
            </w:r>
          </w:p>
        </w:tc>
      </w:tr>
      <w:tr w14:paraId="161421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6A39A668">
            <w:pPr>
              <w:jc w:val="center"/>
              <w:rPr>
                <w:rFonts w:hint="eastAsia" w:ascii="宋体" w:hAnsi="宋体"/>
              </w:rPr>
            </w:pPr>
            <w:r>
              <w:rPr>
                <w:rFonts w:hint="eastAsia" w:ascii="宋体" w:hAnsi="宋体"/>
              </w:rPr>
              <w:t>2</w:t>
            </w:r>
            <w:r>
              <w:rPr>
                <w:rFonts w:ascii="宋体" w:hAnsi="宋体"/>
              </w:rPr>
              <w:t>5</w:t>
            </w:r>
          </w:p>
        </w:tc>
        <w:tc>
          <w:tcPr>
            <w:tcW w:w="920" w:type="pct"/>
            <w:vAlign w:val="center"/>
          </w:tcPr>
          <w:p w14:paraId="735F9720">
            <w:pPr>
              <w:jc w:val="center"/>
              <w:rPr>
                <w:rFonts w:hint="eastAsia" w:ascii="宋体" w:hAnsi="宋体"/>
              </w:rPr>
            </w:pPr>
            <w:r>
              <w:rPr>
                <w:rFonts w:hint="eastAsia" w:ascii="宋体" w:hAnsi="宋体"/>
              </w:rPr>
              <w:t>投标文件的大小</w:t>
            </w:r>
          </w:p>
        </w:tc>
        <w:tc>
          <w:tcPr>
            <w:tcW w:w="3566" w:type="pct"/>
            <w:vAlign w:val="center"/>
          </w:tcPr>
          <w:p w14:paraId="0F0A103E">
            <w:pPr>
              <w:jc w:val="left"/>
              <w:rPr>
                <w:rFonts w:hint="eastAsia" w:ascii="宋体" w:hAnsi="宋体"/>
              </w:rPr>
            </w:pPr>
            <w:r>
              <w:rPr>
                <w:rFonts w:hint="eastAsia" w:ascii="宋体" w:hAnsi="宋体"/>
              </w:rPr>
              <w:t>投标文件大小不得超过100MB</w:t>
            </w:r>
          </w:p>
        </w:tc>
      </w:tr>
      <w:tr w14:paraId="7EC892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490D7876">
            <w:pPr>
              <w:jc w:val="center"/>
              <w:rPr>
                <w:rFonts w:hint="eastAsia" w:ascii="宋体" w:hAnsi="宋体"/>
              </w:rPr>
            </w:pPr>
            <w:r>
              <w:rPr>
                <w:rFonts w:hint="eastAsia" w:ascii="宋体" w:hAnsi="宋体"/>
              </w:rPr>
              <w:t>2</w:t>
            </w:r>
            <w:r>
              <w:rPr>
                <w:rFonts w:ascii="宋体" w:hAnsi="宋体"/>
              </w:rPr>
              <w:t>6</w:t>
            </w:r>
          </w:p>
        </w:tc>
        <w:tc>
          <w:tcPr>
            <w:tcW w:w="920" w:type="pct"/>
            <w:vAlign w:val="center"/>
          </w:tcPr>
          <w:p w14:paraId="3EF14581">
            <w:pPr>
              <w:jc w:val="center"/>
              <w:rPr>
                <w:rFonts w:hint="eastAsia" w:ascii="宋体" w:hAnsi="宋体"/>
              </w:rPr>
            </w:pPr>
            <w:bookmarkStart w:id="11" w:name="_Hlk71664860"/>
            <w:r>
              <w:rPr>
                <w:rFonts w:hint="eastAsia" w:ascii="宋体" w:hAnsi="宋体"/>
              </w:rPr>
              <w:t>样品、现场演示、方案讲解</w:t>
            </w:r>
            <w:bookmarkEnd w:id="11"/>
          </w:p>
        </w:tc>
        <w:tc>
          <w:tcPr>
            <w:tcW w:w="3566" w:type="pct"/>
            <w:vAlign w:val="center"/>
          </w:tcPr>
          <w:p w14:paraId="7B86E8D3">
            <w:pPr>
              <w:jc w:val="left"/>
              <w:rPr>
                <w:rFonts w:hint="default" w:ascii="宋体" w:hAnsi="宋体" w:eastAsiaTheme="minorEastAsia"/>
                <w:lang w:val="en-US" w:eastAsia="zh-CN"/>
              </w:rPr>
            </w:pPr>
            <w:r>
              <w:rPr>
                <w:rFonts w:hint="eastAsia" w:ascii="Arial" w:hAnsi="Arial" w:eastAsia="宋体" w:cs="Times New Roman"/>
                <w:szCs w:val="24"/>
                <w:highlight w:val="none"/>
              </w:rPr>
              <w:t>不组织</w:t>
            </w:r>
          </w:p>
        </w:tc>
      </w:tr>
      <w:tr w14:paraId="6938FC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36A1909D">
            <w:pPr>
              <w:jc w:val="center"/>
              <w:rPr>
                <w:rFonts w:hint="eastAsia" w:ascii="宋体" w:hAnsi="宋体"/>
              </w:rPr>
            </w:pPr>
            <w:r>
              <w:rPr>
                <w:rFonts w:hint="eastAsia" w:ascii="宋体" w:hAnsi="宋体"/>
              </w:rPr>
              <w:t>3</w:t>
            </w:r>
            <w:r>
              <w:rPr>
                <w:rFonts w:ascii="宋体" w:hAnsi="宋体"/>
              </w:rPr>
              <w:t>7</w:t>
            </w:r>
          </w:p>
        </w:tc>
        <w:tc>
          <w:tcPr>
            <w:tcW w:w="920" w:type="pct"/>
            <w:vAlign w:val="center"/>
          </w:tcPr>
          <w:p w14:paraId="360530F3">
            <w:pPr>
              <w:jc w:val="center"/>
              <w:rPr>
                <w:rFonts w:hint="eastAsia" w:ascii="宋体" w:hAnsi="宋体"/>
              </w:rPr>
            </w:pPr>
            <w:r>
              <w:rPr>
                <w:rFonts w:hint="eastAsia" w:ascii="宋体" w:hAnsi="宋体"/>
              </w:rPr>
              <w:t>评审方法</w:t>
            </w:r>
          </w:p>
        </w:tc>
        <w:tc>
          <w:tcPr>
            <w:tcW w:w="3566" w:type="pct"/>
            <w:vAlign w:val="center"/>
          </w:tcPr>
          <w:p w14:paraId="59F964A8">
            <w:pPr>
              <w:jc w:val="left"/>
              <w:rPr>
                <w:rFonts w:hint="eastAsia" w:ascii="宋体" w:hAnsi="宋体"/>
              </w:rPr>
            </w:pPr>
            <w:r>
              <w:rPr>
                <w:rFonts w:ascii="宋体" w:hAnsi="宋体"/>
                <w:b/>
                <w:bCs/>
              </w:rPr>
              <w:t>综合评分法</w:t>
            </w:r>
          </w:p>
        </w:tc>
      </w:tr>
      <w:tr w14:paraId="26AC19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24AC6E0B">
            <w:pPr>
              <w:jc w:val="center"/>
              <w:rPr>
                <w:rFonts w:hint="eastAsia" w:ascii="宋体" w:hAnsi="宋体"/>
              </w:rPr>
            </w:pPr>
            <w:r>
              <w:rPr>
                <w:rFonts w:hint="eastAsia" w:ascii="宋体" w:hAnsi="宋体"/>
              </w:rPr>
              <w:t>3</w:t>
            </w:r>
            <w:r>
              <w:rPr>
                <w:rFonts w:ascii="宋体" w:hAnsi="宋体"/>
              </w:rPr>
              <w:t>8</w:t>
            </w:r>
          </w:p>
        </w:tc>
        <w:tc>
          <w:tcPr>
            <w:tcW w:w="920" w:type="pct"/>
            <w:vAlign w:val="center"/>
          </w:tcPr>
          <w:p w14:paraId="168B3A1E">
            <w:pPr>
              <w:jc w:val="center"/>
              <w:rPr>
                <w:rFonts w:hint="eastAsia" w:ascii="宋体" w:hAnsi="宋体"/>
              </w:rPr>
            </w:pPr>
            <w:r>
              <w:rPr>
                <w:rFonts w:hint="eastAsia" w:ascii="宋体" w:hAnsi="宋体"/>
              </w:rPr>
              <w:t>定标方法</w:t>
            </w:r>
          </w:p>
        </w:tc>
        <w:tc>
          <w:tcPr>
            <w:tcW w:w="3566" w:type="pct"/>
            <w:vAlign w:val="center"/>
          </w:tcPr>
          <w:p w14:paraId="134F3A58">
            <w:pPr>
              <w:jc w:val="left"/>
              <w:rPr>
                <w:rFonts w:hint="eastAsia" w:ascii="宋体" w:hAnsi="宋体"/>
                <w:b/>
                <w:bCs/>
                <w:highlight w:val="yellow"/>
              </w:rPr>
            </w:pPr>
            <w:r>
              <w:rPr>
                <w:rFonts w:hint="eastAsia" w:ascii="宋体" w:hAnsi="宋体" w:eastAsia="宋体" w:cs="Times New Roman"/>
                <w:b/>
                <w:bCs/>
                <w:szCs w:val="21"/>
                <w:highlight w:val="none"/>
              </w:rPr>
              <w:t>非评定分离</w:t>
            </w:r>
          </w:p>
        </w:tc>
      </w:tr>
      <w:tr w14:paraId="310542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2FF5520B">
            <w:pPr>
              <w:jc w:val="center"/>
              <w:rPr>
                <w:rFonts w:hint="eastAsia" w:ascii="宋体" w:hAnsi="宋体"/>
              </w:rPr>
            </w:pPr>
            <w:r>
              <w:rPr>
                <w:rFonts w:hint="eastAsia" w:ascii="宋体" w:hAnsi="宋体"/>
              </w:rPr>
              <w:t>4</w:t>
            </w:r>
            <w:r>
              <w:rPr>
                <w:rFonts w:ascii="宋体" w:hAnsi="宋体"/>
              </w:rPr>
              <w:t>6</w:t>
            </w:r>
          </w:p>
        </w:tc>
        <w:tc>
          <w:tcPr>
            <w:tcW w:w="920" w:type="pct"/>
            <w:vAlign w:val="center"/>
          </w:tcPr>
          <w:p w14:paraId="04F53EE4">
            <w:pPr>
              <w:jc w:val="center"/>
              <w:rPr>
                <w:rFonts w:hint="eastAsia" w:ascii="宋体" w:hAnsi="宋体"/>
              </w:rPr>
            </w:pPr>
            <w:r>
              <w:rPr>
                <w:rFonts w:hint="eastAsia" w:ascii="宋体" w:hAnsi="宋体"/>
              </w:rPr>
              <w:t>履约担保</w:t>
            </w:r>
          </w:p>
        </w:tc>
        <w:tc>
          <w:tcPr>
            <w:tcW w:w="3566" w:type="pct"/>
            <w:vAlign w:val="center"/>
          </w:tcPr>
          <w:p w14:paraId="74F338F4">
            <w:pPr>
              <w:jc w:val="left"/>
              <w:rPr>
                <w:rFonts w:hint="eastAsia" w:ascii="宋体" w:hAnsi="宋体"/>
              </w:rPr>
            </w:pPr>
            <w:r>
              <w:rPr>
                <w:rFonts w:hint="eastAsia" w:ascii="宋体" w:hAnsi="宋体"/>
              </w:rPr>
              <w:t>不需要</w:t>
            </w:r>
          </w:p>
        </w:tc>
      </w:tr>
      <w:bookmarkEnd w:id="3"/>
      <w:bookmarkEnd w:id="4"/>
      <w:bookmarkEnd w:id="5"/>
      <w:bookmarkEnd w:id="6"/>
      <w:bookmarkEnd w:id="7"/>
      <w:bookmarkEnd w:id="8"/>
      <w:bookmarkEnd w:id="9"/>
      <w:bookmarkEnd w:id="10"/>
    </w:tbl>
    <w:p w14:paraId="60BC8F52">
      <w:pPr>
        <w:widowControl/>
        <w:jc w:val="center"/>
        <w:rPr>
          <w:szCs w:val="21"/>
        </w:rPr>
      </w:pPr>
      <w:r>
        <w:rPr>
          <w:rFonts w:hint="eastAsia"/>
          <w:szCs w:val="21"/>
        </w:rPr>
        <w:t>备注：本表是通用条款相关条款的补充和明确，如与通用条款内容相冲突的，以本表为准。</w:t>
      </w:r>
    </w:p>
    <w:p w14:paraId="79A3DFB8">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14:paraId="2711A444">
      <w:pPr>
        <w:tabs>
          <w:tab w:val="left" w:pos="720"/>
        </w:tabs>
        <w:rPr>
          <w:rFonts w:hint="eastAsia"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14:paraId="1A85EED5">
      <w:pPr>
        <w:tabs>
          <w:tab w:val="left" w:pos="720"/>
        </w:tabs>
        <w:rPr>
          <w:rFonts w:hint="eastAsia" w:ascii="黑体" w:hAnsi="宋体" w:eastAsia="黑体"/>
          <w:bCs/>
          <w:sz w:val="24"/>
        </w:rPr>
      </w:pPr>
      <w:r>
        <w:rPr>
          <w:rFonts w:hint="eastAsia" w:ascii="黑体" w:hAnsi="宋体" w:eastAsia="黑体"/>
          <w:bCs/>
          <w:sz w:val="24"/>
        </w:rPr>
        <w:t>1、评标定标信息</w:t>
      </w:r>
    </w:p>
    <w:p w14:paraId="603CFE15">
      <w:pPr>
        <w:jc w:val="center"/>
      </w:pPr>
      <w:r>
        <w:rPr>
          <w:rFonts w:hint="eastAsia"/>
          <w:b/>
        </w:rPr>
        <w:t>非评定分离项目</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14:paraId="1CED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682106F1">
            <w:pPr>
              <w:jc w:val="center"/>
            </w:pPr>
            <w:r>
              <w:rPr>
                <w:rFonts w:hint="eastAsia"/>
              </w:rPr>
              <w:t>评标方法</w:t>
            </w:r>
          </w:p>
        </w:tc>
        <w:tc>
          <w:tcPr>
            <w:tcW w:w="3235" w:type="dxa"/>
          </w:tcPr>
          <w:p w14:paraId="4D87EE41">
            <w:pPr>
              <w:jc w:val="center"/>
              <w:rPr>
                <w:rFonts w:eastAsia="宋体"/>
              </w:rPr>
            </w:pPr>
            <w:r>
              <w:rPr>
                <w:rFonts w:hint="eastAsia"/>
              </w:rPr>
              <w:sym w:font="Wingdings" w:char="00FE"/>
            </w:r>
            <w:r>
              <w:rPr>
                <w:rFonts w:hint="eastAsia"/>
              </w:rPr>
              <w:t>综合评分法</w:t>
            </w:r>
          </w:p>
        </w:tc>
        <w:tc>
          <w:tcPr>
            <w:tcW w:w="2450" w:type="dxa"/>
          </w:tcPr>
          <w:p w14:paraId="7E4CF265">
            <w:pPr>
              <w:jc w:val="center"/>
            </w:pPr>
            <w:r>
              <w:rPr>
                <w:rFonts w:hint="eastAsia" w:ascii="Times New Roman" w:eastAsia="宋体"/>
              </w:rPr>
              <w:sym w:font="Wingdings" w:char="00A8"/>
            </w:r>
            <w:r>
              <w:rPr>
                <w:rFonts w:hint="eastAsia" w:ascii="Times New Roman" w:eastAsia="宋体"/>
              </w:rPr>
              <w:t>最低价法</w:t>
            </w:r>
          </w:p>
        </w:tc>
      </w:tr>
      <w:tr w14:paraId="157D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1A4E1D38">
            <w:pPr>
              <w:jc w:val="center"/>
            </w:pPr>
            <w:r>
              <w:rPr>
                <w:rFonts w:hint="eastAsia"/>
              </w:rPr>
              <w:t>候选中标供应商家数</w:t>
            </w:r>
          </w:p>
        </w:tc>
        <w:tc>
          <w:tcPr>
            <w:tcW w:w="3235" w:type="dxa"/>
          </w:tcPr>
          <w:p w14:paraId="29CAF401">
            <w:pPr>
              <w:jc w:val="center"/>
              <w:rPr>
                <w:rFonts w:eastAsia="宋体"/>
              </w:rPr>
            </w:pPr>
            <w:r>
              <w:rPr>
                <w:rFonts w:hint="eastAsia" w:eastAsia="宋体"/>
              </w:rPr>
              <w:t>3</w:t>
            </w:r>
          </w:p>
        </w:tc>
        <w:tc>
          <w:tcPr>
            <w:tcW w:w="2450" w:type="dxa"/>
          </w:tcPr>
          <w:p w14:paraId="5D2761E9">
            <w:pPr>
              <w:jc w:val="center"/>
            </w:pPr>
            <w:r>
              <w:rPr>
                <w:rFonts w:hint="eastAsia"/>
              </w:rPr>
              <w:t>3</w:t>
            </w:r>
          </w:p>
        </w:tc>
      </w:tr>
      <w:tr w14:paraId="26FD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66ADE603">
            <w:pPr>
              <w:jc w:val="center"/>
            </w:pPr>
            <w:r>
              <w:rPr>
                <w:rFonts w:hint="eastAsia"/>
              </w:rPr>
              <w:t>中标供应商家数</w:t>
            </w:r>
          </w:p>
        </w:tc>
        <w:tc>
          <w:tcPr>
            <w:tcW w:w="3235" w:type="dxa"/>
          </w:tcPr>
          <w:p w14:paraId="684FD0F0">
            <w:pPr>
              <w:jc w:val="center"/>
            </w:pPr>
            <w:r>
              <w:rPr>
                <w:rFonts w:hint="eastAsia"/>
              </w:rPr>
              <w:t>1</w:t>
            </w:r>
          </w:p>
        </w:tc>
        <w:tc>
          <w:tcPr>
            <w:tcW w:w="2450" w:type="dxa"/>
          </w:tcPr>
          <w:p w14:paraId="634151EA">
            <w:pPr>
              <w:jc w:val="center"/>
            </w:pPr>
            <w:r>
              <w:rPr>
                <w:rFonts w:hint="eastAsia"/>
              </w:rPr>
              <w:t>1</w:t>
            </w:r>
          </w:p>
        </w:tc>
      </w:tr>
    </w:tbl>
    <w:p w14:paraId="742D6CF4">
      <w:pPr>
        <w:spacing w:line="240" w:lineRule="atLeast"/>
        <w:rPr>
          <w:rFonts w:hint="eastAsia" w:ascii="宋体" w:hAnsi="宋体" w:eastAsia="宋体" w:cs="宋体"/>
          <w:b/>
          <w:bCs/>
          <w:szCs w:val="21"/>
        </w:rPr>
      </w:pPr>
    </w:p>
    <w:p w14:paraId="45672C74">
      <w:pPr>
        <w:tabs>
          <w:tab w:val="left" w:pos="720"/>
        </w:tabs>
        <w:rPr>
          <w:rFonts w:hint="eastAsia" w:ascii="黑体" w:hAnsi="宋体" w:eastAsia="黑体"/>
          <w:sz w:val="24"/>
        </w:rPr>
      </w:pPr>
      <w:r>
        <w:rPr>
          <w:rFonts w:hint="eastAsia" w:ascii="黑体" w:hAnsi="宋体" w:eastAsia="黑体"/>
          <w:sz w:val="24"/>
        </w:rPr>
        <w:t>（二）其他事项</w:t>
      </w:r>
    </w:p>
    <w:p w14:paraId="11A257FA">
      <w:pPr>
        <w:tabs>
          <w:tab w:val="left" w:pos="720"/>
        </w:tabs>
        <w:rPr>
          <w:rFonts w:hint="eastAsia" w:ascii="黑体" w:hAnsi="宋体" w:eastAsia="黑体"/>
          <w:sz w:val="24"/>
        </w:rPr>
      </w:pPr>
      <w:r>
        <w:rPr>
          <w:rFonts w:hint="eastAsia" w:ascii="黑体" w:hAnsi="宋体" w:eastAsia="黑体"/>
          <w:sz w:val="24"/>
        </w:rPr>
        <w:t>1、关于享受优惠政策的主体、价格扣除比例及采购标的所属行业</w:t>
      </w:r>
    </w:p>
    <w:p w14:paraId="2DEB3E00">
      <w:pPr>
        <w:ind w:firstLine="411" w:firstLineChars="196"/>
        <w:rPr>
          <w:rFonts w:hint="eastAsia" w:ascii="宋体" w:hAnsi="宋体"/>
          <w:b w:val="0"/>
          <w:bCs w:val="0"/>
          <w:highlight w:val="none"/>
        </w:rPr>
      </w:pPr>
      <w:r>
        <w:rPr>
          <w:rFonts w:hint="eastAsia" w:ascii="宋体" w:hAnsi="宋体"/>
          <w:b w:val="0"/>
          <w:bCs w:val="0"/>
          <w:highlight w:val="none"/>
        </w:rPr>
        <w:t>（1）</w:t>
      </w:r>
      <w:r>
        <w:rPr>
          <w:rFonts w:hint="eastAsia"/>
          <w:b w:val="0"/>
          <w:bCs w:val="0"/>
          <w:highlight w:val="none"/>
          <w:lang w:val="en-US" w:eastAsia="zh-CN"/>
        </w:rPr>
        <w:t>专门面向中小企业采购的项目（包括联合体或分包预留中小企业份额的项目），不再执行价格扣除比例。</w:t>
      </w:r>
    </w:p>
    <w:p w14:paraId="22892670">
      <w:pPr>
        <w:ind w:firstLine="411" w:firstLineChars="196"/>
        <w:rPr>
          <w:rFonts w:ascii="Arial" w:hAnsi="Arial" w:eastAsia="宋体" w:cs="Times New Roman"/>
          <w:b/>
          <w:color w:val="0000FF"/>
          <w:szCs w:val="21"/>
          <w:highlight w:val="yellow"/>
        </w:rPr>
      </w:pP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Times New Roman" w:eastAsia="宋体"/>
          <w:highlight w:val="none"/>
          <w:lang w:val="en-US" w:eastAsia="zh-CN"/>
        </w:rPr>
        <w:t>非专门面向中小企业采购的项目，应执行价格扣除比例：</w:t>
      </w:r>
      <w:r>
        <w:rPr>
          <w:rFonts w:hint="eastAsia" w:ascii="宋体" w:hAnsi="宋体"/>
          <w:highlight w:val="none"/>
        </w:rPr>
        <w:t>投标人提供的</w:t>
      </w:r>
      <w:r>
        <w:rPr>
          <w:rFonts w:hint="eastAsia" w:ascii="宋体" w:hAnsi="宋体"/>
          <w:highlight w:val="none"/>
          <w:lang w:val="en-US" w:eastAsia="zh-CN"/>
        </w:rPr>
        <w:t>服务</w:t>
      </w:r>
      <w:r>
        <w:rPr>
          <w:rFonts w:hint="eastAsia" w:ascii="宋体" w:hAnsi="宋体"/>
          <w:highlight w:val="none"/>
        </w:rPr>
        <w:t>（以招标文件用户需求书“</w:t>
      </w:r>
      <w:r>
        <w:rPr>
          <w:rFonts w:hint="eastAsia" w:ascii="宋体" w:hAnsi="宋体"/>
          <w:highlight w:val="none"/>
          <w:lang w:val="en-US" w:eastAsia="zh-CN"/>
        </w:rPr>
        <w:t>服务需求</w:t>
      </w:r>
      <w:r>
        <w:rPr>
          <w:rFonts w:hint="eastAsia" w:ascii="宋体" w:hAnsi="宋体"/>
          <w:highlight w:val="none"/>
        </w:rPr>
        <w:t>明细”的“服务需求名称”一栏为准）全部均由优惠主体</w:t>
      </w:r>
      <w:r>
        <w:rPr>
          <w:rFonts w:hint="eastAsia" w:ascii="宋体" w:hAnsi="宋体"/>
          <w:highlight w:val="none"/>
          <w:lang w:val="en-US" w:eastAsia="zh-CN"/>
        </w:rPr>
        <w:t>承接</w:t>
      </w:r>
      <w:r>
        <w:rPr>
          <w:rFonts w:hint="eastAsia" w:ascii="宋体" w:hAnsi="宋体"/>
          <w:highlight w:val="none"/>
        </w:rPr>
        <w:t>的，对其投标总价给予</w:t>
      </w:r>
      <w:r>
        <w:rPr>
          <w:rFonts w:hint="eastAsia" w:ascii="宋体" w:hAnsi="宋体" w:eastAsia="宋体" w:cs="Times New Roman"/>
          <w:b/>
          <w:sz w:val="24"/>
          <w:szCs w:val="24"/>
          <w:highlight w:val="yellow"/>
          <w:u w:val="single"/>
          <w:lang w:val="en-US" w:eastAsia="zh-CN"/>
        </w:rPr>
        <w:t>10%</w:t>
      </w:r>
      <w:r>
        <w:rPr>
          <w:rFonts w:hint="eastAsia" w:ascii="宋体" w:hAnsi="宋体"/>
          <w:highlight w:val="yellow"/>
        </w:rPr>
        <w:t>的</w:t>
      </w:r>
      <w:r>
        <w:rPr>
          <w:rFonts w:hint="eastAsia" w:ascii="宋体" w:hAnsi="宋体"/>
          <w:highlight w:val="none"/>
        </w:rPr>
        <w:t>扣除，用扣除后的价格参与评审。满足多项优惠政策的企业，不重复享受多项价格扣除政策。</w:t>
      </w:r>
      <w:r>
        <w:rPr>
          <w:rFonts w:hint="eastAsia" w:ascii="Arial" w:hAnsi="Arial" w:eastAsia="宋体" w:cs="Times New Roman"/>
          <w:b/>
          <w:szCs w:val="21"/>
        </w:rPr>
        <w:t>政策调整后价格仅作为评审依据，不作为中标价格。</w:t>
      </w:r>
    </w:p>
    <w:p w14:paraId="4EEC1333">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备注：</w:t>
      </w:r>
      <w:r>
        <w:rPr>
          <w:rFonts w:hint="eastAsia" w:asciiTheme="minorEastAsia" w:hAnsiTheme="minorEastAsia" w:cstheme="minorEastAsia"/>
          <w:b/>
          <w:bCs/>
          <w:szCs w:val="21"/>
        </w:rPr>
        <w:t>（a）</w:t>
      </w:r>
      <w:r>
        <w:rPr>
          <w:rFonts w:hint="eastAsia" w:asciiTheme="minorEastAsia" w:hAnsiTheme="minorEastAsia" w:cstheme="minorEastAsia"/>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Theme="minorEastAsia" w:hAnsiTheme="minorEastAsia" w:cstheme="minorEastAsia"/>
          <w:b/>
          <w:bCs/>
          <w:szCs w:val="21"/>
        </w:rPr>
        <w:t>(b)</w:t>
      </w:r>
      <w:r>
        <w:rPr>
          <w:rFonts w:hint="eastAsia" w:asciiTheme="minorEastAsia" w:hAnsiTheme="minorEastAsia" w:cstheme="minorEastAsia"/>
          <w:szCs w:val="21"/>
        </w:rPr>
        <w:t>优惠主体制造是指货物由优惠主体生产且使用该优惠主体商号或者注册商标；投标人提供的货物既有优惠主体制造货物，又有非优惠主体制造货物的，不给予价格扣除。</w:t>
      </w:r>
    </w:p>
    <w:p w14:paraId="377B83F4">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w:t>
      </w:r>
      <w:bookmarkStart w:id="12" w:name="_Hlk71970739"/>
      <w:r>
        <w:rPr>
          <w:rFonts w:hint="eastAsia" w:asciiTheme="minorEastAsia" w:hAnsiTheme="minorEastAsia" w:cstheme="minor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cstheme="minorEastAsia"/>
          <w:b/>
          <w:bCs/>
          <w:color w:val="FF0000"/>
          <w:szCs w:val="21"/>
        </w:rPr>
        <w:t>《中小企业声明函》中相关企业所属行业应当与采购标的所属行业相一致。</w:t>
      </w:r>
      <w:r>
        <w:rPr>
          <w:rFonts w:hint="eastAsia" w:asciiTheme="minorEastAsia" w:hAnsiTheme="minorEastAsia" w:cstheme="minorEastAsia"/>
          <w:szCs w:val="21"/>
        </w:rPr>
        <w:t>本项目</w:t>
      </w:r>
      <w:bookmarkStart w:id="13" w:name="_Hlk71924718"/>
      <w:r>
        <w:rPr>
          <w:rFonts w:hint="eastAsia" w:asciiTheme="minorEastAsia" w:hAnsiTheme="minorEastAsia" w:cstheme="minorEastAsia"/>
          <w:szCs w:val="21"/>
        </w:rPr>
        <w:t>采购标的（货物）对应的中小企业划分标准所属行业</w:t>
      </w:r>
      <w:bookmarkEnd w:id="13"/>
      <w:r>
        <w:rPr>
          <w:rFonts w:hint="eastAsia" w:asciiTheme="minorEastAsia" w:hAnsiTheme="minorEastAsia" w:cstheme="minorEastAsia"/>
          <w:szCs w:val="21"/>
        </w:rPr>
        <w:t>为</w:t>
      </w:r>
      <w:r>
        <w:rPr>
          <w:rFonts w:hint="eastAsia" w:asciiTheme="minorEastAsia" w:hAnsiTheme="minorEastAsia" w:cstheme="minorEastAsia"/>
          <w:color w:val="FF0000"/>
          <w:szCs w:val="21"/>
          <w:u w:val="single"/>
        </w:rPr>
        <w:t xml:space="preserve">  </w:t>
      </w:r>
      <w:r>
        <w:rPr>
          <w:rFonts w:hint="eastAsia" w:asciiTheme="minorEastAsia" w:hAnsiTheme="minorEastAsia" w:cstheme="minorEastAsia"/>
          <w:b/>
          <w:bCs/>
          <w:color w:val="FF0000"/>
          <w:sz w:val="24"/>
          <w:szCs w:val="24"/>
          <w:highlight w:val="yellow"/>
          <w:u w:val="single"/>
          <w:lang w:eastAsia="zh-CN"/>
        </w:rPr>
        <w:t>餐饮业</w:t>
      </w:r>
      <w:r>
        <w:rPr>
          <w:rFonts w:hint="eastAsia" w:asciiTheme="minorEastAsia" w:hAnsiTheme="minorEastAsia" w:cstheme="minorEastAsia"/>
          <w:color w:val="FF0000"/>
          <w:szCs w:val="21"/>
          <w:u w:val="single"/>
        </w:rPr>
        <w:t xml:space="preserve">  </w:t>
      </w:r>
      <w:r>
        <w:rPr>
          <w:rFonts w:hint="eastAsia" w:asciiTheme="minorEastAsia" w:hAnsiTheme="minorEastAsia" w:cstheme="minorEastAsia"/>
          <w:szCs w:val="21"/>
        </w:rPr>
        <w:t>。</w:t>
      </w:r>
      <w:bookmarkEnd w:id="12"/>
    </w:p>
    <w:p w14:paraId="0A71F2E7">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4）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中小企业声明函、残疾人福利性单位声明函及监狱企业声明函”章节提供的格式）。</w:t>
      </w:r>
    </w:p>
    <w:p w14:paraId="37904154">
      <w:pPr>
        <w:tabs>
          <w:tab w:val="left" w:pos="720"/>
        </w:tabs>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（5）享受价格扣除获得政府采购合同的，小微企业不得将合同分包给大中型企业。</w:t>
      </w:r>
    </w:p>
    <w:p w14:paraId="4A25FBA4">
      <w:pPr>
        <w:tabs>
          <w:tab w:val="left" w:pos="720"/>
        </w:tabs>
        <w:ind w:firstLine="480" w:firstLineChars="200"/>
        <w:rPr>
          <w:rFonts w:hint="eastAsia" w:ascii="黑体" w:hAnsi="宋体" w:eastAsia="黑体"/>
          <w:sz w:val="24"/>
        </w:rPr>
      </w:pPr>
    </w:p>
    <w:p w14:paraId="4B80D95A">
      <w:pPr>
        <w:spacing w:line="360" w:lineRule="auto"/>
        <w:rPr>
          <w:rFonts w:hint="eastAsia" w:ascii="宋体" w:hAnsi="宋体" w:eastAsia="宋体" w:cs="宋体"/>
          <w:b/>
          <w:bCs/>
          <w:szCs w:val="24"/>
        </w:rPr>
      </w:pPr>
      <w:r>
        <w:rPr>
          <w:rFonts w:hint="eastAsia" w:ascii="宋体" w:hAnsi="宋体" w:eastAsia="宋体" w:cs="宋体"/>
          <w:b/>
          <w:bCs/>
          <w:szCs w:val="24"/>
        </w:rPr>
        <w:t>2.关于政府采购订单融资政策</w:t>
      </w:r>
    </w:p>
    <w:p w14:paraId="1A0919D9">
      <w:pPr>
        <w:ind w:firstLine="420" w:firstLineChars="200"/>
        <w:rPr>
          <w:rFonts w:hint="eastAsia" w:ascii="宋体" w:hAnsi="宋体" w:eastAsia="宋体" w:cs="Times New Roman"/>
          <w:b/>
          <w:szCs w:val="24"/>
        </w:rPr>
      </w:pPr>
      <w:r>
        <w:rPr>
          <w:rFonts w:hint="eastAsia" w:ascii="Times New Roman" w:hAnsi="Times New Roman" w:eastAsia="宋体" w:cs="Times New Roman"/>
          <w:color w:val="FF0000"/>
          <w:szCs w:val="24"/>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0BF5F5D4">
      <w:pPr>
        <w:tabs>
          <w:tab w:val="left" w:pos="720"/>
        </w:tabs>
        <w:rPr>
          <w:rFonts w:hint="eastAsia" w:ascii="黑体" w:hAnsi="宋体" w:eastAsia="黑体"/>
          <w:sz w:val="24"/>
        </w:rPr>
      </w:pPr>
    </w:p>
    <w:p w14:paraId="6106428E">
      <w:pPr>
        <w:tabs>
          <w:tab w:val="left" w:pos="720"/>
        </w:tabs>
        <w:rPr>
          <w:rFonts w:hint="eastAsia" w:ascii="宋体" w:hAnsi="宋体"/>
          <w:b/>
          <w:bCs/>
          <w:color w:val="FF0000"/>
        </w:rPr>
      </w:pPr>
      <w:r>
        <w:rPr>
          <w:rFonts w:hint="eastAsia" w:ascii="宋体" w:hAnsi="宋体"/>
          <w:b/>
          <w:bCs/>
          <w:color w:val="FF0000"/>
        </w:rPr>
        <w:t>3、</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rPr>
        <w:t>。</w:t>
      </w:r>
    </w:p>
    <w:p w14:paraId="584FE64A">
      <w:pPr>
        <w:widowControl/>
        <w:ind w:firstLine="420"/>
        <w:jc w:val="left"/>
        <w:rPr>
          <w:rFonts w:hint="eastAsia" w:ascii="宋体" w:hAnsi="宋体"/>
          <w:color w:val="FF0000"/>
          <w:szCs w:val="21"/>
        </w:rPr>
      </w:pPr>
      <w:r>
        <w:rPr>
          <w:rFonts w:hint="eastAsia" w:ascii="宋体" w:hAnsi="宋体"/>
          <w:color w:val="FF0000"/>
          <w:szCs w:val="21"/>
        </w:rPr>
        <w:t>中标（成交）供应商在领取《中标（成交）通知书》之前须向深圳公共资源交易中心（深圳交易集团有限公司龙华分公司）交纳代理服务费。若因中标（成交）供应商交纳代理服务费所产生的时间影响到合同签订的，由中标（成交）供应商自行承担责任。代理服务费标准参照下列标准收取。本项目类型为</w:t>
      </w:r>
      <w:r>
        <w:rPr>
          <w:rFonts w:hint="eastAsia" w:ascii="宋体" w:hAnsi="宋体"/>
          <w:b/>
          <w:bCs/>
          <w:color w:val="FF0000"/>
          <w:szCs w:val="21"/>
          <w:highlight w:val="yellow"/>
          <w:u w:val="single"/>
          <w:lang w:eastAsia="zh-CN"/>
        </w:rPr>
        <w:t>服务</w:t>
      </w:r>
      <w:r>
        <w:rPr>
          <w:rFonts w:hint="eastAsia" w:ascii="宋体" w:hAnsi="宋体"/>
          <w:b/>
          <w:bCs/>
          <w:color w:val="FF0000"/>
          <w:szCs w:val="21"/>
          <w:highlight w:val="yellow"/>
          <w:u w:val="single"/>
        </w:rPr>
        <w:t>采购</w:t>
      </w:r>
      <w:r>
        <w:rPr>
          <w:rFonts w:hint="eastAsia" w:ascii="宋体" w:hAnsi="宋体"/>
          <w:color w:val="FF0000"/>
          <w:szCs w:val="21"/>
        </w:rPr>
        <w:t>：</w:t>
      </w:r>
    </w:p>
    <w:p w14:paraId="47ADD733">
      <w:pPr>
        <w:widowControl/>
        <w:ind w:firstLine="420"/>
        <w:jc w:val="left"/>
        <w:rPr>
          <w:rFonts w:hint="eastAsia" w:ascii="宋体" w:hAnsi="宋体"/>
          <w:color w:val="FF0000"/>
          <w:szCs w:val="21"/>
        </w:rPr>
      </w:pPr>
      <w:r>
        <w:rPr>
          <w:rFonts w:hint="eastAsia" w:ascii="宋体" w:hAnsi="宋体"/>
          <w:color w:val="FF0000"/>
          <w:szCs w:val="21"/>
        </w:rPr>
        <w:t>（1）代理服务费以《中标（成交）通知书》确定的中标（成交）金额作为计算基数，按差额定率累进法计算。</w:t>
      </w:r>
    </w:p>
    <w:p w14:paraId="6603C714">
      <w:pPr>
        <w:widowControl/>
        <w:ind w:firstLine="420"/>
        <w:jc w:val="left"/>
        <w:rPr>
          <w:rFonts w:hint="eastAsia" w:ascii="宋体" w:hAnsi="宋体"/>
          <w:color w:val="FF0000"/>
          <w:szCs w:val="21"/>
        </w:rPr>
      </w:pPr>
      <w:r>
        <w:rPr>
          <w:rFonts w:hint="eastAsia" w:ascii="宋体" w:hAnsi="宋体"/>
          <w:color w:val="FF0000"/>
          <w:szCs w:val="21"/>
        </w:rPr>
        <w:t>（2）中标（成交）金额的各部分费率如下表：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6E18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43741650">
            <w:pPr>
              <w:widowControl/>
              <w:ind w:firstLine="420"/>
              <w:jc w:val="left"/>
              <w:rPr>
                <w:rFonts w:hint="eastAsia" w:ascii="宋体" w:hAnsi="宋体"/>
                <w:color w:val="FF0000"/>
                <w:szCs w:val="21"/>
              </w:rPr>
            </w:pPr>
            <w:r>
              <w:rPr>
                <w:rFonts w:hint="eastAsia" w:ascii="宋体" w:hAnsi="宋体"/>
                <w:color w:val="FF0000"/>
                <w:szCs w:val="21"/>
              </w:rPr>
              <w:t>中标（成交）金额</w:t>
            </w:r>
          </w:p>
        </w:tc>
        <w:tc>
          <w:tcPr>
            <w:tcW w:w="1799" w:type="dxa"/>
            <w:vAlign w:val="center"/>
          </w:tcPr>
          <w:p w14:paraId="295C5085">
            <w:pPr>
              <w:widowControl/>
              <w:ind w:firstLine="420"/>
              <w:jc w:val="left"/>
              <w:rPr>
                <w:rFonts w:hint="eastAsia" w:ascii="宋体" w:hAnsi="宋体"/>
                <w:color w:val="FF0000"/>
                <w:szCs w:val="21"/>
              </w:rPr>
            </w:pPr>
            <w:r>
              <w:rPr>
                <w:rFonts w:hint="eastAsia" w:ascii="宋体" w:hAnsi="宋体"/>
                <w:color w:val="FF0000"/>
                <w:szCs w:val="21"/>
              </w:rPr>
              <w:t>货物采购</w:t>
            </w:r>
          </w:p>
        </w:tc>
        <w:tc>
          <w:tcPr>
            <w:tcW w:w="1799" w:type="dxa"/>
            <w:vAlign w:val="center"/>
          </w:tcPr>
          <w:p w14:paraId="56414F96">
            <w:pPr>
              <w:widowControl/>
              <w:ind w:firstLine="420"/>
              <w:jc w:val="left"/>
              <w:rPr>
                <w:rFonts w:hint="eastAsia" w:ascii="宋体" w:hAnsi="宋体"/>
                <w:color w:val="FF0000"/>
                <w:szCs w:val="21"/>
              </w:rPr>
            </w:pPr>
            <w:r>
              <w:rPr>
                <w:rFonts w:hint="eastAsia" w:ascii="宋体" w:hAnsi="宋体"/>
                <w:color w:val="FF0000"/>
                <w:szCs w:val="21"/>
              </w:rPr>
              <w:t>服务采购</w:t>
            </w:r>
          </w:p>
        </w:tc>
        <w:tc>
          <w:tcPr>
            <w:tcW w:w="1799" w:type="dxa"/>
            <w:vAlign w:val="center"/>
          </w:tcPr>
          <w:p w14:paraId="3862DEFE">
            <w:pPr>
              <w:widowControl/>
              <w:ind w:firstLine="420"/>
              <w:jc w:val="left"/>
              <w:rPr>
                <w:rFonts w:hint="eastAsia" w:ascii="宋体" w:hAnsi="宋体"/>
                <w:color w:val="FF0000"/>
                <w:szCs w:val="21"/>
              </w:rPr>
            </w:pPr>
            <w:r>
              <w:rPr>
                <w:rFonts w:hint="eastAsia" w:ascii="宋体" w:hAnsi="宋体"/>
                <w:color w:val="FF0000"/>
                <w:szCs w:val="21"/>
              </w:rPr>
              <w:t>工程采购</w:t>
            </w:r>
          </w:p>
        </w:tc>
      </w:tr>
      <w:tr w14:paraId="450A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C82B66F">
            <w:pPr>
              <w:widowControl/>
              <w:ind w:firstLine="420"/>
              <w:jc w:val="left"/>
              <w:rPr>
                <w:rFonts w:hint="eastAsia" w:ascii="宋体" w:hAnsi="宋体"/>
                <w:color w:val="FF0000"/>
                <w:szCs w:val="21"/>
              </w:rPr>
            </w:pPr>
            <w:r>
              <w:rPr>
                <w:rFonts w:hint="eastAsia" w:ascii="宋体" w:hAnsi="宋体"/>
                <w:color w:val="FF0000"/>
                <w:szCs w:val="21"/>
              </w:rPr>
              <w:t>100万元以下</w:t>
            </w:r>
          </w:p>
        </w:tc>
        <w:tc>
          <w:tcPr>
            <w:tcW w:w="1799" w:type="dxa"/>
            <w:vAlign w:val="center"/>
          </w:tcPr>
          <w:p w14:paraId="5DC7222A">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14:paraId="395F7F26">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14:paraId="09FF9C67">
            <w:pPr>
              <w:widowControl/>
              <w:ind w:firstLine="420"/>
              <w:jc w:val="left"/>
              <w:rPr>
                <w:rFonts w:hint="eastAsia" w:ascii="宋体" w:hAnsi="宋体"/>
                <w:color w:val="FF0000"/>
                <w:szCs w:val="21"/>
              </w:rPr>
            </w:pPr>
            <w:r>
              <w:rPr>
                <w:rFonts w:hint="eastAsia" w:ascii="宋体" w:hAnsi="宋体"/>
                <w:color w:val="FF0000"/>
                <w:szCs w:val="21"/>
              </w:rPr>
              <w:t>1.0%</w:t>
            </w:r>
          </w:p>
        </w:tc>
      </w:tr>
      <w:tr w14:paraId="0FF1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8BA676B">
            <w:pPr>
              <w:widowControl/>
              <w:ind w:firstLine="420"/>
              <w:jc w:val="left"/>
              <w:rPr>
                <w:rFonts w:hint="eastAsia" w:ascii="宋体" w:hAnsi="宋体"/>
                <w:color w:val="FF0000"/>
                <w:szCs w:val="21"/>
              </w:rPr>
            </w:pPr>
            <w:r>
              <w:rPr>
                <w:rFonts w:hint="eastAsia" w:ascii="宋体" w:hAnsi="宋体"/>
                <w:color w:val="FF0000"/>
                <w:szCs w:val="21"/>
              </w:rPr>
              <w:t>100万元（含）-500万元</w:t>
            </w:r>
          </w:p>
        </w:tc>
        <w:tc>
          <w:tcPr>
            <w:tcW w:w="1799" w:type="dxa"/>
            <w:vAlign w:val="center"/>
          </w:tcPr>
          <w:p w14:paraId="690F2E3B">
            <w:pPr>
              <w:widowControl/>
              <w:ind w:firstLine="420"/>
              <w:jc w:val="left"/>
              <w:rPr>
                <w:rFonts w:hint="eastAsia" w:ascii="宋体" w:hAnsi="宋体"/>
                <w:color w:val="FF0000"/>
                <w:szCs w:val="21"/>
              </w:rPr>
            </w:pPr>
            <w:r>
              <w:rPr>
                <w:rFonts w:hint="eastAsia" w:ascii="宋体" w:hAnsi="宋体"/>
                <w:color w:val="FF0000"/>
                <w:szCs w:val="21"/>
              </w:rPr>
              <w:t>1.1%</w:t>
            </w:r>
          </w:p>
        </w:tc>
        <w:tc>
          <w:tcPr>
            <w:tcW w:w="1799" w:type="dxa"/>
            <w:vAlign w:val="center"/>
          </w:tcPr>
          <w:p w14:paraId="59E5CF6D">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14:paraId="158CC558">
            <w:pPr>
              <w:widowControl/>
              <w:ind w:firstLine="420"/>
              <w:jc w:val="left"/>
              <w:rPr>
                <w:rFonts w:hint="eastAsia" w:ascii="宋体" w:hAnsi="宋体"/>
                <w:color w:val="FF0000"/>
                <w:szCs w:val="21"/>
              </w:rPr>
            </w:pPr>
            <w:r>
              <w:rPr>
                <w:rFonts w:hint="eastAsia" w:ascii="宋体" w:hAnsi="宋体"/>
                <w:color w:val="FF0000"/>
                <w:szCs w:val="21"/>
              </w:rPr>
              <w:t>0.7%</w:t>
            </w:r>
          </w:p>
        </w:tc>
      </w:tr>
      <w:tr w14:paraId="3A77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284CCA2">
            <w:pPr>
              <w:widowControl/>
              <w:ind w:firstLine="420"/>
              <w:jc w:val="left"/>
              <w:rPr>
                <w:rFonts w:hint="eastAsia" w:ascii="宋体" w:hAnsi="宋体"/>
                <w:color w:val="FF0000"/>
                <w:szCs w:val="21"/>
              </w:rPr>
            </w:pPr>
            <w:r>
              <w:rPr>
                <w:rFonts w:hint="eastAsia" w:ascii="宋体" w:hAnsi="宋体"/>
                <w:color w:val="FF0000"/>
                <w:szCs w:val="21"/>
              </w:rPr>
              <w:t>500万元（含）-1000万元</w:t>
            </w:r>
          </w:p>
        </w:tc>
        <w:tc>
          <w:tcPr>
            <w:tcW w:w="1799" w:type="dxa"/>
            <w:vAlign w:val="center"/>
          </w:tcPr>
          <w:p w14:paraId="5ADF6420">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14:paraId="3FE3E511">
            <w:pPr>
              <w:widowControl/>
              <w:ind w:firstLine="420"/>
              <w:jc w:val="left"/>
              <w:rPr>
                <w:rFonts w:hint="eastAsia" w:ascii="宋体" w:hAnsi="宋体"/>
                <w:color w:val="FF0000"/>
                <w:szCs w:val="21"/>
              </w:rPr>
            </w:pPr>
            <w:r>
              <w:rPr>
                <w:rFonts w:hint="eastAsia" w:ascii="宋体" w:hAnsi="宋体"/>
                <w:color w:val="FF0000"/>
                <w:szCs w:val="21"/>
              </w:rPr>
              <w:t>0.45%</w:t>
            </w:r>
          </w:p>
        </w:tc>
        <w:tc>
          <w:tcPr>
            <w:tcW w:w="1799" w:type="dxa"/>
            <w:vAlign w:val="center"/>
          </w:tcPr>
          <w:p w14:paraId="77977043">
            <w:pPr>
              <w:widowControl/>
              <w:ind w:firstLine="420"/>
              <w:jc w:val="left"/>
              <w:rPr>
                <w:rFonts w:hint="eastAsia" w:ascii="宋体" w:hAnsi="宋体"/>
                <w:color w:val="FF0000"/>
                <w:szCs w:val="21"/>
              </w:rPr>
            </w:pPr>
            <w:r>
              <w:rPr>
                <w:rFonts w:hint="eastAsia" w:ascii="宋体" w:hAnsi="宋体"/>
                <w:color w:val="FF0000"/>
                <w:szCs w:val="21"/>
              </w:rPr>
              <w:t>0.55%</w:t>
            </w:r>
          </w:p>
        </w:tc>
      </w:tr>
      <w:tr w14:paraId="6BDE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326C377">
            <w:pPr>
              <w:widowControl/>
              <w:ind w:firstLine="420"/>
              <w:jc w:val="left"/>
              <w:rPr>
                <w:rFonts w:hint="eastAsia" w:ascii="宋体" w:hAnsi="宋体"/>
                <w:color w:val="FF0000"/>
                <w:szCs w:val="21"/>
              </w:rPr>
            </w:pPr>
            <w:r>
              <w:rPr>
                <w:rFonts w:hint="eastAsia" w:ascii="宋体" w:hAnsi="宋体"/>
                <w:color w:val="FF0000"/>
                <w:szCs w:val="21"/>
              </w:rPr>
              <w:t>1000万元（含）-5000万元</w:t>
            </w:r>
          </w:p>
        </w:tc>
        <w:tc>
          <w:tcPr>
            <w:tcW w:w="1799" w:type="dxa"/>
            <w:vAlign w:val="center"/>
          </w:tcPr>
          <w:p w14:paraId="1BB97414">
            <w:pPr>
              <w:widowControl/>
              <w:ind w:firstLine="420"/>
              <w:jc w:val="left"/>
              <w:rPr>
                <w:rFonts w:hint="eastAsia" w:ascii="宋体" w:hAnsi="宋体"/>
                <w:color w:val="FF0000"/>
                <w:szCs w:val="21"/>
              </w:rPr>
            </w:pPr>
            <w:r>
              <w:rPr>
                <w:rFonts w:hint="eastAsia" w:ascii="宋体" w:hAnsi="宋体"/>
                <w:color w:val="FF0000"/>
                <w:szCs w:val="21"/>
              </w:rPr>
              <w:t>0.5%</w:t>
            </w:r>
          </w:p>
        </w:tc>
        <w:tc>
          <w:tcPr>
            <w:tcW w:w="1799" w:type="dxa"/>
            <w:vAlign w:val="center"/>
          </w:tcPr>
          <w:p w14:paraId="794C7152">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14:paraId="19648211">
            <w:pPr>
              <w:widowControl/>
              <w:ind w:firstLine="420"/>
              <w:jc w:val="left"/>
              <w:rPr>
                <w:rFonts w:hint="eastAsia" w:ascii="宋体" w:hAnsi="宋体"/>
                <w:color w:val="FF0000"/>
                <w:szCs w:val="21"/>
              </w:rPr>
            </w:pPr>
            <w:r>
              <w:rPr>
                <w:rFonts w:hint="eastAsia" w:ascii="宋体" w:hAnsi="宋体"/>
                <w:color w:val="FF0000"/>
                <w:szCs w:val="21"/>
              </w:rPr>
              <w:t>0.35%</w:t>
            </w:r>
          </w:p>
        </w:tc>
      </w:tr>
      <w:tr w14:paraId="590A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90B794A">
            <w:pPr>
              <w:widowControl/>
              <w:ind w:firstLine="420"/>
              <w:jc w:val="left"/>
              <w:rPr>
                <w:rFonts w:hint="eastAsia" w:ascii="宋体" w:hAnsi="宋体"/>
                <w:color w:val="FF0000"/>
                <w:szCs w:val="21"/>
              </w:rPr>
            </w:pPr>
            <w:r>
              <w:rPr>
                <w:rFonts w:hint="eastAsia" w:ascii="宋体" w:hAnsi="宋体"/>
                <w:color w:val="FF0000"/>
                <w:szCs w:val="21"/>
              </w:rPr>
              <w:t>5000万元（含）-1亿元</w:t>
            </w:r>
          </w:p>
        </w:tc>
        <w:tc>
          <w:tcPr>
            <w:tcW w:w="1799" w:type="dxa"/>
            <w:vAlign w:val="center"/>
          </w:tcPr>
          <w:p w14:paraId="46C0AA6F">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14:paraId="5E5F75B8">
            <w:pPr>
              <w:widowControl/>
              <w:ind w:firstLine="420"/>
              <w:jc w:val="left"/>
              <w:rPr>
                <w:rFonts w:hint="eastAsia" w:ascii="宋体" w:hAnsi="宋体"/>
                <w:color w:val="FF0000"/>
                <w:szCs w:val="21"/>
              </w:rPr>
            </w:pPr>
            <w:r>
              <w:rPr>
                <w:rFonts w:hint="eastAsia" w:ascii="宋体" w:hAnsi="宋体"/>
                <w:color w:val="FF0000"/>
                <w:szCs w:val="21"/>
              </w:rPr>
              <w:t>0.1%</w:t>
            </w:r>
          </w:p>
        </w:tc>
        <w:tc>
          <w:tcPr>
            <w:tcW w:w="1799" w:type="dxa"/>
            <w:vAlign w:val="center"/>
          </w:tcPr>
          <w:p w14:paraId="17A56168">
            <w:pPr>
              <w:widowControl/>
              <w:ind w:firstLine="420"/>
              <w:jc w:val="left"/>
              <w:rPr>
                <w:rFonts w:hint="eastAsia" w:ascii="宋体" w:hAnsi="宋体"/>
                <w:color w:val="FF0000"/>
                <w:szCs w:val="21"/>
              </w:rPr>
            </w:pPr>
            <w:r>
              <w:rPr>
                <w:rFonts w:hint="eastAsia" w:ascii="宋体" w:hAnsi="宋体"/>
                <w:color w:val="FF0000"/>
                <w:szCs w:val="21"/>
              </w:rPr>
              <w:t>0.2%</w:t>
            </w:r>
          </w:p>
        </w:tc>
      </w:tr>
      <w:tr w14:paraId="1422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A183BC2">
            <w:pPr>
              <w:widowControl/>
              <w:ind w:firstLine="420"/>
              <w:jc w:val="left"/>
              <w:rPr>
                <w:rFonts w:hint="eastAsia" w:ascii="宋体" w:hAnsi="宋体"/>
                <w:color w:val="FF0000"/>
                <w:szCs w:val="21"/>
              </w:rPr>
            </w:pPr>
            <w:r>
              <w:rPr>
                <w:rFonts w:hint="eastAsia" w:ascii="宋体" w:hAnsi="宋体"/>
                <w:color w:val="FF0000"/>
                <w:szCs w:val="21"/>
              </w:rPr>
              <w:t>1亿元（含）-5亿元</w:t>
            </w:r>
          </w:p>
        </w:tc>
        <w:tc>
          <w:tcPr>
            <w:tcW w:w="1799" w:type="dxa"/>
            <w:vAlign w:val="center"/>
          </w:tcPr>
          <w:p w14:paraId="1E1E998C">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14:paraId="15C0CF73">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14:paraId="2F8216EB">
            <w:pPr>
              <w:widowControl/>
              <w:ind w:firstLine="420"/>
              <w:jc w:val="left"/>
              <w:rPr>
                <w:rFonts w:hint="eastAsia" w:ascii="宋体" w:hAnsi="宋体"/>
                <w:color w:val="FF0000"/>
                <w:szCs w:val="21"/>
              </w:rPr>
            </w:pPr>
            <w:r>
              <w:rPr>
                <w:rFonts w:hint="eastAsia" w:ascii="宋体" w:hAnsi="宋体"/>
                <w:color w:val="FF0000"/>
                <w:szCs w:val="21"/>
              </w:rPr>
              <w:t>0.05%</w:t>
            </w:r>
          </w:p>
        </w:tc>
      </w:tr>
      <w:tr w14:paraId="633C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5D9E4CB">
            <w:pPr>
              <w:widowControl/>
              <w:ind w:firstLine="420"/>
              <w:jc w:val="left"/>
              <w:rPr>
                <w:rFonts w:hint="eastAsia" w:ascii="宋体" w:hAnsi="宋体"/>
                <w:color w:val="FF0000"/>
                <w:szCs w:val="21"/>
              </w:rPr>
            </w:pPr>
            <w:r>
              <w:rPr>
                <w:rFonts w:hint="eastAsia" w:ascii="宋体" w:hAnsi="宋体"/>
                <w:color w:val="FF0000"/>
                <w:szCs w:val="21"/>
              </w:rPr>
              <w:t>5亿元（含）-10亿元</w:t>
            </w:r>
          </w:p>
        </w:tc>
        <w:tc>
          <w:tcPr>
            <w:tcW w:w="1799" w:type="dxa"/>
            <w:vAlign w:val="center"/>
          </w:tcPr>
          <w:p w14:paraId="4FB07558">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14:paraId="5071E122">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14:paraId="5ABCE21F">
            <w:pPr>
              <w:widowControl/>
              <w:ind w:firstLine="420"/>
              <w:jc w:val="left"/>
              <w:rPr>
                <w:rFonts w:hint="eastAsia" w:ascii="宋体" w:hAnsi="宋体"/>
                <w:color w:val="FF0000"/>
                <w:szCs w:val="21"/>
              </w:rPr>
            </w:pPr>
            <w:r>
              <w:rPr>
                <w:rFonts w:hint="eastAsia" w:ascii="宋体" w:hAnsi="宋体"/>
                <w:color w:val="FF0000"/>
                <w:szCs w:val="21"/>
              </w:rPr>
              <w:t>0.035%</w:t>
            </w:r>
          </w:p>
        </w:tc>
      </w:tr>
      <w:tr w14:paraId="3167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0EDE57E">
            <w:pPr>
              <w:widowControl/>
              <w:ind w:firstLine="420"/>
              <w:jc w:val="left"/>
              <w:rPr>
                <w:rFonts w:hint="eastAsia" w:ascii="宋体" w:hAnsi="宋体"/>
                <w:color w:val="FF0000"/>
                <w:szCs w:val="21"/>
              </w:rPr>
            </w:pPr>
            <w:r>
              <w:rPr>
                <w:rFonts w:hint="eastAsia" w:ascii="宋体" w:hAnsi="宋体"/>
                <w:color w:val="FF0000"/>
                <w:szCs w:val="21"/>
              </w:rPr>
              <w:t>10亿元（含）-50亿元</w:t>
            </w:r>
          </w:p>
        </w:tc>
        <w:tc>
          <w:tcPr>
            <w:tcW w:w="1799" w:type="dxa"/>
            <w:vAlign w:val="center"/>
          </w:tcPr>
          <w:p w14:paraId="09852EEA">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14:paraId="2F05D60C">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14:paraId="120061E4">
            <w:pPr>
              <w:widowControl/>
              <w:ind w:firstLine="420"/>
              <w:jc w:val="left"/>
              <w:rPr>
                <w:rFonts w:hint="eastAsia" w:ascii="宋体" w:hAnsi="宋体"/>
                <w:color w:val="FF0000"/>
                <w:szCs w:val="21"/>
              </w:rPr>
            </w:pPr>
            <w:r>
              <w:rPr>
                <w:rFonts w:hint="eastAsia" w:ascii="宋体" w:hAnsi="宋体"/>
                <w:color w:val="FF0000"/>
                <w:szCs w:val="21"/>
              </w:rPr>
              <w:t>0.008%</w:t>
            </w:r>
          </w:p>
        </w:tc>
      </w:tr>
      <w:tr w14:paraId="697F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7A6FB93">
            <w:pPr>
              <w:widowControl/>
              <w:ind w:firstLine="420"/>
              <w:jc w:val="left"/>
              <w:rPr>
                <w:rFonts w:hint="eastAsia" w:ascii="宋体" w:hAnsi="宋体"/>
                <w:color w:val="FF0000"/>
                <w:szCs w:val="21"/>
              </w:rPr>
            </w:pPr>
            <w:r>
              <w:rPr>
                <w:rFonts w:hint="eastAsia" w:ascii="宋体" w:hAnsi="宋体"/>
                <w:color w:val="FF0000"/>
                <w:szCs w:val="21"/>
              </w:rPr>
              <w:t>50亿元（含）-100亿元</w:t>
            </w:r>
          </w:p>
        </w:tc>
        <w:tc>
          <w:tcPr>
            <w:tcW w:w="1799" w:type="dxa"/>
            <w:vAlign w:val="center"/>
          </w:tcPr>
          <w:p w14:paraId="01550074">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14:paraId="49ED3BAB">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14:paraId="0CF10844">
            <w:pPr>
              <w:widowControl/>
              <w:ind w:firstLine="420"/>
              <w:jc w:val="left"/>
              <w:rPr>
                <w:rFonts w:hint="eastAsia" w:ascii="宋体" w:hAnsi="宋体"/>
                <w:color w:val="FF0000"/>
                <w:szCs w:val="21"/>
              </w:rPr>
            </w:pPr>
            <w:r>
              <w:rPr>
                <w:rFonts w:hint="eastAsia" w:ascii="宋体" w:hAnsi="宋体"/>
                <w:color w:val="FF0000"/>
                <w:szCs w:val="21"/>
              </w:rPr>
              <w:t>0.006%</w:t>
            </w:r>
          </w:p>
        </w:tc>
      </w:tr>
      <w:tr w14:paraId="74D8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CB63CFE">
            <w:pPr>
              <w:widowControl/>
              <w:ind w:firstLine="420"/>
              <w:jc w:val="left"/>
              <w:rPr>
                <w:rFonts w:hint="eastAsia" w:ascii="宋体" w:hAnsi="宋体"/>
                <w:color w:val="FF0000"/>
                <w:szCs w:val="21"/>
              </w:rPr>
            </w:pPr>
            <w:r>
              <w:rPr>
                <w:rFonts w:hint="eastAsia" w:ascii="宋体" w:hAnsi="宋体"/>
                <w:color w:val="FF0000"/>
                <w:szCs w:val="21"/>
              </w:rPr>
              <w:t>100亿元（含）以上</w:t>
            </w:r>
          </w:p>
        </w:tc>
        <w:tc>
          <w:tcPr>
            <w:tcW w:w="1799" w:type="dxa"/>
            <w:vAlign w:val="center"/>
          </w:tcPr>
          <w:p w14:paraId="733D5881">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14:paraId="5DC49AC5">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14:paraId="0A03D87E">
            <w:pPr>
              <w:widowControl/>
              <w:ind w:firstLine="420"/>
              <w:jc w:val="left"/>
              <w:rPr>
                <w:rFonts w:hint="eastAsia" w:ascii="宋体" w:hAnsi="宋体"/>
                <w:color w:val="FF0000"/>
                <w:szCs w:val="21"/>
              </w:rPr>
            </w:pPr>
            <w:r>
              <w:rPr>
                <w:rFonts w:hint="eastAsia" w:ascii="宋体" w:hAnsi="宋体"/>
                <w:color w:val="FF0000"/>
                <w:szCs w:val="21"/>
              </w:rPr>
              <w:t>0.004%</w:t>
            </w:r>
          </w:p>
        </w:tc>
      </w:tr>
    </w:tbl>
    <w:p w14:paraId="44E6D26C">
      <w:pPr>
        <w:widowControl/>
        <w:ind w:firstLine="420"/>
        <w:jc w:val="left"/>
        <w:rPr>
          <w:rFonts w:hint="eastAsia" w:ascii="宋体" w:hAnsi="宋体"/>
          <w:color w:val="FF0000"/>
          <w:szCs w:val="21"/>
        </w:rPr>
      </w:pPr>
      <w:r>
        <w:rPr>
          <w:rFonts w:hint="eastAsia" w:ascii="宋体" w:hAnsi="宋体"/>
          <w:color w:val="FF0000"/>
          <w:szCs w:val="21"/>
        </w:rPr>
        <w:t>备注：1.每宗交易代理服务费不低于 5000 元；</w:t>
      </w:r>
    </w:p>
    <w:p w14:paraId="3628D2CF">
      <w:pPr>
        <w:widowControl/>
        <w:ind w:firstLine="420"/>
        <w:jc w:val="left"/>
        <w:rPr>
          <w:rFonts w:hint="eastAsia"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p>
    <w:p w14:paraId="14CC7683">
      <w:pPr>
        <w:widowControl/>
        <w:ind w:firstLine="420"/>
        <w:jc w:val="left"/>
        <w:rPr>
          <w:rFonts w:hint="eastAsia"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14:paraId="282F2603">
      <w:pPr>
        <w:widowControl/>
        <w:ind w:firstLine="420"/>
        <w:jc w:val="left"/>
        <w:rPr>
          <w:rFonts w:hint="eastAsia"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14:paraId="2F9B5175">
      <w:pPr>
        <w:widowControl/>
        <w:ind w:firstLine="420"/>
        <w:jc w:val="left"/>
        <w:rPr>
          <w:rFonts w:hint="eastAsia" w:ascii="宋体" w:hAnsi="宋体" w:eastAsia="黑体" w:cs="Times New Roman"/>
          <w:bCs/>
          <w:kern w:val="44"/>
          <w:szCs w:val="21"/>
        </w:rPr>
      </w:pPr>
      <w:r>
        <w:rPr>
          <w:rFonts w:hint="eastAsia" w:ascii="宋体" w:hAnsi="宋体"/>
          <w:color w:val="FF0000"/>
          <w:szCs w:val="21"/>
        </w:rPr>
        <w:t>（3）中标（成交）供应商成交后，必须按规定采用银行对公转账方式向深圳交易集团有限公司直接交纳代理服务费，交纳信息及要求按照缴款（付款）通知书执行。</w:t>
      </w:r>
    </w:p>
    <w:p w14:paraId="19CA31DB">
      <w:pPr>
        <w:widowControl/>
        <w:ind w:firstLine="420"/>
        <w:jc w:val="left"/>
        <w:rPr>
          <w:rFonts w:hint="eastAsia" w:ascii="宋体" w:hAnsi="宋体"/>
          <w:color w:val="FF0000"/>
          <w:szCs w:val="21"/>
        </w:rPr>
      </w:pPr>
    </w:p>
    <w:p w14:paraId="5AD8661F">
      <w:pPr>
        <w:widowControl/>
        <w:ind w:firstLine="420"/>
        <w:jc w:val="left"/>
        <w:rPr>
          <w:rFonts w:hint="eastAsia" w:ascii="宋体" w:hAnsi="宋体" w:eastAsia="黑体" w:cs="Times New Roman"/>
          <w:bCs/>
          <w:kern w:val="44"/>
          <w:szCs w:val="21"/>
        </w:rPr>
      </w:pPr>
    </w:p>
    <w:p w14:paraId="23031B7A">
      <w:pPr>
        <w:widowControl/>
        <w:jc w:val="left"/>
        <w:rPr>
          <w:rFonts w:hint="eastAsia" w:ascii="宋体" w:hAnsi="宋体" w:eastAsia="黑体" w:cs="Times New Roman"/>
          <w:bCs/>
          <w:kern w:val="44"/>
          <w:sz w:val="28"/>
          <w:szCs w:val="44"/>
        </w:rPr>
      </w:pPr>
      <w:r>
        <w:rPr>
          <w:rFonts w:ascii="宋体" w:hAnsi="宋体" w:eastAsia="黑体" w:cs="Times New Roman"/>
          <w:bCs/>
          <w:kern w:val="44"/>
          <w:sz w:val="28"/>
          <w:szCs w:val="44"/>
        </w:rPr>
        <w:br w:type="page"/>
      </w:r>
    </w:p>
    <w:p w14:paraId="240F1402">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14:paraId="105F1346">
      <w:pPr>
        <w:keepNext/>
        <w:keepLines/>
        <w:tabs>
          <w:tab w:val="left" w:pos="1680"/>
        </w:tabs>
        <w:spacing w:before="260" w:after="78" w:afterLines="25"/>
        <w:jc w:val="both"/>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7"/>
        <w:tblW w:w="8931" w:type="dxa"/>
        <w:jc w:val="center"/>
        <w:tblLayout w:type="fixed"/>
        <w:tblCellMar>
          <w:top w:w="15" w:type="dxa"/>
          <w:left w:w="15" w:type="dxa"/>
          <w:bottom w:w="15" w:type="dxa"/>
          <w:right w:w="15" w:type="dxa"/>
        </w:tblCellMar>
      </w:tblPr>
      <w:tblGrid>
        <w:gridCol w:w="710"/>
        <w:gridCol w:w="2693"/>
        <w:gridCol w:w="2906"/>
        <w:gridCol w:w="2622"/>
      </w:tblGrid>
      <w:tr w14:paraId="6D73D75B">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14:paraId="5B0404D4">
            <w:pPr>
              <w:jc w:val="center"/>
            </w:pPr>
            <w:r>
              <w:rPr>
                <w:rFonts w:hint="eastAsia"/>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14:paraId="1B4051F3">
            <w:pPr>
              <w:jc w:val="center"/>
            </w:pPr>
            <w:r>
              <w:rPr>
                <w:rFonts w:hint="eastAsia"/>
              </w:rPr>
              <w:t>项目编号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3F23BD62">
            <w:pPr>
              <w:jc w:val="center"/>
            </w:pPr>
            <w:r>
              <w:rPr>
                <w:rFonts w:hint="eastAsia"/>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10000F6D">
            <w:pPr>
              <w:jc w:val="center"/>
            </w:pPr>
            <w:r>
              <w:rPr>
                <w:rFonts w:hint="eastAsia" w:asciiTheme="minorEastAsia" w:hAnsiTheme="minorEastAsia"/>
                <w:sz w:val="24"/>
                <w:szCs w:val="24"/>
                <w:lang w:eastAsia="zh-CN"/>
              </w:rPr>
              <w:t>支付上限</w:t>
            </w:r>
            <w:r>
              <w:rPr>
                <w:rFonts w:hint="eastAsia" w:asciiTheme="minorEastAsia" w:hAnsiTheme="minorEastAsia"/>
                <w:sz w:val="24"/>
                <w:szCs w:val="24"/>
              </w:rPr>
              <w:t>（元）</w:t>
            </w:r>
          </w:p>
        </w:tc>
      </w:tr>
      <w:tr w14:paraId="3C3DC168">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57B56F16">
            <w:pPr>
              <w:jc w:val="center"/>
              <w:rPr>
                <w:rFonts w:hint="eastAsia" w:asciiTheme="minorEastAsia" w:hAnsiTheme="minorEastAsia"/>
                <w:sz w:val="24"/>
                <w:szCs w:val="24"/>
              </w:rPr>
            </w:pPr>
            <w:r>
              <w:rPr>
                <w:rFonts w:hint="eastAsia" w:asciiTheme="minorEastAsia" w:hAnsiTheme="minorEastAsia"/>
                <w:sz w:val="24"/>
                <w:szCs w:val="24"/>
              </w:rPr>
              <w:t>1</w:t>
            </w:r>
          </w:p>
        </w:tc>
        <w:tc>
          <w:tcPr>
            <w:tcW w:w="2693" w:type="dxa"/>
            <w:tcBorders>
              <w:top w:val="single" w:color="000000" w:sz="4" w:space="0"/>
              <w:left w:val="single" w:color="auto" w:sz="4" w:space="0"/>
              <w:bottom w:val="single" w:color="000000" w:sz="4" w:space="0"/>
              <w:right w:val="single" w:color="000000" w:sz="4" w:space="0"/>
            </w:tcBorders>
            <w:vAlign w:val="center"/>
          </w:tcPr>
          <w:p w14:paraId="1D0BD52A">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LHAZXCG-202</w:t>
            </w:r>
            <w:r>
              <w:rPr>
                <w:rFonts w:hint="eastAsia" w:asciiTheme="minorEastAsia" w:hAnsiTheme="minorEastAsia"/>
                <w:sz w:val="24"/>
                <w:szCs w:val="24"/>
                <w:lang w:val="en-US" w:eastAsia="zh-CN"/>
              </w:rPr>
              <w:t>5</w:t>
            </w:r>
            <w:r>
              <w:rPr>
                <w:rFonts w:hint="eastAsia" w:asciiTheme="minorEastAsia" w:hAnsiTheme="minorEastAsia"/>
                <w:sz w:val="24"/>
                <w:szCs w:val="24"/>
              </w:rPr>
              <w:t>-00</w:t>
            </w:r>
            <w:r>
              <w:rPr>
                <w:rFonts w:hint="eastAsia" w:asciiTheme="minorEastAsia" w:hAnsiTheme="minorEastAsia"/>
                <w:sz w:val="24"/>
                <w:szCs w:val="24"/>
                <w:lang w:val="en-US" w:eastAsia="zh-CN"/>
              </w:rPr>
              <w:t>006</w:t>
            </w:r>
          </w:p>
        </w:tc>
        <w:tc>
          <w:tcPr>
            <w:tcW w:w="2906" w:type="dxa"/>
            <w:tcBorders>
              <w:top w:val="single" w:color="000000" w:sz="4" w:space="0"/>
              <w:left w:val="single" w:color="000000" w:sz="4" w:space="0"/>
              <w:right w:val="single" w:color="000000" w:sz="4" w:space="0"/>
            </w:tcBorders>
            <w:vAlign w:val="center"/>
          </w:tcPr>
          <w:p w14:paraId="19B1A379">
            <w:pPr>
              <w:jc w:val="center"/>
              <w:rPr>
                <w:rFonts w:hint="eastAsia" w:eastAsia="宋体"/>
                <w:lang w:eastAsia="zh-CN"/>
              </w:rPr>
            </w:pPr>
            <w:r>
              <w:rPr>
                <w:rFonts w:hint="eastAsia" w:eastAsia="宋体"/>
                <w:lang w:eastAsia="zh-CN"/>
              </w:rPr>
              <w:t>深圳市龙华中学教职工用餐配送服务</w:t>
            </w:r>
          </w:p>
        </w:tc>
        <w:tc>
          <w:tcPr>
            <w:tcW w:w="2622" w:type="dxa"/>
            <w:vMerge w:val="restart"/>
            <w:tcBorders>
              <w:top w:val="single" w:color="000000" w:sz="4" w:space="0"/>
              <w:left w:val="single" w:color="000000" w:sz="4" w:space="0"/>
              <w:right w:val="single" w:color="000000" w:sz="4" w:space="0"/>
            </w:tcBorders>
            <w:vAlign w:val="center"/>
          </w:tcPr>
          <w:p w14:paraId="3DB3F9C6">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972000</w:t>
            </w:r>
          </w:p>
        </w:tc>
      </w:tr>
      <w:tr w14:paraId="060069AB">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14:paraId="3DD76668">
            <w:pPr>
              <w:jc w:val="center"/>
            </w:pPr>
            <w:r>
              <w:rPr>
                <w:rFonts w:hint="eastAsia"/>
              </w:rPr>
              <w:t>合计（元）</w:t>
            </w:r>
          </w:p>
        </w:tc>
        <w:tc>
          <w:tcPr>
            <w:tcW w:w="2622" w:type="dxa"/>
            <w:vMerge w:val="continue"/>
            <w:tcBorders>
              <w:left w:val="single" w:color="000000" w:sz="4" w:space="0"/>
              <w:bottom w:val="single" w:color="auto" w:sz="4" w:space="0"/>
              <w:right w:val="single" w:color="000000" w:sz="4" w:space="0"/>
            </w:tcBorders>
            <w:vAlign w:val="center"/>
          </w:tcPr>
          <w:p w14:paraId="35FA4702">
            <w:pPr>
              <w:jc w:val="center"/>
              <w:rPr>
                <w:rFonts w:hint="eastAsia" w:asciiTheme="minorEastAsia" w:hAnsiTheme="minorEastAsia"/>
                <w:sz w:val="24"/>
                <w:szCs w:val="24"/>
              </w:rPr>
            </w:pPr>
          </w:p>
        </w:tc>
      </w:tr>
    </w:tbl>
    <w:p w14:paraId="1AA288B3">
      <w:pPr>
        <w:numPr>
          <w:ilvl w:val="0"/>
          <w:numId w:val="0"/>
        </w:numPr>
        <w:rPr>
          <w:rFonts w:hint="eastAsia" w:ascii="Arial" w:hAnsi="Arial" w:eastAsia="宋体" w:cs="Times New Roman"/>
          <w:b/>
          <w:color w:val="0000FF"/>
          <w:sz w:val="24"/>
          <w:szCs w:val="24"/>
          <w:lang w:eastAsia="zh-CN"/>
        </w:rPr>
      </w:pPr>
      <w:r>
        <w:rPr>
          <w:rFonts w:hint="eastAsia" w:ascii="Arial" w:hAnsi="Arial" w:eastAsia="宋体" w:cs="Times New Roman"/>
          <w:b/>
          <w:color w:val="0000FF"/>
          <w:kern w:val="2"/>
          <w:sz w:val="24"/>
          <w:szCs w:val="24"/>
          <w:lang w:val="en-US" w:eastAsia="zh-CN" w:bidi="ar-SA"/>
        </w:rPr>
        <w:t>1、</w:t>
      </w:r>
      <w:r>
        <w:rPr>
          <w:rFonts w:hint="eastAsia" w:ascii="Arial" w:hAnsi="Arial" w:eastAsia="宋体" w:cs="Times New Roman"/>
          <w:b/>
          <w:color w:val="0000FF"/>
          <w:sz w:val="24"/>
          <w:szCs w:val="24"/>
        </w:rPr>
        <w:t>本项目</w:t>
      </w:r>
      <w:r>
        <w:rPr>
          <w:rFonts w:hint="eastAsia" w:ascii="Arial" w:hAnsi="Arial" w:eastAsia="宋体" w:cs="Times New Roman"/>
          <w:b/>
          <w:color w:val="FF0000"/>
          <w:sz w:val="24"/>
          <w:szCs w:val="24"/>
          <w:lang w:eastAsia="zh-CN"/>
        </w:rPr>
        <w:t>支付上限</w:t>
      </w:r>
      <w:r>
        <w:rPr>
          <w:rFonts w:hint="eastAsia" w:ascii="Arial" w:hAnsi="Arial" w:eastAsia="宋体" w:cs="Times New Roman"/>
          <w:b/>
          <w:color w:val="FF0000"/>
          <w:sz w:val="24"/>
          <w:szCs w:val="24"/>
        </w:rPr>
        <w:t>为人民币</w:t>
      </w:r>
      <w:r>
        <w:rPr>
          <w:rFonts w:hint="eastAsia" w:ascii="Arial" w:hAnsi="Arial" w:eastAsia="宋体" w:cs="Times New Roman"/>
          <w:b/>
          <w:color w:val="FF0000"/>
          <w:sz w:val="24"/>
          <w:szCs w:val="24"/>
          <w:lang w:val="en-US" w:eastAsia="zh-CN"/>
        </w:rPr>
        <w:t>972000</w:t>
      </w:r>
      <w:r>
        <w:rPr>
          <w:rFonts w:hint="eastAsia" w:ascii="Arial" w:hAnsi="Arial" w:eastAsia="宋体" w:cs="Times New Roman"/>
          <w:b/>
          <w:color w:val="FF0000"/>
          <w:sz w:val="24"/>
          <w:szCs w:val="24"/>
        </w:rPr>
        <w:t>元</w:t>
      </w:r>
      <w:r>
        <w:rPr>
          <w:rFonts w:hint="eastAsia" w:ascii="Arial" w:hAnsi="Arial" w:eastAsia="宋体" w:cs="Times New Roman"/>
          <w:b/>
          <w:color w:val="0000FF"/>
          <w:sz w:val="24"/>
          <w:szCs w:val="24"/>
          <w:lang w:eastAsia="zh-CN"/>
        </w:rPr>
        <w:t>；</w:t>
      </w:r>
    </w:p>
    <w:p w14:paraId="211E65CC">
      <w:pPr>
        <w:numPr>
          <w:ilvl w:val="0"/>
          <w:numId w:val="0"/>
        </w:numPr>
        <w:rPr>
          <w:rFonts w:hint="eastAsia" w:ascii="Arial" w:hAnsi="Arial" w:eastAsia="宋体" w:cs="Times New Roman"/>
          <w:b/>
          <w:color w:val="0000FF"/>
          <w:sz w:val="24"/>
          <w:szCs w:val="24"/>
        </w:rPr>
      </w:pPr>
      <w:r>
        <w:rPr>
          <w:rFonts w:hint="eastAsia" w:ascii="Arial" w:hAnsi="Arial" w:eastAsia="宋体" w:cs="Times New Roman"/>
          <w:b/>
          <w:color w:val="0000FF"/>
          <w:kern w:val="2"/>
          <w:sz w:val="24"/>
          <w:szCs w:val="24"/>
          <w:lang w:val="en-US" w:eastAsia="zh-CN" w:bidi="ar-SA"/>
        </w:rPr>
        <w:t>2、</w:t>
      </w:r>
      <w:r>
        <w:rPr>
          <w:rFonts w:hint="eastAsia" w:ascii="Arial" w:hAnsi="Arial" w:eastAsia="宋体" w:cs="Times New Roman"/>
          <w:b/>
          <w:color w:val="0000FF"/>
          <w:sz w:val="24"/>
          <w:szCs w:val="24"/>
        </w:rPr>
        <w:t>本次招标不涉及具体投标金额（无须投标人在投标文件中填报具体投标金额），投标人只需在投标一览表“投标总价”一栏里报填报唯一的</w:t>
      </w:r>
      <w:r>
        <w:rPr>
          <w:rFonts w:hint="eastAsia" w:ascii="Arial" w:hAnsi="Arial" w:eastAsia="宋体" w:cs="Times New Roman"/>
          <w:b/>
          <w:color w:val="FF0000"/>
          <w:sz w:val="24"/>
          <w:szCs w:val="24"/>
        </w:rPr>
        <w:t>“折扣率”</w:t>
      </w:r>
      <w:r>
        <w:rPr>
          <w:rFonts w:hint="eastAsia" w:ascii="Arial" w:hAnsi="Arial" w:eastAsia="宋体" w:cs="Times New Roman"/>
          <w:b/>
          <w:color w:val="0000FF"/>
          <w:sz w:val="24"/>
          <w:szCs w:val="24"/>
        </w:rPr>
        <w:t>作为投标报价，折扣率等于结算价占基准价的比例，即折扣率=结算价/基准价。投标人应根据自身成本自行填报“折扣率”，但不得以低于其成本的报价竞标。</w:t>
      </w:r>
    </w:p>
    <w:p w14:paraId="4DDAEC4B">
      <w:pPr>
        <w:numPr>
          <w:ilvl w:val="0"/>
          <w:numId w:val="0"/>
        </w:numPr>
        <w:rPr>
          <w:rFonts w:hint="eastAsia" w:ascii="Arial" w:hAnsi="Arial" w:eastAsia="宋体" w:cs="Times New Roman"/>
          <w:b/>
          <w:color w:val="0000FF"/>
          <w:sz w:val="24"/>
          <w:szCs w:val="24"/>
          <w:lang w:eastAsia="zh-CN"/>
        </w:rPr>
      </w:pPr>
      <w:r>
        <w:rPr>
          <w:rFonts w:hint="eastAsia" w:ascii="Arial" w:hAnsi="Arial" w:eastAsia="宋体" w:cs="Times New Roman"/>
          <w:b/>
          <w:color w:val="0000FF"/>
          <w:sz w:val="24"/>
          <w:szCs w:val="24"/>
        </w:rPr>
        <w:t>3、</w:t>
      </w:r>
      <w:r>
        <w:rPr>
          <w:rFonts w:hint="eastAsia" w:ascii="Arial" w:hAnsi="Arial" w:eastAsia="宋体" w:cs="Times New Roman"/>
          <w:b/>
          <w:color w:val="FF0000"/>
          <w:sz w:val="24"/>
          <w:szCs w:val="24"/>
        </w:rPr>
        <w:t>报价说明：投标人须按折扣率报价</w:t>
      </w:r>
      <w:r>
        <w:rPr>
          <w:rFonts w:hint="eastAsia" w:ascii="Arial" w:hAnsi="Arial" w:eastAsia="宋体" w:cs="Times New Roman"/>
          <w:b/>
          <w:color w:val="0000FF"/>
          <w:sz w:val="24"/>
          <w:szCs w:val="24"/>
        </w:rPr>
        <w:t>，（如：折扣率为0.95，则投标人在填报开标一览表时，投标报价须填报：0.95），投标折扣率大于1的将做投标无效处理</w:t>
      </w:r>
      <w:r>
        <w:rPr>
          <w:rFonts w:hint="eastAsia" w:ascii="Arial" w:hAnsi="Arial" w:eastAsia="宋体" w:cs="Times New Roman"/>
          <w:b/>
          <w:color w:val="0000FF"/>
          <w:sz w:val="24"/>
          <w:szCs w:val="24"/>
          <w:lang w:eastAsia="zh-CN"/>
        </w:rPr>
        <w:t>。</w:t>
      </w:r>
    </w:p>
    <w:p w14:paraId="4FDBC2EE">
      <w:pPr>
        <w:jc w:val="left"/>
        <w:rPr>
          <w:rFonts w:hint="eastAsia" w:ascii="宋体" w:hAnsi="宋体" w:cs="宋体"/>
          <w:b/>
          <w:bCs/>
          <w:kern w:val="0"/>
          <w:sz w:val="24"/>
          <w:szCs w:val="24"/>
        </w:rPr>
      </w:pPr>
    </w:p>
    <w:p w14:paraId="68904F2A">
      <w:pPr>
        <w:jc w:val="center"/>
        <w:rPr>
          <w:rFonts w:hint="eastAsia" w:ascii="黑体" w:hAnsi="黑体" w:eastAsia="黑体"/>
          <w:sz w:val="28"/>
          <w:szCs w:val="28"/>
        </w:rPr>
      </w:pPr>
      <w:r>
        <w:rPr>
          <w:rFonts w:hint="eastAsia" w:ascii="黑体" w:hAnsi="黑体" w:eastAsia="黑体"/>
          <w:sz w:val="28"/>
          <w:szCs w:val="28"/>
        </w:rPr>
        <w:t>项目概况</w:t>
      </w:r>
    </w:p>
    <w:p w14:paraId="0339FAF1">
      <w:pPr>
        <w:pStyle w:val="9"/>
        <w:adjustRightInd w:val="0"/>
        <w:ind w:firstLine="420" w:firstLineChars="200"/>
        <w:rPr>
          <w:b w:val="0"/>
          <w:bCs w:val="0"/>
          <w:sz w:val="21"/>
          <w:szCs w:val="21"/>
        </w:rPr>
      </w:pPr>
      <w:r>
        <w:rPr>
          <w:rFonts w:hint="eastAsia"/>
          <w:b w:val="0"/>
          <w:bCs w:val="0"/>
          <w:sz w:val="21"/>
          <w:szCs w:val="21"/>
        </w:rPr>
        <w:t>为保证深圳市龙华中学弘毅校区的食品安全和卫生，解决教职工就餐问题。选择专业的餐饮管理公司、承担学校教职工膳食配送服务，供应早、中餐等服务。教职工约 120 人，教师以自助餐形式供应餐(节假日除外，具体以学校实际情况为准)。</w:t>
      </w:r>
    </w:p>
    <w:p w14:paraId="625CAC9E">
      <w:pPr>
        <w:jc w:val="center"/>
        <w:rPr>
          <w:rFonts w:hint="eastAsia" w:ascii="黑体" w:hAnsi="黑体" w:eastAsia="黑体"/>
          <w:kern w:val="0"/>
          <w:sz w:val="28"/>
          <w:szCs w:val="28"/>
        </w:rPr>
      </w:pPr>
      <w:r>
        <w:rPr>
          <w:rFonts w:hint="eastAsia" w:ascii="黑体" w:hAnsi="黑体" w:eastAsia="黑体"/>
          <w:kern w:val="0"/>
          <w:sz w:val="28"/>
          <w:szCs w:val="28"/>
        </w:rPr>
        <w:t>项目服务内容及服务要求</w:t>
      </w:r>
    </w:p>
    <w:p w14:paraId="185704AB">
      <w:pPr>
        <w:numPr>
          <w:ilvl w:val="0"/>
          <w:numId w:val="1"/>
        </w:numPr>
      </w:pPr>
      <w:r>
        <w:rPr>
          <w:rFonts w:hint="eastAsia"/>
        </w:rPr>
        <w:t>服务内容。</w:t>
      </w:r>
    </w:p>
    <w:p w14:paraId="74593F42">
      <w:pPr>
        <w:pStyle w:val="9"/>
        <w:adjustRightInd w:val="0"/>
        <w:ind w:firstLine="420" w:firstLineChars="200"/>
        <w:rPr>
          <w:rFonts w:hint="eastAsia" w:asciiTheme="minorHAnsi" w:hAnsiTheme="minorHAnsi" w:eastAsiaTheme="minorEastAsia" w:cstheme="minorBidi"/>
          <w:b w:val="0"/>
          <w:bCs w:val="0"/>
          <w:spacing w:val="0"/>
          <w:sz w:val="21"/>
          <w:szCs w:val="21"/>
        </w:rPr>
      </w:pPr>
      <w:r>
        <w:rPr>
          <w:rFonts w:hint="eastAsia" w:asciiTheme="minorHAnsi" w:hAnsiTheme="minorHAnsi" w:eastAsiaTheme="minorEastAsia" w:cstheme="minorBidi"/>
          <w:b w:val="0"/>
          <w:bCs w:val="0"/>
          <w:spacing w:val="0"/>
          <w:sz w:val="21"/>
          <w:szCs w:val="21"/>
        </w:rPr>
        <w:t>早餐</w:t>
      </w:r>
      <w:r>
        <w:rPr>
          <w:rFonts w:hint="eastAsia" w:cstheme="minorBidi"/>
          <w:b w:val="0"/>
          <w:bCs w:val="0"/>
          <w:spacing w:val="0"/>
          <w:sz w:val="21"/>
          <w:szCs w:val="21"/>
          <w:lang w:val="en-US" w:eastAsia="zh-CN"/>
        </w:rPr>
        <w:t>10</w:t>
      </w:r>
      <w:r>
        <w:rPr>
          <w:rFonts w:hint="eastAsia" w:asciiTheme="minorHAnsi" w:hAnsiTheme="minorHAnsi" w:eastAsiaTheme="minorEastAsia" w:cstheme="minorBidi"/>
          <w:b w:val="0"/>
          <w:bCs w:val="0"/>
          <w:spacing w:val="0"/>
          <w:sz w:val="21"/>
          <w:szCs w:val="21"/>
        </w:rPr>
        <w:t>元</w:t>
      </w:r>
      <w:r>
        <w:rPr>
          <w:rFonts w:hint="eastAsia" w:cstheme="minorBidi"/>
          <w:b w:val="0"/>
          <w:bCs w:val="0"/>
          <w:spacing w:val="0"/>
          <w:sz w:val="21"/>
          <w:szCs w:val="21"/>
          <w:lang w:eastAsia="zh-CN"/>
        </w:rPr>
        <w:t>，</w:t>
      </w:r>
      <w:r>
        <w:rPr>
          <w:rFonts w:hint="eastAsia" w:asciiTheme="minorHAnsi" w:hAnsiTheme="minorHAnsi" w:eastAsiaTheme="minorEastAsia" w:cstheme="minorBidi"/>
          <w:b w:val="0"/>
          <w:bCs w:val="0"/>
          <w:spacing w:val="0"/>
          <w:sz w:val="21"/>
          <w:szCs w:val="21"/>
        </w:rPr>
        <w:t>午餐</w:t>
      </w:r>
      <w:r>
        <w:rPr>
          <w:rFonts w:hint="eastAsia" w:cstheme="minorBidi"/>
          <w:b w:val="0"/>
          <w:bCs w:val="0"/>
          <w:spacing w:val="0"/>
          <w:sz w:val="21"/>
          <w:szCs w:val="21"/>
          <w:lang w:val="en-US" w:eastAsia="zh-CN"/>
        </w:rPr>
        <w:t>30</w:t>
      </w:r>
      <w:r>
        <w:rPr>
          <w:rFonts w:hint="eastAsia" w:asciiTheme="minorHAnsi" w:hAnsiTheme="minorHAnsi" w:eastAsiaTheme="minorEastAsia" w:cstheme="minorBidi"/>
          <w:b w:val="0"/>
          <w:bCs w:val="0"/>
          <w:spacing w:val="0"/>
          <w:sz w:val="21"/>
          <w:szCs w:val="21"/>
        </w:rPr>
        <w:t>元</w:t>
      </w:r>
      <w:r>
        <w:rPr>
          <w:rFonts w:hint="eastAsia" w:cstheme="minorBidi"/>
          <w:b w:val="0"/>
          <w:bCs w:val="0"/>
          <w:spacing w:val="0"/>
          <w:sz w:val="21"/>
          <w:szCs w:val="21"/>
          <w:lang w:eastAsia="zh-CN"/>
        </w:rPr>
        <w:t>，</w:t>
      </w:r>
      <w:r>
        <w:rPr>
          <w:rFonts w:hint="eastAsia" w:asciiTheme="minorHAnsi" w:hAnsiTheme="minorHAnsi" w:eastAsiaTheme="minorEastAsia" w:cstheme="minorBidi"/>
          <w:b w:val="0"/>
          <w:bCs w:val="0"/>
          <w:spacing w:val="0"/>
          <w:sz w:val="21"/>
          <w:szCs w:val="21"/>
        </w:rPr>
        <w:t>共计40元/天</w:t>
      </w:r>
    </w:p>
    <w:p w14:paraId="6B9168E7">
      <w:pPr>
        <w:pStyle w:val="9"/>
        <w:adjustRightInd w:val="0"/>
        <w:ind w:firstLine="420" w:firstLineChars="200"/>
        <w:rPr>
          <w:rFonts w:hint="eastAsia" w:asciiTheme="minorHAnsi" w:hAnsiTheme="minorHAnsi" w:eastAsiaTheme="minorEastAsia" w:cstheme="minorBidi"/>
          <w:b w:val="0"/>
          <w:bCs w:val="0"/>
          <w:spacing w:val="0"/>
          <w:sz w:val="21"/>
          <w:szCs w:val="21"/>
        </w:rPr>
      </w:pPr>
      <w:r>
        <w:rPr>
          <w:rFonts w:hint="eastAsia" w:asciiTheme="minorHAnsi" w:hAnsiTheme="minorHAnsi" w:eastAsiaTheme="minorEastAsia" w:cstheme="minorBidi"/>
          <w:b w:val="0"/>
          <w:bCs w:val="0"/>
          <w:spacing w:val="0"/>
          <w:sz w:val="21"/>
          <w:szCs w:val="21"/>
        </w:rPr>
        <w:t>早餐供应：</w:t>
      </w:r>
    </w:p>
    <w:p w14:paraId="06A783C8">
      <w:pPr>
        <w:pStyle w:val="9"/>
        <w:adjustRightInd w:val="0"/>
        <w:ind w:firstLine="420" w:firstLineChars="200"/>
        <w:rPr>
          <w:rFonts w:hint="eastAsia" w:asciiTheme="minorHAnsi" w:hAnsiTheme="minorHAnsi" w:eastAsiaTheme="minorEastAsia" w:cstheme="minorBidi"/>
          <w:b w:val="0"/>
          <w:bCs w:val="0"/>
          <w:spacing w:val="0"/>
          <w:sz w:val="21"/>
          <w:szCs w:val="21"/>
        </w:rPr>
      </w:pPr>
      <w:r>
        <w:rPr>
          <w:rFonts w:hint="eastAsia" w:asciiTheme="minorHAnsi" w:hAnsiTheme="minorHAnsi" w:eastAsiaTheme="minorEastAsia" w:cstheme="minorBidi"/>
          <w:b w:val="0"/>
          <w:bCs w:val="0"/>
          <w:spacing w:val="0"/>
          <w:sz w:val="21"/>
          <w:szCs w:val="21"/>
        </w:rPr>
        <w:t>品种： 早餐提供 6 种以上的中西点心、1 种小菜、1 种粥品、1 种汤粉面、广式茶点、 蛋类、豆浆、粗粮、青菜等供教职工选择。</w:t>
      </w:r>
    </w:p>
    <w:p w14:paraId="4FCFC39B">
      <w:pPr>
        <w:pStyle w:val="9"/>
        <w:adjustRightInd w:val="0"/>
        <w:ind w:firstLine="420" w:firstLineChars="200"/>
        <w:rPr>
          <w:rFonts w:hint="eastAsia" w:asciiTheme="minorHAnsi" w:hAnsiTheme="minorHAnsi" w:eastAsiaTheme="minorEastAsia" w:cstheme="minorBidi"/>
          <w:b w:val="0"/>
          <w:bCs w:val="0"/>
          <w:spacing w:val="0"/>
          <w:sz w:val="21"/>
          <w:szCs w:val="21"/>
        </w:rPr>
      </w:pPr>
      <w:r>
        <w:rPr>
          <w:rFonts w:hint="eastAsia" w:asciiTheme="minorHAnsi" w:hAnsiTheme="minorHAnsi" w:eastAsiaTheme="minorEastAsia" w:cstheme="minorBidi"/>
          <w:b w:val="0"/>
          <w:bCs w:val="0"/>
          <w:spacing w:val="0"/>
          <w:sz w:val="21"/>
          <w:szCs w:val="21"/>
        </w:rPr>
        <w:t>午餐供应：</w:t>
      </w:r>
    </w:p>
    <w:p w14:paraId="56DC6AF8">
      <w:pPr>
        <w:pStyle w:val="9"/>
        <w:adjustRightInd w:val="0"/>
        <w:ind w:firstLine="420" w:firstLineChars="200"/>
        <w:rPr>
          <w:rFonts w:hint="eastAsia" w:asciiTheme="minorHAnsi" w:hAnsiTheme="minorHAnsi" w:eastAsiaTheme="minorEastAsia" w:cstheme="minorBidi"/>
          <w:b w:val="0"/>
          <w:bCs w:val="0"/>
          <w:spacing w:val="0"/>
          <w:sz w:val="21"/>
          <w:szCs w:val="21"/>
        </w:rPr>
      </w:pPr>
      <w:r>
        <w:rPr>
          <w:rFonts w:hint="eastAsia" w:asciiTheme="minorHAnsi" w:hAnsiTheme="minorHAnsi" w:eastAsiaTheme="minorEastAsia" w:cstheme="minorBidi"/>
          <w:b w:val="0"/>
          <w:bCs w:val="0"/>
          <w:spacing w:val="0"/>
          <w:sz w:val="21"/>
          <w:szCs w:val="21"/>
        </w:rPr>
        <w:t>午晚餐不得少于 6 种以上菜品（包括大荤菜 2种、小荤菜 2、素菜 2 种） 、老火靓汤、 各式炒粉、汤粉面、米饭、粗粮等，配备甜点及水果。</w:t>
      </w:r>
    </w:p>
    <w:p w14:paraId="0FA6FA6D">
      <w:pPr>
        <w:pStyle w:val="9"/>
        <w:adjustRightInd w:val="0"/>
        <w:ind w:firstLine="420" w:firstLineChars="200"/>
        <w:rPr>
          <w:rFonts w:hint="eastAsia" w:asciiTheme="minorHAnsi" w:hAnsiTheme="minorHAnsi" w:eastAsiaTheme="minorEastAsia" w:cstheme="minorBidi"/>
          <w:b w:val="0"/>
          <w:bCs w:val="0"/>
          <w:spacing w:val="0"/>
          <w:w w:val="100"/>
          <w:sz w:val="21"/>
          <w:szCs w:val="21"/>
        </w:rPr>
      </w:pPr>
      <w:r>
        <w:rPr>
          <w:rFonts w:hint="eastAsia" w:asciiTheme="minorHAnsi" w:hAnsiTheme="minorHAnsi" w:eastAsiaTheme="minorEastAsia" w:cstheme="minorBidi"/>
          <w:b w:val="0"/>
          <w:bCs w:val="0"/>
          <w:spacing w:val="0"/>
          <w:w w:val="100"/>
          <w:sz w:val="21"/>
          <w:szCs w:val="21"/>
        </w:rPr>
        <w:t>就餐时间：</w:t>
      </w:r>
      <w:r>
        <w:rPr>
          <w:rFonts w:hint="eastAsia" w:asciiTheme="minorHAnsi" w:hAnsiTheme="minorHAnsi" w:eastAsiaTheme="minorEastAsia" w:cstheme="minorBidi"/>
          <w:b w:val="0"/>
          <w:bCs w:val="0"/>
          <w:spacing w:val="0"/>
          <w:sz w:val="21"/>
          <w:szCs w:val="21"/>
        </w:rPr>
        <w:t xml:space="preserve">  </w:t>
      </w:r>
      <w:r>
        <w:rPr>
          <w:rFonts w:hint="eastAsia" w:asciiTheme="minorHAnsi" w:hAnsiTheme="minorHAnsi" w:eastAsiaTheme="minorEastAsia" w:cstheme="minorBidi"/>
          <w:b w:val="0"/>
          <w:bCs w:val="0"/>
          <w:spacing w:val="0"/>
          <w:w w:val="100"/>
          <w:sz w:val="21"/>
          <w:szCs w:val="21"/>
        </w:rPr>
        <w:t>早餐</w:t>
      </w:r>
      <w:r>
        <w:rPr>
          <w:rFonts w:hint="eastAsia" w:asciiTheme="minorHAnsi" w:hAnsiTheme="minorHAnsi" w:eastAsiaTheme="minorEastAsia" w:cstheme="minorBidi"/>
          <w:b w:val="0"/>
          <w:bCs w:val="0"/>
          <w:spacing w:val="0"/>
          <w:sz w:val="21"/>
          <w:szCs w:val="21"/>
        </w:rPr>
        <w:t xml:space="preserve"> </w:t>
      </w:r>
      <w:r>
        <w:rPr>
          <w:rFonts w:hint="eastAsia" w:asciiTheme="minorHAnsi" w:hAnsiTheme="minorHAnsi" w:eastAsiaTheme="minorEastAsia" w:cstheme="minorBidi"/>
          <w:b w:val="0"/>
          <w:bCs w:val="0"/>
          <w:spacing w:val="0"/>
          <w:w w:val="100"/>
          <w:sz w:val="21"/>
          <w:szCs w:val="21"/>
        </w:rPr>
        <w:t>06：30-08：30</w:t>
      </w:r>
      <w:r>
        <w:rPr>
          <w:rFonts w:hint="eastAsia" w:cstheme="minorBidi"/>
          <w:b w:val="0"/>
          <w:bCs w:val="0"/>
          <w:spacing w:val="0"/>
          <w:w w:val="100"/>
          <w:sz w:val="21"/>
          <w:szCs w:val="21"/>
          <w:lang w:val="en-US" w:eastAsia="zh-CN"/>
        </w:rPr>
        <w:t xml:space="preserve">  </w:t>
      </w:r>
      <w:r>
        <w:rPr>
          <w:rFonts w:hint="eastAsia" w:asciiTheme="minorHAnsi" w:hAnsiTheme="minorHAnsi" w:eastAsiaTheme="minorEastAsia" w:cstheme="minorBidi"/>
          <w:b w:val="0"/>
          <w:bCs w:val="0"/>
          <w:spacing w:val="0"/>
          <w:w w:val="100"/>
          <w:sz w:val="21"/>
          <w:szCs w:val="21"/>
        </w:rPr>
        <w:t>中餐</w:t>
      </w:r>
      <w:r>
        <w:rPr>
          <w:rFonts w:hint="eastAsia" w:asciiTheme="minorHAnsi" w:hAnsiTheme="minorHAnsi" w:eastAsiaTheme="minorEastAsia" w:cstheme="minorBidi"/>
          <w:b w:val="0"/>
          <w:bCs w:val="0"/>
          <w:spacing w:val="0"/>
          <w:sz w:val="21"/>
          <w:szCs w:val="21"/>
        </w:rPr>
        <w:t xml:space="preserve"> </w:t>
      </w:r>
      <w:r>
        <w:rPr>
          <w:rFonts w:hint="eastAsia" w:asciiTheme="minorHAnsi" w:hAnsiTheme="minorHAnsi" w:eastAsiaTheme="minorEastAsia" w:cstheme="minorBidi"/>
          <w:b w:val="0"/>
          <w:bCs w:val="0"/>
          <w:spacing w:val="0"/>
          <w:w w:val="100"/>
          <w:sz w:val="21"/>
          <w:szCs w:val="21"/>
        </w:rPr>
        <w:t>11：30-13：00</w:t>
      </w:r>
    </w:p>
    <w:p w14:paraId="5FCE0EE1">
      <w:pPr>
        <w:pStyle w:val="9"/>
        <w:adjustRightInd w:val="0"/>
        <w:ind w:firstLine="420" w:firstLineChars="200"/>
        <w:rPr>
          <w:rFonts w:hint="eastAsia"/>
          <w:b w:val="0"/>
          <w:bCs w:val="0"/>
          <w:sz w:val="21"/>
          <w:szCs w:val="21"/>
        </w:rPr>
      </w:pPr>
      <w:r>
        <w:rPr>
          <w:rFonts w:hint="eastAsia"/>
          <w:b w:val="0"/>
          <w:bCs w:val="0"/>
          <w:sz w:val="21"/>
          <w:szCs w:val="21"/>
        </w:rPr>
        <w:t>1.1投标配餐单位须在深圳市范围内设有固定的、符合食品安全生产品标准的、专门进行食品生产加工经营配送的服务机构或营业场所。</w:t>
      </w:r>
    </w:p>
    <w:p w14:paraId="712570B3">
      <w:pPr>
        <w:pStyle w:val="9"/>
        <w:adjustRightInd w:val="0"/>
        <w:ind w:firstLine="420" w:firstLineChars="200"/>
        <w:rPr>
          <w:rFonts w:hint="eastAsia"/>
          <w:b w:val="0"/>
          <w:bCs w:val="0"/>
          <w:sz w:val="21"/>
          <w:szCs w:val="21"/>
        </w:rPr>
      </w:pPr>
      <w:r>
        <w:rPr>
          <w:rFonts w:hint="eastAsia"/>
          <w:b w:val="0"/>
          <w:bCs w:val="0"/>
          <w:sz w:val="21"/>
          <w:szCs w:val="21"/>
        </w:rPr>
        <w:t>1.2参加投标配餐单位代表必须是法定代表人/经营者/法定代表人或经营者的授权代表。</w:t>
      </w:r>
    </w:p>
    <w:p w14:paraId="0A1DC760">
      <w:pPr>
        <w:pStyle w:val="9"/>
        <w:adjustRightInd w:val="0"/>
        <w:ind w:firstLine="420" w:firstLineChars="200"/>
        <w:rPr>
          <w:rFonts w:hint="eastAsia"/>
          <w:b w:val="0"/>
          <w:bCs w:val="0"/>
          <w:sz w:val="21"/>
          <w:szCs w:val="21"/>
        </w:rPr>
      </w:pPr>
      <w:r>
        <w:rPr>
          <w:rFonts w:hint="eastAsia"/>
          <w:b w:val="0"/>
          <w:bCs w:val="0"/>
          <w:sz w:val="21"/>
          <w:szCs w:val="21"/>
        </w:rPr>
        <w:t>1.3投标配餐单位要有取得资质资格的营养师。</w:t>
      </w:r>
    </w:p>
    <w:p w14:paraId="11A4CD55">
      <w:pPr>
        <w:pStyle w:val="9"/>
        <w:adjustRightInd w:val="0"/>
        <w:ind w:firstLine="420" w:firstLineChars="200"/>
        <w:rPr>
          <w:rFonts w:hint="eastAsia"/>
          <w:b w:val="0"/>
          <w:bCs w:val="0"/>
          <w:sz w:val="21"/>
          <w:szCs w:val="21"/>
        </w:rPr>
      </w:pPr>
      <w:r>
        <w:rPr>
          <w:rFonts w:hint="eastAsia"/>
          <w:b w:val="0"/>
          <w:bCs w:val="0"/>
          <w:sz w:val="21"/>
          <w:szCs w:val="21"/>
        </w:rPr>
        <w:t>1.4集体配餐单位的食品安全量化等级评定达到A级，应提供当年食品药品监管部门对该单位的量化评级表。</w:t>
      </w:r>
    </w:p>
    <w:p w14:paraId="7400F11B">
      <w:pPr>
        <w:pStyle w:val="9"/>
        <w:adjustRightInd w:val="0"/>
        <w:ind w:firstLine="420" w:firstLineChars="200"/>
        <w:rPr>
          <w:rFonts w:hint="eastAsia"/>
          <w:b w:val="0"/>
          <w:bCs w:val="0"/>
          <w:sz w:val="21"/>
          <w:szCs w:val="21"/>
        </w:rPr>
      </w:pPr>
      <w:r>
        <w:rPr>
          <w:rFonts w:hint="eastAsia"/>
          <w:b w:val="0"/>
          <w:bCs w:val="0"/>
          <w:sz w:val="21"/>
          <w:szCs w:val="21"/>
        </w:rPr>
        <w:t>1.5集体配餐单位运送食品的车辆应在市场和质量监管委</w:t>
      </w:r>
      <w:r>
        <w:rPr>
          <w:rFonts w:hint="eastAsia"/>
          <w:b w:val="0"/>
          <w:bCs w:val="0"/>
          <w:sz w:val="21"/>
          <w:szCs w:val="21"/>
          <w:lang w:eastAsia="zh-CN"/>
        </w:rPr>
        <w:t>龙华</w:t>
      </w:r>
      <w:r>
        <w:rPr>
          <w:rFonts w:hint="eastAsia"/>
          <w:b w:val="0"/>
          <w:bCs w:val="0"/>
          <w:sz w:val="21"/>
          <w:szCs w:val="21"/>
        </w:rPr>
        <w:t>局备案，专车专用，确保车辆符合运输安全和食品安全。</w:t>
      </w:r>
    </w:p>
    <w:p w14:paraId="67070F0B">
      <w:pPr>
        <w:pStyle w:val="9"/>
        <w:adjustRightInd w:val="0"/>
        <w:ind w:firstLine="420" w:firstLineChars="200"/>
        <w:rPr>
          <w:rFonts w:hint="eastAsia"/>
          <w:b w:val="0"/>
          <w:bCs w:val="0"/>
          <w:sz w:val="21"/>
          <w:szCs w:val="21"/>
        </w:rPr>
      </w:pPr>
      <w:r>
        <w:rPr>
          <w:rFonts w:hint="eastAsia"/>
          <w:b w:val="0"/>
          <w:bCs w:val="0"/>
          <w:sz w:val="21"/>
          <w:szCs w:val="21"/>
        </w:rPr>
        <w:t>1.6集体配餐单位应采取“互联网+明厨亮灶”等形式，对现场操作予以公示监督。</w:t>
      </w:r>
    </w:p>
    <w:p w14:paraId="36F278EF">
      <w:pPr>
        <w:pStyle w:val="9"/>
        <w:adjustRightInd w:val="0"/>
        <w:ind w:firstLine="420" w:firstLineChars="200"/>
        <w:rPr>
          <w:rFonts w:hint="eastAsia"/>
          <w:b w:val="0"/>
          <w:bCs w:val="0"/>
          <w:sz w:val="21"/>
          <w:szCs w:val="21"/>
        </w:rPr>
      </w:pPr>
      <w:r>
        <w:rPr>
          <w:rFonts w:hint="eastAsia"/>
          <w:b w:val="0"/>
          <w:bCs w:val="0"/>
          <w:sz w:val="21"/>
          <w:szCs w:val="21"/>
        </w:rPr>
        <w:t>1.7集体配餐单位食品加工经营场所的设置和设备实施应当符合《通则》的规定，食品处理区的面积不得小于300平米。</w:t>
      </w:r>
    </w:p>
    <w:p w14:paraId="626D13F7">
      <w:pPr>
        <w:pStyle w:val="9"/>
        <w:adjustRightInd w:val="0"/>
        <w:ind w:firstLine="420" w:firstLineChars="200"/>
        <w:rPr>
          <w:rFonts w:hint="eastAsia"/>
          <w:b w:val="0"/>
          <w:bCs w:val="0"/>
          <w:sz w:val="21"/>
          <w:szCs w:val="21"/>
        </w:rPr>
      </w:pPr>
      <w:r>
        <w:rPr>
          <w:rFonts w:hint="eastAsia"/>
          <w:b w:val="0"/>
          <w:bCs w:val="0"/>
          <w:sz w:val="21"/>
          <w:szCs w:val="21"/>
        </w:rPr>
        <w:t>1.8集体配餐单位应建立常用菜式图库，明确食品原辅料及操作流程，不得随意增设新菜品。校外集体配餐不得配送冷食类食品、生食类食品、自制冷冻饮品(包括冰淇淋、酸奶、乳酸发酵饮料、鲜榨果汁以及其他冷冻饮品)、裱花蛋糕以及其他冷加工糕点。严禁校外集体配餐配送高风险食品，禁、慎用食品类别。</w:t>
      </w:r>
    </w:p>
    <w:p w14:paraId="3E4CBED1">
      <w:pPr>
        <w:pStyle w:val="9"/>
        <w:adjustRightInd w:val="0"/>
        <w:ind w:firstLine="420" w:firstLineChars="200"/>
        <w:rPr>
          <w:rFonts w:hint="eastAsia"/>
          <w:b w:val="0"/>
          <w:bCs w:val="0"/>
          <w:sz w:val="21"/>
          <w:szCs w:val="21"/>
        </w:rPr>
      </w:pPr>
      <w:r>
        <w:rPr>
          <w:rFonts w:hint="eastAsia"/>
          <w:b w:val="0"/>
          <w:bCs w:val="0"/>
          <w:sz w:val="21"/>
          <w:szCs w:val="21"/>
        </w:rPr>
        <w:t>1.9集体配餐单位应当配置相应的设备设施，为配送食品的容器(或包装)标注产品信息，如加工单位、生产日期及时间、保质期、保存条件、食用或加工方法等。</w:t>
      </w:r>
    </w:p>
    <w:p w14:paraId="6D854CCF">
      <w:pPr>
        <w:pStyle w:val="9"/>
        <w:adjustRightInd w:val="0"/>
        <w:ind w:firstLine="420" w:firstLineChars="200"/>
        <w:rPr>
          <w:rFonts w:hint="eastAsia"/>
          <w:b w:val="0"/>
          <w:bCs w:val="0"/>
          <w:sz w:val="21"/>
          <w:szCs w:val="21"/>
        </w:rPr>
      </w:pPr>
      <w:r>
        <w:rPr>
          <w:rFonts w:hint="eastAsia"/>
          <w:b w:val="0"/>
          <w:bCs w:val="0"/>
          <w:sz w:val="21"/>
          <w:szCs w:val="21"/>
        </w:rPr>
        <w:t>1.10集体配餐单位应在加工环节完成独立包装，不得在学校进行分餐。</w:t>
      </w:r>
    </w:p>
    <w:p w14:paraId="1A56E06D">
      <w:pPr>
        <w:pStyle w:val="9"/>
        <w:adjustRightInd w:val="0"/>
        <w:ind w:firstLine="420" w:firstLineChars="200"/>
        <w:rPr>
          <w:rFonts w:hint="eastAsia"/>
          <w:b w:val="0"/>
          <w:bCs w:val="0"/>
          <w:sz w:val="21"/>
          <w:szCs w:val="21"/>
        </w:rPr>
      </w:pPr>
      <w:r>
        <w:rPr>
          <w:rFonts w:hint="eastAsia"/>
          <w:b w:val="0"/>
          <w:bCs w:val="0"/>
          <w:sz w:val="21"/>
          <w:szCs w:val="21"/>
        </w:rPr>
        <w:t>1.11集体配餐单位应制作规范的产品配送清单(出货单)，配送清单的项目内容包括配送单位名称、配送对象、配送日期、品种、数量、发货人、收货人等信息。配送清单应至少一式三联，学校和集体配餐单位应留存每批次的配送清单，建立档案以备查验。</w:t>
      </w:r>
    </w:p>
    <w:p w14:paraId="208C305A">
      <w:pPr>
        <w:pStyle w:val="9"/>
        <w:adjustRightInd w:val="0"/>
        <w:ind w:firstLine="420" w:firstLineChars="200"/>
        <w:rPr>
          <w:rFonts w:hint="eastAsia"/>
          <w:b w:val="0"/>
          <w:bCs w:val="0"/>
          <w:sz w:val="21"/>
          <w:szCs w:val="21"/>
        </w:rPr>
      </w:pPr>
      <w:r>
        <w:rPr>
          <w:rFonts w:hint="eastAsia"/>
          <w:b w:val="0"/>
          <w:bCs w:val="0"/>
          <w:sz w:val="21"/>
          <w:szCs w:val="21"/>
        </w:rPr>
        <w:t>1.12集体配餐单位应采用热力消毒的方式，对餐饮具进行清洗消毒(因材质等原因无法采用的除外)。清洗消毒的水池应专用，与食品原料、清洁用具及接触非直接入口食品的工具、容器清洗水池分开。清洗消毒设备设施的大小和数量应能满足需要。清洗消毒后，应设专供存放清洁餐具的保洁设施，其结构应密闭并易于清洁。</w:t>
      </w:r>
    </w:p>
    <w:p w14:paraId="5669C71A">
      <w:pPr>
        <w:pStyle w:val="9"/>
        <w:adjustRightInd w:val="0"/>
        <w:ind w:firstLine="420" w:firstLineChars="200"/>
        <w:rPr>
          <w:rFonts w:hint="eastAsia"/>
          <w:b w:val="0"/>
          <w:bCs w:val="0"/>
          <w:sz w:val="21"/>
          <w:szCs w:val="21"/>
        </w:rPr>
      </w:pPr>
      <w:r>
        <w:rPr>
          <w:rFonts w:hint="eastAsia"/>
          <w:b w:val="0"/>
          <w:bCs w:val="0"/>
          <w:sz w:val="21"/>
          <w:szCs w:val="21"/>
        </w:rPr>
        <w:t>1.13集体配餐单位应设置独立的食品安全管理部门，配备1名以上具备高级资质的专职食品安全管理员。</w:t>
      </w:r>
    </w:p>
    <w:p w14:paraId="10D3E54D">
      <w:pPr>
        <w:pStyle w:val="9"/>
        <w:adjustRightInd w:val="0"/>
        <w:ind w:firstLine="420" w:firstLineChars="200"/>
        <w:rPr>
          <w:rFonts w:hint="eastAsia"/>
          <w:b w:val="0"/>
          <w:bCs w:val="0"/>
          <w:sz w:val="21"/>
          <w:szCs w:val="21"/>
        </w:rPr>
      </w:pPr>
      <w:r>
        <w:rPr>
          <w:rFonts w:hint="eastAsia"/>
          <w:b w:val="0"/>
          <w:bCs w:val="0"/>
          <w:sz w:val="21"/>
          <w:szCs w:val="21"/>
        </w:rPr>
        <w:t>1.14集体配餐单位应设置食品检验室，配备相应的检验设施和检验人员，具有快速检测食品原料中兽药残留、农药残留等理化指标和检验食品菌落总数、大肠菌群等微生物指标以及接触直接入口食品的大肠菌群等项目的能力。集体配餐单位应对加工制作的每批次食品进行抽样检测，检测结果应做好记录并形成档案以备查验。</w:t>
      </w:r>
    </w:p>
    <w:p w14:paraId="73C73B5A">
      <w:pPr>
        <w:pStyle w:val="9"/>
        <w:adjustRightInd w:val="0"/>
        <w:ind w:firstLine="420" w:firstLineChars="200"/>
        <w:rPr>
          <w:rFonts w:hint="eastAsia"/>
          <w:b w:val="0"/>
          <w:bCs w:val="0"/>
          <w:sz w:val="21"/>
          <w:szCs w:val="21"/>
        </w:rPr>
      </w:pPr>
      <w:r>
        <w:rPr>
          <w:rFonts w:hint="eastAsia"/>
          <w:b w:val="0"/>
          <w:bCs w:val="0"/>
          <w:sz w:val="21"/>
          <w:szCs w:val="21"/>
        </w:rPr>
        <w:t>1.15集体配餐单位应按照相关规定进行留样，设置专用留样容器、冷藏设施，每批次提供的所有食品均应留样，留样不得不少于200g并密闭于清洁容器内，冷藏48小时。留样应做好记录并形成档案以备查验。</w:t>
      </w:r>
    </w:p>
    <w:p w14:paraId="77C45913">
      <w:pPr>
        <w:pStyle w:val="9"/>
        <w:adjustRightInd w:val="0"/>
        <w:ind w:firstLine="420" w:firstLineChars="200"/>
        <w:rPr>
          <w:rFonts w:hint="eastAsia"/>
          <w:b w:val="0"/>
          <w:bCs w:val="0"/>
          <w:sz w:val="21"/>
          <w:szCs w:val="21"/>
        </w:rPr>
      </w:pPr>
      <w:r>
        <w:rPr>
          <w:rFonts w:hint="eastAsia"/>
          <w:b w:val="0"/>
          <w:bCs w:val="0"/>
          <w:sz w:val="21"/>
          <w:szCs w:val="21"/>
        </w:rPr>
        <w:t>1.16提供招标前半年内的食品送检报告。集体配餐单位应主动向有资质的检测机构送检，送检食品应覆盖为学校提供的所有配餐品种。</w:t>
      </w:r>
    </w:p>
    <w:p w14:paraId="730723B6">
      <w:pPr>
        <w:pStyle w:val="9"/>
        <w:adjustRightInd w:val="0"/>
        <w:ind w:firstLine="420" w:firstLineChars="200"/>
        <w:rPr>
          <w:rFonts w:hint="eastAsia"/>
          <w:b w:val="0"/>
          <w:bCs w:val="0"/>
          <w:sz w:val="21"/>
          <w:szCs w:val="21"/>
        </w:rPr>
      </w:pPr>
      <w:r>
        <w:rPr>
          <w:rFonts w:hint="eastAsia"/>
          <w:b w:val="0"/>
          <w:bCs w:val="0"/>
          <w:sz w:val="21"/>
          <w:szCs w:val="21"/>
        </w:rPr>
        <w:t>1.17运输食品的车辆和配送容器具应每天进行清洗消毒，做好相应记录并形成档案以备查验。</w:t>
      </w:r>
    </w:p>
    <w:p w14:paraId="5590D338">
      <w:pPr>
        <w:pStyle w:val="9"/>
        <w:adjustRightInd w:val="0"/>
        <w:ind w:firstLine="420" w:firstLineChars="200"/>
        <w:rPr>
          <w:rFonts w:hint="eastAsia"/>
          <w:b w:val="0"/>
          <w:bCs w:val="0"/>
          <w:sz w:val="21"/>
          <w:szCs w:val="21"/>
        </w:rPr>
      </w:pPr>
      <w:r>
        <w:rPr>
          <w:rFonts w:hint="eastAsia"/>
          <w:b w:val="0"/>
          <w:bCs w:val="0"/>
          <w:sz w:val="21"/>
          <w:szCs w:val="21"/>
        </w:rPr>
        <w:t>1.18集体配餐单位的配送方式包括冷、热链配送。</w:t>
      </w:r>
    </w:p>
    <w:p w14:paraId="07ED01BB">
      <w:pPr>
        <w:pStyle w:val="9"/>
        <w:adjustRightInd w:val="0"/>
        <w:ind w:firstLine="420" w:firstLineChars="200"/>
        <w:rPr>
          <w:rFonts w:hint="eastAsia"/>
          <w:b w:val="0"/>
          <w:bCs w:val="0"/>
          <w:sz w:val="21"/>
          <w:szCs w:val="21"/>
        </w:rPr>
      </w:pPr>
      <w:r>
        <w:rPr>
          <w:rFonts w:hint="eastAsia"/>
          <w:b w:val="0"/>
          <w:bCs w:val="0"/>
          <w:sz w:val="21"/>
          <w:szCs w:val="21"/>
        </w:rPr>
        <w:t>1.19集体配餐单位应向招标小组详细说明本单位的食品安全管理情况包括管理机构、管理制度、应急机制等，以及日常管理包括食材采购验收、人员管理、设备设施消毒等制度的落实情况，食品制作情况包括加工工艺、制作过程、配送方式等。集体配餐单位应提供相关书面材料以备查验。</w:t>
      </w:r>
    </w:p>
    <w:p w14:paraId="5D3779CF">
      <w:pPr>
        <w:pStyle w:val="9"/>
        <w:adjustRightInd w:val="0"/>
        <w:ind w:firstLine="420" w:firstLineChars="200"/>
        <w:rPr>
          <w:rFonts w:hint="eastAsia"/>
          <w:b w:val="0"/>
          <w:bCs w:val="0"/>
          <w:sz w:val="21"/>
          <w:szCs w:val="21"/>
        </w:rPr>
      </w:pPr>
      <w:r>
        <w:rPr>
          <w:rFonts w:hint="eastAsia"/>
          <w:b w:val="0"/>
          <w:bCs w:val="0"/>
          <w:sz w:val="21"/>
          <w:szCs w:val="21"/>
        </w:rPr>
        <w:t>1.20中标企业需承诺不得转让或分包配餐。如果违反，将解除合同，同时向上级反映并进行相应的处罚。</w:t>
      </w:r>
    </w:p>
    <w:p w14:paraId="34D42CFC">
      <w:pPr>
        <w:pStyle w:val="9"/>
        <w:adjustRightInd w:val="0"/>
        <w:ind w:firstLine="420" w:firstLineChars="200"/>
        <w:rPr>
          <w:rFonts w:hint="eastAsia"/>
          <w:b w:val="0"/>
          <w:bCs w:val="0"/>
          <w:sz w:val="21"/>
          <w:szCs w:val="21"/>
        </w:rPr>
      </w:pPr>
      <w:r>
        <w:rPr>
          <w:rFonts w:hint="eastAsia"/>
          <w:b w:val="0"/>
          <w:bCs w:val="0"/>
          <w:sz w:val="21"/>
          <w:szCs w:val="21"/>
        </w:rPr>
        <w:t>1.21投标企业必须具有独立民事责任的能力。不接受没有法人资质的分支机构参与投标。</w:t>
      </w:r>
    </w:p>
    <w:p w14:paraId="4EC9E414">
      <w:pPr>
        <w:pStyle w:val="9"/>
        <w:adjustRightInd w:val="0"/>
        <w:ind w:firstLine="420" w:firstLineChars="200"/>
      </w:pPr>
      <w:r>
        <w:rPr>
          <w:rFonts w:hint="eastAsia"/>
          <w:b w:val="0"/>
          <w:bCs w:val="0"/>
          <w:sz w:val="21"/>
          <w:szCs w:val="21"/>
        </w:rPr>
        <w:t>1.22投标企业必须依法纳税、具有良好的商业信誉和经营业绩，无任何不良经营行为，未发生过食物中毒事件和重大餐饮管理事故。</w:t>
      </w:r>
    </w:p>
    <w:p w14:paraId="572DD73B">
      <w:pPr>
        <w:pStyle w:val="9"/>
      </w:pPr>
    </w:p>
    <w:p w14:paraId="14A6E1EE">
      <w:pPr>
        <w:jc w:val="center"/>
        <w:rPr>
          <w:rFonts w:hint="eastAsia" w:ascii="黑体" w:hAnsi="黑体" w:eastAsia="黑体"/>
          <w:kern w:val="0"/>
          <w:sz w:val="28"/>
          <w:szCs w:val="28"/>
        </w:rPr>
      </w:pPr>
      <w:r>
        <w:rPr>
          <w:rFonts w:hint="eastAsia" w:ascii="黑体" w:hAnsi="黑体" w:eastAsia="黑体"/>
          <w:kern w:val="0"/>
          <w:sz w:val="28"/>
          <w:szCs w:val="28"/>
        </w:rPr>
        <w:t>项目人员要求</w:t>
      </w:r>
    </w:p>
    <w:p w14:paraId="2CAC4103">
      <w:pPr>
        <w:jc w:val="left"/>
        <w:rPr>
          <w:rFonts w:hint="eastAsia" w:ascii="宋体" w:hAnsi="宋体"/>
          <w:szCs w:val="21"/>
          <w:lang w:eastAsia="zh-CN"/>
        </w:rPr>
      </w:pPr>
      <w:r>
        <w:rPr>
          <w:rFonts w:hint="eastAsia"/>
          <w:szCs w:val="21"/>
        </w:rPr>
        <w:t>项目负责人1名：</w:t>
      </w:r>
      <w:r>
        <w:rPr>
          <w:rFonts w:hint="eastAsia" w:ascii="宋体" w:hAnsi="宋体"/>
          <w:szCs w:val="21"/>
          <w:lang w:eastAsia="zh-CN"/>
        </w:rPr>
        <w:t>具有本科或以上学历；</w:t>
      </w:r>
    </w:p>
    <w:p w14:paraId="752AEC68">
      <w:pPr>
        <w:jc w:val="left"/>
        <w:rPr>
          <w:rFonts w:hint="eastAsia" w:ascii="宋体" w:hAnsi="宋体"/>
          <w:szCs w:val="21"/>
        </w:rPr>
      </w:pPr>
      <w:r>
        <w:rPr>
          <w:rFonts w:hint="eastAsia" w:ascii="宋体" w:hAnsi="宋体"/>
          <w:szCs w:val="21"/>
        </w:rPr>
        <w:t>（1）具有食品药品监督管理局或市场监督管理局颁发的高级食品安全管理员证书或高级食品安全管理人员考试合格证明；</w:t>
      </w:r>
    </w:p>
    <w:p w14:paraId="6D7E334B">
      <w:pPr>
        <w:jc w:val="left"/>
        <w:rPr>
          <w:rFonts w:hint="eastAsia" w:ascii="宋体" w:hAnsi="宋体"/>
          <w:szCs w:val="21"/>
        </w:rPr>
      </w:pPr>
      <w:r>
        <w:rPr>
          <w:rFonts w:hint="eastAsia" w:ascii="宋体" w:hAnsi="宋体"/>
          <w:szCs w:val="21"/>
        </w:rPr>
        <w:t>（2）具有三级（高级）或以上的健康管理师证书；</w:t>
      </w:r>
    </w:p>
    <w:p w14:paraId="1CC9A8D1">
      <w:pPr>
        <w:jc w:val="left"/>
        <w:rPr>
          <w:rFonts w:hint="eastAsia" w:ascii="宋体" w:hAnsi="宋体"/>
          <w:szCs w:val="21"/>
        </w:rPr>
      </w:pPr>
      <w:r>
        <w:rPr>
          <w:rFonts w:hint="eastAsia" w:ascii="宋体" w:hAnsi="宋体"/>
          <w:szCs w:val="21"/>
        </w:rPr>
        <w:t>（3）具有餐饮业高级职业经理人证书；</w:t>
      </w:r>
    </w:p>
    <w:p w14:paraId="275AB885">
      <w:pPr>
        <w:jc w:val="left"/>
        <w:rPr>
          <w:rFonts w:hint="eastAsia" w:ascii="宋体" w:hAnsi="宋体"/>
          <w:szCs w:val="21"/>
        </w:rPr>
      </w:pPr>
      <w:r>
        <w:rPr>
          <w:rFonts w:hint="eastAsia" w:ascii="宋体" w:hAnsi="宋体"/>
          <w:szCs w:val="21"/>
        </w:rPr>
        <w:t>（4）具有三级（高级）或以上的营养师类职业资格证书或职业技能等级证书的证书。</w:t>
      </w:r>
    </w:p>
    <w:p w14:paraId="024FB04D">
      <w:pPr>
        <w:ind w:firstLine="0" w:firstLineChars="0"/>
        <w:rPr>
          <w:rFonts w:hint="eastAsia"/>
          <w:szCs w:val="21"/>
        </w:rPr>
      </w:pPr>
      <w:r>
        <w:rPr>
          <w:rFonts w:hint="eastAsia" w:ascii="宋体" w:hAnsi="宋体"/>
          <w:szCs w:val="21"/>
        </w:rPr>
        <w:t>（5）具有食品安全总监人员能力验证证书</w:t>
      </w:r>
      <w:r>
        <w:rPr>
          <w:rFonts w:hint="eastAsia"/>
          <w:szCs w:val="21"/>
        </w:rPr>
        <w:t>；</w:t>
      </w:r>
    </w:p>
    <w:p w14:paraId="3B40AF85">
      <w:pPr>
        <w:ind w:firstLine="420" w:firstLineChars="200"/>
        <w:rPr>
          <w:rFonts w:hint="eastAsia"/>
          <w:szCs w:val="21"/>
        </w:rPr>
      </w:pPr>
      <w:r>
        <w:rPr>
          <w:rFonts w:hint="eastAsia"/>
          <w:szCs w:val="21"/>
        </w:rPr>
        <w:t>现场服务人员1名，具有有效的健康证；</w:t>
      </w:r>
    </w:p>
    <w:p w14:paraId="7A6CF9D7">
      <w:pPr>
        <w:ind w:firstLine="420" w:firstLineChars="200"/>
        <w:rPr>
          <w:rFonts w:hint="eastAsia" w:ascii="宋体" w:hAnsi="宋体" w:cs="宋体"/>
          <w:kern w:val="0"/>
          <w:sz w:val="20"/>
          <w:szCs w:val="20"/>
        </w:rPr>
      </w:pPr>
      <w:r>
        <w:rPr>
          <w:rFonts w:hint="eastAsia"/>
          <w:szCs w:val="21"/>
        </w:rPr>
        <w:t>其他管理团队成员按需配置。</w:t>
      </w:r>
    </w:p>
    <w:p w14:paraId="4983A6B7">
      <w:pPr>
        <w:pStyle w:val="3"/>
        <w:jc w:val="both"/>
      </w:pPr>
      <w:bookmarkStart w:id="14" w:name="_Toc128884461"/>
      <w:r>
        <w:rPr>
          <w:rFonts w:hint="eastAsia"/>
          <w:lang w:eastAsia="zh-CN"/>
        </w:rPr>
        <w:t>二</w:t>
      </w:r>
      <w:r>
        <w:rPr>
          <w:rFonts w:hint="eastAsia"/>
        </w:rPr>
        <w:t>、实质性条款</w:t>
      </w:r>
    </w:p>
    <w:tbl>
      <w:tblPr>
        <w:tblStyle w:val="17"/>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0BE8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14:paraId="48F50317">
            <w:r>
              <w:rPr>
                <w:rFonts w:hint="eastAsia"/>
              </w:rPr>
              <w:t>序号</w:t>
            </w:r>
          </w:p>
        </w:tc>
        <w:tc>
          <w:tcPr>
            <w:tcW w:w="7483" w:type="dxa"/>
            <w:vAlign w:val="center"/>
          </w:tcPr>
          <w:p w14:paraId="475955FD">
            <w:pPr>
              <w:jc w:val="center"/>
            </w:pPr>
            <w:r>
              <w:rPr>
                <w:rFonts w:hint="eastAsia"/>
              </w:rPr>
              <w:t>实质性条款具体内容</w:t>
            </w:r>
          </w:p>
        </w:tc>
      </w:tr>
      <w:tr w14:paraId="15DB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57EDBF73">
            <w:pPr>
              <w:jc w:val="center"/>
            </w:pPr>
            <w:r>
              <w:rPr>
                <w:rFonts w:hint="eastAsia"/>
              </w:rPr>
              <w:t>1</w:t>
            </w:r>
          </w:p>
        </w:tc>
        <w:tc>
          <w:tcPr>
            <w:tcW w:w="7483" w:type="dxa"/>
          </w:tcPr>
          <w:p w14:paraId="0719571F">
            <w:pPr>
              <w:jc w:val="center"/>
            </w:pPr>
            <w:r>
              <w:rPr>
                <w:rFonts w:hint="eastAsia"/>
              </w:rPr>
              <w:t>本项目招标文件中所有带★号条款内容</w:t>
            </w:r>
          </w:p>
        </w:tc>
      </w:tr>
      <w:bookmarkEnd w:id="14"/>
    </w:tbl>
    <w:p w14:paraId="50EB14B9">
      <w:pPr>
        <w:rPr>
          <w:rFonts w:hint="eastAsia" w:ascii="黑体" w:hAnsi="黑体" w:eastAsia="黑体"/>
          <w:kern w:val="0"/>
          <w:sz w:val="28"/>
          <w:szCs w:val="28"/>
        </w:rPr>
      </w:pPr>
      <w:r>
        <w:rPr>
          <w:rFonts w:hint="eastAsia"/>
          <w:b/>
          <w:color w:val="FF0000"/>
        </w:rPr>
        <w:t>注</w:t>
      </w:r>
      <w:r>
        <w:rPr>
          <w:rFonts w:hint="eastAsia"/>
        </w:rPr>
        <w:t>：</w:t>
      </w:r>
      <w:r>
        <w:rPr>
          <w:rFonts w:hint="eastAsia"/>
          <w:b/>
          <w:color w:val="FF0000"/>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14:paraId="094769A2">
      <w:pPr>
        <w:rPr>
          <w:rFonts w:hint="eastAsia" w:asciiTheme="majorHAnsi" w:hAnsiTheme="majorHAnsi" w:eastAsiaTheme="majorEastAsia" w:cstheme="majorBidi"/>
          <w:b/>
          <w:bCs/>
          <w:kern w:val="2"/>
          <w:sz w:val="32"/>
          <w:szCs w:val="32"/>
          <w:lang w:val="en-US" w:eastAsia="zh-CN" w:bidi="ar-SA"/>
        </w:rPr>
      </w:pPr>
      <w:r>
        <w:rPr>
          <w:rFonts w:hint="eastAsia" w:asciiTheme="majorHAnsi" w:hAnsiTheme="majorHAnsi" w:eastAsiaTheme="majorEastAsia" w:cstheme="majorBidi"/>
          <w:b/>
          <w:bCs/>
          <w:kern w:val="2"/>
          <w:sz w:val="32"/>
          <w:szCs w:val="32"/>
          <w:lang w:val="en-US" w:eastAsia="zh-CN" w:bidi="ar-SA"/>
        </w:rPr>
        <w:t>三、</w:t>
      </w:r>
      <w:r>
        <w:rPr>
          <w:rFonts w:hint="eastAsia" w:ascii="Arial" w:hAnsi="Arial" w:eastAsia="宋体" w:cs="Times New Roman"/>
          <w:b/>
          <w:color w:val="FF0000"/>
          <w:sz w:val="32"/>
          <w:szCs w:val="32"/>
        </w:rPr>
        <w:t>★</w:t>
      </w:r>
      <w:r>
        <w:rPr>
          <w:rFonts w:hint="eastAsia" w:asciiTheme="majorHAnsi" w:hAnsiTheme="majorHAnsi" w:eastAsiaTheme="majorEastAsia" w:cstheme="majorBidi"/>
          <w:b/>
          <w:bCs/>
          <w:kern w:val="2"/>
          <w:sz w:val="32"/>
          <w:szCs w:val="32"/>
          <w:lang w:val="en-US" w:eastAsia="zh-CN" w:bidi="ar-SA"/>
        </w:rPr>
        <w:t>服务期限</w:t>
      </w:r>
    </w:p>
    <w:p w14:paraId="13AC3103">
      <w:pPr>
        <w:widowControl/>
        <w:jc w:val="left"/>
        <w:rPr>
          <w:rFonts w:hint="eastAsia" w:ascii="宋体" w:hAnsi="宋体" w:cs="宋体"/>
          <w:u w:val="single"/>
        </w:rPr>
      </w:pPr>
      <w:r>
        <w:rPr>
          <w:rFonts w:hint="eastAsia" w:ascii="宋体" w:hAnsi="宋体" w:cs="宋体"/>
          <w:u w:val="single"/>
        </w:rPr>
        <w:t>本项目服务期限为自签订合同之日起至2026年2月10日。</w:t>
      </w:r>
    </w:p>
    <w:p w14:paraId="4FE10CAA">
      <w:pPr>
        <w:rPr>
          <w:rFonts w:hint="eastAsia" w:asciiTheme="majorHAnsi" w:hAnsiTheme="majorHAnsi" w:eastAsiaTheme="majorEastAsia" w:cstheme="majorBidi"/>
          <w:b/>
          <w:bCs/>
          <w:kern w:val="2"/>
          <w:sz w:val="32"/>
          <w:szCs w:val="32"/>
          <w:lang w:val="en-US" w:eastAsia="zh-CN" w:bidi="ar-SA"/>
        </w:rPr>
      </w:pPr>
      <w:r>
        <w:rPr>
          <w:rFonts w:hint="eastAsia" w:asciiTheme="majorHAnsi" w:hAnsiTheme="majorHAnsi" w:eastAsiaTheme="majorEastAsia" w:cstheme="majorBidi"/>
          <w:b/>
          <w:bCs/>
          <w:kern w:val="2"/>
          <w:sz w:val="32"/>
          <w:szCs w:val="32"/>
          <w:lang w:val="en-US" w:eastAsia="zh-CN" w:bidi="ar-SA"/>
        </w:rPr>
        <w:t>四、</w:t>
      </w:r>
      <w:r>
        <w:rPr>
          <w:rFonts w:hint="eastAsia" w:ascii="Arial" w:hAnsi="Arial" w:eastAsia="宋体" w:cs="Times New Roman"/>
          <w:b/>
          <w:color w:val="FF0000"/>
          <w:sz w:val="32"/>
          <w:szCs w:val="32"/>
        </w:rPr>
        <w:t>★</w:t>
      </w:r>
      <w:r>
        <w:rPr>
          <w:rFonts w:hint="eastAsia" w:asciiTheme="majorHAnsi" w:hAnsiTheme="majorHAnsi" w:eastAsiaTheme="majorEastAsia" w:cstheme="majorBidi"/>
          <w:b/>
          <w:bCs/>
          <w:kern w:val="2"/>
          <w:sz w:val="32"/>
          <w:szCs w:val="32"/>
          <w:lang w:val="en-US" w:eastAsia="zh-CN" w:bidi="ar-SA"/>
        </w:rPr>
        <w:t>付款方式</w:t>
      </w:r>
    </w:p>
    <w:p w14:paraId="13F6B49E">
      <w:pPr>
        <w:pStyle w:val="6"/>
        <w:spacing w:before="78" w:beforeLines="25" w:after="78" w:afterLines="25"/>
        <w:rPr>
          <w:rFonts w:hint="eastAsia" w:ascii="宋体" w:hAnsi="宋体"/>
          <w:szCs w:val="21"/>
        </w:rPr>
      </w:pPr>
      <w:r>
        <w:rPr>
          <w:rFonts w:hint="eastAsia" w:ascii="宋体" w:hAnsi="宋体"/>
          <w:szCs w:val="21"/>
        </w:rPr>
        <w:t>1.服务费用按照实际就餐人次结算，每月结算一次，于次月 15 日之前结清上月餐费。中标方需向采购单位提供国家正式税务发票，采购单位以对公转账方式，将服务费用转入中标方指定账号。</w:t>
      </w:r>
    </w:p>
    <w:p w14:paraId="3DF1E07C">
      <w:pPr>
        <w:pStyle w:val="6"/>
        <w:spacing w:before="78" w:beforeLines="25" w:after="78" w:afterLines="25"/>
        <w:rPr>
          <w:rFonts w:hint="eastAsia" w:eastAsia="黑体" w:cs="Times New Roman"/>
          <w:kern w:val="44"/>
          <w:szCs w:val="44"/>
        </w:rPr>
      </w:pPr>
      <w:r>
        <w:rPr>
          <w:rFonts w:hint="eastAsia" w:ascii="宋体" w:hAnsi="宋体"/>
          <w:szCs w:val="21"/>
        </w:rPr>
        <w:t>2.因财政资金拨款未到位而导致采购单位未在约定期限内支付合同费用的，中标方不得要求采购单位承担逾期付款的违约责任。每次付款前，中标方应先提供相应额度的正规发票给采购单位，以便办理支付手续。</w:t>
      </w:r>
    </w:p>
    <w:p w14:paraId="166C17C9">
      <w:pPr>
        <w:pStyle w:val="4"/>
        <w:spacing w:before="156" w:beforeLines="50" w:after="156" w:afterLines="50" w:line="416" w:lineRule="auto"/>
        <w:rPr>
          <w:rFonts w:hint="eastAsia"/>
          <w:szCs w:val="28"/>
        </w:rPr>
      </w:pPr>
      <w:r>
        <w:rPr>
          <w:rFonts w:hint="eastAsia"/>
          <w:szCs w:val="28"/>
          <w:lang w:eastAsia="zh-CN"/>
        </w:rPr>
        <w:t>五</w:t>
      </w:r>
      <w:r>
        <w:rPr>
          <w:rFonts w:hint="eastAsia"/>
          <w:szCs w:val="28"/>
        </w:rPr>
        <w:t>、其他重要条款</w:t>
      </w:r>
    </w:p>
    <w:p w14:paraId="64206B8C">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3870431C">
      <w:pPr>
        <w:ind w:firstLine="420" w:firstLineChars="200"/>
        <w:rPr>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14:paraId="7B055B01">
      <w:pPr>
        <w:ind w:firstLine="420" w:firstLineChars="200"/>
        <w:rPr>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7AC295E8">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1FEA74EC">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1A6E0143">
      <w:pPr>
        <w:ind w:firstLine="420" w:firstLineChars="200"/>
        <w:rPr>
          <w:bCs/>
          <w:szCs w:val="21"/>
        </w:rPr>
      </w:pPr>
    </w:p>
    <w:p w14:paraId="5FA325E3">
      <w:pPr>
        <w:widowControl/>
        <w:jc w:val="left"/>
        <w:rPr>
          <w:rFonts w:hint="eastAsia" w:ascii="宋体" w:hAnsi="宋体" w:eastAsia="黑体" w:cs="Times New Roman"/>
          <w:bCs/>
          <w:kern w:val="44"/>
          <w:sz w:val="28"/>
          <w:szCs w:val="44"/>
        </w:rPr>
      </w:pPr>
    </w:p>
    <w:p w14:paraId="5F040E0E">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14:paraId="0F147152">
      <w:pPr>
        <w:keepNext/>
        <w:keepLines/>
        <w:adjustRightInd w:val="0"/>
        <w:spacing w:line="320" w:lineRule="atLeast"/>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14:paraId="0E7DDB2E">
      <w:pPr>
        <w:pStyle w:val="9"/>
      </w:pPr>
      <w:bookmarkStart w:id="15" w:name="_Hlk72257167"/>
    </w:p>
    <w:bookmarkEnd w:id="15"/>
    <w:p w14:paraId="34E27ED1">
      <w:pPr>
        <w:widowControl/>
        <w:spacing w:line="320" w:lineRule="atLeast"/>
        <w:jc w:val="left"/>
        <w:outlineLvl w:val="2"/>
        <w:rPr>
          <w:rFonts w:hint="eastAsia"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14:paraId="21293F40">
      <w:pPr>
        <w:ind w:firstLine="1200" w:firstLineChars="500"/>
        <w:outlineLvl w:val="0"/>
        <w:rPr>
          <w:rFonts w:hint="eastAsia" w:ascii="宋体" w:hAnsi="宋体"/>
          <w:sz w:val="24"/>
        </w:rPr>
      </w:pPr>
      <w:bookmarkStart w:id="16" w:name="_Hlk72257771"/>
      <w:r>
        <w:rPr>
          <w:rFonts w:hint="eastAsia" w:ascii="宋体" w:hAnsi="宋体"/>
          <w:sz w:val="24"/>
        </w:rPr>
        <w:t>1.投标文件正文，主要包括以下内容：</w:t>
      </w:r>
    </w:p>
    <w:p w14:paraId="325D3886">
      <w:pPr>
        <w:ind w:left="718" w:leftChars="342" w:firstLine="1417" w:firstLineChars="675"/>
        <w:rPr>
          <w:szCs w:val="21"/>
        </w:rPr>
      </w:pPr>
      <w:r>
        <w:rPr>
          <w:rFonts w:hint="eastAsia"/>
          <w:szCs w:val="21"/>
        </w:rPr>
        <w:t>（1）</w:t>
      </w:r>
      <w:bookmarkStart w:id="17" w:name="_Hlk72070784"/>
      <w:r>
        <w:rPr>
          <w:rFonts w:hint="eastAsia"/>
          <w:szCs w:val="21"/>
        </w:rPr>
        <w:t>投标函</w:t>
      </w:r>
      <w:bookmarkEnd w:id="17"/>
    </w:p>
    <w:p w14:paraId="2B8101CD">
      <w:pPr>
        <w:ind w:left="718" w:leftChars="342" w:firstLine="1417" w:firstLineChars="675"/>
        <w:rPr>
          <w:szCs w:val="21"/>
        </w:rPr>
      </w:pPr>
      <w:r>
        <w:rPr>
          <w:rFonts w:hint="eastAsia"/>
          <w:szCs w:val="21"/>
        </w:rPr>
        <w:t>（2）</w:t>
      </w:r>
      <w:bookmarkStart w:id="18" w:name="_Hlk72062521"/>
      <w:r>
        <w:rPr>
          <w:rFonts w:hint="eastAsia"/>
          <w:szCs w:val="21"/>
        </w:rPr>
        <w:t>政府采购投标及履约承诺函</w:t>
      </w:r>
      <w:bookmarkEnd w:id="18"/>
    </w:p>
    <w:p w14:paraId="6BE57F36">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522E7F17">
      <w:pPr>
        <w:ind w:left="718" w:leftChars="342" w:firstLine="1417" w:firstLineChars="675"/>
        <w:rPr>
          <w:szCs w:val="21"/>
        </w:rPr>
      </w:pPr>
      <w:bookmarkStart w:id="19" w:name="_Hlk72257201"/>
      <w:r>
        <w:rPr>
          <w:rFonts w:hint="eastAsia"/>
          <w:szCs w:val="21"/>
        </w:rPr>
        <w:t>（</w:t>
      </w:r>
      <w:r>
        <w:rPr>
          <w:szCs w:val="21"/>
        </w:rPr>
        <w:t>4</w:t>
      </w:r>
      <w:r>
        <w:rPr>
          <w:rFonts w:hint="eastAsia"/>
          <w:szCs w:val="21"/>
        </w:rPr>
        <w:t>）项目详细报价</w:t>
      </w:r>
    </w:p>
    <w:bookmarkEnd w:id="19"/>
    <w:p w14:paraId="35123F7C">
      <w:pPr>
        <w:ind w:left="718" w:leftChars="342" w:firstLine="1417" w:firstLineChars="675"/>
        <w:rPr>
          <w:szCs w:val="21"/>
        </w:rPr>
      </w:pPr>
      <w:r>
        <w:rPr>
          <w:rFonts w:hint="eastAsia"/>
          <w:szCs w:val="21"/>
        </w:rPr>
        <w:t>（5）股东构成审查表</w:t>
      </w:r>
    </w:p>
    <w:p w14:paraId="0ECDA68A">
      <w:pPr>
        <w:ind w:firstLine="1200" w:firstLineChars="500"/>
        <w:outlineLvl w:val="0"/>
        <w:rPr>
          <w:rFonts w:hint="eastAsia" w:ascii="宋体" w:hAnsi="宋体"/>
          <w:sz w:val="24"/>
        </w:rPr>
      </w:pPr>
      <w:r>
        <w:rPr>
          <w:rFonts w:hint="eastAsia" w:ascii="宋体" w:hAnsi="宋体"/>
          <w:sz w:val="24"/>
        </w:rPr>
        <w:t>2.投标文件附件：主要包括以下内容：</w:t>
      </w:r>
    </w:p>
    <w:p w14:paraId="392A6978">
      <w:pPr>
        <w:ind w:firstLine="2100" w:firstLineChars="1000"/>
        <w:rPr>
          <w:szCs w:val="21"/>
        </w:rPr>
      </w:pPr>
      <w:r>
        <w:rPr>
          <w:rFonts w:hint="eastAsia"/>
          <w:szCs w:val="21"/>
        </w:rPr>
        <w:t>（1）法定代表人（负责人）证明书</w:t>
      </w:r>
    </w:p>
    <w:p w14:paraId="62E1076F">
      <w:pPr>
        <w:ind w:left="718" w:leftChars="342" w:firstLine="1417" w:firstLineChars="675"/>
        <w:rPr>
          <w:szCs w:val="21"/>
        </w:rPr>
      </w:pPr>
      <w:r>
        <w:rPr>
          <w:rFonts w:hint="eastAsia"/>
          <w:szCs w:val="21"/>
        </w:rPr>
        <w:t>（2）投标文件签署授权委托书</w:t>
      </w:r>
    </w:p>
    <w:p w14:paraId="08A3D7F8">
      <w:pPr>
        <w:ind w:left="718" w:leftChars="342" w:firstLine="1417" w:firstLineChars="675"/>
        <w:rPr>
          <w:szCs w:val="21"/>
        </w:rPr>
      </w:pPr>
      <w:r>
        <w:rPr>
          <w:rFonts w:hint="eastAsia"/>
          <w:szCs w:val="21"/>
        </w:rPr>
        <w:t>（3）实质性条款响应情况表</w:t>
      </w:r>
    </w:p>
    <w:p w14:paraId="13E9B56A">
      <w:pPr>
        <w:ind w:left="718" w:leftChars="342" w:firstLine="1417" w:firstLineChars="675"/>
        <w:rPr>
          <w:rFonts w:hint="eastAsia" w:eastAsiaTheme="minorEastAsia"/>
          <w:szCs w:val="21"/>
          <w:lang w:eastAsia="zh-CN"/>
        </w:rPr>
      </w:pPr>
      <w:r>
        <w:rPr>
          <w:rFonts w:hint="eastAsia"/>
          <w:szCs w:val="21"/>
        </w:rPr>
        <w:t>（</w:t>
      </w:r>
      <w:r>
        <w:rPr>
          <w:szCs w:val="21"/>
        </w:rPr>
        <w:t>4</w:t>
      </w:r>
      <w:r>
        <w:rPr>
          <w:rFonts w:hint="eastAsia"/>
          <w:szCs w:val="21"/>
        </w:rPr>
        <w:t>）</w:t>
      </w:r>
      <w:r>
        <w:rPr>
          <w:rFonts w:hint="eastAsia"/>
          <w:szCs w:val="21"/>
          <w:lang w:eastAsia="zh-CN"/>
        </w:rPr>
        <w:t>配送服务方案</w:t>
      </w:r>
    </w:p>
    <w:p w14:paraId="67BE8F0E">
      <w:pPr>
        <w:ind w:left="718" w:leftChars="342" w:firstLine="1417" w:firstLineChars="675"/>
        <w:rPr>
          <w:szCs w:val="21"/>
        </w:rPr>
      </w:pPr>
      <w:r>
        <w:rPr>
          <w:rFonts w:hint="eastAsia"/>
          <w:szCs w:val="21"/>
        </w:rPr>
        <w:t>（</w:t>
      </w:r>
      <w:r>
        <w:rPr>
          <w:szCs w:val="21"/>
        </w:rPr>
        <w:t>5</w:t>
      </w:r>
      <w:r>
        <w:rPr>
          <w:rFonts w:hint="eastAsia"/>
          <w:szCs w:val="21"/>
        </w:rPr>
        <w:t>）质量、安全保障措施</w:t>
      </w:r>
    </w:p>
    <w:p w14:paraId="425EB6B2">
      <w:pPr>
        <w:ind w:left="718" w:leftChars="342" w:firstLine="1417" w:firstLineChars="675"/>
        <w:rPr>
          <w:rFonts w:hint="eastAsia" w:eastAsiaTheme="minorEastAsia"/>
          <w:szCs w:val="21"/>
          <w:lang w:eastAsia="zh-CN"/>
        </w:rPr>
      </w:pPr>
      <w:r>
        <w:rPr>
          <w:rFonts w:hint="eastAsia"/>
          <w:szCs w:val="21"/>
        </w:rPr>
        <w:t>（6）</w:t>
      </w:r>
      <w:r>
        <w:rPr>
          <w:rFonts w:hint="eastAsia" w:ascii="宋体" w:hAnsi="宋体" w:cs="宋体"/>
          <w:szCs w:val="21"/>
          <w:lang w:eastAsia="zh-CN"/>
        </w:rPr>
        <w:t>应急预案</w:t>
      </w:r>
    </w:p>
    <w:p w14:paraId="2B6AF497">
      <w:pPr>
        <w:ind w:left="718" w:leftChars="342" w:firstLine="1417" w:firstLineChars="675"/>
        <w:rPr>
          <w:rFonts w:hint="eastAsia" w:eastAsiaTheme="minorEastAsia"/>
          <w:szCs w:val="21"/>
          <w:lang w:eastAsia="zh-CN"/>
        </w:rPr>
      </w:pPr>
      <w:r>
        <w:rPr>
          <w:rFonts w:hint="eastAsia"/>
          <w:szCs w:val="21"/>
        </w:rPr>
        <w:t>（</w:t>
      </w:r>
      <w:r>
        <w:rPr>
          <w:rFonts w:hint="eastAsia"/>
          <w:szCs w:val="21"/>
          <w:lang w:val="en-US" w:eastAsia="zh-CN"/>
        </w:rPr>
        <w:t>7</w:t>
      </w:r>
      <w:r>
        <w:rPr>
          <w:rFonts w:hint="eastAsia"/>
          <w:szCs w:val="21"/>
        </w:rPr>
        <w:t>）</w:t>
      </w:r>
      <w:r>
        <w:rPr>
          <w:rFonts w:hint="eastAsia" w:ascii="宋体" w:hAnsi="宋体" w:eastAsia="宋体" w:cs="宋体"/>
          <w:szCs w:val="21"/>
          <w:highlight w:val="none"/>
        </w:rPr>
        <w:t>质量保证方案</w:t>
      </w:r>
    </w:p>
    <w:p w14:paraId="63B54A30">
      <w:pPr>
        <w:ind w:left="718" w:leftChars="342" w:firstLine="1417" w:firstLineChars="675"/>
        <w:rPr>
          <w:szCs w:val="21"/>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ascii="宋体" w:hAnsi="宋体" w:eastAsia="宋体" w:cs="宋体"/>
          <w:szCs w:val="21"/>
          <w:highlight w:val="none"/>
        </w:rPr>
        <w:t>违约承诺</w:t>
      </w:r>
    </w:p>
    <w:p w14:paraId="0D001CF8">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9</w:t>
      </w:r>
      <w:r>
        <w:rPr>
          <w:rFonts w:hint="eastAsia"/>
          <w:szCs w:val="21"/>
          <w:lang w:eastAsia="zh-CN"/>
        </w:rPr>
        <w:t>）拟安排项目负责人情况（仅限1人）</w:t>
      </w:r>
    </w:p>
    <w:p w14:paraId="199A3322">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10</w:t>
      </w:r>
      <w:r>
        <w:rPr>
          <w:rFonts w:hint="eastAsia"/>
          <w:szCs w:val="21"/>
          <w:lang w:eastAsia="zh-CN"/>
        </w:rPr>
        <w:t>）</w:t>
      </w:r>
      <w:r>
        <w:rPr>
          <w:rFonts w:hint="eastAsia" w:ascii="宋体" w:hAnsi="宋体" w:eastAsia="宋体" w:cs="宋体"/>
          <w:szCs w:val="21"/>
          <w:highlight w:val="none"/>
        </w:rPr>
        <w:t>拟安排的项目团队成员（项目负责人除外）情况</w:t>
      </w:r>
    </w:p>
    <w:p w14:paraId="0FD27BE1">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11</w:t>
      </w:r>
      <w:r>
        <w:rPr>
          <w:rFonts w:hint="eastAsia"/>
          <w:szCs w:val="21"/>
          <w:lang w:eastAsia="zh-CN"/>
        </w:rPr>
        <w:t>）项目拟使用的车辆情况</w:t>
      </w:r>
    </w:p>
    <w:p w14:paraId="114815D7">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12</w:t>
      </w:r>
      <w:r>
        <w:rPr>
          <w:rFonts w:hint="eastAsia"/>
          <w:szCs w:val="21"/>
          <w:lang w:eastAsia="zh-CN"/>
        </w:rPr>
        <w:t>）</w:t>
      </w:r>
      <w:r>
        <w:rPr>
          <w:rFonts w:hint="eastAsia" w:ascii="宋体" w:hAnsi="宋体" w:eastAsia="宋体" w:cs="宋体"/>
          <w:szCs w:val="21"/>
          <w:highlight w:val="none"/>
        </w:rPr>
        <w:t>投标人通过相关认证情况</w:t>
      </w:r>
    </w:p>
    <w:p w14:paraId="50DE7135">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13</w:t>
      </w:r>
      <w:r>
        <w:rPr>
          <w:rFonts w:hint="eastAsia"/>
          <w:szCs w:val="21"/>
          <w:lang w:eastAsia="zh-CN"/>
        </w:rPr>
        <w:t>）</w:t>
      </w:r>
      <w:r>
        <w:rPr>
          <w:rFonts w:hint="eastAsia"/>
          <w:lang w:eastAsia="zh-CN"/>
        </w:rPr>
        <w:t>配送场所</w:t>
      </w:r>
    </w:p>
    <w:p w14:paraId="2AD0FA74">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14</w:t>
      </w:r>
      <w:r>
        <w:rPr>
          <w:rFonts w:hint="eastAsia"/>
          <w:szCs w:val="21"/>
          <w:lang w:eastAsia="zh-CN"/>
        </w:rPr>
        <w:t>）</w:t>
      </w:r>
      <w:r>
        <w:rPr>
          <w:rFonts w:hint="eastAsia" w:ascii="宋体" w:hAnsi="宋体" w:eastAsia="宋体" w:cs="宋体"/>
          <w:szCs w:val="21"/>
          <w:highlight w:val="none"/>
        </w:rPr>
        <w:t>同类项目业绩</w:t>
      </w:r>
    </w:p>
    <w:p w14:paraId="74ABEC13">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15</w:t>
      </w:r>
      <w:r>
        <w:rPr>
          <w:rFonts w:hint="eastAsia"/>
          <w:szCs w:val="21"/>
          <w:lang w:eastAsia="zh-CN"/>
        </w:rPr>
        <w:t>）</w:t>
      </w:r>
      <w:r>
        <w:rPr>
          <w:rFonts w:hint="eastAsia" w:ascii="宋体" w:hAnsi="宋体" w:eastAsia="宋体" w:cs="宋体"/>
          <w:szCs w:val="21"/>
          <w:highlight w:val="none"/>
        </w:rPr>
        <w:t>食品安全保险</w:t>
      </w:r>
    </w:p>
    <w:p w14:paraId="685859B1">
      <w:pPr>
        <w:ind w:left="718" w:leftChars="342" w:firstLine="1417" w:firstLineChars="675"/>
        <w:rPr>
          <w:szCs w:val="21"/>
        </w:rPr>
      </w:pPr>
      <w:r>
        <w:rPr>
          <w:rFonts w:hint="eastAsia"/>
          <w:szCs w:val="21"/>
          <w:lang w:eastAsia="zh-CN"/>
        </w:rPr>
        <w:t>（</w:t>
      </w:r>
      <w:r>
        <w:rPr>
          <w:rFonts w:hint="eastAsia"/>
          <w:szCs w:val="21"/>
          <w:lang w:val="en-US" w:eastAsia="zh-CN"/>
        </w:rPr>
        <w:t>16</w:t>
      </w:r>
      <w:r>
        <w:rPr>
          <w:rFonts w:hint="eastAsia"/>
          <w:szCs w:val="21"/>
          <w:lang w:eastAsia="zh-CN"/>
        </w:rPr>
        <w:t>）</w:t>
      </w:r>
      <w:r>
        <w:rPr>
          <w:rFonts w:hint="eastAsia"/>
          <w:szCs w:val="21"/>
        </w:rPr>
        <w:t>投标人认为需要加以说明的其他内容</w:t>
      </w:r>
    </w:p>
    <w:p w14:paraId="34C51A7A">
      <w:pPr>
        <w:ind w:left="718" w:leftChars="342" w:firstLine="1417" w:firstLineChars="675"/>
        <w:rPr>
          <w:rFonts w:hint="eastAsia" w:ascii="宋体" w:hAnsi="宋体"/>
          <w:szCs w:val="21"/>
        </w:rPr>
      </w:pPr>
      <w:r>
        <w:rPr>
          <w:rFonts w:hint="eastAsia" w:ascii="宋体" w:hAnsi="宋体"/>
          <w:szCs w:val="21"/>
        </w:rPr>
        <w:t>…………</w:t>
      </w:r>
    </w:p>
    <w:p w14:paraId="41CB1489">
      <w:pPr>
        <w:spacing w:line="320" w:lineRule="atLeast"/>
        <w:rPr>
          <w:rFonts w:hint="eastAsia" w:ascii="宋体" w:hAnsi="宋体"/>
          <w:b/>
          <w:sz w:val="24"/>
          <w:szCs w:val="24"/>
        </w:rPr>
      </w:pPr>
      <w:r>
        <w:rPr>
          <w:rFonts w:hint="eastAsia" w:ascii="宋体" w:hAnsi="宋体"/>
          <w:b/>
          <w:sz w:val="24"/>
          <w:szCs w:val="24"/>
        </w:rPr>
        <w:t>备注：</w:t>
      </w:r>
    </w:p>
    <w:p w14:paraId="62C9D2A7">
      <w:pPr>
        <w:snapToGrid w:val="0"/>
        <w:spacing w:line="320" w:lineRule="atLeast"/>
        <w:ind w:firstLine="482" w:firstLineChars="200"/>
        <w:rPr>
          <w:rFonts w:hint="eastAsia"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14:paraId="5220885F">
      <w:pPr>
        <w:snapToGrid w:val="0"/>
        <w:spacing w:after="78" w:afterLines="25"/>
        <w:ind w:firstLine="482" w:firstLineChars="200"/>
        <w:rPr>
          <w:rFonts w:hint="eastAsia" w:ascii="宋体" w:hAnsi="宋体" w:eastAsia="黑体" w:cs="Times New Roman"/>
          <w:bCs/>
          <w:kern w:val="44"/>
          <w:sz w:val="32"/>
          <w:szCs w:val="32"/>
        </w:rPr>
      </w:pPr>
      <w:bookmarkStart w:id="20" w:name="_Hlk72263559"/>
      <w:r>
        <w:rPr>
          <w:rFonts w:hint="eastAsia" w:ascii="宋体" w:hAnsi="宋体"/>
          <w:b/>
          <w:sz w:val="24"/>
          <w:szCs w:val="24"/>
        </w:rPr>
        <w:t>2.关于填写“开标一览表”的说明：“开标一览表”中除“投标总价”外，其他信息不作评审依据。</w:t>
      </w:r>
      <w:bookmarkEnd w:id="16"/>
      <w:bookmarkEnd w:id="20"/>
      <w:r>
        <w:rPr>
          <w:rFonts w:ascii="宋体" w:hAnsi="宋体" w:eastAsia="黑体" w:cs="Times New Roman"/>
          <w:bCs/>
          <w:kern w:val="44"/>
          <w:sz w:val="32"/>
          <w:szCs w:val="32"/>
        </w:rPr>
        <w:br w:type="page"/>
      </w:r>
    </w:p>
    <w:p w14:paraId="7F0B86F5">
      <w:pPr>
        <w:widowControl/>
        <w:jc w:val="left"/>
        <w:outlineLvl w:val="2"/>
        <w:rPr>
          <w:rFonts w:hint="eastAsia"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w:t>
      </w:r>
    </w:p>
    <w:p w14:paraId="28F2E830">
      <w:pPr>
        <w:pStyle w:val="4"/>
        <w:jc w:val="center"/>
        <w:rPr>
          <w:rFonts w:hint="eastAsia" w:ascii="黑体" w:eastAsia="黑体"/>
          <w:b w:val="0"/>
          <w:sz w:val="24"/>
        </w:rPr>
      </w:pPr>
      <w:r>
        <w:rPr>
          <w:rFonts w:hint="eastAsia" w:ascii="黑体" w:eastAsia="黑体"/>
          <w:b w:val="0"/>
          <w:sz w:val="24"/>
        </w:rPr>
        <w:t>一、投标函</w:t>
      </w:r>
    </w:p>
    <w:p w14:paraId="776099FC">
      <w:pPr>
        <w:spacing w:line="360" w:lineRule="auto"/>
        <w:rPr>
          <w:rFonts w:hint="eastAsia" w:ascii="宋体" w:hAnsi="宋体"/>
          <w:szCs w:val="21"/>
        </w:rPr>
      </w:pPr>
      <w:bookmarkStart w:id="21" w:name="_Hlk72257506"/>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0E4E6C24">
      <w:pPr>
        <w:ind w:firstLine="420" w:firstLineChars="200"/>
        <w:rPr>
          <w:rFonts w:hint="eastAsia" w:ascii="宋体" w:hAnsi="宋体"/>
          <w:szCs w:val="21"/>
        </w:rPr>
      </w:pPr>
      <w:bookmarkStart w:id="22"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23" w:name="_Hlk72263588"/>
      <w:r>
        <w:rPr>
          <w:rFonts w:hint="eastAsia"/>
          <w:szCs w:val="21"/>
        </w:rPr>
        <w:t>愿意按照招标文件要求承包上述项目并修补其任何缺陷。</w:t>
      </w:r>
      <w:bookmarkEnd w:id="23"/>
    </w:p>
    <w:p w14:paraId="4ABDC4FE">
      <w:pPr>
        <w:ind w:firstLine="420" w:firstLineChars="200"/>
        <w:rPr>
          <w:rFonts w:hint="eastAsia" w:ascii="宋体" w:hAnsi="宋体"/>
          <w:szCs w:val="21"/>
        </w:rPr>
      </w:pPr>
      <w:r>
        <w:rPr>
          <w:rFonts w:ascii="宋体" w:hAnsi="宋体"/>
          <w:szCs w:val="21"/>
        </w:rPr>
        <w:t>2</w:t>
      </w:r>
      <w:r>
        <w:rPr>
          <w:rFonts w:hint="eastAsia" w:ascii="宋体" w:hAnsi="宋体"/>
          <w:szCs w:val="21"/>
        </w:rPr>
        <w:t>、</w:t>
      </w:r>
      <w:bookmarkStart w:id="24" w:name="_Hlk73819847"/>
      <w:r>
        <w:rPr>
          <w:rFonts w:hint="eastAsia" w:ascii="宋体" w:hAnsi="宋体"/>
          <w:szCs w:val="21"/>
        </w:rPr>
        <w:t>投标价格见</w:t>
      </w:r>
      <w:r>
        <w:rPr>
          <w:rFonts w:hint="eastAsia"/>
          <w:szCs w:val="21"/>
        </w:rPr>
        <w:t>投标书编制软件中《开标一览表》中填写的投标总价。</w:t>
      </w:r>
      <w:bookmarkEnd w:id="24"/>
    </w:p>
    <w:p w14:paraId="451A1A61">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14:paraId="12CCB4EB">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28139D81">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0AD56260">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22"/>
    </w:p>
    <w:p w14:paraId="3C3203FE">
      <w:pPr>
        <w:ind w:left="420" w:left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123E9DD6">
      <w:pPr>
        <w:ind w:left="420" w:leftChars="200" w:firstLine="210" w:firstLineChars="100"/>
        <w:rPr>
          <w:szCs w:val="21"/>
        </w:rPr>
      </w:pPr>
    </w:p>
    <w:p w14:paraId="55C22806">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xml:space="preserve">  ；  </w:t>
      </w:r>
    </w:p>
    <w:p w14:paraId="5A3384D6">
      <w:pPr>
        <w:ind w:left="420" w:leftChars="200" w:firstLine="210" w:firstLineChars="100"/>
        <w:rPr>
          <w:szCs w:val="21"/>
        </w:rPr>
      </w:pPr>
      <w:r>
        <w:rPr>
          <w:rFonts w:hint="eastAsia"/>
          <w:szCs w:val="21"/>
        </w:rPr>
        <w:t>单位地址：</w:t>
      </w:r>
      <w:r>
        <w:rPr>
          <w:rFonts w:hint="eastAsia"/>
          <w:szCs w:val="21"/>
          <w:u w:val="thick"/>
        </w:rPr>
        <w:t xml:space="preserve">                                            </w:t>
      </w:r>
      <w:r>
        <w:rPr>
          <w:rFonts w:hint="eastAsia"/>
          <w:szCs w:val="21"/>
        </w:rPr>
        <w:t>；</w:t>
      </w:r>
    </w:p>
    <w:p w14:paraId="21FCA1DC">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2F21AC1F">
      <w:pPr>
        <w:ind w:left="420" w:leftChars="200" w:firstLine="210" w:firstLineChars="100"/>
        <w:rPr>
          <w:szCs w:val="21"/>
        </w:rPr>
      </w:pPr>
      <w:r>
        <w:rPr>
          <w:rFonts w:hint="eastAsia" w:ascii="Times New Roman" w:eastAsia="宋体"/>
          <w:szCs w:val="21"/>
        </w:rPr>
        <w:t>开户银行名称：</w:t>
      </w:r>
      <w:r>
        <w:rPr>
          <w:rFonts w:hint="eastAsia"/>
          <w:szCs w:val="21"/>
          <w:u w:val="thick"/>
        </w:rPr>
        <w:t xml:space="preserve">                        </w:t>
      </w:r>
      <w:r>
        <w:rPr>
          <w:rFonts w:hint="eastAsia"/>
          <w:szCs w:val="21"/>
        </w:rPr>
        <w:t>；</w:t>
      </w:r>
    </w:p>
    <w:p w14:paraId="0BE5218B">
      <w:pPr>
        <w:ind w:left="420" w:leftChars="200" w:firstLine="210" w:firstLineChars="100"/>
        <w:rPr>
          <w:szCs w:val="21"/>
        </w:rPr>
      </w:pPr>
      <w:r>
        <w:rPr>
          <w:rFonts w:hint="eastAsia" w:ascii="Times New Roman" w:eastAsia="宋体"/>
          <w:szCs w:val="21"/>
        </w:rPr>
        <w:t>开户银行账号：</w:t>
      </w:r>
      <w:r>
        <w:rPr>
          <w:rFonts w:hint="eastAsia"/>
          <w:szCs w:val="21"/>
          <w:u w:val="thick"/>
        </w:rPr>
        <w:t xml:space="preserve">                        </w:t>
      </w:r>
      <w:r>
        <w:rPr>
          <w:rFonts w:hint="eastAsia"/>
          <w:szCs w:val="21"/>
        </w:rPr>
        <w:t>；</w:t>
      </w:r>
    </w:p>
    <w:p w14:paraId="30B1F62C">
      <w:pPr>
        <w:ind w:left="420" w:leftChars="200" w:firstLine="210" w:firstLineChars="100"/>
        <w:rPr>
          <w:szCs w:val="21"/>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rPr>
        <w:t xml:space="preserve">；     </w:t>
      </w:r>
    </w:p>
    <w:p w14:paraId="77FBC453">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31577CF6">
      <w:pPr>
        <w:rPr>
          <w:rFonts w:hint="eastAsia" w:ascii="黑体" w:hAnsi="宋体" w:eastAsia="黑体"/>
        </w:rPr>
      </w:pPr>
    </w:p>
    <w:p w14:paraId="2026853A">
      <w:pPr>
        <w:rPr>
          <w:rFonts w:hint="eastAsia" w:ascii="黑体" w:hAnsi="宋体" w:eastAsia="黑体"/>
        </w:rPr>
      </w:pPr>
    </w:p>
    <w:bookmarkEnd w:id="21"/>
    <w:p w14:paraId="16B0821A">
      <w:pPr>
        <w:pStyle w:val="4"/>
        <w:jc w:val="center"/>
        <w:rPr>
          <w:rFonts w:hint="eastAsia" w:ascii="黑体" w:eastAsia="黑体"/>
          <w:b w:val="0"/>
          <w:sz w:val="24"/>
        </w:rPr>
      </w:pPr>
      <w:r>
        <w:rPr>
          <w:rFonts w:hint="eastAsia" w:ascii="黑体" w:eastAsia="黑体"/>
          <w:b w:val="0"/>
          <w:sz w:val="24"/>
        </w:rPr>
        <w:t>二、政府采购投标及履约承诺函</w:t>
      </w:r>
    </w:p>
    <w:p w14:paraId="5C4087AB">
      <w:pPr>
        <w:rPr>
          <w:rFonts w:hint="eastAsia" w:ascii="宋体" w:hAnsi="宋体"/>
          <w:color w:val="FF0000"/>
          <w:szCs w:val="21"/>
        </w:rPr>
      </w:pPr>
      <w:bookmarkStart w:id="25" w:name="_Hlk72257530"/>
      <w:r>
        <w:rPr>
          <w:rFonts w:hint="eastAsia" w:ascii="宋体" w:hAnsi="宋体"/>
          <w:color w:val="FF0000"/>
          <w:szCs w:val="21"/>
        </w:rPr>
        <w:t>致：</w:t>
      </w:r>
      <w:r>
        <w:rPr>
          <w:rFonts w:hint="eastAsia" w:ascii="宋体" w:hAnsi="宋体"/>
          <w:color w:val="FF0000"/>
          <w:szCs w:val="21"/>
          <w:u w:val="single"/>
        </w:rPr>
        <w:t>深圳公共资源交易中心</w:t>
      </w:r>
    </w:p>
    <w:p w14:paraId="4CED04C6">
      <w:pPr>
        <w:ind w:right="-815" w:firstLine="420" w:firstLineChars="200"/>
        <w:rPr>
          <w:rFonts w:hint="eastAsia" w:ascii="宋体" w:hAnsi="宋体"/>
          <w:szCs w:val="21"/>
        </w:rPr>
      </w:pPr>
      <w:r>
        <w:rPr>
          <w:rFonts w:hint="eastAsia" w:ascii="宋体" w:hAnsi="宋体"/>
          <w:szCs w:val="21"/>
        </w:rPr>
        <w:t>我单位承诺：</w:t>
      </w:r>
    </w:p>
    <w:p w14:paraId="716C1A83">
      <w:pPr>
        <w:ind w:firstLine="420" w:firstLineChars="200"/>
        <w:rPr>
          <w:rFonts w:hint="eastAsia" w:ascii="宋体" w:hAnsi="宋体"/>
          <w:b/>
          <w:szCs w:val="21"/>
        </w:rPr>
      </w:pPr>
      <w:r>
        <w:rPr>
          <w:rFonts w:hint="eastAsia" w:ascii="宋体" w:hAnsi="宋体"/>
          <w:bCs/>
          <w:szCs w:val="21"/>
        </w:rPr>
        <w:t>1.我单位参与本项目所投标（响应）的货物、工程或服务，不存在侵犯知识产权的情况。</w:t>
      </w:r>
    </w:p>
    <w:p w14:paraId="3E4F3AB0">
      <w:pPr>
        <w:ind w:firstLine="420" w:firstLineChars="200"/>
        <w:rPr>
          <w:rFonts w:hint="eastAsia"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12B57F09">
      <w:pPr>
        <w:ind w:firstLine="420" w:firstLineChars="200"/>
        <w:rPr>
          <w:rFonts w:hint="eastAsia" w:ascii="宋体" w:hAnsi="宋体"/>
          <w:szCs w:val="21"/>
        </w:rPr>
      </w:pPr>
      <w:r>
        <w:rPr>
          <w:rFonts w:hint="eastAsia" w:ascii="宋体" w:hAnsi="宋体"/>
          <w:szCs w:val="21"/>
        </w:rPr>
        <w:t>3.我单位具备《中华人民共和国政府采购法》第二十二条第一款规定的六项条件。</w:t>
      </w:r>
    </w:p>
    <w:p w14:paraId="517EED55">
      <w:pPr>
        <w:ind w:firstLine="420" w:firstLineChars="200"/>
        <w:rPr>
          <w:rFonts w:eastAsia="宋体"/>
        </w:rPr>
      </w:pPr>
      <w:r>
        <w:rPr>
          <w:rFonts w:hint="eastAsia" w:ascii="宋体" w:hAnsi="宋体"/>
          <w:szCs w:val="21"/>
        </w:rPr>
        <w:t>4.我单位</w:t>
      </w:r>
      <w:r>
        <w:rPr>
          <w:rFonts w:hint="eastAsia"/>
        </w:rPr>
        <w:t xml:space="preserve">未被列入失信被执行人、重大税收违法案件当事人名单、政府采购严重违法失信行为记录名单。 </w:t>
      </w:r>
    </w:p>
    <w:p w14:paraId="5405CA70">
      <w:pPr>
        <w:ind w:firstLine="420" w:firstLineChars="200"/>
        <w:rPr>
          <w:rFonts w:eastAsia="宋体"/>
          <w:color w:val="FF0000"/>
        </w:rPr>
      </w:pPr>
      <w:r>
        <w:rPr>
          <w:rFonts w:hint="eastAsia"/>
          <w:color w:val="FF0000"/>
        </w:rPr>
        <w:t>5.我单位不存在《深圳市财政局政府采购供应商信用信息管理办法》（深财规〔2023〕3号）列明的严重违法失信行为。</w:t>
      </w:r>
    </w:p>
    <w:p w14:paraId="6C428C2A">
      <w:pPr>
        <w:ind w:firstLine="420" w:firstLineChars="200"/>
        <w:rPr>
          <w:rFonts w:hint="eastAsia" w:ascii="宋体" w:hAnsi="宋体"/>
          <w:szCs w:val="21"/>
        </w:rPr>
      </w:pPr>
      <w:r>
        <w:rPr>
          <w:rFonts w:hint="eastAsia" w:ascii="宋体" w:hAnsi="宋体"/>
          <w:szCs w:val="21"/>
        </w:rPr>
        <w:t>6.</w:t>
      </w:r>
      <w:bookmarkStart w:id="26" w:name="_Hlk72587269"/>
      <w:bookmarkStart w:id="27"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6"/>
      <w:r>
        <w:rPr>
          <w:rFonts w:hint="eastAsia" w:ascii="宋体" w:hAnsi="宋体"/>
          <w:szCs w:val="21"/>
        </w:rPr>
        <w:t>。</w:t>
      </w:r>
    </w:p>
    <w:bookmarkEnd w:id="27"/>
    <w:p w14:paraId="4B8E2C28">
      <w:pPr>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1B5D4B3">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9017189">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87F2069">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6499F836">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319088F">
      <w:pPr>
        <w:ind w:firstLine="420" w:firstLineChars="200"/>
        <w:rPr>
          <w:rFonts w:hint="eastAsia" w:ascii="宋体" w:hAnsi="宋体" w:eastAsia="宋体"/>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4C87458C">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49E33E53">
      <w:pPr>
        <w:ind w:firstLine="420" w:firstLineChars="200"/>
        <w:rPr>
          <w:rFonts w:hint="eastAsia" w:ascii="宋体" w:hAnsi="宋体" w:eastAsia="宋体" w:cs="宋体"/>
          <w:b/>
          <w:color w:val="FF0000"/>
          <w:kern w:val="0"/>
          <w:szCs w:val="21"/>
        </w:rPr>
      </w:pPr>
      <w:r>
        <w:rPr>
          <w:rFonts w:hint="eastAsia" w:ascii="宋体" w:hAnsi="宋体"/>
          <w:bCs/>
        </w:rPr>
        <w:t>13</w:t>
      </w:r>
      <w:r>
        <w:rPr>
          <w:rFonts w:ascii="宋体" w:hAnsi="宋体"/>
          <w:bCs/>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14:paraId="5E1F35D0">
      <w:pPr>
        <w:ind w:firstLine="422" w:firstLineChars="200"/>
        <w:rPr>
          <w:rFonts w:hint="eastAsia" w:ascii="宋体" w:hAnsi="宋体"/>
          <w:b/>
          <w:szCs w:val="21"/>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369023D9">
      <w:pPr>
        <w:ind w:firstLine="420" w:firstLineChars="200"/>
        <w:rPr>
          <w:rFonts w:hint="eastAsia" w:ascii="宋体" w:hAnsi="宋体"/>
        </w:rPr>
      </w:pPr>
    </w:p>
    <w:p w14:paraId="618F1C6B">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42F84575">
      <w:pPr>
        <w:spacing w:before="78" w:beforeLines="25" w:after="78" w:afterLines="25"/>
        <w:ind w:firstLine="5460" w:firstLineChars="2600"/>
        <w:rPr>
          <w:rFonts w:hint="eastAsia" w:ascii="宋体" w:hAnsi="宋体"/>
          <w:szCs w:val="21"/>
        </w:rPr>
      </w:pPr>
      <w:r>
        <w:rPr>
          <w:rFonts w:hint="eastAsia" w:ascii="宋体" w:hAnsi="宋体"/>
          <w:szCs w:val="21"/>
        </w:rPr>
        <w:t xml:space="preserve">                                    </w:t>
      </w:r>
    </w:p>
    <w:bookmarkEnd w:id="25"/>
    <w:p w14:paraId="43030B88">
      <w:pPr>
        <w:spacing w:before="78" w:beforeLines="25" w:after="78" w:afterLines="25"/>
        <w:jc w:val="right"/>
        <w:rPr>
          <w:rFonts w:eastAsia="宋体"/>
          <w:color w:val="FF0000"/>
        </w:rPr>
      </w:pPr>
      <w:r>
        <w:rPr>
          <w:rFonts w:hint="eastAsia"/>
          <w:color w:val="FF0000"/>
          <w:szCs w:val="21"/>
        </w:rPr>
        <w:t>投标人：</w:t>
      </w:r>
      <w:r>
        <w:rPr>
          <w:rFonts w:hint="eastAsia"/>
          <w:color w:val="FF0000"/>
          <w:szCs w:val="21"/>
          <w:u w:val="thick"/>
        </w:rPr>
        <w:t xml:space="preserve">                           </w:t>
      </w:r>
      <w:r>
        <w:rPr>
          <w:rFonts w:hint="eastAsia"/>
          <w:color w:val="FF0000"/>
          <w:szCs w:val="21"/>
        </w:rPr>
        <w:t>.</w:t>
      </w:r>
    </w:p>
    <w:p w14:paraId="50BFBEFE">
      <w:pPr>
        <w:jc w:val="right"/>
        <w:rPr>
          <w:rFonts w:hint="eastAsia" w:ascii="宋体" w:hAnsi="宋体"/>
          <w:color w:val="FF0000"/>
          <w:szCs w:val="21"/>
        </w:rPr>
      </w:pPr>
      <w:r>
        <w:rPr>
          <w:rFonts w:hint="eastAsia" w:ascii="宋体" w:hAnsi="宋体"/>
          <w:color w:val="FF0000"/>
          <w:szCs w:val="21"/>
        </w:rPr>
        <w:t>日期：</w:t>
      </w:r>
      <w:r>
        <w:rPr>
          <w:rFonts w:hint="eastAsia"/>
          <w:color w:val="FF0000"/>
          <w:szCs w:val="21"/>
          <w:u w:val="thick"/>
        </w:rPr>
        <w:t xml:space="preserve">        </w:t>
      </w:r>
      <w:r>
        <w:rPr>
          <w:rFonts w:hint="eastAsia" w:ascii="宋体" w:hAnsi="宋体"/>
          <w:color w:val="FF0000"/>
          <w:szCs w:val="21"/>
        </w:rPr>
        <w:t>年</w:t>
      </w:r>
      <w:r>
        <w:rPr>
          <w:rFonts w:hint="eastAsia"/>
          <w:color w:val="FF0000"/>
          <w:szCs w:val="21"/>
          <w:u w:val="thick"/>
        </w:rPr>
        <w:t xml:space="preserve">       </w:t>
      </w:r>
      <w:r>
        <w:rPr>
          <w:rFonts w:hint="eastAsia" w:ascii="宋体" w:hAnsi="宋体"/>
          <w:color w:val="FF0000"/>
          <w:szCs w:val="21"/>
        </w:rPr>
        <w:t>月</w:t>
      </w:r>
      <w:r>
        <w:rPr>
          <w:rFonts w:hint="eastAsia"/>
          <w:color w:val="FF0000"/>
          <w:szCs w:val="21"/>
          <w:u w:val="thick"/>
        </w:rPr>
        <w:t xml:space="preserve">       </w:t>
      </w:r>
      <w:r>
        <w:rPr>
          <w:rFonts w:hint="eastAsia" w:ascii="宋体" w:hAnsi="宋体"/>
          <w:color w:val="FF0000"/>
          <w:szCs w:val="21"/>
        </w:rPr>
        <w:t>日</w:t>
      </w:r>
    </w:p>
    <w:p w14:paraId="383C1046">
      <w:pPr>
        <w:ind w:firstLine="645"/>
        <w:rPr>
          <w:rFonts w:hint="eastAsia" w:ascii="宋体" w:hAnsi="宋体"/>
          <w:szCs w:val="21"/>
        </w:rPr>
      </w:pPr>
    </w:p>
    <w:p w14:paraId="4B75E96C">
      <w:pPr>
        <w:rPr>
          <w:rFonts w:ascii="宋体"/>
          <w:b/>
          <w:szCs w:val="21"/>
        </w:rPr>
      </w:pPr>
    </w:p>
    <w:p w14:paraId="3FBF1C71">
      <w:pPr>
        <w:ind w:firstLine="482" w:firstLineChars="200"/>
        <w:jc w:val="center"/>
        <w:rPr>
          <w:rFonts w:hint="eastAsia" w:hAnsi="宋体"/>
          <w:b/>
          <w:bCs/>
          <w:sz w:val="24"/>
        </w:rPr>
      </w:pPr>
    </w:p>
    <w:p w14:paraId="645A72A8">
      <w:pPr>
        <w:pStyle w:val="4"/>
        <w:jc w:val="center"/>
        <w:rPr>
          <w:rFonts w:hint="eastAsia" w:ascii="黑体" w:eastAsia="黑体"/>
          <w:b w:val="0"/>
          <w:sz w:val="24"/>
          <w:szCs w:val="24"/>
        </w:rPr>
      </w:pPr>
      <w:r>
        <w:rPr>
          <w:rFonts w:hint="eastAsia" w:ascii="黑体" w:eastAsia="黑体"/>
          <w:b w:val="0"/>
          <w:sz w:val="24"/>
          <w:szCs w:val="24"/>
        </w:rPr>
        <w:t>三、投标人情况及资格证明文件</w:t>
      </w:r>
    </w:p>
    <w:p w14:paraId="71BA8E69">
      <w:pPr>
        <w:rPr>
          <w:b/>
          <w:bCs/>
          <w:sz w:val="24"/>
        </w:rPr>
      </w:pPr>
    </w:p>
    <w:p w14:paraId="2CF0DEED">
      <w:pPr>
        <w:ind w:firstLine="2640" w:firstLineChars="1100"/>
        <w:outlineLvl w:val="3"/>
        <w:rPr>
          <w:rFonts w:hint="eastAsia" w:ascii="黑体" w:hAnsi="宋体" w:eastAsia="黑体"/>
          <w:bCs/>
          <w:kern w:val="0"/>
          <w:sz w:val="24"/>
          <w:szCs w:val="32"/>
        </w:rPr>
      </w:pPr>
      <w:bookmarkStart w:id="28" w:name="_Hlk72257590"/>
      <w:r>
        <w:rPr>
          <w:rFonts w:hint="eastAsia" w:ascii="黑体" w:hAnsi="宋体" w:eastAsia="黑体"/>
          <w:bCs/>
          <w:kern w:val="0"/>
          <w:sz w:val="24"/>
          <w:szCs w:val="32"/>
        </w:rPr>
        <w:t>（一）投标人资格证明文件</w:t>
      </w:r>
    </w:p>
    <w:p w14:paraId="1F52B0BA">
      <w:pPr>
        <w:spacing w:before="156"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w:t>
      </w:r>
    </w:p>
    <w:p w14:paraId="010ABBA3">
      <w:pPr>
        <w:rPr>
          <w:b/>
          <w:bCs/>
          <w:sz w:val="24"/>
        </w:rPr>
      </w:pPr>
    </w:p>
    <w:p w14:paraId="2EDA52D7">
      <w:pPr>
        <w:ind w:firstLine="480" w:firstLineChars="200"/>
        <w:outlineLvl w:val="3"/>
        <w:rPr>
          <w:rFonts w:hint="eastAsia" w:ascii="黑体" w:hAnsi="宋体" w:eastAsia="黑体"/>
          <w:bCs/>
          <w:kern w:val="0"/>
          <w:sz w:val="24"/>
          <w:szCs w:val="32"/>
        </w:rPr>
      </w:pPr>
      <w:bookmarkStart w:id="29" w:name="_Hlk72257908"/>
      <w:r>
        <w:rPr>
          <w:rFonts w:hint="eastAsia" w:ascii="黑体" w:hAnsi="宋体" w:eastAsia="黑体"/>
          <w:bCs/>
          <w:kern w:val="0"/>
          <w:sz w:val="24"/>
          <w:szCs w:val="32"/>
        </w:rPr>
        <w:t>（二）中小企业声明函、残疾人福利性单位声明函及监狱企业声明函</w:t>
      </w:r>
    </w:p>
    <w:bookmarkEnd w:id="28"/>
    <w:p w14:paraId="0FCBC30B">
      <w:pPr>
        <w:jc w:val="left"/>
        <w:outlineLvl w:val="3"/>
        <w:rPr>
          <w:rFonts w:hint="eastAsia" w:ascii="黑体" w:hAnsi="宋体" w:eastAsia="黑体"/>
          <w:bCs/>
          <w:kern w:val="0"/>
          <w:sz w:val="24"/>
          <w:szCs w:val="32"/>
        </w:rPr>
      </w:pPr>
    </w:p>
    <w:p w14:paraId="1289DC97">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填写指引：</w:t>
      </w:r>
    </w:p>
    <w:p w14:paraId="1B63A1F8">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2D5134B2">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60FF41BA">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68834680">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)《工业和信息化部、国家统计局、国家发展和改革委员会、财政部关于印发中小企业划型标准规定的通知》（工信部联企业〔2011〕300 号，以下简称3</w:t>
      </w:r>
      <w:r>
        <w:rPr>
          <w:rFonts w:ascii="黑体" w:hAnsi="黑体" w:eastAsia="黑体"/>
          <w:color w:val="FF0000"/>
          <w:szCs w:val="21"/>
        </w:rPr>
        <w:t>00</w:t>
      </w:r>
      <w:r>
        <w:rPr>
          <w:rFonts w:hint="eastAsia" w:ascii="黑体" w:hAnsi="黑体" w:eastAsia="黑体"/>
          <w:color w:val="FF0000"/>
          <w:szCs w:val="21"/>
        </w:rPr>
        <w:t>号文）；</w:t>
      </w:r>
    </w:p>
    <w:p w14:paraId="614BA21B">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07984DE6">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789F4342">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15895F9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6DEF06D1">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23F2F01F">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17469F6D">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18A8E742">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14:paraId="0D6BDE4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0E78DC9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14:paraId="1D47C678">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1B5B0865">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14:paraId="58C26646">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14:paraId="71FB2824">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2645FA72">
      <w:pPr>
        <w:ind w:firstLine="420" w:firstLineChars="200"/>
      </w:pPr>
    </w:p>
    <w:bookmarkEnd w:id="29"/>
    <w:p w14:paraId="69823CD7">
      <w:pPr>
        <w:numPr>
          <w:ilvl w:val="0"/>
          <w:numId w:val="2"/>
        </w:numPr>
        <w:jc w:val="center"/>
        <w:outlineLvl w:val="3"/>
        <w:rPr>
          <w:b/>
          <w:sz w:val="24"/>
        </w:rPr>
      </w:pPr>
      <w:r>
        <w:rPr>
          <w:b/>
          <w:sz w:val="24"/>
        </w:rPr>
        <w:t>中小企业声明函（</w:t>
      </w:r>
      <w:r>
        <w:rPr>
          <w:rFonts w:hint="eastAsia"/>
          <w:b/>
          <w:sz w:val="24"/>
        </w:rPr>
        <w:t>服务</w:t>
      </w:r>
      <w:r>
        <w:rPr>
          <w:b/>
          <w:sz w:val="24"/>
        </w:rPr>
        <w:t>）</w:t>
      </w:r>
    </w:p>
    <w:p w14:paraId="0B4FB76F">
      <w:pPr>
        <w:pStyle w:val="9"/>
        <w:numPr>
          <w:ilvl w:val="0"/>
          <w:numId w:val="0"/>
        </w:numPr>
      </w:pPr>
    </w:p>
    <w:p w14:paraId="1FE89E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本公司（联合体）郑重声明，根据《政府采购促进中小企业发展管理办法》（财库﹝2020﹞46号）的规定，本公司（联合体）参加</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（单位名称）</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sz w:val="21"/>
          <w:szCs w:val="21"/>
        </w:rPr>
        <w:t>的</w:t>
      </w:r>
      <w:r>
        <w:rPr>
          <w:rFonts w:hint="eastAsia" w:ascii="宋体" w:hAnsi="宋体" w:eastAsia="宋体" w:cs="宋体"/>
          <w:b/>
          <w:bCs/>
          <w:i/>
          <w:iCs/>
          <w:sz w:val="21"/>
          <w:szCs w:val="21"/>
          <w:u w:val="single"/>
          <w:lang w:val="en-US" w:eastAsia="zh-CN"/>
        </w:rPr>
        <w:t xml:space="preserve"> 龙华区污水处理设施及泵站第三方监管技术服务项目 </w:t>
      </w:r>
      <w:r>
        <w:rPr>
          <w:rFonts w:hint="eastAsia" w:ascii="宋体" w:hAnsi="宋体" w:eastAsia="宋体" w:cs="宋体"/>
          <w:kern w:val="2"/>
          <w:sz w:val="21"/>
          <w:szCs w:val="21"/>
          <w:lang w:val="en-US" w:eastAsia="zh-CN" w:bidi="ar-SA"/>
        </w:rPr>
        <w:t>采购活动，服务全部由符合政策要求的中小企业承接。相关企业（含联合体中的中小企业、签订分包意向协议的中小企业）的具体情况如下：</w:t>
      </w:r>
    </w:p>
    <w:p w14:paraId="574C01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（标的名称）</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 xml:space="preserve"> </w:t>
      </w:r>
      <w:r>
        <w:rPr>
          <w:rFonts w:hint="eastAsia" w:ascii="宋体" w:hAnsi="宋体" w:eastAsia="宋体" w:cs="宋体"/>
          <w:sz w:val="21"/>
          <w:szCs w:val="21"/>
        </w:rPr>
        <w:t>，属于</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（采购文件中明确的所属行业）</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sz w:val="21"/>
          <w:szCs w:val="21"/>
        </w:rPr>
        <w:t>行业</w:t>
      </w:r>
      <w:r>
        <w:rPr>
          <w:rFonts w:hint="eastAsia" w:ascii="宋体" w:hAnsi="宋体" w:eastAsia="宋体" w:cs="宋体"/>
          <w:kern w:val="2"/>
          <w:sz w:val="21"/>
          <w:szCs w:val="21"/>
          <w:lang w:val="en-US" w:eastAsia="zh-CN" w:bidi="ar-SA"/>
        </w:rPr>
        <w:t>；承接企业为</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（企业名称</w:t>
      </w:r>
      <w:r>
        <w:rPr>
          <w:rFonts w:hint="eastAsia" w:ascii="宋体" w:hAnsi="宋体" w:eastAsia="宋体" w:cs="宋体"/>
          <w:b/>
          <w:bCs/>
          <w:i/>
          <w:iCs/>
          <w:sz w:val="21"/>
          <w:szCs w:val="21"/>
          <w:u w:val="single"/>
          <w:lang w:eastAsia="zh-CN"/>
        </w:rPr>
        <w:t>，要求</w:t>
      </w:r>
      <w:r>
        <w:rPr>
          <w:rFonts w:hint="eastAsia" w:ascii="宋体" w:hAnsi="宋体" w:eastAsia="宋体" w:cs="宋体"/>
          <w:b/>
          <w:bCs/>
          <w:i/>
          <w:iCs/>
          <w:sz w:val="21"/>
          <w:szCs w:val="21"/>
          <w:u w:val="single"/>
          <w:lang w:val="en-US" w:eastAsia="zh-CN"/>
        </w:rPr>
        <w:t>承接企业本身</w:t>
      </w:r>
      <w:r>
        <w:rPr>
          <w:rFonts w:hint="eastAsia" w:ascii="宋体" w:hAnsi="宋体" w:eastAsia="宋体" w:cs="宋体"/>
          <w:b/>
          <w:bCs/>
          <w:i/>
          <w:iCs/>
          <w:sz w:val="21"/>
          <w:szCs w:val="21"/>
          <w:u w:val="single"/>
          <w:lang w:eastAsia="zh-CN"/>
        </w:rPr>
        <w:t>所属行业应当与招标文件要求的行业相一致</w:t>
      </w:r>
      <w:r>
        <w:rPr>
          <w:rFonts w:hint="eastAsia" w:ascii="宋体" w:hAnsi="宋体" w:eastAsia="宋体" w:cs="宋体"/>
          <w:b/>
          <w:bCs/>
          <w:i/>
          <w:iCs/>
          <w:sz w:val="21"/>
          <w:szCs w:val="21"/>
          <w:u w:val="single"/>
        </w:rPr>
        <w:t>）</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，从业人员</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人，营业收入为</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万元，资产总额为</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万元，属于</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（中型企业、小型企业、微型企业）</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w:t>
      </w:r>
    </w:p>
    <w:p w14:paraId="225A35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（标的名称）</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 xml:space="preserve"> </w:t>
      </w:r>
      <w:r>
        <w:rPr>
          <w:rFonts w:hint="eastAsia" w:ascii="宋体" w:hAnsi="宋体" w:eastAsia="宋体" w:cs="宋体"/>
          <w:sz w:val="21"/>
          <w:szCs w:val="21"/>
        </w:rPr>
        <w:t>，属于</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（采购文件中明确的所属行业）</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sz w:val="21"/>
          <w:szCs w:val="21"/>
        </w:rPr>
        <w:t>行业</w:t>
      </w:r>
      <w:r>
        <w:rPr>
          <w:rFonts w:hint="eastAsia" w:ascii="宋体" w:hAnsi="宋体" w:eastAsia="宋体" w:cs="宋体"/>
          <w:kern w:val="2"/>
          <w:sz w:val="21"/>
          <w:szCs w:val="21"/>
          <w:lang w:val="en-US" w:eastAsia="zh-CN" w:bidi="ar-SA"/>
        </w:rPr>
        <w:t>；承接企业为</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（企业名称</w:t>
      </w:r>
      <w:r>
        <w:rPr>
          <w:rFonts w:hint="eastAsia" w:ascii="宋体" w:hAnsi="宋体" w:eastAsia="宋体" w:cs="宋体"/>
          <w:b/>
          <w:bCs/>
          <w:i/>
          <w:iCs/>
          <w:sz w:val="21"/>
          <w:szCs w:val="21"/>
          <w:u w:val="single"/>
          <w:lang w:eastAsia="zh-CN"/>
        </w:rPr>
        <w:t>，要求</w:t>
      </w:r>
      <w:r>
        <w:rPr>
          <w:rFonts w:hint="eastAsia" w:ascii="宋体" w:hAnsi="宋体" w:eastAsia="宋体" w:cs="宋体"/>
          <w:b/>
          <w:bCs/>
          <w:i/>
          <w:iCs/>
          <w:sz w:val="21"/>
          <w:szCs w:val="21"/>
          <w:u w:val="single"/>
          <w:lang w:val="en-US" w:eastAsia="zh-CN"/>
        </w:rPr>
        <w:t>承接企业本身</w:t>
      </w:r>
      <w:r>
        <w:rPr>
          <w:rFonts w:hint="eastAsia" w:ascii="宋体" w:hAnsi="宋体" w:eastAsia="宋体" w:cs="宋体"/>
          <w:b/>
          <w:bCs/>
          <w:i/>
          <w:iCs/>
          <w:sz w:val="21"/>
          <w:szCs w:val="21"/>
          <w:u w:val="single"/>
          <w:lang w:eastAsia="zh-CN"/>
        </w:rPr>
        <w:t>所属行业应当与招标文件要求的行业相一致</w:t>
      </w:r>
      <w:r>
        <w:rPr>
          <w:rFonts w:hint="eastAsia" w:ascii="宋体" w:hAnsi="宋体" w:eastAsia="宋体" w:cs="宋体"/>
          <w:b/>
          <w:bCs/>
          <w:i/>
          <w:iCs/>
          <w:sz w:val="21"/>
          <w:szCs w:val="21"/>
          <w:u w:val="single"/>
        </w:rPr>
        <w:t>）</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，从业人员</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人，营业收入为</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万元，资产总额为</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万元，属于</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（中型企业、小型企业、微型企业）</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w:t>
      </w:r>
    </w:p>
    <w:p w14:paraId="1F3BE4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14:paraId="434967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以上企业，不属于大企业的分支机构，不存在控股股东为大企业的情形，也不存在与大企业的负责人为同一人的情形。</w:t>
      </w:r>
    </w:p>
    <w:p w14:paraId="3B6819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本企业对上述声明内容的真实性负责。如有虚假，将依法承担相应责任。</w:t>
      </w:r>
    </w:p>
    <w:p w14:paraId="264985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eastAsia="宋体" w:cs="宋体"/>
          <w:kern w:val="2"/>
          <w:sz w:val="21"/>
          <w:szCs w:val="21"/>
          <w:lang w:val="en-US" w:eastAsia="zh-CN" w:bidi="ar-SA"/>
        </w:rPr>
      </w:pPr>
      <w:bookmarkStart w:id="30" w:name="_Hlk73562275"/>
      <w:r>
        <w:rPr>
          <w:rFonts w:hint="eastAsia" w:ascii="宋体" w:hAnsi="宋体" w:eastAsia="宋体" w:cs="宋体"/>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0"/>
    </w:p>
    <w:p w14:paraId="553F790B">
      <w:pPr>
        <w:ind w:firstLine="420" w:firstLineChars="200"/>
      </w:pPr>
    </w:p>
    <w:p w14:paraId="626BC68D">
      <w:pPr>
        <w:jc w:val="center"/>
        <w:outlineLvl w:val="3"/>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14:paraId="440C60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（单位名称）</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单位的</w:t>
      </w:r>
      <w:r>
        <w:rPr>
          <w:rFonts w:hint="eastAsia" w:ascii="宋体" w:hAnsi="宋体" w:eastAsia="宋体" w:cs="宋体"/>
          <w:b/>
          <w:bCs/>
          <w:i/>
          <w:iCs/>
          <w:sz w:val="21"/>
          <w:szCs w:val="21"/>
          <w:u w:val="single"/>
          <w:lang w:val="en-US" w:eastAsia="zh-CN"/>
        </w:rPr>
        <w:t xml:space="preserve"> 龙华区污水处理设施及泵站第三方监管技术服务项目  </w:t>
      </w:r>
      <w:r>
        <w:rPr>
          <w:rFonts w:hint="eastAsia" w:ascii="宋体" w:hAnsi="宋体" w:eastAsia="宋体" w:cs="宋体"/>
          <w:kern w:val="2"/>
          <w:sz w:val="21"/>
          <w:szCs w:val="21"/>
          <w:lang w:val="en-US" w:eastAsia="zh-CN" w:bidi="ar-SA"/>
        </w:rPr>
        <w:t>项目采购活动由本单位提供服务。</w:t>
      </w:r>
    </w:p>
    <w:p w14:paraId="7C5D5D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本单位对上述声明的真实性负责。如有虚假，将依法承担相应责任。</w:t>
      </w:r>
    </w:p>
    <w:p w14:paraId="60938A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5C643F0E">
      <w:pPr>
        <w:ind w:firstLine="420" w:firstLineChars="200"/>
        <w:rPr>
          <w:rFonts w:ascii="宋体" w:hAnsi="宋体"/>
          <w:szCs w:val="21"/>
        </w:rPr>
      </w:pPr>
    </w:p>
    <w:p w14:paraId="75AAAFDB">
      <w:pPr>
        <w:ind w:firstLine="420" w:firstLineChars="200"/>
        <w:rPr>
          <w:rFonts w:ascii="宋体" w:hAnsi="宋体"/>
          <w:szCs w:val="21"/>
        </w:rPr>
      </w:pPr>
    </w:p>
    <w:p w14:paraId="55BB8FF9">
      <w:pPr>
        <w:ind w:firstLine="420" w:firstLineChars="200"/>
        <w:rPr>
          <w:rFonts w:ascii="宋体" w:hAnsi="宋体"/>
          <w:szCs w:val="21"/>
        </w:rPr>
      </w:pPr>
    </w:p>
    <w:p w14:paraId="44BE916B">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169533A2">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imes New Roman"/>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w:t>
      </w:r>
      <w:r>
        <w:rPr>
          <w:rFonts w:hint="eastAsia" w:ascii="宋体" w:hAnsi="宋体"/>
          <w:b/>
          <w:bCs/>
          <w:szCs w:val="21"/>
          <w:u w:val="single"/>
        </w:rPr>
        <w:t>龙华区污水处理设施及泵站第三方监管技术服务项目</w:t>
      </w:r>
      <w:r>
        <w:rPr>
          <w:rFonts w:ascii="宋体" w:hAnsi="宋体"/>
          <w:b/>
          <w:bCs/>
          <w:szCs w:val="21"/>
          <w:u w:val="single"/>
        </w:rPr>
        <w:t>）</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1889D3AB">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3F282E5C">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41E166FD">
      <w:pPr>
        <w:ind w:firstLine="420" w:firstLineChars="200"/>
        <w:outlineLvl w:val="3"/>
        <w:rPr>
          <w:rFonts w:ascii="宋体" w:hAnsi="宋体"/>
          <w:szCs w:val="21"/>
        </w:rPr>
      </w:pPr>
      <w:r>
        <w:rPr>
          <w:rFonts w:ascii="宋体" w:hAnsi="宋体"/>
          <w:szCs w:val="21"/>
        </w:rPr>
        <w:t xml:space="preserve">…… </w:t>
      </w:r>
    </w:p>
    <w:p w14:paraId="7E5F5127">
      <w:pPr>
        <w:ind w:firstLine="420" w:firstLineChars="200"/>
        <w:rPr>
          <w:rFonts w:ascii="宋体" w:hAnsi="宋体"/>
          <w:szCs w:val="21"/>
        </w:rPr>
      </w:pPr>
      <w:r>
        <w:rPr>
          <w:rFonts w:ascii="宋体" w:hAnsi="宋体" w:cs="Times New Roman"/>
          <w:szCs w:val="21"/>
        </w:rPr>
        <w:t>本</w:t>
      </w:r>
      <w:r>
        <w:rPr>
          <w:rFonts w:hint="eastAsia" w:ascii="宋体" w:hAnsi="宋体" w:cs="Times New Roman"/>
          <w:szCs w:val="21"/>
        </w:rPr>
        <w:t>投标人</w:t>
      </w:r>
      <w:r>
        <w:rPr>
          <w:rFonts w:ascii="宋体" w:hAnsi="宋体"/>
          <w:szCs w:val="21"/>
        </w:rPr>
        <w:t>对上述声明内容的真实性负责。如有虚假，将依法承担相应责任。</w:t>
      </w:r>
    </w:p>
    <w:p w14:paraId="384F9DEC">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212964F8">
      <w:pPr>
        <w:spacing w:line="360" w:lineRule="auto"/>
        <w:ind w:firstLine="422" w:firstLineChars="200"/>
        <w:rPr>
          <w:b/>
          <w:bCs/>
          <w:color w:val="FF0000"/>
          <w:szCs w:val="21"/>
        </w:rPr>
      </w:pPr>
    </w:p>
    <w:p w14:paraId="7B8E82BF">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黑体" w:eastAsia="黑体"/>
          <w:sz w:val="24"/>
          <w:szCs w:val="24"/>
        </w:rPr>
        <w:t>四、</w:t>
      </w:r>
      <w:r>
        <w:rPr>
          <w:rFonts w:hint="eastAsia" w:ascii="宋体" w:hAnsi="宋体" w:eastAsia="宋体" w:cs="Times New Roman"/>
          <w:b/>
          <w:bCs/>
          <w:kern w:val="0"/>
          <w:sz w:val="24"/>
          <w:szCs w:val="20"/>
        </w:rPr>
        <w:t>分项报价清单</w:t>
      </w:r>
    </w:p>
    <w:p w14:paraId="48C95894">
      <w:pPr>
        <w:spacing w:after="78"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p w14:paraId="41AC9F17">
      <w:pPr>
        <w:tabs>
          <w:tab w:val="left" w:pos="720"/>
        </w:tabs>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（一）项目报价表</w:t>
      </w:r>
    </w:p>
    <w:tbl>
      <w:tblPr>
        <w:tblStyle w:val="17"/>
        <w:tblW w:w="8613" w:type="dxa"/>
        <w:tblInd w:w="0" w:type="dxa"/>
        <w:tblLayout w:type="fixed"/>
        <w:tblCellMar>
          <w:top w:w="0" w:type="dxa"/>
          <w:left w:w="108" w:type="dxa"/>
          <w:bottom w:w="0" w:type="dxa"/>
          <w:right w:w="108" w:type="dxa"/>
        </w:tblCellMar>
      </w:tblPr>
      <w:tblGrid>
        <w:gridCol w:w="618"/>
        <w:gridCol w:w="4168"/>
        <w:gridCol w:w="1559"/>
        <w:gridCol w:w="2268"/>
      </w:tblGrid>
      <w:tr w14:paraId="0C723055">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70BBA31E">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tcBorders>
              <w:top w:val="single" w:color="auto" w:sz="8" w:space="0"/>
              <w:left w:val="nil"/>
              <w:bottom w:val="single" w:color="auto" w:sz="4" w:space="0"/>
              <w:right w:val="single" w:color="auto" w:sz="4" w:space="0"/>
            </w:tcBorders>
            <w:shd w:val="clear" w:color="000000" w:fill="E7E6E6"/>
            <w:vAlign w:val="center"/>
          </w:tcPr>
          <w:p w14:paraId="234E3D5E">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项目名称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5DE9AA2A">
            <w:pPr>
              <w:widowControl/>
              <w:spacing w:line="360" w:lineRule="auto"/>
              <w:jc w:val="center"/>
              <w:rPr>
                <w:rFonts w:hint="eastAsia" w:ascii="宋体" w:hAnsi="宋体" w:cs="宋体" w:eastAsiaTheme="minorEastAsia"/>
                <w:b/>
                <w:bCs/>
                <w:kern w:val="0"/>
                <w:sz w:val="20"/>
                <w:szCs w:val="20"/>
                <w:lang w:eastAsia="zh-CN"/>
              </w:rPr>
            </w:pPr>
            <w:r>
              <w:rPr>
                <w:rFonts w:hint="eastAsia" w:ascii="宋体" w:hAnsi="宋体" w:cs="宋体"/>
                <w:b/>
                <w:bCs/>
                <w:kern w:val="0"/>
                <w:sz w:val="20"/>
                <w:szCs w:val="20"/>
                <w:lang w:eastAsia="zh-CN"/>
              </w:rPr>
              <w:t>折扣率</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395D731B">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说明</w:t>
            </w:r>
          </w:p>
        </w:tc>
      </w:tr>
      <w:tr w14:paraId="7D371294">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344368D7">
            <w:pPr>
              <w:widowControl/>
              <w:spacing w:line="360" w:lineRule="auto"/>
              <w:jc w:val="center"/>
              <w:rPr>
                <w:rFonts w:ascii="宋体" w:hAnsi="宋体" w:cs="宋体"/>
                <w:kern w:val="0"/>
                <w:sz w:val="20"/>
                <w:szCs w:val="20"/>
              </w:rPr>
            </w:pPr>
            <w:r>
              <w:rPr>
                <w:rFonts w:hint="eastAsia" w:ascii="宋体" w:hAnsi="宋体" w:cs="宋体"/>
                <w:kern w:val="0"/>
                <w:sz w:val="20"/>
                <w:szCs w:val="20"/>
              </w:rPr>
              <w:t>一</w:t>
            </w:r>
          </w:p>
        </w:tc>
        <w:tc>
          <w:tcPr>
            <w:tcW w:w="4168" w:type="dxa"/>
            <w:tcBorders>
              <w:top w:val="single" w:color="auto" w:sz="4" w:space="0"/>
              <w:left w:val="nil"/>
              <w:bottom w:val="single" w:color="auto" w:sz="4" w:space="0"/>
              <w:right w:val="single" w:color="auto" w:sz="4" w:space="0"/>
            </w:tcBorders>
            <w:shd w:val="clear" w:color="auto" w:fill="auto"/>
            <w:vAlign w:val="center"/>
          </w:tcPr>
          <w:p w14:paraId="13B452AB">
            <w:pPr>
              <w:widowControl/>
              <w:spacing w:line="360" w:lineRule="auto"/>
              <w:rPr>
                <w:rFonts w:ascii="宋体" w:hAnsi="宋体" w:cs="宋体"/>
                <w:kern w:val="0"/>
                <w:sz w:val="20"/>
                <w:szCs w:val="20"/>
              </w:rPr>
            </w:pPr>
            <w:r>
              <w:rPr>
                <w:rFonts w:hint="eastAsia" w:ascii="宋体" w:hAnsi="宋体" w:cs="宋体"/>
                <w:kern w:val="0"/>
                <w:sz w:val="20"/>
                <w:szCs w:val="20"/>
              </w:rPr>
              <w:t xml:space="preserve"> </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44DC527F">
            <w:pPr>
              <w:widowControl/>
              <w:spacing w:line="360" w:lineRule="auto"/>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vAlign w:val="center"/>
          </w:tcPr>
          <w:p w14:paraId="4E760F60">
            <w:pPr>
              <w:widowControl/>
              <w:spacing w:line="360" w:lineRule="auto"/>
              <w:jc w:val="left"/>
              <w:rPr>
                <w:rFonts w:ascii="宋体" w:hAnsi="宋体" w:cs="宋体"/>
                <w:kern w:val="0"/>
                <w:sz w:val="20"/>
                <w:szCs w:val="20"/>
              </w:rPr>
            </w:pPr>
          </w:p>
        </w:tc>
      </w:tr>
      <w:tr w14:paraId="336C5FC2">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744F7CFF">
            <w:pPr>
              <w:widowControl/>
              <w:spacing w:line="360" w:lineRule="auto"/>
              <w:jc w:val="center"/>
              <w:rPr>
                <w:rFonts w:ascii="宋体" w:hAnsi="宋体" w:cs="宋体"/>
                <w:kern w:val="0"/>
                <w:sz w:val="20"/>
                <w:szCs w:val="20"/>
              </w:rPr>
            </w:pPr>
          </w:p>
        </w:tc>
        <w:tc>
          <w:tcPr>
            <w:tcW w:w="4168" w:type="dxa"/>
            <w:tcBorders>
              <w:top w:val="single" w:color="auto" w:sz="4" w:space="0"/>
              <w:left w:val="nil"/>
              <w:bottom w:val="single" w:color="auto" w:sz="4" w:space="0"/>
              <w:right w:val="single" w:color="auto" w:sz="4" w:space="0"/>
            </w:tcBorders>
            <w:shd w:val="clear" w:color="000000" w:fill="FFFFFF"/>
            <w:vAlign w:val="center"/>
          </w:tcPr>
          <w:p w14:paraId="4537B826">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14:paraId="30BF9053">
            <w:pPr>
              <w:widowControl/>
              <w:spacing w:line="360" w:lineRule="auto"/>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66AFF769">
            <w:pPr>
              <w:widowControl/>
              <w:spacing w:line="360" w:lineRule="auto"/>
              <w:jc w:val="center"/>
              <w:rPr>
                <w:rFonts w:ascii="宋体" w:hAnsi="宋体" w:cs="宋体"/>
                <w:kern w:val="0"/>
                <w:sz w:val="20"/>
                <w:szCs w:val="20"/>
              </w:rPr>
            </w:pPr>
            <w:r>
              <w:rPr>
                <w:rFonts w:hint="eastAsia" w:ascii="宋体" w:hAnsi="宋体" w:cs="宋体"/>
                <w:kern w:val="0"/>
                <w:sz w:val="20"/>
                <w:szCs w:val="20"/>
              </w:rPr>
              <w:t>　以上各项之和</w:t>
            </w:r>
          </w:p>
        </w:tc>
      </w:tr>
    </w:tbl>
    <w:p w14:paraId="3EDC321E">
      <w:pPr>
        <w:numPr>
          <w:ilvl w:val="0"/>
          <w:numId w:val="0"/>
        </w:numPr>
        <w:rPr>
          <w:rFonts w:hint="eastAsia" w:ascii="Arial" w:hAnsi="Arial" w:eastAsia="宋体" w:cs="Times New Roman"/>
          <w:b/>
          <w:color w:val="0000FF"/>
          <w:sz w:val="24"/>
          <w:szCs w:val="24"/>
          <w:lang w:eastAsia="zh-CN"/>
        </w:rPr>
      </w:pPr>
      <w:r>
        <w:rPr>
          <w:rFonts w:hint="eastAsia" w:ascii="Arial" w:hAnsi="Arial" w:eastAsia="宋体" w:cs="Times New Roman"/>
          <w:b/>
          <w:color w:val="0000FF"/>
          <w:kern w:val="2"/>
          <w:sz w:val="24"/>
          <w:szCs w:val="24"/>
          <w:lang w:val="en-US" w:eastAsia="zh-CN" w:bidi="ar-SA"/>
        </w:rPr>
        <w:t>1、</w:t>
      </w:r>
      <w:r>
        <w:rPr>
          <w:rFonts w:hint="eastAsia" w:ascii="Arial" w:hAnsi="Arial" w:eastAsia="宋体" w:cs="Times New Roman"/>
          <w:b/>
          <w:color w:val="0000FF"/>
          <w:sz w:val="24"/>
          <w:szCs w:val="24"/>
        </w:rPr>
        <w:t>本项目</w:t>
      </w:r>
      <w:r>
        <w:rPr>
          <w:rFonts w:hint="eastAsia" w:ascii="Arial" w:hAnsi="Arial" w:eastAsia="宋体" w:cs="Times New Roman"/>
          <w:b/>
          <w:color w:val="FF0000"/>
          <w:sz w:val="24"/>
          <w:szCs w:val="24"/>
          <w:lang w:eastAsia="zh-CN"/>
        </w:rPr>
        <w:t>支付上限</w:t>
      </w:r>
      <w:r>
        <w:rPr>
          <w:rFonts w:hint="eastAsia" w:ascii="Arial" w:hAnsi="Arial" w:eastAsia="宋体" w:cs="Times New Roman"/>
          <w:b/>
          <w:color w:val="FF0000"/>
          <w:sz w:val="24"/>
          <w:szCs w:val="24"/>
        </w:rPr>
        <w:t>为人民币</w:t>
      </w:r>
      <w:r>
        <w:rPr>
          <w:rFonts w:hint="eastAsia" w:ascii="Arial" w:hAnsi="Arial" w:eastAsia="宋体" w:cs="Times New Roman"/>
          <w:b/>
          <w:color w:val="FF0000"/>
          <w:sz w:val="24"/>
          <w:szCs w:val="24"/>
          <w:lang w:val="en-US" w:eastAsia="zh-CN"/>
        </w:rPr>
        <w:t>972000</w:t>
      </w:r>
      <w:r>
        <w:rPr>
          <w:rFonts w:hint="eastAsia" w:ascii="Arial" w:hAnsi="Arial" w:eastAsia="宋体" w:cs="Times New Roman"/>
          <w:b/>
          <w:color w:val="FF0000"/>
          <w:sz w:val="24"/>
          <w:szCs w:val="24"/>
        </w:rPr>
        <w:t>元</w:t>
      </w:r>
      <w:r>
        <w:rPr>
          <w:rFonts w:hint="eastAsia" w:ascii="Arial" w:hAnsi="Arial" w:eastAsia="宋体" w:cs="Times New Roman"/>
          <w:b/>
          <w:color w:val="0000FF"/>
          <w:sz w:val="24"/>
          <w:szCs w:val="24"/>
          <w:lang w:eastAsia="zh-CN"/>
        </w:rPr>
        <w:t>；</w:t>
      </w:r>
    </w:p>
    <w:p w14:paraId="3B7930E3">
      <w:pPr>
        <w:numPr>
          <w:ilvl w:val="0"/>
          <w:numId w:val="0"/>
        </w:numPr>
        <w:rPr>
          <w:rFonts w:hint="eastAsia" w:ascii="Arial" w:hAnsi="Arial" w:eastAsia="宋体" w:cs="Times New Roman"/>
          <w:b/>
          <w:color w:val="0000FF"/>
          <w:sz w:val="24"/>
          <w:szCs w:val="24"/>
        </w:rPr>
      </w:pPr>
      <w:r>
        <w:rPr>
          <w:rFonts w:hint="eastAsia" w:ascii="Arial" w:hAnsi="Arial" w:eastAsia="宋体" w:cs="Times New Roman"/>
          <w:b/>
          <w:color w:val="0000FF"/>
          <w:kern w:val="2"/>
          <w:sz w:val="24"/>
          <w:szCs w:val="24"/>
          <w:lang w:val="en-US" w:eastAsia="zh-CN" w:bidi="ar-SA"/>
        </w:rPr>
        <w:t>2、</w:t>
      </w:r>
      <w:r>
        <w:rPr>
          <w:rFonts w:hint="eastAsia" w:ascii="Arial" w:hAnsi="Arial" w:eastAsia="宋体" w:cs="Times New Roman"/>
          <w:b/>
          <w:color w:val="0000FF"/>
          <w:sz w:val="24"/>
          <w:szCs w:val="24"/>
        </w:rPr>
        <w:t>本次招标不涉及具体投标金额（无须投标人在投标文件中填报具体投标金额），投标人只需在投标一览表“投标总价”一栏里报填报唯一的</w:t>
      </w:r>
      <w:r>
        <w:rPr>
          <w:rFonts w:hint="eastAsia" w:ascii="Arial" w:hAnsi="Arial" w:eastAsia="宋体" w:cs="Times New Roman"/>
          <w:b/>
          <w:color w:val="FF0000"/>
          <w:sz w:val="24"/>
          <w:szCs w:val="24"/>
        </w:rPr>
        <w:t>“折扣率”</w:t>
      </w:r>
      <w:r>
        <w:rPr>
          <w:rFonts w:hint="eastAsia" w:ascii="Arial" w:hAnsi="Arial" w:eastAsia="宋体" w:cs="Times New Roman"/>
          <w:b/>
          <w:color w:val="0000FF"/>
          <w:sz w:val="24"/>
          <w:szCs w:val="24"/>
        </w:rPr>
        <w:t>作为投标报价，折扣率等于结算价占基准价的比例，即折扣率=结算价/基准价。投标人应根据自身成本自行填报“折扣率”，但不得以低于其成本的报价竞标。</w:t>
      </w:r>
    </w:p>
    <w:p w14:paraId="2BF604AB">
      <w:pPr>
        <w:rPr>
          <w:rFonts w:hint="eastAsia" w:ascii="Arial" w:hAnsi="Arial" w:eastAsia="宋体" w:cs="Times New Roman"/>
          <w:b/>
          <w:color w:val="0000FF"/>
          <w:sz w:val="24"/>
          <w:szCs w:val="24"/>
          <w:lang w:eastAsia="zh-CN"/>
        </w:rPr>
      </w:pPr>
      <w:r>
        <w:rPr>
          <w:rFonts w:hint="eastAsia" w:ascii="Arial" w:hAnsi="Arial" w:eastAsia="宋体" w:cs="Times New Roman"/>
          <w:b/>
          <w:color w:val="0000FF"/>
          <w:sz w:val="24"/>
          <w:szCs w:val="24"/>
        </w:rPr>
        <w:t>3、</w:t>
      </w:r>
      <w:r>
        <w:rPr>
          <w:rFonts w:hint="eastAsia" w:ascii="Arial" w:hAnsi="Arial" w:eastAsia="宋体" w:cs="Times New Roman"/>
          <w:b/>
          <w:color w:val="FF0000"/>
          <w:sz w:val="24"/>
          <w:szCs w:val="24"/>
        </w:rPr>
        <w:t>报价说明：投标人须按折扣率报价</w:t>
      </w:r>
      <w:r>
        <w:rPr>
          <w:rFonts w:hint="eastAsia" w:ascii="Arial" w:hAnsi="Arial" w:eastAsia="宋体" w:cs="Times New Roman"/>
          <w:b/>
          <w:color w:val="0000FF"/>
          <w:sz w:val="24"/>
          <w:szCs w:val="24"/>
        </w:rPr>
        <w:t>，（如：折扣率为0.95，则投标人在填报开标一览表时，投标报价须填报：0.95），投标折扣率大于1的将做投标无效处理</w:t>
      </w:r>
      <w:r>
        <w:rPr>
          <w:rFonts w:hint="eastAsia" w:ascii="Arial" w:hAnsi="Arial" w:eastAsia="宋体" w:cs="Times New Roman"/>
          <w:b/>
          <w:color w:val="0000FF"/>
          <w:sz w:val="24"/>
          <w:szCs w:val="24"/>
          <w:lang w:eastAsia="zh-CN"/>
        </w:rPr>
        <w:t>。</w:t>
      </w:r>
    </w:p>
    <w:p w14:paraId="712C9825">
      <w:pPr>
        <w:rPr>
          <w:rFonts w:hint="eastAsia" w:ascii="Arial" w:hAnsi="Arial" w:eastAsia="宋体" w:cs="Times New Roman"/>
          <w:b/>
          <w:color w:val="0000FF"/>
          <w:sz w:val="24"/>
          <w:szCs w:val="24"/>
          <w:lang w:eastAsia="zh-CN"/>
        </w:rPr>
      </w:pPr>
      <w:bookmarkStart w:id="95" w:name="_GoBack"/>
      <w:bookmarkEnd w:id="95"/>
    </w:p>
    <w:p w14:paraId="6FEBF6AB">
      <w:pPr>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w:t>
      </w:r>
      <w:r>
        <w:rPr>
          <w:rFonts w:hint="eastAsia" w:ascii="Arial" w:hAnsi="Arial" w:eastAsia="宋体" w:cs="Times New Roman"/>
          <w:b/>
          <w:sz w:val="24"/>
          <w:szCs w:val="24"/>
          <w:lang w:val="en-US" w:eastAsia="zh-CN"/>
        </w:rPr>
        <w:t>二</w:t>
      </w:r>
      <w:r>
        <w:rPr>
          <w:rFonts w:hint="eastAsia" w:ascii="Arial" w:hAnsi="Arial" w:eastAsia="宋体" w:cs="Times New Roman"/>
          <w:b/>
          <w:sz w:val="24"/>
          <w:szCs w:val="24"/>
        </w:rPr>
        <w:t>）供应商认为需要涉及的其他内容报价清单</w:t>
      </w:r>
    </w:p>
    <w:p w14:paraId="4D2814AF">
      <w:pPr>
        <w:wordWrap w:val="0"/>
        <w:spacing w:after="78"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   </w:t>
      </w:r>
    </w:p>
    <w:p w14:paraId="26722C4D">
      <w:pPr>
        <w:widowControl/>
        <w:jc w:val="left"/>
        <w:rPr>
          <w:rFonts w:ascii="Arial" w:hAnsi="Arial" w:eastAsia="宋体" w:cs="Times New Roman"/>
          <w:b/>
          <w:sz w:val="24"/>
          <w:szCs w:val="24"/>
        </w:rPr>
      </w:pPr>
    </w:p>
    <w:p w14:paraId="5A5538EC">
      <w:pPr>
        <w:rPr>
          <w:rFonts w:hint="eastAsia" w:ascii="宋体" w:hAnsi="宋体"/>
        </w:rPr>
      </w:pPr>
      <w:r>
        <w:t xml:space="preserve">       </w:t>
      </w:r>
      <w:bookmarkStart w:id="31" w:name="_Hlk72260501"/>
      <w:r>
        <w:t xml:space="preserve">  </w:t>
      </w:r>
      <w:r>
        <w:rPr>
          <w:rFonts w:hint="eastAsia" w:ascii="宋体" w:hAnsi="宋体"/>
        </w:rPr>
        <w:t>………………</w:t>
      </w:r>
      <w:bookmarkEnd w:id="31"/>
      <w:r>
        <w:rPr>
          <w:rFonts w:hint="eastAsia" w:ascii="宋体" w:hAnsi="宋体"/>
        </w:rPr>
        <w:t>（根据项目具体情况增加与综合实力评审相关的节点）………………</w:t>
      </w:r>
    </w:p>
    <w:p w14:paraId="69FF4C74">
      <w:pPr>
        <w:jc w:val="both"/>
        <w:rPr>
          <w:b/>
          <w:bCs/>
          <w:color w:val="FF0000"/>
          <w:sz w:val="24"/>
        </w:rPr>
      </w:pPr>
    </w:p>
    <w:p w14:paraId="63596FBC">
      <w:pPr>
        <w:jc w:val="center"/>
        <w:rPr>
          <w:rFonts w:hint="eastAsia" w:ascii="宋体" w:hAnsi="宋体"/>
        </w:rPr>
      </w:pPr>
      <w:r>
        <w:rPr>
          <w:rFonts w:hint="eastAsia"/>
          <w:b/>
          <w:bCs/>
          <w:color w:val="FF0000"/>
          <w:sz w:val="24"/>
        </w:rPr>
        <w:t>★</w:t>
      </w:r>
      <w:r>
        <w:rPr>
          <w:rFonts w:hint="eastAsia" w:ascii="黑体" w:eastAsia="黑体"/>
          <w:sz w:val="24"/>
          <w:szCs w:val="24"/>
        </w:rPr>
        <w:t>五、股东构成审查表</w:t>
      </w:r>
    </w:p>
    <w:p w14:paraId="29F10903">
      <w:pPr>
        <w:pStyle w:val="4"/>
        <w:numPr>
          <w:ilvl w:val="0"/>
          <w:numId w:val="3"/>
        </w:numPr>
        <w:spacing w:before="0" w:after="0" w:line="360" w:lineRule="auto"/>
        <w:rPr>
          <w:rFonts w:ascii="Times New Roman" w:hAnsi="Times New Roman" w:cs="Times New Roman"/>
          <w:b w:val="0"/>
          <w:bCs w:val="0"/>
          <w:sz w:val="21"/>
          <w:szCs w:val="24"/>
        </w:rPr>
      </w:pPr>
      <w:r>
        <w:rPr>
          <w:rFonts w:hint="eastAsia" w:ascii="Times New Roman" w:hAnsi="Times New Roman" w:cs="Times New Roman"/>
          <w:b w:val="0"/>
          <w:bCs w:val="0"/>
          <w:sz w:val="21"/>
          <w:szCs w:val="24"/>
        </w:rPr>
        <w:t>提供投标人所在地的市场监督管理部门“商事登记簿查询（商事主体登记及备案信息查询）”查询截图；参考示例“深圳市市场监督管理局——商事登记簿查询（商事主体登记及备案信息查询）：</w:t>
      </w:r>
      <w:r>
        <w:fldChar w:fldCharType="begin"/>
      </w:r>
      <w:r>
        <w:instrText xml:space="preserve"> HYPERLINK "https://amr.sz.gov.cn/outer/entSelect/gs.html" </w:instrText>
      </w:r>
      <w:r>
        <w:fldChar w:fldCharType="separate"/>
      </w:r>
      <w:r>
        <w:rPr>
          <w:rStyle w:val="22"/>
          <w:rFonts w:hint="eastAsia" w:ascii="Times New Roman" w:hAnsi="Times New Roman" w:cs="Times New Roman"/>
          <w:b w:val="0"/>
          <w:bCs w:val="0"/>
          <w:sz w:val="21"/>
          <w:szCs w:val="24"/>
        </w:rPr>
        <w:t>https://amr.sz.gov.cn/outer/entSelect/gs.html”。</w:t>
      </w:r>
      <w:r>
        <w:rPr>
          <w:rStyle w:val="22"/>
          <w:rFonts w:hint="eastAsia" w:ascii="Times New Roman" w:hAnsi="Times New Roman" w:cs="Times New Roman"/>
          <w:b w:val="0"/>
          <w:bCs w:val="0"/>
          <w:sz w:val="21"/>
          <w:szCs w:val="24"/>
        </w:rPr>
        <w:fldChar w:fldCharType="end"/>
      </w:r>
    </w:p>
    <w:p w14:paraId="08A3F847">
      <w:r>
        <w:rPr>
          <w:rFonts w:hint="eastAsia"/>
          <w:b/>
          <w:bCs/>
          <w:color w:val="FF0000"/>
          <w:highlight w:val="yellow"/>
        </w:rPr>
        <w:t>提示：如果投标供应商</w:t>
      </w:r>
      <w:r>
        <w:rPr>
          <w:rFonts w:ascii="宋体" w:hAnsi="宋体"/>
          <w:b/>
          <w:bCs/>
          <w:color w:val="FF0000"/>
          <w:highlight w:val="yellow"/>
        </w:rPr>
        <w:t>存在单位负责人为同一人</w:t>
      </w:r>
      <w:r>
        <w:rPr>
          <w:rFonts w:hint="eastAsia" w:ascii="宋体" w:hAnsi="宋体"/>
          <w:b/>
          <w:bCs/>
          <w:color w:val="FF0000"/>
          <w:highlight w:val="yellow"/>
        </w:rPr>
        <w:t>，</w:t>
      </w:r>
      <w:r>
        <w:rPr>
          <w:rFonts w:ascii="宋体" w:hAnsi="宋体"/>
          <w:b/>
          <w:bCs/>
          <w:color w:val="FF0000"/>
          <w:highlight w:val="yellow"/>
        </w:rPr>
        <w:t>或者存在直接控股、</w:t>
      </w:r>
      <w:r>
        <w:rPr>
          <w:rFonts w:hint="eastAsia" w:ascii="宋体" w:hAnsi="宋体"/>
          <w:b/>
          <w:bCs/>
          <w:color w:val="FF0000"/>
          <w:highlight w:val="yellow"/>
        </w:rPr>
        <w:t>间接控股、</w:t>
      </w:r>
      <w:r>
        <w:rPr>
          <w:rFonts w:ascii="宋体" w:hAnsi="宋体"/>
          <w:b/>
          <w:bCs/>
          <w:color w:val="FF0000"/>
          <w:highlight w:val="yellow"/>
        </w:rPr>
        <w:t>管理关系</w:t>
      </w:r>
      <w:r>
        <w:rPr>
          <w:rFonts w:hint="eastAsia" w:ascii="宋体" w:hAnsi="宋体"/>
          <w:b/>
          <w:bCs/>
          <w:color w:val="FF0000"/>
          <w:highlight w:val="yellow"/>
        </w:rPr>
        <w:t>等情形，将被纳入交易监管平台产生示警信息，由此产生的负面影响，由投标人自行承担。</w:t>
      </w:r>
    </w:p>
    <w:p w14:paraId="029FD108">
      <w:pPr>
        <w:pStyle w:val="4"/>
        <w:spacing w:before="0" w:after="0" w:line="360" w:lineRule="auto"/>
        <w:rPr>
          <w:rFonts w:ascii="Times New Roman" w:hAnsi="Times New Roman" w:cs="Times New Roman"/>
          <w:b w:val="0"/>
          <w:bCs w:val="0"/>
          <w:sz w:val="21"/>
          <w:szCs w:val="24"/>
        </w:rPr>
      </w:pPr>
      <w:r>
        <w:rPr>
          <w:rFonts w:hint="eastAsia" w:ascii="Times New Roman" w:hAnsi="Times New Roman" w:cs="Times New Roman"/>
          <w:b w:val="0"/>
          <w:bCs w:val="0"/>
          <w:sz w:val="21"/>
          <w:szCs w:val="24"/>
        </w:rPr>
        <w:t>2、股东构成审查表</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4"/>
        <w:gridCol w:w="6315"/>
      </w:tblGrid>
      <w:tr w14:paraId="3526F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0D1AEBAA">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投标人名称</w:t>
            </w:r>
          </w:p>
        </w:tc>
        <w:tc>
          <w:tcPr>
            <w:tcW w:w="6315" w:type="dxa"/>
            <w:tcBorders>
              <w:top w:val="single" w:color="000000" w:sz="4" w:space="0"/>
              <w:left w:val="single" w:color="000000" w:sz="4" w:space="0"/>
              <w:bottom w:val="single" w:color="000000" w:sz="4" w:space="0"/>
              <w:right w:val="single" w:color="000000" w:sz="4" w:space="0"/>
            </w:tcBorders>
            <w:vAlign w:val="center"/>
          </w:tcPr>
          <w:p w14:paraId="5EC199FF">
            <w:pPr>
              <w:autoSpaceDE w:val="0"/>
              <w:autoSpaceDN w:val="0"/>
              <w:adjustRightInd w:val="0"/>
              <w:snapToGrid w:val="0"/>
              <w:jc w:val="left"/>
              <w:rPr>
                <w:rFonts w:hint="eastAsia" w:ascii="宋体" w:hAnsi="宋体" w:cs="Segoe UI Symbol"/>
                <w:color w:val="000000"/>
                <w:kern w:val="0"/>
                <w:szCs w:val="21"/>
              </w:rPr>
            </w:pPr>
          </w:p>
        </w:tc>
      </w:tr>
      <w:tr w14:paraId="1AAE2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55BA3B49">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vAlign w:val="center"/>
          </w:tcPr>
          <w:p w14:paraId="2C863D2E">
            <w:pPr>
              <w:autoSpaceDE w:val="0"/>
              <w:autoSpaceDN w:val="0"/>
              <w:adjustRightInd w:val="0"/>
              <w:snapToGrid w:val="0"/>
              <w:jc w:val="left"/>
              <w:rPr>
                <w:rFonts w:hint="eastAsia" w:ascii="宋体" w:hAnsi="宋体" w:cs="Segoe UI Symbol"/>
                <w:color w:val="000000"/>
                <w:kern w:val="0"/>
                <w:szCs w:val="21"/>
              </w:rPr>
            </w:pPr>
          </w:p>
        </w:tc>
      </w:tr>
      <w:tr w14:paraId="78F88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05C37730">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是否存在本单位的控股股东</w:t>
            </w:r>
          </w:p>
        </w:tc>
        <w:tc>
          <w:tcPr>
            <w:tcW w:w="6315" w:type="dxa"/>
            <w:tcBorders>
              <w:top w:val="single" w:color="000000" w:sz="4" w:space="0"/>
              <w:left w:val="single" w:color="000000" w:sz="4" w:space="0"/>
              <w:bottom w:val="single" w:color="000000" w:sz="4" w:space="0"/>
              <w:right w:val="single" w:color="000000" w:sz="4" w:space="0"/>
            </w:tcBorders>
            <w:vAlign w:val="center"/>
          </w:tcPr>
          <w:p w14:paraId="64AB07BC">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□是，其控股股东为：</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14:paraId="2807A936">
            <w:pPr>
              <w:autoSpaceDE w:val="0"/>
              <w:autoSpaceDN w:val="0"/>
              <w:adjustRightInd w:val="0"/>
              <w:snapToGrid w:val="0"/>
              <w:jc w:val="left"/>
              <w:rPr>
                <w:rFonts w:hint="eastAsia" w:ascii="宋体" w:hAnsi="宋体" w:cs="Segoe UI Symbol"/>
                <w:color w:val="000000"/>
                <w:kern w:val="0"/>
                <w:szCs w:val="21"/>
              </w:rPr>
            </w:pPr>
            <w:r>
              <w:rPr>
                <w:rFonts w:hint="eastAsia" w:ascii="宋体" w:hAnsi="宋体" w:cs="Segoe UI Symbol"/>
                <w:color w:val="000000"/>
                <w:kern w:val="0"/>
                <w:szCs w:val="21"/>
              </w:rPr>
              <w:t>其他主要股东及其股份占比：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14:paraId="01111B76">
            <w:pPr>
              <w:autoSpaceDE w:val="0"/>
              <w:autoSpaceDN w:val="0"/>
              <w:adjustRightInd w:val="0"/>
              <w:snapToGrid w:val="0"/>
              <w:jc w:val="left"/>
              <w:rPr>
                <w:rFonts w:hint="eastAsia" w:ascii="宋体" w:hAnsi="宋体"/>
                <w:b/>
                <w:bCs/>
                <w:color w:val="000000"/>
                <w:szCs w:val="21"/>
              </w:rPr>
            </w:pPr>
            <w:r>
              <w:rPr>
                <w:rFonts w:hint="eastAsia" w:ascii="宋体" w:hAnsi="宋体" w:cs="Segoe UI Symbol"/>
                <w:color w:val="000000"/>
                <w:kern w:val="0"/>
                <w:szCs w:val="21"/>
              </w:rPr>
              <w:t>□否</w:t>
            </w:r>
          </w:p>
        </w:tc>
      </w:tr>
      <w:tr w14:paraId="25D53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7B2B1B01">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vAlign w:val="center"/>
          </w:tcPr>
          <w:p w14:paraId="5E78F140">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□是，该单位为：</w:t>
            </w:r>
            <w:r>
              <w:rPr>
                <w:rFonts w:hint="eastAsia" w:ascii="宋体" w:hAnsi="宋体" w:cs="Segoe UI Symbol"/>
                <w:color w:val="000000"/>
                <w:kern w:val="0"/>
                <w:szCs w:val="21"/>
                <w:u w:val="single"/>
              </w:rPr>
              <w:t xml:space="preserve">                                          </w:t>
            </w:r>
          </w:p>
          <w:p w14:paraId="0844AE36">
            <w:pPr>
              <w:autoSpaceDE w:val="0"/>
              <w:autoSpaceDN w:val="0"/>
              <w:adjustRightInd w:val="0"/>
              <w:snapToGrid w:val="0"/>
              <w:jc w:val="left"/>
              <w:rPr>
                <w:rFonts w:hint="eastAsia" w:ascii="宋体" w:hAnsi="宋体"/>
                <w:b/>
                <w:bCs/>
                <w:color w:val="000000"/>
                <w:szCs w:val="21"/>
              </w:rPr>
            </w:pPr>
            <w:r>
              <w:rPr>
                <w:rFonts w:hint="eastAsia" w:ascii="宋体" w:hAnsi="宋体" w:cs="Segoe UI Symbol"/>
                <w:color w:val="000000"/>
                <w:kern w:val="0"/>
                <w:szCs w:val="21"/>
              </w:rPr>
              <w:t>□否</w:t>
            </w:r>
          </w:p>
        </w:tc>
      </w:tr>
      <w:tr w14:paraId="459F9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60F30A97">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vAlign w:val="center"/>
          </w:tcPr>
          <w:p w14:paraId="16A6A019">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□是，与招标人的关系为：</w:t>
            </w:r>
            <w:r>
              <w:rPr>
                <w:rFonts w:hint="eastAsia" w:ascii="宋体" w:hAnsi="宋体" w:cs="Segoe UI Symbol"/>
                <w:color w:val="000000"/>
                <w:kern w:val="0"/>
                <w:szCs w:val="21"/>
                <w:u w:val="single"/>
              </w:rPr>
              <w:t xml:space="preserve">                                   </w:t>
            </w:r>
          </w:p>
          <w:p w14:paraId="0D3EBF8A">
            <w:pPr>
              <w:autoSpaceDE w:val="0"/>
              <w:autoSpaceDN w:val="0"/>
              <w:adjustRightInd w:val="0"/>
              <w:snapToGrid w:val="0"/>
              <w:jc w:val="left"/>
              <w:rPr>
                <w:rFonts w:hint="eastAsia" w:ascii="宋体" w:hAnsi="宋体" w:cs="Segoe UI Symbol"/>
                <w:color w:val="000000"/>
                <w:kern w:val="0"/>
                <w:szCs w:val="21"/>
              </w:rPr>
            </w:pPr>
            <w:r>
              <w:rPr>
                <w:rFonts w:hint="eastAsia" w:ascii="宋体" w:hAnsi="宋体" w:cs="Segoe UI Symbol"/>
                <w:color w:val="000000"/>
                <w:kern w:val="0"/>
                <w:szCs w:val="21"/>
              </w:rPr>
              <w:t>□否</w:t>
            </w:r>
          </w:p>
        </w:tc>
      </w:tr>
    </w:tbl>
    <w:p w14:paraId="10A86B9E">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注：</w:t>
      </w:r>
    </w:p>
    <w:p w14:paraId="517DB510">
      <w:pPr>
        <w:autoSpaceDE w:val="0"/>
        <w:autoSpaceDN w:val="0"/>
        <w:adjustRightInd w:val="0"/>
        <w:snapToGrid w:val="0"/>
        <w:jc w:val="left"/>
        <w:rPr>
          <w:rFonts w:hint="eastAsia" w:ascii="宋体" w:hAnsi="宋体"/>
          <w:bCs/>
          <w:color w:val="000000"/>
          <w:szCs w:val="21"/>
        </w:rPr>
      </w:pPr>
      <w:r>
        <w:rPr>
          <w:rFonts w:hint="eastAsia" w:ascii="宋体" w:hAnsi="宋体"/>
          <w:bCs/>
          <w:color w:val="000000"/>
          <w:szCs w:val="21"/>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14:paraId="79A86BE5">
      <w:pPr>
        <w:autoSpaceDE w:val="0"/>
        <w:autoSpaceDN w:val="0"/>
        <w:adjustRightInd w:val="0"/>
        <w:snapToGrid w:val="0"/>
        <w:jc w:val="left"/>
      </w:pPr>
      <w:r>
        <w:rPr>
          <w:rFonts w:hint="eastAsia" w:ascii="宋体" w:hAnsi="宋体"/>
          <w:bCs/>
          <w:color w:val="000000"/>
          <w:szCs w:val="21"/>
        </w:rPr>
        <w:t>2、投标人需如实填写上述信息，如查实上述信息与实际不符，视为提供虚假证明材料骗取中标，投标人应承担相应法律后果。</w:t>
      </w:r>
    </w:p>
    <w:p w14:paraId="7CC70DC0">
      <w:pPr>
        <w:widowControl/>
        <w:jc w:val="center"/>
        <w:rPr>
          <w:rFonts w:ascii="Arial" w:hAnsi="Arial" w:eastAsia="宋体" w:cs="Times New Roman"/>
          <w:b/>
          <w:sz w:val="24"/>
          <w:szCs w:val="24"/>
        </w:rPr>
      </w:pPr>
    </w:p>
    <w:p w14:paraId="7C5C05F3">
      <w:pPr>
        <w:widowControl/>
        <w:jc w:val="center"/>
        <w:rPr>
          <w:rFonts w:ascii="Arial" w:hAnsi="Arial" w:eastAsia="宋体" w:cs="Times New Roman"/>
          <w:b/>
          <w:sz w:val="24"/>
          <w:szCs w:val="24"/>
        </w:rPr>
      </w:pPr>
    </w:p>
    <w:p w14:paraId="15F52C37">
      <w:pPr>
        <w:widowControl/>
        <w:jc w:val="center"/>
        <w:rPr>
          <w:rFonts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14:paraId="72425D2E">
      <w:pPr>
        <w:widowControl/>
        <w:jc w:val="center"/>
        <w:rPr>
          <w:rFonts w:ascii="Arial" w:hAnsi="Arial" w:eastAsia="宋体" w:cs="Times New Roman"/>
          <w:szCs w:val="24"/>
        </w:rPr>
      </w:pPr>
      <w:r>
        <w:rPr>
          <w:rFonts w:ascii="Arial" w:hAnsi="Arial" w:eastAsia="宋体" w:cs="Times New Roman"/>
          <w:szCs w:val="24"/>
        </w:rPr>
        <w:br w:type="page"/>
      </w:r>
    </w:p>
    <w:p w14:paraId="52A0C55B">
      <w:pPr>
        <w:spacing w:after="78"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w:t>
      </w:r>
    </w:p>
    <w:p w14:paraId="005DEF0D">
      <w:pPr>
        <w:pStyle w:val="4"/>
        <w:jc w:val="center"/>
        <w:rPr>
          <w:rFonts w:hint="eastAsia" w:ascii="黑体" w:eastAsia="黑体"/>
          <w:b w:val="0"/>
          <w:sz w:val="24"/>
        </w:rPr>
      </w:pPr>
      <w:r>
        <w:rPr>
          <w:rFonts w:hint="eastAsia" w:ascii="黑体" w:eastAsia="黑体"/>
          <w:b w:val="0"/>
          <w:sz w:val="24"/>
        </w:rPr>
        <w:t>一、</w:t>
      </w:r>
      <w:bookmarkStart w:id="32" w:name="_Hlk72092499"/>
      <w:r>
        <w:rPr>
          <w:rFonts w:hint="eastAsia" w:ascii="黑体" w:eastAsia="黑体"/>
          <w:b w:val="0"/>
          <w:sz w:val="24"/>
        </w:rPr>
        <w:t>法定代表人（负责人）证明书</w:t>
      </w:r>
      <w:bookmarkEnd w:id="32"/>
    </w:p>
    <w:p w14:paraId="2054457A">
      <w:pPr>
        <w:rPr>
          <w:sz w:val="24"/>
        </w:rPr>
      </w:pPr>
    </w:p>
    <w:p w14:paraId="47268DEE">
      <w:pPr>
        <w:spacing w:line="360" w:lineRule="auto"/>
        <w:ind w:firstLine="420" w:firstLineChars="200"/>
        <w:rPr>
          <w:rFonts w:eastAsia="宋体"/>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0A6B1ADB">
      <w:pPr>
        <w:spacing w:line="360" w:lineRule="auto"/>
        <w:ind w:firstLine="420" w:firstLineChars="200"/>
        <w:rPr>
          <w:szCs w:val="21"/>
        </w:rPr>
      </w:pPr>
      <w:r>
        <w:rPr>
          <w:rFonts w:hint="eastAsia"/>
          <w:szCs w:val="21"/>
        </w:rPr>
        <w:t>特此证明。</w:t>
      </w:r>
    </w:p>
    <w:p w14:paraId="460436D4">
      <w:pPr>
        <w:spacing w:line="360" w:lineRule="auto"/>
        <w:ind w:firstLine="420" w:firstLineChars="200"/>
        <w:rPr>
          <w:szCs w:val="21"/>
        </w:rPr>
      </w:pPr>
      <w:r>
        <w:rPr>
          <w:rFonts w:hint="eastAsia"/>
          <w:szCs w:val="21"/>
        </w:rPr>
        <w:t>说明：1、法定代表人为投标人（企业事业单位、国家机关、社会团体）的主要行政负责人。</w:t>
      </w:r>
    </w:p>
    <w:p w14:paraId="2A21D311">
      <w:pPr>
        <w:numPr>
          <w:ilvl w:val="0"/>
          <w:numId w:val="4"/>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767DEE15">
      <w:pPr>
        <w:numPr>
          <w:ilvl w:val="0"/>
          <w:numId w:val="4"/>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2DE09848">
      <w:pPr>
        <w:numPr>
          <w:ilvl w:val="0"/>
          <w:numId w:val="4"/>
        </w:numPr>
        <w:spacing w:line="360" w:lineRule="auto"/>
        <w:ind w:firstLine="420" w:firstLineChars="200"/>
        <w:rPr>
          <w:szCs w:val="21"/>
        </w:rPr>
      </w:pPr>
      <w:r>
        <w:rPr>
          <w:rFonts w:hint="eastAsia"/>
          <w:szCs w:val="21"/>
        </w:rPr>
        <w:t>内容必须填写真实、清楚，涂改无效，不得转让、买卖。</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F30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4E72D10">
            <w:pPr>
              <w:jc w:val="center"/>
            </w:pPr>
            <w:r>
              <w:rPr>
                <w:rFonts w:hint="eastAsia"/>
              </w:rPr>
              <w:t>证件扫描件正面</w:t>
            </w:r>
          </w:p>
          <w:p w14:paraId="2CAD3820">
            <w:pPr>
              <w:pStyle w:val="9"/>
              <w:jc w:val="center"/>
            </w:pPr>
          </w:p>
          <w:p w14:paraId="590BC3DE">
            <w:pPr>
              <w:pStyle w:val="13"/>
              <w:jc w:val="center"/>
            </w:pPr>
          </w:p>
        </w:tc>
        <w:tc>
          <w:tcPr>
            <w:tcW w:w="4265" w:type="dxa"/>
          </w:tcPr>
          <w:p w14:paraId="06AD27DF">
            <w:pPr>
              <w:jc w:val="center"/>
            </w:pPr>
            <w:r>
              <w:rPr>
                <w:rFonts w:hint="eastAsia"/>
              </w:rPr>
              <w:t>证件扫描件反面</w:t>
            </w:r>
          </w:p>
          <w:p w14:paraId="7408AA01">
            <w:pPr>
              <w:pStyle w:val="9"/>
              <w:jc w:val="center"/>
            </w:pPr>
          </w:p>
          <w:p w14:paraId="58FA13F5">
            <w:pPr>
              <w:pStyle w:val="13"/>
              <w:jc w:val="center"/>
            </w:pPr>
          </w:p>
        </w:tc>
      </w:tr>
    </w:tbl>
    <w:p w14:paraId="01FFB4ED">
      <w:pPr>
        <w:rPr>
          <w:sz w:val="24"/>
        </w:rPr>
      </w:pPr>
    </w:p>
    <w:p w14:paraId="20F2206D">
      <w:pPr>
        <w:pStyle w:val="4"/>
        <w:spacing w:before="120" w:after="120"/>
        <w:jc w:val="center"/>
        <w:rPr>
          <w:rFonts w:hint="eastAsia" w:ascii="黑体" w:eastAsia="黑体"/>
          <w:b w:val="0"/>
          <w:sz w:val="24"/>
        </w:rPr>
      </w:pPr>
      <w:r>
        <w:rPr>
          <w:rFonts w:hint="eastAsia" w:ascii="黑体" w:eastAsia="黑体"/>
          <w:b w:val="0"/>
          <w:sz w:val="24"/>
        </w:rPr>
        <w:t>二、投标文件签署授权委托书</w:t>
      </w:r>
    </w:p>
    <w:p w14:paraId="6228DD4F">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689C167D">
      <w:pPr>
        <w:spacing w:line="360" w:lineRule="auto"/>
        <w:ind w:firstLine="420" w:firstLineChars="200"/>
        <w:rPr>
          <w:szCs w:val="21"/>
        </w:rPr>
      </w:pPr>
      <w:r>
        <w:rPr>
          <w:rFonts w:hint="eastAsia"/>
          <w:szCs w:val="21"/>
        </w:rPr>
        <w:t>代理人无转委托权，特此委托。</w:t>
      </w:r>
    </w:p>
    <w:p w14:paraId="21E5AB6E">
      <w:pPr>
        <w:spacing w:line="360" w:lineRule="auto"/>
        <w:ind w:firstLine="420" w:firstLineChars="200"/>
        <w:rPr>
          <w:szCs w:val="21"/>
        </w:rPr>
      </w:pPr>
    </w:p>
    <w:p w14:paraId="3B7E8C1B">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1570E818">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44F7D1D9">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eastAsia="宋体"/>
          <w:szCs w:val="21"/>
        </w:rPr>
        <w:t>；</w:t>
      </w:r>
    </w:p>
    <w:p w14:paraId="0CCA0480">
      <w:pPr>
        <w:spacing w:line="360" w:lineRule="auto"/>
        <w:ind w:firstLine="420" w:firstLineChars="200"/>
        <w:rPr>
          <w:rFonts w:eastAsia="宋体"/>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699C2D7B">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992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1D947567">
            <w:pPr>
              <w:jc w:val="center"/>
            </w:pPr>
            <w:r>
              <w:rPr>
                <w:rFonts w:hint="eastAsia" w:ascii="Times New Roman" w:eastAsia="宋体"/>
              </w:rPr>
              <w:t>证件扫描件正面</w:t>
            </w:r>
          </w:p>
          <w:p w14:paraId="34FC1F13">
            <w:pPr>
              <w:pStyle w:val="9"/>
              <w:jc w:val="center"/>
            </w:pPr>
          </w:p>
          <w:p w14:paraId="6C8E1BB8">
            <w:pPr>
              <w:pStyle w:val="13"/>
              <w:jc w:val="center"/>
            </w:pPr>
          </w:p>
        </w:tc>
        <w:tc>
          <w:tcPr>
            <w:tcW w:w="4265" w:type="dxa"/>
          </w:tcPr>
          <w:p w14:paraId="1E65ECAD">
            <w:pPr>
              <w:jc w:val="center"/>
            </w:pPr>
            <w:r>
              <w:rPr>
                <w:rFonts w:hint="eastAsia" w:ascii="Times New Roman" w:eastAsia="宋体"/>
              </w:rPr>
              <w:t>证件扫描件反面</w:t>
            </w:r>
          </w:p>
          <w:p w14:paraId="31A5117F">
            <w:pPr>
              <w:pStyle w:val="9"/>
              <w:jc w:val="center"/>
            </w:pPr>
          </w:p>
          <w:p w14:paraId="2A2985A7">
            <w:pPr>
              <w:pStyle w:val="13"/>
              <w:jc w:val="center"/>
            </w:pPr>
          </w:p>
        </w:tc>
      </w:tr>
    </w:tbl>
    <w:p w14:paraId="5305DB3B">
      <w:pPr>
        <w:tabs>
          <w:tab w:val="left" w:pos="651"/>
        </w:tabs>
        <w:snapToGrid w:val="0"/>
        <w:jc w:val="center"/>
        <w:rPr>
          <w:rFonts w:ascii="黑体" w:eastAsia="黑体"/>
          <w:kern w:val="0"/>
          <w:sz w:val="24"/>
          <w:szCs w:val="24"/>
        </w:rPr>
      </w:pPr>
    </w:p>
    <w:p w14:paraId="2EDD1765">
      <w:pPr>
        <w:tabs>
          <w:tab w:val="left" w:pos="651"/>
        </w:tabs>
        <w:snapToGrid w:val="0"/>
        <w:jc w:val="center"/>
        <w:rPr>
          <w:rFonts w:ascii="黑体" w:eastAsia="黑体"/>
          <w:kern w:val="0"/>
          <w:sz w:val="24"/>
          <w:szCs w:val="24"/>
        </w:rPr>
      </w:pPr>
    </w:p>
    <w:p w14:paraId="7095D32C">
      <w:pPr>
        <w:tabs>
          <w:tab w:val="left" w:pos="651"/>
        </w:tabs>
        <w:snapToGrid w:val="0"/>
        <w:jc w:val="center"/>
        <w:rPr>
          <w:rFonts w:ascii="黑体" w:eastAsia="黑体"/>
          <w:kern w:val="0"/>
          <w:sz w:val="24"/>
          <w:szCs w:val="24"/>
        </w:rPr>
      </w:pPr>
    </w:p>
    <w:p w14:paraId="4612F6C7">
      <w:pPr>
        <w:tabs>
          <w:tab w:val="left" w:pos="651"/>
        </w:tabs>
        <w:snapToGrid w:val="0"/>
        <w:jc w:val="center"/>
        <w:rPr>
          <w:rFonts w:ascii="黑体" w:eastAsia="黑体"/>
          <w:kern w:val="0"/>
          <w:sz w:val="24"/>
          <w:szCs w:val="24"/>
        </w:rPr>
      </w:pPr>
    </w:p>
    <w:p w14:paraId="2E87F54D">
      <w:pPr>
        <w:tabs>
          <w:tab w:val="left" w:pos="651"/>
        </w:tabs>
        <w:snapToGrid w:val="0"/>
        <w:jc w:val="center"/>
        <w:rPr>
          <w:rFonts w:hint="eastAsia" w:ascii="宋体" w:hAnsi="宋体" w:eastAsia="宋体" w:cs="Times New Roman"/>
          <w:b/>
          <w:bCs/>
          <w:kern w:val="0"/>
          <w:sz w:val="24"/>
          <w:szCs w:val="20"/>
        </w:rPr>
      </w:pPr>
      <w:r>
        <w:rPr>
          <w:rFonts w:hint="eastAsia" w:ascii="黑体" w:eastAsia="黑体"/>
          <w:kern w:val="0"/>
          <w:sz w:val="24"/>
          <w:szCs w:val="24"/>
        </w:rPr>
        <w:t>三、</w:t>
      </w:r>
      <w:bookmarkStart w:id="33" w:name="_Hlk72092634"/>
      <w:r>
        <w:rPr>
          <w:rFonts w:hint="eastAsia" w:ascii="黑体" w:eastAsia="黑体"/>
          <w:kern w:val="0"/>
          <w:sz w:val="24"/>
          <w:szCs w:val="24"/>
        </w:rPr>
        <w:t>实质性条款响应情况表</w:t>
      </w:r>
      <w:bookmarkEnd w:id="33"/>
    </w:p>
    <w:p w14:paraId="2D3E86F2">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14:paraId="21553F43">
      <w:pPr>
        <w:snapToGrid w:val="0"/>
        <w:rPr>
          <w:rFonts w:hint="eastAsia" w:cs="Times New Roman" w:asciiTheme="minorEastAsia" w:hAnsiTheme="minorEastAsia"/>
          <w:b/>
          <w:sz w:val="24"/>
          <w:szCs w:val="24"/>
        </w:rPr>
      </w:pPr>
    </w:p>
    <w:tbl>
      <w:tblPr>
        <w:tblStyle w:val="17"/>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14:paraId="75AAA4F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73491C19">
            <w:pPr>
              <w:jc w:val="center"/>
              <w:rPr>
                <w:rFonts w:hint="eastAsia" w:ascii="宋体" w:hAnsi="宋体" w:eastAsia="宋体" w:cs="Arial"/>
                <w:b/>
                <w:szCs w:val="21"/>
              </w:rPr>
            </w:pPr>
            <w:r>
              <w:rPr>
                <w:rFonts w:hint="eastAsia" w:ascii="宋体" w:hAnsi="宋体" w:eastAsia="宋体" w:cs="Arial"/>
                <w:b/>
                <w:szCs w:val="21"/>
              </w:rPr>
              <w:t>序号</w:t>
            </w:r>
          </w:p>
        </w:tc>
        <w:tc>
          <w:tcPr>
            <w:tcW w:w="3901" w:type="dxa"/>
            <w:vAlign w:val="center"/>
          </w:tcPr>
          <w:p w14:paraId="3D8AB861">
            <w:pPr>
              <w:jc w:val="center"/>
              <w:rPr>
                <w:rFonts w:hint="eastAsia"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14:paraId="0C361D80">
            <w:pPr>
              <w:jc w:val="center"/>
              <w:rPr>
                <w:rFonts w:hint="eastAsia" w:ascii="宋体" w:hAnsi="宋体" w:eastAsia="宋体" w:cs="Arial"/>
                <w:b/>
                <w:szCs w:val="21"/>
              </w:rPr>
            </w:pPr>
            <w:r>
              <w:rPr>
                <w:rFonts w:hint="eastAsia" w:ascii="宋体" w:hAnsi="宋体" w:eastAsia="宋体" w:cs="Arial"/>
                <w:b/>
                <w:szCs w:val="21"/>
              </w:rPr>
              <w:t>投标文件响应</w:t>
            </w:r>
          </w:p>
        </w:tc>
        <w:tc>
          <w:tcPr>
            <w:tcW w:w="1732" w:type="dxa"/>
          </w:tcPr>
          <w:p w14:paraId="28748679">
            <w:pPr>
              <w:spacing w:before="156" w:beforeLines="50"/>
              <w:jc w:val="center"/>
              <w:rPr>
                <w:rFonts w:hint="eastAsia" w:ascii="宋体" w:hAnsi="宋体" w:eastAsia="宋体" w:cs="Arial"/>
                <w:b/>
                <w:szCs w:val="21"/>
              </w:rPr>
            </w:pPr>
            <w:r>
              <w:rPr>
                <w:rFonts w:hint="eastAsia" w:ascii="宋体" w:hAnsi="宋体" w:eastAsia="宋体" w:cs="Arial"/>
                <w:b/>
                <w:szCs w:val="21"/>
              </w:rPr>
              <w:t>偏离情况</w:t>
            </w:r>
          </w:p>
        </w:tc>
        <w:tc>
          <w:tcPr>
            <w:tcW w:w="992" w:type="dxa"/>
            <w:vAlign w:val="center"/>
          </w:tcPr>
          <w:p w14:paraId="2F01D27C">
            <w:pPr>
              <w:jc w:val="center"/>
              <w:rPr>
                <w:rFonts w:hint="eastAsia" w:ascii="宋体" w:hAnsi="宋体" w:eastAsia="宋体" w:cs="Arial"/>
                <w:b/>
                <w:szCs w:val="21"/>
              </w:rPr>
            </w:pPr>
            <w:r>
              <w:rPr>
                <w:rFonts w:hint="eastAsia" w:ascii="宋体" w:hAnsi="宋体" w:eastAsia="宋体" w:cs="Arial"/>
                <w:b/>
                <w:szCs w:val="21"/>
              </w:rPr>
              <w:t>说明</w:t>
            </w:r>
          </w:p>
        </w:tc>
      </w:tr>
      <w:tr w14:paraId="61CB56F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3ED2570F">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w:t>
            </w:r>
          </w:p>
        </w:tc>
        <w:tc>
          <w:tcPr>
            <w:tcW w:w="3901" w:type="dxa"/>
            <w:vAlign w:val="center"/>
          </w:tcPr>
          <w:p w14:paraId="3EAE8254">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本项目招标文件中所有带★号条款内容</w:t>
            </w:r>
          </w:p>
        </w:tc>
        <w:tc>
          <w:tcPr>
            <w:tcW w:w="2176" w:type="dxa"/>
            <w:vAlign w:val="center"/>
          </w:tcPr>
          <w:p w14:paraId="3A14CCAE">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完全响应</w:t>
            </w:r>
          </w:p>
        </w:tc>
        <w:tc>
          <w:tcPr>
            <w:tcW w:w="1732" w:type="dxa"/>
            <w:vAlign w:val="center"/>
          </w:tcPr>
          <w:p w14:paraId="6BC7C923">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无偏离</w:t>
            </w:r>
          </w:p>
        </w:tc>
        <w:tc>
          <w:tcPr>
            <w:tcW w:w="992" w:type="dxa"/>
            <w:vAlign w:val="center"/>
          </w:tcPr>
          <w:p w14:paraId="62D45BD3">
            <w:pPr>
              <w:spacing w:line="300" w:lineRule="auto"/>
              <w:jc w:val="center"/>
              <w:rPr>
                <w:rFonts w:hint="eastAsia" w:ascii="宋体" w:hAnsi="宋体" w:eastAsia="宋体" w:cs="Times New Roman"/>
                <w:b/>
                <w:color w:val="FF0000"/>
                <w:kern w:val="0"/>
                <w:szCs w:val="21"/>
              </w:rPr>
            </w:pPr>
          </w:p>
        </w:tc>
      </w:tr>
    </w:tbl>
    <w:p w14:paraId="3CDEBC3E">
      <w:pPr>
        <w:snapToGrid w:val="0"/>
        <w:rPr>
          <w:rFonts w:hint="eastAsia" w:cs="Times New Roman" w:asciiTheme="minorEastAsia" w:hAnsiTheme="minorEastAsia"/>
          <w:sz w:val="24"/>
          <w:szCs w:val="24"/>
        </w:rPr>
      </w:pPr>
    </w:p>
    <w:p w14:paraId="05435700">
      <w:pPr>
        <w:snapToGrid w:val="0"/>
        <w:rPr>
          <w:rFonts w:hint="eastAsia" w:cs="Times New Roman" w:asciiTheme="minorEastAsia" w:hAnsiTheme="minorEastAsia"/>
          <w:b/>
          <w:sz w:val="24"/>
          <w:szCs w:val="24"/>
        </w:rPr>
      </w:pPr>
      <w:r>
        <w:rPr>
          <w:rFonts w:hint="eastAsia" w:ascii="宋体" w:hAnsi="宋体" w:eastAsia="宋体" w:cs="Times New Roman"/>
          <w:b/>
          <w:sz w:val="24"/>
          <w:szCs w:val="24"/>
        </w:rPr>
        <w:t>填写说明：</w:t>
      </w:r>
    </w:p>
    <w:p w14:paraId="203A5FF3">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1、上表所列各项均为不可负偏离条款。</w:t>
      </w:r>
    </w:p>
    <w:p w14:paraId="7C8B9315">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2、“投标文件响应”一栏应当详细填写投标人自身响应情况，而不能不合理照搬照抄招标文件实质性条款具体内容。</w:t>
      </w:r>
      <w:r>
        <w:rPr>
          <w:rFonts w:hint="eastAsia" w:ascii="宋体" w:hAnsi="宋体" w:cs="宋体"/>
          <w:b/>
          <w:bCs/>
          <w:sz w:val="24"/>
          <w:szCs w:val="24"/>
        </w:rPr>
        <w:t>如完全满足实质性条款具体内容可填写“完全响应”，除招标文件另有注明外，不强制要求逐条列出响应。</w:t>
      </w:r>
    </w:p>
    <w:p w14:paraId="0F47C83C">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3、“偏离情况”一栏应填写</w:t>
      </w:r>
      <w:r>
        <w:rPr>
          <w:rFonts w:hint="eastAsia" w:ascii="宋体" w:hAnsi="宋体" w:cs="宋体"/>
          <w:sz w:val="24"/>
          <w:szCs w:val="24"/>
        </w:rPr>
        <w:t>“</w:t>
      </w:r>
      <w:r>
        <w:rPr>
          <w:rFonts w:hint="eastAsia" w:ascii="宋体" w:hAnsi="宋体" w:cs="宋体"/>
          <w:b/>
          <w:bCs/>
          <w:sz w:val="24"/>
          <w:szCs w:val="24"/>
        </w:rPr>
        <w:t>正偏离</w:t>
      </w:r>
      <w:r>
        <w:rPr>
          <w:rFonts w:hint="eastAsia" w:ascii="宋体" w:hAnsi="宋体" w:cs="宋体"/>
          <w:sz w:val="24"/>
          <w:szCs w:val="24"/>
        </w:rPr>
        <w:t>”或“</w:t>
      </w:r>
      <w:r>
        <w:rPr>
          <w:rFonts w:hint="eastAsia" w:ascii="宋体" w:hAnsi="宋体" w:cs="宋体"/>
          <w:b/>
          <w:bCs/>
          <w:sz w:val="24"/>
          <w:szCs w:val="24"/>
        </w:rPr>
        <w:t>负偏离</w:t>
      </w:r>
      <w:r>
        <w:rPr>
          <w:rFonts w:hint="eastAsia" w:ascii="宋体" w:hAnsi="宋体" w:cs="宋体"/>
          <w:sz w:val="24"/>
          <w:szCs w:val="24"/>
        </w:rPr>
        <w:t>”或“</w:t>
      </w:r>
      <w:r>
        <w:rPr>
          <w:rFonts w:hint="eastAsia" w:ascii="宋体" w:hAnsi="宋体" w:cs="宋体"/>
          <w:b/>
          <w:bCs/>
          <w:sz w:val="24"/>
          <w:szCs w:val="24"/>
        </w:rPr>
        <w:t>无偏离</w:t>
      </w:r>
      <w:r>
        <w:rPr>
          <w:rFonts w:hint="eastAsia" w:ascii="宋体" w:hAnsi="宋体" w:cs="宋体"/>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14:paraId="30934597">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4、评审委员会有权对投标响应情况作出判断。</w:t>
      </w:r>
    </w:p>
    <w:p w14:paraId="522F68F4">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5、实质性响应条款“投标响应情况”与投标文件其它内容冲突的，以实质性响应条款“投标响应情况”为准。</w:t>
      </w:r>
    </w:p>
    <w:p w14:paraId="02500980">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6、以上实质性条款中要求提供证明材料，需如实提供证明材料扫描件，在“说明”一栏中列明证明材料的位置，以便评审；未要求提供证明材料的，投标人可以不提供。</w:t>
      </w:r>
    </w:p>
    <w:p w14:paraId="26260172">
      <w:pPr>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br w:type="page"/>
      </w:r>
    </w:p>
    <w:p w14:paraId="168E60DB">
      <w:pPr>
        <w:ind w:left="718" w:leftChars="342" w:firstLine="1620" w:firstLineChars="675"/>
        <w:jc w:val="both"/>
        <w:rPr>
          <w:rFonts w:hint="eastAsia" w:ascii="黑体" w:eastAsia="黑体"/>
          <w:b w:val="0"/>
          <w:bCs w:val="0"/>
          <w:sz w:val="24"/>
          <w:szCs w:val="20"/>
          <w:lang w:eastAsia="zh-CN"/>
        </w:rPr>
      </w:pPr>
      <w:bookmarkStart w:id="34" w:name="_Hlk72062872"/>
      <w:r>
        <w:rPr>
          <w:rFonts w:hint="eastAsia" w:ascii="黑体" w:eastAsia="黑体"/>
          <w:b w:val="0"/>
          <w:bCs w:val="0"/>
          <w:sz w:val="24"/>
          <w:szCs w:val="20"/>
          <w:lang w:eastAsia="zh-CN"/>
        </w:rPr>
        <w:t>四、配送服务方案</w:t>
      </w:r>
    </w:p>
    <w:p w14:paraId="60B3B4E4">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五、质量、安全保障措施</w:t>
      </w:r>
    </w:p>
    <w:p w14:paraId="024CB347">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六、应急预案</w:t>
      </w:r>
    </w:p>
    <w:p w14:paraId="638374B1">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七、质量保证方案</w:t>
      </w:r>
    </w:p>
    <w:p w14:paraId="6A89ACF4">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八、违约承诺</w:t>
      </w:r>
    </w:p>
    <w:p w14:paraId="107F5FA0">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九、拟安排项目负责人情况（仅限1人）</w:t>
      </w:r>
    </w:p>
    <w:p w14:paraId="1E28ECA3">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十、拟安排的项目团队成员（项目负责人除外）情况</w:t>
      </w:r>
    </w:p>
    <w:p w14:paraId="06676476">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十一、项目拟使用的车辆情况</w:t>
      </w:r>
    </w:p>
    <w:p w14:paraId="4C3FD916">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十二、投标人通过相关认证情况</w:t>
      </w:r>
    </w:p>
    <w:p w14:paraId="059AC586">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十三、配送场所</w:t>
      </w:r>
    </w:p>
    <w:p w14:paraId="70F20A5F">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十四、同类项目业绩</w:t>
      </w:r>
    </w:p>
    <w:p w14:paraId="6D5D58AD">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十五、食品安全保险</w:t>
      </w:r>
    </w:p>
    <w:p w14:paraId="720A55D2">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十六、投标人认为需要加以说明的其他内容</w:t>
      </w:r>
    </w:p>
    <w:bookmarkEnd w:id="34"/>
    <w:p w14:paraId="5C004FEE">
      <w:pPr>
        <w:widowControl/>
        <w:jc w:val="center"/>
        <w:rPr>
          <w:rFonts w:hint="eastAsia"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109F1CF3">
      <w:pPr>
        <w:widowControl/>
        <w:jc w:val="center"/>
        <w:rPr>
          <w:rFonts w:hint="eastAsia" w:ascii="黑体" w:hAnsi="宋体" w:eastAsia="黑体"/>
          <w:kern w:val="0"/>
          <w:sz w:val="24"/>
          <w:szCs w:val="20"/>
        </w:rPr>
      </w:pPr>
    </w:p>
    <w:p w14:paraId="4D204EFD">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14:paraId="17A14A55">
      <w:pPr>
        <w:ind w:firstLine="422" w:firstLineChars="200"/>
        <w:rPr>
          <w:b/>
        </w:rPr>
      </w:pPr>
      <w:r>
        <w:rPr>
          <w:rFonts w:hint="eastAsia"/>
          <w:b/>
        </w:rPr>
        <w:t>一、本公司已充分知悉“隐瞒真实情况，提供虚假资料”的法定情形，相关情形包括但不限于：</w:t>
      </w:r>
    </w:p>
    <w:p w14:paraId="3CE783E5">
      <w:pPr>
        <w:ind w:firstLine="420" w:firstLineChars="200"/>
      </w:pPr>
      <w:r>
        <w:rPr>
          <w:rFonts w:hint="eastAsia"/>
        </w:rPr>
        <w:t>（一）通过转让或者租借等方式从其他单位获取资格或者资质证书投标的。</w:t>
      </w:r>
    </w:p>
    <w:p w14:paraId="74F61866">
      <w:pPr>
        <w:ind w:firstLine="420" w:firstLineChars="200"/>
      </w:pPr>
      <w:r>
        <w:rPr>
          <w:rFonts w:hint="eastAsia"/>
        </w:rPr>
        <w:t>（二）由其他单位或者其他单位负责人在投标供应商编制的投标文件上加盖印章或者签字的。</w:t>
      </w:r>
    </w:p>
    <w:p w14:paraId="4248B871">
      <w:pPr>
        <w:ind w:firstLine="420" w:firstLineChars="200"/>
      </w:pPr>
      <w:r>
        <w:rPr>
          <w:rFonts w:hint="eastAsia"/>
        </w:rPr>
        <w:t>（三）项目负责人或者主要技术人员不是本单位人员的。</w:t>
      </w:r>
    </w:p>
    <w:p w14:paraId="5690D95D">
      <w:pPr>
        <w:ind w:firstLine="420" w:firstLineChars="200"/>
      </w:pPr>
      <w:r>
        <w:rPr>
          <w:rFonts w:hint="eastAsia"/>
        </w:rPr>
        <w:t>（四）投标保证金不是从投标供应商基本账户转出的。</w:t>
      </w:r>
    </w:p>
    <w:p w14:paraId="7541251C">
      <w:pPr>
        <w:ind w:firstLine="420" w:firstLineChars="200"/>
      </w:pPr>
      <w:r>
        <w:rPr>
          <w:rFonts w:hint="eastAsia"/>
        </w:rPr>
        <w:t>（五）其他隐瞒真实情况、提供虚假资料的行为。</w:t>
      </w:r>
    </w:p>
    <w:p w14:paraId="4FAD18FF">
      <w:pPr>
        <w:ind w:firstLine="422" w:firstLineChars="200"/>
        <w:rPr>
          <w:b/>
        </w:rPr>
      </w:pPr>
      <w:r>
        <w:rPr>
          <w:rFonts w:hint="eastAsia"/>
          <w:b/>
        </w:rPr>
        <w:t>二、本公司已充分知悉“与其他采购参加人串通投标”的法定情形，相关情形包括但不限于：</w:t>
      </w:r>
    </w:p>
    <w:p w14:paraId="31207B09">
      <w:pPr>
        <w:ind w:firstLine="420" w:firstLineChars="200"/>
      </w:pPr>
      <w:r>
        <w:rPr>
          <w:rFonts w:hint="eastAsia"/>
        </w:rPr>
        <w:t>（一）投标供应商之间相互约定给予未中标的供应商利益补偿。</w:t>
      </w:r>
    </w:p>
    <w:p w14:paraId="37576645">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5F875C19">
      <w:pPr>
        <w:ind w:firstLine="420" w:firstLineChars="200"/>
      </w:pPr>
      <w:r>
        <w:rPr>
          <w:rFonts w:hint="eastAsia"/>
        </w:rPr>
        <w:t>（三）不同投标供应商的投标文件由同一单位或者同一人编制，或者由同一人分阶段参与编制的。</w:t>
      </w:r>
    </w:p>
    <w:p w14:paraId="6911D1AA">
      <w:pPr>
        <w:ind w:firstLine="420" w:firstLineChars="200"/>
      </w:pPr>
      <w:r>
        <w:rPr>
          <w:rFonts w:hint="eastAsia"/>
        </w:rPr>
        <w:t>（四）不同投标供应商的投标文件或部分投标文件相互混装。</w:t>
      </w:r>
    </w:p>
    <w:p w14:paraId="2A713169">
      <w:pPr>
        <w:ind w:firstLine="420" w:firstLineChars="200"/>
      </w:pPr>
      <w:r>
        <w:rPr>
          <w:rFonts w:hint="eastAsia"/>
        </w:rPr>
        <w:t>（五）不同投标供应商的投标文件内容存在非正常一致。</w:t>
      </w:r>
    </w:p>
    <w:p w14:paraId="1B12FD65">
      <w:pPr>
        <w:ind w:firstLine="420" w:firstLineChars="200"/>
      </w:pPr>
      <w:r>
        <w:rPr>
          <w:rFonts w:hint="eastAsia"/>
        </w:rPr>
        <w:t>（六）由同一单位工作人员为两家以上（含两家）供应商进行同一项投标活动的。</w:t>
      </w:r>
    </w:p>
    <w:p w14:paraId="307FC592">
      <w:pPr>
        <w:ind w:firstLine="420" w:firstLineChars="200"/>
      </w:pPr>
      <w:r>
        <w:rPr>
          <w:rFonts w:hint="eastAsia"/>
        </w:rPr>
        <w:t>（七）不同投标人的投标报价呈规律性差异。</w:t>
      </w:r>
    </w:p>
    <w:p w14:paraId="2E7CAF62">
      <w:pPr>
        <w:ind w:firstLine="420" w:firstLineChars="200"/>
      </w:pPr>
      <w:r>
        <w:rPr>
          <w:rFonts w:hint="eastAsia"/>
        </w:rPr>
        <w:t>（八）不同投标人的投标保证金从同一单位或者个人的账户转出。</w:t>
      </w:r>
    </w:p>
    <w:p w14:paraId="32F16146">
      <w:pPr>
        <w:ind w:firstLine="420" w:firstLineChars="200"/>
      </w:pPr>
      <w:r>
        <w:rPr>
          <w:rFonts w:hint="eastAsia"/>
        </w:rPr>
        <w:t>（九）主管部门依照法律、法规认定的其他情形。</w:t>
      </w:r>
    </w:p>
    <w:p w14:paraId="0759E7A7">
      <w:pPr>
        <w:ind w:firstLine="422" w:firstLineChars="200"/>
        <w:rPr>
          <w:b/>
        </w:rPr>
      </w:pPr>
      <w:r>
        <w:rPr>
          <w:rFonts w:hint="eastAsia"/>
          <w:b/>
        </w:rPr>
        <w:t>三、本公司已充分知悉下列情形所对应的法律风险，并在投标前已对相关风险事项进行排查。</w:t>
      </w:r>
    </w:p>
    <w:p w14:paraId="71A58D3A">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5142C983">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36FACD06">
      <w:pPr>
        <w:ind w:firstLine="420" w:firstLineChars="200"/>
      </w:pPr>
      <w:r>
        <w:rPr>
          <w:rFonts w:hint="eastAsia"/>
        </w:rPr>
        <w:t>（三）对于涉及安全生产、特种作业、抢险救灾、防疫等政府采购项目，供应商实施提供虚假资料、串通投标等违法行为的，主管部门将依法从严处理。</w:t>
      </w:r>
    </w:p>
    <w:p w14:paraId="702EE6A5">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1B16C84">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85B5061">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1472C5A">
      <w:pPr>
        <w:ind w:firstLine="422" w:firstLineChars="200"/>
        <w:rPr>
          <w:b/>
        </w:rPr>
      </w:pPr>
      <w:r>
        <w:rPr>
          <w:rFonts w:hint="eastAsia"/>
          <w:b/>
        </w:rPr>
        <w:t>四、本公司已充分知悉政府采购违法、违规行为的法律后果。</w:t>
      </w:r>
    </w:p>
    <w:p w14:paraId="55921C0A">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468DD89">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7"/>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7B43161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76F595F2">
            <w:pPr>
              <w:autoSpaceDE w:val="0"/>
              <w:autoSpaceDN w:val="0"/>
              <w:spacing w:line="400" w:lineRule="exact"/>
              <w:ind w:firstLine="1866"/>
              <w:rPr>
                <w:rFonts w:hint="eastAsia" w:ascii="宋体" w:hAnsi="宋体"/>
                <w:spacing w:val="-4"/>
                <w:kern w:val="0"/>
                <w:szCs w:val="21"/>
              </w:rPr>
            </w:pPr>
          </w:p>
        </w:tc>
      </w:tr>
      <w:tr w14:paraId="75338EF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3C814B28">
            <w:pPr>
              <w:autoSpaceDE w:val="0"/>
              <w:autoSpaceDN w:val="0"/>
              <w:spacing w:line="400" w:lineRule="exact"/>
              <w:ind w:firstLine="1866"/>
              <w:rPr>
                <w:rFonts w:hint="eastAsia" w:ascii="宋体" w:hAnsi="宋体"/>
                <w:spacing w:val="-4"/>
                <w:kern w:val="0"/>
                <w:szCs w:val="21"/>
              </w:rPr>
            </w:pPr>
          </w:p>
        </w:tc>
      </w:tr>
      <w:tr w14:paraId="103F3CC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000000" w:sz="8" w:space="0"/>
              <w:right w:val="nil"/>
            </w:tcBorders>
          </w:tcPr>
          <w:p w14:paraId="37557FDA">
            <w:pPr>
              <w:autoSpaceDE w:val="0"/>
              <w:autoSpaceDN w:val="0"/>
              <w:spacing w:line="400" w:lineRule="exact"/>
              <w:ind w:firstLine="1866"/>
              <w:rPr>
                <w:rFonts w:hint="eastAsia" w:ascii="宋体" w:hAnsi="宋体"/>
                <w:spacing w:val="-4"/>
                <w:kern w:val="0"/>
                <w:szCs w:val="21"/>
              </w:rPr>
            </w:pPr>
          </w:p>
        </w:tc>
      </w:tr>
      <w:tr w14:paraId="5F6B865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auto" w:sz="8" w:space="0"/>
              <w:right w:val="nil"/>
            </w:tcBorders>
          </w:tcPr>
          <w:p w14:paraId="4C0B68C1">
            <w:pPr>
              <w:autoSpaceDE w:val="0"/>
              <w:autoSpaceDN w:val="0"/>
              <w:spacing w:line="400" w:lineRule="exact"/>
              <w:ind w:firstLine="1866"/>
              <w:rPr>
                <w:rFonts w:hint="eastAsia" w:ascii="宋体" w:hAnsi="宋体"/>
                <w:spacing w:val="-4"/>
                <w:kern w:val="0"/>
                <w:szCs w:val="21"/>
              </w:rPr>
            </w:pPr>
          </w:p>
        </w:tc>
      </w:tr>
    </w:tbl>
    <w:p w14:paraId="1DA52F07">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负责人/投标授权代表签名：</w:t>
      </w:r>
      <w:r>
        <w:rPr>
          <w:rFonts w:hint="eastAsia" w:ascii="宋体" w:hAnsi="宋体"/>
          <w:spacing w:val="-4"/>
          <w:kern w:val="0"/>
          <w:szCs w:val="21"/>
          <w:u w:val="single"/>
        </w:rPr>
        <w:t xml:space="preserve">              </w:t>
      </w:r>
    </w:p>
    <w:p w14:paraId="6FA2E188">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250D9C1B">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10733E35">
      <w:pPr>
        <w:widowControl/>
        <w:wordWrap w:val="0"/>
        <w:autoSpaceDE w:val="0"/>
        <w:autoSpaceDN w:val="0"/>
        <w:spacing w:line="400" w:lineRule="exact"/>
        <w:ind w:right="1414" w:firstLine="404" w:firstLineChars="200"/>
        <w:jc w:val="right"/>
        <w:rPr>
          <w:rFonts w:hint="eastAsia" w:ascii="宋体" w:hAnsi="宋体"/>
          <w:spacing w:val="-4"/>
          <w:kern w:val="0"/>
          <w:szCs w:val="21"/>
        </w:rPr>
      </w:pPr>
      <w:r>
        <w:rPr>
          <w:rFonts w:hint="eastAsia" w:ascii="宋体" w:hAnsi="宋体"/>
          <w:spacing w:val="-4"/>
          <w:kern w:val="0"/>
          <w:szCs w:val="21"/>
        </w:rPr>
        <w:t xml:space="preserve">     </w:t>
      </w:r>
    </w:p>
    <w:p w14:paraId="67D993C8">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szCs w:val="21"/>
        </w:rPr>
        <w:t>注：</w:t>
      </w:r>
    </w:p>
    <w:p w14:paraId="7F92931C">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szCs w:val="21"/>
        </w:rPr>
        <w:t>1.</w:t>
      </w:r>
      <w:r>
        <w:rPr>
          <w:rFonts w:hint="eastAsia"/>
        </w:rPr>
        <w:t xml:space="preserve"> </w:t>
      </w:r>
      <w:r>
        <w:rPr>
          <w:rFonts w:hint="eastAsia" w:ascii="宋体" w:hAnsi="宋体"/>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527D9680">
      <w:pPr>
        <w:widowControl/>
        <w:autoSpaceDE w:val="0"/>
        <w:autoSpaceDN w:val="0"/>
        <w:spacing w:line="400" w:lineRule="exact"/>
        <w:ind w:firstLine="406" w:firstLineChars="200"/>
        <w:jc w:val="left"/>
        <w:rPr>
          <w:rFonts w:hint="eastAsia" w:ascii="宋体" w:hAnsi="宋体"/>
          <w:color w:val="FF0000"/>
          <w:spacing w:val="-4"/>
          <w:kern w:val="0"/>
          <w:szCs w:val="21"/>
        </w:rPr>
      </w:pPr>
      <w:r>
        <w:rPr>
          <w:rFonts w:hint="eastAsia" w:ascii="宋体" w:hAnsi="宋体"/>
          <w:b/>
          <w:bCs/>
          <w:color w:val="FF0000"/>
          <w:spacing w:val="-4"/>
          <w:kern w:val="0"/>
          <w:szCs w:val="21"/>
        </w:rPr>
        <w:t>2.投标供应商负责人或投标授权代表签字</w:t>
      </w:r>
      <w:r>
        <w:rPr>
          <w:rFonts w:hint="eastAsia" w:ascii="宋体" w:hAnsi="宋体"/>
          <w:b/>
          <w:bCs/>
          <w:color w:val="FF0000"/>
          <w:spacing w:val="-4"/>
          <w:kern w:val="0"/>
          <w:szCs w:val="21"/>
          <w:highlight w:val="yellow"/>
        </w:rPr>
        <w:t>并加盖单位公章</w:t>
      </w:r>
      <w:r>
        <w:rPr>
          <w:rFonts w:hint="eastAsia" w:ascii="宋体" w:hAnsi="宋体"/>
          <w:b/>
          <w:bCs/>
          <w:color w:val="FF0000"/>
          <w:spacing w:val="-4"/>
          <w:kern w:val="0"/>
          <w:szCs w:val="21"/>
        </w:rPr>
        <w:t>后，扫描上传至投标文件一并提交。</w:t>
      </w:r>
    </w:p>
    <w:p w14:paraId="339B4D6E">
      <w:pPr>
        <w:widowControl/>
        <w:autoSpaceDE w:val="0"/>
        <w:autoSpaceDN w:val="0"/>
        <w:spacing w:line="400" w:lineRule="exact"/>
        <w:ind w:right="1414" w:firstLine="480" w:firstLineChars="200"/>
        <w:jc w:val="right"/>
        <w:rPr>
          <w:kern w:val="0"/>
          <w:sz w:val="24"/>
        </w:rPr>
      </w:pPr>
    </w:p>
    <w:p w14:paraId="73D8B6F6">
      <w:pPr>
        <w:widowControl/>
        <w:autoSpaceDE w:val="0"/>
        <w:autoSpaceDN w:val="0"/>
        <w:spacing w:line="400" w:lineRule="exact"/>
        <w:ind w:right="1414" w:firstLine="480" w:firstLineChars="200"/>
        <w:jc w:val="right"/>
        <w:rPr>
          <w:kern w:val="0"/>
          <w:sz w:val="24"/>
        </w:rPr>
      </w:pPr>
    </w:p>
    <w:p w14:paraId="2A0FC065">
      <w:pPr>
        <w:widowControl/>
        <w:autoSpaceDE w:val="0"/>
        <w:autoSpaceDN w:val="0"/>
        <w:spacing w:line="400" w:lineRule="exact"/>
        <w:ind w:right="1414" w:firstLine="480" w:firstLineChars="200"/>
        <w:jc w:val="right"/>
        <w:rPr>
          <w:kern w:val="0"/>
          <w:sz w:val="24"/>
        </w:rPr>
      </w:pPr>
    </w:p>
    <w:p w14:paraId="6545ABF2">
      <w:pPr>
        <w:ind w:firstLine="630" w:firstLineChars="300"/>
        <w:rPr>
          <w:rFonts w:hint="eastAsia" w:ascii="宋体" w:hAnsi="宋体"/>
        </w:rPr>
      </w:pPr>
      <w:r>
        <w:t xml:space="preserve">  </w:t>
      </w:r>
      <w:r>
        <w:rPr>
          <w:rFonts w:hint="eastAsia" w:ascii="宋体" w:hAnsi="宋体"/>
        </w:rPr>
        <w:t>………………（根据项目具体情况增加与综合实力评审相关的节点）</w:t>
      </w:r>
    </w:p>
    <w:p w14:paraId="621EDB16">
      <w:pPr>
        <w:ind w:firstLine="720" w:firstLineChars="300"/>
        <w:rPr>
          <w:sz w:val="24"/>
        </w:rPr>
      </w:pPr>
    </w:p>
    <w:p w14:paraId="209F8B4A">
      <w:pPr>
        <w:widowControl/>
        <w:spacing w:line="360" w:lineRule="auto"/>
        <w:jc w:val="left"/>
        <w:rPr>
          <w:b/>
          <w:bCs/>
          <w:kern w:val="0"/>
          <w:sz w:val="24"/>
        </w:rPr>
      </w:pPr>
    </w:p>
    <w:p w14:paraId="7033CF6E">
      <w:pPr>
        <w:widowControl/>
        <w:jc w:val="center"/>
        <w:rPr>
          <w:rFonts w:hint="eastAsia" w:ascii="黑体" w:hAnsi="宋体" w:eastAsia="黑体"/>
          <w:kern w:val="0"/>
          <w:sz w:val="24"/>
          <w:szCs w:val="20"/>
        </w:rPr>
      </w:pPr>
      <w:r>
        <w:rPr>
          <w:rFonts w:hint="eastAsia" w:ascii="黑体" w:hAnsi="宋体" w:eastAsia="黑体"/>
          <w:kern w:val="0"/>
          <w:sz w:val="24"/>
          <w:szCs w:val="20"/>
        </w:rPr>
        <w:t>（二）投标人认为需要加以说明的其他内容（格式自定）</w:t>
      </w:r>
    </w:p>
    <w:p w14:paraId="6BE14160">
      <w:pPr>
        <w:spacing w:after="78" w:afterLines="25" w:line="300" w:lineRule="auto"/>
        <w:rPr>
          <w:rFonts w:ascii="Arial" w:hAnsi="Arial" w:eastAsia="宋体" w:cs="Times New Roman"/>
          <w:sz w:val="24"/>
          <w:szCs w:val="24"/>
        </w:rPr>
      </w:pPr>
    </w:p>
    <w:p w14:paraId="23A8AC37">
      <w:pPr>
        <w:spacing w:after="78" w:afterLines="25" w:line="300" w:lineRule="auto"/>
        <w:rPr>
          <w:rFonts w:ascii="Arial" w:hAnsi="Arial" w:eastAsia="宋体" w:cs="Times New Roman"/>
          <w:sz w:val="24"/>
          <w:szCs w:val="24"/>
        </w:rPr>
      </w:pPr>
    </w:p>
    <w:p w14:paraId="199112F0">
      <w:pPr>
        <w:spacing w:after="78" w:afterLines="25" w:line="300" w:lineRule="auto"/>
        <w:rPr>
          <w:rFonts w:ascii="Arial" w:hAnsi="Arial" w:eastAsia="宋体" w:cs="Times New Roman"/>
          <w:sz w:val="24"/>
          <w:szCs w:val="24"/>
        </w:rPr>
      </w:pPr>
    </w:p>
    <w:p w14:paraId="32F6B2A0">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14:paraId="086FDF1B">
      <w:pPr>
        <w:widowControl/>
        <w:jc w:val="center"/>
        <w:rPr>
          <w:rFonts w:hint="eastAsia" w:ascii="宋体" w:hAnsi="宋体" w:eastAsia="黑体" w:cs="Times New Roman"/>
          <w:bCs/>
          <w:kern w:val="44"/>
          <w:sz w:val="28"/>
          <w:szCs w:val="44"/>
        </w:rPr>
      </w:pPr>
      <w:bookmarkStart w:id="35" w:name="_Hlk72574405"/>
      <w:r>
        <w:rPr>
          <w:rFonts w:hint="eastAsia"/>
          <w:b/>
          <w:sz w:val="24"/>
        </w:rPr>
        <w:t>（仅供参考，具体以项目需求及采购结果为准）</w:t>
      </w:r>
      <w:bookmarkEnd w:id="35"/>
    </w:p>
    <w:p w14:paraId="302BB3F8">
      <w:pPr>
        <w:snapToGrid w:val="0"/>
        <w:spacing w:line="300" w:lineRule="auto"/>
        <w:jc w:val="center"/>
        <w:rPr>
          <w:rFonts w:hint="eastAsia" w:ascii="仿宋" w:hAnsi="仿宋" w:eastAsia="仿宋" w:cs="Times New Roman"/>
          <w:sz w:val="28"/>
          <w:szCs w:val="28"/>
        </w:rPr>
      </w:pPr>
    </w:p>
    <w:p w14:paraId="7B92C594">
      <w:pPr>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政府采购货物买卖合同</w:t>
      </w:r>
    </w:p>
    <w:p w14:paraId="470918E1">
      <w:pPr>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（试行）</w:t>
      </w:r>
    </w:p>
    <w:p w14:paraId="3295E649">
      <w:pPr>
        <w:rPr>
          <w:rFonts w:hint="eastAsia" w:ascii="宋体" w:hAnsi="宋体" w:eastAsia="宋体" w:cs="宋体"/>
          <w:b/>
          <w:bCs/>
          <w:spacing w:val="-20"/>
          <w:kern w:val="44"/>
          <w:sz w:val="40"/>
          <w:szCs w:val="40"/>
        </w:rPr>
      </w:pPr>
    </w:p>
    <w:p w14:paraId="14AB3A7F">
      <w:pPr>
        <w:rPr>
          <w:rFonts w:hint="eastAsia" w:ascii="宋体" w:hAnsi="宋体" w:eastAsia="宋体" w:cs="宋体"/>
          <w:b/>
          <w:bCs/>
          <w:spacing w:val="-20"/>
          <w:kern w:val="44"/>
          <w:sz w:val="40"/>
          <w:szCs w:val="40"/>
        </w:rPr>
      </w:pPr>
    </w:p>
    <w:p w14:paraId="0FA76F80">
      <w:pPr>
        <w:rPr>
          <w:rFonts w:hint="eastAsia" w:ascii="宋体" w:hAnsi="宋体" w:eastAsia="宋体" w:cs="宋体"/>
          <w:b/>
          <w:bCs/>
          <w:spacing w:val="-20"/>
          <w:kern w:val="44"/>
          <w:sz w:val="40"/>
          <w:szCs w:val="40"/>
        </w:rPr>
      </w:pPr>
    </w:p>
    <w:p w14:paraId="2ADDB324">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14:paraId="72D32A30">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14:paraId="1998EE50">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14:paraId="1624088F">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14:paraId="06C04621">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14:paraId="1E2D17FD">
      <w:pPr>
        <w:rPr>
          <w:rFonts w:eastAsia="宋体"/>
        </w:rPr>
      </w:pPr>
    </w:p>
    <w:p w14:paraId="042463A3">
      <w:pPr>
        <w:rPr>
          <w:rFonts w:eastAsia="黑体"/>
          <w:sz w:val="44"/>
          <w:szCs w:val="44"/>
        </w:rPr>
      </w:pPr>
      <w:r>
        <w:rPr>
          <w:rFonts w:eastAsia="黑体"/>
          <w:sz w:val="44"/>
          <w:szCs w:val="44"/>
        </w:rPr>
        <w:br w:type="page"/>
      </w:r>
    </w:p>
    <w:p w14:paraId="60B32468">
      <w:pPr>
        <w:rPr>
          <w:rFonts w:eastAsia="黑体"/>
          <w:sz w:val="44"/>
          <w:szCs w:val="44"/>
        </w:rPr>
      </w:pPr>
    </w:p>
    <w:p w14:paraId="1B573EEE">
      <w:pPr>
        <w:rPr>
          <w:rFonts w:eastAsia="黑体"/>
          <w:sz w:val="44"/>
          <w:szCs w:val="44"/>
        </w:rPr>
      </w:pPr>
    </w:p>
    <w:p w14:paraId="7448F6DA">
      <w:pPr>
        <w:jc w:val="center"/>
        <w:rPr>
          <w:rFonts w:eastAsia="黑体"/>
          <w:sz w:val="44"/>
          <w:szCs w:val="44"/>
        </w:rPr>
      </w:pPr>
      <w:r>
        <w:rPr>
          <w:rFonts w:hint="eastAsia" w:eastAsia="黑体"/>
          <w:sz w:val="44"/>
          <w:szCs w:val="44"/>
        </w:rPr>
        <w:t>使 用 说 明</w:t>
      </w:r>
    </w:p>
    <w:p w14:paraId="37ED9CA8">
      <w:pPr>
        <w:ind w:firstLine="640" w:firstLineChars="200"/>
        <w:rPr>
          <w:rFonts w:hint="eastAsia" w:ascii="仿宋_GB2312" w:hAnsi="仿宋_GB2312" w:eastAsia="仿宋_GB2312" w:cs="仿宋_GB2312"/>
          <w:sz w:val="32"/>
          <w:szCs w:val="32"/>
        </w:rPr>
      </w:pPr>
    </w:p>
    <w:p w14:paraId="4A73202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50054717">
      <w:pPr>
        <w:ind w:firstLine="640" w:firstLineChars="200"/>
        <w:rPr>
          <w:rFonts w:eastAsia="黑体"/>
          <w:sz w:val="44"/>
          <w:szCs w:val="44"/>
        </w:rPr>
      </w:pP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7F0FF51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08F6FC11">
      <w:pPr>
        <w:ind w:firstLine="880" w:firstLineChars="200"/>
        <w:rPr>
          <w:rFonts w:eastAsia="黑体"/>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63CE8DAF">
      <w:pPr>
        <w:keepNext/>
        <w:keepLines/>
        <w:adjustRightInd w:val="0"/>
        <w:snapToGrid w:val="0"/>
        <w:spacing w:line="400" w:lineRule="exact"/>
        <w:jc w:val="center"/>
        <w:outlineLvl w:val="1"/>
        <w:rPr>
          <w:rFonts w:hint="eastAsia" w:ascii="黑体" w:hAnsi="黑体" w:eastAsia="黑体" w:cs="Times New Roman"/>
          <w:b/>
          <w:bCs/>
          <w:sz w:val="28"/>
          <w:szCs w:val="28"/>
        </w:rPr>
      </w:pPr>
      <w:bookmarkStart w:id="36" w:name="_Toc22209"/>
    </w:p>
    <w:p w14:paraId="1A7C8E12">
      <w:pPr>
        <w:keepNext/>
        <w:keepLines/>
        <w:adjustRightInd w:val="0"/>
        <w:snapToGrid w:val="0"/>
        <w:spacing w:line="400" w:lineRule="exact"/>
        <w:jc w:val="center"/>
        <w:outlineLvl w:val="1"/>
        <w:rPr>
          <w:rFonts w:hint="eastAsia" w:ascii="黑体" w:hAnsi="华文中宋" w:eastAsia="黑体" w:cs="Times New Roman"/>
          <w:sz w:val="28"/>
          <w:szCs w:val="28"/>
        </w:rPr>
      </w:pPr>
      <w:r>
        <w:rPr>
          <w:rFonts w:hint="eastAsia" w:ascii="黑体" w:hAnsi="黑体" w:eastAsia="黑体" w:cs="Times New Roman"/>
          <w:sz w:val="28"/>
          <w:szCs w:val="28"/>
        </w:rPr>
        <w:t xml:space="preserve">第一节 </w:t>
      </w:r>
      <w:r>
        <w:rPr>
          <w:rFonts w:hint="eastAsia" w:ascii="黑体" w:hAnsi="华文中宋" w:eastAsia="黑体" w:cs="Times New Roman"/>
          <w:sz w:val="28"/>
          <w:szCs w:val="28"/>
        </w:rPr>
        <w:t>政府采购合同协议书</w:t>
      </w:r>
      <w:bookmarkEnd w:id="36"/>
    </w:p>
    <w:p w14:paraId="1913BD2D">
      <w:pPr>
        <w:keepNext/>
        <w:keepLines/>
        <w:adjustRightInd w:val="0"/>
        <w:snapToGrid w:val="0"/>
        <w:spacing w:line="400" w:lineRule="exact"/>
        <w:jc w:val="center"/>
        <w:outlineLvl w:val="1"/>
        <w:rPr>
          <w:rFonts w:hint="eastAsia" w:ascii="黑体" w:hAnsi="华文中宋" w:eastAsia="黑体" w:cs="Times New Roman"/>
          <w:sz w:val="28"/>
          <w:szCs w:val="28"/>
        </w:rPr>
      </w:pPr>
    </w:p>
    <w:p w14:paraId="2B5FB53D">
      <w:pPr>
        <w:adjustRightInd w:val="0"/>
        <w:snapToGrid w:val="0"/>
        <w:spacing w:line="400" w:lineRule="exact"/>
        <w:rPr>
          <w:rFonts w:hint="eastAsia"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rPr>
        <w:t>（采购人、受采购人委托签订合同的单位或采购</w:t>
      </w:r>
      <w:r>
        <w:rPr>
          <w:rFonts w:hint="eastAsia" w:ascii="宋体" w:hAnsi="宋体" w:eastAsia="宋体"/>
          <w:szCs w:val="21"/>
        </w:rPr>
        <w:tab/>
      </w:r>
      <w:r>
        <w:rPr>
          <w:rFonts w:hint="eastAsia" w:ascii="宋体" w:hAnsi="宋体" w:eastAsia="宋体"/>
          <w:szCs w:val="21"/>
        </w:rPr>
        <w:t xml:space="preserve">                                   文件约定的合同甲方）</w:t>
      </w:r>
    </w:p>
    <w:p w14:paraId="2953A33A">
      <w:pPr>
        <w:adjustRightInd w:val="0"/>
        <w:snapToGrid w:val="0"/>
        <w:spacing w:line="400" w:lineRule="exact"/>
        <w:rPr>
          <w:rFonts w:hint="eastAsia" w:ascii="宋体" w:hAnsi="宋体" w:eastAsia="宋体"/>
          <w:szCs w:val="21"/>
        </w:rPr>
      </w:pPr>
      <w:r>
        <w:rPr>
          <w:rFonts w:hint="eastAsia" w:ascii="宋体" w:hAnsi="宋体" w:eastAsia="宋体"/>
          <w:szCs w:val="21"/>
        </w:rPr>
        <w:t>乙方1（全称）：</w:t>
      </w:r>
      <w:r>
        <w:rPr>
          <w:rFonts w:hint="eastAsia" w:ascii="宋体" w:hAnsi="宋体" w:eastAsia="宋体"/>
          <w:szCs w:val="21"/>
          <w:u w:val="single"/>
        </w:rPr>
        <w:t xml:space="preserve">                       </w:t>
      </w:r>
      <w:r>
        <w:rPr>
          <w:rFonts w:hint="eastAsia" w:ascii="宋体" w:hAnsi="宋体" w:eastAsia="宋体"/>
          <w:szCs w:val="21"/>
        </w:rPr>
        <w:t>（供应商）</w:t>
      </w:r>
    </w:p>
    <w:p w14:paraId="5274A86D">
      <w:pPr>
        <w:adjustRightInd w:val="0"/>
        <w:snapToGrid w:val="0"/>
        <w:spacing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4180D7D4">
      <w:pPr>
        <w:adjustRightInd w:val="0"/>
        <w:snapToGrid w:val="0"/>
        <w:spacing w:line="400" w:lineRule="exact"/>
        <w:rPr>
          <w:rFonts w:hint="eastAsia" w:ascii="宋体" w:hAnsi="宋体" w:eastAsia="宋体"/>
          <w:szCs w:val="21"/>
        </w:rPr>
      </w:pPr>
      <w:r>
        <w:rPr>
          <w:rFonts w:hint="eastAsia" w:eastAsia="宋体"/>
        </w:rPr>
        <w:t>乙方</w:t>
      </w:r>
      <w:r>
        <w:rPr>
          <w:rFonts w:hint="eastAsia" w:ascii="宋体" w:hAnsi="宋体" w:eastAsia="宋体"/>
          <w:szCs w:val="21"/>
        </w:rPr>
        <w:t>3</w:t>
      </w:r>
      <w:r>
        <w:rPr>
          <w:rFonts w:hint="eastAsia" w:eastAsia="宋体"/>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7099B3F5">
      <w:pPr>
        <w:spacing w:line="400" w:lineRule="exact"/>
        <w:rPr>
          <w:rFonts w:eastAsia="宋体"/>
        </w:rPr>
      </w:pPr>
    </w:p>
    <w:p w14:paraId="0B55CD23">
      <w:pPr>
        <w:adjustRightInd w:val="0"/>
        <w:snapToGrid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14:paraId="2AE1DDAE">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项目信息</w:t>
      </w:r>
    </w:p>
    <w:p w14:paraId="373B3646">
      <w:pPr>
        <w:numPr>
          <w:ilvl w:val="0"/>
          <w:numId w:val="6"/>
        </w:numPr>
        <w:adjustRightInd w:val="0"/>
        <w:snapToGrid w:val="0"/>
        <w:spacing w:line="400" w:lineRule="exact"/>
        <w:ind w:firstLine="420" w:firstLineChars="200"/>
        <w:rPr>
          <w:rFonts w:hint="eastAsia" w:ascii="宋体" w:hAnsi="宋体" w:eastAsia="宋体" w:cs="Times New Roman"/>
          <w:szCs w:val="21"/>
          <w:u w:val="single"/>
        </w:rPr>
      </w:pPr>
      <w:r>
        <w:rPr>
          <w:rFonts w:hint="eastAsia" w:ascii="宋体" w:hAnsi="宋体" w:eastAsia="宋体" w:cs="Times New Roman"/>
          <w:szCs w:val="21"/>
        </w:rPr>
        <w:t>采购项目名称：</w:t>
      </w:r>
      <w:r>
        <w:rPr>
          <w:rFonts w:hint="eastAsia" w:ascii="宋体" w:hAnsi="宋体" w:eastAsia="宋体"/>
          <w:szCs w:val="21"/>
          <w:u w:val="single"/>
        </w:rPr>
        <w:t xml:space="preserve">                                            </w:t>
      </w:r>
    </w:p>
    <w:p w14:paraId="0133108B">
      <w:pPr>
        <w:numPr>
          <w:ilvl w:val="255"/>
          <w:numId w:val="0"/>
        </w:numPr>
        <w:tabs>
          <w:tab w:val="left" w:pos="999"/>
        </w:tabs>
        <w:adjustRightInd w:val="0"/>
        <w:snapToGrid w:val="0"/>
        <w:spacing w:line="400" w:lineRule="exact"/>
        <w:rPr>
          <w:rFonts w:hint="eastAsia" w:ascii="宋体" w:hAnsi="宋体" w:eastAsia="宋体" w:cs="Times New Roman"/>
          <w:szCs w:val="21"/>
        </w:rPr>
      </w:pPr>
      <w:r>
        <w:rPr>
          <w:rFonts w:hint="eastAsia" w:ascii="宋体" w:hAnsi="宋体" w:eastAsia="宋体" w:cs="Times New Roman"/>
          <w:szCs w:val="21"/>
        </w:rPr>
        <w:t xml:space="preserve">         采购项目编号：</w:t>
      </w:r>
      <w:r>
        <w:rPr>
          <w:rFonts w:ascii="宋体" w:hAnsi="宋体" w:eastAsia="宋体" w:cs="Times New Roman"/>
          <w:szCs w:val="21"/>
          <w:u w:val="single"/>
        </w:rPr>
        <w:t xml:space="preserve">                                          </w:t>
      </w:r>
    </w:p>
    <w:p w14:paraId="2FF38C1B">
      <w:pPr>
        <w:adjustRightInd w:val="0"/>
        <w:snapToGrid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（2）采购计划编号：</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p>
    <w:p w14:paraId="13AC4417">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（3）项目内容：</w:t>
      </w:r>
    </w:p>
    <w:p w14:paraId="5B5BDD7F">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 xml:space="preserve">     采购标的及数量（台/套</w:t>
      </w:r>
      <w:r>
        <w:rPr>
          <w:rFonts w:ascii="宋体" w:hAnsi="宋体" w:eastAsia="宋体"/>
          <w:szCs w:val="21"/>
          <w:lang w:val="en"/>
        </w:rPr>
        <w:t>/</w:t>
      </w:r>
      <w:r>
        <w:rPr>
          <w:rFonts w:hint="eastAsia" w:ascii="宋体" w:hAnsi="宋体" w:eastAsia="宋体"/>
          <w:szCs w:val="21"/>
          <w:lang w:val="en"/>
        </w:rPr>
        <w:t>个</w:t>
      </w:r>
      <w:r>
        <w:rPr>
          <w:rFonts w:ascii="宋体" w:hAnsi="宋体" w:eastAsia="宋体"/>
          <w:szCs w:val="21"/>
          <w:lang w:val="en"/>
        </w:rPr>
        <w:t>/</w:t>
      </w:r>
      <w:r>
        <w:rPr>
          <w:rFonts w:hint="eastAsia" w:ascii="宋体" w:hAnsi="宋体" w:eastAsia="宋体"/>
          <w:szCs w:val="21"/>
          <w:lang w:val="en"/>
        </w:rPr>
        <w:t>架</w:t>
      </w:r>
      <w:r>
        <w:rPr>
          <w:rFonts w:ascii="宋体" w:hAnsi="宋体" w:eastAsia="宋体"/>
          <w:szCs w:val="21"/>
          <w:lang w:val="en"/>
        </w:rPr>
        <w:t>/</w:t>
      </w:r>
      <w:r>
        <w:rPr>
          <w:rFonts w:hint="eastAsia" w:ascii="宋体" w:hAnsi="宋体" w:eastAsia="宋体"/>
          <w:szCs w:val="21"/>
          <w:lang w:val="en"/>
        </w:rPr>
        <w:t>组等</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 xml:space="preserve"> </w:t>
      </w:r>
    </w:p>
    <w:p w14:paraId="26CA8385">
      <w:pPr>
        <w:numPr>
          <w:ilvl w:val="255"/>
          <w:numId w:val="0"/>
        </w:numPr>
        <w:adjustRightInd w:val="0"/>
        <w:snapToGrid w:val="0"/>
        <w:spacing w:line="400" w:lineRule="exact"/>
        <w:ind w:firstLine="420" w:firstLineChars="200"/>
        <w:rPr>
          <w:rFonts w:hint="eastAsia" w:ascii="宋体" w:hAnsi="宋体" w:eastAsia="宋体" w:cs="宋体"/>
          <w:szCs w:val="21"/>
          <w:lang w:val="en"/>
        </w:rPr>
      </w:pPr>
      <w:r>
        <w:rPr>
          <w:rFonts w:hint="eastAsia" w:ascii="宋体" w:hAnsi="宋体" w:eastAsia="宋体"/>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lang w:val="en"/>
        </w:rPr>
        <w:t xml:space="preserve">     </w:t>
      </w:r>
      <w:r>
        <w:rPr>
          <w:rFonts w:hint="eastAsia" w:ascii="宋体" w:hAnsi="宋体" w:eastAsia="宋体" w:cs="宋体"/>
          <w:szCs w:val="21"/>
        </w:rPr>
        <w:t>规格型号：</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p>
    <w:p w14:paraId="681AC6E7">
      <w:pPr>
        <w:adjustRightInd w:val="0"/>
        <w:snapToGrid w:val="0"/>
        <w:spacing w:line="400" w:lineRule="exact"/>
        <w:ind w:firstLine="945" w:firstLineChars="450"/>
        <w:rPr>
          <w:rFonts w:hint="eastAsia" w:ascii="宋体" w:hAnsi="宋体" w:eastAsia="宋体"/>
          <w:szCs w:val="21"/>
          <w:u w:val="single"/>
        </w:rPr>
      </w:pPr>
      <w:r>
        <w:rPr>
          <w:rFonts w:hint="eastAsia" w:ascii="宋体" w:hAnsi="宋体" w:eastAsia="宋体"/>
          <w:szCs w:val="21"/>
        </w:rPr>
        <w:t>采购标的的技术要求、商务要求具体见附件。</w:t>
      </w:r>
    </w:p>
    <w:p w14:paraId="5D17BD65">
      <w:pPr>
        <w:numPr>
          <w:ilvl w:val="255"/>
          <w:numId w:val="0"/>
        </w:numPr>
        <w:adjustRightInd w:val="0"/>
        <w:snapToGrid w:val="0"/>
        <w:spacing w:line="400" w:lineRule="exact"/>
        <w:ind w:firstLine="945" w:firstLineChars="450"/>
        <w:rPr>
          <w:rFonts w:hint="eastAsia" w:ascii="宋体" w:hAnsi="宋体" w:eastAsia="宋体" w:cs="宋体"/>
          <w:szCs w:val="21"/>
        </w:rPr>
      </w:pPr>
      <w:r>
        <w:rPr>
          <w:rFonts w:hint="eastAsia" w:ascii="汉仪书宋二S" w:hAnsi="汉仪书宋二S" w:eastAsia="汉仪书宋二S" w:cs="汉仪书宋二S"/>
          <w:szCs w:val="21"/>
        </w:rPr>
        <w:t>①</w:t>
      </w:r>
      <w:r>
        <w:rPr>
          <w:rFonts w:hint="eastAsia" w:ascii="宋体" w:hAnsi="宋体" w:eastAsia="宋体" w:cs="宋体"/>
          <w:szCs w:val="21"/>
        </w:rPr>
        <w:t>涉及信息类产品，请填写该产品关键部件的品牌、型号：</w:t>
      </w:r>
    </w:p>
    <w:p w14:paraId="7D86DB13">
      <w:pPr>
        <w:numPr>
          <w:ilvl w:val="255"/>
          <w:numId w:val="0"/>
        </w:numPr>
        <w:adjustRightInd w:val="0"/>
        <w:snapToGrid w:val="0"/>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 xml:space="preserve">     标的名称：</w:t>
      </w:r>
      <w:r>
        <w:rPr>
          <w:rFonts w:hint="eastAsia" w:ascii="宋体" w:hAnsi="宋体" w:eastAsia="宋体" w:cs="宋体"/>
          <w:kern w:val="0"/>
          <w:szCs w:val="21"/>
          <w:u w:val="single"/>
        </w:rPr>
        <w:t xml:space="preserve">      </w:t>
      </w:r>
      <w:r>
        <w:rPr>
          <w:rFonts w:ascii="宋体" w:hAnsi="宋体" w:eastAsia="宋体" w:cs="宋体"/>
          <w:kern w:val="0"/>
          <w:szCs w:val="21"/>
          <w:u w:val="single"/>
          <w:lang w:val="en"/>
        </w:rPr>
        <w:t xml:space="preserve">               </w:t>
      </w:r>
      <w:r>
        <w:rPr>
          <w:rFonts w:hint="eastAsia" w:ascii="宋体" w:hAnsi="宋体" w:eastAsia="宋体" w:cs="宋体"/>
          <w:kern w:val="0"/>
          <w:szCs w:val="21"/>
          <w:u w:val="single"/>
        </w:rPr>
        <w:t xml:space="preserve">    </w:t>
      </w:r>
    </w:p>
    <w:p w14:paraId="041A2DF7">
      <w:pPr>
        <w:numPr>
          <w:ilvl w:val="255"/>
          <w:numId w:val="0"/>
        </w:num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8181484">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56EBDAC">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p>
    <w:p w14:paraId="122FCB11">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（注：关键部件是指财政部会同有关部门发布的政府采购需求标准规定的需要通过国家有关部门指定的测评机构开展的安全可靠测评的软硬件，如CPU芯片、操作系统、数据库等。）</w:t>
      </w:r>
    </w:p>
    <w:p w14:paraId="4D3D1F5B">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汉仪书宋二S" w:hAnsi="汉仪书宋二S" w:eastAsia="汉仪书宋二S" w:cs="汉仪书宋二S"/>
          <w:szCs w:val="21"/>
        </w:rPr>
        <w:t>②</w:t>
      </w:r>
      <w:r>
        <w:rPr>
          <w:rFonts w:hint="eastAsia" w:ascii="宋体" w:hAnsi="宋体" w:eastAsia="宋体" w:cs="宋体"/>
          <w:szCs w:val="21"/>
        </w:rPr>
        <w:t>涉及车辆采购，请填写是否属于新能源汽车：</w:t>
      </w:r>
    </w:p>
    <w:p w14:paraId="37951CD4">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是，《政府采购品目分类目录》底级品目名称：</w:t>
      </w:r>
      <w:r>
        <w:rPr>
          <w:rFonts w:hint="eastAsia" w:ascii="宋体" w:hAnsi="宋体" w:eastAsia="宋体" w:cs="宋体"/>
          <w:szCs w:val="21"/>
          <w:u w:val="single"/>
        </w:rPr>
        <w:t xml:space="preserve">     </w:t>
      </w:r>
      <w:r>
        <w:rPr>
          <w:rFonts w:hint="eastAsia" w:ascii="宋体" w:hAnsi="宋体" w:eastAsia="宋体" w:cs="宋体"/>
          <w:szCs w:val="21"/>
        </w:rPr>
        <w:t xml:space="preserve"> 数量：</w:t>
      </w:r>
      <w:r>
        <w:rPr>
          <w:rFonts w:hint="eastAsia" w:ascii="宋体" w:hAnsi="宋体" w:eastAsia="宋体" w:cs="宋体"/>
          <w:szCs w:val="21"/>
          <w:u w:val="single"/>
        </w:rPr>
        <w:t xml:space="preserve">    </w:t>
      </w:r>
      <w:r>
        <w:rPr>
          <w:rFonts w:hint="eastAsia" w:ascii="宋体" w:hAnsi="宋体" w:eastAsia="宋体" w:cs="宋体"/>
          <w:szCs w:val="21"/>
        </w:rPr>
        <w:t xml:space="preserve"> 金额：</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6D8B135">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否</w:t>
      </w:r>
    </w:p>
    <w:p w14:paraId="3F3B88B8">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lang w:val="en"/>
        </w:rPr>
        <w:t>4</w:t>
      </w:r>
      <w:r>
        <w:rPr>
          <w:rFonts w:hint="eastAsia" w:ascii="宋体" w:hAnsi="宋体" w:eastAsia="宋体" w:cs="宋体"/>
          <w:szCs w:val="21"/>
        </w:rPr>
        <w:t>）政府采购组织形式：</w:t>
      </w:r>
      <w:r>
        <w:rPr>
          <w:rFonts w:hint="eastAsia" w:ascii="宋体" w:hAnsi="宋体" w:eastAsia="宋体" w:cs="宋体"/>
          <w:szCs w:val="21"/>
        </w:rPr>
        <w:sym w:font="Wingdings" w:char="00A8"/>
      </w:r>
      <w:r>
        <w:rPr>
          <w:rFonts w:hint="eastAsia" w:ascii="宋体" w:hAnsi="宋体" w:eastAsia="宋体" w:cs="宋体"/>
          <w:szCs w:val="21"/>
        </w:rPr>
        <w:t xml:space="preserve">集中采购    </w:t>
      </w:r>
      <w:r>
        <w:rPr>
          <w:rFonts w:hint="eastAsia" w:ascii="宋体" w:hAnsi="宋体" w:eastAsia="宋体" w:cs="宋体"/>
          <w:szCs w:val="21"/>
        </w:rPr>
        <w:sym w:font="Wingdings" w:char="00A8"/>
      </w:r>
      <w:r>
        <w:rPr>
          <w:rFonts w:hint="eastAsia" w:ascii="宋体" w:hAnsi="宋体" w:eastAsia="宋体" w:cs="宋体"/>
          <w:szCs w:val="21"/>
        </w:rPr>
        <w:t>自行采购</w:t>
      </w:r>
    </w:p>
    <w:p w14:paraId="13EC2286">
      <w:pPr>
        <w:numPr>
          <w:ilvl w:val="255"/>
          <w:numId w:val="0"/>
        </w:numPr>
        <w:autoSpaceDE w:val="0"/>
        <w:autoSpaceDN w:val="0"/>
        <w:adjustRightInd w:val="0"/>
        <w:snapToGrid w:val="0"/>
        <w:spacing w:line="400" w:lineRule="exact"/>
        <w:ind w:left="210" w:leftChars="100" w:firstLine="210" w:firstLineChars="100"/>
        <w:rPr>
          <w:rFonts w:hint="eastAsia" w:ascii="宋体" w:hAnsi="宋体" w:eastAsia="宋体" w:cs="宋体"/>
          <w:szCs w:val="21"/>
          <w:u w:val="single"/>
        </w:rPr>
      </w:pPr>
      <w:r>
        <w:rPr>
          <w:rFonts w:hint="eastAsia" w:ascii="宋体" w:hAnsi="宋体" w:eastAsia="宋体" w:cs="宋体"/>
          <w:szCs w:val="21"/>
        </w:rPr>
        <w:t>（</w:t>
      </w:r>
      <w:r>
        <w:rPr>
          <w:rFonts w:ascii="宋体" w:hAnsi="宋体" w:eastAsia="宋体" w:cs="宋体"/>
          <w:szCs w:val="21"/>
          <w:lang w:val="en"/>
        </w:rPr>
        <w:t>5</w:t>
      </w:r>
      <w:r>
        <w:rPr>
          <w:rFonts w:hint="eastAsia" w:ascii="宋体" w:hAnsi="宋体" w:eastAsia="宋体" w:cs="宋体"/>
          <w:szCs w:val="21"/>
        </w:rPr>
        <w:t>）政府采购方式：</w:t>
      </w:r>
      <w:r>
        <w:rPr>
          <w:rFonts w:hint="eastAsia" w:ascii="宋体" w:hAnsi="宋体" w:eastAsia="宋体" w:cs="宋体"/>
          <w:szCs w:val="21"/>
        </w:rPr>
        <w:sym w:font="Wingdings" w:char="00A8"/>
      </w:r>
      <w:r>
        <w:rPr>
          <w:rFonts w:hint="eastAsia" w:ascii="宋体" w:hAnsi="宋体" w:eastAsia="宋体" w:cs="宋体"/>
          <w:szCs w:val="21"/>
        </w:rPr>
        <w:t xml:space="preserve">公开招标  </w:t>
      </w:r>
      <w:r>
        <w:rPr>
          <w:rFonts w:hint="eastAsia" w:ascii="宋体" w:hAnsi="宋体" w:eastAsia="宋体" w:cs="宋体"/>
          <w:szCs w:val="21"/>
        </w:rPr>
        <w:sym w:font="Wingdings" w:char="00A8"/>
      </w:r>
      <w:r>
        <w:rPr>
          <w:rFonts w:hint="eastAsia" w:ascii="宋体" w:hAnsi="宋体" w:eastAsia="宋体" w:cs="宋体"/>
          <w:szCs w:val="21"/>
        </w:rPr>
        <w:t>竞争性谈判</w:t>
      </w:r>
      <w:r>
        <w:rPr>
          <w:rFonts w:hint="eastAsia" w:ascii="宋体" w:hAnsi="宋体" w:eastAsia="华文楷体" w:cs="宋体"/>
          <w:sz w:val="22"/>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 xml:space="preserve">单一来源  </w:t>
      </w:r>
      <w:r>
        <w:rPr>
          <w:rFonts w:hint="eastAsia" w:ascii="宋体" w:hAnsi="宋体" w:eastAsia="宋体" w:cs="宋体"/>
          <w:szCs w:val="21"/>
        </w:rPr>
        <w:sym w:font="Wingdings" w:char="00A8"/>
      </w:r>
      <w:r>
        <w:rPr>
          <w:rFonts w:hint="eastAsia" w:ascii="宋体" w:hAnsi="宋体" w:eastAsia="宋体" w:cs="宋体"/>
          <w:szCs w:val="21"/>
        </w:rPr>
        <w:t xml:space="preserve">竞价  </w:t>
      </w:r>
      <w:r>
        <w:rPr>
          <w:rFonts w:hint="eastAsia" w:ascii="宋体" w:hAnsi="宋体" w:eastAsia="宋体" w:cs="宋体"/>
          <w:szCs w:val="21"/>
        </w:rPr>
        <w:sym w:font="Wingdings" w:char="00A8"/>
      </w:r>
      <w:r>
        <w:rPr>
          <w:rFonts w:hint="eastAsia" w:ascii="宋体" w:hAnsi="宋体" w:eastAsia="宋体" w:cs="宋体"/>
          <w:szCs w:val="21"/>
        </w:rPr>
        <w:t xml:space="preserve">框架协议 </w:t>
      </w:r>
      <w:r>
        <w:rPr>
          <w:rFonts w:hint="eastAsia" w:ascii="宋体" w:hAnsi="宋体" w:eastAsia="宋体" w:cs="宋体"/>
          <w:szCs w:val="21"/>
        </w:rPr>
        <w:sym w:font="Wingdings" w:char="00A8"/>
      </w:r>
      <w:r>
        <w:rPr>
          <w:rFonts w:hint="eastAsia" w:ascii="宋体" w:hAnsi="宋体" w:eastAsia="宋体" w:cs="宋体"/>
          <w:szCs w:val="21"/>
        </w:rPr>
        <w:t>其他：</w:t>
      </w:r>
      <w:r>
        <w:rPr>
          <w:rFonts w:hint="eastAsia" w:ascii="宋体" w:hAnsi="宋体" w:eastAsia="宋体" w:cs="宋体"/>
          <w:szCs w:val="21"/>
          <w:u w:val="single"/>
        </w:rPr>
        <w:t xml:space="preserve">          </w:t>
      </w:r>
    </w:p>
    <w:p w14:paraId="7DC2A001">
      <w:pPr>
        <w:numPr>
          <w:ilvl w:val="255"/>
          <w:numId w:val="0"/>
        </w:numPr>
        <w:autoSpaceDE w:val="0"/>
        <w:autoSpaceDN w:val="0"/>
        <w:adjustRightInd w:val="0"/>
        <w:snapToGrid w:val="0"/>
        <w:spacing w:line="400" w:lineRule="exact"/>
        <w:ind w:firstLine="420"/>
        <w:rPr>
          <w:rFonts w:hint="eastAsia" w:ascii="宋体" w:hAnsi="宋体" w:eastAsia="宋体" w:cs="宋体"/>
          <w:szCs w:val="21"/>
        </w:rPr>
      </w:pPr>
      <w:r>
        <w:rPr>
          <w:rFonts w:hint="eastAsia" w:ascii="宋体" w:hAnsi="宋体" w:eastAsia="宋体" w:cs="宋体"/>
          <w:szCs w:val="21"/>
        </w:rPr>
        <w:t>（注：在框架协议采购的第二阶段，可选择使用该合同文本）</w:t>
      </w:r>
    </w:p>
    <w:p w14:paraId="273E62E9">
      <w:pPr>
        <w:numPr>
          <w:ilvl w:val="255"/>
          <w:numId w:val="0"/>
        </w:numPr>
        <w:autoSpaceDE w:val="0"/>
        <w:autoSpaceDN w:val="0"/>
        <w:adjustRightInd w:val="0"/>
        <w:snapToGrid w:val="0"/>
        <w:spacing w:line="400" w:lineRule="exact"/>
        <w:ind w:firstLine="220" w:firstLineChars="100"/>
        <w:rPr>
          <w:rFonts w:hint="eastAsia" w:ascii="宋体" w:hAnsi="宋体" w:eastAsia="宋体" w:cs="Times New Roman"/>
          <w:szCs w:val="21"/>
        </w:rPr>
      </w:pPr>
      <w:r>
        <w:rPr>
          <w:rFonts w:hint="eastAsia" w:ascii="宋体" w:hAnsi="宋体" w:eastAsia="华文楷体" w:cs="华文楷体"/>
          <w:sz w:val="22"/>
          <w:szCs w:val="21"/>
        </w:rPr>
        <w:t xml:space="preserve"> （</w:t>
      </w:r>
      <w:r>
        <w:rPr>
          <w:rFonts w:ascii="宋体" w:hAnsi="宋体" w:eastAsia="华文楷体" w:cs="华文楷体"/>
          <w:sz w:val="22"/>
          <w:szCs w:val="21"/>
          <w:lang w:val="en"/>
        </w:rPr>
        <w:t>6</w:t>
      </w:r>
      <w:r>
        <w:rPr>
          <w:rFonts w:hint="eastAsia" w:ascii="宋体" w:hAnsi="宋体" w:eastAsia="华文楷体" w:cs="华文楷体"/>
          <w:sz w:val="22"/>
          <w:szCs w:val="21"/>
        </w:rPr>
        <w:t>）</w:t>
      </w:r>
      <w:r>
        <w:rPr>
          <w:rFonts w:hint="eastAsia" w:ascii="宋体" w:hAnsi="宋体" w:eastAsia="宋体" w:cs="Times New Roman"/>
          <w:szCs w:val="21"/>
        </w:rPr>
        <w:t>中标（成交）采购标的制造商是否为中小企业：</w:t>
      </w:r>
      <w:r>
        <w:rPr>
          <w:rFonts w:hint="eastAsia" w:ascii="宋体" w:hAnsi="宋体" w:eastAsia="宋体" w:cs="Times New Roman"/>
          <w:szCs w:val="21"/>
        </w:rPr>
        <w:sym w:font="Wingdings" w:char="00A8"/>
      </w:r>
      <w:r>
        <w:rPr>
          <w:rFonts w:hint="eastAsia" w:ascii="宋体" w:hAnsi="宋体" w:eastAsia="宋体" w:cs="Times New Roman"/>
          <w:szCs w:val="21"/>
        </w:rPr>
        <w:t xml:space="preserve">是      </w:t>
      </w:r>
      <w:r>
        <w:rPr>
          <w:rFonts w:hint="eastAsia" w:ascii="宋体" w:hAnsi="宋体" w:eastAsia="宋体" w:cs="Times New Roman"/>
          <w:szCs w:val="21"/>
        </w:rPr>
        <w:sym w:font="Wingdings" w:char="00A8"/>
      </w:r>
      <w:r>
        <w:rPr>
          <w:rFonts w:hint="eastAsia" w:ascii="宋体" w:hAnsi="宋体" w:eastAsia="宋体" w:cs="Times New Roman"/>
          <w:szCs w:val="21"/>
        </w:rPr>
        <w:t>否</w:t>
      </w:r>
    </w:p>
    <w:p w14:paraId="648FC141">
      <w:pPr>
        <w:numPr>
          <w:ilvl w:val="255"/>
          <w:numId w:val="0"/>
        </w:numPr>
        <w:adjustRightInd w:val="0"/>
        <w:snapToGrid w:val="0"/>
        <w:spacing w:line="400" w:lineRule="exact"/>
        <w:rPr>
          <w:rFonts w:hint="eastAsia" w:ascii="宋体" w:hAnsi="宋体" w:eastAsia="宋体"/>
          <w:iCs/>
          <w:szCs w:val="21"/>
        </w:rPr>
      </w:pPr>
      <w:r>
        <w:rPr>
          <w:rFonts w:hint="eastAsia" w:ascii="宋体" w:hAnsi="宋体" w:eastAsia="宋体"/>
          <w:szCs w:val="21"/>
        </w:rPr>
        <w:t xml:space="preserve">         本合同是否为专门面向中小企业的采购合同（中小企业预留合同）：</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79BEF07E">
      <w:pPr>
        <w:numPr>
          <w:ilvl w:val="255"/>
          <w:numId w:val="0"/>
        </w:numPr>
        <w:adjustRightInd w:val="0"/>
        <w:snapToGrid w:val="0"/>
        <w:spacing w:line="400" w:lineRule="exact"/>
        <w:rPr>
          <w:rFonts w:hint="eastAsia" w:ascii="宋体" w:hAnsi="宋体" w:eastAsia="宋体"/>
          <w:iCs/>
          <w:szCs w:val="21"/>
        </w:rPr>
      </w:pPr>
      <w:r>
        <w:rPr>
          <w:rFonts w:hint="eastAsia" w:eastAsia="宋体"/>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7C6FB8AF">
      <w:pPr>
        <w:numPr>
          <w:ilvl w:val="255"/>
          <w:numId w:val="0"/>
        </w:numPr>
        <w:adjustRightInd w:val="0"/>
        <w:snapToGrid w:val="0"/>
        <w:spacing w:line="400" w:lineRule="exact"/>
        <w:rPr>
          <w:rFonts w:hint="eastAsia" w:ascii="宋体" w:hAnsi="宋体" w:eastAsia="宋体"/>
          <w:iCs/>
          <w:szCs w:val="21"/>
        </w:rPr>
      </w:pPr>
      <w:r>
        <w:rPr>
          <w:rFonts w:hint="eastAsia" w:eastAsia="宋体"/>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513A4195">
      <w:pPr>
        <w:snapToGrid w:val="0"/>
        <w:spacing w:line="400" w:lineRule="exact"/>
        <w:rPr>
          <w:rFonts w:eastAsia="宋体"/>
        </w:rPr>
      </w:pPr>
      <w:r>
        <w:rPr>
          <w:rFonts w:hint="eastAsia" w:eastAsia="宋体"/>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494D8F86">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w:t>
      </w:r>
      <w:r>
        <w:rPr>
          <w:rFonts w:ascii="宋体" w:hAnsi="宋体" w:eastAsia="宋体"/>
          <w:szCs w:val="21"/>
          <w:lang w:val="e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0674A627">
      <w:pPr>
        <w:adjustRightInd w:val="0"/>
        <w:snapToGrid w:val="0"/>
        <w:spacing w:line="400" w:lineRule="exact"/>
        <w:ind w:firstLine="840" w:firstLineChars="400"/>
        <w:rPr>
          <w:rFonts w:hint="eastAsia" w:ascii="宋体" w:hAnsi="宋体" w:eastAsia="宋体"/>
          <w:szCs w:val="21"/>
          <w:u w:val="single"/>
        </w:rPr>
      </w:pPr>
      <w:r>
        <w:rPr>
          <w:rFonts w:hint="eastAsia" w:ascii="宋体" w:hAnsi="宋体" w:eastAsia="宋体"/>
          <w:szCs w:val="21"/>
        </w:rPr>
        <w:t xml:space="preserve"> 分包主要内容：</w:t>
      </w:r>
      <w:r>
        <w:rPr>
          <w:rFonts w:hint="eastAsia" w:ascii="宋体" w:hAnsi="宋体" w:eastAsia="宋体"/>
          <w:szCs w:val="21"/>
          <w:u w:val="single"/>
        </w:rPr>
        <w:t xml:space="preserve">                                            </w:t>
      </w:r>
    </w:p>
    <w:p w14:paraId="11409BEF">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分包供应商/制造商名称（如供应商和制造商不同，请分别填写）：</w:t>
      </w:r>
    </w:p>
    <w:p w14:paraId="23AB88A5">
      <w:pPr>
        <w:adjustRightInd w:val="0"/>
        <w:snapToGrid w:val="0"/>
        <w:spacing w:line="400" w:lineRule="exact"/>
        <w:ind w:firstLine="840" w:firstLineChars="400"/>
        <w:rPr>
          <w:rFonts w:hint="eastAsia" w:ascii="宋体" w:hAnsi="宋体" w:eastAsia="宋体"/>
          <w:szCs w:val="21"/>
          <w:u w:val="single"/>
        </w:rPr>
      </w:pPr>
      <w:r>
        <w:rPr>
          <w:rFonts w:hint="eastAsia" w:ascii="宋体" w:hAnsi="宋体" w:eastAsia="宋体"/>
          <w:szCs w:val="21"/>
        </w:rPr>
        <w:t xml:space="preserve"> </w:t>
      </w:r>
      <w:r>
        <w:rPr>
          <w:rFonts w:hint="eastAsia" w:ascii="宋体" w:hAnsi="宋体" w:eastAsia="宋体"/>
          <w:szCs w:val="21"/>
          <w:u w:val="single"/>
        </w:rPr>
        <w:t xml:space="preserve">                                                          </w:t>
      </w:r>
    </w:p>
    <w:p w14:paraId="08DD5A3D">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分包供应商/制造商类型（如果供应商和制造商不同，只填写制造商类型）：</w:t>
      </w:r>
    </w:p>
    <w:p w14:paraId="1B9EBC28">
      <w:pPr>
        <w:adjustRightInd w:val="0"/>
        <w:snapToGrid w:val="0"/>
        <w:spacing w:line="400" w:lineRule="exact"/>
        <w:ind w:firstLine="840" w:firstLineChars="400"/>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 xml:space="preserve">小微型企业  </w:t>
      </w:r>
    </w:p>
    <w:p w14:paraId="15BDAB4C">
      <w:pPr>
        <w:adjustRightInd w:val="0"/>
        <w:snapToGrid w:val="0"/>
        <w:spacing w:line="400" w:lineRule="exact"/>
        <w:ind w:firstLine="840" w:firstLineChars="400"/>
        <w:rPr>
          <w:rFonts w:eastAsia="华文楷体"/>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残疾人福利性单位 </w:t>
      </w:r>
      <w:r>
        <w:rPr>
          <w:rFonts w:hint="eastAsia" w:ascii="宋体" w:hAnsi="宋体" w:eastAsia="宋体"/>
          <w:iCs/>
          <w:szCs w:val="21"/>
        </w:rPr>
        <w:sym w:font="Wingdings" w:char="00A8"/>
      </w:r>
      <w:r>
        <w:rPr>
          <w:rFonts w:hint="eastAsia" w:ascii="宋体" w:hAnsi="宋体" w:eastAsia="宋体"/>
          <w:iCs/>
          <w:szCs w:val="21"/>
        </w:rPr>
        <w:t xml:space="preserve">监狱企业 </w:t>
      </w:r>
      <w:r>
        <w:rPr>
          <w:rFonts w:hint="eastAsia" w:ascii="宋体" w:hAnsi="宋体" w:eastAsia="宋体"/>
          <w:iCs/>
          <w:szCs w:val="21"/>
        </w:rPr>
        <w:sym w:font="Wingdings" w:char="00A8"/>
      </w:r>
      <w:r>
        <w:rPr>
          <w:rFonts w:hint="eastAsia" w:ascii="宋体" w:hAnsi="宋体" w:eastAsia="宋体"/>
          <w:iCs/>
          <w:szCs w:val="21"/>
        </w:rPr>
        <w:t>其他</w:t>
      </w:r>
    </w:p>
    <w:p w14:paraId="1A229A6B">
      <w:pPr>
        <w:numPr>
          <w:ilvl w:val="255"/>
          <w:numId w:val="0"/>
        </w:numPr>
        <w:adjustRightInd w:val="0"/>
        <w:snapToGrid w:val="0"/>
        <w:spacing w:line="400" w:lineRule="exact"/>
        <w:rPr>
          <w:rFonts w:hint="eastAsia" w:ascii="宋体" w:hAnsi="宋体" w:eastAsia="宋体" w:cs="宋体"/>
          <w:iCs/>
          <w:szCs w:val="21"/>
        </w:rPr>
      </w:pPr>
      <w:r>
        <w:rPr>
          <w:rFonts w:hint="eastAsia" w:ascii="宋体" w:hAnsi="宋体" w:eastAsia="宋体"/>
          <w:szCs w:val="21"/>
        </w:rPr>
        <w:t xml:space="preserve">    </w:t>
      </w:r>
      <w:r>
        <w:rPr>
          <w:rFonts w:hint="eastAsia" w:ascii="宋体" w:hAnsi="宋体" w:eastAsia="宋体" w:cs="宋体"/>
          <w:szCs w:val="21"/>
        </w:rPr>
        <w:t>（</w:t>
      </w:r>
      <w:r>
        <w:rPr>
          <w:rFonts w:ascii="宋体" w:hAnsi="宋体" w:eastAsia="宋体" w:cs="宋体"/>
          <w:szCs w:val="21"/>
          <w:lang w:val="en"/>
        </w:rPr>
        <w:t>8</w:t>
      </w:r>
      <w:r>
        <w:rPr>
          <w:rFonts w:hint="eastAsia" w:ascii="宋体" w:hAnsi="宋体" w:eastAsia="宋体" w:cs="宋体"/>
          <w:szCs w:val="21"/>
        </w:rPr>
        <w:t>）中标（成交）供应商是否为外商投资企业：</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03827510">
      <w:pPr>
        <w:tabs>
          <w:tab w:val="left" w:pos="1340"/>
        </w:tabs>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 xml:space="preserve">     外商投资企业类型：</w:t>
      </w:r>
      <w:r>
        <w:rPr>
          <w:rFonts w:hint="eastAsia" w:ascii="宋体" w:hAnsi="宋体" w:eastAsia="宋体" w:cs="宋体"/>
          <w:iCs/>
          <w:szCs w:val="21"/>
        </w:rPr>
        <w:sym w:font="Wingdings" w:char="00A8"/>
      </w:r>
      <w:r>
        <w:rPr>
          <w:rFonts w:hint="eastAsia" w:ascii="宋体" w:hAnsi="宋体" w:eastAsia="宋体" w:cs="宋体"/>
          <w:szCs w:val="21"/>
        </w:rPr>
        <w:t xml:space="preserve">全部由外国投资者投资  </w:t>
      </w:r>
      <w:r>
        <w:rPr>
          <w:rFonts w:hint="eastAsia" w:ascii="宋体" w:hAnsi="宋体" w:eastAsia="宋体" w:cs="宋体"/>
          <w:iCs/>
          <w:szCs w:val="21"/>
        </w:rPr>
        <w:sym w:font="Wingdings" w:char="00A8"/>
      </w:r>
      <w:r>
        <w:rPr>
          <w:rFonts w:hint="eastAsia" w:ascii="宋体" w:hAnsi="宋体" w:eastAsia="宋体" w:cs="宋体"/>
          <w:iCs/>
          <w:szCs w:val="21"/>
        </w:rPr>
        <w:t>部分由外国投资者投资</w:t>
      </w:r>
    </w:p>
    <w:p w14:paraId="75D89ECB">
      <w:pPr>
        <w:numPr>
          <w:ilvl w:val="255"/>
          <w:numId w:val="0"/>
        </w:num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lang w:val="en"/>
        </w:rPr>
        <w:t>9</w:t>
      </w:r>
      <w:r>
        <w:rPr>
          <w:rFonts w:hint="eastAsia" w:ascii="宋体" w:hAnsi="宋体" w:eastAsia="宋体" w:cs="宋体"/>
          <w:szCs w:val="21"/>
        </w:rPr>
        <w:t>）是否涉及进口产品：</w:t>
      </w:r>
    </w:p>
    <w:p w14:paraId="322D73A3">
      <w:pPr>
        <w:numPr>
          <w:ilvl w:val="255"/>
          <w:numId w:val="0"/>
        </w:numPr>
        <w:adjustRightInd w:val="0"/>
        <w:snapToGrid w:val="0"/>
        <w:spacing w:line="400" w:lineRule="exact"/>
        <w:ind w:firstLine="840" w:firstLineChars="400"/>
        <w:rPr>
          <w:rFonts w:hint="eastAsia" w:ascii="宋体" w:hAnsi="宋体" w:eastAsia="宋体" w:cs="宋体"/>
          <w:szCs w:val="21"/>
          <w:u w:val="single"/>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是，《政府采购品目分类目录》底级品目名称：</w:t>
      </w:r>
      <w:r>
        <w:rPr>
          <w:rFonts w:hint="eastAsia" w:ascii="宋体" w:hAnsi="宋体" w:eastAsia="宋体" w:cs="宋体"/>
          <w:szCs w:val="21"/>
          <w:u w:val="single"/>
        </w:rPr>
        <w:t xml:space="preserve">         </w:t>
      </w:r>
      <w:r>
        <w:rPr>
          <w:rFonts w:hint="eastAsia" w:ascii="宋体" w:hAnsi="宋体" w:eastAsia="宋体" w:cs="宋体"/>
          <w:szCs w:val="21"/>
        </w:rPr>
        <w:t xml:space="preserve"> 金额：</w:t>
      </w:r>
      <w:r>
        <w:rPr>
          <w:rFonts w:hint="eastAsia" w:ascii="宋体" w:hAnsi="宋体" w:eastAsia="宋体" w:cs="宋体"/>
          <w:szCs w:val="21"/>
          <w:u w:val="single"/>
        </w:rPr>
        <w:t xml:space="preserve">        </w:t>
      </w:r>
    </w:p>
    <w:p w14:paraId="21AFAC4A">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eastAsia="宋体" w:cs="宋体"/>
          <w:szCs w:val="21"/>
        </w:rPr>
        <w:t xml:space="preserve">        国别：</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规格型号：</w:t>
      </w:r>
      <w:r>
        <w:rPr>
          <w:rFonts w:hint="eastAsia" w:ascii="宋体" w:hAnsi="宋体" w:eastAsia="宋体" w:cs="宋体"/>
          <w:szCs w:val="21"/>
          <w:u w:val="single"/>
        </w:rPr>
        <w:t xml:space="preserve">        </w:t>
      </w:r>
      <w:r>
        <w:rPr>
          <w:rFonts w:hint="eastAsia" w:ascii="宋体" w:hAnsi="宋体" w:eastAsia="宋体"/>
          <w:szCs w:val="21"/>
        </w:rPr>
        <w:t xml:space="preserve">      </w:t>
      </w:r>
    </w:p>
    <w:p w14:paraId="46239B1B">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43DF6B1B">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（1</w:t>
      </w:r>
      <w:r>
        <w:rPr>
          <w:rFonts w:ascii="宋体" w:hAnsi="宋体" w:eastAsia="宋体"/>
          <w:szCs w:val="21"/>
          <w:lang w:val="en"/>
        </w:rPr>
        <w:t>0</w:t>
      </w:r>
      <w:r>
        <w:rPr>
          <w:rFonts w:hint="eastAsia" w:ascii="宋体" w:hAnsi="宋体" w:eastAsia="宋体"/>
          <w:szCs w:val="21"/>
        </w:rPr>
        <w:t>）是否涉及节能产品：</w:t>
      </w:r>
    </w:p>
    <w:p w14:paraId="1F491E6A">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是，《节能产品政府采购品目清单》的底级品目名称：</w:t>
      </w:r>
      <w:r>
        <w:rPr>
          <w:rFonts w:hint="eastAsia" w:ascii="宋体" w:hAnsi="宋体" w:eastAsia="宋体"/>
          <w:szCs w:val="21"/>
          <w:u w:val="single"/>
        </w:rPr>
        <w:t xml:space="preserve">         </w:t>
      </w:r>
      <w:r>
        <w:rPr>
          <w:rFonts w:hint="eastAsia" w:ascii="宋体" w:hAnsi="宋体" w:eastAsia="宋体"/>
          <w:iCs/>
          <w:szCs w:val="21"/>
        </w:rPr>
        <w:t xml:space="preserve">     </w:t>
      </w:r>
    </w:p>
    <w:p w14:paraId="0E80D1BB">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72F100C6">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10D5E862">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是否涉及环境标志产品：</w:t>
      </w:r>
    </w:p>
    <w:p w14:paraId="18748101">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是，《环境标志产品政府采购品目清单》的底级品目名称：</w:t>
      </w:r>
      <w:r>
        <w:rPr>
          <w:rFonts w:hint="eastAsia" w:ascii="宋体" w:hAnsi="宋体" w:eastAsia="宋体"/>
          <w:szCs w:val="21"/>
          <w:u w:val="single"/>
        </w:rPr>
        <w:t xml:space="preserve">         </w:t>
      </w:r>
      <w:r>
        <w:rPr>
          <w:rFonts w:hint="eastAsia" w:ascii="宋体" w:hAnsi="宋体" w:eastAsia="宋体"/>
          <w:iCs/>
          <w:szCs w:val="21"/>
        </w:rPr>
        <w:t xml:space="preserve"> </w:t>
      </w:r>
    </w:p>
    <w:p w14:paraId="742C94AA">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4E60DEBB">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0942C867">
      <w:pPr>
        <w:numPr>
          <w:ilvl w:val="255"/>
          <w:numId w:val="0"/>
        </w:numPr>
        <w:autoSpaceDE w:val="0"/>
        <w:autoSpaceDN w:val="0"/>
        <w:adjustRightInd w:val="0"/>
        <w:snapToGrid w:val="0"/>
        <w:spacing w:line="400" w:lineRule="exact"/>
        <w:rPr>
          <w:rFonts w:hint="eastAsia" w:ascii="宋体" w:hAnsi="宋体" w:eastAsia="宋体" w:cs="Times New Roman"/>
          <w:szCs w:val="21"/>
        </w:rPr>
      </w:pPr>
      <w:r>
        <w:rPr>
          <w:rFonts w:hint="eastAsia" w:ascii="宋体" w:hAnsi="宋体" w:eastAsia="华文楷体" w:cs="华文楷体"/>
          <w:szCs w:val="21"/>
        </w:rPr>
        <w:t xml:space="preserve">          </w:t>
      </w:r>
      <w:r>
        <w:rPr>
          <w:rFonts w:hint="eastAsia" w:ascii="宋体" w:hAnsi="宋体" w:eastAsia="宋体" w:cs="Times New Roman"/>
          <w:szCs w:val="21"/>
        </w:rPr>
        <w:t xml:space="preserve">是否涉及绿色产品： </w:t>
      </w:r>
    </w:p>
    <w:p w14:paraId="0BBC699B">
      <w:pPr>
        <w:autoSpaceDE w:val="0"/>
        <w:autoSpaceDN w:val="0"/>
        <w:adjustRightInd w:val="0"/>
        <w:spacing w:line="400" w:lineRule="exact"/>
        <w:ind w:firstLine="420"/>
        <w:rPr>
          <w:rFonts w:hint="eastAsia" w:ascii="宋体" w:hAnsi="宋体" w:eastAsia="宋体" w:cs="华文楷体"/>
          <w:sz w:val="22"/>
          <w:szCs w:val="21"/>
          <w:u w:val="single"/>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是，绿色产品政府采购相关政策确定的底级品目名称：</w:t>
      </w:r>
      <w:r>
        <w:rPr>
          <w:rFonts w:hint="eastAsia" w:ascii="宋体" w:hAnsi="宋体" w:eastAsia="宋体" w:cs="华文楷体"/>
          <w:sz w:val="22"/>
          <w:szCs w:val="21"/>
          <w:u w:val="single"/>
        </w:rPr>
        <w:t xml:space="preserve">         </w:t>
      </w:r>
    </w:p>
    <w:p w14:paraId="44113B32">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433B07B2">
      <w:pPr>
        <w:autoSpaceDE w:val="0"/>
        <w:autoSpaceDN w:val="0"/>
        <w:adjustRightInd w:val="0"/>
        <w:spacing w:line="400" w:lineRule="exact"/>
        <w:ind w:firstLine="420"/>
        <w:rPr>
          <w:rFonts w:hint="eastAsia" w:ascii="宋体" w:hAnsi="宋体" w:eastAsia="华文楷体" w:cs="华文楷体"/>
          <w:szCs w:val="21"/>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否</w:t>
      </w:r>
    </w:p>
    <w:p w14:paraId="4C432617">
      <w:pPr>
        <w:numPr>
          <w:ilvl w:val="255"/>
          <w:numId w:val="0"/>
        </w:numPr>
        <w:adjustRightInd w:val="0"/>
        <w:snapToGrid w:val="0"/>
        <w:spacing w:line="400" w:lineRule="exact"/>
        <w:rPr>
          <w:rFonts w:hint="eastAsia" w:ascii="宋体" w:hAnsi="宋体" w:eastAsia="宋体"/>
          <w:szCs w:val="21"/>
        </w:rPr>
      </w:pPr>
      <w:r>
        <w:rPr>
          <w:rFonts w:hint="eastAsia" w:ascii="宋体" w:hAnsi="宋体" w:eastAsia="宋体"/>
          <w:szCs w:val="21"/>
        </w:rPr>
        <w:t xml:space="preserve">    （1</w:t>
      </w:r>
      <w:r>
        <w:rPr>
          <w:rFonts w:ascii="宋体" w:hAnsi="宋体" w:eastAsia="宋体"/>
          <w:szCs w:val="21"/>
          <w:lang w:val="en"/>
        </w:rPr>
        <w:t>1</w:t>
      </w:r>
      <w:r>
        <w:rPr>
          <w:rFonts w:hint="eastAsia" w:ascii="宋体" w:hAnsi="宋体" w:eastAsia="宋体"/>
          <w:szCs w:val="21"/>
        </w:rPr>
        <w:t>）涉及商品包装和快递包装的，是否参考《商品包装政府采购需求标准（试行）》、《快递包装政府采购需求标准（试行）》明确产品及相关快递服务的具体包装要求：</w:t>
      </w:r>
    </w:p>
    <w:p w14:paraId="15963654">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 xml:space="preserve">是       </w:t>
      </w:r>
      <w:r>
        <w:rPr>
          <w:rFonts w:hint="eastAsia" w:ascii="宋体" w:hAnsi="宋体" w:eastAsia="宋体"/>
          <w:szCs w:val="21"/>
        </w:rPr>
        <w:sym w:font="Wingdings" w:char="00A8"/>
      </w:r>
      <w:r>
        <w:rPr>
          <w:rFonts w:hint="eastAsia" w:ascii="宋体" w:hAnsi="宋体" w:eastAsia="宋体"/>
          <w:szCs w:val="21"/>
        </w:rPr>
        <w:t xml:space="preserve">否      </w:t>
      </w:r>
      <w:r>
        <w:rPr>
          <w:rFonts w:hint="eastAsia" w:ascii="宋体" w:hAnsi="宋体" w:eastAsia="宋体"/>
          <w:szCs w:val="21"/>
        </w:rPr>
        <w:sym w:font="Wingdings" w:char="00A8"/>
      </w:r>
      <w:r>
        <w:rPr>
          <w:rFonts w:hint="eastAsia" w:ascii="宋体" w:hAnsi="宋体" w:eastAsia="宋体"/>
          <w:szCs w:val="21"/>
        </w:rPr>
        <w:t>不涉及</w:t>
      </w:r>
    </w:p>
    <w:p w14:paraId="1F940193">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合同金额</w:t>
      </w:r>
    </w:p>
    <w:p w14:paraId="58AFA489">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p>
    <w:p w14:paraId="7D2AF89B">
      <w:pPr>
        <w:adjustRightInd w:val="0"/>
        <w:snapToGrid w:val="0"/>
        <w:spacing w:line="400" w:lineRule="exact"/>
        <w:rPr>
          <w:rFonts w:hint="eastAsia" w:ascii="宋体" w:hAnsi="宋体" w:eastAsia="宋体"/>
          <w:szCs w:val="21"/>
          <w:u w:val="single"/>
        </w:rPr>
      </w:pPr>
      <w:r>
        <w:rPr>
          <w:rFonts w:hint="eastAsia" w:ascii="宋体" w:hAnsi="宋体" w:eastAsia="宋体"/>
          <w:szCs w:val="21"/>
        </w:rPr>
        <w:t xml:space="preserve">                 大写：</w:t>
      </w:r>
      <w:r>
        <w:rPr>
          <w:rFonts w:hint="eastAsia" w:ascii="宋体" w:hAnsi="宋体" w:eastAsia="宋体"/>
          <w:szCs w:val="21"/>
          <w:u w:val="single"/>
        </w:rPr>
        <w:t xml:space="preserve">                           </w:t>
      </w:r>
    </w:p>
    <w:p w14:paraId="4F92D609">
      <w:pPr>
        <w:adjustRightInd w:val="0"/>
        <w:snapToGrid w:val="0"/>
        <w:spacing w:line="400" w:lineRule="exact"/>
        <w:rPr>
          <w:rFonts w:hint="eastAsia" w:ascii="宋体" w:hAnsi="宋体" w:eastAsia="宋体"/>
          <w:szCs w:val="21"/>
        </w:rPr>
      </w:pPr>
      <w:r>
        <w:rPr>
          <w:rFonts w:hint="eastAsia" w:ascii="宋体" w:hAnsi="宋体" w:eastAsia="宋体"/>
          <w:szCs w:val="21"/>
        </w:rPr>
        <w:t xml:space="preserve">         分包金额（如有）小写：</w:t>
      </w:r>
      <w:r>
        <w:rPr>
          <w:rFonts w:hint="eastAsia" w:ascii="宋体" w:hAnsi="宋体" w:eastAsia="宋体"/>
          <w:szCs w:val="21"/>
          <w:u w:val="single"/>
        </w:rPr>
        <w:t xml:space="preserve">                   </w:t>
      </w:r>
    </w:p>
    <w:p w14:paraId="604DD443">
      <w:pPr>
        <w:adjustRightInd w:val="0"/>
        <w:snapToGrid w:val="0"/>
        <w:spacing w:line="400" w:lineRule="exact"/>
        <w:rPr>
          <w:rFonts w:hint="eastAsia" w:ascii="宋体" w:hAnsi="宋体" w:eastAsia="宋体"/>
          <w:szCs w:val="21"/>
          <w:u w:val="single"/>
        </w:rPr>
      </w:pPr>
      <w:r>
        <w:rPr>
          <w:rFonts w:hint="eastAsia" w:ascii="宋体" w:hAnsi="宋体" w:eastAsia="宋体"/>
          <w:szCs w:val="21"/>
        </w:rPr>
        <w:t xml:space="preserve">                     大写：</w:t>
      </w:r>
      <w:r>
        <w:rPr>
          <w:rFonts w:hint="eastAsia" w:ascii="宋体" w:hAnsi="宋体" w:eastAsia="宋体"/>
          <w:szCs w:val="21"/>
          <w:u w:val="single"/>
        </w:rPr>
        <w:t xml:space="preserve">                       </w:t>
      </w:r>
    </w:p>
    <w:p w14:paraId="5BCEDFFA">
      <w:pPr>
        <w:adjustRightInd w:val="0"/>
        <w:snapToGrid w:val="0"/>
        <w:spacing w:line="400" w:lineRule="exact"/>
        <w:rPr>
          <w:rFonts w:hint="eastAsia" w:ascii="宋体" w:hAnsi="宋体" w:eastAsia="宋体"/>
          <w:szCs w:val="21"/>
        </w:rPr>
      </w:pPr>
      <w:r>
        <w:rPr>
          <w:rFonts w:hint="eastAsia" w:ascii="宋体" w:hAnsi="宋体" w:eastAsia="宋体"/>
          <w:szCs w:val="21"/>
        </w:rPr>
        <w:t xml:space="preserve">    （注：固定单价合同应填写单价和最高限价）</w:t>
      </w:r>
    </w:p>
    <w:p w14:paraId="1C1BD432">
      <w:pPr>
        <w:numPr>
          <w:ilvl w:val="255"/>
          <w:numId w:val="0"/>
        </w:numPr>
        <w:adjustRightInd w:val="0"/>
        <w:snapToGrid w:val="0"/>
        <w:spacing w:line="400" w:lineRule="exact"/>
        <w:rPr>
          <w:rFonts w:hint="eastAsia" w:ascii="宋体" w:hAnsi="宋体" w:eastAsia="宋体"/>
          <w:szCs w:val="21"/>
        </w:rPr>
      </w:pPr>
      <w:r>
        <w:rPr>
          <w:rFonts w:hint="eastAsia" w:ascii="宋体" w:hAnsi="宋体" w:eastAsia="宋体"/>
          <w:szCs w:val="21"/>
        </w:rPr>
        <w:t xml:space="preserve">    （2）合同定价方式（采用组合定价方式的，可以勾选多项）：</w:t>
      </w:r>
    </w:p>
    <w:p w14:paraId="513D6B0D">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 xml:space="preserve">固定单价 </w:t>
      </w:r>
      <w:r>
        <w:rPr>
          <w:rFonts w:hint="eastAsia" w:ascii="宋体" w:hAnsi="宋体" w:eastAsia="宋体"/>
          <w:iCs/>
          <w:szCs w:val="21"/>
        </w:rPr>
        <w:sym w:font="Wingdings" w:char="00A8"/>
      </w:r>
      <w:r>
        <w:rPr>
          <w:rFonts w:hint="eastAsia" w:ascii="宋体" w:hAnsi="宋体" w:eastAsia="宋体"/>
          <w:iCs/>
          <w:szCs w:val="21"/>
        </w:rPr>
        <w:t xml:space="preserve">固定费率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 xml:space="preserve">绩效激励 </w:t>
      </w:r>
      <w:r>
        <w:rPr>
          <w:rFonts w:hint="eastAsia" w:ascii="宋体" w:hAnsi="宋体" w:eastAsia="宋体"/>
          <w:iCs/>
          <w:szCs w:val="21"/>
        </w:rPr>
        <w:sym w:font="Wingdings" w:char="00A8"/>
      </w:r>
      <w:r>
        <w:rPr>
          <w:rFonts w:hint="eastAsia" w:ascii="宋体" w:hAnsi="宋体" w:eastAsia="宋体"/>
          <w:iCs/>
          <w:szCs w:val="21"/>
        </w:rPr>
        <w:t>其他</w:t>
      </w:r>
      <w:r>
        <w:rPr>
          <w:rFonts w:hint="eastAsia" w:ascii="宋体" w:hAnsi="宋体" w:eastAsia="宋体"/>
          <w:szCs w:val="21"/>
          <w:u w:val="single"/>
        </w:rPr>
        <w:t xml:space="preserve">       </w:t>
      </w:r>
    </w:p>
    <w:p w14:paraId="020E6489">
      <w:pPr>
        <w:spacing w:line="400" w:lineRule="exact"/>
        <w:ind w:firstLine="420" w:firstLineChars="200"/>
        <w:rPr>
          <w:rFonts w:ascii="Times New Roman" w:hAnsi="Times New Roman" w:eastAsia="宋体" w:cs="Times New Roman"/>
          <w:szCs w:val="21"/>
        </w:rPr>
      </w:pPr>
      <w:r>
        <w:rPr>
          <w:rFonts w:hint="eastAsia" w:ascii="宋体" w:hAnsi="宋体" w:eastAsia="宋体" w:cs="Times New Roman"/>
          <w:szCs w:val="21"/>
        </w:rPr>
        <w:t>（3）付款方式（按项目实际勾选填写）：</w:t>
      </w:r>
    </w:p>
    <w:p w14:paraId="48F7B363">
      <w:pPr>
        <w:adjustRightInd w:val="0"/>
        <w:snapToGrid w:val="0"/>
        <w:spacing w:line="400" w:lineRule="exact"/>
        <w:ind w:firstLine="630" w:firstLineChars="300"/>
        <w:rPr>
          <w:rFonts w:hint="eastAsia"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（应明确一次性支付合同款项的条件）                    </w:t>
      </w:r>
    </w:p>
    <w:p w14:paraId="59D0F5BF">
      <w:pPr>
        <w:snapToGrid w:val="0"/>
        <w:spacing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（应明确分期支付合同款项的各期比例和支付条件，各期支付条件应与分期履约验收情况挂钩） </w:t>
      </w:r>
      <w:r>
        <w:rPr>
          <w:rFonts w:hint="eastAsia" w:ascii="宋体" w:hAnsi="宋体" w:eastAsia="宋体"/>
          <w:szCs w:val="21"/>
        </w:rPr>
        <w:t>，其中涉及预付款的：</w:t>
      </w:r>
      <w:r>
        <w:rPr>
          <w:rFonts w:hint="eastAsia" w:ascii="宋体" w:hAnsi="宋体" w:eastAsia="宋体"/>
          <w:szCs w:val="21"/>
          <w:u w:val="single"/>
        </w:rPr>
        <w:t xml:space="preserve"> （应明确预付款的支付比例和支付条件） </w:t>
      </w:r>
    </w:p>
    <w:p w14:paraId="70866D52">
      <w:pPr>
        <w:adjustRightInd w:val="0"/>
        <w:snapToGrid w:val="0"/>
        <w:spacing w:line="400" w:lineRule="exact"/>
        <w:ind w:firstLine="630" w:firstLineChars="300"/>
        <w:rPr>
          <w:rFonts w:hint="eastAsia"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14:paraId="29A0BA7B">
      <w:pPr>
        <w:adjustRightInd w:val="0"/>
        <w:snapToGrid w:val="0"/>
        <w:spacing w:line="400" w:lineRule="exact"/>
        <w:ind w:firstLine="630" w:firstLineChars="300"/>
        <w:rPr>
          <w:rFonts w:hint="eastAsia"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14:paraId="3DEA00B1">
      <w:pPr>
        <w:numPr>
          <w:ilvl w:val="0"/>
          <w:numId w:val="5"/>
        </w:numPr>
        <w:adjustRightInd w:val="0"/>
        <w:snapToGrid w:val="0"/>
        <w:spacing w:line="400" w:lineRule="exact"/>
        <w:ind w:firstLine="422" w:firstLineChars="200"/>
        <w:rPr>
          <w:rFonts w:hint="eastAsia" w:ascii="宋体" w:hAnsi="宋体" w:eastAsia="宋体"/>
          <w:b/>
          <w:szCs w:val="21"/>
          <w:u w:val="single"/>
        </w:rPr>
      </w:pPr>
      <w:r>
        <w:rPr>
          <w:rFonts w:hint="eastAsia" w:ascii="宋体" w:hAnsi="宋体" w:eastAsia="宋体"/>
          <w:b/>
          <w:szCs w:val="21"/>
        </w:rPr>
        <w:t>合同履行</w:t>
      </w:r>
    </w:p>
    <w:p w14:paraId="78459CA6">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10C6874">
      <w:pPr>
        <w:adjustRightInd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（2）履约地点</w:t>
      </w:r>
      <w:r>
        <w:rPr>
          <w:rFonts w:hint="eastAsia" w:ascii="宋体" w:hAnsi="宋体" w:eastAsia="宋体" w:cs="宋体"/>
          <w:bCs/>
          <w:szCs w:val="21"/>
        </w:rPr>
        <w:t>：</w:t>
      </w:r>
      <w:r>
        <w:rPr>
          <w:rFonts w:hint="eastAsia" w:ascii="宋体" w:hAnsi="宋体" w:eastAsia="宋体" w:cs="宋体"/>
          <w:szCs w:val="21"/>
          <w:u w:val="single"/>
        </w:rPr>
        <w:t xml:space="preserve">                             </w:t>
      </w:r>
    </w:p>
    <w:p w14:paraId="75F38237">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（3）履约担保：</w:t>
      </w:r>
      <w:r>
        <w:rPr>
          <w:rFonts w:hint="eastAsia" w:ascii="宋体" w:hAnsi="宋体" w:eastAsia="宋体" w:cs="宋体"/>
        </w:rPr>
        <w:t>是否收取履约保证金：</w:t>
      </w:r>
      <w:r>
        <w:rPr>
          <w:rFonts w:hint="eastAsia" w:ascii="宋体" w:hAnsi="宋体" w:eastAsia="宋体" w:cs="宋体"/>
          <w:szCs w:val="21"/>
        </w:rPr>
        <w:sym w:font="Wingdings" w:char="00A8"/>
      </w:r>
      <w:r>
        <w:rPr>
          <w:rFonts w:hint="eastAsia" w:ascii="宋体" w:hAnsi="宋体" w:eastAsia="宋体" w:cs="宋体"/>
          <w:szCs w:val="21"/>
        </w:rPr>
        <w:t xml:space="preserve">是    </w:t>
      </w:r>
      <w:r>
        <w:rPr>
          <w:rFonts w:hint="eastAsia" w:ascii="宋体" w:hAnsi="宋体" w:eastAsia="宋体" w:cs="宋体"/>
          <w:szCs w:val="21"/>
        </w:rPr>
        <w:sym w:font="Wingdings" w:char="00A8"/>
      </w:r>
      <w:r>
        <w:rPr>
          <w:rFonts w:hint="eastAsia" w:ascii="宋体" w:hAnsi="宋体" w:eastAsia="宋体" w:cs="宋体"/>
          <w:szCs w:val="21"/>
        </w:rPr>
        <w:t>否</w:t>
      </w:r>
    </w:p>
    <w:p w14:paraId="05A422B6">
      <w:pPr>
        <w:autoSpaceDE w:val="0"/>
        <w:autoSpaceDN w:val="0"/>
        <w:adjustRightInd w:val="0"/>
        <w:spacing w:line="400" w:lineRule="exact"/>
        <w:ind w:firstLine="440" w:firstLineChars="200"/>
        <w:rPr>
          <w:rFonts w:hint="eastAsia" w:ascii="宋体" w:hAnsi="宋体" w:eastAsia="宋体" w:cs="宋体"/>
          <w:szCs w:val="21"/>
        </w:rPr>
      </w:pPr>
      <w:r>
        <w:rPr>
          <w:rFonts w:hint="eastAsia" w:ascii="宋体" w:hAnsi="宋体" w:eastAsia="华文楷体" w:cs="宋体"/>
          <w:bCs/>
          <w:sz w:val="22"/>
          <w:szCs w:val="21"/>
        </w:rPr>
        <w:t xml:space="preserve">  </w:t>
      </w:r>
      <w:r>
        <w:rPr>
          <w:rFonts w:hint="eastAsia" w:ascii="宋体" w:hAnsi="宋体" w:eastAsia="宋体" w:cs="宋体"/>
          <w:szCs w:val="21"/>
        </w:rPr>
        <w:t xml:space="preserve">  收取履约保证金形式：</w:t>
      </w:r>
      <w:r>
        <w:rPr>
          <w:rFonts w:hint="eastAsia" w:ascii="宋体" w:hAnsi="宋体" w:eastAsia="宋体" w:cs="宋体"/>
          <w:bCs/>
          <w:szCs w:val="21"/>
          <w:u w:val="single"/>
        </w:rPr>
        <w:t xml:space="preserve">                            </w:t>
      </w:r>
    </w:p>
    <w:p w14:paraId="3B802F2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收取履约保证金金额：</w:t>
      </w:r>
      <w:r>
        <w:rPr>
          <w:rFonts w:hint="eastAsia" w:ascii="宋体" w:hAnsi="宋体" w:eastAsia="宋体" w:cs="宋体"/>
          <w:bCs/>
          <w:szCs w:val="21"/>
          <w:u w:val="single"/>
        </w:rPr>
        <w:t xml:space="preserve">                            </w:t>
      </w:r>
    </w:p>
    <w:p w14:paraId="065E8576">
      <w:pPr>
        <w:snapToGrid w:val="0"/>
        <w:spacing w:line="400" w:lineRule="exact"/>
        <w:ind w:firstLine="420" w:firstLineChars="200"/>
        <w:rPr>
          <w:rFonts w:hint="eastAsia" w:ascii="宋体" w:hAnsi="宋体" w:eastAsia="宋体" w:cs="宋体"/>
        </w:rPr>
      </w:pPr>
      <w:r>
        <w:rPr>
          <w:rFonts w:hint="eastAsia" w:ascii="宋体" w:hAnsi="宋体" w:eastAsia="宋体" w:cs="宋体"/>
          <w:bCs/>
          <w:szCs w:val="21"/>
        </w:rPr>
        <w:t xml:space="preserve">    履约担保期限：</w:t>
      </w:r>
      <w:r>
        <w:rPr>
          <w:rFonts w:hint="eastAsia" w:ascii="宋体" w:hAnsi="宋体" w:eastAsia="宋体" w:cs="宋体"/>
          <w:bCs/>
          <w:szCs w:val="21"/>
          <w:u w:val="single"/>
        </w:rPr>
        <w:t xml:space="preserve">                                  </w:t>
      </w:r>
    </w:p>
    <w:p w14:paraId="36798033">
      <w:pPr>
        <w:adjustRightInd w:val="0"/>
        <w:snapToGrid w:val="0"/>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p>
    <w:p w14:paraId="3B7851C4">
      <w:pPr>
        <w:adjustRightInd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（5）风险处置措施和替代方案：</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14:paraId="6F7A798F">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合同验收</w:t>
      </w:r>
    </w:p>
    <w:p w14:paraId="461564BE">
      <w:pPr>
        <w:numPr>
          <w:ilvl w:val="0"/>
          <w:numId w:val="7"/>
        </w:num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Cs w:val="21"/>
        </w:rPr>
        <w:sym w:font="Wingdings" w:char="00A8"/>
      </w:r>
      <w:r>
        <w:rPr>
          <w:rFonts w:hint="eastAsia" w:ascii="宋体" w:hAnsi="宋体" w:eastAsia="宋体"/>
          <w:bCs/>
          <w:szCs w:val="21"/>
        </w:rPr>
        <w:t xml:space="preserve">自行组织 </w:t>
      </w:r>
      <w:r>
        <w:rPr>
          <w:rFonts w:hint="eastAsia" w:ascii="宋体" w:hAnsi="宋体" w:eastAsia="宋体" w:cs="宋体"/>
          <w:szCs w:val="21"/>
        </w:rPr>
        <w:sym w:font="Wingdings" w:char="00A8"/>
      </w:r>
      <w:r>
        <w:rPr>
          <w:rFonts w:hint="eastAsia" w:ascii="宋体" w:hAnsi="宋体" w:eastAsia="宋体"/>
          <w:bCs/>
          <w:szCs w:val="21"/>
        </w:rPr>
        <w:t>委托第三方组织</w:t>
      </w:r>
    </w:p>
    <w:p w14:paraId="4CDA36EC">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验收主体：</w:t>
      </w:r>
      <w:r>
        <w:rPr>
          <w:rFonts w:hint="eastAsia" w:ascii="宋体" w:hAnsi="宋体" w:eastAsia="宋体"/>
          <w:bCs/>
          <w:szCs w:val="21"/>
          <w:u w:val="single"/>
        </w:rPr>
        <w:t xml:space="preserve">                  </w:t>
      </w:r>
    </w:p>
    <w:p w14:paraId="1866BA4C">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是否邀请本项目的其他供应商参加验收：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3BFA59A6">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是否邀请专家参加验收：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68597A4C">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是否邀请服务对象参加验收：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54A98FB4">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是否邀请第三方检测机构参加验收：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72B250FA">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是否进行抽查检测：</w:t>
      </w:r>
      <w:r>
        <w:rPr>
          <w:rFonts w:hint="eastAsia" w:ascii="宋体" w:hAnsi="宋体" w:eastAsia="宋体" w:cs="宋体"/>
          <w:szCs w:val="21"/>
        </w:rPr>
        <w:sym w:font="Wingdings" w:char="00A8"/>
      </w:r>
      <w:r>
        <w:rPr>
          <w:rFonts w:hint="eastAsia" w:ascii="宋体" w:hAnsi="宋体" w:eastAsia="宋体"/>
          <w:bCs/>
          <w:szCs w:val="21"/>
        </w:rPr>
        <w:t>是，抽查比例：</w:t>
      </w:r>
      <w:r>
        <w:rPr>
          <w:rFonts w:hint="eastAsia" w:ascii="宋体" w:hAnsi="宋体" w:eastAsia="宋体"/>
          <w:bCs/>
          <w:szCs w:val="21"/>
          <w:u w:val="single"/>
        </w:rPr>
        <w:t xml:space="preserve">        </w:t>
      </w: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14:paraId="3C7E1120">
      <w:pPr>
        <w:adjustRightInd w:val="0"/>
        <w:snapToGrid w:val="0"/>
        <w:spacing w:line="400" w:lineRule="exact"/>
        <w:ind w:firstLine="840" w:firstLineChars="400"/>
        <w:rPr>
          <w:rFonts w:hint="eastAsia" w:ascii="宋体" w:hAnsi="宋体" w:eastAsia="宋体"/>
          <w:bCs/>
          <w:szCs w:val="21"/>
          <w:u w:val="single"/>
        </w:rPr>
      </w:pPr>
      <w:r>
        <w:rPr>
          <w:rFonts w:hint="eastAsia" w:ascii="宋体" w:hAnsi="宋体" w:eastAsia="宋体"/>
          <w:bCs/>
          <w:szCs w:val="21"/>
        </w:rPr>
        <w:t>是否存在破坏性检测：</w:t>
      </w:r>
      <w:r>
        <w:rPr>
          <w:rFonts w:hint="eastAsia" w:ascii="宋体" w:hAnsi="宋体" w:eastAsia="宋体" w:cs="宋体"/>
          <w:szCs w:val="21"/>
        </w:rPr>
        <w:sym w:font="Wingdings" w:char="00A8"/>
      </w:r>
      <w:r>
        <w:rPr>
          <w:rFonts w:hint="eastAsia" w:ascii="宋体" w:hAnsi="宋体" w:eastAsia="宋体"/>
          <w:bCs/>
          <w:szCs w:val="21"/>
        </w:rPr>
        <w:t>是，</w:t>
      </w:r>
      <w:r>
        <w:rPr>
          <w:rFonts w:hint="eastAsia" w:ascii="宋体" w:hAnsi="宋体" w:eastAsia="宋体"/>
          <w:bCs/>
          <w:szCs w:val="21"/>
          <w:u w:val="single"/>
        </w:rPr>
        <w:t>（应明确对被破坏的检测产品的处理方式）</w:t>
      </w:r>
    </w:p>
    <w:p w14:paraId="5B7F03CB">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14:paraId="22FBD444">
      <w:pPr>
        <w:adjustRightInd w:val="0"/>
        <w:snapToGrid w:val="0"/>
        <w:spacing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14:paraId="1E413AFB">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 xml:space="preserve">（计划于何时验收/供应商提出验收申请之日起   日内组织验收） </w:t>
      </w:r>
    </w:p>
    <w:p w14:paraId="39BC7C36">
      <w:p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Cs w:val="21"/>
        </w:rPr>
        <w:sym w:font="Wingdings" w:char="00A8"/>
      </w:r>
      <w:r>
        <w:rPr>
          <w:rFonts w:hint="eastAsia" w:ascii="宋体" w:hAnsi="宋体" w:eastAsia="宋体"/>
          <w:bCs/>
          <w:szCs w:val="21"/>
        </w:rPr>
        <w:t xml:space="preserve">一次性验收         </w:t>
      </w:r>
    </w:p>
    <w:p w14:paraId="65D8A03E">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分期/分项验收：</w:t>
      </w:r>
      <w:r>
        <w:rPr>
          <w:rFonts w:hint="eastAsia" w:ascii="宋体" w:hAnsi="宋体" w:eastAsia="宋体"/>
          <w:bCs/>
          <w:szCs w:val="21"/>
          <w:u w:val="single"/>
        </w:rPr>
        <w:t xml:space="preserve"> （应明确分期</w:t>
      </w:r>
      <w:r>
        <w:rPr>
          <w:rFonts w:ascii="宋体" w:hAnsi="宋体" w:eastAsia="宋体"/>
          <w:bCs/>
          <w:szCs w:val="21"/>
          <w:u w:val="single"/>
          <w:lang w:val="en"/>
        </w:rPr>
        <w:t>/</w:t>
      </w:r>
      <w:r>
        <w:rPr>
          <w:rFonts w:hint="eastAsia" w:ascii="宋体" w:hAnsi="宋体" w:eastAsia="宋体"/>
          <w:bCs/>
          <w:szCs w:val="21"/>
          <w:u w:val="single"/>
          <w:lang w:val="en"/>
        </w:rPr>
        <w:t>分项验收的工作安排</w:t>
      </w:r>
      <w:r>
        <w:rPr>
          <w:rFonts w:hint="eastAsia" w:ascii="宋体" w:hAnsi="宋体" w:eastAsia="宋体"/>
          <w:bCs/>
          <w:szCs w:val="21"/>
          <w:u w:val="single"/>
        </w:rPr>
        <w:t xml:space="preserve">）  </w:t>
      </w:r>
    </w:p>
    <w:p w14:paraId="51060CBB">
      <w:p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14:paraId="1FDB4757">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（应当包括每一项技术和商务要求的履约情况，特别是落实政府采购扶持中小企业，支持绿色发展和乡村振兴等政策情况）                                      </w:t>
      </w:r>
    </w:p>
    <w:p w14:paraId="673363B7">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14:paraId="7F83848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（7）是否以采购活动中供应商提供的样品作为参考：</w:t>
      </w:r>
      <w:r>
        <w:rPr>
          <w:rFonts w:hint="eastAsia" w:ascii="宋体" w:hAnsi="宋体" w:eastAsia="宋体" w:cs="宋体"/>
          <w:szCs w:val="21"/>
        </w:rPr>
        <w:sym w:font="Wingdings" w:char="00A8"/>
      </w:r>
      <w:r>
        <w:rPr>
          <w:rFonts w:hint="eastAsia" w:ascii="宋体" w:hAnsi="宋体" w:eastAsia="宋体" w:cs="宋体"/>
          <w:bCs/>
          <w:szCs w:val="21"/>
        </w:rPr>
        <w:t xml:space="preserve">是  </w:t>
      </w:r>
      <w:r>
        <w:rPr>
          <w:rFonts w:hint="eastAsia" w:ascii="宋体" w:hAnsi="宋体" w:eastAsia="宋体" w:cs="宋体"/>
          <w:szCs w:val="21"/>
        </w:rPr>
        <w:sym w:font="Wingdings" w:char="00A8"/>
      </w:r>
      <w:r>
        <w:rPr>
          <w:rFonts w:hint="eastAsia" w:ascii="宋体" w:hAnsi="宋体" w:eastAsia="宋体" w:cs="宋体"/>
          <w:bCs/>
          <w:szCs w:val="21"/>
        </w:rPr>
        <w:t>否</w:t>
      </w:r>
    </w:p>
    <w:p w14:paraId="75D7BB89">
      <w:pPr>
        <w:adjustRightInd w:val="0"/>
        <w:snapToGrid w:val="0"/>
        <w:spacing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（产权过户登记等）          </w:t>
      </w:r>
    </w:p>
    <w:p w14:paraId="2845BCD3">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14:paraId="2AC4C990">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14:paraId="23E9FE2C">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（1）政府采购合同协议书及其变更、补充协议</w:t>
      </w:r>
    </w:p>
    <w:p w14:paraId="708158B8">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（2）政府采购合同专用条款</w:t>
      </w:r>
    </w:p>
    <w:p w14:paraId="68AA8D3D">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（3）政府采购合同通用条款</w:t>
      </w:r>
    </w:p>
    <w:p w14:paraId="68E26457">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（4）中标（成交）通知书</w:t>
      </w:r>
    </w:p>
    <w:p w14:paraId="459E7979">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（5）投标（响应）文件</w:t>
      </w:r>
    </w:p>
    <w:p w14:paraId="451F3173">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（6）采购文件</w:t>
      </w:r>
    </w:p>
    <w:p w14:paraId="5F216CE3">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（7）有关技术文件，图纸</w:t>
      </w:r>
    </w:p>
    <w:p w14:paraId="30B744D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color w:val="000000"/>
          <w:szCs w:val="21"/>
        </w:rPr>
        <w:t>国家法律、行政法规和规章制度规定或合同约定的作为合同组成部分的其他文件</w:t>
      </w:r>
    </w:p>
    <w:p w14:paraId="7A1DC2D8">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合同生效</w:t>
      </w:r>
    </w:p>
    <w:p w14:paraId="74EEE61E">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14:paraId="04828BA2">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合同份数</w:t>
      </w:r>
    </w:p>
    <w:p w14:paraId="6C36B5E7">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份，甲方执</w:t>
      </w:r>
      <w:r>
        <w:rPr>
          <w:rFonts w:hint="eastAsia" w:ascii="宋体" w:hAnsi="宋体" w:eastAsia="宋体"/>
          <w:szCs w:val="21"/>
          <w:u w:val="single"/>
        </w:rPr>
        <w:t xml:space="preserve">    </w:t>
      </w:r>
      <w:r>
        <w:rPr>
          <w:rFonts w:hint="eastAsia" w:ascii="宋体" w:hAnsi="宋体" w:eastAsia="宋体"/>
          <w:szCs w:val="21"/>
        </w:rPr>
        <w:t>份，乙方执</w:t>
      </w:r>
      <w:r>
        <w:rPr>
          <w:rFonts w:hint="eastAsia" w:ascii="宋体" w:hAnsi="宋体" w:eastAsia="宋体"/>
          <w:szCs w:val="21"/>
          <w:u w:val="single"/>
        </w:rPr>
        <w:t xml:space="preserve">    </w:t>
      </w:r>
      <w:r>
        <w:rPr>
          <w:rFonts w:hint="eastAsia" w:ascii="宋体" w:hAnsi="宋体" w:eastAsia="宋体"/>
          <w:szCs w:val="21"/>
        </w:rPr>
        <w:t>份，均具有同等法律效力。</w:t>
      </w:r>
    </w:p>
    <w:p w14:paraId="43421030">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6FA09784">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14:paraId="503E6DDC">
      <w:pPr>
        <w:adjustRightInd w:val="0"/>
        <w:snapToGrid w:val="0"/>
        <w:spacing w:line="400" w:lineRule="exact"/>
        <w:ind w:firstLine="420" w:firstLineChars="200"/>
        <w:rPr>
          <w:rFonts w:eastAsia="宋体"/>
        </w:rPr>
      </w:pPr>
      <w:r>
        <w:rPr>
          <w:rFonts w:hint="eastAsia" w:ascii="宋体" w:hAnsi="宋体" w:eastAsia="宋体"/>
          <w:szCs w:val="21"/>
        </w:rPr>
        <w:t>附件：具体标的及其技术要求和商务要求、联合协议、分包意向协议等。</w:t>
      </w:r>
    </w:p>
    <w:p w14:paraId="4CFA44B9">
      <w:pPr>
        <w:rPr>
          <w:rFonts w:eastAsia="宋体"/>
        </w:rPr>
      </w:pPr>
      <w:r>
        <w:rPr>
          <w:rFonts w:hint="eastAsia" w:eastAsia="宋体"/>
        </w:rPr>
        <w:br w:type="page"/>
      </w:r>
    </w:p>
    <w:p w14:paraId="533AB92F">
      <w:pPr>
        <w:ind w:firstLine="420" w:firstLineChars="200"/>
        <w:rPr>
          <w:rFonts w:ascii="Times New Roman" w:hAnsi="Times New Roman" w:eastAsia="宋体" w:cs="Times New Roman"/>
          <w:szCs w:val="21"/>
        </w:rPr>
      </w:pPr>
    </w:p>
    <w:tbl>
      <w:tblPr>
        <w:tblStyle w:val="17"/>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0F1CD7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2D1D4611">
            <w:pPr>
              <w:adjustRightInd w:val="0"/>
              <w:snapToGrid w:val="0"/>
              <w:spacing w:line="300" w:lineRule="exact"/>
              <w:jc w:val="center"/>
              <w:rPr>
                <w:rFonts w:eastAsia="宋体"/>
              </w:rPr>
            </w:pPr>
            <w:r>
              <w:rPr>
                <w:rFonts w:eastAsia="宋体"/>
                <w:szCs w:val="21"/>
              </w:rPr>
              <w:t>甲方</w:t>
            </w:r>
            <w:r>
              <w:rPr>
                <w:rFonts w:hint="eastAsia" w:eastAsia="宋体"/>
                <w:szCs w:val="21"/>
              </w:rPr>
              <w:t>（采购人</w:t>
            </w:r>
            <w:r>
              <w:rPr>
                <w:rFonts w:hint="eastAsia" w:ascii="宋体" w:hAnsi="宋体" w:eastAsia="宋体"/>
                <w:szCs w:val="21"/>
              </w:rPr>
              <w:t>、受采购人委托签订合同的单位或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14:paraId="0B8929AF">
            <w:pPr>
              <w:adjustRightInd w:val="0"/>
              <w:snapToGrid w:val="0"/>
              <w:spacing w:line="300" w:lineRule="exact"/>
              <w:jc w:val="center"/>
              <w:rPr>
                <w:rFonts w:eastAsia="宋体"/>
              </w:rPr>
            </w:pPr>
            <w:r>
              <w:rPr>
                <w:rFonts w:eastAsia="宋体"/>
                <w:szCs w:val="21"/>
              </w:rPr>
              <w:t>乙方</w:t>
            </w:r>
            <w:r>
              <w:rPr>
                <w:rFonts w:hint="eastAsia" w:eastAsia="宋体"/>
                <w:szCs w:val="21"/>
              </w:rPr>
              <w:t>（供应商）</w:t>
            </w:r>
          </w:p>
        </w:tc>
      </w:tr>
      <w:tr w14:paraId="7271E2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010FFD3E">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31FE87F8">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14A8DE2">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（公章或合同章）</w:t>
            </w:r>
          </w:p>
        </w:tc>
        <w:tc>
          <w:tcPr>
            <w:tcW w:w="2116" w:type="dxa"/>
            <w:tcBorders>
              <w:top w:val="single" w:color="auto" w:sz="2" w:space="0"/>
              <w:left w:val="single" w:color="auto" w:sz="2" w:space="0"/>
              <w:bottom w:val="single" w:color="auto" w:sz="2" w:space="0"/>
            </w:tcBorders>
            <w:vAlign w:val="center"/>
          </w:tcPr>
          <w:p w14:paraId="6E72972B">
            <w:pPr>
              <w:adjustRightInd w:val="0"/>
              <w:snapToGrid w:val="0"/>
              <w:spacing w:line="300" w:lineRule="exact"/>
              <w:jc w:val="center"/>
              <w:rPr>
                <w:rFonts w:eastAsia="宋体"/>
                <w:spacing w:val="20"/>
                <w:szCs w:val="21"/>
              </w:rPr>
            </w:pPr>
          </w:p>
        </w:tc>
      </w:tr>
      <w:tr w14:paraId="0B803F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1A072F2B">
            <w:pPr>
              <w:adjustRightInd w:val="0"/>
              <w:snapToGrid w:val="0"/>
              <w:spacing w:line="300" w:lineRule="exact"/>
              <w:jc w:val="center"/>
              <w:rPr>
                <w:rFonts w:eastAsia="宋体"/>
                <w:szCs w:val="21"/>
              </w:rPr>
            </w:pPr>
            <w:r>
              <w:rPr>
                <w:rFonts w:eastAsia="宋体"/>
                <w:szCs w:val="21"/>
              </w:rPr>
              <w:t>法定代表人</w:t>
            </w:r>
          </w:p>
          <w:p w14:paraId="1B67CDFC">
            <w:pPr>
              <w:adjustRightInd w:val="0"/>
              <w:snapToGrid w:val="0"/>
              <w:spacing w:line="300" w:lineRule="exact"/>
              <w:ind w:firstLine="100" w:firstLineChars="48"/>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14:paraId="680B82AD">
            <w:pPr>
              <w:adjustRightInd w:val="0"/>
              <w:snapToGrid w:val="0"/>
              <w:spacing w:line="300" w:lineRule="exact"/>
              <w:jc w:val="center"/>
              <w:rPr>
                <w:rFonts w:eastAsia="宋体"/>
                <w:szCs w:val="21"/>
              </w:rPr>
            </w:pPr>
          </w:p>
        </w:tc>
        <w:tc>
          <w:tcPr>
            <w:tcW w:w="1979" w:type="dxa"/>
            <w:tcBorders>
              <w:top w:val="single" w:color="auto" w:sz="2" w:space="0"/>
              <w:left w:val="single" w:color="auto" w:sz="2" w:space="0"/>
              <w:right w:val="single" w:color="auto" w:sz="2" w:space="0"/>
            </w:tcBorders>
            <w:vAlign w:val="center"/>
          </w:tcPr>
          <w:p w14:paraId="554FCE0E">
            <w:pPr>
              <w:adjustRightInd w:val="0"/>
              <w:snapToGrid w:val="0"/>
              <w:spacing w:line="300" w:lineRule="exact"/>
              <w:jc w:val="center"/>
              <w:rPr>
                <w:rFonts w:eastAsia="宋体"/>
                <w:szCs w:val="21"/>
              </w:rPr>
            </w:pPr>
            <w:r>
              <w:rPr>
                <w:rFonts w:eastAsia="宋体"/>
                <w:szCs w:val="21"/>
              </w:rPr>
              <w:t>法定代表人</w:t>
            </w:r>
          </w:p>
          <w:p w14:paraId="00E5856A">
            <w:pPr>
              <w:adjustRightInd w:val="0"/>
              <w:snapToGrid w:val="0"/>
              <w:spacing w:line="300" w:lineRule="exact"/>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14:paraId="26FDB2DE">
            <w:pPr>
              <w:adjustRightInd w:val="0"/>
              <w:snapToGrid w:val="0"/>
              <w:spacing w:line="300" w:lineRule="exact"/>
              <w:jc w:val="center"/>
              <w:rPr>
                <w:rFonts w:eastAsia="宋体"/>
                <w:szCs w:val="21"/>
              </w:rPr>
            </w:pPr>
          </w:p>
        </w:tc>
      </w:tr>
      <w:tr w14:paraId="1AEAB2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D2A1CF9">
            <w:pPr>
              <w:adjustRightInd w:val="0"/>
              <w:snapToGrid w:val="0"/>
              <w:spacing w:line="300" w:lineRule="exact"/>
              <w:jc w:val="center"/>
              <w:rPr>
                <w:rFonts w:eastAsia="宋体"/>
                <w:szCs w:val="21"/>
              </w:rPr>
            </w:pPr>
          </w:p>
        </w:tc>
        <w:tc>
          <w:tcPr>
            <w:tcW w:w="2412" w:type="dxa"/>
            <w:vMerge w:val="continue"/>
            <w:tcBorders>
              <w:left w:val="single" w:color="auto" w:sz="2" w:space="0"/>
              <w:bottom w:val="single" w:color="auto" w:sz="2" w:space="0"/>
              <w:right w:val="single" w:color="auto" w:sz="2" w:space="0"/>
            </w:tcBorders>
            <w:vAlign w:val="center"/>
          </w:tcPr>
          <w:p w14:paraId="459E0865">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F20F47D">
            <w:pPr>
              <w:adjustRightInd w:val="0"/>
              <w:snapToGrid w:val="0"/>
              <w:spacing w:line="300" w:lineRule="exact"/>
              <w:jc w:val="center"/>
              <w:rPr>
                <w:rFonts w:eastAsia="宋体"/>
                <w:szCs w:val="21"/>
              </w:rPr>
            </w:pPr>
            <w:r>
              <w:rPr>
                <w:rFonts w:hint="eastAsia" w:eastAsia="宋体"/>
                <w:szCs w:val="21"/>
              </w:rPr>
              <w:t>拥有者性别</w:t>
            </w:r>
          </w:p>
        </w:tc>
        <w:tc>
          <w:tcPr>
            <w:tcW w:w="2116" w:type="dxa"/>
            <w:tcBorders>
              <w:top w:val="single" w:color="auto" w:sz="2" w:space="0"/>
              <w:left w:val="single" w:color="auto" w:sz="2" w:space="0"/>
              <w:bottom w:val="single" w:color="auto" w:sz="2" w:space="0"/>
            </w:tcBorders>
            <w:vAlign w:val="center"/>
          </w:tcPr>
          <w:p w14:paraId="48AB6B05">
            <w:pPr>
              <w:adjustRightInd w:val="0"/>
              <w:snapToGrid w:val="0"/>
              <w:spacing w:line="300" w:lineRule="exact"/>
              <w:jc w:val="center"/>
              <w:rPr>
                <w:rFonts w:eastAsia="宋体"/>
                <w:spacing w:val="20"/>
                <w:szCs w:val="21"/>
              </w:rPr>
            </w:pPr>
          </w:p>
        </w:tc>
      </w:tr>
      <w:tr w14:paraId="36D951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05E6B7C">
            <w:pPr>
              <w:adjustRightInd w:val="0"/>
              <w:snapToGrid w:val="0"/>
              <w:spacing w:line="300" w:lineRule="exact"/>
              <w:jc w:val="center"/>
              <w:rPr>
                <w:rFonts w:eastAsia="宋体"/>
                <w:szCs w:val="21"/>
              </w:rPr>
            </w:pPr>
            <w:r>
              <w:rPr>
                <w:rFonts w:hint="eastAsia" w:eastAsia="宋体"/>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23D7709B">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A1E6040">
            <w:pPr>
              <w:adjustRightInd w:val="0"/>
              <w:snapToGrid w:val="0"/>
              <w:spacing w:line="300" w:lineRule="exact"/>
              <w:jc w:val="center"/>
              <w:rPr>
                <w:rFonts w:eastAsia="宋体"/>
                <w:szCs w:val="21"/>
              </w:rPr>
            </w:pPr>
            <w:r>
              <w:rPr>
                <w:rFonts w:hint="eastAsia" w:eastAsia="宋体"/>
                <w:szCs w:val="21"/>
              </w:rPr>
              <w:t>住  所</w:t>
            </w:r>
          </w:p>
        </w:tc>
        <w:tc>
          <w:tcPr>
            <w:tcW w:w="2116" w:type="dxa"/>
            <w:tcBorders>
              <w:top w:val="single" w:color="auto" w:sz="2" w:space="0"/>
              <w:left w:val="single" w:color="auto" w:sz="2" w:space="0"/>
              <w:bottom w:val="single" w:color="auto" w:sz="2" w:space="0"/>
            </w:tcBorders>
            <w:vAlign w:val="center"/>
          </w:tcPr>
          <w:p w14:paraId="4C0E3AF1">
            <w:pPr>
              <w:adjustRightInd w:val="0"/>
              <w:snapToGrid w:val="0"/>
              <w:spacing w:line="300" w:lineRule="exact"/>
              <w:jc w:val="center"/>
              <w:rPr>
                <w:rFonts w:eastAsia="宋体"/>
                <w:spacing w:val="20"/>
                <w:szCs w:val="21"/>
              </w:rPr>
            </w:pPr>
          </w:p>
        </w:tc>
      </w:tr>
      <w:tr w14:paraId="592E83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BB25F16">
            <w:pPr>
              <w:adjustRightInd w:val="0"/>
              <w:snapToGrid w:val="0"/>
              <w:spacing w:line="300" w:lineRule="exact"/>
              <w:jc w:val="center"/>
              <w:rPr>
                <w:rFonts w:eastAsia="宋体"/>
                <w:szCs w:val="21"/>
              </w:rPr>
            </w:pPr>
            <w:r>
              <w:rPr>
                <w:rFonts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0BD5F0B">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440AB30">
            <w:pPr>
              <w:adjustRightInd w:val="0"/>
              <w:snapToGrid w:val="0"/>
              <w:spacing w:line="300" w:lineRule="exact"/>
              <w:jc w:val="center"/>
              <w:rPr>
                <w:rFonts w:eastAsia="宋体"/>
                <w:szCs w:val="21"/>
              </w:rPr>
            </w:pPr>
            <w:r>
              <w:rPr>
                <w:rFonts w:eastAsia="宋体"/>
                <w:szCs w:val="21"/>
              </w:rPr>
              <w:t>联 系 人</w:t>
            </w:r>
          </w:p>
        </w:tc>
        <w:tc>
          <w:tcPr>
            <w:tcW w:w="2116" w:type="dxa"/>
            <w:tcBorders>
              <w:top w:val="single" w:color="auto" w:sz="2" w:space="0"/>
              <w:left w:val="single" w:color="auto" w:sz="2" w:space="0"/>
              <w:bottom w:val="single" w:color="auto" w:sz="2" w:space="0"/>
            </w:tcBorders>
            <w:vAlign w:val="center"/>
          </w:tcPr>
          <w:p w14:paraId="1D3211A2">
            <w:pPr>
              <w:adjustRightInd w:val="0"/>
              <w:snapToGrid w:val="0"/>
              <w:spacing w:line="300" w:lineRule="exact"/>
              <w:jc w:val="center"/>
              <w:rPr>
                <w:rFonts w:eastAsia="宋体"/>
                <w:spacing w:val="20"/>
                <w:szCs w:val="21"/>
              </w:rPr>
            </w:pPr>
          </w:p>
        </w:tc>
      </w:tr>
      <w:tr w14:paraId="12245D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D1ECEF4">
            <w:pPr>
              <w:adjustRightInd w:val="0"/>
              <w:snapToGrid w:val="0"/>
              <w:spacing w:line="300" w:lineRule="exact"/>
              <w:jc w:val="center"/>
              <w:rPr>
                <w:rFonts w:eastAsia="宋体"/>
                <w:szCs w:val="21"/>
              </w:rPr>
            </w:pPr>
            <w:r>
              <w:rPr>
                <w:rFonts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B2F9032">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89BF84F">
            <w:pPr>
              <w:adjustRightInd w:val="0"/>
              <w:snapToGrid w:val="0"/>
              <w:spacing w:line="300" w:lineRule="exact"/>
              <w:jc w:val="center"/>
              <w:rPr>
                <w:rFonts w:eastAsia="宋体"/>
                <w:szCs w:val="21"/>
              </w:rPr>
            </w:pPr>
            <w:r>
              <w:rPr>
                <w:rFonts w:eastAsia="宋体"/>
                <w:szCs w:val="21"/>
              </w:rPr>
              <w:t>联系电话</w:t>
            </w:r>
          </w:p>
        </w:tc>
        <w:tc>
          <w:tcPr>
            <w:tcW w:w="2116" w:type="dxa"/>
            <w:tcBorders>
              <w:top w:val="single" w:color="auto" w:sz="2" w:space="0"/>
              <w:left w:val="single" w:color="auto" w:sz="2" w:space="0"/>
              <w:bottom w:val="single" w:color="auto" w:sz="2" w:space="0"/>
            </w:tcBorders>
            <w:vAlign w:val="center"/>
          </w:tcPr>
          <w:p w14:paraId="7E1A8C01">
            <w:pPr>
              <w:adjustRightInd w:val="0"/>
              <w:snapToGrid w:val="0"/>
              <w:spacing w:line="300" w:lineRule="exact"/>
              <w:jc w:val="center"/>
              <w:rPr>
                <w:rFonts w:eastAsia="宋体"/>
                <w:spacing w:val="20"/>
                <w:szCs w:val="21"/>
              </w:rPr>
            </w:pPr>
          </w:p>
        </w:tc>
      </w:tr>
      <w:tr w14:paraId="2C49A8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B6E6BA7">
            <w:pPr>
              <w:adjustRightInd w:val="0"/>
              <w:snapToGrid w:val="0"/>
              <w:spacing w:line="300" w:lineRule="exact"/>
              <w:jc w:val="center"/>
              <w:rPr>
                <w:rFonts w:eastAsia="宋体"/>
                <w:szCs w:val="21"/>
              </w:rPr>
            </w:pPr>
            <w:r>
              <w:rPr>
                <w:rFonts w:hint="eastAsia" w:eastAsia="宋体"/>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137A00C5">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E667CB9">
            <w:pPr>
              <w:adjustRightInd w:val="0"/>
              <w:snapToGrid w:val="0"/>
              <w:spacing w:line="300" w:lineRule="exact"/>
              <w:jc w:val="center"/>
              <w:rPr>
                <w:rFonts w:eastAsia="宋体"/>
                <w:szCs w:val="21"/>
              </w:rPr>
            </w:pPr>
            <w:r>
              <w:rPr>
                <w:rFonts w:hint="eastAsia" w:eastAsia="宋体"/>
                <w:szCs w:val="21"/>
              </w:rPr>
              <w:t>通信地址</w:t>
            </w:r>
          </w:p>
        </w:tc>
        <w:tc>
          <w:tcPr>
            <w:tcW w:w="2116" w:type="dxa"/>
            <w:tcBorders>
              <w:top w:val="single" w:color="auto" w:sz="2" w:space="0"/>
              <w:left w:val="single" w:color="auto" w:sz="2" w:space="0"/>
              <w:bottom w:val="single" w:color="auto" w:sz="2" w:space="0"/>
            </w:tcBorders>
            <w:vAlign w:val="center"/>
          </w:tcPr>
          <w:p w14:paraId="5CCF82AA">
            <w:pPr>
              <w:adjustRightInd w:val="0"/>
              <w:snapToGrid w:val="0"/>
              <w:spacing w:line="300" w:lineRule="exact"/>
              <w:jc w:val="center"/>
              <w:rPr>
                <w:rFonts w:eastAsia="宋体"/>
                <w:spacing w:val="20"/>
                <w:szCs w:val="21"/>
              </w:rPr>
            </w:pPr>
          </w:p>
        </w:tc>
      </w:tr>
      <w:tr w14:paraId="61BCC5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DA22427">
            <w:pPr>
              <w:adjustRightInd w:val="0"/>
              <w:snapToGrid w:val="0"/>
              <w:spacing w:line="300" w:lineRule="exact"/>
              <w:jc w:val="center"/>
              <w:rPr>
                <w:rFonts w:eastAsia="宋体"/>
                <w:szCs w:val="21"/>
              </w:rPr>
            </w:pPr>
            <w:r>
              <w:rPr>
                <w:rFonts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661AF33C">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3EDE742">
            <w:pPr>
              <w:adjustRightInd w:val="0"/>
              <w:snapToGrid w:val="0"/>
              <w:spacing w:line="300" w:lineRule="exact"/>
              <w:jc w:val="center"/>
              <w:rPr>
                <w:rFonts w:eastAsia="宋体"/>
                <w:szCs w:val="21"/>
              </w:rPr>
            </w:pPr>
            <w:r>
              <w:rPr>
                <w:rFonts w:eastAsia="宋体"/>
                <w:szCs w:val="21"/>
              </w:rPr>
              <w:t>邮政编码</w:t>
            </w:r>
          </w:p>
        </w:tc>
        <w:tc>
          <w:tcPr>
            <w:tcW w:w="2116" w:type="dxa"/>
            <w:tcBorders>
              <w:top w:val="single" w:color="auto" w:sz="2" w:space="0"/>
              <w:left w:val="single" w:color="auto" w:sz="2" w:space="0"/>
              <w:bottom w:val="single" w:color="auto" w:sz="2" w:space="0"/>
            </w:tcBorders>
            <w:vAlign w:val="center"/>
          </w:tcPr>
          <w:p w14:paraId="395849C2">
            <w:pPr>
              <w:adjustRightInd w:val="0"/>
              <w:snapToGrid w:val="0"/>
              <w:spacing w:line="300" w:lineRule="exact"/>
              <w:jc w:val="center"/>
              <w:rPr>
                <w:rFonts w:eastAsia="宋体"/>
                <w:spacing w:val="20"/>
                <w:szCs w:val="21"/>
              </w:rPr>
            </w:pPr>
          </w:p>
        </w:tc>
      </w:tr>
      <w:tr w14:paraId="227690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ECA2E16">
            <w:pPr>
              <w:adjustRightInd w:val="0"/>
              <w:snapToGrid w:val="0"/>
              <w:spacing w:line="300" w:lineRule="exact"/>
              <w:jc w:val="center"/>
              <w:rPr>
                <w:rFonts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3866BFE8">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0C506CD">
            <w:pPr>
              <w:adjustRightInd w:val="0"/>
              <w:snapToGrid w:val="0"/>
              <w:spacing w:line="300" w:lineRule="exact"/>
              <w:jc w:val="center"/>
              <w:rPr>
                <w:rFonts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14:paraId="3A2EB17B">
            <w:pPr>
              <w:adjustRightInd w:val="0"/>
              <w:snapToGrid w:val="0"/>
              <w:spacing w:line="300" w:lineRule="exact"/>
              <w:jc w:val="center"/>
              <w:rPr>
                <w:rFonts w:eastAsia="宋体"/>
                <w:spacing w:val="20"/>
                <w:szCs w:val="21"/>
              </w:rPr>
            </w:pPr>
          </w:p>
        </w:tc>
      </w:tr>
      <w:tr w14:paraId="5B8FC2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02E7EAE">
            <w:pPr>
              <w:adjustRightInd w:val="0"/>
              <w:snapToGrid w:val="0"/>
              <w:spacing w:line="300" w:lineRule="exact"/>
              <w:jc w:val="center"/>
              <w:rPr>
                <w:rFonts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F423A08">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1F3E7E1">
            <w:pPr>
              <w:adjustRightInd w:val="0"/>
              <w:snapToGrid w:val="0"/>
              <w:spacing w:line="300" w:lineRule="exact"/>
              <w:jc w:val="center"/>
              <w:rPr>
                <w:rFonts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14:paraId="3C77DB4B">
            <w:pPr>
              <w:adjustRightInd w:val="0"/>
              <w:snapToGrid w:val="0"/>
              <w:spacing w:line="300" w:lineRule="exact"/>
              <w:jc w:val="center"/>
              <w:rPr>
                <w:rFonts w:eastAsia="宋体"/>
                <w:spacing w:val="20"/>
                <w:szCs w:val="21"/>
              </w:rPr>
            </w:pPr>
          </w:p>
        </w:tc>
      </w:tr>
      <w:tr w14:paraId="58A70E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C4D928A">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E7AB316">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22DF4A0">
            <w:pPr>
              <w:adjustRightInd w:val="0"/>
              <w:snapToGrid w:val="0"/>
              <w:spacing w:line="300" w:lineRule="exact"/>
              <w:jc w:val="center"/>
              <w:rPr>
                <w:rFonts w:eastAsia="宋体"/>
                <w:szCs w:val="21"/>
              </w:rPr>
            </w:pPr>
            <w:r>
              <w:rPr>
                <w:rFonts w:eastAsia="宋体"/>
                <w:szCs w:val="21"/>
              </w:rPr>
              <w:t>开户名称</w:t>
            </w:r>
          </w:p>
        </w:tc>
        <w:tc>
          <w:tcPr>
            <w:tcW w:w="2116" w:type="dxa"/>
            <w:tcBorders>
              <w:top w:val="single" w:color="auto" w:sz="2" w:space="0"/>
              <w:left w:val="single" w:color="auto" w:sz="2" w:space="0"/>
              <w:bottom w:val="single" w:color="auto" w:sz="2" w:space="0"/>
            </w:tcBorders>
            <w:vAlign w:val="center"/>
          </w:tcPr>
          <w:p w14:paraId="714F76FF">
            <w:pPr>
              <w:adjustRightInd w:val="0"/>
              <w:snapToGrid w:val="0"/>
              <w:spacing w:line="300" w:lineRule="exact"/>
              <w:jc w:val="center"/>
              <w:rPr>
                <w:rFonts w:eastAsia="宋体"/>
                <w:spacing w:val="20"/>
                <w:szCs w:val="21"/>
              </w:rPr>
            </w:pPr>
          </w:p>
        </w:tc>
      </w:tr>
      <w:tr w14:paraId="70FAE1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628CD95">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0C568CC">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D28A1D7">
            <w:pPr>
              <w:adjustRightInd w:val="0"/>
              <w:snapToGrid w:val="0"/>
              <w:spacing w:line="300" w:lineRule="exact"/>
              <w:jc w:val="center"/>
              <w:rPr>
                <w:rFonts w:eastAsia="宋体"/>
                <w:szCs w:val="21"/>
              </w:rPr>
            </w:pPr>
            <w:r>
              <w:rPr>
                <w:rFonts w:eastAsia="宋体"/>
                <w:szCs w:val="21"/>
              </w:rPr>
              <w:t>开户银行</w:t>
            </w:r>
          </w:p>
        </w:tc>
        <w:tc>
          <w:tcPr>
            <w:tcW w:w="2116" w:type="dxa"/>
            <w:tcBorders>
              <w:top w:val="single" w:color="auto" w:sz="2" w:space="0"/>
              <w:left w:val="single" w:color="auto" w:sz="2" w:space="0"/>
              <w:bottom w:val="single" w:color="auto" w:sz="2" w:space="0"/>
            </w:tcBorders>
            <w:vAlign w:val="center"/>
          </w:tcPr>
          <w:p w14:paraId="16726D23">
            <w:pPr>
              <w:adjustRightInd w:val="0"/>
              <w:snapToGrid w:val="0"/>
              <w:spacing w:line="300" w:lineRule="exact"/>
              <w:jc w:val="center"/>
              <w:rPr>
                <w:rFonts w:eastAsia="宋体"/>
                <w:spacing w:val="20"/>
                <w:szCs w:val="21"/>
              </w:rPr>
            </w:pPr>
          </w:p>
        </w:tc>
      </w:tr>
      <w:tr w14:paraId="2AE403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528B025">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E992CAE">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4569076">
            <w:pPr>
              <w:adjustRightInd w:val="0"/>
              <w:snapToGrid w:val="0"/>
              <w:spacing w:line="300" w:lineRule="exact"/>
              <w:jc w:val="center"/>
              <w:rPr>
                <w:rFonts w:eastAsia="宋体"/>
                <w:szCs w:val="21"/>
              </w:rPr>
            </w:pPr>
            <w:r>
              <w:rPr>
                <w:rFonts w:eastAsia="宋体"/>
                <w:szCs w:val="21"/>
              </w:rPr>
              <w:t>银行账号</w:t>
            </w:r>
          </w:p>
        </w:tc>
        <w:tc>
          <w:tcPr>
            <w:tcW w:w="2116" w:type="dxa"/>
            <w:tcBorders>
              <w:top w:val="single" w:color="auto" w:sz="2" w:space="0"/>
              <w:left w:val="single" w:color="auto" w:sz="2" w:space="0"/>
              <w:bottom w:val="single" w:color="auto" w:sz="2" w:space="0"/>
            </w:tcBorders>
            <w:vAlign w:val="center"/>
          </w:tcPr>
          <w:p w14:paraId="2482F347">
            <w:pPr>
              <w:adjustRightInd w:val="0"/>
              <w:snapToGrid w:val="0"/>
              <w:spacing w:line="300" w:lineRule="exact"/>
              <w:jc w:val="center"/>
              <w:rPr>
                <w:rFonts w:eastAsia="宋体"/>
                <w:spacing w:val="20"/>
                <w:szCs w:val="21"/>
              </w:rPr>
            </w:pPr>
          </w:p>
        </w:tc>
      </w:tr>
      <w:tr w14:paraId="04323D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114D617E">
            <w:pPr>
              <w:adjustRightInd w:val="0"/>
              <w:snapToGrid w:val="0"/>
              <w:spacing w:before="156" w:beforeLines="50" w:line="360" w:lineRule="auto"/>
              <w:jc w:val="left"/>
              <w:rPr>
                <w:rFonts w:ascii="Times New Roman" w:hAnsi="Times New Roman" w:eastAsia="宋体" w:cs="Times New Roman"/>
                <w:spacing w:val="20"/>
                <w:szCs w:val="21"/>
              </w:rPr>
            </w:pPr>
            <w:r>
              <w:rPr>
                <w:rFonts w:hint="eastAsia" w:ascii="宋体" w:hAnsi="宋体" w:eastAsia="宋体" w:cs="Times New Roman"/>
                <w:szCs w:val="21"/>
              </w:rPr>
              <w:t>注：涉及联合体或其他合同主体的信息应按上表格式加列。</w:t>
            </w:r>
          </w:p>
        </w:tc>
      </w:tr>
    </w:tbl>
    <w:p w14:paraId="14D7FC48">
      <w:pPr>
        <w:ind w:firstLine="527" w:firstLineChars="250"/>
        <w:rPr>
          <w:rFonts w:hint="eastAsia" w:ascii="宋体" w:hAnsi="宋体"/>
          <w:b/>
          <w:szCs w:val="21"/>
        </w:rPr>
      </w:pPr>
    </w:p>
    <w:p w14:paraId="415147E6">
      <w:pPr>
        <w:keepNext/>
        <w:keepLines/>
        <w:adjustRightInd w:val="0"/>
        <w:snapToGrid w:val="0"/>
        <w:spacing w:before="156" w:beforeLines="50" w:line="360" w:lineRule="auto"/>
        <w:jc w:val="center"/>
        <w:outlineLvl w:val="1"/>
        <w:rPr>
          <w:rFonts w:hint="eastAsia" w:ascii="黑体" w:hAnsi="黑体" w:eastAsia="黑体" w:cs="Times New Roman"/>
          <w:b/>
          <w:bCs/>
          <w:sz w:val="28"/>
          <w:szCs w:val="28"/>
        </w:rPr>
      </w:pPr>
      <w:bookmarkStart w:id="37" w:name="_Toc27624"/>
      <w:r>
        <w:rPr>
          <w:rFonts w:hint="eastAsia" w:ascii="黑体" w:hAnsi="黑体" w:eastAsia="黑体" w:cs="Times New Roman"/>
          <w:sz w:val="28"/>
          <w:szCs w:val="28"/>
        </w:rPr>
        <w:t>第二节 政府采购合同通用条款</w:t>
      </w:r>
      <w:bookmarkEnd w:id="37"/>
    </w:p>
    <w:p w14:paraId="1B68E936">
      <w:pPr>
        <w:tabs>
          <w:tab w:val="left" w:pos="8820"/>
          <w:tab w:val="left" w:pos="9345"/>
          <w:tab w:val="left" w:pos="9765"/>
        </w:tabs>
        <w:adjustRightInd w:val="0"/>
        <w:snapToGrid w:val="0"/>
        <w:spacing w:line="400" w:lineRule="exact"/>
        <w:jc w:val="left"/>
        <w:rPr>
          <w:rFonts w:hint="eastAsia" w:ascii="宋体" w:hAnsi="宋体" w:eastAsia="宋体"/>
          <w:b/>
          <w:bCs/>
          <w:sz w:val="24"/>
        </w:rPr>
      </w:pPr>
      <w:r>
        <w:rPr>
          <w:rFonts w:hint="eastAsia" w:ascii="宋体" w:hAnsi="宋体" w:eastAsia="宋体"/>
          <w:b/>
          <w:sz w:val="24"/>
        </w:rPr>
        <w:t xml:space="preserve">1. </w:t>
      </w:r>
      <w:r>
        <w:rPr>
          <w:rFonts w:hint="eastAsia" w:ascii="宋体" w:hAnsi="宋体" w:eastAsia="宋体"/>
          <w:b/>
          <w:bCs/>
          <w:sz w:val="24"/>
        </w:rPr>
        <w:t>定义</w:t>
      </w:r>
    </w:p>
    <w:p w14:paraId="04DA7DDE">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1.1合同当事人</w:t>
      </w:r>
    </w:p>
    <w:p w14:paraId="41E83B4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（1）采购人（以下称甲方）是指使用财政性资金，通过政府采购方式向供应商购买货物及其相关服务的国家机关、事业单位、团体组织。</w:t>
      </w:r>
    </w:p>
    <w:p w14:paraId="4DE87DAC">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（2）供应商（以下称乙方）是指参加政府采购活动并且中标（成交），向采购人提供合同约定的货物及其相关服务的法人、非法人组织或者自然人。</w:t>
      </w:r>
    </w:p>
    <w:p w14:paraId="45281B6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szCs w:val="21"/>
        </w:rPr>
        <w:t>。</w:t>
      </w:r>
    </w:p>
    <w:p w14:paraId="77D0AFAA">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1.2本合同下列术语应解释为：</w:t>
      </w:r>
    </w:p>
    <w:p w14:paraId="428B8619">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szCs w:val="21"/>
        </w:rPr>
        <w:t>国家法律、行政法规和规章制度规定或合同约定的作为合同组成部分的其他文件</w:t>
      </w:r>
      <w:r>
        <w:rPr>
          <w:rFonts w:hint="eastAsia" w:ascii="宋体" w:hAnsi="宋体" w:eastAsia="宋体"/>
          <w:szCs w:val="21"/>
        </w:rPr>
        <w:t>。</w:t>
      </w:r>
    </w:p>
    <w:p w14:paraId="27B2E4F7">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（2）“合同价款”系指根据本合同规定乙方在全面履行合同义务后甲方应支付给乙方的价款。</w:t>
      </w:r>
    </w:p>
    <w:p w14:paraId="54B73A9C">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szCs w:val="21"/>
        </w:rPr>
        <w:t>（3）“货物”系指乙方根据本合同规定须向甲方提供的各种形态和种类的物品，包括原材料、设备、产品（</w:t>
      </w:r>
      <w:r>
        <w:rPr>
          <w:rFonts w:hint="eastAsia" w:ascii="宋体" w:hAnsi="宋体" w:eastAsia="宋体"/>
          <w:color w:val="000000"/>
          <w:szCs w:val="21"/>
        </w:rPr>
        <w:t>包括软件）及相关的其备品备件、工具、手册及</w:t>
      </w:r>
      <w:r>
        <w:rPr>
          <w:rFonts w:ascii="宋体" w:hAnsi="宋体" w:eastAsia="宋体"/>
          <w:color w:val="000000"/>
          <w:szCs w:val="21"/>
          <w:lang w:val="en"/>
        </w:rPr>
        <w:t>其他</w:t>
      </w:r>
      <w:r>
        <w:rPr>
          <w:rFonts w:hint="eastAsia" w:ascii="宋体" w:hAnsi="宋体" w:eastAsia="宋体"/>
          <w:color w:val="000000"/>
          <w:szCs w:val="21"/>
        </w:rPr>
        <w:t>技术资料和材料等。</w:t>
      </w:r>
    </w:p>
    <w:p w14:paraId="519A452F">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（4）“</w:t>
      </w:r>
      <w:r>
        <w:rPr>
          <w:rFonts w:hint="eastAsia" w:ascii="宋体" w:hAnsi="宋体" w:eastAsia="宋体"/>
          <w:szCs w:val="21"/>
        </w:rPr>
        <w:t>相关</w:t>
      </w:r>
      <w:r>
        <w:rPr>
          <w:rFonts w:hint="eastAsia" w:ascii="宋体" w:hAnsi="宋体" w:eastAsia="宋体"/>
          <w:color w:val="000000"/>
          <w:szCs w:val="21"/>
        </w:rPr>
        <w:t>服务”系指根据合同规定，乙方应提供的与货物有关的技术、管理和</w:t>
      </w:r>
      <w:r>
        <w:rPr>
          <w:rFonts w:ascii="宋体" w:hAnsi="宋体" w:eastAsia="宋体"/>
          <w:color w:val="000000"/>
          <w:szCs w:val="21"/>
          <w:lang w:val="en"/>
        </w:rPr>
        <w:t>其他</w:t>
      </w:r>
      <w:r>
        <w:rPr>
          <w:rFonts w:hint="eastAsia" w:ascii="宋体" w:hAnsi="宋体" w:eastAsia="宋体"/>
          <w:color w:val="000000"/>
          <w:szCs w:val="21"/>
        </w:rPr>
        <w:t>服务，包括但不限于：管理和质量保证、运输、保险、检验、现场准备、安装、集成、调试、培训、维修、废弃处置、技术支持等以及合同中规定乙方应承担的</w:t>
      </w:r>
      <w:r>
        <w:rPr>
          <w:rFonts w:ascii="宋体" w:hAnsi="宋体" w:eastAsia="宋体"/>
          <w:color w:val="000000"/>
          <w:szCs w:val="21"/>
          <w:lang w:val="en"/>
        </w:rPr>
        <w:t>其他</w:t>
      </w:r>
      <w:r>
        <w:rPr>
          <w:rFonts w:hint="eastAsia" w:ascii="宋体" w:hAnsi="宋体" w:eastAsia="宋体"/>
          <w:color w:val="000000"/>
          <w:szCs w:val="21"/>
        </w:rPr>
        <w:t>义务。</w:t>
      </w:r>
    </w:p>
    <w:p w14:paraId="7957EE65">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（5）“分包”系指中标（成交）供应商按采购文件、投标（响应）文件的规定，根据分包意向协议，将中标（成交）项目中的部分履约内容，分给具有相应资质条件的供应商履行合同的行为。</w:t>
      </w:r>
    </w:p>
    <w:p w14:paraId="2A5B9DAC">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w:t>
      </w:r>
      <w:r>
        <w:rPr>
          <w:rFonts w:hint="eastAsia" w:ascii="宋体" w:hAnsi="宋体" w:eastAsia="宋体"/>
          <w:szCs w:val="21"/>
        </w:rPr>
        <w:t>“联合体”系指由两个以上的自然人、法人或者非法人组织组成，以一个供应商的身份共同参加政府采购的主体</w:t>
      </w:r>
      <w:r>
        <w:rPr>
          <w:rFonts w:hint="eastAsia" w:ascii="宋体" w:hAnsi="宋体" w:eastAsia="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14:paraId="4280FA13">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（7）其他术语解释，见【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14:paraId="1FA158AB">
      <w:pPr>
        <w:numPr>
          <w:ilvl w:val="0"/>
          <w:numId w:val="8"/>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color w:val="000000"/>
          <w:sz w:val="24"/>
        </w:rPr>
        <w:t>合同标的及金额</w:t>
      </w:r>
    </w:p>
    <w:p w14:paraId="5C55063B">
      <w:pPr>
        <w:autoSpaceDE w:val="0"/>
        <w:autoSpaceDN w:val="0"/>
        <w:adjustRightInd w:val="0"/>
        <w:snapToGrid w:val="0"/>
        <w:spacing w:line="400" w:lineRule="exact"/>
        <w:ind w:firstLine="420" w:firstLineChars="200"/>
        <w:jc w:val="left"/>
        <w:rPr>
          <w:rFonts w:hint="eastAsia" w:ascii="宋体" w:hAnsi="宋体" w:eastAsia="宋体"/>
          <w:b/>
          <w:bCs/>
          <w:i/>
          <w:iCs/>
          <w:color w:val="000000"/>
          <w:szCs w:val="21"/>
        </w:rPr>
      </w:pPr>
      <w:r>
        <w:rPr>
          <w:rFonts w:hint="eastAsia" w:ascii="宋体" w:hAnsi="宋体" w:eastAsia="宋体"/>
          <w:color w:val="000000"/>
          <w:szCs w:val="21"/>
        </w:rPr>
        <w:t>2.1 合同标的及金额应与中标（成交）结果一致。乙方为履行本合同而发生的所有费用均应包含在合同价款中，甲方不再另行支付</w:t>
      </w:r>
      <w:r>
        <w:rPr>
          <w:rFonts w:ascii="宋体" w:hAnsi="宋体" w:eastAsia="宋体"/>
          <w:color w:val="000000"/>
          <w:szCs w:val="21"/>
          <w:lang w:val="en"/>
        </w:rPr>
        <w:t>其他</w:t>
      </w:r>
      <w:r>
        <w:rPr>
          <w:rFonts w:hint="eastAsia" w:ascii="宋体" w:hAnsi="宋体" w:eastAsia="宋体"/>
          <w:color w:val="000000"/>
          <w:szCs w:val="21"/>
        </w:rPr>
        <w:t>任何费用。</w:t>
      </w:r>
    </w:p>
    <w:p w14:paraId="77083E30">
      <w:pPr>
        <w:adjustRightInd w:val="0"/>
        <w:snapToGrid w:val="0"/>
        <w:spacing w:line="400" w:lineRule="exact"/>
        <w:jc w:val="left"/>
        <w:rPr>
          <w:rFonts w:hint="eastAsia" w:ascii="宋体" w:hAnsi="宋体" w:eastAsia="宋体"/>
          <w:b/>
          <w:color w:val="000000"/>
          <w:sz w:val="24"/>
        </w:rPr>
      </w:pPr>
      <w:r>
        <w:rPr>
          <w:rFonts w:hint="eastAsia" w:ascii="宋体" w:hAnsi="宋体" w:eastAsia="宋体"/>
          <w:b/>
          <w:color w:val="000000"/>
          <w:sz w:val="24"/>
        </w:rPr>
        <w:t>3. 履行合同的时间、地点和方式</w:t>
      </w:r>
    </w:p>
    <w:p w14:paraId="0B01A7F1">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3.1 </w:t>
      </w:r>
      <w:r>
        <w:rPr>
          <w:rFonts w:hint="eastAsia" w:ascii="宋体" w:hAnsi="宋体" w:eastAsia="宋体" w:cs="宋体"/>
          <w:szCs w:val="21"/>
        </w:rPr>
        <w:t>乙方应当在约定的时间、地点，按照约定方式履行合同。</w:t>
      </w:r>
    </w:p>
    <w:p w14:paraId="1147C62C">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4. 甲方的权利和义务</w:t>
      </w:r>
    </w:p>
    <w:p w14:paraId="5E4D9AED">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4.1</w:t>
      </w:r>
      <w:r>
        <w:rPr>
          <w:rFonts w:ascii="宋体" w:hAnsi="宋体" w:eastAsia="宋体"/>
          <w:color w:val="000000"/>
          <w:szCs w:val="21"/>
        </w:rPr>
        <w:t xml:space="preserve"> 签署合同后，甲方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r>
        <w:rPr>
          <w:rFonts w:hint="eastAsia" w:ascii="宋体" w:hAnsi="宋体" w:eastAsia="宋体"/>
          <w:color w:val="000000"/>
          <w:szCs w:val="21"/>
        </w:rPr>
        <w:t>甲方有权对乙方的履约行为进行检查，并</w:t>
      </w:r>
      <w:r>
        <w:rPr>
          <w:rFonts w:ascii="宋体" w:hAnsi="宋体" w:eastAsia="宋体"/>
          <w:color w:val="000000"/>
          <w:szCs w:val="21"/>
        </w:rPr>
        <w:t>及时确认乙方提交的事项</w:t>
      </w:r>
      <w:r>
        <w:rPr>
          <w:rFonts w:hint="eastAsia" w:ascii="宋体" w:hAnsi="宋体" w:eastAsia="宋体"/>
          <w:color w:val="000000"/>
          <w:szCs w:val="21"/>
        </w:rPr>
        <w:t>。甲方应当</w:t>
      </w:r>
      <w:r>
        <w:rPr>
          <w:rFonts w:ascii="宋体" w:hAnsi="宋体" w:eastAsia="宋体"/>
          <w:color w:val="000000"/>
          <w:szCs w:val="21"/>
        </w:rPr>
        <w:t>配合乙方完成</w:t>
      </w:r>
      <w:r>
        <w:rPr>
          <w:rFonts w:hint="eastAsia" w:ascii="宋体" w:hAnsi="宋体" w:eastAsia="宋体"/>
          <w:color w:val="000000"/>
          <w:szCs w:val="21"/>
        </w:rPr>
        <w:t>相关项目</w:t>
      </w:r>
      <w:r>
        <w:rPr>
          <w:rFonts w:ascii="宋体" w:hAnsi="宋体" w:eastAsia="宋体"/>
          <w:color w:val="000000"/>
          <w:szCs w:val="21"/>
        </w:rPr>
        <w:t>实施工作。</w:t>
      </w:r>
    </w:p>
    <w:p w14:paraId="0BB3D76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4.2 </w:t>
      </w:r>
      <w:r>
        <w:rPr>
          <w:rFonts w:ascii="宋体" w:hAnsi="宋体" w:eastAsia="宋体"/>
          <w:color w:val="000000"/>
          <w:szCs w:val="21"/>
        </w:rPr>
        <w:t>甲方有权要求乙方按时提交各阶段有关</w:t>
      </w:r>
      <w:r>
        <w:rPr>
          <w:rFonts w:hint="eastAsia" w:ascii="宋体" w:hAnsi="宋体" w:eastAsia="宋体"/>
          <w:color w:val="000000"/>
          <w:szCs w:val="21"/>
        </w:rPr>
        <w:t>安排计划</w:t>
      </w:r>
      <w:r>
        <w:rPr>
          <w:rFonts w:ascii="宋体" w:hAnsi="宋体" w:eastAsia="宋体"/>
          <w:color w:val="000000"/>
          <w:szCs w:val="21"/>
        </w:rPr>
        <w:t>，并有权</w:t>
      </w:r>
      <w:r>
        <w:rPr>
          <w:rFonts w:hint="eastAsia" w:ascii="宋体" w:hAnsi="宋体" w:eastAsia="宋体"/>
          <w:color w:val="000000"/>
          <w:szCs w:val="21"/>
        </w:rPr>
        <w:t>定期核对乙方提供货物数量、规格、质量等内容。甲方</w:t>
      </w:r>
      <w:r>
        <w:rPr>
          <w:rFonts w:ascii="宋体" w:hAnsi="宋体" w:eastAsia="宋体"/>
          <w:color w:val="000000"/>
          <w:szCs w:val="21"/>
        </w:rPr>
        <w:t>有权督促乙方工作并要求乙方</w:t>
      </w:r>
      <w:r>
        <w:rPr>
          <w:rFonts w:hint="eastAsia" w:ascii="宋体" w:hAnsi="宋体" w:eastAsia="宋体"/>
          <w:color w:val="000000"/>
          <w:szCs w:val="21"/>
        </w:rPr>
        <w:t>更</w:t>
      </w:r>
      <w:r>
        <w:rPr>
          <w:rFonts w:ascii="宋体" w:hAnsi="宋体" w:eastAsia="宋体"/>
          <w:color w:val="000000"/>
          <w:szCs w:val="21"/>
        </w:rPr>
        <w:t>换不符合要求的</w:t>
      </w:r>
      <w:r>
        <w:rPr>
          <w:rFonts w:hint="eastAsia" w:ascii="宋体" w:hAnsi="宋体" w:eastAsia="宋体"/>
          <w:color w:val="000000"/>
          <w:szCs w:val="21"/>
        </w:rPr>
        <w:t>货物</w:t>
      </w:r>
      <w:r>
        <w:rPr>
          <w:rFonts w:ascii="宋体" w:hAnsi="宋体" w:eastAsia="宋体"/>
          <w:color w:val="000000"/>
          <w:szCs w:val="21"/>
        </w:rPr>
        <w:t>。</w:t>
      </w:r>
    </w:p>
    <w:p w14:paraId="48F28ABC">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w:t>
      </w:r>
      <w:r>
        <w:rPr>
          <w:rFonts w:ascii="宋体" w:hAnsi="宋体" w:eastAsia="宋体"/>
          <w:color w:val="000000"/>
          <w:szCs w:val="21"/>
        </w:rPr>
        <w:t>3</w:t>
      </w:r>
      <w:r>
        <w:rPr>
          <w:rFonts w:hint="eastAsia" w:ascii="宋体" w:hAnsi="宋体" w:eastAsia="宋体"/>
          <w:color w:val="000000"/>
          <w:szCs w:val="21"/>
        </w:rPr>
        <w:t xml:space="preserve"> </w:t>
      </w:r>
      <w:r>
        <w:rPr>
          <w:rFonts w:ascii="宋体" w:hAnsi="宋体" w:eastAsia="宋体"/>
          <w:color w:val="000000"/>
          <w:szCs w:val="21"/>
        </w:rPr>
        <w:t>甲方</w:t>
      </w:r>
      <w:r>
        <w:rPr>
          <w:rFonts w:hint="eastAsia" w:ascii="宋体" w:hAnsi="宋体" w:eastAsia="宋体"/>
          <w:color w:val="000000"/>
          <w:szCs w:val="21"/>
        </w:rPr>
        <w:t>有权要求乙方对缺陷部分予以修复，并按合同约定享有货物保修及其他合同约定的权利。</w:t>
      </w:r>
    </w:p>
    <w:p w14:paraId="33CD7FB0">
      <w:pPr>
        <w:snapToGrid w:val="0"/>
        <w:spacing w:line="400" w:lineRule="exact"/>
        <w:ind w:firstLine="420" w:firstLineChars="200"/>
        <w:rPr>
          <w:rFonts w:eastAsia="华文楷体"/>
        </w:rPr>
      </w:pPr>
      <w:r>
        <w:rPr>
          <w:rFonts w:ascii="宋体" w:hAnsi="宋体" w:eastAsia="宋体"/>
          <w:color w:val="000000"/>
          <w:szCs w:val="21"/>
        </w:rPr>
        <w:t>4.4 甲方应当按照合同约定及时对交付的货物进行验收</w:t>
      </w:r>
      <w:r>
        <w:rPr>
          <w:rFonts w:hint="eastAsia" w:ascii="宋体" w:hAnsi="宋体" w:eastAsia="宋体"/>
          <w:color w:val="000000"/>
          <w:szCs w:val="21"/>
        </w:rPr>
        <w:t>，</w:t>
      </w:r>
      <w:r>
        <w:rPr>
          <w:rFonts w:hint="eastAsia" w:ascii="宋体" w:hAnsi="宋体" w:eastAsia="宋体" w:cs="宋体"/>
          <w:szCs w:val="21"/>
        </w:rPr>
        <w:t>未</w:t>
      </w:r>
      <w:r>
        <w:rPr>
          <w:rFonts w:hint="eastAsia" w:ascii="宋体" w:hAnsi="宋体" w:eastAsia="宋体"/>
          <w:color w:val="000000"/>
          <w:szCs w:val="21"/>
        </w:rPr>
        <w:t>在</w:t>
      </w:r>
      <w:r>
        <w:rPr>
          <w:rFonts w:hint="eastAsia" w:ascii="宋体" w:hAnsi="宋体" w:eastAsia="宋体" w:cs="宋体"/>
          <w:b/>
          <w:bCs/>
          <w:szCs w:val="21"/>
        </w:rPr>
        <w:t>【政府采购合同专用条款】</w:t>
      </w:r>
      <w:r>
        <w:rPr>
          <w:rFonts w:hint="eastAsia" w:ascii="宋体" w:hAnsi="宋体" w:eastAsia="宋体" w:cs="宋体"/>
          <w:szCs w:val="21"/>
        </w:rPr>
        <w:t>约定的期限内对乙方履约提出任何异议或者向乙方作出任何说明的，</w:t>
      </w:r>
      <w:r>
        <w:rPr>
          <w:rFonts w:hint="eastAsia" w:ascii="宋体" w:hAnsi="宋体" w:eastAsia="宋体"/>
          <w:color w:val="000000"/>
          <w:szCs w:val="21"/>
        </w:rPr>
        <w:t>视为验收通过。</w:t>
      </w:r>
    </w:p>
    <w:p w14:paraId="7AFE4AB1">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ascii="宋体" w:hAnsi="宋体" w:eastAsia="宋体"/>
          <w:color w:val="000000"/>
          <w:szCs w:val="21"/>
        </w:rPr>
        <w:t>4</w:t>
      </w:r>
      <w:r>
        <w:rPr>
          <w:rFonts w:hint="eastAsia" w:ascii="宋体" w:hAnsi="宋体" w:eastAsia="宋体"/>
          <w:color w:val="000000"/>
          <w:szCs w:val="21"/>
        </w:rPr>
        <w:t>.</w:t>
      </w:r>
      <w:r>
        <w:rPr>
          <w:rFonts w:ascii="宋体" w:hAnsi="宋体" w:eastAsia="宋体"/>
          <w:color w:val="000000"/>
          <w:szCs w:val="21"/>
        </w:rPr>
        <w:t xml:space="preserve">5 </w:t>
      </w:r>
      <w:r>
        <w:rPr>
          <w:rFonts w:hint="eastAsia" w:ascii="宋体" w:hAnsi="宋体" w:eastAsia="宋体"/>
          <w:color w:val="000000"/>
          <w:szCs w:val="21"/>
        </w:rPr>
        <w:t>甲方应当根据合同约定及时向乙方支付合同价款</w:t>
      </w:r>
      <w:r>
        <w:rPr>
          <w:rFonts w:ascii="宋体" w:hAnsi="宋体" w:eastAsia="宋体"/>
          <w:color w:val="000000"/>
          <w:szCs w:val="21"/>
        </w:rPr>
        <w:t>，不得以内部人员变更、履行内部付款流程等为由，拒绝或迟延支付。</w:t>
      </w:r>
    </w:p>
    <w:p w14:paraId="6F97CDEB">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4.6</w:t>
      </w:r>
      <w:r>
        <w:rPr>
          <w:rFonts w:ascii="宋体" w:hAnsi="宋体" w:eastAsia="宋体"/>
          <w:color w:val="000000"/>
          <w:szCs w:val="21"/>
        </w:rPr>
        <w:t xml:space="preserve"> </w:t>
      </w:r>
      <w:r>
        <w:rPr>
          <w:rFonts w:hint="eastAsia" w:ascii="宋体" w:hAnsi="宋体" w:eastAsia="宋体"/>
          <w:color w:val="000000"/>
          <w:szCs w:val="21"/>
        </w:rPr>
        <w:t>国家法律法规规定及</w:t>
      </w:r>
      <w:r>
        <w:rPr>
          <w:rFonts w:hint="eastAsia" w:ascii="宋体" w:hAnsi="宋体" w:eastAsia="宋体" w:cs="宋体"/>
          <w:b/>
          <w:bCs/>
          <w:szCs w:val="21"/>
        </w:rPr>
        <w:t>【政府采购合同专用条款】</w:t>
      </w:r>
      <w:r>
        <w:rPr>
          <w:rFonts w:hint="eastAsia" w:ascii="宋体" w:hAnsi="宋体" w:eastAsia="宋体"/>
          <w:color w:val="000000"/>
          <w:szCs w:val="21"/>
        </w:rPr>
        <w:t>约定应由甲方承担的其他义务和责任。</w:t>
      </w:r>
    </w:p>
    <w:p w14:paraId="27ACE441">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5. 乙方的权利和义务</w:t>
      </w:r>
    </w:p>
    <w:p w14:paraId="7245DE7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5.1 </w:t>
      </w:r>
      <w:r>
        <w:rPr>
          <w:rFonts w:ascii="宋体" w:hAnsi="宋体" w:eastAsia="宋体"/>
          <w:color w:val="000000"/>
          <w:szCs w:val="21"/>
        </w:rPr>
        <w:t>签署合同后，乙方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p>
    <w:p w14:paraId="4E76E17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5.</w:t>
      </w:r>
      <w:r>
        <w:rPr>
          <w:rFonts w:ascii="宋体" w:hAnsi="宋体" w:eastAsia="宋体"/>
          <w:color w:val="000000"/>
          <w:szCs w:val="21"/>
        </w:rPr>
        <w:t>2 乙方应按照合同要求</w:t>
      </w:r>
      <w:r>
        <w:rPr>
          <w:rFonts w:hint="eastAsia" w:ascii="宋体" w:hAnsi="宋体" w:eastAsia="宋体"/>
          <w:color w:val="000000"/>
          <w:szCs w:val="21"/>
        </w:rPr>
        <w:t>履约</w:t>
      </w:r>
      <w:r>
        <w:rPr>
          <w:rFonts w:ascii="宋体" w:hAnsi="宋体" w:eastAsia="宋体"/>
          <w:color w:val="000000"/>
          <w:szCs w:val="21"/>
        </w:rPr>
        <w:t>，充分合理安排，确保</w:t>
      </w:r>
      <w:r>
        <w:rPr>
          <w:rFonts w:hint="eastAsia" w:ascii="宋体" w:hAnsi="宋体" w:eastAsia="宋体"/>
          <w:color w:val="000000"/>
          <w:szCs w:val="21"/>
        </w:rPr>
        <w:t>提供的货物及相关服务符合合同有关</w:t>
      </w:r>
      <w:r>
        <w:rPr>
          <w:rFonts w:ascii="宋体" w:hAnsi="宋体" w:eastAsia="宋体"/>
          <w:color w:val="000000"/>
          <w:szCs w:val="21"/>
        </w:rPr>
        <w:t>要求</w:t>
      </w:r>
      <w:r>
        <w:rPr>
          <w:rFonts w:hint="eastAsia" w:ascii="宋体" w:hAnsi="宋体" w:eastAsia="宋体"/>
          <w:color w:val="000000"/>
          <w:szCs w:val="21"/>
        </w:rPr>
        <w:t>。接受项目行业管理部门及政府有关部门的指导，配合甲方的履约检查及验收，并</w:t>
      </w:r>
      <w:r>
        <w:rPr>
          <w:rFonts w:ascii="宋体" w:hAnsi="宋体" w:eastAsia="宋体"/>
          <w:color w:val="000000"/>
          <w:szCs w:val="21"/>
        </w:rPr>
        <w:t>负责项目实施过程中的所有协调工作。</w:t>
      </w:r>
    </w:p>
    <w:p w14:paraId="195DFF68">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3</w:t>
      </w:r>
      <w:r>
        <w:rPr>
          <w:rFonts w:hint="eastAsia" w:ascii="宋体" w:hAnsi="宋体" w:eastAsia="宋体" w:cs="Times New Roman"/>
          <w:color w:val="000000"/>
          <w:szCs w:val="21"/>
        </w:rPr>
        <w:t>乙方有权</w:t>
      </w:r>
      <w:r>
        <w:rPr>
          <w:rFonts w:hint="eastAsia" w:ascii="宋体" w:hAnsi="宋体" w:eastAsia="宋体" w:cs="宋体"/>
          <w:color w:val="000000"/>
          <w:szCs w:val="21"/>
        </w:rPr>
        <w:t>根据合同约定向甲方收取合同价款。</w:t>
      </w:r>
    </w:p>
    <w:p w14:paraId="7C1FF589">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4</w:t>
      </w:r>
      <w:r>
        <w:rPr>
          <w:rFonts w:hint="eastAsia" w:ascii="宋体" w:hAnsi="宋体" w:eastAsia="宋体" w:cs="宋体"/>
          <w:color w:val="000000"/>
          <w:szCs w:val="21"/>
        </w:rPr>
        <w:t>国家法律法规规定</w:t>
      </w:r>
      <w:r>
        <w:rPr>
          <w:rFonts w:hint="eastAsia" w:ascii="宋体" w:hAnsi="宋体" w:eastAsia="宋体" w:cs="Times New Roman"/>
          <w:color w:val="000000"/>
          <w:szCs w:val="21"/>
        </w:rPr>
        <w:t>及</w:t>
      </w:r>
      <w:r>
        <w:rPr>
          <w:rFonts w:hint="eastAsia" w:ascii="宋体" w:hAnsi="宋体" w:eastAsia="宋体" w:cs="宋体"/>
          <w:b/>
          <w:bCs/>
          <w:szCs w:val="21"/>
        </w:rPr>
        <w:t>【政府采购合同专用条款】</w:t>
      </w:r>
      <w:r>
        <w:rPr>
          <w:rFonts w:hint="eastAsia" w:ascii="宋体" w:hAnsi="宋体" w:eastAsia="宋体" w:cs="宋体"/>
          <w:szCs w:val="21"/>
        </w:rPr>
        <w:t>约定应</w:t>
      </w:r>
      <w:r>
        <w:rPr>
          <w:rFonts w:hint="eastAsia" w:ascii="宋体" w:hAnsi="宋体" w:eastAsia="宋体" w:cs="宋体"/>
          <w:color w:val="000000"/>
          <w:szCs w:val="21"/>
        </w:rPr>
        <w:t>由乙方承担的其他义务和责任。</w:t>
      </w:r>
    </w:p>
    <w:p w14:paraId="7280D370">
      <w:pPr>
        <w:numPr>
          <w:ilvl w:val="0"/>
          <w:numId w:val="9"/>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合同履行</w:t>
      </w:r>
    </w:p>
    <w:p w14:paraId="6E679200">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6.1 甲乙双方应当按照</w:t>
      </w:r>
      <w:r>
        <w:rPr>
          <w:rFonts w:hint="eastAsia" w:ascii="宋体" w:hAnsi="宋体" w:eastAsia="宋体" w:cs="宋体"/>
          <w:b/>
          <w:bCs/>
          <w:szCs w:val="21"/>
        </w:rPr>
        <w:t>【政府采购合同专用条款】</w:t>
      </w:r>
      <w:r>
        <w:rPr>
          <w:rFonts w:hint="eastAsia" w:ascii="宋体" w:hAnsi="宋体" w:eastAsia="宋体"/>
          <w:color w:val="000000"/>
          <w:szCs w:val="21"/>
        </w:rPr>
        <w:t>约定顺序履行合同义务；如果没有先后顺序的，应当同时履行。</w:t>
      </w:r>
    </w:p>
    <w:p w14:paraId="0C67FCD2">
      <w:pPr>
        <w:autoSpaceDE w:val="0"/>
        <w:autoSpaceDN w:val="0"/>
        <w:adjustRightInd w:val="0"/>
        <w:snapToGrid w:val="0"/>
        <w:spacing w:line="400" w:lineRule="exact"/>
        <w:ind w:firstLine="420" w:firstLineChars="200"/>
        <w:jc w:val="left"/>
        <w:rPr>
          <w:rFonts w:eastAsia="宋体"/>
        </w:rPr>
      </w:pPr>
      <w:r>
        <w:rPr>
          <w:rFonts w:hint="eastAsia" w:ascii="宋体" w:hAnsi="宋体" w:eastAsia="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35C2E090">
      <w:pPr>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7. 货物包装、运输、保险和交付要求</w:t>
      </w:r>
    </w:p>
    <w:p w14:paraId="28CEFD50">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7.1 本合同</w:t>
      </w:r>
      <w:r>
        <w:rPr>
          <w:rFonts w:hint="eastAsia" w:ascii="宋体" w:hAnsi="宋体" w:eastAsia="宋体"/>
          <w:bCs/>
          <w:color w:val="000000"/>
          <w:szCs w:val="21"/>
        </w:rPr>
        <w:t>涉及商品包装、快递包装的，</w:t>
      </w:r>
      <w:r>
        <w:rPr>
          <w:rFonts w:hint="eastAsia" w:ascii="宋体" w:hAnsi="宋体" w:eastAsia="宋体"/>
          <w:color w:val="000000"/>
          <w:szCs w:val="21"/>
        </w:rPr>
        <w:t>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包装应适应远距离运输、防潮、防震、防锈和防野蛮装卸等要求，确保货物安全无损地运抵</w:t>
      </w:r>
      <w:r>
        <w:rPr>
          <w:rFonts w:hint="eastAsia" w:ascii="宋体" w:hAnsi="宋体" w:eastAsia="宋体"/>
          <w:b/>
          <w:color w:val="000000"/>
          <w:szCs w:val="21"/>
        </w:rPr>
        <w:t>【政府采购合同专用条款】</w:t>
      </w:r>
      <w:r>
        <w:rPr>
          <w:rFonts w:hint="eastAsia" w:ascii="宋体" w:hAnsi="宋体" w:eastAsia="宋体"/>
          <w:bCs/>
          <w:color w:val="000000"/>
          <w:szCs w:val="21"/>
        </w:rPr>
        <w:t>约定的</w:t>
      </w:r>
      <w:r>
        <w:rPr>
          <w:rFonts w:hint="eastAsia" w:ascii="宋体" w:hAnsi="宋体" w:eastAsia="宋体"/>
          <w:color w:val="000000"/>
          <w:szCs w:val="21"/>
        </w:rPr>
        <w:t>指定现场。</w:t>
      </w:r>
    </w:p>
    <w:p w14:paraId="4D05331F">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7.2 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乙方负责办理将货物运抵本合同规定的交货地点，并装卸、交付至甲方的一切运输事项，相关费用应包含在合同价款中。</w:t>
      </w:r>
    </w:p>
    <w:p w14:paraId="28297174">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7.3 货物保险要求按</w:t>
      </w:r>
      <w:r>
        <w:rPr>
          <w:rFonts w:hint="eastAsia" w:ascii="宋体" w:hAnsi="宋体" w:eastAsia="宋体"/>
          <w:b/>
          <w:color w:val="000000"/>
          <w:szCs w:val="21"/>
        </w:rPr>
        <w:t>【政府采购合同专用条款】</w:t>
      </w:r>
      <w:r>
        <w:rPr>
          <w:rFonts w:hint="eastAsia" w:ascii="宋体" w:hAnsi="宋体" w:eastAsia="宋体"/>
          <w:bCs/>
          <w:color w:val="000000"/>
          <w:szCs w:val="21"/>
        </w:rPr>
        <w:t>规定执行</w:t>
      </w:r>
      <w:r>
        <w:rPr>
          <w:rFonts w:hint="eastAsia" w:ascii="宋体" w:hAnsi="宋体" w:eastAsia="宋体"/>
          <w:color w:val="000000"/>
          <w:szCs w:val="21"/>
        </w:rPr>
        <w:t>。</w:t>
      </w:r>
    </w:p>
    <w:p w14:paraId="24035ABD">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5CF393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7.5 </w:t>
      </w:r>
      <w:r>
        <w:rPr>
          <w:rFonts w:hint="eastAsia" w:ascii="宋体" w:hAnsi="宋体" w:eastAsia="宋体" w:cs="宋体"/>
          <w:color w:val="000000"/>
          <w:szCs w:val="21"/>
        </w:rPr>
        <w:t>乙方在运输到达之前应提前通知甲方，并提示货物运输装卸的注意事项，甲方配合乙方做好货物的接收工作。</w:t>
      </w:r>
    </w:p>
    <w:p w14:paraId="2C2669ED">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Times New Roman"/>
          <w:color w:val="000000"/>
          <w:szCs w:val="21"/>
        </w:rPr>
        <w:t>7.6 如因包装、运输问题导致货物损毁、丢失或者品质下降，甲方有权要求降价、换货、拒收部分或整批货物，由此产生的费用和损失，均由乙方承担。</w:t>
      </w:r>
    </w:p>
    <w:p w14:paraId="60371C30">
      <w:pPr>
        <w:adjustRightInd w:val="0"/>
        <w:snapToGrid w:val="0"/>
        <w:spacing w:line="400" w:lineRule="exact"/>
        <w:jc w:val="left"/>
        <w:rPr>
          <w:rFonts w:hint="eastAsia" w:ascii="宋体" w:hAnsi="宋体" w:eastAsia="宋体"/>
          <w:b/>
          <w:sz w:val="24"/>
        </w:rPr>
      </w:pPr>
      <w:r>
        <w:rPr>
          <w:rFonts w:hint="eastAsia" w:ascii="宋体" w:hAnsi="宋体" w:eastAsia="宋体"/>
          <w:b/>
          <w:color w:val="000000"/>
          <w:sz w:val="24"/>
        </w:rPr>
        <w:t xml:space="preserve">8. </w:t>
      </w:r>
      <w:r>
        <w:rPr>
          <w:rFonts w:hint="eastAsia" w:ascii="宋体" w:hAnsi="宋体" w:eastAsia="宋体"/>
          <w:b/>
          <w:sz w:val="24"/>
        </w:rPr>
        <w:t>质量标准和保证</w:t>
      </w:r>
    </w:p>
    <w:p w14:paraId="4C05CD34">
      <w:pPr>
        <w:adjustRightInd w:val="0"/>
        <w:snapToGrid w:val="0"/>
        <w:spacing w:line="400" w:lineRule="exact"/>
        <w:ind w:firstLine="420" w:firstLineChars="200"/>
        <w:jc w:val="left"/>
        <w:rPr>
          <w:rFonts w:hint="eastAsia" w:ascii="宋体" w:hAnsi="宋体" w:eastAsia="宋体" w:cs="Courier New"/>
          <w:b/>
          <w:szCs w:val="21"/>
        </w:rPr>
      </w:pPr>
      <w:r>
        <w:rPr>
          <w:rFonts w:hint="eastAsia" w:ascii="宋体" w:hAnsi="宋体" w:eastAsia="宋体" w:cs="Courier New"/>
          <w:szCs w:val="21"/>
        </w:rPr>
        <w:t>8.1 质量标准</w:t>
      </w:r>
    </w:p>
    <w:p w14:paraId="31439AE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（1）本合同下提供的货物应符合合同</w:t>
      </w:r>
      <w:r>
        <w:rPr>
          <w:rFonts w:hint="eastAsia" w:ascii="宋体" w:hAnsi="宋体" w:eastAsia="宋体" w:cs="宋体"/>
          <w:color w:val="000000"/>
          <w:szCs w:val="21"/>
        </w:rPr>
        <w:t>约定的</w:t>
      </w:r>
      <w:r>
        <w:rPr>
          <w:rFonts w:hint="eastAsia" w:ascii="宋体" w:hAnsi="宋体" w:eastAsia="宋体" w:cs="宋体"/>
          <w:szCs w:val="21"/>
        </w:rPr>
        <w:t>品牌、规格型号、技术性能、配置、质量、数量等要求。</w:t>
      </w:r>
      <w:r>
        <w:rPr>
          <w:rFonts w:hint="eastAsia" w:ascii="宋体" w:hAnsi="宋体" w:eastAsia="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0211C22">
      <w:pPr>
        <w:adjustRightInd w:val="0"/>
        <w:snapToGrid w:val="0"/>
        <w:spacing w:line="400" w:lineRule="exact"/>
        <w:ind w:firstLine="420" w:firstLineChars="200"/>
        <w:jc w:val="left"/>
        <w:rPr>
          <w:rFonts w:hint="eastAsia" w:ascii="宋体" w:hAnsi="宋体" w:eastAsia="宋体" w:cs="Courier New"/>
          <w:szCs w:val="21"/>
        </w:rPr>
      </w:pPr>
      <w:r>
        <w:rPr>
          <w:rFonts w:hint="eastAsia" w:ascii="宋体" w:hAnsi="宋体" w:eastAsia="宋体" w:cs="Courier New"/>
          <w:szCs w:val="21"/>
        </w:rPr>
        <w:t>（2）采用中华人民共和国法定计量单位。</w:t>
      </w:r>
    </w:p>
    <w:p w14:paraId="72218D8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（3）乙方所提供的货物应符合国家有关安全、环保、卫生的规定。</w:t>
      </w:r>
    </w:p>
    <w:p w14:paraId="29397193">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（4）乙方应向甲方提交所提供货物的技术文件，包括相应的中文技术文件，如：产品目录、图纸、操作手册、使用说明、维护手册或服务指南等。上述文件应包装好随货物一同发运。</w:t>
      </w:r>
    </w:p>
    <w:p w14:paraId="28C97A53">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8.2 保证</w:t>
      </w:r>
    </w:p>
    <w:p w14:paraId="0D007A8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（1）乙方应保证提供的货物完全符合合同规定的质量、规格和性能要求。乙方应保证货物在正确安装、正常使用和保养条件下，</w:t>
      </w:r>
      <w:r>
        <w:rPr>
          <w:rFonts w:hint="eastAsia" w:ascii="宋体" w:hAnsi="宋体" w:eastAsia="宋体" w:cs="宋体"/>
          <w:szCs w:val="21"/>
        </w:rPr>
        <w:t>在其使用寿命期内具备合同约定的性能</w:t>
      </w:r>
      <w:r>
        <w:rPr>
          <w:rFonts w:hint="eastAsia" w:ascii="宋体" w:hAnsi="宋体" w:eastAsia="宋体"/>
          <w:szCs w:val="21"/>
        </w:rPr>
        <w:t>。存在质量保证期的，货物最终交付验收合格后在</w:t>
      </w:r>
      <w:r>
        <w:rPr>
          <w:rFonts w:hint="eastAsia" w:ascii="宋体" w:hAnsi="宋体" w:eastAsia="宋体"/>
          <w:b/>
          <w:szCs w:val="21"/>
        </w:rPr>
        <w:t>【政府采购合同专用条款】</w:t>
      </w:r>
      <w:r>
        <w:rPr>
          <w:rFonts w:hint="eastAsia" w:ascii="宋体" w:hAnsi="宋体" w:eastAsia="宋体"/>
          <w:szCs w:val="21"/>
        </w:rPr>
        <w:t>规定或乙方书面承诺（两者以较长的为准）的质量保证期内，本保证保持有效。</w:t>
      </w:r>
    </w:p>
    <w:p w14:paraId="18C9660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（2）在质量保证期内所发现的缺陷，甲方应尽快以书面形式通知乙方。</w:t>
      </w:r>
    </w:p>
    <w:p w14:paraId="07C4473E">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（3）乙方收到通知后，应在</w:t>
      </w:r>
      <w:r>
        <w:rPr>
          <w:rFonts w:hint="eastAsia" w:ascii="宋体" w:hAnsi="宋体" w:eastAsia="宋体"/>
          <w:b/>
          <w:szCs w:val="21"/>
        </w:rPr>
        <w:t>【政府采购合同专用条款】</w:t>
      </w:r>
      <w:r>
        <w:rPr>
          <w:rFonts w:hint="eastAsia" w:ascii="宋体" w:hAnsi="宋体" w:eastAsia="宋体"/>
          <w:szCs w:val="21"/>
        </w:rPr>
        <w:t>规定的响应时间内以合理的速度免费维修或更换有缺陷的货物或部件。</w:t>
      </w:r>
    </w:p>
    <w:p w14:paraId="1F0F530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rPr>
        <w:t>5</w:t>
      </w:r>
      <w:r>
        <w:rPr>
          <w:rFonts w:hint="eastAsia" w:ascii="宋体" w:hAnsi="宋体" w:eastAsia="宋体"/>
          <w:szCs w:val="21"/>
        </w:rPr>
        <w:t>.1条规定以书面形式</w:t>
      </w:r>
      <w:r>
        <w:rPr>
          <w:rFonts w:hint="eastAsia" w:ascii="宋体" w:hAnsi="宋体" w:eastAsia="宋体"/>
          <w:color w:val="000000"/>
          <w:szCs w:val="21"/>
        </w:rPr>
        <w:t>追究</w:t>
      </w:r>
      <w:r>
        <w:rPr>
          <w:rFonts w:hint="eastAsia" w:ascii="宋体" w:hAnsi="宋体" w:eastAsia="宋体"/>
          <w:szCs w:val="21"/>
        </w:rPr>
        <w:t>乙方</w:t>
      </w:r>
      <w:r>
        <w:rPr>
          <w:rFonts w:hint="eastAsia" w:ascii="宋体" w:hAnsi="宋体" w:eastAsia="宋体"/>
          <w:color w:val="000000"/>
          <w:szCs w:val="21"/>
        </w:rPr>
        <w:t>的违约责任</w:t>
      </w:r>
      <w:r>
        <w:rPr>
          <w:rFonts w:hint="eastAsia" w:ascii="宋体" w:hAnsi="宋体" w:eastAsia="宋体"/>
          <w:szCs w:val="21"/>
        </w:rPr>
        <w:t>。</w:t>
      </w:r>
    </w:p>
    <w:p w14:paraId="59CDAB07">
      <w:pPr>
        <w:adjustRightInd w:val="0"/>
        <w:snapToGrid w:val="0"/>
        <w:spacing w:line="400" w:lineRule="exact"/>
        <w:ind w:firstLine="420" w:firstLineChars="200"/>
        <w:jc w:val="left"/>
        <w:rPr>
          <w:rFonts w:eastAsia="宋体"/>
        </w:rPr>
      </w:pPr>
      <w:r>
        <w:rPr>
          <w:rFonts w:hint="eastAsia" w:ascii="宋体" w:hAnsi="宋体" w:eastAsia="宋体"/>
          <w:szCs w:val="21"/>
        </w:rPr>
        <w:t>（5）乙方在约定的时间内未能弥补缺陷，甲方可采取必要的补救措施，但其风险和费用将由乙方承担，甲方根据合同约定对乙方行使的其他权利不受影响。</w:t>
      </w:r>
    </w:p>
    <w:p w14:paraId="6C94C1CC">
      <w:pPr>
        <w:adjustRightInd w:val="0"/>
        <w:snapToGrid w:val="0"/>
        <w:spacing w:line="400" w:lineRule="exact"/>
        <w:jc w:val="left"/>
        <w:rPr>
          <w:rFonts w:hint="eastAsia" w:ascii="宋体" w:hAnsi="宋体" w:eastAsia="宋体"/>
          <w:b/>
          <w:bCs/>
          <w:sz w:val="24"/>
        </w:rPr>
      </w:pPr>
      <w:r>
        <w:rPr>
          <w:rFonts w:hint="eastAsia" w:ascii="宋体" w:hAnsi="宋体" w:eastAsia="宋体"/>
          <w:b/>
          <w:bCs/>
          <w:color w:val="000000"/>
          <w:sz w:val="24"/>
        </w:rPr>
        <w:t>9</w:t>
      </w:r>
      <w:r>
        <w:rPr>
          <w:rFonts w:hint="eastAsia" w:ascii="宋体" w:hAnsi="宋体" w:eastAsia="宋体"/>
          <w:b/>
          <w:bCs/>
          <w:sz w:val="24"/>
        </w:rPr>
        <w:t>.</w:t>
      </w:r>
      <w:r>
        <w:rPr>
          <w:rFonts w:hint="eastAsia" w:ascii="宋体" w:hAnsi="宋体" w:eastAsia="宋体"/>
          <w:b/>
          <w:bCs/>
          <w:color w:val="000000"/>
          <w:sz w:val="24"/>
        </w:rPr>
        <w:t xml:space="preserve"> </w:t>
      </w:r>
      <w:r>
        <w:rPr>
          <w:rFonts w:hint="eastAsia" w:ascii="宋体" w:hAnsi="宋体" w:eastAsia="宋体"/>
          <w:b/>
          <w:bCs/>
          <w:sz w:val="24"/>
        </w:rPr>
        <w:t>权利瑕疵担保</w:t>
      </w:r>
    </w:p>
    <w:p w14:paraId="267A2D02">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9.1 乙方保证对其出售的货物享有合法的权利。</w:t>
      </w:r>
    </w:p>
    <w:p w14:paraId="6B004BD9">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9.2 </w:t>
      </w:r>
      <w:r>
        <w:rPr>
          <w:rFonts w:hint="eastAsia" w:ascii="宋体" w:hAnsi="宋体" w:eastAsia="宋体" w:cs="宋体"/>
          <w:szCs w:val="15"/>
        </w:rPr>
        <w:t>乙方保证在交付的货物上不存在抵押权等担保物权。</w:t>
      </w:r>
    </w:p>
    <w:p w14:paraId="4A7E2A56">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9.3 如甲方使用上述货物构成对第三人侵权的，则由乙方承担全部责任。</w:t>
      </w:r>
    </w:p>
    <w:p w14:paraId="3F577C5C">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10. 知识产权保护</w:t>
      </w:r>
    </w:p>
    <w:p w14:paraId="6DD2623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color w:val="000000"/>
          <w:szCs w:val="21"/>
        </w:rPr>
        <w:t>10.1 乙方对其所销售的货物应当享有知识产权或经权利人合法授权，保证没有侵犯任</w:t>
      </w:r>
      <w:r>
        <w:rPr>
          <w:rFonts w:hint="eastAsia" w:ascii="宋体" w:hAnsi="宋体" w:eastAsia="宋体"/>
          <w:szCs w:val="21"/>
        </w:rPr>
        <w:t>何第三人的知识产权等权利。</w:t>
      </w:r>
      <w:bookmarkStart w:id="38"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8"/>
      <w:r>
        <w:rPr>
          <w:rFonts w:hint="eastAsia" w:ascii="宋体" w:hAnsi="宋体" w:eastAsia="宋体"/>
          <w:szCs w:val="21"/>
        </w:rPr>
        <w:t>。</w:t>
      </w:r>
    </w:p>
    <w:p w14:paraId="3D38B3A8">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11. 保密义务</w:t>
      </w:r>
    </w:p>
    <w:p w14:paraId="108FF82A">
      <w:pPr>
        <w:autoSpaceDE w:val="0"/>
        <w:autoSpaceDN w:val="0"/>
        <w:adjustRightInd w:val="0"/>
        <w:snapToGrid w:val="0"/>
        <w:spacing w:line="400" w:lineRule="exact"/>
        <w:ind w:firstLine="420" w:firstLineChars="200"/>
        <w:jc w:val="left"/>
        <w:rPr>
          <w:rFonts w:hint="eastAsia" w:ascii="宋体" w:hAnsi="宋体" w:eastAsia="宋体" w:cs="宋体"/>
          <w:szCs w:val="15"/>
        </w:rPr>
      </w:pPr>
      <w:r>
        <w:rPr>
          <w:rFonts w:hint="eastAsia" w:ascii="宋体" w:hAnsi="宋体" w:eastAsia="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38B4F0A3">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12. 合同价款支付</w:t>
      </w:r>
    </w:p>
    <w:p w14:paraId="5B5DB6C7">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12.1 合同价款支付按照国库集中支付制度及财政管理相关规定执行。</w:t>
      </w:r>
    </w:p>
    <w:p w14:paraId="41F1E8A1">
      <w:pPr>
        <w:keepNext/>
        <w:keepLines/>
        <w:spacing w:line="400" w:lineRule="exact"/>
        <w:ind w:firstLine="420" w:firstLineChars="200"/>
        <w:outlineLvl w:val="1"/>
        <w:rPr>
          <w:rFonts w:ascii="Arial" w:hAnsi="Arial" w:eastAsia="宋体" w:cs="Times New Roman"/>
          <w:b/>
          <w:bCs/>
          <w:sz w:val="24"/>
          <w:szCs w:val="32"/>
        </w:rPr>
      </w:pPr>
      <w:r>
        <w:rPr>
          <w:rFonts w:hint="eastAsia" w:ascii="宋体" w:hAnsi="宋体" w:eastAsia="宋体" w:cs="Times New Roman"/>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szCs w:val="21"/>
        </w:rPr>
        <w:t>政府采购合同专用条款</w:t>
      </w:r>
      <w:r>
        <w:rPr>
          <w:rFonts w:hint="eastAsia" w:ascii="宋体" w:hAnsi="宋体" w:eastAsia="宋体" w:cs="Times New Roman"/>
          <w:szCs w:val="21"/>
        </w:rPr>
        <w:t>】中约定。</w:t>
      </w:r>
    </w:p>
    <w:p w14:paraId="6C6DD12F">
      <w:pPr>
        <w:spacing w:line="400" w:lineRule="exact"/>
        <w:rPr>
          <w:rFonts w:hint="eastAsia" w:ascii="宋体" w:hAnsi="宋体" w:eastAsia="宋体" w:cs="Times New Roman"/>
          <w:b/>
          <w:bCs/>
          <w:sz w:val="24"/>
          <w:szCs w:val="24"/>
        </w:rPr>
      </w:pPr>
      <w:r>
        <w:rPr>
          <w:rFonts w:hint="eastAsia" w:ascii="宋体" w:hAnsi="宋体" w:eastAsia="宋体" w:cs="Times New Roman"/>
          <w:b/>
          <w:bCs/>
          <w:sz w:val="24"/>
          <w:szCs w:val="24"/>
        </w:rPr>
        <w:t>13. 履约保证金</w:t>
      </w:r>
    </w:p>
    <w:p w14:paraId="13929388">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13.1 </w:t>
      </w:r>
      <w:r>
        <w:rPr>
          <w:rFonts w:hint="eastAsia" w:ascii="宋体" w:hAnsi="宋体" w:eastAsia="宋体" w:cs="宋体"/>
          <w:szCs w:val="15"/>
        </w:rPr>
        <w:t>乙方应当以支票、汇票、本票或者金融机构、担保机构出具的保函等非现金形式提交。</w:t>
      </w:r>
    </w:p>
    <w:p w14:paraId="0F933C6A">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13.2 如果乙方出现</w:t>
      </w:r>
      <w:r>
        <w:rPr>
          <w:rFonts w:hint="eastAsia" w:ascii="宋体" w:hAnsi="宋体" w:eastAsia="宋体" w:cs="宋体"/>
          <w:b/>
          <w:bCs/>
          <w:szCs w:val="15"/>
        </w:rPr>
        <w:t>【政府采购合同专用条款】</w:t>
      </w:r>
      <w:r>
        <w:rPr>
          <w:rFonts w:hint="eastAsia" w:ascii="宋体" w:hAnsi="宋体" w:eastAsia="宋体" w:cs="宋体"/>
          <w:szCs w:val="15"/>
        </w:rPr>
        <w:t>约定情形的</w:t>
      </w:r>
      <w:r>
        <w:rPr>
          <w:rFonts w:hint="eastAsia" w:ascii="宋体" w:hAnsi="宋体" w:eastAsia="宋体"/>
          <w:szCs w:val="21"/>
        </w:rPr>
        <w:t>，履约保证金不予退还；如果乙方未能按合同约定全面履行义务，甲方有权从履约保证金中取得补偿或赔偿，且不影响甲方要求乙方承担合同约定的超过履约保证金的违约责任的权利。</w:t>
      </w:r>
    </w:p>
    <w:p w14:paraId="66BB5996">
      <w:pPr>
        <w:spacing w:line="400" w:lineRule="exact"/>
        <w:ind w:firstLine="420"/>
        <w:rPr>
          <w:rFonts w:eastAsia="宋体"/>
        </w:rPr>
      </w:pPr>
      <w:r>
        <w:rPr>
          <w:rFonts w:hint="eastAsia" w:ascii="宋体" w:hAnsi="宋体" w:eastAsia="宋体"/>
          <w:szCs w:val="21"/>
        </w:rPr>
        <w:t>13.3 甲方在项目通过验收后按照</w:t>
      </w:r>
      <w:r>
        <w:rPr>
          <w:rFonts w:hint="eastAsia" w:ascii="宋体" w:hAnsi="宋体" w:eastAsia="宋体"/>
          <w:b/>
          <w:szCs w:val="21"/>
        </w:rPr>
        <w:t>【政府采购合同专用条款】</w:t>
      </w:r>
      <w:r>
        <w:rPr>
          <w:rFonts w:hint="eastAsia" w:ascii="宋体" w:hAnsi="宋体" w:eastAsia="宋体"/>
          <w:szCs w:val="21"/>
        </w:rPr>
        <w:t>规定的时间内将履约保证金退还乙方；逾期退还的，乙方可要求甲方支付违约金，违约金按照</w:t>
      </w:r>
      <w:r>
        <w:rPr>
          <w:rFonts w:hint="eastAsia" w:ascii="宋体" w:hAnsi="宋体" w:eastAsia="宋体"/>
          <w:b/>
          <w:szCs w:val="21"/>
        </w:rPr>
        <w:t>【政府采购合同专用条款】</w:t>
      </w:r>
      <w:r>
        <w:rPr>
          <w:rFonts w:hint="eastAsia" w:ascii="宋体" w:hAnsi="宋体" w:eastAsia="宋体"/>
          <w:szCs w:val="21"/>
        </w:rPr>
        <w:t>规定支付。</w:t>
      </w:r>
    </w:p>
    <w:p w14:paraId="3AC00CFD">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bCs/>
          <w:sz w:val="24"/>
        </w:rPr>
        <w:t xml:space="preserve">14. </w:t>
      </w:r>
      <w:r>
        <w:rPr>
          <w:rFonts w:hint="eastAsia" w:eastAsia="宋体"/>
          <w:b/>
          <w:sz w:val="24"/>
        </w:rPr>
        <w:t>售后</w:t>
      </w:r>
      <w:r>
        <w:rPr>
          <w:rFonts w:hint="eastAsia" w:ascii="宋体" w:hAnsi="宋体" w:eastAsia="宋体"/>
          <w:b/>
          <w:sz w:val="24"/>
        </w:rPr>
        <w:t>服务</w:t>
      </w:r>
    </w:p>
    <w:p w14:paraId="3480C4F2">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14.1 除项目不涉及或采购活动中明确约定无须承担外，乙方还应提供下列服务：</w:t>
      </w:r>
    </w:p>
    <w:p w14:paraId="472CF1C0">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（1）货物的现场移动、安装、调试、启动监督及技术支持；</w:t>
      </w:r>
    </w:p>
    <w:p w14:paraId="2A0FF91F">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（2）提供货物组装和维修所需的专用工具和辅助材料；</w:t>
      </w:r>
    </w:p>
    <w:p w14:paraId="6F004BC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（3）在</w:t>
      </w:r>
      <w:r>
        <w:rPr>
          <w:rFonts w:hint="eastAsia" w:ascii="宋体" w:hAnsi="宋体" w:eastAsia="宋体" w:cs="宋体"/>
          <w:b/>
          <w:bCs/>
          <w:szCs w:val="15"/>
        </w:rPr>
        <w:t>【政府采购合同专用条款】</w:t>
      </w:r>
      <w:r>
        <w:rPr>
          <w:rFonts w:hint="eastAsia" w:ascii="宋体" w:hAnsi="宋体" w:eastAsia="宋体"/>
          <w:szCs w:val="21"/>
        </w:rPr>
        <w:t>约定的期限内对所有的货物实施运行监督、维修，但前提条件是该服务并不能免除乙方在质量保证期内所承担的义务；</w:t>
      </w:r>
    </w:p>
    <w:p w14:paraId="3B2BA1B9">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（4）在制造商所在地或指定现场就货物的安装、启动、运营、维护、废弃处置等对甲方操作人员进行培训</w:t>
      </w:r>
      <w:r>
        <w:rPr>
          <w:rFonts w:hint="eastAsia" w:ascii="宋体" w:hAnsi="宋体" w:eastAsia="宋体" w:cs="宋体"/>
          <w:szCs w:val="15"/>
        </w:rPr>
        <w:t>；</w:t>
      </w:r>
    </w:p>
    <w:p w14:paraId="0E3AFB7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（5）依照法律、行政法规的规定或者按照</w:t>
      </w:r>
      <w:r>
        <w:rPr>
          <w:rFonts w:hint="eastAsia" w:ascii="宋体" w:hAnsi="宋体" w:eastAsia="宋体" w:cs="宋体"/>
          <w:b/>
          <w:bCs/>
          <w:szCs w:val="21"/>
        </w:rPr>
        <w:t>【政府采购合同专用条款】</w:t>
      </w:r>
      <w:r>
        <w:rPr>
          <w:rFonts w:hint="eastAsia" w:ascii="宋体" w:hAnsi="宋体" w:eastAsia="宋体" w:cs="宋体"/>
          <w:szCs w:val="21"/>
        </w:rPr>
        <w:t>约定，货物在有效使用年限届满后应予回收的，乙方负有自行或者委托第三人对货物予以回收的义务；</w:t>
      </w:r>
    </w:p>
    <w:p w14:paraId="0981DE32">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（6）</w:t>
      </w:r>
      <w:r>
        <w:rPr>
          <w:rFonts w:hint="eastAsia" w:ascii="宋体" w:hAnsi="宋体" w:eastAsia="宋体"/>
          <w:b/>
          <w:szCs w:val="21"/>
        </w:rPr>
        <w:t>【政府采购合同专用条款】</w:t>
      </w:r>
      <w:r>
        <w:rPr>
          <w:rFonts w:hint="eastAsia" w:ascii="宋体" w:hAnsi="宋体" w:eastAsia="宋体"/>
          <w:szCs w:val="21"/>
        </w:rPr>
        <w:t>规定由乙方提供的其他服务。</w:t>
      </w:r>
    </w:p>
    <w:p w14:paraId="06F0C0E2">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14.2 乙方提供的售后服务的费用已包含在合同价款中，甲方不再另行支付。</w:t>
      </w:r>
    </w:p>
    <w:p w14:paraId="108D7D5E">
      <w:p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15. 违约责任</w:t>
      </w:r>
    </w:p>
    <w:p w14:paraId="05C1C94A">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15.1质量瑕疵的违约责任</w:t>
      </w:r>
    </w:p>
    <w:p w14:paraId="2208EF0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乙方提供的产品不符合合同约定的质量标准或存在产品质量缺陷，甲方有权要求乙方根据</w:t>
      </w:r>
      <w:r>
        <w:rPr>
          <w:rFonts w:hint="eastAsia" w:ascii="宋体" w:hAnsi="宋体" w:eastAsia="宋体"/>
          <w:b/>
          <w:szCs w:val="21"/>
        </w:rPr>
        <w:t>【政府采购合同专用条款】</w:t>
      </w:r>
      <w:r>
        <w:rPr>
          <w:rFonts w:hint="eastAsia" w:ascii="宋体" w:hAnsi="宋体" w:eastAsia="宋体"/>
          <w:bCs/>
          <w:szCs w:val="21"/>
        </w:rPr>
        <w:t>要求</w:t>
      </w:r>
      <w:r>
        <w:rPr>
          <w:rFonts w:hint="eastAsia" w:ascii="宋体" w:hAnsi="宋体" w:eastAsia="宋体"/>
          <w:szCs w:val="21"/>
        </w:rPr>
        <w:t>及时修理、重作、更换，并承担由此给甲方造成的损失。</w:t>
      </w:r>
    </w:p>
    <w:p w14:paraId="412C8976">
      <w:pPr>
        <w:autoSpaceDE w:val="0"/>
        <w:autoSpaceDN w:val="0"/>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15.2 迟延交货的违约责任</w:t>
      </w:r>
    </w:p>
    <w:p w14:paraId="08891701">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4E6799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（2）如果乙方没有按照合同规定的时间交货和提供相关服务，甲方有权从货款中扣除误期赔偿费而不影响合同项下的其他补救方法，赔偿费按</w:t>
      </w:r>
      <w:r>
        <w:rPr>
          <w:rFonts w:hint="eastAsia" w:ascii="宋体" w:hAnsi="宋体" w:eastAsia="宋体"/>
          <w:b/>
          <w:szCs w:val="21"/>
        </w:rPr>
        <w:t>【政府采购合同专用条款】</w:t>
      </w:r>
      <w:r>
        <w:rPr>
          <w:rFonts w:hint="eastAsia" w:ascii="宋体" w:hAnsi="宋体" w:eastAsia="宋体"/>
          <w:szCs w:val="21"/>
        </w:rPr>
        <w:t>规定执行。如果涉及公共利益，且赔偿金额无法弥补公共利益损失，甲方可要求继续履行或者采取其他补救措施。</w:t>
      </w:r>
    </w:p>
    <w:p w14:paraId="07B7AC9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15.3 迟延支付的违约责任</w:t>
      </w:r>
    </w:p>
    <w:p w14:paraId="6AA71F9D">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甲方存在迟延支付乙方合同款项的，应当承担</w:t>
      </w:r>
      <w:r>
        <w:rPr>
          <w:rFonts w:hint="eastAsia" w:ascii="宋体" w:hAnsi="宋体" w:eastAsia="宋体"/>
          <w:b/>
          <w:bCs/>
          <w:szCs w:val="21"/>
        </w:rPr>
        <w:t>【政府采购合同专用条款】</w:t>
      </w:r>
      <w:r>
        <w:rPr>
          <w:rFonts w:hint="eastAsia" w:ascii="宋体" w:hAnsi="宋体" w:eastAsia="宋体"/>
          <w:szCs w:val="21"/>
        </w:rPr>
        <w:t>规定的逾期付款利息。</w:t>
      </w:r>
    </w:p>
    <w:p w14:paraId="79F8110B">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bCs/>
          <w:szCs w:val="21"/>
        </w:rPr>
        <w:t>15.4其他违约责任根据项目实际需要按</w:t>
      </w:r>
      <w:r>
        <w:rPr>
          <w:rFonts w:hint="eastAsia" w:ascii="宋体" w:hAnsi="宋体" w:eastAsia="宋体"/>
          <w:b/>
          <w:bCs/>
          <w:szCs w:val="21"/>
        </w:rPr>
        <w:t>【政府采购合同专用条款】</w:t>
      </w:r>
      <w:r>
        <w:rPr>
          <w:rFonts w:hint="eastAsia" w:ascii="宋体" w:hAnsi="宋体" w:eastAsia="宋体"/>
          <w:szCs w:val="21"/>
        </w:rPr>
        <w:t>规定执行。</w:t>
      </w:r>
    </w:p>
    <w:p w14:paraId="27184157">
      <w:pPr>
        <w:numPr>
          <w:ilvl w:val="0"/>
          <w:numId w:val="10"/>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合同变更、中止与终止</w:t>
      </w:r>
    </w:p>
    <w:p w14:paraId="3234B580">
      <w:pPr>
        <w:adjustRightInd w:val="0"/>
        <w:snapToGrid w:val="0"/>
        <w:spacing w:line="400" w:lineRule="exact"/>
        <w:jc w:val="left"/>
        <w:rPr>
          <w:rFonts w:hint="eastAsia" w:ascii="宋体" w:hAnsi="宋体" w:eastAsia="宋体"/>
          <w:szCs w:val="21"/>
        </w:rPr>
      </w:pPr>
      <w:r>
        <w:rPr>
          <w:rFonts w:hint="eastAsia" w:ascii="宋体" w:hAnsi="宋体" w:eastAsia="宋体"/>
          <w:szCs w:val="21"/>
        </w:rPr>
        <w:t xml:space="preserve">    16.1合同的变更</w:t>
      </w:r>
    </w:p>
    <w:p w14:paraId="0F86DE6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政府采购合同履行中，在不改变合同其他条款的前提下，甲方可以在合同价款10%的范围内追加与合同标的相同的货物，并就此与乙方协商一致后签订补充协议。</w:t>
      </w:r>
    </w:p>
    <w:p w14:paraId="0F27C4F0">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16.2合同的中止</w:t>
      </w:r>
    </w:p>
    <w:p w14:paraId="2F58D0A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（1）合同履行过程中因供应商就采购文件、采购过程或结果提起投诉的，甲方认为有必要的，可以中止合同的履行。</w:t>
      </w:r>
    </w:p>
    <w:p w14:paraId="60A7898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1357AC3">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（3）乙方分立、合并或者变更住所的，应当及时以书面形式告知甲方。乙方没有及时告知甲方，致使合同履行发生困难的，甲方可以中止合同履行并要求乙方承担由此给甲方造成的损失。</w:t>
      </w:r>
    </w:p>
    <w:p w14:paraId="76BCAAB6">
      <w:pPr>
        <w:snapToGrid w:val="0"/>
        <w:spacing w:line="400" w:lineRule="exact"/>
        <w:ind w:firstLine="420" w:firstLineChars="200"/>
        <w:jc w:val="left"/>
        <w:rPr>
          <w:rFonts w:eastAsia="宋体"/>
        </w:rPr>
      </w:pPr>
      <w:r>
        <w:rPr>
          <w:rFonts w:hint="eastAsia" w:ascii="宋体" w:hAnsi="宋体" w:eastAsia="宋体"/>
          <w:szCs w:val="21"/>
        </w:rPr>
        <w:t>（4）甲方不得以行政区划调整、政府换届、机构或者职能调整以及相关责任人更替为由中止合同。</w:t>
      </w:r>
    </w:p>
    <w:p w14:paraId="0D90796E">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16.3合同的终止</w:t>
      </w:r>
    </w:p>
    <w:p w14:paraId="4BCF319D">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（1）合同因有效期限届满而终止；</w:t>
      </w:r>
    </w:p>
    <w:p w14:paraId="7D0BB13E">
      <w:pPr>
        <w:snapToGrid w:val="0"/>
        <w:spacing w:line="400" w:lineRule="exact"/>
        <w:ind w:firstLine="420" w:firstLineChars="200"/>
        <w:rPr>
          <w:rFonts w:hint="eastAsia" w:ascii="宋体" w:hAnsi="宋体" w:eastAsia="宋体" w:cs="宋体"/>
          <w:szCs w:val="21"/>
        </w:rPr>
      </w:pPr>
      <w:r>
        <w:rPr>
          <w:rFonts w:hint="eastAsia" w:ascii="宋体" w:hAnsi="宋体" w:eastAsia="宋体"/>
          <w:szCs w:val="21"/>
        </w:rPr>
        <w:t>（2）乙方未按合同约定履行，构成根本性违约的，甲方有权终止合同，</w:t>
      </w:r>
      <w:r>
        <w:rPr>
          <w:rFonts w:hint="eastAsia" w:ascii="宋体" w:hAnsi="宋体" w:eastAsia="宋体" w:cs="宋体"/>
          <w:szCs w:val="21"/>
        </w:rPr>
        <w:t>并追究乙方的违约责任</w:t>
      </w:r>
      <w:r>
        <w:rPr>
          <w:rFonts w:hint="eastAsia" w:ascii="宋体" w:hAnsi="宋体" w:eastAsia="宋体"/>
          <w:szCs w:val="21"/>
        </w:rPr>
        <w:t>。</w:t>
      </w:r>
    </w:p>
    <w:p w14:paraId="6F9602DB">
      <w:pPr>
        <w:autoSpaceDE w:val="0"/>
        <w:autoSpaceDN w:val="0"/>
        <w:adjustRightInd w:val="0"/>
        <w:spacing w:line="400" w:lineRule="exact"/>
        <w:ind w:firstLine="440" w:firstLineChars="200"/>
        <w:rPr>
          <w:rFonts w:hint="eastAsia" w:ascii="宋体" w:hAnsi="宋体" w:eastAsia="华文楷体" w:cs="华文楷体"/>
          <w:sz w:val="22"/>
          <w:szCs w:val="21"/>
        </w:rPr>
      </w:pPr>
      <w:r>
        <w:rPr>
          <w:rFonts w:hint="eastAsia" w:ascii="宋体" w:hAnsi="宋体" w:eastAsia="华文楷体" w:cs="华文楷体"/>
          <w:sz w:val="22"/>
          <w:szCs w:val="21"/>
        </w:rPr>
        <w:t xml:space="preserve">16.4 </w:t>
      </w:r>
      <w:r>
        <w:rPr>
          <w:rFonts w:hint="eastAsia" w:ascii="宋体" w:hAnsi="宋体" w:eastAsia="宋体" w:cs="Times New Roman"/>
          <w:szCs w:val="21"/>
        </w:rPr>
        <w:t>涉及国家利益、社会公共利益的情形</w:t>
      </w:r>
    </w:p>
    <w:p w14:paraId="7EF44E46">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政府采购合同继续履行将损害国家利益和社会公共利益的，双方当事人应当变更、中止或者终止合同。有过错的一方应当承担赔偿责任，双方都有过错的，各自承担相应的责任。</w:t>
      </w:r>
    </w:p>
    <w:p w14:paraId="72F822D1">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17. 合同分包</w:t>
      </w:r>
    </w:p>
    <w:p w14:paraId="0D9EAD0E">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17.1 乙方不得将合同转包给其他供应商。涉及合同分包的，乙方应根据采购文件和投标（响应）文件规定进行合同分包。</w:t>
      </w:r>
    </w:p>
    <w:p w14:paraId="62D573E6">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17.2 乙方执行政府采购政策向中小企业依法分包的，乙方应当按采购文件和投标（响应）文件签订分包意向协议，分包意向协议属于本合同组成部分。</w:t>
      </w:r>
    </w:p>
    <w:p w14:paraId="03EB0D8D">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18. 不可抗力</w:t>
      </w:r>
    </w:p>
    <w:p w14:paraId="06B81F3C">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18.1 不可抗力是指合同双方不能预见、不能避免且不能克服的客观情况。</w:t>
      </w:r>
    </w:p>
    <w:p w14:paraId="3B2DDAE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18.2 任何一方对由于不可抗力造成的部分或全部不能履行合同不承担违约责任。但迟延履行后发生不可抗力的，不能免除责任。</w:t>
      </w:r>
    </w:p>
    <w:p w14:paraId="216DB944">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B27345E">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19. 解决争议的方法</w:t>
      </w:r>
    </w:p>
    <w:p w14:paraId="78D35183">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19.1 因本合同及合同有关事项发生的争议，由甲乙双方友好协商解决。协商不成时，可以向有关组织申请调解。合同一方或双方不愿调解或调解不成的，可以通过仲裁或诉讼的方式解决争议。</w:t>
      </w:r>
    </w:p>
    <w:p w14:paraId="68D6CAC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19.2 选择仲裁的，应在</w:t>
      </w:r>
      <w:r>
        <w:rPr>
          <w:rFonts w:hint="eastAsia" w:ascii="宋体" w:hAnsi="宋体" w:eastAsia="宋体" w:cs="宋体"/>
          <w:b/>
          <w:bCs/>
          <w:szCs w:val="21"/>
        </w:rPr>
        <w:t>【政府采购合同专用条款】</w:t>
      </w:r>
      <w:r>
        <w:rPr>
          <w:rFonts w:hint="eastAsia" w:ascii="宋体" w:hAnsi="宋体" w:eastAsia="宋体" w:cs="宋体"/>
          <w:szCs w:val="21"/>
        </w:rPr>
        <w:t>中明确仲裁机构及仲裁地；通过诉讼方式解决的，可以在</w:t>
      </w:r>
      <w:r>
        <w:rPr>
          <w:rFonts w:hint="eastAsia" w:ascii="宋体" w:hAnsi="宋体" w:eastAsia="宋体" w:cs="宋体"/>
          <w:b/>
          <w:bCs/>
          <w:szCs w:val="21"/>
        </w:rPr>
        <w:t>【政府采购合同专用条款】</w:t>
      </w:r>
      <w:r>
        <w:rPr>
          <w:rFonts w:hint="eastAsia" w:ascii="宋体" w:hAnsi="宋体" w:eastAsia="宋体" w:cs="宋体"/>
          <w:szCs w:val="21"/>
        </w:rPr>
        <w:t>中进一步约定选择与争议有实际联系的地点的人民法院管辖，但管辖法院的约定不得违反级别管辖和专属管辖的规定。</w:t>
      </w:r>
    </w:p>
    <w:p w14:paraId="283DFA1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19.3 如甲乙双方有争议的事项不影响合同其他部分的履行，在争议解决期间，合同其他部分应当继续履行。</w:t>
      </w:r>
    </w:p>
    <w:p w14:paraId="59BFD592">
      <w:pPr>
        <w:autoSpaceDE w:val="0"/>
        <w:autoSpaceDN w:val="0"/>
        <w:adjustRightInd w:val="0"/>
        <w:snapToGrid w:val="0"/>
        <w:spacing w:line="400" w:lineRule="exact"/>
        <w:jc w:val="left"/>
        <w:rPr>
          <w:rFonts w:hint="eastAsia" w:ascii="宋体" w:hAnsi="宋体" w:eastAsia="宋体"/>
          <w:sz w:val="24"/>
        </w:rPr>
      </w:pPr>
      <w:r>
        <w:rPr>
          <w:rFonts w:hint="eastAsia" w:ascii="宋体" w:hAnsi="宋体" w:eastAsia="宋体"/>
          <w:b/>
          <w:sz w:val="24"/>
        </w:rPr>
        <w:t>20. 政府采购政策</w:t>
      </w:r>
    </w:p>
    <w:p w14:paraId="6B569EB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20.1 </w:t>
      </w:r>
      <w:r>
        <w:rPr>
          <w:rFonts w:hint="eastAsia" w:ascii="宋体" w:hAnsi="宋体" w:eastAsia="宋体" w:cs="宋体"/>
          <w:lang w:val="en-GB"/>
        </w:rPr>
        <w:t>本合同应当按照规定执行政府采购政策。</w:t>
      </w:r>
    </w:p>
    <w:p w14:paraId="409074FB">
      <w:pPr>
        <w:autoSpaceDE w:val="0"/>
        <w:autoSpaceDN w:val="0"/>
        <w:adjustRightInd w:val="0"/>
        <w:snapToGrid w:val="0"/>
        <w:spacing w:line="400" w:lineRule="exact"/>
        <w:ind w:firstLine="420" w:firstLineChars="200"/>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0.2 本合同依法执行政府采购政策的方式和内容，属于合同履约验收的范围。</w:t>
      </w:r>
      <w:r>
        <w:rPr>
          <w:rFonts w:hint="eastAsia" w:ascii="宋体" w:hAnsi="宋体" w:eastAsia="宋体" w:cs="宋体"/>
        </w:rPr>
        <w:t>甲乙双方</w:t>
      </w:r>
      <w:r>
        <w:rPr>
          <w:rFonts w:hint="eastAsia" w:ascii="宋体" w:hAnsi="宋体" w:eastAsia="宋体" w:cs="宋体"/>
          <w:lang w:val="en-GB"/>
        </w:rPr>
        <w:t>未按规定要求执行政府采购政策造成损失的</w:t>
      </w:r>
      <w:r>
        <w:rPr>
          <w:rFonts w:hint="eastAsia" w:ascii="宋体" w:hAnsi="宋体" w:eastAsia="宋体"/>
          <w:szCs w:val="21"/>
        </w:rPr>
        <w:t>，有过错的一方应当承担赔偿责任，双方都有过错的，各自承担相应的责任。</w:t>
      </w:r>
    </w:p>
    <w:p w14:paraId="7BAE6CE2">
      <w:pPr>
        <w:spacing w:line="400" w:lineRule="exact"/>
        <w:ind w:firstLine="420" w:firstLineChars="200"/>
        <w:rPr>
          <w:rFonts w:ascii="Calibri" w:hAnsi="Calibri" w:eastAsia="宋体" w:cs="Times New Roman"/>
        </w:rPr>
      </w:pPr>
      <w:r>
        <w:rPr>
          <w:rFonts w:ascii="宋体" w:hAnsi="宋体" w:eastAsia="宋体" w:cs="Times New Roman"/>
          <w:szCs w:val="21"/>
        </w:rPr>
        <w:t>2</w:t>
      </w:r>
      <w:r>
        <w:rPr>
          <w:rFonts w:hint="eastAsia" w:ascii="宋体" w:hAnsi="宋体" w:eastAsia="宋体" w:cs="Times New Roman"/>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8386802">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21. 法律适用</w:t>
      </w:r>
    </w:p>
    <w:p w14:paraId="2764814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21.1 本合同的订立、生效、解释、履行及与本合同有关的争议解决，均适用法律、行政法规。</w:t>
      </w:r>
    </w:p>
    <w:p w14:paraId="32373CA8">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21.2 本合同条款与法律、行政法规的强制性规定不一致的，双方当事人应按照法律、行政法规的强制性规定修改本合同的相关条款。</w:t>
      </w:r>
    </w:p>
    <w:p w14:paraId="1E6674C0">
      <w:pPr>
        <w:numPr>
          <w:ilvl w:val="255"/>
          <w:numId w:val="0"/>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22. 通知</w:t>
      </w:r>
    </w:p>
    <w:p w14:paraId="16663797">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22.1 本合同任何一方向对方发出的通知、信件、数据电文等，应当发送至本合同第一部分《政府采购合同协议书》所约定的通讯地址、联系人、联系电话或电子邮箱。</w:t>
      </w:r>
    </w:p>
    <w:p w14:paraId="4D4A487B">
      <w:pPr>
        <w:autoSpaceDE w:val="0"/>
        <w:autoSpaceDN w:val="0"/>
        <w:adjustRightInd w:val="0"/>
        <w:spacing w:line="400" w:lineRule="exact"/>
        <w:rPr>
          <w:rFonts w:hint="eastAsia" w:ascii="华文楷体" w:hAnsi="华文楷体" w:eastAsia="华文楷体" w:cs="华文楷体"/>
          <w:szCs w:val="21"/>
        </w:rPr>
      </w:pPr>
      <w:r>
        <w:rPr>
          <w:rFonts w:hint="eastAsia" w:ascii="宋体" w:hAnsi="宋体" w:eastAsia="宋体" w:cs="宋体"/>
          <w:szCs w:val="21"/>
        </w:rPr>
        <w:t xml:space="preserve">    22.2 一方当事人变更名称、住所、联系人、联系电话或电子邮箱等信息的，应当在变更后3日内及时书面通知对方，对方实际收到变更通知前的送达仍为有效送达。</w:t>
      </w:r>
    </w:p>
    <w:p w14:paraId="05B7B42B">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22.3本合同一方给另一方的通知均应采用书面形式，传真或快递送到本合同中规定的对方的地址和办理签收手续。</w:t>
      </w:r>
    </w:p>
    <w:p w14:paraId="290D5089">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22.4通知以送达之日或通知书中规定的生效之日起生效，两者中以较迟之日为准。</w:t>
      </w:r>
    </w:p>
    <w:p w14:paraId="07959399">
      <w:pPr>
        <w:numPr>
          <w:ilvl w:val="0"/>
          <w:numId w:val="11"/>
        </w:num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合同未尽事项</w:t>
      </w:r>
    </w:p>
    <w:p w14:paraId="58680087">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23.1合同未尽事项见</w:t>
      </w:r>
      <w:r>
        <w:rPr>
          <w:rFonts w:hint="eastAsia" w:ascii="宋体" w:hAnsi="宋体" w:eastAsia="宋体"/>
          <w:b/>
          <w:szCs w:val="21"/>
        </w:rPr>
        <w:t>【政府采购合同专用条款】</w:t>
      </w:r>
      <w:r>
        <w:rPr>
          <w:rFonts w:hint="eastAsia" w:ascii="宋体" w:hAnsi="宋体" w:eastAsia="宋体"/>
          <w:bCs/>
          <w:szCs w:val="21"/>
        </w:rPr>
        <w:t>。</w:t>
      </w:r>
    </w:p>
    <w:p w14:paraId="27CE1121">
      <w:pPr>
        <w:adjustRightInd w:val="0"/>
        <w:snapToGrid w:val="0"/>
        <w:spacing w:line="400" w:lineRule="exact"/>
        <w:jc w:val="left"/>
        <w:rPr>
          <w:rFonts w:hint="eastAsia" w:ascii="黑体" w:hAnsi="华文中宋" w:eastAsia="黑体"/>
          <w:sz w:val="28"/>
          <w:szCs w:val="28"/>
        </w:rPr>
      </w:pPr>
      <w:r>
        <w:rPr>
          <w:rFonts w:hint="eastAsia" w:ascii="宋体" w:hAnsi="宋体" w:eastAsia="宋体"/>
          <w:bCs/>
          <w:szCs w:val="21"/>
        </w:rPr>
        <w:t xml:space="preserve">    23.2 合同附件与合同正文具有同等的法律效力。</w:t>
      </w:r>
      <w:bookmarkStart w:id="39" w:name="_Toc20313"/>
    </w:p>
    <w:p w14:paraId="6BCA2C16">
      <w:pPr>
        <w:adjustRightInd w:val="0"/>
        <w:snapToGrid w:val="0"/>
        <w:jc w:val="center"/>
        <w:rPr>
          <w:rFonts w:hint="eastAsia" w:ascii="黑体" w:hAnsi="华文中宋" w:eastAsia="黑体"/>
          <w:sz w:val="28"/>
          <w:szCs w:val="28"/>
        </w:rPr>
      </w:pPr>
      <w:r>
        <w:rPr>
          <w:rFonts w:hint="eastAsia" w:ascii="黑体" w:hAnsi="华文中宋" w:eastAsia="黑体"/>
          <w:sz w:val="28"/>
          <w:szCs w:val="28"/>
        </w:rPr>
        <w:br w:type="page"/>
      </w:r>
    </w:p>
    <w:p w14:paraId="20C1B1C0">
      <w:pPr>
        <w:keepNext/>
        <w:keepLines/>
        <w:adjustRightInd w:val="0"/>
        <w:snapToGrid w:val="0"/>
        <w:spacing w:line="360" w:lineRule="auto"/>
        <w:jc w:val="center"/>
        <w:outlineLvl w:val="1"/>
        <w:rPr>
          <w:rFonts w:hint="eastAsia" w:ascii="黑体" w:hAnsi="华文中宋" w:eastAsia="黑体" w:cs="Times New Roman"/>
          <w:sz w:val="28"/>
          <w:szCs w:val="28"/>
        </w:rPr>
      </w:pPr>
      <w:r>
        <w:rPr>
          <w:rFonts w:hint="eastAsia" w:ascii="黑体" w:hAnsi="华文中宋" w:eastAsia="黑体" w:cs="Times New Roman"/>
          <w:sz w:val="28"/>
          <w:szCs w:val="28"/>
        </w:rPr>
        <w:t>第三节 政府采购合同专用条款</w:t>
      </w:r>
      <w:bookmarkEnd w:id="39"/>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D2F36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E600D9">
            <w:pPr>
              <w:adjustRightInd w:val="0"/>
              <w:snapToGrid w:val="0"/>
              <w:jc w:val="center"/>
              <w:rPr>
                <w:rFonts w:hint="eastAsia" w:ascii="宋体" w:hAnsi="宋体" w:eastAsia="宋体"/>
                <w:szCs w:val="21"/>
              </w:rPr>
            </w:pPr>
            <w:r>
              <w:rPr>
                <w:rFonts w:hint="eastAsia" w:ascii="宋体" w:hAnsi="宋体" w:eastAsia="宋体"/>
                <w:szCs w:val="21"/>
              </w:rPr>
              <w:t>第二节</w:t>
            </w:r>
          </w:p>
          <w:p w14:paraId="572BB908">
            <w:pPr>
              <w:adjustRightInd w:val="0"/>
              <w:snapToGrid w:val="0"/>
              <w:jc w:val="center"/>
              <w:rPr>
                <w:rFonts w:hint="eastAsia" w:ascii="宋体" w:hAnsi="宋体" w:eastAsia="宋体"/>
                <w:szCs w:val="21"/>
              </w:rPr>
            </w:pPr>
            <w:r>
              <w:rPr>
                <w:rFonts w:hint="eastAsia" w:ascii="宋体" w:hAnsi="宋体" w:eastAsia="宋体"/>
                <w:szCs w:val="21"/>
              </w:rPr>
              <w:t>第1.2（6）项</w:t>
            </w:r>
          </w:p>
        </w:tc>
        <w:tc>
          <w:tcPr>
            <w:tcW w:w="1742" w:type="dxa"/>
            <w:vAlign w:val="center"/>
          </w:tcPr>
          <w:p w14:paraId="1ECEC2DD">
            <w:pPr>
              <w:adjustRightInd w:val="0"/>
              <w:snapToGrid w:val="0"/>
              <w:jc w:val="left"/>
              <w:rPr>
                <w:rFonts w:hint="eastAsia" w:ascii="宋体" w:hAnsi="宋体" w:eastAsia="宋体"/>
                <w:szCs w:val="21"/>
              </w:rPr>
            </w:pPr>
            <w:r>
              <w:rPr>
                <w:rFonts w:hint="eastAsia" w:ascii="宋体" w:hAnsi="宋体" w:eastAsia="宋体"/>
                <w:szCs w:val="21"/>
              </w:rPr>
              <w:t>联合体具体要求</w:t>
            </w:r>
          </w:p>
        </w:tc>
        <w:tc>
          <w:tcPr>
            <w:tcW w:w="5170" w:type="dxa"/>
            <w:vAlign w:val="center"/>
          </w:tcPr>
          <w:p w14:paraId="34E0EE18">
            <w:pPr>
              <w:adjustRightInd w:val="0"/>
              <w:snapToGrid w:val="0"/>
              <w:jc w:val="left"/>
              <w:rPr>
                <w:rFonts w:hint="eastAsia" w:ascii="宋体" w:hAnsi="宋体" w:eastAsia="宋体"/>
                <w:szCs w:val="21"/>
              </w:rPr>
            </w:pPr>
          </w:p>
        </w:tc>
      </w:tr>
      <w:tr w14:paraId="54BA9F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C5983AE">
            <w:pPr>
              <w:adjustRightInd w:val="0"/>
              <w:snapToGrid w:val="0"/>
              <w:jc w:val="center"/>
              <w:rPr>
                <w:rFonts w:hint="eastAsia" w:ascii="宋体" w:hAnsi="宋体" w:eastAsia="宋体"/>
                <w:szCs w:val="21"/>
              </w:rPr>
            </w:pPr>
            <w:r>
              <w:rPr>
                <w:rFonts w:hint="eastAsia" w:ascii="宋体" w:hAnsi="宋体" w:eastAsia="宋体"/>
                <w:szCs w:val="21"/>
              </w:rPr>
              <w:t>第二节</w:t>
            </w:r>
          </w:p>
          <w:p w14:paraId="0B2B94E6">
            <w:pPr>
              <w:adjustRightInd w:val="0"/>
              <w:snapToGrid w:val="0"/>
              <w:jc w:val="center"/>
              <w:rPr>
                <w:rFonts w:hint="eastAsia" w:ascii="宋体" w:hAnsi="宋体" w:eastAsia="宋体" w:cs="Times New Roman"/>
                <w:szCs w:val="21"/>
              </w:rPr>
            </w:pPr>
            <w:r>
              <w:rPr>
                <w:rFonts w:hint="eastAsia" w:ascii="宋体" w:hAnsi="宋体" w:eastAsia="宋体"/>
                <w:szCs w:val="21"/>
              </w:rPr>
              <w:t>第1.2（7）项</w:t>
            </w:r>
          </w:p>
        </w:tc>
        <w:tc>
          <w:tcPr>
            <w:tcW w:w="1742" w:type="dxa"/>
            <w:vAlign w:val="center"/>
          </w:tcPr>
          <w:p w14:paraId="3736A86A">
            <w:pPr>
              <w:adjustRightInd w:val="0"/>
              <w:snapToGrid w:val="0"/>
              <w:jc w:val="left"/>
              <w:rPr>
                <w:rFonts w:hint="eastAsia" w:ascii="宋体" w:hAnsi="宋体" w:eastAsia="宋体" w:cs="Times New Roman"/>
                <w:szCs w:val="21"/>
              </w:rPr>
            </w:pPr>
            <w:r>
              <w:rPr>
                <w:rFonts w:hint="eastAsia" w:ascii="宋体" w:hAnsi="宋体" w:eastAsia="宋体"/>
                <w:szCs w:val="21"/>
              </w:rPr>
              <w:t>其他术语解释</w:t>
            </w:r>
          </w:p>
        </w:tc>
        <w:tc>
          <w:tcPr>
            <w:tcW w:w="5170" w:type="dxa"/>
            <w:vAlign w:val="center"/>
          </w:tcPr>
          <w:p w14:paraId="37DEF4CB">
            <w:pPr>
              <w:adjustRightInd w:val="0"/>
              <w:snapToGrid w:val="0"/>
              <w:jc w:val="left"/>
              <w:rPr>
                <w:rFonts w:hint="eastAsia" w:ascii="宋体" w:hAnsi="宋体" w:eastAsia="宋体" w:cs="Times New Roman"/>
                <w:szCs w:val="21"/>
              </w:rPr>
            </w:pPr>
          </w:p>
        </w:tc>
      </w:tr>
      <w:tr w14:paraId="19759A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E30891">
            <w:pPr>
              <w:adjustRightInd w:val="0"/>
              <w:snapToGrid w:val="0"/>
              <w:jc w:val="center"/>
              <w:rPr>
                <w:rFonts w:hint="eastAsia" w:ascii="宋体" w:hAnsi="宋体" w:eastAsia="宋体"/>
                <w:szCs w:val="21"/>
              </w:rPr>
            </w:pPr>
            <w:r>
              <w:rPr>
                <w:rFonts w:hint="eastAsia" w:ascii="宋体" w:hAnsi="宋体" w:eastAsia="宋体"/>
                <w:szCs w:val="21"/>
              </w:rPr>
              <w:t>第二节</w:t>
            </w:r>
          </w:p>
          <w:p w14:paraId="0043303D">
            <w:pPr>
              <w:adjustRightInd w:val="0"/>
              <w:snapToGrid w:val="0"/>
              <w:jc w:val="center"/>
              <w:rPr>
                <w:rFonts w:hint="eastAsia" w:ascii="宋体" w:hAnsi="宋体" w:eastAsia="宋体"/>
                <w:szCs w:val="21"/>
              </w:rPr>
            </w:pPr>
            <w:r>
              <w:rPr>
                <w:rFonts w:hint="eastAsia" w:ascii="宋体" w:hAnsi="宋体" w:eastAsia="宋体"/>
                <w:szCs w:val="21"/>
              </w:rPr>
              <w:t>第4.4款</w:t>
            </w:r>
          </w:p>
        </w:tc>
        <w:tc>
          <w:tcPr>
            <w:tcW w:w="1742" w:type="dxa"/>
            <w:vAlign w:val="center"/>
          </w:tcPr>
          <w:p w14:paraId="752AC2B3">
            <w:pPr>
              <w:adjustRightInd w:val="0"/>
              <w:snapToGrid w:val="0"/>
              <w:jc w:val="left"/>
              <w:rPr>
                <w:rFonts w:hint="eastAsia" w:ascii="宋体" w:hAnsi="宋体" w:eastAsia="宋体"/>
                <w:szCs w:val="21"/>
              </w:rPr>
            </w:pPr>
            <w:r>
              <w:rPr>
                <w:rFonts w:hint="eastAsia" w:ascii="宋体" w:hAnsi="宋体" w:eastAsia="宋体"/>
                <w:szCs w:val="21"/>
              </w:rPr>
              <w:t>履约验收中甲方提出异议或作出说明的期限</w:t>
            </w:r>
          </w:p>
        </w:tc>
        <w:tc>
          <w:tcPr>
            <w:tcW w:w="5170" w:type="dxa"/>
            <w:vAlign w:val="center"/>
          </w:tcPr>
          <w:p w14:paraId="681224C1">
            <w:pPr>
              <w:adjustRightInd w:val="0"/>
              <w:snapToGrid w:val="0"/>
              <w:jc w:val="left"/>
              <w:rPr>
                <w:rFonts w:hint="eastAsia" w:ascii="宋体" w:hAnsi="宋体" w:eastAsia="宋体" w:cs="Times New Roman"/>
                <w:szCs w:val="21"/>
              </w:rPr>
            </w:pPr>
          </w:p>
        </w:tc>
      </w:tr>
      <w:tr w14:paraId="13B879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727464">
            <w:pPr>
              <w:adjustRightInd w:val="0"/>
              <w:snapToGrid w:val="0"/>
              <w:jc w:val="center"/>
              <w:rPr>
                <w:rFonts w:hint="eastAsia" w:ascii="宋体" w:hAnsi="宋体" w:eastAsia="宋体"/>
                <w:szCs w:val="21"/>
              </w:rPr>
            </w:pPr>
            <w:r>
              <w:rPr>
                <w:rFonts w:hint="eastAsia" w:ascii="宋体" w:hAnsi="宋体" w:eastAsia="宋体"/>
                <w:szCs w:val="21"/>
              </w:rPr>
              <w:t>第二节</w:t>
            </w:r>
          </w:p>
          <w:p w14:paraId="79058B40">
            <w:pPr>
              <w:adjustRightInd w:val="0"/>
              <w:snapToGrid w:val="0"/>
              <w:jc w:val="center"/>
              <w:rPr>
                <w:rFonts w:hint="eastAsia" w:ascii="宋体" w:hAnsi="宋体" w:eastAsia="宋体"/>
                <w:szCs w:val="21"/>
              </w:rPr>
            </w:pPr>
            <w:r>
              <w:rPr>
                <w:rFonts w:hint="eastAsia" w:ascii="宋体" w:hAnsi="宋体" w:eastAsia="宋体"/>
                <w:szCs w:val="21"/>
              </w:rPr>
              <w:t>第4.6款</w:t>
            </w:r>
          </w:p>
        </w:tc>
        <w:tc>
          <w:tcPr>
            <w:tcW w:w="1742" w:type="dxa"/>
            <w:vAlign w:val="center"/>
          </w:tcPr>
          <w:p w14:paraId="0B0689D7">
            <w:pPr>
              <w:adjustRightInd w:val="0"/>
              <w:snapToGrid w:val="0"/>
              <w:jc w:val="left"/>
              <w:rPr>
                <w:rFonts w:hint="eastAsia" w:ascii="宋体" w:hAnsi="宋体" w:eastAsia="宋体"/>
                <w:szCs w:val="21"/>
              </w:rPr>
            </w:pPr>
            <w:r>
              <w:rPr>
                <w:rFonts w:hint="eastAsia" w:ascii="宋体" w:hAnsi="宋体" w:eastAsia="宋体"/>
                <w:szCs w:val="21"/>
              </w:rPr>
              <w:t>约定甲方承担的其他义务和责任</w:t>
            </w:r>
          </w:p>
        </w:tc>
        <w:tc>
          <w:tcPr>
            <w:tcW w:w="5170" w:type="dxa"/>
            <w:vAlign w:val="center"/>
          </w:tcPr>
          <w:p w14:paraId="1680A2B5">
            <w:pPr>
              <w:adjustRightInd w:val="0"/>
              <w:snapToGrid w:val="0"/>
              <w:jc w:val="left"/>
              <w:rPr>
                <w:rFonts w:hint="eastAsia" w:ascii="宋体" w:hAnsi="宋体" w:eastAsia="宋体" w:cs="Times New Roman"/>
                <w:szCs w:val="21"/>
              </w:rPr>
            </w:pPr>
          </w:p>
        </w:tc>
      </w:tr>
      <w:tr w14:paraId="26BD1F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B3890A">
            <w:pPr>
              <w:adjustRightInd w:val="0"/>
              <w:snapToGrid w:val="0"/>
              <w:jc w:val="center"/>
              <w:rPr>
                <w:rFonts w:hint="eastAsia" w:ascii="宋体" w:hAnsi="宋体" w:eastAsia="宋体"/>
                <w:szCs w:val="21"/>
              </w:rPr>
            </w:pPr>
            <w:r>
              <w:rPr>
                <w:rFonts w:hint="eastAsia" w:ascii="宋体" w:hAnsi="宋体" w:eastAsia="宋体"/>
                <w:szCs w:val="21"/>
              </w:rPr>
              <w:t>第二节</w:t>
            </w:r>
          </w:p>
          <w:p w14:paraId="248F8AE3">
            <w:pPr>
              <w:snapToGrid w:val="0"/>
              <w:jc w:val="center"/>
              <w:rPr>
                <w:rFonts w:eastAsia="宋体"/>
              </w:rPr>
            </w:pPr>
            <w:r>
              <w:rPr>
                <w:rFonts w:hint="eastAsia" w:ascii="宋体" w:hAnsi="宋体" w:eastAsia="宋体"/>
                <w:szCs w:val="21"/>
              </w:rPr>
              <w:t>第5.4款</w:t>
            </w:r>
          </w:p>
        </w:tc>
        <w:tc>
          <w:tcPr>
            <w:tcW w:w="1742" w:type="dxa"/>
            <w:vAlign w:val="center"/>
          </w:tcPr>
          <w:p w14:paraId="695C4899">
            <w:pPr>
              <w:adjustRightInd w:val="0"/>
              <w:snapToGrid w:val="0"/>
              <w:jc w:val="left"/>
              <w:rPr>
                <w:rFonts w:hint="eastAsia" w:ascii="宋体" w:hAnsi="宋体" w:eastAsia="宋体"/>
                <w:szCs w:val="21"/>
              </w:rPr>
            </w:pPr>
            <w:r>
              <w:rPr>
                <w:rFonts w:hint="eastAsia" w:ascii="宋体" w:hAnsi="宋体" w:eastAsia="宋体"/>
                <w:szCs w:val="21"/>
              </w:rPr>
              <w:t>约定乙方承担的其他义务和责任</w:t>
            </w:r>
          </w:p>
        </w:tc>
        <w:tc>
          <w:tcPr>
            <w:tcW w:w="5170" w:type="dxa"/>
            <w:vAlign w:val="center"/>
          </w:tcPr>
          <w:p w14:paraId="0AA39CB8">
            <w:pPr>
              <w:adjustRightInd w:val="0"/>
              <w:snapToGrid w:val="0"/>
              <w:jc w:val="left"/>
              <w:rPr>
                <w:rFonts w:hint="eastAsia" w:ascii="宋体" w:hAnsi="宋体" w:eastAsia="宋体" w:cs="Times New Roman"/>
                <w:szCs w:val="21"/>
              </w:rPr>
            </w:pPr>
          </w:p>
        </w:tc>
      </w:tr>
      <w:tr w14:paraId="7EA228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AC32E18">
            <w:pPr>
              <w:adjustRightInd w:val="0"/>
              <w:snapToGrid w:val="0"/>
              <w:jc w:val="center"/>
              <w:rPr>
                <w:rFonts w:hint="eastAsia" w:ascii="宋体" w:hAnsi="宋体" w:eastAsia="宋体"/>
                <w:szCs w:val="21"/>
              </w:rPr>
            </w:pPr>
            <w:r>
              <w:rPr>
                <w:rFonts w:hint="eastAsia" w:ascii="宋体" w:hAnsi="宋体" w:eastAsia="宋体"/>
                <w:szCs w:val="21"/>
              </w:rPr>
              <w:t>第二节</w:t>
            </w:r>
          </w:p>
          <w:p w14:paraId="0DCDE563">
            <w:pPr>
              <w:snapToGrid w:val="0"/>
              <w:jc w:val="center"/>
              <w:rPr>
                <w:rFonts w:hint="eastAsia" w:ascii="宋体" w:hAnsi="宋体" w:eastAsia="宋体"/>
                <w:szCs w:val="21"/>
              </w:rPr>
            </w:pPr>
            <w:r>
              <w:rPr>
                <w:rFonts w:hint="eastAsia" w:ascii="宋体" w:hAnsi="宋体" w:eastAsia="宋体"/>
                <w:szCs w:val="21"/>
              </w:rPr>
              <w:t>第6.1款</w:t>
            </w:r>
          </w:p>
        </w:tc>
        <w:tc>
          <w:tcPr>
            <w:tcW w:w="1742" w:type="dxa"/>
            <w:vAlign w:val="center"/>
          </w:tcPr>
          <w:p w14:paraId="588EC280">
            <w:pPr>
              <w:adjustRightInd w:val="0"/>
              <w:snapToGrid w:val="0"/>
              <w:jc w:val="left"/>
              <w:rPr>
                <w:rFonts w:hint="eastAsia" w:ascii="宋体" w:hAnsi="宋体" w:eastAsia="宋体"/>
                <w:szCs w:val="21"/>
              </w:rPr>
            </w:pPr>
            <w:r>
              <w:rPr>
                <w:rFonts w:hint="eastAsia" w:ascii="宋体" w:hAnsi="宋体" w:eastAsia="宋体"/>
                <w:szCs w:val="21"/>
              </w:rPr>
              <w:t>履行合同义务的顺序</w:t>
            </w:r>
          </w:p>
        </w:tc>
        <w:tc>
          <w:tcPr>
            <w:tcW w:w="5170" w:type="dxa"/>
            <w:vAlign w:val="center"/>
          </w:tcPr>
          <w:p w14:paraId="523757AF">
            <w:pPr>
              <w:adjustRightInd w:val="0"/>
              <w:snapToGrid w:val="0"/>
              <w:jc w:val="left"/>
              <w:rPr>
                <w:rFonts w:hint="eastAsia" w:ascii="宋体" w:hAnsi="宋体" w:eastAsia="宋体" w:cs="Times New Roman"/>
                <w:szCs w:val="21"/>
              </w:rPr>
            </w:pPr>
          </w:p>
        </w:tc>
      </w:tr>
      <w:tr w14:paraId="410A62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728F983">
            <w:pPr>
              <w:adjustRightInd w:val="0"/>
              <w:snapToGrid w:val="0"/>
              <w:jc w:val="center"/>
              <w:rPr>
                <w:rFonts w:hint="eastAsia" w:ascii="宋体" w:hAnsi="宋体" w:eastAsia="宋体"/>
                <w:szCs w:val="21"/>
              </w:rPr>
            </w:pPr>
            <w:r>
              <w:rPr>
                <w:rFonts w:hint="eastAsia" w:ascii="宋体" w:hAnsi="宋体" w:eastAsia="宋体"/>
                <w:szCs w:val="21"/>
              </w:rPr>
              <w:t>第二节</w:t>
            </w:r>
          </w:p>
          <w:p w14:paraId="5096437F">
            <w:pPr>
              <w:adjustRightInd w:val="0"/>
              <w:snapToGrid w:val="0"/>
              <w:jc w:val="center"/>
              <w:rPr>
                <w:rFonts w:hint="eastAsia" w:ascii="宋体" w:hAnsi="宋体" w:eastAsia="宋体"/>
                <w:szCs w:val="21"/>
              </w:rPr>
            </w:pPr>
            <w:r>
              <w:rPr>
                <w:rFonts w:hint="eastAsia" w:ascii="宋体" w:hAnsi="宋体" w:eastAsia="宋体"/>
                <w:szCs w:val="21"/>
              </w:rPr>
              <w:t>第7.1款</w:t>
            </w:r>
          </w:p>
        </w:tc>
        <w:tc>
          <w:tcPr>
            <w:tcW w:w="1742" w:type="dxa"/>
            <w:vAlign w:val="center"/>
          </w:tcPr>
          <w:p w14:paraId="6481C483">
            <w:pPr>
              <w:adjustRightInd w:val="0"/>
              <w:snapToGrid w:val="0"/>
              <w:jc w:val="left"/>
              <w:rPr>
                <w:rFonts w:hint="eastAsia" w:ascii="宋体" w:hAnsi="宋体" w:eastAsia="宋体"/>
                <w:szCs w:val="21"/>
              </w:rPr>
            </w:pPr>
            <w:r>
              <w:rPr>
                <w:rFonts w:hint="eastAsia" w:ascii="宋体" w:hAnsi="宋体" w:eastAsia="宋体"/>
                <w:szCs w:val="21"/>
              </w:rPr>
              <w:t>包装特殊要求</w:t>
            </w:r>
          </w:p>
        </w:tc>
        <w:tc>
          <w:tcPr>
            <w:tcW w:w="5170" w:type="dxa"/>
            <w:vAlign w:val="center"/>
          </w:tcPr>
          <w:p w14:paraId="0976794C">
            <w:pPr>
              <w:rPr>
                <w:rFonts w:eastAsia="宋体"/>
              </w:rPr>
            </w:pPr>
          </w:p>
        </w:tc>
      </w:tr>
      <w:tr w14:paraId="789BC4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37B8DFC">
            <w:pPr>
              <w:adjustRightInd w:val="0"/>
              <w:snapToGrid w:val="0"/>
              <w:jc w:val="center"/>
              <w:rPr>
                <w:rFonts w:hint="eastAsia" w:ascii="宋体" w:hAnsi="宋体" w:eastAsia="宋体"/>
                <w:szCs w:val="21"/>
              </w:rPr>
            </w:pPr>
          </w:p>
        </w:tc>
        <w:tc>
          <w:tcPr>
            <w:tcW w:w="1742" w:type="dxa"/>
            <w:vAlign w:val="center"/>
          </w:tcPr>
          <w:p w14:paraId="256425C7">
            <w:pPr>
              <w:adjustRightInd w:val="0"/>
              <w:snapToGrid w:val="0"/>
              <w:jc w:val="left"/>
              <w:rPr>
                <w:rFonts w:hint="eastAsia" w:ascii="宋体" w:hAnsi="宋体" w:eastAsia="宋体"/>
                <w:szCs w:val="21"/>
              </w:rPr>
            </w:pPr>
            <w:r>
              <w:rPr>
                <w:rFonts w:hint="eastAsia" w:ascii="宋体" w:hAnsi="宋体" w:eastAsia="宋体"/>
                <w:szCs w:val="21"/>
              </w:rPr>
              <w:t>指定现场</w:t>
            </w:r>
          </w:p>
        </w:tc>
        <w:tc>
          <w:tcPr>
            <w:tcW w:w="5170" w:type="dxa"/>
            <w:vAlign w:val="center"/>
          </w:tcPr>
          <w:p w14:paraId="1B47C0DF">
            <w:pPr>
              <w:rPr>
                <w:rFonts w:eastAsia="宋体"/>
              </w:rPr>
            </w:pPr>
          </w:p>
        </w:tc>
      </w:tr>
      <w:tr w14:paraId="6DC422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99FD737">
            <w:pPr>
              <w:adjustRightInd w:val="0"/>
              <w:snapToGrid w:val="0"/>
              <w:jc w:val="center"/>
              <w:rPr>
                <w:rFonts w:hint="eastAsia" w:ascii="宋体" w:hAnsi="宋体" w:eastAsia="宋体"/>
                <w:szCs w:val="21"/>
              </w:rPr>
            </w:pPr>
            <w:r>
              <w:rPr>
                <w:rFonts w:hint="eastAsia" w:ascii="宋体" w:hAnsi="宋体" w:eastAsia="宋体"/>
                <w:szCs w:val="21"/>
              </w:rPr>
              <w:t>第二节</w:t>
            </w:r>
          </w:p>
          <w:p w14:paraId="51DD50CE">
            <w:pPr>
              <w:adjustRightInd w:val="0"/>
              <w:snapToGrid w:val="0"/>
              <w:jc w:val="center"/>
              <w:rPr>
                <w:rFonts w:hint="eastAsia" w:ascii="宋体" w:hAnsi="宋体" w:eastAsia="宋体"/>
                <w:szCs w:val="21"/>
              </w:rPr>
            </w:pPr>
            <w:r>
              <w:rPr>
                <w:rFonts w:hint="eastAsia" w:ascii="宋体" w:hAnsi="宋体" w:eastAsia="宋体"/>
                <w:szCs w:val="21"/>
              </w:rPr>
              <w:t>第7.2款</w:t>
            </w:r>
          </w:p>
        </w:tc>
        <w:tc>
          <w:tcPr>
            <w:tcW w:w="1742" w:type="dxa"/>
            <w:vAlign w:val="center"/>
          </w:tcPr>
          <w:p w14:paraId="07B2DD08">
            <w:pPr>
              <w:adjustRightInd w:val="0"/>
              <w:snapToGrid w:val="0"/>
              <w:jc w:val="left"/>
              <w:rPr>
                <w:rFonts w:hint="eastAsia" w:ascii="宋体" w:hAnsi="宋体" w:eastAsia="宋体"/>
                <w:szCs w:val="21"/>
              </w:rPr>
            </w:pPr>
            <w:r>
              <w:rPr>
                <w:rFonts w:hint="eastAsia" w:ascii="宋体" w:hAnsi="宋体" w:eastAsia="宋体"/>
                <w:szCs w:val="21"/>
              </w:rPr>
              <w:t>运输特殊要求</w:t>
            </w:r>
          </w:p>
        </w:tc>
        <w:tc>
          <w:tcPr>
            <w:tcW w:w="5170" w:type="dxa"/>
            <w:vAlign w:val="center"/>
          </w:tcPr>
          <w:p w14:paraId="5222B362">
            <w:pPr>
              <w:rPr>
                <w:rFonts w:eastAsia="宋体"/>
              </w:rPr>
            </w:pPr>
          </w:p>
        </w:tc>
      </w:tr>
      <w:tr w14:paraId="6DA7A7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F3BF770">
            <w:pPr>
              <w:adjustRightInd w:val="0"/>
              <w:snapToGrid w:val="0"/>
              <w:jc w:val="center"/>
              <w:rPr>
                <w:rFonts w:hint="eastAsia" w:ascii="宋体" w:hAnsi="宋体" w:eastAsia="宋体"/>
                <w:szCs w:val="21"/>
              </w:rPr>
            </w:pPr>
            <w:r>
              <w:rPr>
                <w:rFonts w:hint="eastAsia" w:ascii="宋体" w:hAnsi="宋体" w:eastAsia="宋体"/>
                <w:szCs w:val="21"/>
              </w:rPr>
              <w:t>第二节</w:t>
            </w:r>
          </w:p>
          <w:p w14:paraId="0672CFD5">
            <w:pPr>
              <w:adjustRightInd w:val="0"/>
              <w:snapToGrid w:val="0"/>
              <w:jc w:val="center"/>
              <w:rPr>
                <w:rFonts w:hint="eastAsia" w:ascii="宋体" w:hAnsi="宋体" w:eastAsia="宋体"/>
                <w:szCs w:val="21"/>
              </w:rPr>
            </w:pPr>
            <w:r>
              <w:rPr>
                <w:rFonts w:hint="eastAsia" w:ascii="宋体" w:hAnsi="宋体" w:eastAsia="宋体"/>
                <w:szCs w:val="21"/>
              </w:rPr>
              <w:t>第7.3款</w:t>
            </w:r>
          </w:p>
        </w:tc>
        <w:tc>
          <w:tcPr>
            <w:tcW w:w="1742" w:type="dxa"/>
            <w:vAlign w:val="center"/>
          </w:tcPr>
          <w:p w14:paraId="5A4CB078">
            <w:pPr>
              <w:adjustRightInd w:val="0"/>
              <w:snapToGrid w:val="0"/>
              <w:jc w:val="left"/>
              <w:rPr>
                <w:rFonts w:hint="eastAsia" w:ascii="宋体" w:hAnsi="宋体" w:eastAsia="宋体"/>
                <w:szCs w:val="21"/>
              </w:rPr>
            </w:pPr>
            <w:r>
              <w:rPr>
                <w:rFonts w:hint="eastAsia" w:ascii="宋体" w:hAnsi="宋体" w:eastAsia="宋体"/>
                <w:szCs w:val="21"/>
              </w:rPr>
              <w:t>保险要求</w:t>
            </w:r>
          </w:p>
        </w:tc>
        <w:tc>
          <w:tcPr>
            <w:tcW w:w="5170" w:type="dxa"/>
            <w:vAlign w:val="center"/>
          </w:tcPr>
          <w:p w14:paraId="3F9AC22F">
            <w:pPr>
              <w:rPr>
                <w:rFonts w:eastAsia="宋体"/>
              </w:rPr>
            </w:pPr>
          </w:p>
        </w:tc>
      </w:tr>
      <w:tr w14:paraId="7E1466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19839C">
            <w:pPr>
              <w:adjustRightInd w:val="0"/>
              <w:snapToGrid w:val="0"/>
              <w:jc w:val="center"/>
              <w:rPr>
                <w:rFonts w:hint="eastAsia" w:ascii="宋体" w:hAnsi="宋体" w:eastAsia="宋体"/>
                <w:szCs w:val="21"/>
              </w:rPr>
            </w:pPr>
            <w:r>
              <w:rPr>
                <w:rFonts w:hint="eastAsia" w:ascii="宋体" w:hAnsi="宋体" w:eastAsia="宋体"/>
                <w:szCs w:val="21"/>
              </w:rPr>
              <w:t>第二节</w:t>
            </w:r>
          </w:p>
          <w:p w14:paraId="64D64274">
            <w:pPr>
              <w:adjustRightInd w:val="0"/>
              <w:snapToGrid w:val="0"/>
              <w:jc w:val="center"/>
              <w:rPr>
                <w:rFonts w:hint="eastAsia" w:ascii="宋体" w:hAnsi="宋体" w:eastAsia="宋体"/>
                <w:szCs w:val="21"/>
              </w:rPr>
            </w:pPr>
            <w:r>
              <w:rPr>
                <w:rFonts w:hint="eastAsia" w:ascii="宋体" w:hAnsi="宋体" w:eastAsia="宋体"/>
                <w:szCs w:val="21"/>
              </w:rPr>
              <w:t>第8.2（1）项</w:t>
            </w:r>
          </w:p>
        </w:tc>
        <w:tc>
          <w:tcPr>
            <w:tcW w:w="1742" w:type="dxa"/>
            <w:vAlign w:val="center"/>
          </w:tcPr>
          <w:p w14:paraId="1913A9C4">
            <w:pPr>
              <w:adjustRightInd w:val="0"/>
              <w:snapToGrid w:val="0"/>
              <w:jc w:val="left"/>
              <w:rPr>
                <w:rFonts w:hint="eastAsia" w:ascii="宋体" w:hAnsi="宋体" w:eastAsia="宋体"/>
                <w:szCs w:val="21"/>
              </w:rPr>
            </w:pPr>
            <w:r>
              <w:rPr>
                <w:rFonts w:hint="eastAsia" w:ascii="宋体" w:hAnsi="宋体" w:eastAsia="宋体"/>
                <w:szCs w:val="21"/>
              </w:rPr>
              <w:t>质量保证期</w:t>
            </w:r>
          </w:p>
        </w:tc>
        <w:tc>
          <w:tcPr>
            <w:tcW w:w="5170" w:type="dxa"/>
            <w:vAlign w:val="center"/>
          </w:tcPr>
          <w:p w14:paraId="29DCCC68">
            <w:pPr>
              <w:autoSpaceDE w:val="0"/>
              <w:autoSpaceDN w:val="0"/>
              <w:adjustRightInd w:val="0"/>
              <w:snapToGrid w:val="0"/>
              <w:ind w:firstLine="420" w:firstLineChars="200"/>
              <w:jc w:val="left"/>
              <w:rPr>
                <w:rFonts w:hint="eastAsia" w:ascii="宋体" w:hAnsi="宋体" w:eastAsia="宋体"/>
                <w:szCs w:val="21"/>
              </w:rPr>
            </w:pPr>
          </w:p>
        </w:tc>
      </w:tr>
      <w:tr w14:paraId="1FEFB0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ECF86C">
            <w:pPr>
              <w:adjustRightInd w:val="0"/>
              <w:snapToGrid w:val="0"/>
              <w:jc w:val="center"/>
              <w:rPr>
                <w:rFonts w:hint="eastAsia" w:ascii="宋体" w:hAnsi="宋体" w:eastAsia="宋体"/>
                <w:szCs w:val="21"/>
              </w:rPr>
            </w:pPr>
            <w:r>
              <w:rPr>
                <w:rFonts w:hint="eastAsia" w:ascii="宋体" w:hAnsi="宋体" w:eastAsia="宋体"/>
                <w:szCs w:val="21"/>
              </w:rPr>
              <w:t>第二节</w:t>
            </w:r>
          </w:p>
          <w:p w14:paraId="48ECE612">
            <w:pPr>
              <w:adjustRightInd w:val="0"/>
              <w:snapToGrid w:val="0"/>
              <w:jc w:val="center"/>
              <w:rPr>
                <w:rFonts w:hint="eastAsia" w:ascii="宋体" w:hAnsi="宋体" w:eastAsia="宋体"/>
                <w:szCs w:val="21"/>
              </w:rPr>
            </w:pPr>
            <w:r>
              <w:rPr>
                <w:rFonts w:hint="eastAsia" w:ascii="宋体" w:hAnsi="宋体" w:eastAsia="宋体"/>
                <w:szCs w:val="21"/>
              </w:rPr>
              <w:t>第8.2（3）项</w:t>
            </w:r>
          </w:p>
        </w:tc>
        <w:tc>
          <w:tcPr>
            <w:tcW w:w="1742" w:type="dxa"/>
            <w:vAlign w:val="center"/>
          </w:tcPr>
          <w:p w14:paraId="133FD048">
            <w:pPr>
              <w:adjustRightInd w:val="0"/>
              <w:snapToGrid w:val="0"/>
              <w:jc w:val="left"/>
              <w:rPr>
                <w:rFonts w:hint="eastAsia" w:ascii="宋体" w:hAnsi="宋体" w:eastAsia="宋体"/>
                <w:szCs w:val="21"/>
              </w:rPr>
            </w:pPr>
            <w:r>
              <w:rPr>
                <w:rFonts w:hint="eastAsia" w:ascii="宋体" w:hAnsi="宋体" w:eastAsia="宋体"/>
                <w:szCs w:val="21"/>
              </w:rPr>
              <w:t>货物质量缺陷</w:t>
            </w:r>
          </w:p>
          <w:p w14:paraId="3B4E07C2">
            <w:pPr>
              <w:adjustRightInd w:val="0"/>
              <w:snapToGrid w:val="0"/>
              <w:jc w:val="left"/>
              <w:rPr>
                <w:rFonts w:hint="eastAsia" w:ascii="宋体" w:hAnsi="宋体" w:eastAsia="宋体"/>
                <w:szCs w:val="21"/>
              </w:rPr>
            </w:pPr>
            <w:r>
              <w:rPr>
                <w:rFonts w:hint="eastAsia" w:ascii="宋体" w:hAnsi="宋体" w:eastAsia="宋体"/>
                <w:szCs w:val="21"/>
              </w:rPr>
              <w:t>响应时间</w:t>
            </w:r>
          </w:p>
        </w:tc>
        <w:tc>
          <w:tcPr>
            <w:tcW w:w="5170" w:type="dxa"/>
            <w:vAlign w:val="center"/>
          </w:tcPr>
          <w:p w14:paraId="5C8D1BB4">
            <w:pPr>
              <w:adjustRightInd w:val="0"/>
              <w:snapToGrid w:val="0"/>
              <w:jc w:val="left"/>
              <w:rPr>
                <w:rFonts w:hint="eastAsia" w:ascii="宋体" w:hAnsi="宋体" w:eastAsia="宋体"/>
                <w:szCs w:val="21"/>
              </w:rPr>
            </w:pPr>
          </w:p>
        </w:tc>
      </w:tr>
      <w:tr w14:paraId="1B647B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142359">
            <w:pPr>
              <w:snapToGrid w:val="0"/>
              <w:jc w:val="center"/>
              <w:rPr>
                <w:rFonts w:hint="eastAsia" w:ascii="宋体" w:hAnsi="宋体" w:eastAsia="宋体" w:cs="宋体"/>
                <w:szCs w:val="21"/>
              </w:rPr>
            </w:pPr>
            <w:r>
              <w:rPr>
                <w:rFonts w:hint="eastAsia" w:ascii="宋体" w:hAnsi="宋体" w:eastAsia="宋体" w:cs="宋体"/>
                <w:szCs w:val="21"/>
              </w:rPr>
              <w:t>第二节</w:t>
            </w:r>
          </w:p>
          <w:p w14:paraId="5F186E5F">
            <w:pPr>
              <w:autoSpaceDE w:val="0"/>
              <w:autoSpaceDN w:val="0"/>
              <w:adjustRightInd w:val="0"/>
              <w:spacing w:line="400" w:lineRule="exact"/>
              <w:jc w:val="center"/>
              <w:rPr>
                <w:rFonts w:hint="eastAsia" w:ascii="华文楷体" w:hAnsi="华文楷体" w:eastAsia="华文楷体" w:cs="华文楷体"/>
                <w:sz w:val="22"/>
                <w:szCs w:val="21"/>
              </w:rPr>
            </w:pPr>
            <w:r>
              <w:rPr>
                <w:rFonts w:hint="eastAsia" w:ascii="宋体" w:hAnsi="宋体" w:eastAsia="宋体" w:cs="宋体"/>
                <w:sz w:val="22"/>
                <w:szCs w:val="21"/>
              </w:rPr>
              <w:t>第11.1款</w:t>
            </w:r>
          </w:p>
        </w:tc>
        <w:tc>
          <w:tcPr>
            <w:tcW w:w="1742" w:type="dxa"/>
            <w:vAlign w:val="center"/>
          </w:tcPr>
          <w:p w14:paraId="28C56009">
            <w:pPr>
              <w:adjustRightInd w:val="0"/>
              <w:snapToGrid w:val="0"/>
              <w:rPr>
                <w:rFonts w:hint="eastAsia" w:ascii="宋体" w:hAnsi="宋体" w:eastAsia="宋体"/>
                <w:szCs w:val="21"/>
              </w:rPr>
            </w:pPr>
            <w:r>
              <w:rPr>
                <w:rFonts w:hint="eastAsia" w:ascii="宋体" w:hAnsi="宋体" w:eastAsia="宋体"/>
                <w:szCs w:val="21"/>
              </w:rPr>
              <w:t>其他应当保密的信息</w:t>
            </w:r>
          </w:p>
        </w:tc>
        <w:tc>
          <w:tcPr>
            <w:tcW w:w="5170" w:type="dxa"/>
            <w:vAlign w:val="center"/>
          </w:tcPr>
          <w:p w14:paraId="72883179">
            <w:pPr>
              <w:adjustRightInd w:val="0"/>
              <w:snapToGrid w:val="0"/>
              <w:jc w:val="left"/>
              <w:rPr>
                <w:rFonts w:hint="eastAsia" w:ascii="宋体" w:hAnsi="宋体" w:eastAsia="宋体"/>
                <w:szCs w:val="21"/>
              </w:rPr>
            </w:pPr>
          </w:p>
        </w:tc>
      </w:tr>
      <w:tr w14:paraId="42E950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BF0E121">
            <w:pPr>
              <w:adjustRightInd w:val="0"/>
              <w:snapToGrid w:val="0"/>
              <w:jc w:val="center"/>
              <w:rPr>
                <w:rFonts w:hint="eastAsia" w:ascii="宋体" w:hAnsi="宋体" w:eastAsia="宋体"/>
                <w:szCs w:val="21"/>
              </w:rPr>
            </w:pPr>
            <w:r>
              <w:rPr>
                <w:rFonts w:hint="eastAsia" w:ascii="宋体" w:hAnsi="宋体" w:eastAsia="宋体"/>
                <w:szCs w:val="21"/>
              </w:rPr>
              <w:t>第二节</w:t>
            </w:r>
          </w:p>
          <w:p w14:paraId="4F97C96C">
            <w:pPr>
              <w:adjustRightInd w:val="0"/>
              <w:snapToGrid w:val="0"/>
              <w:jc w:val="center"/>
              <w:rPr>
                <w:rFonts w:hint="eastAsia" w:ascii="宋体" w:hAnsi="宋体" w:eastAsia="宋体"/>
                <w:szCs w:val="21"/>
              </w:rPr>
            </w:pPr>
            <w:r>
              <w:rPr>
                <w:rFonts w:hint="eastAsia" w:ascii="宋体" w:hAnsi="宋体" w:eastAsia="宋体"/>
                <w:szCs w:val="21"/>
              </w:rPr>
              <w:t>第12.2款</w:t>
            </w:r>
          </w:p>
        </w:tc>
        <w:tc>
          <w:tcPr>
            <w:tcW w:w="1742" w:type="dxa"/>
            <w:vAlign w:val="center"/>
          </w:tcPr>
          <w:p w14:paraId="6B442B89">
            <w:pPr>
              <w:adjustRightInd w:val="0"/>
              <w:snapToGrid w:val="0"/>
              <w:jc w:val="left"/>
              <w:rPr>
                <w:rFonts w:hint="eastAsia" w:ascii="宋体" w:hAnsi="宋体" w:eastAsia="宋体"/>
                <w:szCs w:val="21"/>
              </w:rPr>
            </w:pPr>
            <w:r>
              <w:rPr>
                <w:rFonts w:hint="eastAsia" w:ascii="宋体" w:hAnsi="宋体" w:eastAsia="宋体"/>
                <w:szCs w:val="21"/>
              </w:rPr>
              <w:t>合同价款支付时间</w:t>
            </w:r>
          </w:p>
        </w:tc>
        <w:tc>
          <w:tcPr>
            <w:tcW w:w="5170" w:type="dxa"/>
            <w:vAlign w:val="center"/>
          </w:tcPr>
          <w:p w14:paraId="73C7F1EA">
            <w:pPr>
              <w:adjustRightInd w:val="0"/>
              <w:snapToGrid w:val="0"/>
              <w:jc w:val="left"/>
              <w:rPr>
                <w:rFonts w:hint="eastAsia" w:ascii="宋体" w:hAnsi="宋体" w:eastAsia="宋体"/>
                <w:szCs w:val="21"/>
              </w:rPr>
            </w:pPr>
          </w:p>
        </w:tc>
      </w:tr>
      <w:tr w14:paraId="267B0B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E5A2FC8">
            <w:pPr>
              <w:adjustRightInd w:val="0"/>
              <w:snapToGrid w:val="0"/>
              <w:jc w:val="center"/>
              <w:rPr>
                <w:rFonts w:hint="eastAsia" w:ascii="宋体" w:hAnsi="宋体" w:eastAsia="宋体"/>
                <w:szCs w:val="21"/>
              </w:rPr>
            </w:pPr>
            <w:r>
              <w:rPr>
                <w:rFonts w:hint="eastAsia" w:ascii="宋体" w:hAnsi="宋体" w:eastAsia="宋体"/>
                <w:szCs w:val="21"/>
              </w:rPr>
              <w:t>第二节</w:t>
            </w:r>
          </w:p>
          <w:p w14:paraId="278D72DE">
            <w:pPr>
              <w:adjustRightInd w:val="0"/>
              <w:snapToGrid w:val="0"/>
              <w:jc w:val="center"/>
              <w:rPr>
                <w:rFonts w:hint="eastAsia" w:ascii="宋体" w:hAnsi="宋体" w:eastAsia="宋体"/>
                <w:szCs w:val="21"/>
              </w:rPr>
            </w:pPr>
            <w:r>
              <w:rPr>
                <w:rFonts w:hint="eastAsia" w:ascii="宋体" w:hAnsi="宋体" w:eastAsia="宋体"/>
                <w:szCs w:val="21"/>
              </w:rPr>
              <w:t>第13.2款</w:t>
            </w:r>
          </w:p>
        </w:tc>
        <w:tc>
          <w:tcPr>
            <w:tcW w:w="1742" w:type="dxa"/>
            <w:vAlign w:val="center"/>
          </w:tcPr>
          <w:p w14:paraId="3A8100BC">
            <w:pPr>
              <w:adjustRightInd w:val="0"/>
              <w:snapToGrid w:val="0"/>
              <w:jc w:val="left"/>
              <w:rPr>
                <w:rFonts w:hint="eastAsia" w:ascii="宋体" w:hAnsi="宋体" w:eastAsia="宋体"/>
                <w:szCs w:val="21"/>
              </w:rPr>
            </w:pPr>
            <w:r>
              <w:rPr>
                <w:rFonts w:hint="eastAsia" w:ascii="宋体" w:hAnsi="宋体" w:eastAsia="宋体"/>
                <w:szCs w:val="21"/>
              </w:rPr>
              <w:t>履约保证金不予退还的情形</w:t>
            </w:r>
          </w:p>
        </w:tc>
        <w:tc>
          <w:tcPr>
            <w:tcW w:w="5170" w:type="dxa"/>
            <w:vAlign w:val="center"/>
          </w:tcPr>
          <w:p w14:paraId="5C909251">
            <w:pPr>
              <w:adjustRightInd w:val="0"/>
              <w:snapToGrid w:val="0"/>
              <w:jc w:val="left"/>
              <w:rPr>
                <w:rFonts w:hint="eastAsia" w:ascii="宋体" w:hAnsi="宋体" w:eastAsia="宋体"/>
                <w:szCs w:val="21"/>
              </w:rPr>
            </w:pPr>
          </w:p>
        </w:tc>
      </w:tr>
      <w:tr w14:paraId="06EB7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8436F8">
            <w:pPr>
              <w:adjustRightInd w:val="0"/>
              <w:snapToGrid w:val="0"/>
              <w:jc w:val="center"/>
              <w:rPr>
                <w:rFonts w:hint="eastAsia" w:ascii="宋体" w:hAnsi="宋体" w:eastAsia="宋体"/>
                <w:szCs w:val="21"/>
              </w:rPr>
            </w:pPr>
            <w:r>
              <w:rPr>
                <w:rFonts w:hint="eastAsia" w:ascii="宋体" w:hAnsi="宋体" w:eastAsia="宋体"/>
                <w:szCs w:val="21"/>
              </w:rPr>
              <w:t>第二节</w:t>
            </w:r>
          </w:p>
          <w:p w14:paraId="70578E3C">
            <w:pPr>
              <w:adjustRightInd w:val="0"/>
              <w:snapToGrid w:val="0"/>
              <w:jc w:val="center"/>
              <w:rPr>
                <w:rFonts w:hint="eastAsia" w:ascii="宋体" w:hAnsi="宋体" w:eastAsia="宋体"/>
                <w:szCs w:val="21"/>
              </w:rPr>
            </w:pPr>
            <w:r>
              <w:rPr>
                <w:rFonts w:hint="eastAsia" w:ascii="宋体" w:hAnsi="宋体" w:eastAsia="宋体"/>
                <w:szCs w:val="21"/>
              </w:rPr>
              <w:t>第13.3款</w:t>
            </w:r>
          </w:p>
        </w:tc>
        <w:tc>
          <w:tcPr>
            <w:tcW w:w="1742" w:type="dxa"/>
            <w:vAlign w:val="center"/>
          </w:tcPr>
          <w:p w14:paraId="4D8E6B11">
            <w:pPr>
              <w:adjustRightInd w:val="0"/>
              <w:snapToGrid w:val="0"/>
              <w:jc w:val="left"/>
              <w:rPr>
                <w:rFonts w:hint="eastAsia" w:ascii="宋体" w:hAnsi="宋体" w:eastAsia="宋体"/>
                <w:szCs w:val="21"/>
              </w:rPr>
            </w:pPr>
            <w:r>
              <w:rPr>
                <w:rFonts w:hint="eastAsia" w:ascii="宋体" w:hAnsi="宋体" w:eastAsia="宋体"/>
                <w:szCs w:val="21"/>
              </w:rPr>
              <w:t>履约保证金退还时间及逾期退还的违约金</w:t>
            </w:r>
          </w:p>
        </w:tc>
        <w:tc>
          <w:tcPr>
            <w:tcW w:w="5170" w:type="dxa"/>
            <w:vAlign w:val="center"/>
          </w:tcPr>
          <w:p w14:paraId="6EA0EBE5">
            <w:pPr>
              <w:adjustRightInd w:val="0"/>
              <w:snapToGrid w:val="0"/>
              <w:jc w:val="left"/>
              <w:rPr>
                <w:rFonts w:hint="eastAsia" w:ascii="宋体" w:hAnsi="宋体" w:eastAsia="宋体"/>
                <w:szCs w:val="21"/>
              </w:rPr>
            </w:pPr>
          </w:p>
        </w:tc>
      </w:tr>
      <w:tr w14:paraId="558512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7ED9903">
            <w:pPr>
              <w:adjustRightInd w:val="0"/>
              <w:snapToGrid w:val="0"/>
              <w:jc w:val="center"/>
              <w:rPr>
                <w:rFonts w:hint="eastAsia" w:ascii="宋体" w:hAnsi="宋体" w:eastAsia="宋体"/>
                <w:szCs w:val="21"/>
              </w:rPr>
            </w:pPr>
            <w:r>
              <w:rPr>
                <w:rFonts w:hint="eastAsia" w:ascii="宋体" w:hAnsi="宋体" w:eastAsia="宋体"/>
                <w:szCs w:val="21"/>
              </w:rPr>
              <w:t>第二节</w:t>
            </w:r>
          </w:p>
          <w:p w14:paraId="5D7F6686">
            <w:pPr>
              <w:adjustRightInd w:val="0"/>
              <w:snapToGrid w:val="0"/>
              <w:jc w:val="center"/>
              <w:rPr>
                <w:rFonts w:hint="eastAsia" w:ascii="宋体" w:hAnsi="宋体" w:eastAsia="宋体"/>
                <w:szCs w:val="21"/>
              </w:rPr>
            </w:pPr>
            <w:r>
              <w:rPr>
                <w:rFonts w:hint="eastAsia" w:ascii="宋体" w:hAnsi="宋体" w:eastAsia="宋体"/>
                <w:szCs w:val="21"/>
              </w:rPr>
              <w:t>第14.1（3）项</w:t>
            </w:r>
          </w:p>
        </w:tc>
        <w:tc>
          <w:tcPr>
            <w:tcW w:w="1742" w:type="dxa"/>
            <w:vAlign w:val="center"/>
          </w:tcPr>
          <w:p w14:paraId="3A59D98B">
            <w:pPr>
              <w:adjustRightInd w:val="0"/>
              <w:snapToGrid w:val="0"/>
              <w:jc w:val="left"/>
              <w:rPr>
                <w:rFonts w:hint="eastAsia" w:ascii="宋体" w:hAnsi="宋体" w:eastAsia="宋体"/>
                <w:szCs w:val="21"/>
              </w:rPr>
            </w:pPr>
            <w:r>
              <w:rPr>
                <w:rFonts w:hint="eastAsia" w:ascii="宋体" w:hAnsi="宋体" w:eastAsia="宋体"/>
                <w:szCs w:val="21"/>
              </w:rPr>
              <w:t>运行监督、维修期限</w:t>
            </w:r>
          </w:p>
        </w:tc>
        <w:tc>
          <w:tcPr>
            <w:tcW w:w="5170" w:type="dxa"/>
            <w:vAlign w:val="center"/>
          </w:tcPr>
          <w:p w14:paraId="1426A123">
            <w:pPr>
              <w:adjustRightInd w:val="0"/>
              <w:snapToGrid w:val="0"/>
              <w:jc w:val="left"/>
              <w:rPr>
                <w:rFonts w:hint="eastAsia" w:ascii="宋体" w:hAnsi="宋体" w:eastAsia="宋体"/>
                <w:szCs w:val="21"/>
              </w:rPr>
            </w:pPr>
          </w:p>
        </w:tc>
      </w:tr>
      <w:tr w14:paraId="666C28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108B7AC">
            <w:pPr>
              <w:adjustRightInd w:val="0"/>
              <w:snapToGrid w:val="0"/>
              <w:jc w:val="center"/>
              <w:rPr>
                <w:rFonts w:hint="eastAsia" w:ascii="宋体" w:hAnsi="宋体" w:eastAsia="宋体"/>
                <w:szCs w:val="21"/>
              </w:rPr>
            </w:pPr>
            <w:r>
              <w:rPr>
                <w:rFonts w:hint="eastAsia" w:ascii="宋体" w:hAnsi="宋体" w:eastAsia="宋体"/>
                <w:szCs w:val="21"/>
              </w:rPr>
              <w:t>第二节</w:t>
            </w:r>
          </w:p>
          <w:p w14:paraId="155A2E7F">
            <w:pPr>
              <w:adjustRightInd w:val="0"/>
              <w:snapToGrid w:val="0"/>
              <w:jc w:val="center"/>
              <w:rPr>
                <w:rFonts w:hint="eastAsia" w:ascii="宋体" w:hAnsi="宋体" w:eastAsia="宋体"/>
                <w:szCs w:val="21"/>
              </w:rPr>
            </w:pPr>
            <w:r>
              <w:rPr>
                <w:rFonts w:hint="eastAsia" w:ascii="宋体" w:hAnsi="宋体" w:eastAsia="宋体"/>
                <w:szCs w:val="21"/>
              </w:rPr>
              <w:t>第14.1（5）项</w:t>
            </w:r>
          </w:p>
        </w:tc>
        <w:tc>
          <w:tcPr>
            <w:tcW w:w="1742" w:type="dxa"/>
            <w:vAlign w:val="center"/>
          </w:tcPr>
          <w:p w14:paraId="2836D31C">
            <w:pPr>
              <w:adjustRightInd w:val="0"/>
              <w:snapToGrid w:val="0"/>
              <w:jc w:val="left"/>
              <w:rPr>
                <w:rFonts w:hint="eastAsia" w:ascii="宋体" w:hAnsi="宋体" w:eastAsia="宋体"/>
                <w:szCs w:val="21"/>
              </w:rPr>
            </w:pPr>
            <w:r>
              <w:rPr>
                <w:rFonts w:hint="eastAsia" w:ascii="宋体" w:hAnsi="宋体" w:eastAsia="宋体"/>
                <w:szCs w:val="21"/>
              </w:rPr>
              <w:t>货物回收的约定</w:t>
            </w:r>
          </w:p>
        </w:tc>
        <w:tc>
          <w:tcPr>
            <w:tcW w:w="5170" w:type="dxa"/>
            <w:vAlign w:val="center"/>
          </w:tcPr>
          <w:p w14:paraId="48CB9A83">
            <w:pPr>
              <w:adjustRightInd w:val="0"/>
              <w:snapToGrid w:val="0"/>
              <w:jc w:val="left"/>
              <w:rPr>
                <w:rFonts w:hint="eastAsia" w:ascii="宋体" w:hAnsi="宋体" w:eastAsia="宋体"/>
                <w:szCs w:val="21"/>
              </w:rPr>
            </w:pPr>
          </w:p>
        </w:tc>
      </w:tr>
      <w:tr w14:paraId="3895DE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E1F4B2">
            <w:pPr>
              <w:adjustRightInd w:val="0"/>
              <w:snapToGrid w:val="0"/>
              <w:jc w:val="center"/>
              <w:rPr>
                <w:rFonts w:hint="eastAsia" w:ascii="宋体" w:hAnsi="宋体" w:eastAsia="宋体"/>
                <w:szCs w:val="21"/>
              </w:rPr>
            </w:pPr>
            <w:r>
              <w:rPr>
                <w:rFonts w:hint="eastAsia" w:ascii="宋体" w:hAnsi="宋体" w:eastAsia="宋体"/>
                <w:szCs w:val="21"/>
              </w:rPr>
              <w:t>第二节</w:t>
            </w:r>
          </w:p>
          <w:p w14:paraId="2AA9062A">
            <w:pPr>
              <w:adjustRightInd w:val="0"/>
              <w:snapToGrid w:val="0"/>
              <w:jc w:val="center"/>
              <w:rPr>
                <w:rFonts w:hint="eastAsia" w:ascii="宋体" w:hAnsi="宋体" w:eastAsia="宋体"/>
                <w:szCs w:val="21"/>
              </w:rPr>
            </w:pPr>
            <w:r>
              <w:rPr>
                <w:rFonts w:hint="eastAsia" w:ascii="宋体" w:hAnsi="宋体" w:eastAsia="宋体"/>
                <w:szCs w:val="21"/>
              </w:rPr>
              <w:t>第14.1（6）项</w:t>
            </w:r>
          </w:p>
        </w:tc>
        <w:tc>
          <w:tcPr>
            <w:tcW w:w="1742" w:type="dxa"/>
            <w:vAlign w:val="center"/>
          </w:tcPr>
          <w:p w14:paraId="20C8F65D">
            <w:pPr>
              <w:adjustRightInd w:val="0"/>
              <w:snapToGrid w:val="0"/>
              <w:jc w:val="left"/>
              <w:rPr>
                <w:rFonts w:hint="eastAsia" w:ascii="宋体" w:hAnsi="宋体" w:eastAsia="宋体"/>
                <w:szCs w:val="21"/>
              </w:rPr>
            </w:pPr>
            <w:r>
              <w:rPr>
                <w:rFonts w:hint="eastAsia" w:ascii="宋体" w:hAnsi="宋体" w:eastAsia="宋体"/>
                <w:szCs w:val="21"/>
              </w:rPr>
              <w:t>乙方提供的其他服务</w:t>
            </w:r>
          </w:p>
        </w:tc>
        <w:tc>
          <w:tcPr>
            <w:tcW w:w="5170" w:type="dxa"/>
            <w:vAlign w:val="center"/>
          </w:tcPr>
          <w:p w14:paraId="17889546">
            <w:pPr>
              <w:adjustRightInd w:val="0"/>
              <w:snapToGrid w:val="0"/>
              <w:jc w:val="left"/>
              <w:rPr>
                <w:rFonts w:hint="eastAsia" w:ascii="宋体" w:hAnsi="宋体" w:eastAsia="宋体"/>
                <w:szCs w:val="21"/>
              </w:rPr>
            </w:pPr>
          </w:p>
        </w:tc>
      </w:tr>
      <w:tr w14:paraId="1AF2B6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CEB942">
            <w:pPr>
              <w:adjustRightInd w:val="0"/>
              <w:snapToGrid w:val="0"/>
              <w:jc w:val="center"/>
              <w:rPr>
                <w:rFonts w:hint="eastAsia" w:ascii="宋体" w:hAnsi="宋体" w:eastAsia="宋体"/>
                <w:szCs w:val="21"/>
              </w:rPr>
            </w:pPr>
            <w:r>
              <w:rPr>
                <w:rFonts w:hint="eastAsia" w:ascii="宋体" w:hAnsi="宋体" w:eastAsia="宋体"/>
                <w:szCs w:val="21"/>
              </w:rPr>
              <w:t>第二节</w:t>
            </w:r>
          </w:p>
          <w:p w14:paraId="6A2A94D9">
            <w:pPr>
              <w:adjustRightInd w:val="0"/>
              <w:snapToGrid w:val="0"/>
              <w:jc w:val="center"/>
              <w:rPr>
                <w:rFonts w:hint="eastAsia" w:ascii="宋体" w:hAnsi="宋体" w:eastAsia="宋体"/>
                <w:szCs w:val="21"/>
              </w:rPr>
            </w:pPr>
            <w:r>
              <w:rPr>
                <w:rFonts w:hint="eastAsia" w:ascii="宋体" w:hAnsi="宋体" w:eastAsia="宋体"/>
                <w:szCs w:val="21"/>
              </w:rPr>
              <w:t>第15.1款</w:t>
            </w:r>
          </w:p>
        </w:tc>
        <w:tc>
          <w:tcPr>
            <w:tcW w:w="1742" w:type="dxa"/>
            <w:vAlign w:val="center"/>
          </w:tcPr>
          <w:p w14:paraId="44AFB578">
            <w:pPr>
              <w:adjustRightInd w:val="0"/>
              <w:snapToGrid w:val="0"/>
              <w:jc w:val="left"/>
              <w:rPr>
                <w:rFonts w:hint="eastAsia" w:ascii="宋体" w:hAnsi="宋体" w:eastAsia="宋体"/>
                <w:szCs w:val="21"/>
              </w:rPr>
            </w:pPr>
            <w:r>
              <w:rPr>
                <w:rFonts w:hint="eastAsia" w:ascii="宋体" w:hAnsi="宋体" w:eastAsia="宋体"/>
                <w:szCs w:val="21"/>
              </w:rPr>
              <w:t>修理、重作、更换相关具体规定</w:t>
            </w:r>
          </w:p>
        </w:tc>
        <w:tc>
          <w:tcPr>
            <w:tcW w:w="5170" w:type="dxa"/>
            <w:vAlign w:val="center"/>
          </w:tcPr>
          <w:p w14:paraId="05644021">
            <w:pPr>
              <w:adjustRightInd w:val="0"/>
              <w:snapToGrid w:val="0"/>
              <w:jc w:val="left"/>
              <w:rPr>
                <w:rFonts w:hint="eastAsia" w:ascii="宋体" w:hAnsi="宋体" w:eastAsia="宋体"/>
                <w:szCs w:val="21"/>
              </w:rPr>
            </w:pPr>
          </w:p>
        </w:tc>
      </w:tr>
      <w:tr w14:paraId="7E4918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F97E90">
            <w:pPr>
              <w:adjustRightInd w:val="0"/>
              <w:snapToGrid w:val="0"/>
              <w:jc w:val="center"/>
              <w:rPr>
                <w:rFonts w:hint="eastAsia" w:ascii="宋体" w:hAnsi="宋体" w:eastAsia="宋体"/>
                <w:szCs w:val="21"/>
              </w:rPr>
            </w:pPr>
            <w:r>
              <w:rPr>
                <w:rFonts w:hint="eastAsia" w:ascii="宋体" w:hAnsi="宋体" w:eastAsia="宋体"/>
                <w:szCs w:val="21"/>
              </w:rPr>
              <w:t>第二节</w:t>
            </w:r>
          </w:p>
          <w:p w14:paraId="742238B9">
            <w:pPr>
              <w:adjustRightInd w:val="0"/>
              <w:snapToGrid w:val="0"/>
              <w:jc w:val="center"/>
              <w:rPr>
                <w:rFonts w:hint="eastAsia" w:ascii="宋体" w:hAnsi="宋体" w:eastAsia="宋体"/>
                <w:szCs w:val="21"/>
              </w:rPr>
            </w:pPr>
            <w:r>
              <w:rPr>
                <w:rFonts w:hint="eastAsia" w:ascii="宋体" w:hAnsi="宋体" w:eastAsia="宋体"/>
                <w:szCs w:val="21"/>
              </w:rPr>
              <w:t>第15.2（2）项</w:t>
            </w:r>
          </w:p>
        </w:tc>
        <w:tc>
          <w:tcPr>
            <w:tcW w:w="1742" w:type="dxa"/>
            <w:vAlign w:val="center"/>
          </w:tcPr>
          <w:p w14:paraId="08AE8623">
            <w:pPr>
              <w:adjustRightInd w:val="0"/>
              <w:snapToGrid w:val="0"/>
              <w:jc w:val="left"/>
              <w:rPr>
                <w:rFonts w:hint="eastAsia" w:ascii="宋体" w:hAnsi="宋体" w:eastAsia="宋体"/>
                <w:szCs w:val="21"/>
              </w:rPr>
            </w:pPr>
            <w:r>
              <w:rPr>
                <w:rFonts w:hint="eastAsia" w:ascii="宋体" w:hAnsi="宋体" w:eastAsia="宋体"/>
                <w:szCs w:val="21"/>
              </w:rPr>
              <w:t>迟延交货赔偿费</w:t>
            </w:r>
          </w:p>
        </w:tc>
        <w:tc>
          <w:tcPr>
            <w:tcW w:w="5170" w:type="dxa"/>
            <w:vAlign w:val="center"/>
          </w:tcPr>
          <w:p w14:paraId="590E8406">
            <w:pPr>
              <w:adjustRightInd w:val="0"/>
              <w:snapToGrid w:val="0"/>
              <w:jc w:val="left"/>
              <w:rPr>
                <w:rFonts w:hint="eastAsia" w:ascii="宋体" w:hAnsi="宋体" w:eastAsia="宋体"/>
                <w:szCs w:val="21"/>
                <w:u w:val="single"/>
              </w:rPr>
            </w:pPr>
          </w:p>
        </w:tc>
      </w:tr>
      <w:tr w14:paraId="50EA35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E82673">
            <w:pPr>
              <w:adjustRightInd w:val="0"/>
              <w:snapToGrid w:val="0"/>
              <w:jc w:val="center"/>
              <w:rPr>
                <w:rFonts w:hint="eastAsia" w:ascii="宋体" w:hAnsi="宋体" w:eastAsia="宋体"/>
                <w:szCs w:val="21"/>
              </w:rPr>
            </w:pPr>
            <w:r>
              <w:rPr>
                <w:rFonts w:hint="eastAsia" w:ascii="宋体" w:hAnsi="宋体" w:eastAsia="宋体"/>
                <w:szCs w:val="21"/>
              </w:rPr>
              <w:t>第二节</w:t>
            </w:r>
          </w:p>
          <w:p w14:paraId="42988FB8">
            <w:pPr>
              <w:adjustRightInd w:val="0"/>
              <w:snapToGrid w:val="0"/>
              <w:jc w:val="center"/>
              <w:rPr>
                <w:rFonts w:hint="eastAsia" w:ascii="宋体" w:hAnsi="宋体" w:eastAsia="宋体"/>
                <w:szCs w:val="21"/>
              </w:rPr>
            </w:pPr>
            <w:r>
              <w:rPr>
                <w:rFonts w:hint="eastAsia" w:ascii="宋体" w:hAnsi="宋体" w:eastAsia="宋体"/>
                <w:szCs w:val="21"/>
              </w:rPr>
              <w:t>第15.3款</w:t>
            </w:r>
          </w:p>
        </w:tc>
        <w:tc>
          <w:tcPr>
            <w:tcW w:w="1742" w:type="dxa"/>
            <w:vAlign w:val="center"/>
          </w:tcPr>
          <w:p w14:paraId="404CAA90">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14:paraId="2C3CCF99">
            <w:pPr>
              <w:adjustRightInd w:val="0"/>
              <w:snapToGrid w:val="0"/>
              <w:jc w:val="left"/>
              <w:rPr>
                <w:rFonts w:hint="eastAsia" w:ascii="宋体" w:hAnsi="宋体" w:eastAsia="宋体"/>
                <w:szCs w:val="21"/>
                <w:u w:val="single"/>
              </w:rPr>
            </w:pPr>
          </w:p>
        </w:tc>
      </w:tr>
      <w:tr w14:paraId="0F84E1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0500B23">
            <w:pPr>
              <w:adjustRightInd w:val="0"/>
              <w:snapToGrid w:val="0"/>
              <w:jc w:val="center"/>
              <w:rPr>
                <w:rFonts w:hint="eastAsia" w:ascii="宋体" w:hAnsi="宋体" w:eastAsia="宋体"/>
                <w:szCs w:val="21"/>
              </w:rPr>
            </w:pPr>
            <w:r>
              <w:rPr>
                <w:rFonts w:hint="eastAsia" w:ascii="宋体" w:hAnsi="宋体" w:eastAsia="宋体"/>
                <w:szCs w:val="21"/>
              </w:rPr>
              <w:t>第二节</w:t>
            </w:r>
          </w:p>
          <w:p w14:paraId="61DAE584">
            <w:pPr>
              <w:adjustRightInd w:val="0"/>
              <w:snapToGrid w:val="0"/>
              <w:jc w:val="center"/>
              <w:rPr>
                <w:rFonts w:hint="eastAsia" w:ascii="宋体" w:hAnsi="宋体" w:eastAsia="宋体"/>
                <w:szCs w:val="21"/>
              </w:rPr>
            </w:pPr>
            <w:r>
              <w:rPr>
                <w:rFonts w:hint="eastAsia" w:ascii="宋体" w:hAnsi="宋体" w:eastAsia="宋体"/>
                <w:szCs w:val="21"/>
              </w:rPr>
              <w:t>第15.4款</w:t>
            </w:r>
          </w:p>
        </w:tc>
        <w:tc>
          <w:tcPr>
            <w:tcW w:w="1742" w:type="dxa"/>
            <w:tcBorders>
              <w:left w:val="single" w:color="auto" w:sz="2" w:space="0"/>
              <w:bottom w:val="single" w:color="auto" w:sz="2" w:space="0"/>
              <w:right w:val="single" w:color="auto" w:sz="2" w:space="0"/>
            </w:tcBorders>
            <w:vAlign w:val="center"/>
          </w:tcPr>
          <w:p w14:paraId="211BC4C4">
            <w:pPr>
              <w:adjustRightInd w:val="0"/>
              <w:snapToGrid w:val="0"/>
              <w:jc w:val="left"/>
              <w:rPr>
                <w:rFonts w:hint="eastAsia"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14:paraId="4249D743">
            <w:pPr>
              <w:adjustRightInd w:val="0"/>
              <w:snapToGrid w:val="0"/>
              <w:jc w:val="left"/>
              <w:rPr>
                <w:rFonts w:hint="eastAsia" w:ascii="宋体" w:hAnsi="宋体" w:eastAsia="宋体"/>
                <w:szCs w:val="21"/>
                <w:u w:val="single"/>
              </w:rPr>
            </w:pPr>
          </w:p>
        </w:tc>
      </w:tr>
      <w:tr w14:paraId="5535B2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E889EF7">
            <w:pPr>
              <w:adjustRightInd w:val="0"/>
              <w:snapToGrid w:val="0"/>
              <w:jc w:val="center"/>
              <w:rPr>
                <w:rFonts w:hint="eastAsia" w:ascii="宋体" w:hAnsi="宋体" w:eastAsia="宋体"/>
                <w:szCs w:val="21"/>
              </w:rPr>
            </w:pPr>
            <w:r>
              <w:rPr>
                <w:rFonts w:hint="eastAsia" w:ascii="宋体" w:hAnsi="宋体" w:eastAsia="宋体"/>
                <w:szCs w:val="21"/>
              </w:rPr>
              <w:t>第二节</w:t>
            </w:r>
          </w:p>
          <w:p w14:paraId="2334E888">
            <w:pPr>
              <w:adjustRightInd w:val="0"/>
              <w:snapToGrid w:val="0"/>
              <w:jc w:val="center"/>
              <w:rPr>
                <w:rFonts w:hint="eastAsia" w:ascii="宋体" w:hAnsi="宋体" w:eastAsia="宋体"/>
                <w:szCs w:val="21"/>
              </w:rPr>
            </w:pPr>
            <w:r>
              <w:rPr>
                <w:rFonts w:hint="eastAsia" w:ascii="宋体" w:hAnsi="宋体" w:eastAsia="宋体"/>
                <w:szCs w:val="21"/>
              </w:rPr>
              <w:t>第19.2款</w:t>
            </w:r>
          </w:p>
        </w:tc>
        <w:tc>
          <w:tcPr>
            <w:tcW w:w="1742" w:type="dxa"/>
            <w:tcBorders>
              <w:top w:val="single" w:color="auto" w:sz="2" w:space="0"/>
              <w:left w:val="single" w:color="auto" w:sz="2" w:space="0"/>
              <w:right w:val="single" w:color="auto" w:sz="2" w:space="0"/>
            </w:tcBorders>
            <w:vAlign w:val="center"/>
          </w:tcPr>
          <w:p w14:paraId="2ECC9526">
            <w:pPr>
              <w:adjustRightInd w:val="0"/>
              <w:snapToGrid w:val="0"/>
              <w:jc w:val="left"/>
              <w:rPr>
                <w:rFonts w:hint="eastAsia" w:ascii="宋体" w:hAnsi="宋体" w:eastAsia="宋体"/>
                <w:szCs w:val="21"/>
              </w:rPr>
            </w:pPr>
            <w:r>
              <w:rPr>
                <w:rFonts w:hint="eastAsia" w:ascii="宋体" w:hAnsi="宋体" w:eastAsia="宋体"/>
                <w:szCs w:val="21"/>
              </w:rPr>
              <w:t>解决争议的方法</w:t>
            </w:r>
          </w:p>
        </w:tc>
        <w:tc>
          <w:tcPr>
            <w:tcW w:w="5170" w:type="dxa"/>
            <w:tcBorders>
              <w:top w:val="single" w:color="auto" w:sz="2" w:space="0"/>
              <w:left w:val="single" w:color="auto" w:sz="2" w:space="0"/>
            </w:tcBorders>
            <w:vAlign w:val="center"/>
          </w:tcPr>
          <w:p w14:paraId="544AE80E">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因本合同及合同有关事项发生的争议，按下列第</w:t>
            </w:r>
            <w:r>
              <w:rPr>
                <w:rFonts w:hint="eastAsia" w:ascii="宋体" w:hAnsi="宋体" w:eastAsia="宋体" w:cs="宋体"/>
                <w:iCs/>
                <w:szCs w:val="21"/>
                <w:u w:val="single"/>
              </w:rPr>
              <w:t xml:space="preserve">   </w:t>
            </w:r>
            <w:r>
              <w:rPr>
                <w:rFonts w:hint="eastAsia" w:ascii="宋体" w:hAnsi="宋体" w:eastAsia="宋体" w:cs="宋体"/>
                <w:iCs/>
                <w:szCs w:val="21"/>
              </w:rPr>
              <w:t>种方式解决：</w:t>
            </w:r>
          </w:p>
          <w:p w14:paraId="00D96AA8">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（1）向</w:t>
            </w:r>
            <w:r>
              <w:rPr>
                <w:rFonts w:hint="eastAsia" w:ascii="宋体" w:hAnsi="宋体" w:eastAsia="宋体" w:cs="宋体"/>
                <w:iCs/>
                <w:szCs w:val="21"/>
                <w:u w:val="single"/>
              </w:rPr>
              <w:t xml:space="preserve">                    </w:t>
            </w:r>
            <w:r>
              <w:rPr>
                <w:rFonts w:hint="eastAsia" w:ascii="宋体" w:hAnsi="宋体" w:eastAsia="宋体" w:cs="宋体"/>
                <w:iCs/>
                <w:szCs w:val="21"/>
              </w:rPr>
              <w:t>仲裁委员会申请仲裁，仲裁地点为</w:t>
            </w:r>
            <w:r>
              <w:rPr>
                <w:rFonts w:hint="eastAsia" w:ascii="宋体" w:hAnsi="宋体" w:eastAsia="宋体" w:cs="宋体"/>
                <w:iCs/>
                <w:szCs w:val="21"/>
                <w:u w:val="single"/>
              </w:rPr>
              <w:t xml:space="preserve">           </w:t>
            </w:r>
            <w:r>
              <w:rPr>
                <w:rFonts w:hint="eastAsia" w:ascii="宋体" w:hAnsi="宋体" w:eastAsia="宋体" w:cs="宋体"/>
                <w:iCs/>
                <w:szCs w:val="21"/>
              </w:rPr>
              <w:t>；</w:t>
            </w:r>
          </w:p>
          <w:p w14:paraId="25202CAC">
            <w:pPr>
              <w:adjustRightInd w:val="0"/>
              <w:snapToGrid w:val="0"/>
              <w:jc w:val="left"/>
              <w:rPr>
                <w:rFonts w:hint="eastAsia" w:ascii="宋体" w:hAnsi="宋体" w:eastAsia="宋体"/>
                <w:szCs w:val="21"/>
                <w:u w:val="single"/>
              </w:rPr>
            </w:pPr>
            <w:r>
              <w:rPr>
                <w:rFonts w:hint="eastAsia" w:ascii="宋体" w:hAnsi="宋体" w:eastAsia="宋体" w:cs="宋体"/>
                <w:iCs/>
                <w:szCs w:val="21"/>
              </w:rPr>
              <w:t>（2）向</w:t>
            </w:r>
            <w:r>
              <w:rPr>
                <w:rFonts w:hint="eastAsia" w:ascii="宋体" w:hAnsi="宋体" w:eastAsia="宋体" w:cs="宋体"/>
                <w:iCs/>
                <w:szCs w:val="21"/>
                <w:u w:val="single"/>
              </w:rPr>
              <w:t xml:space="preserve">                    </w:t>
            </w:r>
            <w:r>
              <w:rPr>
                <w:rFonts w:hint="eastAsia" w:ascii="宋体" w:hAnsi="宋体" w:eastAsia="宋体" w:cs="宋体"/>
                <w:iCs/>
                <w:szCs w:val="21"/>
              </w:rPr>
              <w:t>人民法院起诉。</w:t>
            </w:r>
          </w:p>
        </w:tc>
      </w:tr>
      <w:tr w14:paraId="62B48E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A8B2870">
            <w:pPr>
              <w:adjustRightInd w:val="0"/>
              <w:snapToGrid w:val="0"/>
              <w:jc w:val="center"/>
              <w:rPr>
                <w:rFonts w:hint="eastAsia" w:ascii="宋体" w:hAnsi="宋体" w:eastAsia="宋体"/>
                <w:szCs w:val="21"/>
              </w:rPr>
            </w:pPr>
            <w:r>
              <w:rPr>
                <w:rFonts w:hint="eastAsia" w:ascii="宋体" w:hAnsi="宋体" w:eastAsia="宋体"/>
                <w:szCs w:val="21"/>
              </w:rPr>
              <w:t>第二节</w:t>
            </w:r>
          </w:p>
          <w:p w14:paraId="730476B7">
            <w:pPr>
              <w:adjustRightInd w:val="0"/>
              <w:snapToGrid w:val="0"/>
              <w:jc w:val="center"/>
              <w:rPr>
                <w:rFonts w:hint="eastAsia" w:ascii="宋体" w:hAnsi="宋体" w:eastAsia="宋体"/>
                <w:szCs w:val="21"/>
              </w:rPr>
            </w:pPr>
            <w:r>
              <w:rPr>
                <w:rFonts w:hint="eastAsia" w:ascii="宋体" w:hAnsi="宋体" w:eastAsia="宋体"/>
                <w:szCs w:val="21"/>
              </w:rPr>
              <w:t>第23.1款</w:t>
            </w:r>
          </w:p>
        </w:tc>
        <w:tc>
          <w:tcPr>
            <w:tcW w:w="1742" w:type="dxa"/>
            <w:vAlign w:val="center"/>
          </w:tcPr>
          <w:p w14:paraId="6C4E7C28">
            <w:pPr>
              <w:adjustRightInd w:val="0"/>
              <w:snapToGrid w:val="0"/>
              <w:jc w:val="left"/>
              <w:rPr>
                <w:rFonts w:hint="eastAsia" w:ascii="宋体" w:hAnsi="宋体" w:eastAsia="宋体"/>
                <w:szCs w:val="21"/>
              </w:rPr>
            </w:pPr>
            <w:r>
              <w:rPr>
                <w:rFonts w:hint="eastAsia" w:ascii="宋体" w:hAnsi="宋体" w:eastAsia="宋体"/>
                <w:bCs/>
                <w:szCs w:val="21"/>
              </w:rPr>
              <w:t>其他专用条款</w:t>
            </w:r>
          </w:p>
        </w:tc>
        <w:tc>
          <w:tcPr>
            <w:tcW w:w="5170" w:type="dxa"/>
            <w:vAlign w:val="center"/>
          </w:tcPr>
          <w:p w14:paraId="207AB331">
            <w:pPr>
              <w:adjustRightInd w:val="0"/>
              <w:snapToGrid w:val="0"/>
              <w:jc w:val="left"/>
              <w:rPr>
                <w:rFonts w:hint="eastAsia" w:ascii="宋体" w:hAnsi="宋体" w:eastAsia="宋体"/>
                <w:szCs w:val="21"/>
              </w:rPr>
            </w:pPr>
          </w:p>
        </w:tc>
      </w:tr>
    </w:tbl>
    <w:p w14:paraId="5B5789E4">
      <w:pPr>
        <w:rPr>
          <w:rFonts w:eastAsia="宋体"/>
        </w:rPr>
      </w:pPr>
    </w:p>
    <w:p w14:paraId="38A49419">
      <w:pPr>
        <w:widowControl/>
        <w:jc w:val="left"/>
        <w:rPr>
          <w:rFonts w:ascii="Arial" w:hAnsi="Arial" w:eastAsia="宋体" w:cs="Times New Roman"/>
          <w:color w:val="FF0000"/>
          <w:szCs w:val="24"/>
        </w:rPr>
      </w:pPr>
    </w:p>
    <w:p w14:paraId="52D91A51">
      <w:pPr>
        <w:widowControl/>
        <w:jc w:val="left"/>
        <w:rPr>
          <w:rFonts w:hint="eastAsia"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14:paraId="42F59440">
      <w:pPr>
        <w:keepNext/>
        <w:keepLines/>
        <w:spacing w:before="340" w:after="78"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14:paraId="525F7819">
      <w:pPr>
        <w:pStyle w:val="31"/>
        <w:keepNext/>
        <w:keepLines/>
        <w:numPr>
          <w:ilvl w:val="0"/>
          <w:numId w:val="12"/>
        </w:numPr>
        <w:tabs>
          <w:tab w:val="left" w:pos="720"/>
        </w:tabs>
        <w:adjustRightInd w:val="0"/>
        <w:spacing w:before="156" w:beforeLines="50" w:after="156" w:afterLines="50"/>
        <w:ind w:firstLineChars="0"/>
        <w:jc w:val="center"/>
        <w:textAlignment w:val="baseline"/>
        <w:outlineLvl w:val="1"/>
        <w:rPr>
          <w:rFonts w:asciiTheme="majorHAnsi" w:hAnsiTheme="majorHAnsi" w:eastAsiaTheme="majorEastAsia" w:cstheme="majorBidi"/>
          <w:b/>
          <w:bCs/>
          <w:sz w:val="28"/>
          <w:szCs w:val="28"/>
        </w:rPr>
      </w:pPr>
      <w:bookmarkStart w:id="40" w:name="_Hlk72399513"/>
      <w:r>
        <w:rPr>
          <w:rFonts w:hint="eastAsia" w:asciiTheme="majorHAnsi" w:hAnsiTheme="majorHAnsi" w:eastAsiaTheme="majorEastAsia" w:cstheme="majorBidi"/>
          <w:b/>
          <w:bCs/>
          <w:sz w:val="28"/>
          <w:szCs w:val="28"/>
        </w:rPr>
        <w:t>总则</w:t>
      </w:r>
    </w:p>
    <w:bookmarkEnd w:id="40"/>
    <w:p w14:paraId="54DC9BDA">
      <w:pPr>
        <w:rPr>
          <w:rFonts w:hint="eastAsia" w:ascii="黑体" w:hAnsi="宋体" w:eastAsia="黑体"/>
          <w:sz w:val="24"/>
        </w:rPr>
      </w:pPr>
      <w:bookmarkStart w:id="41" w:name="_Hlk72439706"/>
      <w:r>
        <w:rPr>
          <w:rFonts w:hint="eastAsia" w:ascii="黑体" w:hAnsi="宋体" w:eastAsia="黑体"/>
          <w:sz w:val="24"/>
        </w:rPr>
        <w:t>1. 通用条款说明</w:t>
      </w:r>
    </w:p>
    <w:p w14:paraId="3D0BFCCA">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2" w:name="_Hlk72399729"/>
      <w:r>
        <w:rPr>
          <w:rFonts w:hint="eastAsia" w:ascii="宋体" w:hAnsi="宋体"/>
          <w:szCs w:val="21"/>
        </w:rPr>
        <w:t>如有需要，政府集中采购机构可以对通用条款的内容进行补充。</w:t>
      </w:r>
      <w:bookmarkEnd w:id="42"/>
    </w:p>
    <w:p w14:paraId="20C9780B">
      <w:pPr>
        <w:ind w:firstLine="411" w:firstLineChars="196"/>
        <w:rPr>
          <w:rFonts w:hint="eastAsia" w:ascii="宋体" w:hAnsi="宋体"/>
          <w:szCs w:val="21"/>
        </w:rPr>
      </w:pPr>
      <w:r>
        <w:rPr>
          <w:rFonts w:hint="eastAsia" w:ascii="宋体" w:hAnsi="宋体"/>
          <w:szCs w:val="21"/>
        </w:rPr>
        <w:t>1.2招标文件分为第一册“专用条款”和第二册“通用条款”。</w:t>
      </w:r>
    </w:p>
    <w:p w14:paraId="457AD8E1">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2575EC96">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14:paraId="70B0B164">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14:paraId="2E40792A">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304F49F4">
      <w:pPr>
        <w:ind w:firstLine="411" w:firstLineChars="196"/>
        <w:rPr>
          <w:rFonts w:hint="eastAsia" w:ascii="宋体" w:hAnsi="宋体"/>
          <w:szCs w:val="21"/>
        </w:rPr>
      </w:pPr>
      <w:r>
        <w:rPr>
          <w:rFonts w:hint="eastAsia" w:ascii="宋体" w:hAnsi="宋体"/>
          <w:szCs w:val="21"/>
        </w:rPr>
        <w:t>本项目参照《深圳经济特区政府采购条例》、《深圳经济特区政府采购条例实施细则》及政府采购其他法律法规，通过公开招标方式确定中标供应商。</w:t>
      </w:r>
    </w:p>
    <w:p w14:paraId="4144726C">
      <w:pPr>
        <w:rPr>
          <w:rFonts w:hint="eastAsia" w:ascii="黑体" w:hAnsi="宋体" w:eastAsia="黑体"/>
          <w:sz w:val="24"/>
        </w:rPr>
      </w:pPr>
      <w:r>
        <w:rPr>
          <w:rFonts w:hint="eastAsia" w:ascii="黑体" w:hAnsi="宋体" w:eastAsia="黑体"/>
          <w:sz w:val="24"/>
        </w:rPr>
        <w:t>3．定义</w:t>
      </w:r>
    </w:p>
    <w:p w14:paraId="0A88DAF6">
      <w:pPr>
        <w:ind w:firstLine="420" w:firstLineChars="200"/>
        <w:rPr>
          <w:rFonts w:hint="eastAsia" w:ascii="宋体" w:hAnsi="宋体"/>
          <w:szCs w:val="21"/>
        </w:rPr>
      </w:pPr>
      <w:r>
        <w:rPr>
          <w:rFonts w:ascii="宋体" w:hAnsi="宋体"/>
          <w:szCs w:val="21"/>
        </w:rPr>
        <w:t>招标文件中下列术语应解释为：</w:t>
      </w:r>
    </w:p>
    <w:p w14:paraId="5AE76CF6">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1736A48F">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0F998E2D">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0F9EE687">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5CB95D26">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5026B9D4">
      <w:pPr>
        <w:ind w:firstLine="411" w:firstLineChars="196"/>
        <w:rPr>
          <w:rFonts w:hint="eastAsia" w:ascii="宋体" w:hAnsi="宋体"/>
          <w:szCs w:val="21"/>
        </w:rPr>
      </w:pPr>
      <w:r>
        <w:rPr>
          <w:rFonts w:hint="eastAsia" w:ascii="宋体" w:hAnsi="宋体"/>
          <w:szCs w:val="21"/>
        </w:rPr>
        <w:t>3.6“合同”指由本次招标所产生的合同或合约文件；</w:t>
      </w:r>
    </w:p>
    <w:p w14:paraId="7573626E">
      <w:pPr>
        <w:ind w:firstLine="411" w:firstLineChars="196"/>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深圳公共资源交易中心（深圳交易集团有限公司龙华分公司）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p>
    <w:p w14:paraId="54E42040">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深圳公共资源交易中心（深圳交易集团有限公司龙华分公司）</w:t>
      </w:r>
      <w:r>
        <w:rPr>
          <w:rFonts w:hint="eastAsia" w:ascii="宋体" w:hAnsi="宋体"/>
          <w:szCs w:val="21"/>
        </w:rPr>
        <w:t>网站上传电子投标文件；</w:t>
      </w:r>
    </w:p>
    <w:p w14:paraId="4CCEE5B5">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597E29CD">
      <w:pPr>
        <w:rPr>
          <w:rFonts w:hint="eastAsia" w:ascii="黑体" w:hAnsi="宋体" w:eastAsia="黑体"/>
          <w:sz w:val="24"/>
        </w:rPr>
      </w:pPr>
      <w:r>
        <w:rPr>
          <w:rFonts w:hint="eastAsia" w:ascii="黑体" w:hAnsi="宋体" w:eastAsia="黑体"/>
          <w:sz w:val="24"/>
        </w:rPr>
        <w:t xml:space="preserve">4. </w:t>
      </w:r>
      <w:bookmarkStart w:id="43" w:name="_Hlk72398643"/>
      <w:r>
        <w:rPr>
          <w:rFonts w:hint="eastAsia" w:ascii="黑体" w:hAnsi="宋体" w:eastAsia="黑体"/>
          <w:sz w:val="24"/>
        </w:rPr>
        <w:t>政府采购供应商责任</w:t>
      </w:r>
    </w:p>
    <w:p w14:paraId="4E48E751">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14:paraId="4587422B">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6D1B4635">
      <w:pPr>
        <w:rPr>
          <w:rFonts w:hint="eastAsia" w:ascii="黑体" w:hAnsi="宋体" w:eastAsia="黑体"/>
          <w:sz w:val="24"/>
        </w:rPr>
      </w:pPr>
      <w:r>
        <w:rPr>
          <w:rFonts w:hint="eastAsia" w:ascii="黑体" w:hAnsi="宋体" w:eastAsia="黑体"/>
          <w:sz w:val="24"/>
        </w:rPr>
        <w:t>5．投标人参加政府采购的条件</w:t>
      </w:r>
    </w:p>
    <w:p w14:paraId="1BA23377">
      <w:pPr>
        <w:ind w:firstLine="411" w:firstLineChars="196"/>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34B81B69">
      <w:pPr>
        <w:ind w:firstLine="411" w:firstLineChars="196"/>
        <w:rPr>
          <w:rFonts w:hint="eastAsia" w:ascii="宋体" w:hAnsi="宋体"/>
          <w:szCs w:val="21"/>
        </w:rPr>
      </w:pPr>
      <w:r>
        <w:rPr>
          <w:rFonts w:hint="eastAsia" w:ascii="宋体" w:hAnsi="宋体"/>
          <w:szCs w:val="21"/>
        </w:rPr>
        <w:t>5.2投标人资格要求</w:t>
      </w:r>
    </w:p>
    <w:p w14:paraId="5F96977E">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3A60EF34">
      <w:pPr>
        <w:ind w:firstLine="411" w:firstLineChars="196"/>
        <w:rPr>
          <w:rFonts w:hint="eastAsia" w:ascii="宋体" w:hAnsi="宋体"/>
          <w:szCs w:val="21"/>
        </w:rPr>
      </w:pPr>
      <w:r>
        <w:rPr>
          <w:rFonts w:hint="eastAsia" w:ascii="宋体" w:hAnsi="宋体"/>
          <w:szCs w:val="21"/>
        </w:rPr>
        <w:t>5.3联合体投标</w:t>
      </w:r>
    </w:p>
    <w:p w14:paraId="2FAE7226">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14:paraId="136993C9">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2EFEFB03">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14:paraId="6B1489A4">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14:paraId="52A8BA25">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14:paraId="296D944B">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14:paraId="4001FDBA">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14:paraId="191FF3C3">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14:paraId="675B973A">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14:paraId="56CE4E63">
      <w:pPr>
        <w:ind w:firstLine="411" w:firstLineChars="196"/>
        <w:rPr>
          <w:rFonts w:hint="eastAsia" w:ascii="宋体" w:hAnsi="宋体"/>
        </w:rPr>
      </w:pPr>
      <w:r>
        <w:rPr>
          <w:rFonts w:hint="eastAsia" w:ascii="宋体" w:hAnsi="宋体"/>
        </w:rPr>
        <w:t>（2）在投标截止前，投标联合体各方均应注册成政府集中采购机构供应商；</w:t>
      </w:r>
    </w:p>
    <w:p w14:paraId="18CE10F2">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14:paraId="381CC84B">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23A2B6C2">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14:paraId="5F080735">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30D616BD">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14:paraId="5D400F80">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63CBAF3">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14:paraId="168C3AFF">
      <w:pPr>
        <w:rPr>
          <w:rFonts w:hint="eastAsia" w:ascii="黑体" w:hAnsi="宋体" w:eastAsia="黑体"/>
          <w:sz w:val="24"/>
        </w:rPr>
      </w:pPr>
      <w:r>
        <w:rPr>
          <w:rFonts w:hint="eastAsia" w:ascii="黑体" w:hAnsi="宋体" w:eastAsia="黑体"/>
          <w:sz w:val="24"/>
        </w:rPr>
        <w:t>6．政策导向</w:t>
      </w:r>
    </w:p>
    <w:p w14:paraId="3CEE7FD3">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14:paraId="0ED20ADD">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04D60A88">
      <w:pPr>
        <w:ind w:firstLine="405"/>
        <w:rPr>
          <w:rFonts w:eastAsia="宋体"/>
        </w:rPr>
      </w:pPr>
      <w:r>
        <w:rPr>
          <w:rFonts w:hint="eastAsia" w:ascii="宋体" w:hAnsi="宋体"/>
        </w:rPr>
        <w:t>6.3  本项目支持投标人性别平等的相关政策。</w:t>
      </w:r>
    </w:p>
    <w:p w14:paraId="362DB4B7">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14:paraId="163DDBDE">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49E8B4AD">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0A721A15">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4B5E15E">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4"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4"/>
    </w:p>
    <w:p w14:paraId="341E491F">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C238F85">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14:paraId="7C0E06D1">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14:paraId="7F859D97">
      <w:pPr>
        <w:rPr>
          <w:rFonts w:hint="eastAsia" w:ascii="黑体" w:hAnsi="宋体" w:eastAsia="黑体"/>
          <w:sz w:val="24"/>
        </w:rPr>
      </w:pPr>
      <w:r>
        <w:rPr>
          <w:rFonts w:hint="eastAsia" w:ascii="黑体" w:hAnsi="宋体" w:eastAsia="黑体"/>
          <w:sz w:val="24"/>
        </w:rPr>
        <w:t>8．投标费用</w:t>
      </w:r>
    </w:p>
    <w:p w14:paraId="3182E988">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0511C2B4">
      <w:pPr>
        <w:rPr>
          <w:rFonts w:hint="eastAsia" w:ascii="黑体" w:hAnsi="宋体" w:eastAsia="黑体"/>
          <w:sz w:val="24"/>
        </w:rPr>
      </w:pPr>
      <w:r>
        <w:rPr>
          <w:rFonts w:hint="eastAsia" w:ascii="黑体" w:hAnsi="宋体" w:eastAsia="黑体"/>
          <w:sz w:val="24"/>
        </w:rPr>
        <w:t>9．踏勘现场</w:t>
      </w:r>
    </w:p>
    <w:p w14:paraId="4469F8C6">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4440CCAF">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5ADB92C9">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14:paraId="50701EC5">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3200358F">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1465FCB5">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4AD3A9BC">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5DB6A362">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13D05C75">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3"/>
    <w:p w14:paraId="6855AD67">
      <w:pPr>
        <w:ind w:firstLine="411" w:firstLineChars="196"/>
        <w:rPr>
          <w:rFonts w:hint="eastAsia" w:ascii="宋体" w:hAnsi="宋体"/>
        </w:rPr>
      </w:pPr>
    </w:p>
    <w:p w14:paraId="60CD1CA0">
      <w:pPr>
        <w:pStyle w:val="3"/>
        <w:numPr>
          <w:ilvl w:val="0"/>
          <w:numId w:val="13"/>
        </w:numPr>
        <w:spacing w:before="156" w:beforeLines="50" w:after="156" w:afterLines="50"/>
        <w:ind w:left="562" w:hanging="562"/>
        <w:rPr>
          <w:sz w:val="28"/>
          <w:szCs w:val="28"/>
        </w:rPr>
      </w:pPr>
      <w:r>
        <w:rPr>
          <w:rFonts w:hint="eastAsia"/>
          <w:sz w:val="28"/>
          <w:szCs w:val="28"/>
        </w:rPr>
        <w:t>招标文件</w:t>
      </w:r>
    </w:p>
    <w:p w14:paraId="3EE1223D">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45" w:name="_Hlk72399819"/>
      <w:r>
        <w:rPr>
          <w:rFonts w:hint="eastAsia" w:ascii="黑体" w:hAnsi="宋体" w:eastAsia="黑体"/>
          <w:sz w:val="24"/>
        </w:rPr>
        <w:t>招标文件的编制与组成</w:t>
      </w:r>
    </w:p>
    <w:p w14:paraId="5F550F78">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2F8353C0">
      <w:pPr>
        <w:ind w:firstLine="411" w:firstLineChars="196"/>
        <w:rPr>
          <w:rFonts w:hint="eastAsia" w:ascii="宋体" w:hAnsi="宋体"/>
          <w:szCs w:val="21"/>
        </w:rPr>
      </w:pPr>
      <w:r>
        <w:rPr>
          <w:rFonts w:hint="eastAsia" w:ascii="宋体" w:hAnsi="宋体"/>
          <w:szCs w:val="21"/>
        </w:rPr>
        <w:t>招标文件包括下列内容：</w:t>
      </w:r>
    </w:p>
    <w:p w14:paraId="6E45B2CC">
      <w:pPr>
        <w:ind w:left="420" w:leftChars="200" w:firstLine="413" w:firstLineChars="196"/>
        <w:rPr>
          <w:rFonts w:hint="eastAsia" w:ascii="宋体" w:hAnsi="宋体"/>
          <w:b/>
          <w:szCs w:val="21"/>
        </w:rPr>
      </w:pPr>
      <w:r>
        <w:rPr>
          <w:rFonts w:hint="eastAsia" w:ascii="宋体" w:hAnsi="宋体"/>
          <w:b/>
          <w:szCs w:val="21"/>
        </w:rPr>
        <w:t>第一册  专用条款</w:t>
      </w:r>
    </w:p>
    <w:p w14:paraId="46667EC2">
      <w:pPr>
        <w:ind w:left="1079" w:leftChars="514"/>
        <w:rPr>
          <w:rFonts w:hint="eastAsia" w:ascii="宋体" w:hAnsi="宋体"/>
          <w:b/>
          <w:szCs w:val="21"/>
        </w:rPr>
      </w:pPr>
      <w:r>
        <w:rPr>
          <w:rFonts w:hint="eastAsia" w:ascii="宋体" w:hAnsi="宋体"/>
          <w:b/>
          <w:szCs w:val="21"/>
        </w:rPr>
        <w:t>关键信息</w:t>
      </w:r>
    </w:p>
    <w:p w14:paraId="199E5E9A">
      <w:pPr>
        <w:ind w:left="630" w:leftChars="300" w:firstLine="411" w:firstLineChars="196"/>
        <w:rPr>
          <w:rFonts w:hint="eastAsia" w:ascii="宋体" w:hAnsi="宋体"/>
          <w:szCs w:val="21"/>
        </w:rPr>
      </w:pPr>
      <w:r>
        <w:rPr>
          <w:rFonts w:hint="eastAsia" w:ascii="宋体" w:hAnsi="宋体"/>
          <w:szCs w:val="21"/>
        </w:rPr>
        <w:t>第一章  招标公告</w:t>
      </w:r>
    </w:p>
    <w:p w14:paraId="0DEB8CC8">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05B374AC">
      <w:pPr>
        <w:ind w:left="630" w:leftChars="300" w:firstLine="411" w:firstLineChars="196"/>
        <w:rPr>
          <w:rFonts w:hint="eastAsia" w:ascii="宋体" w:hAnsi="宋体"/>
          <w:szCs w:val="21"/>
        </w:rPr>
      </w:pPr>
      <w:r>
        <w:rPr>
          <w:rFonts w:hint="eastAsia" w:ascii="宋体" w:hAnsi="宋体"/>
          <w:szCs w:val="21"/>
        </w:rPr>
        <w:t>第三章  用户需求书</w:t>
      </w:r>
    </w:p>
    <w:p w14:paraId="744BCE73">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投标文件格式及附件</w:t>
      </w:r>
    </w:p>
    <w:p w14:paraId="630845EF">
      <w:pPr>
        <w:ind w:left="630" w:leftChars="300" w:firstLine="411" w:firstLineChars="196"/>
        <w:rPr>
          <w:rFonts w:hint="eastAsia" w:ascii="宋体" w:hAnsi="宋体"/>
          <w:szCs w:val="21"/>
        </w:rPr>
      </w:pPr>
      <w:r>
        <w:rPr>
          <w:rFonts w:hint="eastAsia" w:ascii="宋体" w:hAnsi="宋体"/>
          <w:szCs w:val="21"/>
        </w:rPr>
        <w:t>第五章  合同条款及格式</w:t>
      </w:r>
    </w:p>
    <w:p w14:paraId="44037DF0">
      <w:pPr>
        <w:ind w:left="420" w:leftChars="200" w:firstLine="413" w:firstLineChars="196"/>
        <w:rPr>
          <w:rFonts w:hint="eastAsia" w:ascii="宋体" w:hAnsi="宋体"/>
          <w:b/>
          <w:szCs w:val="21"/>
        </w:rPr>
      </w:pPr>
      <w:r>
        <w:rPr>
          <w:rFonts w:hint="eastAsia" w:ascii="宋体" w:hAnsi="宋体"/>
          <w:b/>
          <w:szCs w:val="21"/>
        </w:rPr>
        <w:t>第二册  通用条款</w:t>
      </w:r>
    </w:p>
    <w:p w14:paraId="5C21A0CD">
      <w:pPr>
        <w:ind w:left="630" w:leftChars="300" w:firstLine="411" w:firstLineChars="196"/>
        <w:rPr>
          <w:rFonts w:hint="eastAsia" w:ascii="宋体" w:hAnsi="宋体"/>
          <w:szCs w:val="21"/>
        </w:rPr>
      </w:pPr>
      <w:r>
        <w:rPr>
          <w:rFonts w:hint="eastAsia" w:ascii="宋体" w:hAnsi="宋体"/>
          <w:szCs w:val="21"/>
        </w:rPr>
        <w:t>第一章  总则</w:t>
      </w:r>
    </w:p>
    <w:p w14:paraId="51AE75E0">
      <w:pPr>
        <w:ind w:left="630" w:leftChars="300" w:firstLine="411" w:firstLineChars="196"/>
        <w:rPr>
          <w:rFonts w:hint="eastAsia" w:ascii="宋体" w:hAnsi="宋体"/>
          <w:szCs w:val="21"/>
        </w:rPr>
      </w:pPr>
      <w:r>
        <w:rPr>
          <w:rFonts w:hint="eastAsia" w:ascii="宋体" w:hAnsi="宋体"/>
          <w:szCs w:val="21"/>
        </w:rPr>
        <w:t>第二章  招标文件</w:t>
      </w:r>
    </w:p>
    <w:p w14:paraId="5CF54A6E">
      <w:pPr>
        <w:ind w:left="630" w:leftChars="300" w:firstLine="411" w:firstLineChars="196"/>
        <w:rPr>
          <w:rFonts w:hint="eastAsia" w:ascii="宋体" w:hAnsi="宋体"/>
          <w:szCs w:val="21"/>
        </w:rPr>
      </w:pPr>
      <w:r>
        <w:rPr>
          <w:rFonts w:hint="eastAsia" w:ascii="宋体" w:hAnsi="宋体"/>
          <w:szCs w:val="21"/>
        </w:rPr>
        <w:t>第三章  投标文件的编制</w:t>
      </w:r>
    </w:p>
    <w:p w14:paraId="0B2DB511">
      <w:pPr>
        <w:ind w:left="630" w:leftChars="300" w:firstLine="411" w:firstLineChars="196"/>
        <w:rPr>
          <w:rFonts w:hint="eastAsia" w:ascii="宋体" w:hAnsi="宋体"/>
          <w:szCs w:val="21"/>
        </w:rPr>
      </w:pPr>
      <w:r>
        <w:rPr>
          <w:rFonts w:hint="eastAsia" w:ascii="宋体" w:hAnsi="宋体"/>
          <w:szCs w:val="21"/>
        </w:rPr>
        <w:t>第四章  投标文件的递交</w:t>
      </w:r>
    </w:p>
    <w:p w14:paraId="2441E125">
      <w:pPr>
        <w:ind w:left="630" w:leftChars="300" w:firstLine="411" w:firstLineChars="196"/>
        <w:rPr>
          <w:rFonts w:hint="eastAsia" w:ascii="宋体" w:hAnsi="宋体"/>
          <w:szCs w:val="21"/>
        </w:rPr>
      </w:pPr>
      <w:r>
        <w:rPr>
          <w:rFonts w:hint="eastAsia" w:ascii="宋体" w:hAnsi="宋体"/>
          <w:szCs w:val="21"/>
        </w:rPr>
        <w:t>第五章  开标</w:t>
      </w:r>
    </w:p>
    <w:p w14:paraId="0BE8CA41">
      <w:pPr>
        <w:ind w:left="630" w:leftChars="300" w:firstLine="411" w:firstLineChars="196"/>
        <w:rPr>
          <w:rFonts w:hint="eastAsia" w:ascii="宋体" w:hAnsi="宋体"/>
          <w:szCs w:val="21"/>
        </w:rPr>
      </w:pPr>
      <w:r>
        <w:rPr>
          <w:rFonts w:hint="eastAsia" w:ascii="宋体" w:hAnsi="宋体"/>
          <w:szCs w:val="21"/>
        </w:rPr>
        <w:t>第六章  评审要求</w:t>
      </w:r>
    </w:p>
    <w:p w14:paraId="53E48336">
      <w:pPr>
        <w:ind w:left="630" w:leftChars="300" w:firstLine="411" w:firstLineChars="196"/>
        <w:rPr>
          <w:rFonts w:hint="eastAsia" w:ascii="宋体" w:hAnsi="宋体"/>
          <w:szCs w:val="21"/>
        </w:rPr>
      </w:pPr>
      <w:r>
        <w:rPr>
          <w:rFonts w:hint="eastAsia" w:ascii="宋体" w:hAnsi="宋体"/>
          <w:szCs w:val="21"/>
        </w:rPr>
        <w:t>第七章  评审程序及评审方法</w:t>
      </w:r>
    </w:p>
    <w:p w14:paraId="7F351AA1">
      <w:pPr>
        <w:ind w:left="630" w:leftChars="300" w:firstLine="411" w:firstLineChars="196"/>
        <w:rPr>
          <w:rFonts w:hint="eastAsia" w:ascii="宋体" w:hAnsi="宋体"/>
          <w:szCs w:val="21"/>
        </w:rPr>
      </w:pPr>
      <w:r>
        <w:rPr>
          <w:rFonts w:hint="eastAsia" w:ascii="宋体" w:hAnsi="宋体"/>
          <w:szCs w:val="21"/>
        </w:rPr>
        <w:t>第八章  定标及公示</w:t>
      </w:r>
    </w:p>
    <w:p w14:paraId="2C3478B3">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77C339E1">
      <w:pPr>
        <w:ind w:left="630" w:leftChars="300" w:firstLine="411" w:firstLineChars="196"/>
        <w:rPr>
          <w:rFonts w:hint="eastAsia" w:ascii="宋体" w:hAnsi="宋体"/>
          <w:szCs w:val="21"/>
        </w:rPr>
      </w:pPr>
      <w:r>
        <w:rPr>
          <w:rFonts w:hint="eastAsia" w:ascii="宋体" w:hAnsi="宋体"/>
          <w:szCs w:val="21"/>
        </w:rPr>
        <w:t>第十章  合同的授予与备案</w:t>
      </w:r>
    </w:p>
    <w:p w14:paraId="761A3E29">
      <w:pPr>
        <w:ind w:left="630" w:leftChars="300" w:firstLine="411" w:firstLineChars="196"/>
        <w:rPr>
          <w:rFonts w:hint="eastAsia" w:ascii="宋体" w:hAnsi="宋体"/>
          <w:szCs w:val="21"/>
        </w:rPr>
      </w:pPr>
      <w:r>
        <w:rPr>
          <w:rFonts w:hint="eastAsia" w:ascii="宋体" w:hAnsi="宋体"/>
          <w:szCs w:val="21"/>
        </w:rPr>
        <w:t>第十一章  质疑处理</w:t>
      </w:r>
    </w:p>
    <w:p w14:paraId="25B339CE">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76515CE">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EE64AE9">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218136B7">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472A54AE">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6591DBE7">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06727CDA">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32A4B03A">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36E56E88">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6E525F2A">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5A663097">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5"/>
    </w:p>
    <w:p w14:paraId="4ECB551B">
      <w:pPr>
        <w:rPr>
          <w:rFonts w:hint="eastAsia" w:ascii="宋体" w:hAnsi="宋体"/>
          <w:szCs w:val="21"/>
        </w:rPr>
      </w:pPr>
    </w:p>
    <w:p w14:paraId="16C11958">
      <w:pPr>
        <w:pStyle w:val="3"/>
        <w:numPr>
          <w:ilvl w:val="0"/>
          <w:numId w:val="13"/>
        </w:numPr>
        <w:spacing w:before="156" w:beforeLines="50" w:after="156" w:afterLines="50"/>
        <w:ind w:left="562" w:hanging="562"/>
        <w:rPr>
          <w:sz w:val="28"/>
          <w:szCs w:val="28"/>
        </w:rPr>
      </w:pPr>
      <w:r>
        <w:rPr>
          <w:rFonts w:hint="eastAsia"/>
          <w:sz w:val="28"/>
          <w:szCs w:val="28"/>
        </w:rPr>
        <w:t>投标文件的编制</w:t>
      </w:r>
    </w:p>
    <w:p w14:paraId="06148BEB">
      <w:pPr>
        <w:rPr>
          <w:rFonts w:hint="eastAsia" w:ascii="黑体" w:hAnsi="宋体" w:eastAsia="黑体"/>
          <w:sz w:val="24"/>
        </w:rPr>
      </w:pPr>
      <w:r>
        <w:rPr>
          <w:rFonts w:hint="eastAsia" w:ascii="黑体" w:hAnsi="宋体" w:eastAsia="黑体"/>
          <w:sz w:val="24"/>
        </w:rPr>
        <w:t>14．</w:t>
      </w:r>
      <w:bookmarkStart w:id="46" w:name="_Hlk72400236"/>
      <w:r>
        <w:rPr>
          <w:rFonts w:hint="eastAsia" w:ascii="黑体" w:hAnsi="宋体" w:eastAsia="黑体"/>
          <w:sz w:val="24"/>
        </w:rPr>
        <w:t>投标文件的语言及度量单位</w:t>
      </w:r>
    </w:p>
    <w:p w14:paraId="78FD0B44">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FC0F9C9">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46"/>
    <w:p w14:paraId="6E394B22">
      <w:pPr>
        <w:rPr>
          <w:rFonts w:hint="eastAsia" w:ascii="黑体" w:hAnsi="宋体" w:eastAsia="黑体"/>
          <w:sz w:val="24"/>
        </w:rPr>
      </w:pPr>
      <w:r>
        <w:rPr>
          <w:rFonts w:hint="eastAsia" w:ascii="黑体" w:hAnsi="宋体" w:eastAsia="黑体"/>
          <w:sz w:val="24"/>
        </w:rPr>
        <w:t>15．</w:t>
      </w:r>
      <w:bookmarkStart w:id="47" w:name="_Hlk72401567"/>
      <w:r>
        <w:rPr>
          <w:rFonts w:hint="eastAsia" w:ascii="黑体" w:hAnsi="宋体" w:eastAsia="黑体"/>
          <w:sz w:val="24"/>
        </w:rPr>
        <w:t>投标文件的组成</w:t>
      </w:r>
    </w:p>
    <w:p w14:paraId="277122D6">
      <w:pPr>
        <w:ind w:firstLine="411" w:firstLineChars="196"/>
        <w:rPr>
          <w:rFonts w:hint="eastAsia" w:ascii="宋体" w:hAnsi="宋体"/>
          <w:szCs w:val="21"/>
        </w:rPr>
      </w:pPr>
      <w:r>
        <w:rPr>
          <w:rFonts w:hint="eastAsia" w:ascii="宋体" w:hAnsi="宋体"/>
          <w:szCs w:val="21"/>
        </w:rPr>
        <w:t>具体内容在招标文件专用条款中进行规定。</w:t>
      </w:r>
    </w:p>
    <w:p w14:paraId="18F81F2C">
      <w:pPr>
        <w:rPr>
          <w:rFonts w:hint="eastAsia" w:ascii="黑体" w:hAnsi="宋体" w:eastAsia="黑体"/>
          <w:sz w:val="24"/>
        </w:rPr>
      </w:pPr>
      <w:r>
        <w:rPr>
          <w:rFonts w:ascii="黑体" w:hAnsi="宋体" w:eastAsia="黑体"/>
          <w:sz w:val="24"/>
        </w:rPr>
        <w:t>16．投标文件格式</w:t>
      </w:r>
    </w:p>
    <w:p w14:paraId="335A5B54">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247C786C">
      <w:pPr>
        <w:rPr>
          <w:rFonts w:hint="eastAsia" w:ascii="黑体" w:hAnsi="宋体" w:eastAsia="黑体"/>
          <w:sz w:val="24"/>
        </w:rPr>
      </w:pPr>
      <w:r>
        <w:rPr>
          <w:rFonts w:hint="eastAsia" w:ascii="黑体" w:hAnsi="宋体" w:eastAsia="黑体"/>
          <w:sz w:val="24"/>
        </w:rPr>
        <w:t>17．投标货币</w:t>
      </w:r>
    </w:p>
    <w:p w14:paraId="23914516">
      <w:pPr>
        <w:ind w:firstLine="411" w:firstLineChars="196"/>
        <w:rPr>
          <w:rFonts w:hint="eastAsia" w:ascii="宋体" w:hAnsi="宋体"/>
          <w:szCs w:val="21"/>
        </w:rPr>
      </w:pPr>
      <w:r>
        <w:rPr>
          <w:rFonts w:hint="eastAsia" w:ascii="宋体" w:hAnsi="宋体"/>
          <w:szCs w:val="21"/>
        </w:rPr>
        <w:t>本项目的投标报价应以人民币计。</w:t>
      </w:r>
    </w:p>
    <w:bookmarkEnd w:id="47"/>
    <w:p w14:paraId="09837412">
      <w:pPr>
        <w:rPr>
          <w:rFonts w:hint="eastAsia" w:ascii="黑体" w:hAnsi="宋体" w:eastAsia="黑体"/>
          <w:sz w:val="24"/>
        </w:rPr>
      </w:pPr>
      <w:r>
        <w:rPr>
          <w:rFonts w:hint="eastAsia" w:ascii="黑体" w:hAnsi="宋体" w:eastAsia="黑体"/>
          <w:sz w:val="24"/>
        </w:rPr>
        <w:t>18．</w:t>
      </w:r>
      <w:bookmarkStart w:id="48" w:name="_Hlk72401735"/>
      <w:r>
        <w:rPr>
          <w:rFonts w:hint="eastAsia" w:ascii="黑体" w:hAnsi="宋体" w:eastAsia="黑体"/>
          <w:sz w:val="24"/>
        </w:rPr>
        <w:t>证明投标文件投标技术方案的合格性和符合招标文件规定的文件要求</w:t>
      </w:r>
    </w:p>
    <w:p w14:paraId="4FCD864E">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3DDD1732">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B5E62D5">
      <w:pPr>
        <w:ind w:firstLine="411" w:firstLineChars="196"/>
        <w:rPr>
          <w:rFonts w:hint="eastAsia" w:ascii="宋体" w:hAnsi="宋体"/>
          <w:szCs w:val="21"/>
        </w:rPr>
      </w:pPr>
      <w:r>
        <w:rPr>
          <w:rFonts w:hint="eastAsia" w:ascii="宋体" w:hAnsi="宋体"/>
          <w:szCs w:val="21"/>
        </w:rPr>
        <w:t>18.2.1主要技术指标和性能的详细说明。</w:t>
      </w:r>
    </w:p>
    <w:p w14:paraId="29AC3180">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6DFC290A">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6C9D4E4">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76A69D6E">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07DFD593">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2A4DED8C">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73F614C0">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48"/>
    <w:p w14:paraId="4E8E0E8D">
      <w:pPr>
        <w:rPr>
          <w:rFonts w:hint="eastAsia" w:ascii="黑体" w:hAnsi="宋体" w:eastAsia="黑体"/>
          <w:sz w:val="24"/>
        </w:rPr>
      </w:pPr>
      <w:r>
        <w:rPr>
          <w:rFonts w:hint="eastAsia" w:ascii="黑体" w:hAnsi="宋体" w:eastAsia="黑体"/>
          <w:sz w:val="24"/>
        </w:rPr>
        <w:t>19．</w:t>
      </w:r>
      <w:bookmarkStart w:id="49" w:name="_Hlk72402034"/>
      <w:r>
        <w:rPr>
          <w:rFonts w:hint="eastAsia" w:ascii="黑体" w:hAnsi="宋体" w:eastAsia="黑体"/>
          <w:sz w:val="24"/>
        </w:rPr>
        <w:t>投标文件其他证明文件的要求</w:t>
      </w:r>
    </w:p>
    <w:p w14:paraId="0BA4F996">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50"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0"/>
    <w:p w14:paraId="512DC4BC">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4731DBC0">
      <w:pPr>
        <w:rPr>
          <w:rFonts w:hint="eastAsia" w:ascii="黑体" w:hAnsi="宋体" w:eastAsia="黑体"/>
          <w:sz w:val="24"/>
        </w:rPr>
      </w:pPr>
      <w:r>
        <w:rPr>
          <w:rFonts w:hint="eastAsia" w:ascii="黑体" w:hAnsi="宋体" w:eastAsia="黑体"/>
          <w:sz w:val="24"/>
        </w:rPr>
        <w:t>20．投标有效期</w:t>
      </w:r>
    </w:p>
    <w:bookmarkEnd w:id="49"/>
    <w:p w14:paraId="5C4ACA47">
      <w:pPr>
        <w:ind w:firstLine="411" w:firstLineChars="196"/>
        <w:rPr>
          <w:rFonts w:hint="eastAsia" w:ascii="宋体" w:hAnsi="宋体"/>
          <w:szCs w:val="21"/>
        </w:rPr>
      </w:pPr>
      <w:bookmarkStart w:id="51"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07C810D0">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9E2B424">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1"/>
    <w:p w14:paraId="54502A06">
      <w:pPr>
        <w:rPr>
          <w:rFonts w:hint="eastAsia" w:ascii="黑体" w:hAnsi="宋体" w:eastAsia="黑体"/>
          <w:sz w:val="24"/>
        </w:rPr>
      </w:pPr>
      <w:r>
        <w:rPr>
          <w:rFonts w:hint="eastAsia" w:ascii="黑体" w:hAnsi="宋体" w:eastAsia="黑体"/>
          <w:sz w:val="24"/>
        </w:rPr>
        <w:t>21．</w:t>
      </w:r>
      <w:bookmarkStart w:id="52" w:name="_Hlk72402325"/>
      <w:r>
        <w:rPr>
          <w:rFonts w:hint="eastAsia" w:ascii="黑体" w:hAnsi="宋体" w:eastAsia="黑体"/>
          <w:sz w:val="24"/>
        </w:rPr>
        <w:t xml:space="preserve">关于投标保证金 </w:t>
      </w:r>
    </w:p>
    <w:p w14:paraId="2A609A4F">
      <w:pPr>
        <w:rPr>
          <w:rFonts w:hint="eastAsia"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14:paraId="2537CAF4">
      <w:pPr>
        <w:rPr>
          <w:rFonts w:hint="eastAsia" w:ascii="黑体" w:hAnsi="宋体" w:eastAsia="黑体"/>
          <w:sz w:val="24"/>
        </w:rPr>
      </w:pPr>
      <w:r>
        <w:rPr>
          <w:rFonts w:hint="eastAsia" w:ascii="黑体" w:hAnsi="宋体" w:eastAsia="黑体"/>
          <w:sz w:val="24"/>
        </w:rPr>
        <w:t>22．投标人的替代方案</w:t>
      </w:r>
    </w:p>
    <w:p w14:paraId="416DA238">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716C10A">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2"/>
    <w:p w14:paraId="71D413E2">
      <w:pPr>
        <w:rPr>
          <w:rFonts w:hint="eastAsia" w:ascii="黑体" w:hAnsi="宋体" w:eastAsia="黑体"/>
          <w:sz w:val="24"/>
        </w:rPr>
      </w:pPr>
      <w:r>
        <w:rPr>
          <w:rFonts w:hint="eastAsia" w:ascii="黑体" w:hAnsi="宋体" w:eastAsia="黑体"/>
          <w:sz w:val="24"/>
        </w:rPr>
        <w:t>23．</w:t>
      </w:r>
      <w:bookmarkStart w:id="53"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03485414">
      <w:pPr>
        <w:ind w:firstLine="411" w:firstLineChars="196"/>
        <w:rPr>
          <w:rFonts w:hint="eastAsia" w:ascii="宋体" w:hAnsi="宋体"/>
        </w:rPr>
      </w:pPr>
      <w:r>
        <w:rPr>
          <w:rFonts w:hint="eastAsia" w:ascii="宋体" w:hAnsi="宋体"/>
        </w:rPr>
        <w:t>23.1投标人应准备所投项目的电子投标文件一份。</w:t>
      </w:r>
    </w:p>
    <w:p w14:paraId="661F18AF">
      <w:pPr>
        <w:ind w:firstLine="411" w:firstLineChars="196"/>
        <w:rPr>
          <w:rFonts w:hint="eastAsia" w:ascii="宋体" w:hAnsi="宋体"/>
        </w:rPr>
      </w:pPr>
      <w:r>
        <w:rPr>
          <w:rFonts w:hint="eastAsia" w:ascii="宋体" w:hAnsi="宋体"/>
        </w:rPr>
        <w:t>23.2投标人在使用《投标书编制软件》编制投标书时须注意：</w:t>
      </w:r>
    </w:p>
    <w:p w14:paraId="30E7368E">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6055A2CD">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14:paraId="5E7F82D7">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14:paraId="35BCCEA1">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4928666F">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7256113E">
      <w:pPr>
        <w:ind w:firstLine="411" w:firstLineChars="196"/>
        <w:rPr>
          <w:rFonts w:hint="eastAsia"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109F25D4">
      <w:pPr>
        <w:ind w:firstLine="411" w:firstLineChars="196"/>
        <w:rPr>
          <w:rFonts w:hint="eastAsia"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09F2674C">
      <w:pPr>
        <w:ind w:firstLine="411" w:firstLineChars="196"/>
        <w:rPr>
          <w:rFonts w:hint="eastAsia"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41573D21">
      <w:pPr>
        <w:ind w:firstLine="411" w:firstLineChars="196"/>
        <w:rPr>
          <w:rFonts w:hint="eastAsia" w:ascii="宋体" w:hAnsi="宋体"/>
        </w:rPr>
      </w:pPr>
      <w:r>
        <w:rPr>
          <w:rFonts w:hint="eastAsia" w:ascii="宋体" w:hAnsi="宋体"/>
        </w:rPr>
        <w:t>23.3电报、电话、传真形式的投标概不接受。</w:t>
      </w:r>
    </w:p>
    <w:p w14:paraId="401E39D9">
      <w:pPr>
        <w:ind w:firstLine="413" w:firstLineChars="196"/>
        <w:rPr>
          <w:rFonts w:hint="eastAsia"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1F52A84E">
      <w:pPr>
        <w:ind w:firstLine="413"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53"/>
    </w:p>
    <w:p w14:paraId="047B1E33">
      <w:pPr>
        <w:ind w:firstLine="411" w:firstLineChars="196"/>
        <w:rPr>
          <w:rFonts w:hint="eastAsia" w:ascii="宋体" w:hAnsi="宋体"/>
          <w:szCs w:val="21"/>
        </w:rPr>
      </w:pPr>
    </w:p>
    <w:p w14:paraId="6DF6EF67">
      <w:pPr>
        <w:pStyle w:val="3"/>
        <w:numPr>
          <w:ilvl w:val="0"/>
          <w:numId w:val="13"/>
        </w:numPr>
        <w:spacing w:before="156" w:beforeLines="50" w:after="156" w:afterLines="50"/>
        <w:ind w:left="562" w:hanging="562"/>
        <w:rPr>
          <w:sz w:val="28"/>
          <w:szCs w:val="28"/>
        </w:rPr>
      </w:pPr>
      <w:r>
        <w:rPr>
          <w:rFonts w:hint="eastAsia"/>
          <w:sz w:val="28"/>
          <w:szCs w:val="28"/>
        </w:rPr>
        <w:t>投标文件的递交</w:t>
      </w:r>
    </w:p>
    <w:p w14:paraId="7A46643F">
      <w:pPr>
        <w:rPr>
          <w:rFonts w:hint="eastAsia" w:ascii="黑体" w:hAnsi="宋体" w:eastAsia="黑体"/>
          <w:sz w:val="24"/>
        </w:rPr>
      </w:pPr>
      <w:bookmarkStart w:id="54" w:name="_Hlk72405459"/>
      <w:r>
        <w:rPr>
          <w:rFonts w:hint="eastAsia" w:ascii="黑体" w:hAnsi="宋体" w:eastAsia="黑体"/>
          <w:sz w:val="24"/>
        </w:rPr>
        <w:t>24．投标文件的保密</w:t>
      </w:r>
    </w:p>
    <w:p w14:paraId="7B3EC5F8">
      <w:pPr>
        <w:ind w:firstLine="411" w:firstLineChars="196"/>
        <w:rPr>
          <w:rFonts w:hint="eastAsia" w:ascii="宋体" w:hAnsi="宋体"/>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highlight w:val="yellow"/>
        </w:rPr>
        <w:t>(注意：加密的投标文件开标时须使用加密文件时使用的锁在项目规定时间内解密！)</w:t>
      </w:r>
    </w:p>
    <w:p w14:paraId="522B694B">
      <w:pPr>
        <w:rPr>
          <w:rFonts w:hint="eastAsia" w:ascii="宋体" w:hAnsi="宋体"/>
          <w:b/>
        </w:rPr>
      </w:pPr>
      <w:r>
        <w:rPr>
          <w:rFonts w:hint="eastAsia" w:ascii="宋体" w:hAnsi="宋体"/>
          <w:b/>
        </w:rPr>
        <w:t>24.2若采购项目出现延期情况：</w:t>
      </w:r>
    </w:p>
    <w:p w14:paraId="1DB247B6">
      <w:pPr>
        <w:ind w:firstLine="422" w:firstLineChars="200"/>
        <w:rPr>
          <w:rFonts w:hint="eastAsia"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14:paraId="4BF55692">
      <w:pPr>
        <w:rPr>
          <w:rFonts w:hint="eastAsia" w:ascii="黑体" w:hAnsi="宋体" w:eastAsia="黑体"/>
          <w:sz w:val="24"/>
        </w:rPr>
      </w:pPr>
      <w:r>
        <w:rPr>
          <w:rFonts w:hint="eastAsia" w:ascii="黑体" w:hAnsi="宋体" w:eastAsia="黑体"/>
          <w:sz w:val="24"/>
        </w:rPr>
        <w:t>25．上传投标文件及投标截止日期</w:t>
      </w:r>
    </w:p>
    <w:p w14:paraId="013841C2">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龙华分公司）（地址：深圳市龙华区观湖街道大和社区大和路288号宝观城锦鲤大厦办公楼22楼）协助上传，但上传过程中投标截止时间到达仍无法上传成功的，由投标人自行负责</w:t>
      </w:r>
      <w:r>
        <w:rPr>
          <w:rFonts w:hint="eastAsia" w:ascii="宋体" w:hAnsi="宋体"/>
        </w:rPr>
        <w:t>。</w:t>
      </w:r>
    </w:p>
    <w:p w14:paraId="708A00A2">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16064796">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05DC5620">
      <w:pPr>
        <w:ind w:firstLine="411" w:firstLineChars="196"/>
        <w:rPr>
          <w:rFonts w:hint="eastAsia" w:ascii="宋体" w:hAnsi="宋体"/>
        </w:rPr>
      </w:pPr>
    </w:p>
    <w:p w14:paraId="1F2D0CFC">
      <w:pPr>
        <w:ind w:firstLine="411" w:firstLineChars="196"/>
        <w:rPr>
          <w:rFonts w:hint="eastAsia" w:ascii="宋体" w:hAnsi="宋体"/>
        </w:rPr>
      </w:pPr>
    </w:p>
    <w:bookmarkEnd w:id="54"/>
    <w:p w14:paraId="02AF886C">
      <w:pPr>
        <w:rPr>
          <w:rFonts w:hint="eastAsia" w:ascii="黑体" w:hAnsi="宋体" w:eastAsia="黑体"/>
          <w:sz w:val="24"/>
        </w:rPr>
      </w:pPr>
      <w:r>
        <w:rPr>
          <w:rFonts w:hint="eastAsia" w:ascii="黑体" w:hAnsi="宋体" w:eastAsia="黑体"/>
          <w:sz w:val="24"/>
        </w:rPr>
        <w:t>26. 样品、现场演示、方案讲解</w:t>
      </w:r>
    </w:p>
    <w:p w14:paraId="1207BCA0">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14:paraId="33532F53">
      <w:pPr>
        <w:rPr>
          <w:rFonts w:hint="eastAsia" w:ascii="黑体" w:hAnsi="宋体" w:eastAsia="黑体"/>
          <w:sz w:val="24"/>
        </w:rPr>
      </w:pPr>
      <w:bookmarkStart w:id="55"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2BD9C557">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624BF15F">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61A81E3A">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65C82BB5">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55"/>
    <w:p w14:paraId="08C11BEA">
      <w:pPr>
        <w:pStyle w:val="3"/>
        <w:numPr>
          <w:ilvl w:val="0"/>
          <w:numId w:val="13"/>
        </w:numPr>
        <w:spacing w:before="156" w:beforeLines="50" w:after="156" w:afterLines="50"/>
        <w:ind w:left="562" w:hanging="562"/>
        <w:rPr>
          <w:sz w:val="28"/>
          <w:szCs w:val="28"/>
        </w:rPr>
      </w:pPr>
      <w:r>
        <w:rPr>
          <w:rFonts w:hint="eastAsia"/>
          <w:sz w:val="28"/>
          <w:szCs w:val="28"/>
        </w:rPr>
        <w:t>开标</w:t>
      </w:r>
    </w:p>
    <w:p w14:paraId="670D8C7B">
      <w:pPr>
        <w:rPr>
          <w:rFonts w:hint="eastAsia" w:ascii="黑体" w:hAnsi="宋体" w:eastAsia="黑体"/>
          <w:sz w:val="24"/>
        </w:rPr>
      </w:pPr>
      <w:r>
        <w:rPr>
          <w:rFonts w:hint="eastAsia" w:ascii="黑体" w:hAnsi="宋体" w:eastAsia="黑体"/>
          <w:sz w:val="24"/>
        </w:rPr>
        <w:t>28．开标</w:t>
      </w:r>
    </w:p>
    <w:p w14:paraId="1CEE294E">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深圳政府采购自行采购系统（https://trade.szggzy.com/ggzy/center/#/login）</w:t>
      </w:r>
      <w:r>
        <w:rPr>
          <w:rFonts w:hint="eastAsia" w:ascii="宋体" w:hAnsi="宋体"/>
          <w:szCs w:val="21"/>
        </w:rPr>
        <w:t>”，使用本单位制作电子投标文件同一个电子密钥进行在线解密、查询开标情况。</w:t>
      </w:r>
    </w:p>
    <w:p w14:paraId="2368AD63">
      <w:pPr>
        <w:ind w:firstLine="315" w:firstLineChars="15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103BE8B9">
      <w:pPr>
        <w:ind w:firstLine="315" w:firstLineChars="150"/>
        <w:rPr>
          <w:rFonts w:hint="eastAsia" w:ascii="宋体" w:hAnsi="宋体"/>
          <w:szCs w:val="21"/>
        </w:rPr>
      </w:pPr>
    </w:p>
    <w:p w14:paraId="263A0622">
      <w:pPr>
        <w:pStyle w:val="3"/>
        <w:numPr>
          <w:ilvl w:val="0"/>
          <w:numId w:val="13"/>
        </w:numPr>
        <w:spacing w:before="156" w:beforeLines="50" w:after="156" w:afterLines="50"/>
        <w:ind w:left="562" w:hanging="562"/>
        <w:rPr>
          <w:sz w:val="28"/>
          <w:szCs w:val="28"/>
        </w:rPr>
      </w:pPr>
      <w:r>
        <w:rPr>
          <w:rFonts w:hint="eastAsia"/>
          <w:sz w:val="28"/>
          <w:szCs w:val="28"/>
        </w:rPr>
        <w:t>评审要求</w:t>
      </w:r>
    </w:p>
    <w:p w14:paraId="69FB260F">
      <w:pPr>
        <w:rPr>
          <w:rFonts w:hint="eastAsia" w:ascii="黑体" w:hAnsi="宋体" w:eastAsia="黑体"/>
          <w:sz w:val="24"/>
        </w:rPr>
      </w:pPr>
      <w:r>
        <w:rPr>
          <w:rFonts w:hint="eastAsia" w:ascii="黑体" w:hAnsi="宋体" w:eastAsia="黑体"/>
          <w:sz w:val="24"/>
        </w:rPr>
        <w:t>29．评审委员会组成</w:t>
      </w:r>
    </w:p>
    <w:p w14:paraId="7F7526B7">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46EA507D">
      <w:pPr>
        <w:ind w:firstLine="411" w:firstLineChars="196"/>
        <w:rPr>
          <w:rFonts w:hint="eastAsia" w:ascii="宋体" w:hAnsi="宋体"/>
        </w:rPr>
      </w:pPr>
      <w:bookmarkStart w:id="56"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56"/>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64B20D97">
      <w:pPr>
        <w:ind w:firstLine="411" w:firstLineChars="196"/>
        <w:rPr>
          <w:rFonts w:hint="eastAsia" w:ascii="宋体" w:hAnsi="宋体"/>
        </w:rPr>
      </w:pPr>
      <w:r>
        <w:rPr>
          <w:rFonts w:hint="eastAsia" w:ascii="宋体" w:hAnsi="宋体"/>
        </w:rPr>
        <w:t>29.2评审定标应当遵循公平、公正、科学、择优的原则。</w:t>
      </w:r>
    </w:p>
    <w:p w14:paraId="771ABECE">
      <w:pPr>
        <w:ind w:firstLine="411" w:firstLineChars="196"/>
        <w:rPr>
          <w:rFonts w:hint="eastAsia" w:ascii="宋体" w:hAnsi="宋体"/>
        </w:rPr>
      </w:pPr>
      <w:r>
        <w:rPr>
          <w:rFonts w:hint="eastAsia" w:ascii="宋体" w:hAnsi="宋体"/>
        </w:rPr>
        <w:t>29.3评审活动依法进行，任何单位和个人不得非法干预评标过程和结果。</w:t>
      </w:r>
    </w:p>
    <w:p w14:paraId="66A1E44D">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14:paraId="10D87EA5">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3B80662C">
      <w:pPr>
        <w:rPr>
          <w:rFonts w:hint="eastAsia" w:ascii="黑体" w:hAnsi="宋体" w:eastAsia="黑体"/>
          <w:sz w:val="24"/>
        </w:rPr>
      </w:pPr>
      <w:r>
        <w:rPr>
          <w:rFonts w:hint="eastAsia" w:ascii="黑体" w:hAnsi="宋体" w:eastAsia="黑体"/>
          <w:sz w:val="24"/>
        </w:rPr>
        <w:t>30．向评审委员会提供的资料</w:t>
      </w:r>
    </w:p>
    <w:p w14:paraId="6DE92019">
      <w:pPr>
        <w:ind w:firstLine="411" w:firstLineChars="196"/>
        <w:rPr>
          <w:rFonts w:hint="eastAsia" w:ascii="宋体" w:hAnsi="宋体"/>
        </w:rPr>
      </w:pPr>
      <w:r>
        <w:rPr>
          <w:rFonts w:hint="eastAsia" w:ascii="宋体" w:hAnsi="宋体"/>
        </w:rPr>
        <w:t>30.1公开发布的招标文件，包括图纸、服务清单、答疑文件等；</w:t>
      </w:r>
    </w:p>
    <w:p w14:paraId="776EEDE3">
      <w:pPr>
        <w:ind w:firstLine="411" w:firstLineChars="196"/>
        <w:rPr>
          <w:rFonts w:hint="eastAsia" w:ascii="宋体" w:hAnsi="宋体"/>
        </w:rPr>
      </w:pPr>
      <w:r>
        <w:rPr>
          <w:rFonts w:hint="eastAsia" w:ascii="宋体" w:hAnsi="宋体"/>
        </w:rPr>
        <w:t>30.2其他评标必须的资料。</w:t>
      </w:r>
    </w:p>
    <w:p w14:paraId="520F74CA">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723726DD">
      <w:pPr>
        <w:ind w:firstLine="411" w:firstLineChars="196"/>
        <w:rPr>
          <w:rFonts w:hint="eastAsia" w:ascii="宋体" w:hAnsi="宋体"/>
        </w:rPr>
      </w:pPr>
      <w:r>
        <w:rPr>
          <w:rFonts w:hint="eastAsia" w:ascii="宋体" w:hAnsi="宋体"/>
        </w:rPr>
        <w:t>（1）招标的目的；</w:t>
      </w:r>
    </w:p>
    <w:p w14:paraId="6AA99BA2">
      <w:pPr>
        <w:ind w:firstLine="411" w:firstLineChars="196"/>
        <w:rPr>
          <w:rFonts w:hint="eastAsia" w:ascii="宋体" w:hAnsi="宋体"/>
        </w:rPr>
      </w:pPr>
      <w:r>
        <w:rPr>
          <w:rFonts w:hint="eastAsia" w:ascii="宋体" w:hAnsi="宋体"/>
        </w:rPr>
        <w:t>（2）招标项目需求的范围和性质；</w:t>
      </w:r>
    </w:p>
    <w:p w14:paraId="158B20C8">
      <w:pPr>
        <w:ind w:firstLine="411" w:firstLineChars="196"/>
        <w:rPr>
          <w:rFonts w:hint="eastAsia" w:ascii="宋体" w:hAnsi="宋体"/>
        </w:rPr>
      </w:pPr>
      <w:r>
        <w:rPr>
          <w:rFonts w:hint="eastAsia" w:ascii="宋体" w:hAnsi="宋体"/>
        </w:rPr>
        <w:t>（3）招标文件规定的投标人的资格、财政预算限额、商务条款；</w:t>
      </w:r>
    </w:p>
    <w:p w14:paraId="4F7E0298">
      <w:pPr>
        <w:ind w:firstLine="411" w:firstLineChars="196"/>
        <w:rPr>
          <w:rFonts w:hint="eastAsia" w:ascii="宋体" w:hAnsi="宋体"/>
        </w:rPr>
      </w:pPr>
      <w:r>
        <w:rPr>
          <w:rFonts w:hint="eastAsia" w:ascii="宋体" w:hAnsi="宋体"/>
        </w:rPr>
        <w:t>（4）招标文件规定的评标程序、评标方法和评标因素；</w:t>
      </w:r>
    </w:p>
    <w:p w14:paraId="1534A437">
      <w:pPr>
        <w:ind w:firstLine="411" w:firstLineChars="196"/>
        <w:rPr>
          <w:rFonts w:hint="eastAsia" w:ascii="宋体" w:hAnsi="宋体"/>
        </w:rPr>
      </w:pPr>
      <w:r>
        <w:rPr>
          <w:rFonts w:hint="eastAsia" w:ascii="宋体" w:hAnsi="宋体"/>
        </w:rPr>
        <w:t>（5）招标文件所列示的资格性审查表及符合性审查表。</w:t>
      </w:r>
    </w:p>
    <w:p w14:paraId="34FEEB5F">
      <w:pPr>
        <w:rPr>
          <w:rFonts w:hint="eastAsia" w:ascii="黑体" w:hAnsi="宋体" w:eastAsia="黑体"/>
          <w:sz w:val="24"/>
        </w:rPr>
      </w:pPr>
      <w:r>
        <w:rPr>
          <w:rFonts w:hint="eastAsia" w:ascii="黑体" w:hAnsi="宋体" w:eastAsia="黑体"/>
          <w:sz w:val="24"/>
        </w:rPr>
        <w:t>31．独立评审</w:t>
      </w:r>
    </w:p>
    <w:p w14:paraId="7FE03B99">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62F0971C">
      <w:pPr>
        <w:ind w:firstLine="411" w:firstLineChars="196"/>
        <w:rPr>
          <w:rFonts w:hint="eastAsia" w:ascii="宋体" w:hAnsi="宋体"/>
          <w:bCs/>
          <w:szCs w:val="21"/>
        </w:rPr>
      </w:pPr>
    </w:p>
    <w:p w14:paraId="69F0BDA6">
      <w:pPr>
        <w:pStyle w:val="3"/>
        <w:numPr>
          <w:ilvl w:val="0"/>
          <w:numId w:val="13"/>
        </w:numPr>
        <w:spacing w:before="156" w:beforeLines="50" w:after="156" w:afterLines="50"/>
        <w:ind w:left="562" w:hanging="562"/>
        <w:rPr>
          <w:sz w:val="28"/>
          <w:szCs w:val="28"/>
        </w:rPr>
      </w:pPr>
      <w:r>
        <w:rPr>
          <w:rFonts w:hint="eastAsia"/>
          <w:sz w:val="28"/>
          <w:szCs w:val="28"/>
        </w:rPr>
        <w:t>评审程序及评审方法</w:t>
      </w:r>
    </w:p>
    <w:p w14:paraId="42610CAB">
      <w:pPr>
        <w:rPr>
          <w:rFonts w:hint="eastAsia" w:ascii="黑体" w:hAnsi="宋体" w:eastAsia="黑体"/>
          <w:sz w:val="24"/>
        </w:rPr>
      </w:pPr>
      <w:r>
        <w:rPr>
          <w:rFonts w:hint="eastAsia" w:ascii="黑体" w:hAnsi="宋体" w:eastAsia="黑体"/>
          <w:sz w:val="24"/>
        </w:rPr>
        <w:t>32．投标文件初审</w:t>
      </w:r>
    </w:p>
    <w:p w14:paraId="42862B1B">
      <w:pPr>
        <w:ind w:firstLine="411" w:firstLineChars="196"/>
        <w:rPr>
          <w:rFonts w:hint="eastAsia" w:ascii="宋体" w:hAnsi="宋体"/>
        </w:rPr>
      </w:pPr>
      <w:r>
        <w:rPr>
          <w:rFonts w:hint="eastAsia" w:ascii="宋体" w:hAnsi="宋体"/>
        </w:rPr>
        <w:t>32.1投标文件初审包括资格性审查和符合性审查。</w:t>
      </w:r>
    </w:p>
    <w:p w14:paraId="2F849378">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14:paraId="793E944C">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1C1D73AA">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14:paraId="44E73B87">
      <w:pPr>
        <w:ind w:firstLine="411" w:firstLineChars="196"/>
        <w:rPr>
          <w:rFonts w:hint="eastAsia" w:ascii="宋体" w:hAnsi="宋体"/>
          <w:bCs/>
        </w:rPr>
      </w:pPr>
      <w:r>
        <w:rPr>
          <w:rFonts w:hint="eastAsia" w:ascii="宋体" w:hAnsi="宋体"/>
          <w:bCs/>
        </w:rPr>
        <w:t>32.3 投标文件初审中关于供应商家数的计算:</w:t>
      </w:r>
    </w:p>
    <w:p w14:paraId="2ADD0547">
      <w:pPr>
        <w:ind w:firstLine="411" w:firstLineChars="196"/>
        <w:rPr>
          <w:rFonts w:hint="eastAsia"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1723D07">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029910F4">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64DBE376">
      <w:pPr>
        <w:ind w:firstLine="411" w:firstLineChars="196"/>
        <w:rPr>
          <w:rFonts w:hint="eastAsia" w:ascii="宋体" w:hAnsi="宋体"/>
        </w:rPr>
      </w:pPr>
      <w:r>
        <w:rPr>
          <w:rFonts w:hint="eastAsia" w:ascii="宋体" w:hAnsi="宋体"/>
        </w:rPr>
        <w:t>32.4投标人投标文件作无效处理的情形，具体包括但不限于以下：</w:t>
      </w:r>
    </w:p>
    <w:p w14:paraId="6DF38BA4">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5B2B8D9B">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33AEF8E0">
      <w:pPr>
        <w:ind w:firstLine="411" w:firstLineChars="196"/>
        <w:rPr>
          <w:rFonts w:hint="eastAsia" w:ascii="宋体" w:hAnsi="宋体"/>
        </w:rPr>
      </w:pPr>
      <w:r>
        <w:rPr>
          <w:rFonts w:hint="eastAsia" w:ascii="宋体" w:hAnsi="宋体"/>
        </w:rPr>
        <w:t>32.4.3不同投标人的投标文件载明的项目管理成员或者联系人员为同一人；</w:t>
      </w:r>
    </w:p>
    <w:p w14:paraId="1F5250A4">
      <w:pPr>
        <w:ind w:firstLine="411" w:firstLineChars="196"/>
        <w:rPr>
          <w:rFonts w:hint="eastAsia" w:ascii="宋体" w:hAnsi="宋体"/>
        </w:rPr>
      </w:pPr>
      <w:r>
        <w:rPr>
          <w:rFonts w:hint="eastAsia" w:ascii="宋体" w:hAnsi="宋体"/>
        </w:rPr>
        <w:t>32.4.4不同投标人的投标文件异常一致或者投标报价呈规律性差异；</w:t>
      </w:r>
    </w:p>
    <w:p w14:paraId="3EE4366D">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40DAE88E">
      <w:pPr>
        <w:ind w:firstLine="411" w:firstLineChars="196"/>
        <w:rPr>
          <w:rFonts w:hint="eastAsia" w:ascii="宋体" w:hAnsi="宋体"/>
        </w:rPr>
      </w:pPr>
      <w:r>
        <w:rPr>
          <w:rFonts w:hint="eastAsia" w:ascii="宋体" w:hAnsi="宋体"/>
        </w:rPr>
        <w:t>32.4.6投标供应商之间相互约定给予未中标的供应商利益补偿；</w:t>
      </w:r>
    </w:p>
    <w:p w14:paraId="702519FB">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05F344D4">
      <w:pPr>
        <w:ind w:firstLine="411" w:firstLineChars="196"/>
        <w:rPr>
          <w:rFonts w:hint="eastAsia" w:ascii="宋体" w:hAnsi="宋体"/>
        </w:rPr>
      </w:pPr>
      <w:r>
        <w:rPr>
          <w:rFonts w:hint="eastAsia" w:ascii="宋体" w:hAnsi="宋体"/>
        </w:rPr>
        <w:t>32.4.8不同投标供应商的投标文件内容存在非正常一致；</w:t>
      </w:r>
    </w:p>
    <w:p w14:paraId="20E8871A">
      <w:pPr>
        <w:ind w:firstLine="411" w:firstLineChars="196"/>
        <w:rPr>
          <w:rFonts w:hint="eastAsia" w:ascii="宋体" w:hAnsi="宋体"/>
        </w:rPr>
      </w:pPr>
      <w:r>
        <w:rPr>
          <w:rFonts w:hint="eastAsia" w:ascii="宋体" w:hAnsi="宋体"/>
        </w:rPr>
        <w:t>32.4.9在同一单位工作人员为两家以上（含两家）供应商进行同一项投标活动；</w:t>
      </w:r>
    </w:p>
    <w:p w14:paraId="23D15D62">
      <w:pPr>
        <w:ind w:firstLine="411" w:firstLineChars="196"/>
        <w:rPr>
          <w:rFonts w:hint="eastAsia" w:ascii="宋体" w:hAnsi="宋体"/>
        </w:rPr>
      </w:pPr>
      <w:r>
        <w:rPr>
          <w:rFonts w:hint="eastAsia" w:ascii="宋体" w:hAnsi="宋体"/>
        </w:rPr>
        <w:t>32.4.10主管部门依照法律、法规认定的其他情形。</w:t>
      </w:r>
    </w:p>
    <w:p w14:paraId="7E11A060">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09D04463">
      <w:pPr>
        <w:rPr>
          <w:rFonts w:hint="eastAsia" w:ascii="黑体" w:hAnsi="宋体" w:eastAsia="黑体"/>
          <w:sz w:val="24"/>
        </w:rPr>
      </w:pPr>
      <w:r>
        <w:rPr>
          <w:rFonts w:hint="eastAsia" w:ascii="黑体" w:hAnsi="宋体" w:eastAsia="黑体"/>
          <w:sz w:val="24"/>
        </w:rPr>
        <w:t>33．澄清有关问题</w:t>
      </w:r>
    </w:p>
    <w:p w14:paraId="163C3153">
      <w:pPr>
        <w:ind w:firstLine="411" w:firstLineChars="196"/>
        <w:rPr>
          <w:rFonts w:hint="eastAsia" w:ascii="宋体" w:hAnsi="宋体"/>
        </w:rPr>
      </w:pPr>
      <w:bookmarkStart w:id="57"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57"/>
    </w:p>
    <w:p w14:paraId="37488666">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04BC1BA7">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6DD81488">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270607B">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3B04D8B4">
      <w:pPr>
        <w:rPr>
          <w:rFonts w:hint="eastAsia" w:ascii="黑体" w:hAnsi="宋体" w:eastAsia="黑体"/>
          <w:sz w:val="24"/>
        </w:rPr>
      </w:pPr>
      <w:bookmarkStart w:id="58" w:name="_Toc73518151"/>
      <w:bookmarkStart w:id="59" w:name="_Toc73517673"/>
      <w:bookmarkStart w:id="60" w:name="_Toc100052400"/>
      <w:bookmarkStart w:id="61" w:name="_Toc73521669"/>
      <w:bookmarkStart w:id="62" w:name="_Toc73521581"/>
      <w:r>
        <w:rPr>
          <w:rFonts w:hint="eastAsia" w:ascii="黑体" w:hAnsi="宋体" w:eastAsia="黑体"/>
          <w:sz w:val="24"/>
        </w:rPr>
        <w:t>34．错误的修正</w:t>
      </w:r>
      <w:bookmarkEnd w:id="58"/>
      <w:bookmarkEnd w:id="59"/>
      <w:bookmarkEnd w:id="60"/>
      <w:bookmarkEnd w:id="61"/>
      <w:bookmarkEnd w:id="62"/>
    </w:p>
    <w:p w14:paraId="5DD798D4">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14:paraId="61DD515C">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5EB4CFDF">
      <w:pPr>
        <w:ind w:firstLine="411" w:firstLineChars="196"/>
        <w:rPr>
          <w:rFonts w:hint="eastAsia" w:ascii="宋体" w:hAnsi="宋体"/>
          <w:szCs w:val="21"/>
        </w:rPr>
      </w:pPr>
      <w:r>
        <w:rPr>
          <w:rFonts w:hint="eastAsia" w:ascii="宋体" w:hAnsi="宋体"/>
          <w:szCs w:val="21"/>
        </w:rPr>
        <w:t>34.2大写金额和小写金额不一致的，以大写金额为准；</w:t>
      </w:r>
    </w:p>
    <w:p w14:paraId="30222E06">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14:paraId="66E40473">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14:paraId="3E313F4F">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242B4FD4">
      <w:pPr>
        <w:rPr>
          <w:rFonts w:hint="eastAsia" w:ascii="黑体" w:hAnsi="宋体" w:eastAsia="黑体"/>
          <w:sz w:val="24"/>
        </w:rPr>
      </w:pPr>
      <w:r>
        <w:rPr>
          <w:rFonts w:hint="eastAsia" w:ascii="黑体" w:hAnsi="宋体" w:eastAsia="黑体"/>
          <w:sz w:val="24"/>
        </w:rPr>
        <w:t>35．投标文件的比较与评价</w:t>
      </w:r>
    </w:p>
    <w:p w14:paraId="5C5ECC26">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56F56818">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19A95761">
      <w:pPr>
        <w:rPr>
          <w:rFonts w:hint="eastAsia" w:ascii="黑体" w:hAnsi="宋体" w:eastAsia="黑体"/>
          <w:sz w:val="24"/>
        </w:rPr>
      </w:pPr>
      <w:r>
        <w:rPr>
          <w:rFonts w:hint="eastAsia" w:ascii="黑体" w:hAnsi="宋体" w:eastAsia="黑体"/>
          <w:sz w:val="24"/>
        </w:rPr>
        <w:t>36. 实地考察或资料查验</w:t>
      </w:r>
    </w:p>
    <w:p w14:paraId="56C71635">
      <w:pPr>
        <w:ind w:firstLine="411" w:firstLineChars="196"/>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684D6728">
      <w:pPr>
        <w:rPr>
          <w:rFonts w:hint="eastAsia" w:ascii="黑体" w:hAnsi="宋体" w:eastAsia="黑体"/>
          <w:sz w:val="24"/>
        </w:rPr>
      </w:pPr>
      <w:r>
        <w:rPr>
          <w:rFonts w:hint="eastAsia" w:ascii="黑体" w:hAnsi="宋体" w:eastAsia="黑体"/>
          <w:sz w:val="24"/>
        </w:rPr>
        <w:t>37．评审方法</w:t>
      </w:r>
    </w:p>
    <w:p w14:paraId="5297A6A5">
      <w:pPr>
        <w:ind w:firstLine="413" w:firstLineChars="196"/>
        <w:rPr>
          <w:rFonts w:hint="eastAsia" w:ascii="宋体" w:hAnsi="宋体"/>
          <w:b/>
          <w:bCs/>
          <w:szCs w:val="21"/>
        </w:rPr>
      </w:pPr>
      <w:bookmarkStart w:id="63" w:name="_Hlk72438142"/>
      <w:r>
        <w:rPr>
          <w:rFonts w:hint="eastAsia" w:ascii="宋体" w:hAnsi="宋体"/>
          <w:b/>
          <w:bCs/>
          <w:szCs w:val="21"/>
        </w:rPr>
        <w:t>37.1.1最低价法</w:t>
      </w:r>
    </w:p>
    <w:p w14:paraId="5093A0E3">
      <w:pPr>
        <w:ind w:firstLine="411" w:firstLineChars="196"/>
        <w:rPr>
          <w:rFonts w:hint="eastAsia" w:ascii="ˎ̥" w:hAnsi="ˎ̥"/>
        </w:rPr>
      </w:pPr>
      <w:r>
        <w:rPr>
          <w:rFonts w:ascii="ˎ̥" w:hAnsi="ˎ̥"/>
        </w:rPr>
        <w:t>最低价法，</w:t>
      </w:r>
      <w:r>
        <w:rPr>
          <w:rFonts w:hint="eastAsia" w:ascii="ˎ̥" w:hAnsi="ˎ̥"/>
        </w:rPr>
        <w:t>是指投标文件满足招标文件全部实质性要求，且投标报价最低的投标人为中标候选人的评标方法。</w:t>
      </w:r>
    </w:p>
    <w:p w14:paraId="2AF102A9">
      <w:pPr>
        <w:ind w:firstLine="411" w:firstLineChars="196"/>
        <w:rPr>
          <w:rFonts w:hint="eastAsia" w:ascii="ˎ̥" w:hAnsi="ˎ̥" w:eastAsia="宋体"/>
        </w:rPr>
      </w:pPr>
      <w:r>
        <w:rPr>
          <w:rFonts w:hint="eastAsia" w:ascii="ˎ̥" w:hAnsi="ˎ̥"/>
        </w:rPr>
        <w:t>采用最低价法的，评标结果按投标报价由低到高顺序排列。投标报价相同的并列。投标文件满足招标文件全部实质性要求且投标报价最低的投标人为排名第一的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56B147F3">
      <w:pPr>
        <w:ind w:firstLine="413" w:firstLineChars="196"/>
        <w:rPr>
          <w:rFonts w:hint="eastAsia" w:ascii="宋体" w:hAnsi="宋体"/>
          <w:b/>
          <w:bCs/>
          <w:szCs w:val="21"/>
        </w:rPr>
      </w:pPr>
      <w:r>
        <w:rPr>
          <w:rFonts w:hint="eastAsia" w:ascii="宋体" w:hAnsi="宋体"/>
          <w:b/>
          <w:bCs/>
          <w:szCs w:val="21"/>
        </w:rPr>
        <w:t>37.1.2综合评分法</w:t>
      </w:r>
    </w:p>
    <w:p w14:paraId="5EEF07A2">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p>
    <w:p w14:paraId="0C2B969D">
      <w:pPr>
        <w:ind w:firstLine="411" w:firstLineChars="196"/>
        <w:rPr>
          <w:rFonts w:hint="eastAsia" w:ascii="ˎ̥" w:hAnsi="ˎ̥"/>
        </w:rPr>
      </w:pPr>
      <w:r>
        <w:rPr>
          <w:rFonts w:hint="eastAsia" w:ascii="ˎ̥" w:hAnsi="ˎ̥"/>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63"/>
    </w:p>
    <w:p w14:paraId="3C3D61D9">
      <w:pPr>
        <w:ind w:firstLine="413" w:firstLineChars="196"/>
        <w:rPr>
          <w:rFonts w:hint="eastAsia" w:ascii="宋体" w:hAnsi="宋体"/>
          <w:b/>
          <w:bCs/>
          <w:szCs w:val="21"/>
        </w:rPr>
      </w:pPr>
      <w:r>
        <w:rPr>
          <w:rFonts w:hint="eastAsia" w:ascii="宋体" w:hAnsi="宋体"/>
          <w:b/>
          <w:bCs/>
          <w:szCs w:val="21"/>
        </w:rPr>
        <w:t>37.2 本项目采用的评审方法见本项目招标文件第一册“专用条款”的相关内容。</w:t>
      </w:r>
    </w:p>
    <w:p w14:paraId="09C540F5">
      <w:pPr>
        <w:ind w:firstLine="413" w:firstLineChars="196"/>
        <w:rPr>
          <w:rFonts w:hint="eastAsia" w:ascii="宋体" w:hAnsi="宋体"/>
          <w:b/>
          <w:bCs/>
          <w:szCs w:val="21"/>
        </w:rPr>
      </w:pPr>
      <w:r>
        <w:rPr>
          <w:rFonts w:hint="eastAsia" w:ascii="宋体" w:hAnsi="宋体"/>
          <w:b/>
          <w:bCs/>
          <w:szCs w:val="21"/>
        </w:rPr>
        <w:t>37.3重新评审的情形</w:t>
      </w:r>
    </w:p>
    <w:p w14:paraId="0295A555">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79996B58">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14:paraId="01F45209">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14:paraId="45272681">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08EE3D71">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14:paraId="0EF01DBE">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461AA24">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424949ED">
      <w:pPr>
        <w:ind w:firstLine="413" w:firstLineChars="196"/>
        <w:rPr>
          <w:rFonts w:hint="eastAsia" w:ascii="宋体" w:hAnsi="宋体"/>
          <w:b/>
          <w:bCs/>
          <w:szCs w:val="21"/>
        </w:rPr>
      </w:pPr>
      <w:r>
        <w:rPr>
          <w:rFonts w:hint="eastAsia" w:ascii="宋体" w:hAnsi="宋体"/>
          <w:b/>
          <w:bCs/>
          <w:szCs w:val="21"/>
        </w:rPr>
        <w:t xml:space="preserve"> 37.4重新组建评审委员会的情形</w:t>
      </w:r>
    </w:p>
    <w:p w14:paraId="39B5FED7">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1D2890AC">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3A7DA5C8">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5DA93318">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4EEF6E78">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29661D85">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7CACE7B1">
      <w:pPr>
        <w:ind w:firstLine="411" w:firstLineChars="196"/>
        <w:rPr>
          <w:rFonts w:hint="eastAsia" w:ascii="宋体" w:hAnsi="宋体"/>
          <w:szCs w:val="21"/>
        </w:rPr>
      </w:pPr>
    </w:p>
    <w:p w14:paraId="010C811A">
      <w:pPr>
        <w:pStyle w:val="3"/>
        <w:numPr>
          <w:ilvl w:val="0"/>
          <w:numId w:val="13"/>
        </w:numPr>
        <w:spacing w:before="156" w:beforeLines="50" w:after="156" w:afterLines="50"/>
        <w:ind w:left="562" w:hanging="562"/>
        <w:rPr>
          <w:sz w:val="28"/>
          <w:szCs w:val="28"/>
        </w:rPr>
      </w:pPr>
      <w:r>
        <w:rPr>
          <w:rFonts w:hint="eastAsia"/>
          <w:sz w:val="28"/>
          <w:szCs w:val="28"/>
        </w:rPr>
        <w:t>定标及公示</w:t>
      </w:r>
    </w:p>
    <w:p w14:paraId="782B6E25">
      <w:pPr>
        <w:rPr>
          <w:rFonts w:hint="eastAsia" w:ascii="黑体" w:hAnsi="宋体" w:eastAsia="黑体"/>
          <w:sz w:val="24"/>
        </w:rPr>
      </w:pPr>
      <w:r>
        <w:rPr>
          <w:rFonts w:hint="eastAsia" w:ascii="黑体" w:hAnsi="宋体" w:eastAsia="黑体"/>
          <w:sz w:val="24"/>
        </w:rPr>
        <w:t>38．定标方法</w:t>
      </w:r>
    </w:p>
    <w:p w14:paraId="4C9A2CC8">
      <w:pPr>
        <w:ind w:firstLine="411" w:firstLineChars="196"/>
        <w:rPr>
          <w:rFonts w:hint="eastAsia" w:ascii="宋体" w:hAnsi="宋体"/>
          <w:szCs w:val="21"/>
        </w:rPr>
      </w:pPr>
      <w:bookmarkStart w:id="64" w:name="_Hlk73782795"/>
      <w:r>
        <w:rPr>
          <w:rFonts w:hint="eastAsia" w:ascii="宋体" w:hAnsi="宋体"/>
          <w:szCs w:val="21"/>
        </w:rPr>
        <w:t>38.1非评定分离项目定标方法</w:t>
      </w:r>
    </w:p>
    <w:p w14:paraId="7E9EE237">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0603A239">
      <w:pPr>
        <w:ind w:firstLine="411" w:firstLineChars="196"/>
        <w:rPr>
          <w:rFonts w:hint="eastAsia" w:ascii="ˎ̥" w:hAnsi="ˎ̥"/>
        </w:rPr>
      </w:pPr>
      <w:r>
        <w:rPr>
          <w:rFonts w:hint="eastAsia" w:ascii="ˎ̥" w:hAnsi="ˎ̥"/>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4D4BE37F">
      <w:pPr>
        <w:ind w:firstLine="411" w:firstLineChars="196"/>
        <w:rPr>
          <w:rFonts w:hint="eastAsia" w:ascii="ˎ̥" w:hAnsi="ˎ̥"/>
        </w:rPr>
      </w:pPr>
      <w:r>
        <w:rPr>
          <w:rFonts w:hint="eastAsia" w:ascii="ˎ̥" w:hAnsi="ˎ̥"/>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5F6809DA">
      <w:pPr>
        <w:ind w:firstLine="411" w:firstLineChars="196"/>
        <w:rPr>
          <w:rFonts w:hint="eastAsia" w:ascii="宋体" w:hAnsi="宋体"/>
          <w:szCs w:val="21"/>
        </w:rPr>
      </w:pPr>
      <w:r>
        <w:rPr>
          <w:rFonts w:hint="eastAsia" w:ascii="宋体" w:hAnsi="宋体"/>
          <w:szCs w:val="21"/>
        </w:rPr>
        <w:t>38.2评定分离项目定标方法</w:t>
      </w:r>
    </w:p>
    <w:p w14:paraId="7ACAD7A2">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22A34384">
      <w:pPr>
        <w:ind w:firstLine="411" w:firstLineChars="196"/>
      </w:pPr>
      <w:r>
        <w:rPr>
          <w:rFonts w:ascii="宋体" w:hAnsi="宋体"/>
          <w:szCs w:val="21"/>
        </w:rPr>
        <w:t xml:space="preserve">38.2.2 </w:t>
      </w:r>
      <w:bookmarkStart w:id="65"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4A9866E9">
      <w:pPr>
        <w:ind w:firstLine="411" w:firstLineChars="196"/>
        <w:rPr>
          <w:rFonts w:hint="eastAsia" w:ascii="宋体" w:hAnsi="宋体"/>
          <w:szCs w:val="21"/>
        </w:rPr>
      </w:pPr>
      <w:r>
        <w:rPr>
          <w:rFonts w:hint="eastAsia" w:ascii="宋体" w:hAnsi="宋体"/>
          <w:szCs w:val="21"/>
        </w:rPr>
        <w:t>38.2.3</w:t>
      </w:r>
      <w:bookmarkStart w:id="66"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5"/>
      <w:bookmarkEnd w:id="66"/>
    </w:p>
    <w:p w14:paraId="28D91580">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14:paraId="45627B55">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14:paraId="771445EA">
      <w:pPr>
        <w:ind w:firstLine="411" w:firstLineChars="196"/>
        <w:rPr>
          <w:rFonts w:hint="eastAsia" w:ascii="宋体" w:hAnsi="宋体"/>
          <w:szCs w:val="21"/>
        </w:rPr>
      </w:pPr>
      <w:r>
        <w:rPr>
          <w:rFonts w:hint="eastAsia" w:ascii="宋体" w:hAnsi="宋体"/>
          <w:szCs w:val="21"/>
        </w:rPr>
        <w:t>38.3专用条款另有规定的，按专用条款相关要求定标。</w:t>
      </w:r>
      <w:bookmarkEnd w:id="64"/>
    </w:p>
    <w:p w14:paraId="0FDBC4E8">
      <w:pPr>
        <w:rPr>
          <w:rFonts w:hint="eastAsia" w:ascii="黑体" w:hAnsi="宋体" w:eastAsia="黑体"/>
          <w:sz w:val="24"/>
        </w:rPr>
      </w:pPr>
      <w:r>
        <w:rPr>
          <w:rFonts w:hint="eastAsia" w:ascii="黑体" w:hAnsi="宋体" w:eastAsia="黑体"/>
          <w:sz w:val="24"/>
        </w:rPr>
        <w:t>39．编写评审报告</w:t>
      </w:r>
    </w:p>
    <w:p w14:paraId="14513C43">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38E3AE4">
      <w:pPr>
        <w:rPr>
          <w:rFonts w:hint="eastAsia" w:ascii="黑体" w:hAnsi="宋体" w:eastAsia="黑体"/>
          <w:sz w:val="24"/>
        </w:rPr>
      </w:pPr>
      <w:r>
        <w:rPr>
          <w:rFonts w:hint="eastAsia" w:ascii="黑体" w:hAnsi="宋体" w:eastAsia="黑体"/>
          <w:sz w:val="24"/>
        </w:rPr>
        <w:t>40．中标公告</w:t>
      </w:r>
    </w:p>
    <w:p w14:paraId="3D065B5A">
      <w:pPr>
        <w:ind w:firstLine="411" w:firstLineChars="196"/>
        <w:rPr>
          <w:rFonts w:hint="eastAsia" w:ascii="宋体" w:hAnsi="宋体"/>
          <w:szCs w:val="21"/>
        </w:rPr>
      </w:pPr>
      <w:r>
        <w:rPr>
          <w:rFonts w:hint="eastAsia" w:ascii="宋体" w:hAnsi="宋体"/>
          <w:szCs w:val="21"/>
        </w:rPr>
        <w:t>40.1</w:t>
      </w:r>
      <w:bookmarkStart w:id="67"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rPr>
        <w:t>深圳政府采购自行采购系统</w:t>
      </w:r>
      <w:r>
        <w:rPr>
          <w:rFonts w:hint="eastAsia" w:ascii="宋体" w:hAnsi="宋体"/>
          <w:b/>
          <w:bCs/>
          <w:szCs w:val="21"/>
        </w:rPr>
        <w:t>（https://zxcg.szggzy.com/home/index.html）</w:t>
      </w:r>
      <w:r>
        <w:rPr>
          <w:rFonts w:hint="eastAsia" w:ascii="宋体" w:hAnsi="宋体"/>
          <w:szCs w:val="21"/>
        </w:rPr>
        <w:t>上发布中标结果公告。</w:t>
      </w:r>
      <w:bookmarkEnd w:id="67"/>
      <w:bookmarkStart w:id="68"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68"/>
    <w:p w14:paraId="25EC062F">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14:paraId="1F095142">
      <w:pPr>
        <w:rPr>
          <w:rFonts w:hint="eastAsia" w:ascii="黑体" w:hAnsi="宋体" w:eastAsia="黑体"/>
          <w:sz w:val="24"/>
        </w:rPr>
      </w:pPr>
      <w:r>
        <w:rPr>
          <w:rFonts w:hint="eastAsia" w:ascii="黑体" w:hAnsi="宋体" w:eastAsia="黑体"/>
          <w:sz w:val="24"/>
        </w:rPr>
        <w:t>41．中标通知书</w:t>
      </w:r>
    </w:p>
    <w:p w14:paraId="12784705">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69" w:name="_Hlk72438863"/>
      <w:r>
        <w:rPr>
          <w:rFonts w:hint="eastAsia" w:ascii="宋体" w:hAnsi="宋体"/>
          <w:szCs w:val="21"/>
        </w:rPr>
        <w:t>中标公告公布以后无异常的情况下,中标供应商和采购人可自行登录</w:t>
      </w:r>
      <w:r>
        <w:rPr>
          <w:rFonts w:hint="eastAsia" w:ascii="宋体" w:hAnsi="宋体"/>
          <w:b/>
          <w:bCs/>
          <w:szCs w:val="21"/>
        </w:rPr>
        <w:t>“</w:t>
      </w:r>
      <w:r>
        <w:rPr>
          <w:rFonts w:hint="eastAsia" w:ascii="宋体" w:hAnsi="宋体"/>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69"/>
    </w:p>
    <w:p w14:paraId="676CCFEE">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4F5C9FF2">
      <w:pPr>
        <w:ind w:firstLine="411" w:firstLineChars="196"/>
        <w:rPr>
          <w:rFonts w:hint="eastAsia" w:ascii="宋体" w:hAnsi="宋体"/>
          <w:szCs w:val="21"/>
        </w:rPr>
      </w:pPr>
      <w:bookmarkStart w:id="70" w:name="_Hlk71407340"/>
      <w:r>
        <w:rPr>
          <w:rFonts w:hint="eastAsia" w:ascii="宋体" w:hAnsi="宋体"/>
          <w:szCs w:val="21"/>
        </w:rPr>
        <w:t>41.3因质疑投诉或其它原因导致项目结果变更或采购终止的，政府集中采购机构有权吊销中标通知书。</w:t>
      </w:r>
    </w:p>
    <w:bookmarkEnd w:id="70"/>
    <w:p w14:paraId="2CA7B90F">
      <w:pPr>
        <w:ind w:firstLine="411" w:firstLineChars="196"/>
        <w:rPr>
          <w:rFonts w:hint="eastAsia" w:ascii="宋体" w:hAnsi="宋体"/>
          <w:szCs w:val="21"/>
        </w:rPr>
      </w:pPr>
    </w:p>
    <w:p w14:paraId="03817F7D">
      <w:pPr>
        <w:pStyle w:val="3"/>
        <w:numPr>
          <w:ilvl w:val="0"/>
          <w:numId w:val="13"/>
        </w:numPr>
        <w:spacing w:before="156" w:beforeLines="50" w:after="156" w:afterLines="50"/>
        <w:ind w:left="562" w:hanging="562"/>
        <w:rPr>
          <w:sz w:val="28"/>
          <w:szCs w:val="28"/>
        </w:rPr>
      </w:pPr>
      <w:r>
        <w:rPr>
          <w:rFonts w:hint="eastAsia"/>
          <w:sz w:val="28"/>
          <w:szCs w:val="28"/>
        </w:rPr>
        <w:t>公开招标失败的后续处理</w:t>
      </w:r>
    </w:p>
    <w:p w14:paraId="6E8070A4">
      <w:pPr>
        <w:rPr>
          <w:rFonts w:hint="eastAsia" w:ascii="黑体" w:hAnsi="宋体" w:eastAsia="黑体"/>
          <w:sz w:val="24"/>
        </w:rPr>
      </w:pPr>
      <w:r>
        <w:rPr>
          <w:rFonts w:hint="eastAsia" w:ascii="黑体" w:hAnsi="宋体" w:eastAsia="黑体"/>
          <w:sz w:val="24"/>
        </w:rPr>
        <w:t>42．公开招标失败的处理</w:t>
      </w:r>
    </w:p>
    <w:p w14:paraId="463509D1">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47CDFEF0">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78A9D988">
      <w:pPr>
        <w:ind w:firstLine="411" w:firstLineChars="196"/>
        <w:rPr>
          <w:rFonts w:hint="eastAsia" w:ascii="宋体" w:hAnsi="宋体"/>
          <w:szCs w:val="21"/>
        </w:rPr>
      </w:pPr>
      <w:r>
        <w:rPr>
          <w:rFonts w:hint="eastAsia" w:ascii="宋体" w:hAnsi="宋体"/>
          <w:szCs w:val="21"/>
        </w:rPr>
        <w:t>42.3重新组织采购有以下两种组织形式：</w:t>
      </w:r>
    </w:p>
    <w:p w14:paraId="6B9FA319">
      <w:pPr>
        <w:ind w:firstLine="411" w:firstLineChars="196"/>
        <w:rPr>
          <w:rFonts w:hint="eastAsia" w:ascii="宋体" w:hAnsi="宋体"/>
        </w:rPr>
      </w:pPr>
      <w:r>
        <w:rPr>
          <w:rFonts w:hint="eastAsia" w:ascii="宋体" w:hAnsi="宋体"/>
        </w:rPr>
        <w:t>（1）由政府集中采购机构重新组织公开招标；</w:t>
      </w:r>
    </w:p>
    <w:p w14:paraId="7F4FDAE4">
      <w:pPr>
        <w:ind w:firstLine="411" w:firstLineChars="196"/>
        <w:rPr>
          <w:rFonts w:hint="eastAsia"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29735292">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4847C74A">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38250645">
      <w:pPr>
        <w:rPr>
          <w:rFonts w:hint="eastAsia" w:ascii="黑体" w:hAnsi="宋体" w:eastAsia="黑体"/>
          <w:sz w:val="24"/>
        </w:rPr>
      </w:pPr>
    </w:p>
    <w:p w14:paraId="7E4B89BA">
      <w:pPr>
        <w:pStyle w:val="3"/>
        <w:numPr>
          <w:ilvl w:val="0"/>
          <w:numId w:val="13"/>
        </w:numPr>
        <w:spacing w:before="156" w:beforeLines="50" w:after="156" w:afterLines="50"/>
        <w:ind w:left="562" w:hanging="562"/>
        <w:rPr>
          <w:sz w:val="28"/>
          <w:szCs w:val="28"/>
        </w:rPr>
      </w:pPr>
      <w:bookmarkStart w:id="71" w:name="_Hlk72439043"/>
      <w:r>
        <w:rPr>
          <w:rFonts w:hint="eastAsia"/>
          <w:sz w:val="28"/>
          <w:szCs w:val="28"/>
        </w:rPr>
        <w:t>合同的授予与备案</w:t>
      </w:r>
      <w:bookmarkEnd w:id="71"/>
    </w:p>
    <w:p w14:paraId="0D486303">
      <w:pPr>
        <w:rPr>
          <w:rFonts w:hint="eastAsia" w:ascii="黑体" w:hAnsi="宋体" w:eastAsia="黑体"/>
          <w:sz w:val="24"/>
        </w:rPr>
      </w:pPr>
      <w:bookmarkStart w:id="72" w:name="_Toc73521586"/>
      <w:bookmarkStart w:id="73" w:name="_Toc73518157"/>
      <w:bookmarkStart w:id="74" w:name="_Toc100052408"/>
      <w:bookmarkStart w:id="75" w:name="_Toc73517679"/>
      <w:bookmarkStart w:id="76" w:name="_Toc73521674"/>
      <w:bookmarkStart w:id="77" w:name="_Hlk72439088"/>
      <w:r>
        <w:rPr>
          <w:rFonts w:hint="eastAsia" w:ascii="黑体" w:hAnsi="宋体" w:eastAsia="黑体"/>
          <w:sz w:val="24"/>
        </w:rPr>
        <w:t>43．合同授予标准</w:t>
      </w:r>
      <w:bookmarkEnd w:id="72"/>
      <w:bookmarkEnd w:id="73"/>
      <w:bookmarkEnd w:id="74"/>
      <w:bookmarkEnd w:id="75"/>
      <w:bookmarkEnd w:id="76"/>
    </w:p>
    <w:p w14:paraId="309A8A4F">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14:paraId="413B5E6D">
      <w:pPr>
        <w:rPr>
          <w:rFonts w:hint="eastAsia" w:ascii="黑体" w:hAnsi="宋体" w:eastAsia="黑体"/>
          <w:sz w:val="24"/>
        </w:rPr>
      </w:pPr>
      <w:bookmarkStart w:id="78" w:name="_Toc73518158"/>
      <w:bookmarkStart w:id="79" w:name="_Toc73517680"/>
      <w:bookmarkStart w:id="80" w:name="_Toc73521587"/>
      <w:bookmarkStart w:id="81" w:name="_Toc73521675"/>
      <w:bookmarkStart w:id="82" w:name="_Toc100052409"/>
      <w:r>
        <w:rPr>
          <w:rFonts w:hint="eastAsia" w:ascii="黑体" w:hAnsi="宋体" w:eastAsia="黑体"/>
          <w:sz w:val="24"/>
        </w:rPr>
        <w:t>44．</w:t>
      </w:r>
      <w:bookmarkEnd w:id="78"/>
      <w:bookmarkEnd w:id="79"/>
      <w:bookmarkEnd w:id="80"/>
      <w:bookmarkEnd w:id="81"/>
      <w:bookmarkEnd w:id="82"/>
      <w:r>
        <w:rPr>
          <w:rFonts w:hint="eastAsia" w:ascii="黑体" w:hAnsi="宋体" w:eastAsia="黑体"/>
          <w:sz w:val="24"/>
        </w:rPr>
        <w:t>接受和拒绝任何或所有投标的权力</w:t>
      </w:r>
    </w:p>
    <w:p w14:paraId="43A87AC4">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2967EB05">
      <w:pPr>
        <w:rPr>
          <w:rFonts w:hint="eastAsia" w:ascii="黑体" w:hAnsi="宋体" w:eastAsia="黑体"/>
          <w:sz w:val="24"/>
        </w:rPr>
      </w:pPr>
      <w:bookmarkStart w:id="83" w:name="_Toc73521677"/>
      <w:bookmarkStart w:id="84" w:name="_Toc100052410"/>
      <w:bookmarkStart w:id="85" w:name="_Toc73517682"/>
      <w:bookmarkStart w:id="86" w:name="_Toc73521589"/>
      <w:bookmarkStart w:id="87" w:name="_Toc73518160"/>
      <w:r>
        <w:rPr>
          <w:rFonts w:hint="eastAsia" w:ascii="黑体" w:hAnsi="宋体" w:eastAsia="黑体"/>
          <w:sz w:val="24"/>
        </w:rPr>
        <w:t>45．合同的签订</w:t>
      </w:r>
      <w:bookmarkEnd w:id="83"/>
      <w:bookmarkEnd w:id="84"/>
      <w:bookmarkEnd w:id="85"/>
      <w:bookmarkEnd w:id="86"/>
      <w:bookmarkEnd w:id="87"/>
    </w:p>
    <w:p w14:paraId="5BA53FF3">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051A66B4">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2137507C">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14:paraId="5237C0B1">
      <w:pPr>
        <w:rPr>
          <w:rFonts w:hint="eastAsia" w:ascii="黑体" w:hAnsi="宋体" w:eastAsia="黑体"/>
          <w:sz w:val="24"/>
        </w:rPr>
      </w:pPr>
      <w:bookmarkStart w:id="88" w:name="_Toc73518161"/>
      <w:bookmarkStart w:id="89" w:name="_Toc73521590"/>
      <w:bookmarkStart w:id="90" w:name="_Toc100052411"/>
      <w:bookmarkStart w:id="91" w:name="_Toc73517683"/>
      <w:bookmarkStart w:id="92" w:name="_Toc73521678"/>
      <w:r>
        <w:rPr>
          <w:rFonts w:hint="eastAsia" w:ascii="黑体" w:hAnsi="宋体" w:eastAsia="黑体"/>
          <w:sz w:val="24"/>
        </w:rPr>
        <w:t>46．履约担保</w:t>
      </w:r>
      <w:bookmarkEnd w:id="88"/>
      <w:bookmarkEnd w:id="89"/>
      <w:bookmarkEnd w:id="90"/>
      <w:bookmarkEnd w:id="91"/>
      <w:bookmarkEnd w:id="92"/>
    </w:p>
    <w:p w14:paraId="018F5895">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6FA84FF0">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5CD79650">
      <w:pPr>
        <w:rPr>
          <w:rFonts w:hint="eastAsia" w:ascii="黑体" w:hAnsi="宋体" w:eastAsia="黑体"/>
          <w:sz w:val="24"/>
        </w:rPr>
      </w:pPr>
      <w:r>
        <w:rPr>
          <w:rFonts w:hint="eastAsia" w:ascii="黑体" w:hAnsi="宋体" w:eastAsia="黑体"/>
          <w:sz w:val="24"/>
        </w:rPr>
        <w:t>47. 合同备案</w:t>
      </w:r>
    </w:p>
    <w:p w14:paraId="572CB316">
      <w:pPr>
        <w:rPr>
          <w:rFonts w:hint="eastAsia" w:ascii="黑体" w:hAnsi="宋体" w:eastAsia="黑体"/>
          <w:sz w:val="24"/>
        </w:rPr>
      </w:pPr>
      <w:r>
        <w:rPr>
          <w:rFonts w:hint="eastAsia" w:ascii="宋体" w:hAnsi="宋体" w:eastAsia="宋体" w:cs="Times New Roman"/>
          <w:szCs w:val="21"/>
          <w:lang w:eastAsia="zh-Hans"/>
        </w:rPr>
        <w:t>采购人与中标供应商自中标通知书发出之日起10个工作日内签订政府采购合同，</w:t>
      </w:r>
      <w:r>
        <w:rPr>
          <w:rFonts w:hint="eastAsia" w:ascii="宋体" w:hAnsi="宋体" w:eastAsia="宋体" w:cs="Times New Roman"/>
          <w:szCs w:val="21"/>
        </w:rPr>
        <w:t>并按财政部门规定提交备案。</w:t>
      </w:r>
      <w:r>
        <w:rPr>
          <w:rFonts w:hint="eastAsia" w:ascii="黑体" w:hAnsi="宋体" w:eastAsia="黑体"/>
          <w:sz w:val="24"/>
        </w:rPr>
        <w:t>48. 合同变更</w:t>
      </w:r>
    </w:p>
    <w:p w14:paraId="1D9F715A">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14:paraId="4E8E188F">
      <w:pPr>
        <w:rPr>
          <w:rFonts w:hint="eastAsia" w:ascii="黑体" w:hAnsi="宋体" w:eastAsia="黑体"/>
          <w:sz w:val="24"/>
        </w:rPr>
      </w:pPr>
      <w:r>
        <w:rPr>
          <w:rFonts w:hint="eastAsia" w:ascii="黑体" w:hAnsi="宋体" w:eastAsia="黑体"/>
          <w:sz w:val="24"/>
        </w:rPr>
        <w:t>49. 项目验收</w:t>
      </w:r>
    </w:p>
    <w:p w14:paraId="7C0BEA02">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205C70F0">
      <w:pPr>
        <w:rPr>
          <w:rFonts w:hint="eastAsia" w:ascii="黑体" w:hAnsi="宋体" w:eastAsia="黑体"/>
          <w:sz w:val="24"/>
        </w:rPr>
      </w:pPr>
      <w:r>
        <w:rPr>
          <w:rFonts w:hint="eastAsia" w:ascii="黑体" w:hAnsi="宋体" w:eastAsia="黑体"/>
          <w:sz w:val="24"/>
        </w:rPr>
        <w:t>50. 宣传</w:t>
      </w:r>
    </w:p>
    <w:p w14:paraId="63586564">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12B3D376">
      <w:pPr>
        <w:ind w:left="210" w:leftChars="100" w:firstLine="411" w:firstLineChars="196"/>
        <w:rPr>
          <w:rFonts w:hint="eastAsia" w:ascii="宋体" w:hAnsi="宋体"/>
        </w:rPr>
      </w:pPr>
      <w:r>
        <w:rPr>
          <w:rFonts w:ascii="宋体" w:hAnsi="宋体"/>
        </w:rPr>
        <w:t>a.名片、宣传册、广告标语等；</w:t>
      </w:r>
    </w:p>
    <w:p w14:paraId="7CCCC962">
      <w:pPr>
        <w:ind w:left="210" w:leftChars="100" w:firstLine="411" w:firstLineChars="196"/>
        <w:rPr>
          <w:rFonts w:hint="eastAsia" w:ascii="宋体" w:hAnsi="宋体"/>
        </w:rPr>
      </w:pPr>
      <w:r>
        <w:rPr>
          <w:rFonts w:ascii="宋体" w:hAnsi="宋体"/>
        </w:rPr>
        <w:t>b.案例介绍、推广等；</w:t>
      </w:r>
    </w:p>
    <w:p w14:paraId="7141245B">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14:paraId="520E8EA1">
      <w:pPr>
        <w:rPr>
          <w:rFonts w:hint="eastAsia" w:ascii="黑体" w:hAnsi="宋体" w:eastAsia="黑体"/>
          <w:sz w:val="24"/>
        </w:rPr>
      </w:pPr>
      <w:r>
        <w:rPr>
          <w:rFonts w:hint="eastAsia" w:ascii="黑体" w:hAnsi="宋体" w:eastAsia="黑体"/>
          <w:sz w:val="24"/>
        </w:rPr>
        <w:t>51. 供应商违法责任</w:t>
      </w:r>
    </w:p>
    <w:p w14:paraId="0350F9F1">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C37A5D8">
      <w:pPr>
        <w:ind w:firstLine="411" w:firstLineChars="196"/>
        <w:rPr>
          <w:rFonts w:hint="eastAsia" w:ascii="宋体" w:hAnsi="宋体"/>
          <w:szCs w:val="21"/>
        </w:rPr>
      </w:pPr>
      <w:r>
        <w:rPr>
          <w:rFonts w:hint="eastAsia" w:ascii="宋体" w:hAnsi="宋体"/>
          <w:szCs w:val="21"/>
        </w:rPr>
        <w:t>（1）在采购活动中应当回避而未回避的；</w:t>
      </w:r>
    </w:p>
    <w:p w14:paraId="4322B6B9">
      <w:pPr>
        <w:ind w:firstLine="411" w:firstLineChars="196"/>
        <w:rPr>
          <w:rFonts w:hint="eastAsia" w:ascii="宋体" w:hAnsi="宋体"/>
          <w:szCs w:val="21"/>
        </w:rPr>
      </w:pPr>
      <w:r>
        <w:rPr>
          <w:rFonts w:hint="eastAsia" w:ascii="宋体" w:hAnsi="宋体"/>
          <w:szCs w:val="21"/>
        </w:rPr>
        <w:t>（2）未按本条例规定签订、履行采购合同，造成严重后果的；</w:t>
      </w:r>
    </w:p>
    <w:p w14:paraId="3FAF76BF">
      <w:pPr>
        <w:ind w:firstLine="411" w:firstLineChars="196"/>
        <w:rPr>
          <w:rFonts w:hint="eastAsia" w:ascii="宋体" w:hAnsi="宋体"/>
          <w:szCs w:val="21"/>
        </w:rPr>
      </w:pPr>
      <w:r>
        <w:rPr>
          <w:rFonts w:hint="eastAsia" w:ascii="宋体" w:hAnsi="宋体"/>
          <w:szCs w:val="21"/>
        </w:rPr>
        <w:t>（3）隐瞒真实情况，提供虚假资料的；</w:t>
      </w:r>
    </w:p>
    <w:p w14:paraId="0B4281E4">
      <w:pPr>
        <w:ind w:firstLine="411" w:firstLineChars="196"/>
        <w:rPr>
          <w:rFonts w:hint="eastAsia" w:ascii="宋体" w:hAnsi="宋体"/>
          <w:szCs w:val="21"/>
        </w:rPr>
      </w:pPr>
      <w:r>
        <w:rPr>
          <w:rFonts w:hint="eastAsia" w:ascii="宋体" w:hAnsi="宋体"/>
          <w:szCs w:val="21"/>
        </w:rPr>
        <w:t>（4）以非法手段排斥其他供应商参与竞争的；</w:t>
      </w:r>
    </w:p>
    <w:p w14:paraId="2BCD284B">
      <w:pPr>
        <w:ind w:firstLine="411" w:firstLineChars="196"/>
        <w:rPr>
          <w:rFonts w:hint="eastAsia" w:ascii="宋体" w:hAnsi="宋体"/>
          <w:szCs w:val="21"/>
        </w:rPr>
      </w:pPr>
      <w:r>
        <w:rPr>
          <w:rFonts w:hint="eastAsia" w:ascii="宋体" w:hAnsi="宋体"/>
          <w:szCs w:val="21"/>
        </w:rPr>
        <w:t>（5）与其他采购参加人串通投标的；</w:t>
      </w:r>
    </w:p>
    <w:p w14:paraId="20EFAB3B">
      <w:pPr>
        <w:ind w:firstLine="411" w:firstLineChars="196"/>
        <w:rPr>
          <w:rFonts w:hint="eastAsia" w:ascii="宋体" w:hAnsi="宋体"/>
          <w:szCs w:val="21"/>
        </w:rPr>
      </w:pPr>
      <w:r>
        <w:rPr>
          <w:rFonts w:hint="eastAsia" w:ascii="宋体" w:hAnsi="宋体"/>
          <w:szCs w:val="21"/>
        </w:rPr>
        <w:t>（6）恶意投诉的；</w:t>
      </w:r>
    </w:p>
    <w:p w14:paraId="7C784ACF">
      <w:pPr>
        <w:ind w:firstLine="411" w:firstLineChars="196"/>
        <w:rPr>
          <w:rFonts w:hint="eastAsia" w:ascii="宋体" w:hAnsi="宋体"/>
          <w:szCs w:val="21"/>
        </w:rPr>
      </w:pPr>
      <w:r>
        <w:rPr>
          <w:rFonts w:hint="eastAsia" w:ascii="宋体" w:hAnsi="宋体"/>
          <w:szCs w:val="21"/>
        </w:rPr>
        <w:t>（7）向采购项目相关人行贿或者提供其他不当利益的；</w:t>
      </w:r>
    </w:p>
    <w:p w14:paraId="17C40B6B">
      <w:pPr>
        <w:ind w:firstLine="411" w:firstLineChars="196"/>
        <w:rPr>
          <w:rFonts w:hint="eastAsia" w:ascii="宋体" w:hAnsi="宋体"/>
          <w:szCs w:val="21"/>
        </w:rPr>
      </w:pPr>
      <w:r>
        <w:rPr>
          <w:rFonts w:hint="eastAsia" w:ascii="宋体" w:hAnsi="宋体"/>
          <w:szCs w:val="21"/>
        </w:rPr>
        <w:t>（8）阻碍、抗拒主管部门监督检查的；</w:t>
      </w:r>
    </w:p>
    <w:p w14:paraId="4A1AD80E">
      <w:pPr>
        <w:ind w:firstLine="411" w:firstLineChars="196"/>
        <w:rPr>
          <w:rFonts w:hint="eastAsia" w:ascii="宋体" w:hAnsi="宋体"/>
          <w:szCs w:val="21"/>
        </w:rPr>
      </w:pPr>
      <w:r>
        <w:rPr>
          <w:rFonts w:hint="eastAsia" w:ascii="宋体" w:hAnsi="宋体"/>
          <w:szCs w:val="21"/>
        </w:rPr>
        <w:t>（9）其他违反本条例规定的行为。</w:t>
      </w:r>
    </w:p>
    <w:p w14:paraId="6023E26F">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93" w:name="_Hlk72440769"/>
      <w:r>
        <w:rPr>
          <w:rFonts w:hint="eastAsia" w:ascii="宋体" w:hAnsi="宋体"/>
          <w:szCs w:val="21"/>
        </w:rPr>
        <w:t>政府集中采购机构或采购人不予退还其交纳的谈判保证金，情节严重的，并由主管部门</w:t>
      </w:r>
      <w:bookmarkEnd w:id="93"/>
      <w:r>
        <w:rPr>
          <w:rFonts w:hint="eastAsia" w:ascii="宋体" w:hAnsi="宋体"/>
          <w:szCs w:val="21"/>
        </w:rPr>
        <w:t>记入供应商诚信档案，予以通报：</w:t>
      </w:r>
    </w:p>
    <w:p w14:paraId="34F7BA2C">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14:paraId="3A321A8A">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086E3B9C">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0C5457CE">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77"/>
    <w:p w14:paraId="7E765356">
      <w:pPr>
        <w:pStyle w:val="3"/>
        <w:numPr>
          <w:ilvl w:val="0"/>
          <w:numId w:val="13"/>
        </w:numPr>
        <w:spacing w:before="156" w:beforeLines="50" w:after="156" w:afterLines="50"/>
        <w:ind w:left="562" w:hanging="562"/>
        <w:rPr>
          <w:sz w:val="28"/>
          <w:szCs w:val="28"/>
        </w:rPr>
      </w:pPr>
      <w:r>
        <w:rPr>
          <w:rFonts w:hint="eastAsia"/>
          <w:sz w:val="28"/>
          <w:szCs w:val="28"/>
        </w:rPr>
        <w:t>质疑处理</w:t>
      </w:r>
    </w:p>
    <w:p w14:paraId="4216B54A">
      <w:pPr>
        <w:rPr>
          <w:rFonts w:hint="eastAsia" w:ascii="黑体" w:hAnsi="宋体" w:eastAsia="黑体"/>
          <w:sz w:val="24"/>
        </w:rPr>
      </w:pPr>
      <w:r>
        <w:rPr>
          <w:rFonts w:hint="eastAsia" w:ascii="黑体" w:hAnsi="宋体" w:eastAsia="黑体"/>
          <w:sz w:val="24"/>
        </w:rPr>
        <w:t>52.质疑提出与答复</w:t>
      </w:r>
    </w:p>
    <w:p w14:paraId="3F3CEA71">
      <w:pPr>
        <w:rPr>
          <w:rFonts w:hint="eastAsia" w:ascii="宋体" w:hAnsi="宋体"/>
          <w:szCs w:val="21"/>
        </w:rPr>
      </w:pPr>
      <w:r>
        <w:rPr>
          <w:rFonts w:hint="eastAsia" w:ascii="宋体" w:hAnsi="宋体"/>
          <w:szCs w:val="21"/>
        </w:rPr>
        <w:t xml:space="preserve">    52.1提出质疑</w:t>
      </w:r>
    </w:p>
    <w:p w14:paraId="23215C7A">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789069EC">
      <w:pPr>
        <w:rPr>
          <w:rFonts w:hint="eastAsia" w:ascii="宋体" w:hAnsi="宋体"/>
          <w:szCs w:val="21"/>
        </w:rPr>
      </w:pPr>
      <w:r>
        <w:rPr>
          <w:rFonts w:hint="eastAsia" w:ascii="宋体" w:hAnsi="宋体"/>
          <w:szCs w:val="21"/>
        </w:rPr>
        <w:t xml:space="preserve">    52.2</w:t>
      </w:r>
      <w:r>
        <w:rPr>
          <w:rFonts w:ascii="宋体" w:hAnsi="宋体"/>
          <w:szCs w:val="21"/>
        </w:rPr>
        <w:t>法律依据</w:t>
      </w:r>
    </w:p>
    <w:p w14:paraId="0E806F72">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0040664F">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302234BA">
      <w:pPr>
        <w:rPr>
          <w:rFonts w:hint="eastAsia" w:ascii="宋体" w:hAnsi="宋体"/>
          <w:szCs w:val="21"/>
        </w:rPr>
      </w:pPr>
      <w:r>
        <w:rPr>
          <w:rFonts w:hint="eastAsia" w:ascii="宋体" w:hAnsi="宋体"/>
          <w:szCs w:val="21"/>
        </w:rPr>
        <w:t xml:space="preserve">    52.3.1提出质疑的供应商应当是参与所质疑项目采购活动的供应商；</w:t>
      </w:r>
      <w:bookmarkStart w:id="94" w:name="_Hlk75374941"/>
      <w:r>
        <w:rPr>
          <w:rFonts w:hint="eastAsia" w:ascii="宋体" w:hAnsi="宋体"/>
          <w:szCs w:val="21"/>
        </w:rPr>
        <w:t>以联合体形式参与的，质疑应当由组成联合体的所有成员共同提出</w:t>
      </w:r>
      <w:bookmarkEnd w:id="94"/>
      <w:r>
        <w:rPr>
          <w:rFonts w:hint="eastAsia" w:ascii="宋体" w:hAnsi="宋体"/>
          <w:szCs w:val="21"/>
        </w:rPr>
        <w:t>；</w:t>
      </w:r>
    </w:p>
    <w:p w14:paraId="0FD4E2F2">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A9AC60C">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7D9E09B8">
      <w:pPr>
        <w:ind w:firstLine="420"/>
        <w:rPr>
          <w:rFonts w:hint="eastAsia" w:ascii="宋体" w:hAnsi="宋体"/>
          <w:szCs w:val="21"/>
        </w:rPr>
      </w:pPr>
      <w:r>
        <w:rPr>
          <w:rFonts w:hint="eastAsia" w:ascii="宋体" w:hAnsi="宋体"/>
          <w:szCs w:val="21"/>
        </w:rPr>
        <w:t>（1）供应商的名称（或者姓名）、地址、邮编、邮箱、联系人及联系电话；</w:t>
      </w:r>
    </w:p>
    <w:p w14:paraId="7DB33EAA">
      <w:pPr>
        <w:ind w:firstLine="420" w:firstLineChars="200"/>
        <w:rPr>
          <w:rFonts w:hint="eastAsia" w:ascii="宋体" w:hAnsi="宋体"/>
          <w:szCs w:val="21"/>
        </w:rPr>
      </w:pPr>
      <w:r>
        <w:rPr>
          <w:rFonts w:hint="eastAsia" w:ascii="宋体" w:hAnsi="宋体"/>
          <w:szCs w:val="21"/>
        </w:rPr>
        <w:t>（2）质疑项目的名称、编号；</w:t>
      </w:r>
    </w:p>
    <w:p w14:paraId="323DC6EF">
      <w:pPr>
        <w:ind w:firstLine="420" w:firstLineChars="200"/>
        <w:rPr>
          <w:rFonts w:hint="eastAsia" w:ascii="宋体" w:hAnsi="宋体"/>
          <w:szCs w:val="21"/>
        </w:rPr>
      </w:pPr>
      <w:r>
        <w:rPr>
          <w:rFonts w:hint="eastAsia" w:ascii="宋体" w:hAnsi="宋体"/>
          <w:szCs w:val="21"/>
        </w:rPr>
        <w:t>（3）具体、明确的质疑对象、质疑事项和质疑请求；</w:t>
      </w:r>
    </w:p>
    <w:p w14:paraId="1C8690D1">
      <w:pPr>
        <w:ind w:firstLine="420" w:firstLineChars="200"/>
        <w:rPr>
          <w:rFonts w:hint="eastAsia" w:ascii="宋体" w:hAnsi="宋体"/>
          <w:szCs w:val="21"/>
        </w:rPr>
      </w:pPr>
      <w:r>
        <w:rPr>
          <w:rFonts w:hint="eastAsia" w:ascii="宋体" w:hAnsi="宋体"/>
          <w:szCs w:val="21"/>
        </w:rPr>
        <w:t>（4）因质疑事项而受损害的权益；</w:t>
      </w:r>
    </w:p>
    <w:p w14:paraId="5DD89744">
      <w:pPr>
        <w:ind w:firstLine="420" w:firstLineChars="200"/>
        <w:rPr>
          <w:rFonts w:hint="eastAsia" w:ascii="宋体" w:hAnsi="宋体"/>
          <w:szCs w:val="21"/>
        </w:rPr>
      </w:pPr>
      <w:r>
        <w:rPr>
          <w:rFonts w:hint="eastAsia" w:ascii="宋体" w:hAnsi="宋体"/>
          <w:szCs w:val="21"/>
        </w:rPr>
        <w:t>（5）事实依据；</w:t>
      </w:r>
    </w:p>
    <w:p w14:paraId="5FE488B3">
      <w:pPr>
        <w:ind w:firstLine="420" w:firstLineChars="200"/>
        <w:rPr>
          <w:rFonts w:hint="eastAsia" w:ascii="宋体" w:hAnsi="宋体"/>
          <w:szCs w:val="21"/>
        </w:rPr>
      </w:pPr>
      <w:r>
        <w:rPr>
          <w:rFonts w:hint="eastAsia" w:ascii="宋体" w:hAnsi="宋体"/>
          <w:szCs w:val="21"/>
        </w:rPr>
        <w:t>（6）必要的法律依据；</w:t>
      </w:r>
    </w:p>
    <w:p w14:paraId="163ADDC4">
      <w:pPr>
        <w:ind w:firstLine="420" w:firstLineChars="200"/>
        <w:rPr>
          <w:rFonts w:hint="eastAsia" w:ascii="宋体" w:hAnsi="宋体"/>
          <w:szCs w:val="21"/>
        </w:rPr>
      </w:pPr>
      <w:r>
        <w:rPr>
          <w:rFonts w:hint="eastAsia" w:ascii="宋体" w:hAnsi="宋体"/>
          <w:szCs w:val="21"/>
        </w:rPr>
        <w:t>（7）提出质疑的日期。</w:t>
      </w:r>
    </w:p>
    <w:p w14:paraId="4F3B5715">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11BD861A">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32258F93">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760DA61">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E7E4F41">
      <w:pPr>
        <w:ind w:firstLine="420" w:firstLineChars="200"/>
        <w:rPr>
          <w:rFonts w:hint="eastAsia" w:ascii="宋体" w:hAnsi="宋体"/>
          <w:szCs w:val="21"/>
        </w:rPr>
      </w:pPr>
      <w:r>
        <w:rPr>
          <w:rFonts w:hint="eastAsia" w:ascii="宋体" w:hAnsi="宋体"/>
          <w:szCs w:val="21"/>
        </w:rPr>
        <w:t>52.5收文地点</w:t>
      </w:r>
    </w:p>
    <w:p w14:paraId="4E523BDF">
      <w:pPr>
        <w:ind w:firstLine="422" w:firstLineChars="200"/>
        <w:rPr>
          <w:rFonts w:hint="eastAsia" w:ascii="宋体" w:hAnsi="宋体"/>
          <w:b/>
          <w:bCs/>
          <w:szCs w:val="21"/>
        </w:rPr>
      </w:pPr>
      <w:r>
        <w:rPr>
          <w:rFonts w:hint="eastAsia" w:ascii="宋体" w:hAnsi="宋体"/>
          <w:b/>
          <w:bCs/>
          <w:szCs w:val="21"/>
        </w:rPr>
        <w:t>地址：深圳公共资源交易中心（深圳交易集团有限公司龙华分公司）（地址：深圳市龙华区观湖街道大和社区大和路288号宝观城锦鲤大厦办公楼22楼）。</w:t>
      </w:r>
    </w:p>
    <w:p w14:paraId="28316484">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30F53473">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1D386DBA">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14:paraId="4845DB4A">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35671E75">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65DB8EA7">
      <w:pPr>
        <w:ind w:firstLine="420" w:firstLineChars="200"/>
        <w:rPr>
          <w:rFonts w:hint="eastAsia" w:ascii="宋体" w:hAnsi="宋体"/>
          <w:szCs w:val="21"/>
        </w:rPr>
      </w:pPr>
      <w:r>
        <w:rPr>
          <w:rFonts w:hint="eastAsia" w:ascii="宋体" w:hAnsi="宋体"/>
          <w:szCs w:val="21"/>
        </w:rPr>
        <w:t>（1）质疑主体不满足要求的；</w:t>
      </w:r>
    </w:p>
    <w:p w14:paraId="18707FEE">
      <w:pPr>
        <w:ind w:firstLine="420" w:firstLineChars="200"/>
        <w:rPr>
          <w:rFonts w:hint="eastAsia" w:ascii="宋体" w:hAnsi="宋体"/>
          <w:szCs w:val="21"/>
        </w:rPr>
      </w:pPr>
      <w:r>
        <w:rPr>
          <w:rFonts w:hint="eastAsia" w:ascii="宋体" w:hAnsi="宋体"/>
          <w:szCs w:val="21"/>
        </w:rPr>
        <w:t>（2）供应商自身权益未受到损害的；</w:t>
      </w:r>
    </w:p>
    <w:p w14:paraId="20C29E31">
      <w:pPr>
        <w:ind w:firstLine="420" w:firstLineChars="200"/>
        <w:rPr>
          <w:rFonts w:hint="eastAsia" w:ascii="宋体" w:hAnsi="宋体"/>
          <w:szCs w:val="21"/>
        </w:rPr>
      </w:pPr>
      <w:r>
        <w:rPr>
          <w:rFonts w:hint="eastAsia" w:ascii="宋体" w:hAnsi="宋体"/>
          <w:szCs w:val="21"/>
        </w:rPr>
        <w:t>（3）供应商未在法定质疑期限内提出质疑的；</w:t>
      </w:r>
    </w:p>
    <w:p w14:paraId="111B4B18">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5F56E351">
      <w:pPr>
        <w:ind w:firstLine="420" w:firstLineChars="200"/>
        <w:rPr>
          <w:rFonts w:hint="eastAsia" w:ascii="宋体" w:hAnsi="宋体"/>
          <w:szCs w:val="21"/>
        </w:rPr>
      </w:pPr>
      <w:r>
        <w:rPr>
          <w:rFonts w:hint="eastAsia" w:ascii="宋体" w:hAnsi="宋体"/>
          <w:szCs w:val="21"/>
        </w:rPr>
        <w:t>（5）其他不符合受理条件情形的。</w:t>
      </w:r>
    </w:p>
    <w:p w14:paraId="32E9A434">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0E6255B9">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7B1BB19D">
      <w:pPr>
        <w:rPr>
          <w:rFonts w:hint="eastAsia" w:ascii="宋体" w:hAnsi="宋体"/>
          <w:szCs w:val="21"/>
        </w:rPr>
      </w:pPr>
      <w:r>
        <w:rPr>
          <w:rFonts w:hint="eastAsia" w:ascii="宋体" w:hAnsi="宋体"/>
          <w:szCs w:val="21"/>
        </w:rPr>
        <w:t xml:space="preserve">    自收文之日起七个工作日内。</w:t>
      </w:r>
    </w:p>
    <w:p w14:paraId="27C1B98A">
      <w:pPr>
        <w:rPr>
          <w:rFonts w:hint="eastAsia" w:ascii="宋体" w:hAnsi="宋体"/>
          <w:szCs w:val="21"/>
        </w:rPr>
      </w:pPr>
      <w:r>
        <w:rPr>
          <w:rFonts w:hint="eastAsia" w:ascii="宋体" w:hAnsi="宋体"/>
          <w:szCs w:val="21"/>
        </w:rPr>
        <w:t xml:space="preserve">    52.8投诉</w:t>
      </w:r>
    </w:p>
    <w:p w14:paraId="0A24F82B">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14:paraId="349CC321">
      <w:pPr>
        <w:rPr>
          <w:rFonts w:hint="eastAsia" w:ascii="黑体" w:hAnsi="宋体" w:eastAsia="黑体"/>
          <w:sz w:val="24"/>
        </w:rPr>
      </w:pPr>
      <w:r>
        <w:rPr>
          <w:rFonts w:hint="eastAsia" w:ascii="黑体" w:hAnsi="宋体" w:eastAsia="黑体"/>
          <w:sz w:val="24"/>
        </w:rPr>
        <w:t>53. 质疑后续处理</w:t>
      </w:r>
    </w:p>
    <w:p w14:paraId="4327DB6A">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14:paraId="2DA0BD19">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14:paraId="3E206AE2">
      <w:pPr>
        <w:jc w:val="center"/>
        <w:rPr>
          <w:rFonts w:ascii="Times New Roman" w:hAnsi="Times New Roman" w:eastAsia="宋体" w:cs="Times New Roman"/>
          <w:szCs w:val="24"/>
        </w:rPr>
      </w:pPr>
      <w:r>
        <w:rPr>
          <w:rFonts w:ascii="Times New Roman" w:hAnsi="Times New Roman" w:eastAsia="宋体" w:cs="Times New Roman"/>
          <w:szCs w:val="24"/>
        </w:rPr>
        <w:t>---- END ----</w:t>
      </w:r>
      <w:bookmarkEnd w:id="41"/>
    </w:p>
    <w:p w14:paraId="6891AF29">
      <w:pPr>
        <w:rPr>
          <w:b/>
          <w:color w:val="FF0000"/>
          <w:sz w:val="52"/>
          <w:szCs w:val="52"/>
        </w:rPr>
      </w:pPr>
    </w:p>
    <w:p w14:paraId="269AEC26">
      <w:pPr>
        <w:rPr>
          <w:rFonts w:hint="eastAsia" w:ascii="宋体" w:hAnsi="宋体" w:eastAsia="黑体" w:cs="Times New Roman"/>
          <w:b/>
          <w:bCs/>
          <w:color w:val="0000FF"/>
          <w:kern w:val="44"/>
          <w:sz w:val="36"/>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ingFang SC Regular">
    <w:altName w:val="Segoe Print"/>
    <w:panose1 w:val="00000000000000000000"/>
    <w:charset w:val="00"/>
    <w:family w:val="roman"/>
    <w:pitch w:val="default"/>
    <w:sig w:usb0="00000000" w:usb1="00000000" w:usb2="00000000" w:usb3="00000000" w:csb0="0000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AC640">
    <w:pPr>
      <w:tabs>
        <w:tab w:val="center" w:pos="4153"/>
        <w:tab w:val="right" w:pos="8306"/>
      </w:tabs>
      <w:snapToGrid w:val="0"/>
      <w:jc w:val="left"/>
      <w:rPr>
        <w:rFonts w:ascii="Times New Roman" w:hAnsi="Times New Roman" w:eastAsia="宋体" w:cs="Times New Roman"/>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sdtPr>
    <w:sdtContent>
      <w:p w14:paraId="60CA69C8">
        <w:pPr>
          <w:pStyle w:val="11"/>
          <w:jc w:val="center"/>
        </w:pPr>
        <w:r>
          <w:fldChar w:fldCharType="begin"/>
        </w:r>
        <w:r>
          <w:instrText xml:space="preserve"> PAGE   \* MERGEFORMAT </w:instrText>
        </w:r>
        <w:r>
          <w:fldChar w:fldCharType="separate"/>
        </w:r>
        <w:r>
          <w:rPr>
            <w:lang w:val="zh-CN"/>
          </w:rPr>
          <w:t>29</w:t>
        </w:r>
        <w:r>
          <w:rPr>
            <w:lang w:val="zh-CN"/>
          </w:rPr>
          <w:fldChar w:fldCharType="end"/>
        </w:r>
      </w:p>
    </w:sdtContent>
  </w:sdt>
  <w:p w14:paraId="099E6F6F">
    <w:pPr>
      <w:pStyle w:val="11"/>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50567">
    <w:pPr>
      <w:pStyle w:val="11"/>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67757">
    <w:pPr>
      <w:pStyle w:val="11"/>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362A">
    <w:pPr>
      <w:pBdr>
        <w:top w:val="none" w:color="auto" w:sz="0" w:space="1"/>
        <w:left w:val="none" w:color="auto" w:sz="0" w:space="4"/>
        <w:bottom w:val="none" w:color="auto" w:sz="0" w:space="1"/>
        <w:right w:val="none" w:color="auto" w:sz="0" w:space="4"/>
      </w:pBdr>
      <w:tabs>
        <w:tab w:val="center" w:pos="4153"/>
        <w:tab w:val="right" w:pos="8306"/>
      </w:tabs>
      <w:snapToGrid w:val="0"/>
      <w:rPr>
        <w:rFonts w:ascii="Times New Roman" w:hAnsi="Times New Roman" w:eastAsia="宋体" w:cs="Times New Roman"/>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26EBB">
    <w:pPr>
      <w:pStyle w:val="12"/>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DD378">
    <w:pPr>
      <w:pStyle w:val="12"/>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8F649">
    <w:pPr>
      <w:pStyle w:val="12"/>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0C8ECE4"/>
    <w:multiLevelType w:val="singleLevel"/>
    <w:tmpl w:val="70C8ECE4"/>
    <w:lvl w:ilvl="0" w:tentative="0">
      <w:start w:val="1"/>
      <w:numFmt w:val="chineseCounting"/>
      <w:suff w:val="nothing"/>
      <w:lvlText w:val="（%1）"/>
      <w:lvlJc w:val="left"/>
      <w:rPr>
        <w:rFonts w:hint="eastAsia"/>
      </w:rPr>
    </w:lvl>
  </w:abstractNum>
  <w:abstractNum w:abstractNumId="11">
    <w:nsid w:val="721CBBE0"/>
    <w:multiLevelType w:val="singleLevel"/>
    <w:tmpl w:val="721CBBE0"/>
    <w:lvl w:ilvl="0" w:tentative="0">
      <w:start w:val="1"/>
      <w:numFmt w:val="decimal"/>
      <w:suff w:val="nothing"/>
      <w:lvlText w:val="%1、"/>
      <w:lvlJc w:val="left"/>
    </w:lvl>
  </w:abstractNum>
  <w:abstractNum w:abstractNumId="12">
    <w:nsid w:val="7A0F6431"/>
    <w:multiLevelType w:val="singleLevel"/>
    <w:tmpl w:val="7A0F6431"/>
    <w:lvl w:ilvl="0" w:tentative="0">
      <w:start w:val="1"/>
      <w:numFmt w:val="decimal"/>
      <w:suff w:val="space"/>
      <w:lvlText w:val="%1."/>
      <w:lvlJc w:val="left"/>
    </w:lvl>
  </w:abstractNum>
  <w:num w:numId="1">
    <w:abstractNumId w:val="10"/>
  </w:num>
  <w:num w:numId="2">
    <w:abstractNumId w:val="0"/>
  </w:num>
  <w:num w:numId="3">
    <w:abstractNumId w:val="11"/>
  </w:num>
  <w:num w:numId="4">
    <w:abstractNumId w:val="1"/>
  </w:num>
  <w:num w:numId="5">
    <w:abstractNumId w:val="12"/>
  </w:num>
  <w:num w:numId="6">
    <w:abstractNumId w:val="3"/>
  </w:num>
  <w:num w:numId="7">
    <w:abstractNumId w:val="7"/>
  </w:num>
  <w:num w:numId="8">
    <w:abstractNumId w:val="5"/>
  </w:num>
  <w:num w:numId="9">
    <w:abstractNumId w:val="4"/>
  </w:num>
  <w:num w:numId="10">
    <w:abstractNumId w:val="2"/>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MDk5MWI1M2ZiZDkzYWFiOTFhMDJiNTBiNDJjNjc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1DC8"/>
    <w:rsid w:val="000722BF"/>
    <w:rsid w:val="00073BE1"/>
    <w:rsid w:val="000762AC"/>
    <w:rsid w:val="00076F24"/>
    <w:rsid w:val="00082568"/>
    <w:rsid w:val="00083BC2"/>
    <w:rsid w:val="00086895"/>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1D1"/>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0F6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5930"/>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0418"/>
    <w:rsid w:val="00666B5D"/>
    <w:rsid w:val="00666D92"/>
    <w:rsid w:val="006706B4"/>
    <w:rsid w:val="0067242A"/>
    <w:rsid w:val="00673CED"/>
    <w:rsid w:val="00674722"/>
    <w:rsid w:val="006749FE"/>
    <w:rsid w:val="006762D5"/>
    <w:rsid w:val="006801A9"/>
    <w:rsid w:val="0068296E"/>
    <w:rsid w:val="00685EAE"/>
    <w:rsid w:val="006900CE"/>
    <w:rsid w:val="00690C3A"/>
    <w:rsid w:val="00693B11"/>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1E34"/>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6917"/>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59A"/>
    <w:rsid w:val="00914845"/>
    <w:rsid w:val="00921A8A"/>
    <w:rsid w:val="009220BF"/>
    <w:rsid w:val="00922256"/>
    <w:rsid w:val="0092669F"/>
    <w:rsid w:val="00933427"/>
    <w:rsid w:val="009356F2"/>
    <w:rsid w:val="00937148"/>
    <w:rsid w:val="00940369"/>
    <w:rsid w:val="009454F4"/>
    <w:rsid w:val="00946EFC"/>
    <w:rsid w:val="00946F59"/>
    <w:rsid w:val="00950E98"/>
    <w:rsid w:val="0095203B"/>
    <w:rsid w:val="009537E3"/>
    <w:rsid w:val="00957952"/>
    <w:rsid w:val="009612CA"/>
    <w:rsid w:val="00962F8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404"/>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40BCE"/>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2D3"/>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37D32"/>
    <w:rsid w:val="00B41ECA"/>
    <w:rsid w:val="00B45AD9"/>
    <w:rsid w:val="00B46B50"/>
    <w:rsid w:val="00B51FC7"/>
    <w:rsid w:val="00B532E2"/>
    <w:rsid w:val="00B55775"/>
    <w:rsid w:val="00B600C1"/>
    <w:rsid w:val="00B61F3D"/>
    <w:rsid w:val="00B63142"/>
    <w:rsid w:val="00B63FE9"/>
    <w:rsid w:val="00B66E98"/>
    <w:rsid w:val="00B70040"/>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749"/>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0B8"/>
    <w:rsid w:val="00C72488"/>
    <w:rsid w:val="00C741BF"/>
    <w:rsid w:val="00C746A8"/>
    <w:rsid w:val="00C77F0C"/>
    <w:rsid w:val="00C835AC"/>
    <w:rsid w:val="00C85BA9"/>
    <w:rsid w:val="00C867A5"/>
    <w:rsid w:val="00C86A3C"/>
    <w:rsid w:val="00C87A3B"/>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277C"/>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854A1"/>
    <w:rsid w:val="00E93D2E"/>
    <w:rsid w:val="00E9738B"/>
    <w:rsid w:val="00E97895"/>
    <w:rsid w:val="00E97ED5"/>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299F"/>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1E92"/>
    <w:rsid w:val="00F238BB"/>
    <w:rsid w:val="00F23BD1"/>
    <w:rsid w:val="00F246C6"/>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9D621B"/>
    <w:rsid w:val="01CA5CC8"/>
    <w:rsid w:val="02226211"/>
    <w:rsid w:val="0293255D"/>
    <w:rsid w:val="02E25F12"/>
    <w:rsid w:val="030516AD"/>
    <w:rsid w:val="038A3F97"/>
    <w:rsid w:val="03993BA4"/>
    <w:rsid w:val="03A66B69"/>
    <w:rsid w:val="03E017D2"/>
    <w:rsid w:val="042C4F6C"/>
    <w:rsid w:val="04446205"/>
    <w:rsid w:val="047255F5"/>
    <w:rsid w:val="048C54B6"/>
    <w:rsid w:val="049A4077"/>
    <w:rsid w:val="05130EC4"/>
    <w:rsid w:val="05452235"/>
    <w:rsid w:val="055A330C"/>
    <w:rsid w:val="05A21435"/>
    <w:rsid w:val="06127C3D"/>
    <w:rsid w:val="06215480"/>
    <w:rsid w:val="062E1176"/>
    <w:rsid w:val="063E255E"/>
    <w:rsid w:val="065D710A"/>
    <w:rsid w:val="069468A4"/>
    <w:rsid w:val="06AB5681"/>
    <w:rsid w:val="06D86E6E"/>
    <w:rsid w:val="06E710CA"/>
    <w:rsid w:val="06E94E42"/>
    <w:rsid w:val="07101435"/>
    <w:rsid w:val="072B0FB7"/>
    <w:rsid w:val="07724E37"/>
    <w:rsid w:val="07B37245"/>
    <w:rsid w:val="07EC1177"/>
    <w:rsid w:val="08A54D99"/>
    <w:rsid w:val="08D916F2"/>
    <w:rsid w:val="08E33B14"/>
    <w:rsid w:val="09B4074E"/>
    <w:rsid w:val="09B47989"/>
    <w:rsid w:val="09CB6A81"/>
    <w:rsid w:val="0A0106F5"/>
    <w:rsid w:val="0A0F43A2"/>
    <w:rsid w:val="0A522CFE"/>
    <w:rsid w:val="0A537E82"/>
    <w:rsid w:val="0A670558"/>
    <w:rsid w:val="0AD31B13"/>
    <w:rsid w:val="0B5C3158"/>
    <w:rsid w:val="0B845139"/>
    <w:rsid w:val="0B913B41"/>
    <w:rsid w:val="0BB023D2"/>
    <w:rsid w:val="0BC027C4"/>
    <w:rsid w:val="0BC750CE"/>
    <w:rsid w:val="0BE16F32"/>
    <w:rsid w:val="0C204376"/>
    <w:rsid w:val="0C254A1B"/>
    <w:rsid w:val="0C526FE5"/>
    <w:rsid w:val="0C6875C2"/>
    <w:rsid w:val="0C9866B9"/>
    <w:rsid w:val="0CA77331"/>
    <w:rsid w:val="0CB16402"/>
    <w:rsid w:val="0CEC0DE7"/>
    <w:rsid w:val="0D0227BA"/>
    <w:rsid w:val="0D5F19BA"/>
    <w:rsid w:val="0D605732"/>
    <w:rsid w:val="0D844388"/>
    <w:rsid w:val="0DEE34CD"/>
    <w:rsid w:val="0E0B7D94"/>
    <w:rsid w:val="0E230C39"/>
    <w:rsid w:val="0E607F86"/>
    <w:rsid w:val="0E8A0CB9"/>
    <w:rsid w:val="0E93638E"/>
    <w:rsid w:val="0E9C279A"/>
    <w:rsid w:val="0EB421D9"/>
    <w:rsid w:val="0ECE3F49"/>
    <w:rsid w:val="0ECF2A4F"/>
    <w:rsid w:val="0F142273"/>
    <w:rsid w:val="0F5B4403"/>
    <w:rsid w:val="0F5D008C"/>
    <w:rsid w:val="0F6627A1"/>
    <w:rsid w:val="0F9A5CF8"/>
    <w:rsid w:val="0FD3114F"/>
    <w:rsid w:val="0FEE5EBF"/>
    <w:rsid w:val="108300B5"/>
    <w:rsid w:val="108654B0"/>
    <w:rsid w:val="108C64EF"/>
    <w:rsid w:val="10BB3D8B"/>
    <w:rsid w:val="10BE733F"/>
    <w:rsid w:val="10CA1840"/>
    <w:rsid w:val="10CF3F1B"/>
    <w:rsid w:val="10D97CD5"/>
    <w:rsid w:val="10FC5772"/>
    <w:rsid w:val="11093651"/>
    <w:rsid w:val="11662604"/>
    <w:rsid w:val="11796EDC"/>
    <w:rsid w:val="118B0DEE"/>
    <w:rsid w:val="119D5A3B"/>
    <w:rsid w:val="121C00A4"/>
    <w:rsid w:val="12635AA8"/>
    <w:rsid w:val="127840D2"/>
    <w:rsid w:val="12900790"/>
    <w:rsid w:val="12900868"/>
    <w:rsid w:val="13280779"/>
    <w:rsid w:val="134F24D1"/>
    <w:rsid w:val="13AA7707"/>
    <w:rsid w:val="13FF3EF7"/>
    <w:rsid w:val="144E2788"/>
    <w:rsid w:val="14806439"/>
    <w:rsid w:val="149C1746"/>
    <w:rsid w:val="14E4477F"/>
    <w:rsid w:val="15BD1BCA"/>
    <w:rsid w:val="15FB113C"/>
    <w:rsid w:val="16105DC5"/>
    <w:rsid w:val="166E7112"/>
    <w:rsid w:val="16730284"/>
    <w:rsid w:val="16753FFC"/>
    <w:rsid w:val="16B965DF"/>
    <w:rsid w:val="170E68D9"/>
    <w:rsid w:val="1741793A"/>
    <w:rsid w:val="1743234C"/>
    <w:rsid w:val="17933E49"/>
    <w:rsid w:val="17966F3F"/>
    <w:rsid w:val="179901BE"/>
    <w:rsid w:val="17C24EE1"/>
    <w:rsid w:val="17C27715"/>
    <w:rsid w:val="17C57205"/>
    <w:rsid w:val="17E4768B"/>
    <w:rsid w:val="17FC3BA5"/>
    <w:rsid w:val="182513C0"/>
    <w:rsid w:val="18397E11"/>
    <w:rsid w:val="18803FD6"/>
    <w:rsid w:val="194505FE"/>
    <w:rsid w:val="19687E48"/>
    <w:rsid w:val="196B1CEA"/>
    <w:rsid w:val="198E1EAE"/>
    <w:rsid w:val="19E05949"/>
    <w:rsid w:val="19FB3499"/>
    <w:rsid w:val="1A24288D"/>
    <w:rsid w:val="1B1B5294"/>
    <w:rsid w:val="1B356450"/>
    <w:rsid w:val="1B434F04"/>
    <w:rsid w:val="1B9C14FB"/>
    <w:rsid w:val="1BC16115"/>
    <w:rsid w:val="1BEB4F4B"/>
    <w:rsid w:val="1BEF4851"/>
    <w:rsid w:val="1BFE3C79"/>
    <w:rsid w:val="1C2C01A7"/>
    <w:rsid w:val="1C4F3541"/>
    <w:rsid w:val="1C584649"/>
    <w:rsid w:val="1C792E22"/>
    <w:rsid w:val="1CB01607"/>
    <w:rsid w:val="1CB57848"/>
    <w:rsid w:val="1CBF2475"/>
    <w:rsid w:val="1D2D5631"/>
    <w:rsid w:val="1D345E0F"/>
    <w:rsid w:val="1D581D92"/>
    <w:rsid w:val="1D880AB9"/>
    <w:rsid w:val="1DAE2109"/>
    <w:rsid w:val="1DB9452C"/>
    <w:rsid w:val="1DDE5424"/>
    <w:rsid w:val="1DE33F41"/>
    <w:rsid w:val="1DE71C83"/>
    <w:rsid w:val="1E206809"/>
    <w:rsid w:val="1E5A0F1E"/>
    <w:rsid w:val="1E5A29B0"/>
    <w:rsid w:val="1E71779F"/>
    <w:rsid w:val="1E8A6AB3"/>
    <w:rsid w:val="1EBC700B"/>
    <w:rsid w:val="1EFB3211"/>
    <w:rsid w:val="1F103EA9"/>
    <w:rsid w:val="1F1D7927"/>
    <w:rsid w:val="1F784B5D"/>
    <w:rsid w:val="1F955BEE"/>
    <w:rsid w:val="1FB14636"/>
    <w:rsid w:val="1FCA3C17"/>
    <w:rsid w:val="1FDB296A"/>
    <w:rsid w:val="1FE909DC"/>
    <w:rsid w:val="1FF42436"/>
    <w:rsid w:val="204333BD"/>
    <w:rsid w:val="20457135"/>
    <w:rsid w:val="20631369"/>
    <w:rsid w:val="20755F4B"/>
    <w:rsid w:val="20AF152F"/>
    <w:rsid w:val="21431371"/>
    <w:rsid w:val="2149055F"/>
    <w:rsid w:val="21513626"/>
    <w:rsid w:val="215C64E4"/>
    <w:rsid w:val="215D225D"/>
    <w:rsid w:val="219537A4"/>
    <w:rsid w:val="21C36564"/>
    <w:rsid w:val="21DF0EC4"/>
    <w:rsid w:val="221C055F"/>
    <w:rsid w:val="228D0920"/>
    <w:rsid w:val="23290736"/>
    <w:rsid w:val="23362D65"/>
    <w:rsid w:val="236E5E5F"/>
    <w:rsid w:val="2378337E"/>
    <w:rsid w:val="239A32F4"/>
    <w:rsid w:val="23A61C99"/>
    <w:rsid w:val="23C5440E"/>
    <w:rsid w:val="23F30C56"/>
    <w:rsid w:val="24266C7C"/>
    <w:rsid w:val="244A2F6C"/>
    <w:rsid w:val="246A64EC"/>
    <w:rsid w:val="248E0882"/>
    <w:rsid w:val="24AB04CD"/>
    <w:rsid w:val="24B85FE4"/>
    <w:rsid w:val="24D67678"/>
    <w:rsid w:val="252E63EA"/>
    <w:rsid w:val="25440C67"/>
    <w:rsid w:val="25493224"/>
    <w:rsid w:val="25551BC9"/>
    <w:rsid w:val="256533FF"/>
    <w:rsid w:val="25714E00"/>
    <w:rsid w:val="25A53D6F"/>
    <w:rsid w:val="25E847EB"/>
    <w:rsid w:val="267047E0"/>
    <w:rsid w:val="270F7B55"/>
    <w:rsid w:val="273B6B9C"/>
    <w:rsid w:val="27427F2B"/>
    <w:rsid w:val="276C3345"/>
    <w:rsid w:val="276F2332"/>
    <w:rsid w:val="27857F9B"/>
    <w:rsid w:val="2795721C"/>
    <w:rsid w:val="27A641C3"/>
    <w:rsid w:val="27A6670B"/>
    <w:rsid w:val="27C546B8"/>
    <w:rsid w:val="282633A8"/>
    <w:rsid w:val="284461F5"/>
    <w:rsid w:val="286F1880"/>
    <w:rsid w:val="28A10C81"/>
    <w:rsid w:val="28BD0522"/>
    <w:rsid w:val="28DB6828"/>
    <w:rsid w:val="28EC2844"/>
    <w:rsid w:val="29114058"/>
    <w:rsid w:val="29745A9F"/>
    <w:rsid w:val="29895F6F"/>
    <w:rsid w:val="298E5CC2"/>
    <w:rsid w:val="29995DFC"/>
    <w:rsid w:val="29AC6F9B"/>
    <w:rsid w:val="29B91807"/>
    <w:rsid w:val="29C97866"/>
    <w:rsid w:val="29E821D3"/>
    <w:rsid w:val="29F75268"/>
    <w:rsid w:val="2A930A9D"/>
    <w:rsid w:val="2A967EB2"/>
    <w:rsid w:val="2AD417E1"/>
    <w:rsid w:val="2B065713"/>
    <w:rsid w:val="2B0D2CED"/>
    <w:rsid w:val="2B2871E7"/>
    <w:rsid w:val="2BA9299F"/>
    <w:rsid w:val="2BF832AE"/>
    <w:rsid w:val="2BFE65C2"/>
    <w:rsid w:val="2C02412C"/>
    <w:rsid w:val="2C1665B8"/>
    <w:rsid w:val="2C295297"/>
    <w:rsid w:val="2C493B09"/>
    <w:rsid w:val="2C6E17C2"/>
    <w:rsid w:val="2D7F69DE"/>
    <w:rsid w:val="2DB16F26"/>
    <w:rsid w:val="2DB3388B"/>
    <w:rsid w:val="2DC0604D"/>
    <w:rsid w:val="2DCA6ECC"/>
    <w:rsid w:val="2E0A056F"/>
    <w:rsid w:val="2E815E80"/>
    <w:rsid w:val="2E954277"/>
    <w:rsid w:val="2EDF69A7"/>
    <w:rsid w:val="2F1A79DF"/>
    <w:rsid w:val="2F2A413F"/>
    <w:rsid w:val="2F363171"/>
    <w:rsid w:val="30311375"/>
    <w:rsid w:val="30473F91"/>
    <w:rsid w:val="306058C5"/>
    <w:rsid w:val="30B023A9"/>
    <w:rsid w:val="30C714A1"/>
    <w:rsid w:val="311772A4"/>
    <w:rsid w:val="31186537"/>
    <w:rsid w:val="31B92B8B"/>
    <w:rsid w:val="32326CFB"/>
    <w:rsid w:val="324D032D"/>
    <w:rsid w:val="3257574A"/>
    <w:rsid w:val="329E21EF"/>
    <w:rsid w:val="32FB3683"/>
    <w:rsid w:val="32FD564D"/>
    <w:rsid w:val="3328091C"/>
    <w:rsid w:val="338F3097"/>
    <w:rsid w:val="33A51F6D"/>
    <w:rsid w:val="33C06DA7"/>
    <w:rsid w:val="342509B8"/>
    <w:rsid w:val="34297F29"/>
    <w:rsid w:val="344A5876"/>
    <w:rsid w:val="348E47AF"/>
    <w:rsid w:val="34AE6BFF"/>
    <w:rsid w:val="34CA3E45"/>
    <w:rsid w:val="34D34153"/>
    <w:rsid w:val="359202CF"/>
    <w:rsid w:val="359758E5"/>
    <w:rsid w:val="359D5EEA"/>
    <w:rsid w:val="35BA1D81"/>
    <w:rsid w:val="35D02BA5"/>
    <w:rsid w:val="35D46B3A"/>
    <w:rsid w:val="35E8637E"/>
    <w:rsid w:val="35FC7E3E"/>
    <w:rsid w:val="361B0127"/>
    <w:rsid w:val="363C3B17"/>
    <w:rsid w:val="36474247"/>
    <w:rsid w:val="365612FD"/>
    <w:rsid w:val="3677309A"/>
    <w:rsid w:val="36AD2EE7"/>
    <w:rsid w:val="36F40B16"/>
    <w:rsid w:val="370C52DF"/>
    <w:rsid w:val="370C5E5F"/>
    <w:rsid w:val="374B6987"/>
    <w:rsid w:val="374D6BA3"/>
    <w:rsid w:val="375A306E"/>
    <w:rsid w:val="37C917DD"/>
    <w:rsid w:val="37CE1367"/>
    <w:rsid w:val="37D746BF"/>
    <w:rsid w:val="37E528A4"/>
    <w:rsid w:val="38085F26"/>
    <w:rsid w:val="38426065"/>
    <w:rsid w:val="38C84008"/>
    <w:rsid w:val="38CA5FD2"/>
    <w:rsid w:val="38EB0F04"/>
    <w:rsid w:val="39411452"/>
    <w:rsid w:val="397B72CC"/>
    <w:rsid w:val="397C49C3"/>
    <w:rsid w:val="39B22FFA"/>
    <w:rsid w:val="39BA7DF4"/>
    <w:rsid w:val="39C15930"/>
    <w:rsid w:val="3A173499"/>
    <w:rsid w:val="3A30022F"/>
    <w:rsid w:val="3A313C7C"/>
    <w:rsid w:val="3A371445"/>
    <w:rsid w:val="3A886145"/>
    <w:rsid w:val="3A8D72B7"/>
    <w:rsid w:val="3A9C330E"/>
    <w:rsid w:val="3AB900AC"/>
    <w:rsid w:val="3AC52EF5"/>
    <w:rsid w:val="3AC91083"/>
    <w:rsid w:val="3B007A89"/>
    <w:rsid w:val="3B027CA5"/>
    <w:rsid w:val="3B0A5A2B"/>
    <w:rsid w:val="3B2E2848"/>
    <w:rsid w:val="3B5D4EDB"/>
    <w:rsid w:val="3B81506E"/>
    <w:rsid w:val="3BA60D07"/>
    <w:rsid w:val="3BA6272A"/>
    <w:rsid w:val="3BB22833"/>
    <w:rsid w:val="3BC4775F"/>
    <w:rsid w:val="3BE27C97"/>
    <w:rsid w:val="3BE473AB"/>
    <w:rsid w:val="3C1B4437"/>
    <w:rsid w:val="3C9A513B"/>
    <w:rsid w:val="3CCD2793"/>
    <w:rsid w:val="3CFA57E4"/>
    <w:rsid w:val="3D0221DE"/>
    <w:rsid w:val="3D1E60DF"/>
    <w:rsid w:val="3D5D0F6E"/>
    <w:rsid w:val="3DE2791A"/>
    <w:rsid w:val="3E053B4B"/>
    <w:rsid w:val="3E151A9D"/>
    <w:rsid w:val="3E375EB7"/>
    <w:rsid w:val="3E38205E"/>
    <w:rsid w:val="3E9E5F37"/>
    <w:rsid w:val="3EA47C68"/>
    <w:rsid w:val="3EA53A04"/>
    <w:rsid w:val="3ED03C16"/>
    <w:rsid w:val="3EEB27FE"/>
    <w:rsid w:val="3EF25F54"/>
    <w:rsid w:val="3F3423F7"/>
    <w:rsid w:val="3F8E1B07"/>
    <w:rsid w:val="40161AFD"/>
    <w:rsid w:val="401D10DD"/>
    <w:rsid w:val="403326AF"/>
    <w:rsid w:val="408B6047"/>
    <w:rsid w:val="40AF442B"/>
    <w:rsid w:val="40E165AE"/>
    <w:rsid w:val="411C75E7"/>
    <w:rsid w:val="41540B2E"/>
    <w:rsid w:val="415E333C"/>
    <w:rsid w:val="418F600A"/>
    <w:rsid w:val="419B5FD1"/>
    <w:rsid w:val="419E1DAA"/>
    <w:rsid w:val="420D5851"/>
    <w:rsid w:val="424B3CDF"/>
    <w:rsid w:val="426D19F0"/>
    <w:rsid w:val="42D31F27"/>
    <w:rsid w:val="42D33CD5"/>
    <w:rsid w:val="42FC5208"/>
    <w:rsid w:val="43341596"/>
    <w:rsid w:val="436F7EA2"/>
    <w:rsid w:val="43860D47"/>
    <w:rsid w:val="43ED0DC6"/>
    <w:rsid w:val="43FB4652"/>
    <w:rsid w:val="43FF1225"/>
    <w:rsid w:val="4410457F"/>
    <w:rsid w:val="445F4788"/>
    <w:rsid w:val="449633BF"/>
    <w:rsid w:val="44B32884"/>
    <w:rsid w:val="44E73A68"/>
    <w:rsid w:val="45223845"/>
    <w:rsid w:val="45290298"/>
    <w:rsid w:val="45B51211"/>
    <w:rsid w:val="45BD6D52"/>
    <w:rsid w:val="45BF5F80"/>
    <w:rsid w:val="45E94130"/>
    <w:rsid w:val="45EF52CA"/>
    <w:rsid w:val="46276812"/>
    <w:rsid w:val="462A4554"/>
    <w:rsid w:val="46517D32"/>
    <w:rsid w:val="465377A4"/>
    <w:rsid w:val="46753001"/>
    <w:rsid w:val="46821C9A"/>
    <w:rsid w:val="46E51A75"/>
    <w:rsid w:val="46F84891"/>
    <w:rsid w:val="473A07C7"/>
    <w:rsid w:val="47762C36"/>
    <w:rsid w:val="477C0DDF"/>
    <w:rsid w:val="480212E4"/>
    <w:rsid w:val="482B73A4"/>
    <w:rsid w:val="48C04CFB"/>
    <w:rsid w:val="48FF5824"/>
    <w:rsid w:val="49266FC3"/>
    <w:rsid w:val="492B03C7"/>
    <w:rsid w:val="493C6A78"/>
    <w:rsid w:val="49425710"/>
    <w:rsid w:val="494D38A5"/>
    <w:rsid w:val="498E5824"/>
    <w:rsid w:val="49DE053E"/>
    <w:rsid w:val="4A0000C4"/>
    <w:rsid w:val="4A123D79"/>
    <w:rsid w:val="4A201EF6"/>
    <w:rsid w:val="4A49107C"/>
    <w:rsid w:val="4A625D30"/>
    <w:rsid w:val="4A767D68"/>
    <w:rsid w:val="4AA477C8"/>
    <w:rsid w:val="4B475260"/>
    <w:rsid w:val="4B4C2876"/>
    <w:rsid w:val="4B9E1324"/>
    <w:rsid w:val="4B9E643A"/>
    <w:rsid w:val="4BBF201F"/>
    <w:rsid w:val="4BE17463"/>
    <w:rsid w:val="4CA26BF2"/>
    <w:rsid w:val="4CEE1E37"/>
    <w:rsid w:val="4D145F92"/>
    <w:rsid w:val="4D330192"/>
    <w:rsid w:val="4D461C73"/>
    <w:rsid w:val="4E092CA1"/>
    <w:rsid w:val="4E111A5A"/>
    <w:rsid w:val="4E4156DB"/>
    <w:rsid w:val="4E93713A"/>
    <w:rsid w:val="4F1456D4"/>
    <w:rsid w:val="4F754A92"/>
    <w:rsid w:val="4F9905AE"/>
    <w:rsid w:val="4FC33F25"/>
    <w:rsid w:val="4FD001C7"/>
    <w:rsid w:val="4FFF6109"/>
    <w:rsid w:val="500B71A4"/>
    <w:rsid w:val="502E60F8"/>
    <w:rsid w:val="50334005"/>
    <w:rsid w:val="50572C95"/>
    <w:rsid w:val="505E4B9C"/>
    <w:rsid w:val="50A30487"/>
    <w:rsid w:val="50DD1804"/>
    <w:rsid w:val="51A52CE0"/>
    <w:rsid w:val="52195EFA"/>
    <w:rsid w:val="529674E9"/>
    <w:rsid w:val="52B1378F"/>
    <w:rsid w:val="535D3873"/>
    <w:rsid w:val="53876B42"/>
    <w:rsid w:val="54153BAB"/>
    <w:rsid w:val="543E18F6"/>
    <w:rsid w:val="546B1FBF"/>
    <w:rsid w:val="54996B2C"/>
    <w:rsid w:val="550A7A2A"/>
    <w:rsid w:val="554A7E27"/>
    <w:rsid w:val="555E1B24"/>
    <w:rsid w:val="556A04C9"/>
    <w:rsid w:val="558F102F"/>
    <w:rsid w:val="559E5653"/>
    <w:rsid w:val="55AB3C2F"/>
    <w:rsid w:val="55EC35D4"/>
    <w:rsid w:val="560E52F8"/>
    <w:rsid w:val="56383CF3"/>
    <w:rsid w:val="56455CD4"/>
    <w:rsid w:val="565C42B5"/>
    <w:rsid w:val="56AE76A6"/>
    <w:rsid w:val="56D4209E"/>
    <w:rsid w:val="56DB2C2D"/>
    <w:rsid w:val="56E4418B"/>
    <w:rsid w:val="57064221"/>
    <w:rsid w:val="5773022F"/>
    <w:rsid w:val="57770C7B"/>
    <w:rsid w:val="57E50495"/>
    <w:rsid w:val="580A1AEF"/>
    <w:rsid w:val="58776655"/>
    <w:rsid w:val="58B74216"/>
    <w:rsid w:val="58C16652"/>
    <w:rsid w:val="590752B6"/>
    <w:rsid w:val="591F15CA"/>
    <w:rsid w:val="596D67DA"/>
    <w:rsid w:val="59760D08"/>
    <w:rsid w:val="599E6993"/>
    <w:rsid w:val="59A60DC8"/>
    <w:rsid w:val="59AC5554"/>
    <w:rsid w:val="5A564466"/>
    <w:rsid w:val="5A902780"/>
    <w:rsid w:val="5A9F4737"/>
    <w:rsid w:val="5AAE2C06"/>
    <w:rsid w:val="5AE8436A"/>
    <w:rsid w:val="5AF80325"/>
    <w:rsid w:val="5B6339F0"/>
    <w:rsid w:val="5BF6561B"/>
    <w:rsid w:val="5BFA4C14"/>
    <w:rsid w:val="5C2A6C04"/>
    <w:rsid w:val="5C3543D2"/>
    <w:rsid w:val="5C406532"/>
    <w:rsid w:val="5C4E69BE"/>
    <w:rsid w:val="5CE36031"/>
    <w:rsid w:val="5CFC5838"/>
    <w:rsid w:val="5DB26EB1"/>
    <w:rsid w:val="5DBA559D"/>
    <w:rsid w:val="5DFE3EA4"/>
    <w:rsid w:val="5E465887"/>
    <w:rsid w:val="5E473A9D"/>
    <w:rsid w:val="5E804CC0"/>
    <w:rsid w:val="5E8425FB"/>
    <w:rsid w:val="5EE50BC0"/>
    <w:rsid w:val="5F181B76"/>
    <w:rsid w:val="5F463D55"/>
    <w:rsid w:val="5FD4389C"/>
    <w:rsid w:val="5FEC48FC"/>
    <w:rsid w:val="6013374F"/>
    <w:rsid w:val="60B116A2"/>
    <w:rsid w:val="60B42F40"/>
    <w:rsid w:val="60B7767B"/>
    <w:rsid w:val="60CC348A"/>
    <w:rsid w:val="61112598"/>
    <w:rsid w:val="61221DAA"/>
    <w:rsid w:val="61696F59"/>
    <w:rsid w:val="61D672CA"/>
    <w:rsid w:val="61E63AF5"/>
    <w:rsid w:val="626A2DAC"/>
    <w:rsid w:val="62784498"/>
    <w:rsid w:val="62A86D6B"/>
    <w:rsid w:val="63293771"/>
    <w:rsid w:val="637C7D45"/>
    <w:rsid w:val="639808F7"/>
    <w:rsid w:val="64565496"/>
    <w:rsid w:val="645F2960"/>
    <w:rsid w:val="64654C7D"/>
    <w:rsid w:val="646C7950"/>
    <w:rsid w:val="64BD496D"/>
    <w:rsid w:val="64BE25DF"/>
    <w:rsid w:val="64C44758"/>
    <w:rsid w:val="64F93617"/>
    <w:rsid w:val="65246D5E"/>
    <w:rsid w:val="655D3BA6"/>
    <w:rsid w:val="65655387"/>
    <w:rsid w:val="659A6BA8"/>
    <w:rsid w:val="65A50F20"/>
    <w:rsid w:val="65FE7BFD"/>
    <w:rsid w:val="66AF4C3B"/>
    <w:rsid w:val="66EC6F90"/>
    <w:rsid w:val="66F2031E"/>
    <w:rsid w:val="67AA7E58"/>
    <w:rsid w:val="67AB0BF9"/>
    <w:rsid w:val="67E662B3"/>
    <w:rsid w:val="68077DF9"/>
    <w:rsid w:val="68382663"/>
    <w:rsid w:val="686314D3"/>
    <w:rsid w:val="6888718C"/>
    <w:rsid w:val="68AB6823"/>
    <w:rsid w:val="68E5527F"/>
    <w:rsid w:val="69A578CA"/>
    <w:rsid w:val="6A7343B6"/>
    <w:rsid w:val="6AB029CA"/>
    <w:rsid w:val="6AB40090"/>
    <w:rsid w:val="6ADE7537"/>
    <w:rsid w:val="6AE34B4E"/>
    <w:rsid w:val="6B1F6200"/>
    <w:rsid w:val="6B4A3375"/>
    <w:rsid w:val="6B825FC3"/>
    <w:rsid w:val="6B8359E9"/>
    <w:rsid w:val="6B9D0892"/>
    <w:rsid w:val="6C613F7C"/>
    <w:rsid w:val="6C631880"/>
    <w:rsid w:val="6C6D16B4"/>
    <w:rsid w:val="6C806253"/>
    <w:rsid w:val="6CD74FCF"/>
    <w:rsid w:val="6CF748E0"/>
    <w:rsid w:val="6D15191A"/>
    <w:rsid w:val="6D52620C"/>
    <w:rsid w:val="6D791755"/>
    <w:rsid w:val="6D7D3037"/>
    <w:rsid w:val="6D934609"/>
    <w:rsid w:val="6DAE50AD"/>
    <w:rsid w:val="6DDA2238"/>
    <w:rsid w:val="6E0E1EE1"/>
    <w:rsid w:val="6E5A21EA"/>
    <w:rsid w:val="6EB8009F"/>
    <w:rsid w:val="6EC72090"/>
    <w:rsid w:val="6F834B73"/>
    <w:rsid w:val="6F857F81"/>
    <w:rsid w:val="6F883155"/>
    <w:rsid w:val="6FC6124D"/>
    <w:rsid w:val="6FC62348"/>
    <w:rsid w:val="6FE10E18"/>
    <w:rsid w:val="6FEC14A9"/>
    <w:rsid w:val="6FEC6252"/>
    <w:rsid w:val="702E23C7"/>
    <w:rsid w:val="70A15EF2"/>
    <w:rsid w:val="70C96037"/>
    <w:rsid w:val="70CB230C"/>
    <w:rsid w:val="71B752F6"/>
    <w:rsid w:val="721E46BD"/>
    <w:rsid w:val="72271FEC"/>
    <w:rsid w:val="72655E48"/>
    <w:rsid w:val="72824C4C"/>
    <w:rsid w:val="728A3B01"/>
    <w:rsid w:val="72D93738"/>
    <w:rsid w:val="73434202"/>
    <w:rsid w:val="734819F2"/>
    <w:rsid w:val="735B7378"/>
    <w:rsid w:val="737A608E"/>
    <w:rsid w:val="73A806E2"/>
    <w:rsid w:val="73BC418E"/>
    <w:rsid w:val="741D2E7E"/>
    <w:rsid w:val="74A16CBA"/>
    <w:rsid w:val="74CB28DA"/>
    <w:rsid w:val="74D53759"/>
    <w:rsid w:val="74F33BDF"/>
    <w:rsid w:val="752B5D11"/>
    <w:rsid w:val="752C70F1"/>
    <w:rsid w:val="75387844"/>
    <w:rsid w:val="753903C8"/>
    <w:rsid w:val="75CC2E8E"/>
    <w:rsid w:val="75DC4AB5"/>
    <w:rsid w:val="75EF406B"/>
    <w:rsid w:val="76391AC6"/>
    <w:rsid w:val="765B7C8E"/>
    <w:rsid w:val="76707B96"/>
    <w:rsid w:val="76726D86"/>
    <w:rsid w:val="768D36C7"/>
    <w:rsid w:val="76C3504D"/>
    <w:rsid w:val="770422FE"/>
    <w:rsid w:val="7746449A"/>
    <w:rsid w:val="775546DD"/>
    <w:rsid w:val="778C3E77"/>
    <w:rsid w:val="77E31CE9"/>
    <w:rsid w:val="78376C25"/>
    <w:rsid w:val="785B7ACE"/>
    <w:rsid w:val="78746DE5"/>
    <w:rsid w:val="789932F4"/>
    <w:rsid w:val="78A72AF0"/>
    <w:rsid w:val="78A8319C"/>
    <w:rsid w:val="790F6B0E"/>
    <w:rsid w:val="79134850"/>
    <w:rsid w:val="79200163"/>
    <w:rsid w:val="79261AEA"/>
    <w:rsid w:val="7956473D"/>
    <w:rsid w:val="798661F3"/>
    <w:rsid w:val="799314ED"/>
    <w:rsid w:val="79DC4F1F"/>
    <w:rsid w:val="79EE2C15"/>
    <w:rsid w:val="7A7206F1"/>
    <w:rsid w:val="7AA46F38"/>
    <w:rsid w:val="7B467F1D"/>
    <w:rsid w:val="7BA7772C"/>
    <w:rsid w:val="7C0924C9"/>
    <w:rsid w:val="7C507B69"/>
    <w:rsid w:val="7C711A95"/>
    <w:rsid w:val="7C8D4919"/>
    <w:rsid w:val="7CBA4FE2"/>
    <w:rsid w:val="7CD24A22"/>
    <w:rsid w:val="7D2F777E"/>
    <w:rsid w:val="7D5F0561"/>
    <w:rsid w:val="7D60202E"/>
    <w:rsid w:val="7D6458CE"/>
    <w:rsid w:val="7D8555F0"/>
    <w:rsid w:val="7D916095"/>
    <w:rsid w:val="7DB14637"/>
    <w:rsid w:val="7DC51E91"/>
    <w:rsid w:val="7E141A72"/>
    <w:rsid w:val="7E4771EB"/>
    <w:rsid w:val="7E703977"/>
    <w:rsid w:val="7E963DC6"/>
    <w:rsid w:val="7EE3215F"/>
    <w:rsid w:val="7EF02F3D"/>
    <w:rsid w:val="7F1B1599"/>
    <w:rsid w:val="7F5F65D1"/>
    <w:rsid w:val="7F606315"/>
    <w:rsid w:val="7F6210EB"/>
    <w:rsid w:val="7F8B73C1"/>
    <w:rsid w:val="7F961D3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4"/>
    <w:next w:val="5"/>
    <w:link w:val="33"/>
    <w:semiHidden/>
    <w:unhideWhenUsed/>
    <w:qFormat/>
    <w:uiPriority w:val="9"/>
    <w:pPr>
      <w:spacing w:line="416" w:lineRule="auto"/>
      <w:outlineLvl w:val="1"/>
    </w:pPr>
    <w:rPr>
      <w:rFonts w:asciiTheme="majorHAnsi" w:hAnsiTheme="majorHAnsi" w:eastAsiaTheme="majorEastAsia" w:cstheme="majorBidi"/>
      <w:sz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32"/>
    <w:semiHidden/>
    <w:unhideWhenUsed/>
    <w:qFormat/>
    <w:uiPriority w:val="99"/>
    <w:rPr>
      <w:rFonts w:ascii="宋体" w:eastAsia="宋体"/>
      <w:sz w:val="18"/>
      <w:szCs w:val="18"/>
    </w:rPr>
  </w:style>
  <w:style w:type="paragraph" w:styleId="8">
    <w:name w:val="annotation text"/>
    <w:basedOn w:val="1"/>
    <w:link w:val="34"/>
    <w:unhideWhenUsed/>
    <w:qFormat/>
    <w:uiPriority w:val="99"/>
    <w:pPr>
      <w:jc w:val="left"/>
    </w:pPr>
  </w:style>
  <w:style w:type="paragraph" w:styleId="9">
    <w:name w:val="Body Text"/>
    <w:basedOn w:val="1"/>
    <w:next w:val="1"/>
    <w:qFormat/>
    <w:uiPriority w:val="0"/>
    <w:pPr>
      <w:spacing w:line="360" w:lineRule="auto"/>
    </w:pPr>
    <w:rPr>
      <w:b/>
      <w:bCs/>
      <w:sz w:val="24"/>
    </w:rPr>
  </w:style>
  <w:style w:type="paragraph" w:styleId="10">
    <w:name w:val="Balloon Text"/>
    <w:basedOn w:val="1"/>
    <w:link w:val="28"/>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line="360" w:lineRule="auto"/>
    </w:pPr>
    <w:rPr>
      <w:sz w:val="24"/>
    </w:rPr>
  </w:style>
  <w:style w:type="paragraph" w:styleId="14">
    <w:name w:val="Normal (Web)"/>
    <w:basedOn w:val="1"/>
    <w:link w:val="29"/>
    <w:qFormat/>
    <w:uiPriority w:val="99"/>
    <w:pPr>
      <w:widowControl/>
      <w:spacing w:before="100" w:beforeAutospacing="1" w:afterAutospacing="1"/>
      <w:jc w:val="left"/>
    </w:pPr>
    <w:rPr>
      <w:rFonts w:ascii="宋体" w:hAnsi="宋体"/>
      <w:sz w:val="24"/>
      <w:szCs w:val="24"/>
    </w:rPr>
  </w:style>
  <w:style w:type="paragraph" w:styleId="15">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6">
    <w:name w:val="annotation subject"/>
    <w:basedOn w:val="8"/>
    <w:next w:val="8"/>
    <w:link w:val="36"/>
    <w:semiHidden/>
    <w:unhideWhenUsed/>
    <w:qFormat/>
    <w:uiPriority w:val="99"/>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paragraph" w:customStyle="1" w:styleId="24">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customStyle="1" w:styleId="25">
    <w:name w:val="正文内容格式"/>
    <w:basedOn w:val="1"/>
    <w:qFormat/>
    <w:uiPriority w:val="0"/>
    <w:pPr>
      <w:widowControl/>
      <w:ind w:firstLine="482"/>
      <w:textAlignment w:val="baseline"/>
    </w:pPr>
    <w:rPr>
      <w:rFonts w:eastAsia="仿宋_GB2312"/>
      <w:kern w:val="0"/>
      <w:sz w:val="28"/>
    </w:rPr>
  </w:style>
  <w:style w:type="character" w:customStyle="1" w:styleId="26">
    <w:name w:val="页眉 字符"/>
    <w:basedOn w:val="19"/>
    <w:link w:val="12"/>
    <w:qFormat/>
    <w:uiPriority w:val="99"/>
    <w:rPr>
      <w:sz w:val="18"/>
      <w:szCs w:val="18"/>
    </w:rPr>
  </w:style>
  <w:style w:type="character" w:customStyle="1" w:styleId="27">
    <w:name w:val="页脚 字符"/>
    <w:basedOn w:val="19"/>
    <w:link w:val="11"/>
    <w:qFormat/>
    <w:uiPriority w:val="99"/>
    <w:rPr>
      <w:sz w:val="18"/>
      <w:szCs w:val="18"/>
    </w:rPr>
  </w:style>
  <w:style w:type="character" w:customStyle="1" w:styleId="28">
    <w:name w:val="批注框文本 字符"/>
    <w:basedOn w:val="19"/>
    <w:link w:val="10"/>
    <w:semiHidden/>
    <w:qFormat/>
    <w:uiPriority w:val="99"/>
    <w:rPr>
      <w:sz w:val="18"/>
      <w:szCs w:val="18"/>
    </w:rPr>
  </w:style>
  <w:style w:type="character" w:customStyle="1" w:styleId="29">
    <w:name w:val="普通(网站) 字符"/>
    <w:link w:val="14"/>
    <w:qFormat/>
    <w:uiPriority w:val="99"/>
    <w:rPr>
      <w:rFonts w:ascii="宋体" w:hAnsi="宋体"/>
      <w:sz w:val="24"/>
      <w:szCs w:val="24"/>
    </w:rPr>
  </w:style>
  <w:style w:type="character" w:customStyle="1" w:styleId="30">
    <w:name w:val="标题 1 字符"/>
    <w:basedOn w:val="19"/>
    <w:link w:val="2"/>
    <w:qFormat/>
    <w:uiPriority w:val="0"/>
    <w:rPr>
      <w:rFonts w:ascii="Arial" w:hAnsi="Arial" w:eastAsia="宋体" w:cs="Times New Roman"/>
      <w:b/>
      <w:bCs/>
      <w:kern w:val="44"/>
      <w:sz w:val="44"/>
      <w:szCs w:val="44"/>
    </w:rPr>
  </w:style>
  <w:style w:type="paragraph" w:styleId="31">
    <w:name w:val="List Paragraph"/>
    <w:basedOn w:val="1"/>
    <w:qFormat/>
    <w:uiPriority w:val="34"/>
    <w:pPr>
      <w:ind w:firstLine="420" w:firstLineChars="200"/>
    </w:pPr>
  </w:style>
  <w:style w:type="character" w:customStyle="1" w:styleId="32">
    <w:name w:val="文档结构图 字符"/>
    <w:basedOn w:val="19"/>
    <w:link w:val="7"/>
    <w:semiHidden/>
    <w:qFormat/>
    <w:uiPriority w:val="99"/>
    <w:rPr>
      <w:rFonts w:ascii="宋体" w:eastAsia="宋体"/>
      <w:sz w:val="18"/>
      <w:szCs w:val="18"/>
    </w:rPr>
  </w:style>
  <w:style w:type="character" w:customStyle="1" w:styleId="33">
    <w:name w:val="标题 2 字符"/>
    <w:basedOn w:val="19"/>
    <w:link w:val="3"/>
    <w:semiHidden/>
    <w:qFormat/>
    <w:uiPriority w:val="9"/>
    <w:rPr>
      <w:rFonts w:asciiTheme="majorHAnsi" w:hAnsiTheme="majorHAnsi" w:eastAsiaTheme="majorEastAsia" w:cstheme="majorBidi"/>
      <w:b/>
      <w:bCs/>
      <w:sz w:val="32"/>
      <w:szCs w:val="32"/>
    </w:rPr>
  </w:style>
  <w:style w:type="character" w:customStyle="1" w:styleId="34">
    <w:name w:val="批注文字 字符"/>
    <w:basedOn w:val="19"/>
    <w:link w:val="8"/>
    <w:qFormat/>
    <w:uiPriority w:val="99"/>
  </w:style>
  <w:style w:type="character" w:customStyle="1" w:styleId="35">
    <w:name w:val="标题 3 Char"/>
    <w:qFormat/>
    <w:uiPriority w:val="0"/>
    <w:rPr>
      <w:rFonts w:ascii="黑体" w:eastAsia="黑体"/>
      <w:bCs/>
      <w:sz w:val="30"/>
    </w:rPr>
  </w:style>
  <w:style w:type="character" w:customStyle="1" w:styleId="36">
    <w:name w:val="批注主题 字符"/>
    <w:basedOn w:val="34"/>
    <w:link w:val="16"/>
    <w:semiHidden/>
    <w:qFormat/>
    <w:uiPriority w:val="99"/>
    <w:rPr>
      <w:b/>
      <w:bCs/>
    </w:rPr>
  </w:style>
  <w:style w:type="table" w:customStyle="1" w:styleId="37">
    <w:name w:val="网格型1"/>
    <w:basedOn w:val="17"/>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Table Paragraph"/>
    <w:qFormat/>
    <w:uiPriority w:val="1"/>
    <w:pPr>
      <w:widowControl w:val="0"/>
      <w:jc w:val="both"/>
    </w:pPr>
    <w:rPr>
      <w:rFonts w:ascii="宋体" w:hAnsi="宋体" w:eastAsia="宋体" w:cs="宋体"/>
      <w:kern w:val="2"/>
      <w:sz w:val="21"/>
      <w:szCs w:val="24"/>
      <w:lang w:val="zh-CN" w:eastAsia="zh-CN" w:bidi="zh-CN"/>
    </w:rPr>
  </w:style>
  <w:style w:type="paragraph" w:customStyle="1" w:styleId="39">
    <w:name w:val="Normal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1">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2">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3">
    <w:name w:val="font21"/>
    <w:basedOn w:val="19"/>
    <w:qFormat/>
    <w:uiPriority w:val="0"/>
    <w:rPr>
      <w:rFonts w:hint="eastAsia" w:ascii="宋体" w:hAnsi="宋体" w:eastAsia="宋体" w:cs="宋体"/>
      <w:color w:val="000000"/>
      <w:sz w:val="22"/>
      <w:szCs w:val="22"/>
      <w:u w:val="none"/>
    </w:rPr>
  </w:style>
  <w:style w:type="character" w:customStyle="1" w:styleId="44">
    <w:name w:val="font31"/>
    <w:basedOn w:val="19"/>
    <w:qFormat/>
    <w:uiPriority w:val="0"/>
    <w:rPr>
      <w:rFonts w:hint="eastAsia" w:ascii="宋体" w:hAnsi="宋体" w:eastAsia="宋体" w:cs="宋体"/>
      <w:color w:val="000000"/>
      <w:sz w:val="22"/>
      <w:szCs w:val="22"/>
      <w:u w:val="none"/>
    </w:rPr>
  </w:style>
  <w:style w:type="character" w:customStyle="1" w:styleId="45">
    <w:name w:val="font51"/>
    <w:basedOn w:val="19"/>
    <w:qFormat/>
    <w:uiPriority w:val="0"/>
    <w:rPr>
      <w:rFonts w:hint="eastAsia" w:ascii="宋体" w:hAnsi="宋体" w:eastAsia="宋体" w:cs="宋体"/>
      <w:color w:val="000000"/>
      <w:sz w:val="21"/>
      <w:szCs w:val="21"/>
      <w:u w:val="none"/>
    </w:rPr>
  </w:style>
  <w:style w:type="character" w:customStyle="1" w:styleId="46">
    <w:name w:val="font61"/>
    <w:basedOn w:val="19"/>
    <w:qFormat/>
    <w:uiPriority w:val="0"/>
    <w:rPr>
      <w:rFonts w:hint="default" w:ascii="Times New Roman" w:hAnsi="Times New Roman" w:cs="Times New Roman"/>
      <w:color w:val="000000"/>
      <w:sz w:val="21"/>
      <w:szCs w:val="21"/>
      <w:u w:val="none"/>
    </w:rPr>
  </w:style>
  <w:style w:type="character" w:customStyle="1" w:styleId="47">
    <w:name w:val="font41"/>
    <w:basedOn w:val="19"/>
    <w:qFormat/>
    <w:uiPriority w:val="0"/>
    <w:rPr>
      <w:rFonts w:hint="eastAsia" w:ascii="宋体" w:hAnsi="宋体" w:eastAsia="宋体" w:cs="宋体"/>
      <w:color w:val="000000"/>
      <w:sz w:val="20"/>
      <w:szCs w:val="20"/>
      <w:u w:val="none"/>
    </w:rPr>
  </w:style>
  <w:style w:type="paragraph" w:customStyle="1" w:styleId="48">
    <w:name w:val="默认"/>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ascii="PingFang SC Regular" w:hAnsi="PingFang SC Regular" w:eastAsia="PingFang SC Regular" w:cs="PingFang SC Regular"/>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61</Pages>
  <Words>47468</Words>
  <Characters>49843</Characters>
  <Lines>470</Lines>
  <Paragraphs>132</Paragraphs>
  <TotalTime>0</TotalTime>
  <ScaleCrop>false</ScaleCrop>
  <LinksUpToDate>false</LinksUpToDate>
  <CharactersWithSpaces>53349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2024-07-18T08:53:00Z</dcterms:created>
  <dc:creator>win7-1</dc:creator>
  <cp:lastModifiedBy>陈聪</cp:lastModifiedBy>
  <cp:lastPrinted>2021-01-15T01:17:00Z</cp:lastPrinted>
  <dcterms:modified xsi:type="dcterms:W3CDTF">2025-01-15T09:10:50Z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EB38E534ADDB4F29896907D4F884CE0E_13</vt:lpwstr>
  </property>
</Properties>
</file>