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BC66">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787B2910">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8C1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DB4FBB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noWrap w:val="0"/>
            <w:vAlign w:val="center"/>
          </w:tcPr>
          <w:p w14:paraId="7ECE4283">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14:paraId="3AF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DA4AA59">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noWrap w:val="0"/>
            <w:vAlign w:val="center"/>
          </w:tcPr>
          <w:p w14:paraId="6E5913BA">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7E3C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0F09C0F7">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noWrap w:val="0"/>
            <w:vAlign w:val="center"/>
          </w:tcPr>
          <w:p w14:paraId="65F989FD">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09E0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A9D4284">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noWrap w:val="0"/>
            <w:vAlign w:val="center"/>
          </w:tcPr>
          <w:p w14:paraId="64AFF511">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2E5F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196D5891">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noWrap w:val="0"/>
            <w:vAlign w:val="center"/>
          </w:tcPr>
          <w:p w14:paraId="16AB80A2">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40FE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AFB8781">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noWrap w:val="0"/>
            <w:vAlign w:val="center"/>
          </w:tcPr>
          <w:p w14:paraId="6903886D">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3E03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6FF14E0">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noWrap w:val="0"/>
            <w:vAlign w:val="center"/>
          </w:tcPr>
          <w:p w14:paraId="02650431">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14:paraId="0D0EC8C0">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01E2AE90">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C3F1393">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A928275">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27F1591A">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17F56D6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063C0A0">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1B9F802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484088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546FD23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4673E319">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5A92B2D5">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A9A6880">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53DEB4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80238AC">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45F89253">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4D538C8A">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14:paraId="523F3F69">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B571F2D">
      <w:pPr>
        <w:pStyle w:val="31"/>
        <w:pBdr>
          <w:top w:val="none" w:color="auto" w:sz="0" w:space="1"/>
          <w:left w:val="none" w:color="auto" w:sz="0" w:space="4"/>
          <w:bottom w:val="none" w:color="auto" w:sz="0" w:space="1"/>
          <w:right w:val="none" w:color="auto" w:sz="0" w:space="4"/>
        </w:pBdr>
        <w:rPr>
          <w:bCs/>
          <w:color w:val="FF0000"/>
          <w:sz w:val="20"/>
          <w:szCs w:val="20"/>
        </w:rPr>
      </w:pPr>
    </w:p>
    <w:p w14:paraId="79993764">
      <w:pPr>
        <w:pStyle w:val="18"/>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720"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14:paraId="294367EB">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2"/>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3141"/>
        <w:gridCol w:w="6021"/>
      </w:tblGrid>
      <w:tr w14:paraId="4DC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299EE1B0">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noWrap w:val="0"/>
            <w:vAlign w:val="center"/>
          </w:tcPr>
          <w:p w14:paraId="6020414C">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LHAZXCG-2025-00101</w:t>
            </w:r>
          </w:p>
        </w:tc>
      </w:tr>
      <w:tr w14:paraId="6AA1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042784E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noWrap w:val="0"/>
            <w:vAlign w:val="center"/>
          </w:tcPr>
          <w:p w14:paraId="6FB03013">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深圳市龙华区教育局2025-2026年区教育城域网运维服务项目</w:t>
            </w:r>
          </w:p>
        </w:tc>
      </w:tr>
      <w:tr w14:paraId="714B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56B5D800">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noWrap w:val="0"/>
            <w:vAlign w:val="center"/>
          </w:tcPr>
          <w:p w14:paraId="1F035BA3">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14:paraId="4A16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05CB48AB">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noWrap w:val="0"/>
            <w:vAlign w:val="center"/>
          </w:tcPr>
          <w:p w14:paraId="1257D1C4">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服务</w:t>
            </w:r>
            <w:r>
              <w:rPr>
                <w:rFonts w:ascii="宋体" w:hAnsi="宋体" w:eastAsia="宋体" w:cs="Times New Roman"/>
                <w:sz w:val="28"/>
                <w:szCs w:val="28"/>
              </w:rPr>
              <w:t>类</w:t>
            </w:r>
          </w:p>
        </w:tc>
      </w:tr>
      <w:tr w14:paraId="174A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0E63ED0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noWrap w:val="0"/>
            <w:vAlign w:val="center"/>
          </w:tcPr>
          <w:p w14:paraId="6C650064">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14:paraId="44DD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3783A271">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noWrap w:val="0"/>
            <w:vAlign w:val="center"/>
          </w:tcPr>
          <w:p w14:paraId="5C34A701">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14:paraId="4FC3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noWrap w:val="0"/>
            <w:vAlign w:val="center"/>
          </w:tcPr>
          <w:p w14:paraId="1272D46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noWrap w:val="0"/>
            <w:vAlign w:val="center"/>
          </w:tcPr>
          <w:p w14:paraId="0A0C01F4">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14:paraId="7EE7CED7">
      <w:pPr>
        <w:tabs>
          <w:tab w:val="left" w:pos="2790"/>
        </w:tabs>
        <w:snapToGrid w:val="0"/>
        <w:spacing w:line="440" w:lineRule="exact"/>
        <w:jc w:val="left"/>
        <w:rPr>
          <w:rFonts w:hint="eastAsia" w:ascii="宋体" w:hAnsi="宋体"/>
          <w:sz w:val="30"/>
          <w:szCs w:val="30"/>
        </w:rPr>
      </w:pPr>
    </w:p>
    <w:p w14:paraId="22482B4D">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6BB008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BF34CE4">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317BE23">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349FB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560C7B44">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noWrap w:val="0"/>
            <w:vAlign w:val="top"/>
          </w:tcPr>
          <w:p w14:paraId="47052E06">
            <w:pPr>
              <w:spacing w:line="290" w:lineRule="exact"/>
              <w:rPr>
                <w:rFonts w:hint="eastAsia" w:ascii="宋体" w:hAnsi="宋体" w:eastAsia="宋体" w:cs="宋体"/>
                <w:szCs w:val="21"/>
              </w:rPr>
            </w:pPr>
            <w:bookmarkStart w:id="0" w:name="OLE_LINK2"/>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bookmarkEnd w:id="0"/>
          </w:p>
        </w:tc>
      </w:tr>
    </w:tbl>
    <w:p w14:paraId="1ADA8AB8">
      <w:pPr>
        <w:tabs>
          <w:tab w:val="left" w:pos="2790"/>
        </w:tabs>
        <w:snapToGrid w:val="0"/>
        <w:jc w:val="center"/>
        <w:rPr>
          <w:rFonts w:hint="eastAsia" w:ascii="黑体" w:hAnsi="黑体" w:eastAsia="黑体" w:cs="Times New Roman"/>
          <w:sz w:val="40"/>
          <w:szCs w:val="40"/>
        </w:rPr>
      </w:pPr>
    </w:p>
    <w:p w14:paraId="1ACF1EC9">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79647A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2E6DD6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60CF667">
            <w:pPr>
              <w:widowControl/>
              <w:jc w:val="center"/>
              <w:rPr>
                <w:sz w:val="28"/>
                <w:szCs w:val="28"/>
              </w:rPr>
            </w:pPr>
            <w:r>
              <w:rPr>
                <w:rFonts w:ascii="宋体" w:hAnsi="宋体" w:cs="宋体"/>
                <w:kern w:val="0"/>
                <w:sz w:val="28"/>
                <w:szCs w:val="28"/>
                <w:lang w:bidi="ar"/>
              </w:rPr>
              <w:t>内容</w:t>
            </w:r>
          </w:p>
        </w:tc>
      </w:tr>
      <w:tr w14:paraId="4B3690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4D87DC00">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0EC30CC">
            <w:pPr>
              <w:rPr>
                <w:szCs w:val="21"/>
              </w:rPr>
            </w:pPr>
            <w:r>
              <w:rPr>
                <w:rFonts w:hint="eastAsia"/>
              </w:rPr>
              <w:t>不得将一个包的内容拆开投标；</w:t>
            </w:r>
          </w:p>
        </w:tc>
      </w:tr>
      <w:tr w14:paraId="4810AC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5C5404FE">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6C906553">
            <w:pPr>
              <w:rPr>
                <w:szCs w:val="21"/>
              </w:rPr>
            </w:pPr>
            <w:r>
              <w:rPr>
                <w:rFonts w:hint="eastAsia"/>
              </w:rPr>
              <w:t>对同一项目投标时，不得提供两套以上的投标方案（招标文件另有规定的除外）；</w:t>
            </w:r>
          </w:p>
        </w:tc>
      </w:tr>
      <w:tr w14:paraId="6C6AB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003945B7">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64A2981B">
            <w:pPr>
              <w:rPr>
                <w:szCs w:val="21"/>
              </w:rPr>
            </w:pPr>
            <w:r>
              <w:rPr>
                <w:rFonts w:hint="eastAsia"/>
              </w:rPr>
              <w:t>分项报价或投标总价不得高于相应预算金额（或设定的预算金额下的最高限价）；</w:t>
            </w:r>
          </w:p>
        </w:tc>
      </w:tr>
      <w:tr w14:paraId="5ACDC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2DCF6A6F">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7C77E049">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72E0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284A0C11">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16325CE7">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6D9C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136DC11A">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734259C3">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59E444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5A75CD87">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1B83CC44">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20642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0C5750E7">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460EBFAB">
            <w:pPr>
              <w:rPr>
                <w:szCs w:val="21"/>
              </w:rPr>
            </w:pPr>
            <w:r>
              <w:rPr>
                <w:rFonts w:hint="eastAsia"/>
              </w:rPr>
              <w:t>投标文件存在列放位置错误，导致属于信息公开情形的没有被公开；</w:t>
            </w:r>
          </w:p>
        </w:tc>
      </w:tr>
      <w:tr w14:paraId="18011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7DBF1CB6">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02F28BE">
            <w:pPr>
              <w:rPr>
                <w:szCs w:val="21"/>
              </w:rPr>
            </w:pPr>
            <w:r>
              <w:rPr>
                <w:rFonts w:hint="eastAsia"/>
              </w:rPr>
              <w:t>投标文件电子文档不得带病毒；</w:t>
            </w:r>
          </w:p>
        </w:tc>
      </w:tr>
      <w:tr w14:paraId="1D833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7873A1D4">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59098682">
            <w:pPr>
              <w:rPr>
                <w:szCs w:val="21"/>
              </w:rPr>
            </w:pPr>
            <w:r>
              <w:rPr>
                <w:rFonts w:hint="eastAsia"/>
              </w:rPr>
              <w:t>投标文件用不属于本公司的电子密钥或电子营业执照进行加密的；</w:t>
            </w:r>
          </w:p>
        </w:tc>
      </w:tr>
      <w:tr w14:paraId="5CD31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1496B2F5">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0B5FF8B6">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74E0B7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08B40004">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4D9285CC">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25529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center"/>
          </w:tcPr>
          <w:p w14:paraId="2DBB849F">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noWrap w:val="0"/>
            <w:vAlign w:val="top"/>
          </w:tcPr>
          <w:p w14:paraId="5673096E">
            <w:pPr>
              <w:rPr>
                <w:szCs w:val="21"/>
              </w:rPr>
            </w:pPr>
            <w:r>
              <w:rPr>
                <w:rFonts w:hint="eastAsia"/>
              </w:rPr>
              <w:t>法律、法规、规章、规范性文件规定的其他情形。</w:t>
            </w:r>
          </w:p>
        </w:tc>
      </w:tr>
    </w:tbl>
    <w:p w14:paraId="41ADE441">
      <w:pPr>
        <w:tabs>
          <w:tab w:val="left" w:pos="2790"/>
        </w:tabs>
        <w:snapToGrid w:val="0"/>
        <w:jc w:val="left"/>
        <w:rPr>
          <w:sz w:val="24"/>
          <w:szCs w:val="24"/>
        </w:rPr>
      </w:pPr>
    </w:p>
    <w:p w14:paraId="4523D4D2">
      <w:pPr>
        <w:tabs>
          <w:tab w:val="left" w:pos="2790"/>
        </w:tabs>
        <w:snapToGrid w:val="0"/>
        <w:jc w:val="left"/>
        <w:rPr>
          <w:sz w:val="24"/>
          <w:szCs w:val="24"/>
        </w:rPr>
      </w:pPr>
    </w:p>
    <w:p w14:paraId="74D273F3">
      <w:pPr>
        <w:tabs>
          <w:tab w:val="left" w:pos="2790"/>
        </w:tabs>
        <w:snapToGrid w:val="0"/>
        <w:jc w:val="left"/>
        <w:rPr>
          <w:sz w:val="24"/>
          <w:szCs w:val="24"/>
        </w:rPr>
      </w:pPr>
    </w:p>
    <w:p w14:paraId="69B53BDA">
      <w:pPr>
        <w:tabs>
          <w:tab w:val="left" w:pos="2790"/>
        </w:tabs>
        <w:snapToGrid w:val="0"/>
        <w:jc w:val="left"/>
        <w:rPr>
          <w:sz w:val="24"/>
          <w:szCs w:val="24"/>
        </w:rPr>
      </w:pPr>
    </w:p>
    <w:p w14:paraId="494F183F">
      <w:pPr>
        <w:pStyle w:val="18"/>
        <w:jc w:val="center"/>
        <w:outlineLvl w:val="0"/>
        <w:rPr>
          <w:rFonts w:hint="eastAsia" w:ascii="黑体" w:eastAsia="黑体"/>
          <w:sz w:val="40"/>
          <w:szCs w:val="40"/>
        </w:rPr>
      </w:pPr>
      <w:r>
        <w:rPr>
          <w:rFonts w:hint="eastAsia" w:ascii="黑体" w:hAnsi="黑体" w:eastAsia="黑体"/>
          <w:sz w:val="40"/>
          <w:szCs w:val="40"/>
        </w:rPr>
        <w:t>评标信息</w:t>
      </w:r>
    </w:p>
    <w:tbl>
      <w:tblPr>
        <w:tblStyle w:val="22"/>
        <w:tblW w:w="9283"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63"/>
        <w:gridCol w:w="618"/>
        <w:gridCol w:w="681"/>
        <w:gridCol w:w="2774"/>
        <w:gridCol w:w="744"/>
        <w:gridCol w:w="4403"/>
      </w:tblGrid>
      <w:tr w14:paraId="7721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63" w:type="dxa"/>
          <w:tblCellSpacing w:w="0" w:type="dxa"/>
          <w:jc w:val="center"/>
        </w:trPr>
        <w:tc>
          <w:tcPr>
            <w:tcW w:w="9220" w:type="dxa"/>
            <w:gridSpan w:val="5"/>
            <w:shd w:val="clear" w:color="auto" w:fill="auto"/>
            <w:vAlign w:val="center"/>
          </w:tcPr>
          <w:p w14:paraId="3257C1CA">
            <w:pPr>
              <w:pageBreakBefore w:val="0"/>
              <w:kinsoku/>
              <w:overflowPunct/>
              <w:topLinePunct w:val="0"/>
              <w:bidi w:val="0"/>
              <w:spacing w:beforeAutospacing="0" w:afterAutospacing="0" w:line="360" w:lineRule="auto"/>
              <w:ind w:left="0" w:leftChars="0" w:right="0" w:firstLine="0" w:firstLineChars="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highlight w:val="none"/>
              </w:rPr>
              <w:t>评标方法：综合评分法</w:t>
            </w:r>
          </w:p>
        </w:tc>
      </w:tr>
      <w:tr w14:paraId="7C47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63" w:type="dxa"/>
          <w:tblCellSpacing w:w="0" w:type="dxa"/>
          <w:jc w:val="center"/>
        </w:trPr>
        <w:tc>
          <w:tcPr>
            <w:tcW w:w="9220" w:type="dxa"/>
            <w:gridSpan w:val="5"/>
            <w:shd w:val="clear" w:color="auto" w:fill="auto"/>
            <w:vAlign w:val="center"/>
          </w:tcPr>
          <w:p w14:paraId="3438DFFD">
            <w:pPr>
              <w:ind w:firstLine="420"/>
              <w:rPr>
                <w:rFonts w:eastAsia="宋体"/>
                <w:color w:val="auto"/>
                <w:szCs w:val="21"/>
                <w:highlight w:val="none"/>
              </w:rPr>
            </w:pPr>
            <w:r>
              <w:rPr>
                <w:color w:val="auto"/>
                <w:szCs w:val="21"/>
                <w:highlight w:val="none"/>
              </w:rPr>
              <w:t>综合评分法，</w:t>
            </w:r>
            <w:r>
              <w:rPr>
                <w:rFonts w:hint="eastAsia"/>
                <w:color w:val="auto"/>
                <w:szCs w:val="21"/>
                <w:highlight w:val="none"/>
              </w:rPr>
              <w:t>是指投标文件满足招标文件全部实质性要求，且按照评审因素的量化指标评审得分排名前列</w:t>
            </w:r>
            <w:r>
              <w:rPr>
                <w:color w:val="auto"/>
                <w:szCs w:val="21"/>
                <w:highlight w:val="none"/>
              </w:rPr>
              <w:t>的投标人为中标候选人的评标方法。</w:t>
            </w:r>
          </w:p>
          <w:p w14:paraId="7B18A830">
            <w:pPr>
              <w:ind w:firstLine="420"/>
              <w:rPr>
                <w:color w:val="auto"/>
                <w:highlight w:val="none"/>
              </w:rPr>
            </w:pPr>
          </w:p>
          <w:p w14:paraId="09361E9B">
            <w:pPr>
              <w:ind w:firstLine="420"/>
              <w:rPr>
                <w:color w:val="auto"/>
                <w:szCs w:val="21"/>
                <w:highlight w:val="none"/>
              </w:rPr>
            </w:pPr>
            <w:r>
              <w:rPr>
                <w:color w:val="auto"/>
                <w:szCs w:val="21"/>
                <w:highlight w:val="none"/>
              </w:rPr>
              <w:t>价格分计算方法：</w:t>
            </w:r>
          </w:p>
          <w:p w14:paraId="13D513CF">
            <w:pPr>
              <w:pStyle w:val="18"/>
              <w:spacing w:beforeAutospacing="0" w:afterAutospacing="0"/>
              <w:ind w:left="420"/>
              <w:rPr>
                <w:rFonts w:hint="eastAsia"/>
                <w:color w:val="auto"/>
                <w:sz w:val="21"/>
                <w:szCs w:val="21"/>
                <w:highlight w:val="none"/>
              </w:rPr>
            </w:pPr>
            <w:r>
              <w:rPr>
                <w:color w:val="auto"/>
                <w:sz w:val="21"/>
                <w:szCs w:val="21"/>
                <w:highlight w:val="none"/>
              </w:rPr>
              <w:t xml:space="preserve">采用低价优先法计算，即满足招标文件要求且投标价格最低的投标报价为评标基准价，其价格分为满分。其他投标人的价格分统一按照下列公式计算： </w:t>
            </w:r>
            <w:r>
              <w:rPr>
                <w:color w:val="auto"/>
                <w:sz w:val="21"/>
                <w:szCs w:val="21"/>
                <w:highlight w:val="none"/>
              </w:rPr>
              <w:br w:type="textWrapping"/>
            </w:r>
            <w:r>
              <w:rPr>
                <w:color w:val="auto"/>
                <w:sz w:val="21"/>
                <w:szCs w:val="21"/>
                <w:highlight w:val="none"/>
              </w:rPr>
              <w:t xml:space="preserve">投标报价得分=(评标基准价／投标报价)×100 </w:t>
            </w:r>
            <w:r>
              <w:rPr>
                <w:color w:val="auto"/>
                <w:sz w:val="21"/>
                <w:szCs w:val="21"/>
                <w:highlight w:val="none"/>
              </w:rPr>
              <w:br w:type="textWrapping"/>
            </w:r>
            <w:r>
              <w:rPr>
                <w:color w:val="auto"/>
                <w:sz w:val="21"/>
                <w:szCs w:val="21"/>
                <w:highlight w:val="none"/>
              </w:rPr>
              <w:t xml:space="preserve">评标总得分＝F1×A1＋F2×A2＋……＋Fn×An </w:t>
            </w:r>
            <w:r>
              <w:rPr>
                <w:color w:val="auto"/>
                <w:sz w:val="21"/>
                <w:szCs w:val="21"/>
                <w:highlight w:val="none"/>
              </w:rPr>
              <w:br w:type="textWrapping"/>
            </w:r>
            <w:r>
              <w:rPr>
                <w:color w:val="auto"/>
                <w:sz w:val="21"/>
                <w:szCs w:val="21"/>
                <w:highlight w:val="none"/>
              </w:rPr>
              <w:t xml:space="preserve">F1、F2……Fn分别为各项评审因素的得分； </w:t>
            </w:r>
            <w:r>
              <w:rPr>
                <w:color w:val="auto"/>
                <w:sz w:val="21"/>
                <w:szCs w:val="21"/>
                <w:highlight w:val="none"/>
              </w:rPr>
              <w:br w:type="textWrapping"/>
            </w:r>
            <w:r>
              <w:rPr>
                <w:color w:val="auto"/>
                <w:sz w:val="21"/>
                <w:szCs w:val="21"/>
                <w:highlight w:val="none"/>
              </w:rPr>
              <w:t xml:space="preserve">A1、A2、……An 分别为各项评审因素所占的权重(A1＋A2＋……＋An＝1)。 </w:t>
            </w:r>
            <w:r>
              <w:rPr>
                <w:color w:val="auto"/>
                <w:sz w:val="21"/>
                <w:szCs w:val="21"/>
                <w:highlight w:val="none"/>
              </w:rPr>
              <w:br w:type="textWrapping"/>
            </w:r>
            <w:r>
              <w:rPr>
                <w:color w:val="auto"/>
                <w:sz w:val="21"/>
                <w:szCs w:val="21"/>
                <w:highlight w:val="none"/>
              </w:rPr>
              <w:t>评标过程中，不得去掉报价中的最高报价和最低报价。</w:t>
            </w:r>
          </w:p>
          <w:p w14:paraId="2CF785E1">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Theme="minorEastAsia" w:hAnsiTheme="minorEastAsia" w:eastAsiaTheme="minorEastAsia" w:cstheme="minorEastAsia"/>
                <w:color w:val="auto"/>
                <w:highlight w:val="none"/>
              </w:rPr>
            </w:pPr>
            <w:r>
              <w:rPr>
                <w:rFonts w:hint="eastAsia"/>
                <w:color w:val="auto"/>
                <w:sz w:val="21"/>
                <w:szCs w:val="21"/>
                <w:highlight w:val="none"/>
              </w:rPr>
              <w:t>因落实政府采购政策进行价格调整的，以调整后的价格计算评标基准价和投标报价</w:t>
            </w:r>
            <w:r>
              <w:rPr>
                <w:rFonts w:hint="eastAsia" w:asciiTheme="minorEastAsia" w:hAnsiTheme="minorEastAsia" w:eastAsiaTheme="minorEastAsia" w:cstheme="minorEastAsia"/>
                <w:color w:val="auto"/>
                <w:kern w:val="2"/>
                <w:sz w:val="21"/>
                <w:szCs w:val="21"/>
                <w:highlight w:val="none"/>
              </w:rPr>
              <w:t>。</w:t>
            </w:r>
          </w:p>
        </w:tc>
      </w:tr>
      <w:tr w14:paraId="64827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64DE6DB1">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bookmarkStart w:id="1" w:name="_Hlk72360569"/>
            <w:r>
              <w:rPr>
                <w:rFonts w:hint="eastAsia" w:asciiTheme="minorEastAsia" w:hAnsiTheme="minorEastAsia" w:eastAsiaTheme="minorEastAsia" w:cstheme="minorEastAsia"/>
                <w:b/>
                <w:bCs/>
                <w:color w:val="auto"/>
                <w:kern w:val="0"/>
                <w:sz w:val="24"/>
                <w:highlight w:val="none"/>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6DE90EA4">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评分项</w:t>
            </w:r>
          </w:p>
        </w:tc>
        <w:tc>
          <w:tcPr>
            <w:tcW w:w="440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3D41FC2">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权重(%)</w:t>
            </w:r>
          </w:p>
        </w:tc>
      </w:tr>
      <w:tr w14:paraId="6B7EC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A9AEF2">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FEBBC15">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价格</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1B3D0">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default" w:asciiTheme="minorEastAsia" w:hAnsiTheme="minorEastAsia" w:eastAsiaTheme="minorEastAsia" w:cstheme="minorEastAsia"/>
                <w:b/>
                <w:bCs/>
                <w:color w:val="auto"/>
                <w:sz w:val="24"/>
                <w:highlight w:val="none"/>
                <w:lang w:val="en-US"/>
              </w:rPr>
            </w:pPr>
            <w:r>
              <w:rPr>
                <w:rFonts w:hint="eastAsia" w:asciiTheme="minorEastAsia" w:hAnsiTheme="minorEastAsia" w:eastAsiaTheme="minorEastAsia" w:cstheme="minorEastAsia"/>
                <w:b/>
                <w:bCs/>
                <w:color w:val="auto"/>
                <w:kern w:val="0"/>
                <w:sz w:val="24"/>
                <w:highlight w:val="none"/>
                <w:lang w:val="en-US" w:eastAsia="zh-CN"/>
              </w:rPr>
              <w:t>10</w:t>
            </w:r>
          </w:p>
        </w:tc>
      </w:tr>
      <w:tr w14:paraId="6AE10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0018B5">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8602" w:type="dxa"/>
            <w:gridSpan w:val="4"/>
            <w:tcBorders>
              <w:top w:val="single" w:color="000000" w:sz="8" w:space="0"/>
              <w:left w:val="single" w:color="000000" w:sz="8" w:space="0"/>
              <w:bottom w:val="single" w:color="000000" w:sz="8" w:space="0"/>
              <w:right w:val="single" w:color="000000" w:sz="8" w:space="0"/>
            </w:tcBorders>
            <w:shd w:val="clear" w:color="auto" w:fill="auto"/>
          </w:tcPr>
          <w:p w14:paraId="3334B756">
            <w:pPr>
              <w:pageBreakBefore w:val="0"/>
              <w:kinsoku/>
              <w:overflowPunct/>
              <w:topLinePunct w:val="0"/>
              <w:bidi w:val="0"/>
              <w:spacing w:beforeAutospacing="0" w:afterAutospacing="0" w:line="360" w:lineRule="auto"/>
              <w:ind w:left="0" w:leftChars="0" w:right="0" w:firstLine="0" w:firstLineChars="0"/>
              <w:rPr>
                <w:rFonts w:hint="eastAsia" w:asciiTheme="minorEastAsia" w:hAnsiTheme="minorEastAsia" w:eastAsiaTheme="minorEastAsia" w:cstheme="minorEastAsia"/>
                <w:color w:val="auto"/>
                <w:szCs w:val="21"/>
                <w:highlight w:val="none"/>
              </w:rPr>
            </w:pPr>
          </w:p>
        </w:tc>
      </w:tr>
      <w:tr w14:paraId="3EF450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62F3E6E">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C7C2AEC">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技术部分</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F72D3">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55</w:t>
            </w:r>
          </w:p>
        </w:tc>
      </w:tr>
      <w:tr w14:paraId="2C5F2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759477D">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8602" w:type="dxa"/>
            <w:gridSpan w:val="4"/>
            <w:tcBorders>
              <w:top w:val="single" w:color="000000" w:sz="8" w:space="0"/>
              <w:left w:val="single" w:color="000000" w:sz="8" w:space="0"/>
              <w:bottom w:val="single" w:color="000000" w:sz="8" w:space="0"/>
              <w:right w:val="single" w:color="000000" w:sz="8" w:space="0"/>
            </w:tcBorders>
            <w:shd w:val="clear" w:color="auto" w:fill="auto"/>
          </w:tcPr>
          <w:p w14:paraId="2FCE2E30">
            <w:pPr>
              <w:pageBreakBefore w:val="0"/>
              <w:kinsoku/>
              <w:overflowPunct/>
              <w:topLinePunct w:val="0"/>
              <w:bidi w:val="0"/>
              <w:spacing w:beforeAutospacing="0" w:afterAutospacing="0" w:line="360" w:lineRule="auto"/>
              <w:ind w:left="0" w:leftChars="0" w:right="0" w:firstLine="0" w:firstLineChars="0"/>
              <w:rPr>
                <w:rFonts w:hint="eastAsia" w:asciiTheme="minorEastAsia" w:hAnsiTheme="minorEastAsia" w:eastAsiaTheme="minorEastAsia" w:cstheme="minorEastAsia"/>
                <w:color w:val="auto"/>
                <w:szCs w:val="21"/>
                <w:highlight w:val="none"/>
              </w:rPr>
            </w:pPr>
          </w:p>
        </w:tc>
      </w:tr>
      <w:tr w14:paraId="01EF5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24F4FDDE">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5EDE020">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序号</w:t>
            </w:r>
          </w:p>
        </w:tc>
        <w:tc>
          <w:tcPr>
            <w:tcW w:w="27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D9DC770">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评分因素</w:t>
            </w:r>
          </w:p>
        </w:tc>
        <w:tc>
          <w:tcPr>
            <w:tcW w:w="74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079F059">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权重(%)</w:t>
            </w:r>
          </w:p>
        </w:tc>
        <w:tc>
          <w:tcPr>
            <w:tcW w:w="440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1B18750">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评分准则</w:t>
            </w:r>
          </w:p>
        </w:tc>
      </w:tr>
      <w:tr w14:paraId="7F097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D56547C">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95A7C">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firstLine="0" w:firstLineChars="0"/>
              <w:jc w:val="center"/>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A54C8">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kern w:val="0"/>
                <w:szCs w:val="21"/>
              </w:rPr>
              <w:t>实施方案</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EAADF">
            <w:pPr>
              <w:spacing w:line="240" w:lineRule="exact"/>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szCs w:val="21"/>
              </w:rPr>
              <w:t>10</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top"/>
          </w:tcPr>
          <w:p w14:paraId="672B8C2E">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评审内容：</w:t>
            </w:r>
          </w:p>
          <w:p w14:paraId="4C4AAD23">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投标人结合本项目实际提供项目实施方案,应包括：</w:t>
            </w:r>
          </w:p>
          <w:p w14:paraId="2B55C4E2">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1.现状分析及建议方案评价；</w:t>
            </w:r>
          </w:p>
          <w:p w14:paraId="4ED3F217">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2.项目整体实施方案；</w:t>
            </w:r>
          </w:p>
          <w:p w14:paraId="0766BC57">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评审依据：</w:t>
            </w:r>
          </w:p>
          <w:p w14:paraId="13409B1C">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考察投标人以上服务方案，如果全部满足得60分，满足任意一点得30分，其他情况不得分。在此基础上：</w:t>
            </w:r>
          </w:p>
          <w:p w14:paraId="5ED62611">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1.评审为优（项目实施方案思路清晰明确，方案合理可行，满足服务要求，针对性强的），加40分；</w:t>
            </w:r>
          </w:p>
          <w:p w14:paraId="75458319">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2.评审为良（项目实施方案总体思路比较清晰，方案比较合理可行，可以满足服务要求的），加30分；</w:t>
            </w:r>
          </w:p>
          <w:p w14:paraId="3A51FE1A">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3.评价为中（项目实施方案思路基本清晰，方案基本合理可行，基本可以满足服务要求的），加20分；</w:t>
            </w:r>
          </w:p>
          <w:p w14:paraId="063FBE1E">
            <w:pPr>
              <w:keepNext w:val="0"/>
              <w:keepLines w:val="0"/>
              <w:pageBreakBefore w:val="0"/>
              <w:widowControl/>
              <w:kinsoku/>
              <w:wordWrap w:val="0"/>
              <w:overflowPunct/>
              <w:topLinePunct w:val="0"/>
              <w:autoSpaceDE/>
              <w:autoSpaceDN/>
              <w:bidi w:val="0"/>
              <w:adjustRightInd/>
              <w:snapToGrid/>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4.评价为差（项目实施方案思路不清晰，方案不完整，不能满足服务需要的），不加分。如果评审为差，请书面说明理由，并记录存档。</w:t>
            </w:r>
          </w:p>
        </w:tc>
      </w:tr>
      <w:tr w14:paraId="78D50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B223CAF">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34F16">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firstLine="0" w:firstLineChars="0"/>
              <w:jc w:val="center"/>
              <w:textAlignment w:val="top"/>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D0A2C">
            <w:pPr>
              <w:spacing w:line="240" w:lineRule="exac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cs="宋体"/>
                <w:kern w:val="0"/>
                <w:szCs w:val="21"/>
              </w:rPr>
              <w:t>项目重点难点分析、应对措施及相关的合理化建议</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CB81A">
            <w:pPr>
              <w:spacing w:line="240" w:lineRule="exact"/>
              <w:jc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宋体" w:hAnsi="宋体" w:cs="宋体"/>
                <w:kern w:val="0"/>
                <w:szCs w:val="21"/>
              </w:rPr>
              <w:t>7</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top"/>
          </w:tcPr>
          <w:p w14:paraId="0836FDE0">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评审内容：</w:t>
            </w:r>
          </w:p>
          <w:p w14:paraId="2C454502">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投标人须针对本项目需求提供对项目重点难点分析、应对措施及相关的合理化建议，包括下述内容：</w:t>
            </w:r>
          </w:p>
          <w:p w14:paraId="23224BDB">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1.项目重点难点分析；</w:t>
            </w:r>
          </w:p>
          <w:p w14:paraId="63B4013A">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2.应对措施；</w:t>
            </w:r>
          </w:p>
          <w:p w14:paraId="02AEA5C1">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3.相关的合理化建议。 </w:t>
            </w:r>
          </w:p>
          <w:p w14:paraId="1B307D51">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评审依据：</w:t>
            </w:r>
          </w:p>
          <w:p w14:paraId="4198A940">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满足以上3项要求得60分，满足以上2项要求得40分，满足以上1项要求得20分，其他不得分。 在此基础上，按照下列要求进行加分：</w:t>
            </w:r>
          </w:p>
          <w:p w14:paraId="74ECEA5C">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1.评审为优（项目重点难点分析思路清晰明确，应对措施及合理化建议合理可行，满足服务要求，针对性强的），加40分；</w:t>
            </w:r>
          </w:p>
          <w:p w14:paraId="3E84422C">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2.评审为良（项目重点难点分析思路比较清晰，应对措施及合理化建议比较合理可行，可以满足服务要求的），加30分；</w:t>
            </w:r>
          </w:p>
          <w:p w14:paraId="02A17DCB">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3.评价为中（项目重点难点分析思路基本清晰，应对措施及合理化建议基本合理可行，基本可以满足服务要求的），加20分；</w:t>
            </w:r>
          </w:p>
          <w:p w14:paraId="2FC04EFA">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4.评价为差（项目重点难点分析思路不清晰，应对措施及合理化建议不完整，不能满足服务需要的），不加分。</w:t>
            </w:r>
          </w:p>
          <w:p w14:paraId="413BBA81">
            <w:pPr>
              <w:keepNext w:val="0"/>
              <w:keepLines w:val="0"/>
              <w:pageBreakBefore w:val="0"/>
              <w:widowControl/>
              <w:suppressLineNumbers w:val="0"/>
              <w:kinsoku/>
              <w:overflowPunct/>
              <w:topLinePunct w:val="0"/>
              <w:autoSpaceDE/>
              <w:autoSpaceDN/>
              <w:bidi w:val="0"/>
              <w:adjustRightInd/>
              <w:snapToGrid/>
              <w:spacing w:before="0" w:beforeAutospacing="0" w:after="0" w:afterLines="0" w:afterAutospacing="0" w:line="360" w:lineRule="auto"/>
              <w:ind w:left="0" w:leftChars="0" w:right="0" w:rightChars="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如果评审为差，请书面说明理由，并记录存档。</w:t>
            </w:r>
          </w:p>
        </w:tc>
      </w:tr>
      <w:tr w14:paraId="48D21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775D48F7">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47C18">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firstLine="0" w:firstLineChars="0"/>
              <w:jc w:val="center"/>
              <w:textAlignment w:val="top"/>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940FA">
            <w:pPr>
              <w:spacing w:line="240" w:lineRule="exac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cs="宋体"/>
                <w:kern w:val="0"/>
                <w:szCs w:val="21"/>
              </w:rPr>
              <w:t>质量保障措施</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CB2C8">
            <w:pPr>
              <w:jc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宋体" w:hAnsi="宋体"/>
                <w:szCs w:val="21"/>
              </w:rPr>
              <w:t>8</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2F5D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评审内容：</w:t>
            </w:r>
          </w:p>
          <w:p w14:paraId="60CDED80">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投标人结合本项目实际提供质量保障措施,应包括：</w:t>
            </w:r>
          </w:p>
          <w:p w14:paraId="1F4C43AC">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1、安全应急响应预案；</w:t>
            </w:r>
          </w:p>
          <w:p w14:paraId="279BE051">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2、培训方案；</w:t>
            </w:r>
          </w:p>
          <w:p w14:paraId="65B7C673">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 xml:space="preserve">评分依据： </w:t>
            </w:r>
          </w:p>
          <w:p w14:paraId="44D897B7">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考察投标人以上服务方案，如果全部满足得60分，满足任意一点得30分，其他情况不得分。在此基础上：</w:t>
            </w:r>
          </w:p>
          <w:p w14:paraId="30AA08EB">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1.评审为优（项目实施方案思路清晰明确，方案合理可行，满足服务要求，针对性强的），加40分；</w:t>
            </w:r>
          </w:p>
          <w:p w14:paraId="1B07E0A6">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2.评审为良（项目实施方案总体思路比较清晰，方案比较合理可行，可以满足服务要求的），加30分；</w:t>
            </w:r>
          </w:p>
          <w:p w14:paraId="459B7DFA">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3.评价为中（项目实施方案思路基本清晰，方案基本合理可行，基本可以满足服务要求的），加20分；</w:t>
            </w:r>
          </w:p>
          <w:p w14:paraId="167EC73D">
            <w:pPr>
              <w:keepNext w:val="0"/>
              <w:keepLines w:val="0"/>
              <w:pageBreakBefore w:val="0"/>
              <w:widowControl/>
              <w:suppressLineNumbers w:val="0"/>
              <w:kinsoku/>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default" w:asciiTheme="minorEastAsia" w:hAnsiTheme="minorEastAsia" w:eastAsiaTheme="minorEastAsia" w:cstheme="minorEastAsia"/>
                <w:i w:val="0"/>
                <w:iCs w:val="0"/>
                <w:color w:val="auto"/>
                <w:kern w:val="2"/>
                <w:sz w:val="21"/>
                <w:szCs w:val="21"/>
                <w:highlight w:val="none"/>
                <w:u w:val="none"/>
                <w:lang w:val="en-US" w:eastAsia="zh-CN" w:bidi="ar-SA"/>
              </w:rPr>
              <w:t>4.评价为差（项目实施方案思路不清晰，方案不完整，不能满足服务需要的），不加分。如果评审为差，请书面说明理由，并记录存档。</w:t>
            </w:r>
          </w:p>
        </w:tc>
      </w:tr>
      <w:tr w14:paraId="4724ED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6E901F99">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3DB28">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firstLine="0" w:firstLineChars="0"/>
              <w:jc w:val="center"/>
              <w:textAlignment w:val="top"/>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4DA0E">
            <w:pPr>
              <w:spacing w:line="240" w:lineRule="exac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szCs w:val="21"/>
              </w:rPr>
              <w:t>拟安排项目经理情况（仅限1人）</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35F1A">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Theme="minorEastAsia"/>
                <w:szCs w:val="21"/>
                <w:lang w:val="en-US" w:eastAsia="zh-CN"/>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12B8D">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评审内容：</w:t>
            </w:r>
          </w:p>
          <w:p w14:paraId="1F1FCF13">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项目经理需是投标人的正式聘任员工（非驻场）。在此基础上，评分内容：</w:t>
            </w:r>
          </w:p>
          <w:p w14:paraId="772D4F78">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（1）项目经理同时具备</w:t>
            </w:r>
            <w:r>
              <w:rPr>
                <w:rFonts w:hint="eastAsia"/>
                <w:lang w:eastAsia="zh-CN"/>
              </w:rPr>
              <w:t>管理类或计算机类或电子信息类</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研究生学历和硕士（或以上）学位的,得30分；</w:t>
            </w:r>
          </w:p>
          <w:p w14:paraId="5FE98DA0">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（2）项目经理具有人力资源和社会保障部、工业和信息化部颁发的计算机技术与软件专业技术资格证书（专业：信息系统项目管理师）,得40分；</w:t>
            </w:r>
          </w:p>
          <w:p w14:paraId="592D8679">
            <w:pPr>
              <w:pStyle w:val="10"/>
              <w:keepNext w:val="0"/>
              <w:keepLines w:val="0"/>
              <w:pageBreakBefore w:val="0"/>
              <w:kinsoku/>
              <w:wordWrap/>
              <w:overflowPunct/>
              <w:topLinePunct w:val="0"/>
              <w:bidi w:val="0"/>
              <w:snapToGrid/>
              <w:spacing w:line="360" w:lineRule="auto"/>
              <w:rPr>
                <w:rFonts w:hint="default"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（3）项目经理具有</w:t>
            </w:r>
            <w:r>
              <w:rPr>
                <w:rFonts w:hint="eastAsia"/>
                <w:lang w:val="en-US" w:eastAsia="zh-CN"/>
              </w:rPr>
              <w:t>行政机关或事业单位颁发的ITSS认证（IT服务项目经理）证书</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,得30分。本项累计最高得100分。</w:t>
            </w:r>
          </w:p>
          <w:p w14:paraId="6C9074A4">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评分依据：</w:t>
            </w:r>
          </w:p>
          <w:p w14:paraId="4E9A4101">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提供项目经理学历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465FC523">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2.提供项目经理相关证书扫描件。</w:t>
            </w:r>
          </w:p>
          <w:p w14:paraId="44D96E0C">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通过投标人缴纳的近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w:t>
            </w:r>
            <w:r>
              <w:rPr>
                <w:rFonts w:hint="eastAsia" w:ascii="宋体" w:hAnsi="宋体" w:cs="仿宋"/>
                <w:kern w:val="0"/>
                <w:szCs w:val="21"/>
              </w:rPr>
              <w:t>未按要求提供或提供不清晰导致专家无法判断的不得分。</w:t>
            </w:r>
          </w:p>
        </w:tc>
      </w:tr>
      <w:tr w14:paraId="0FBDF0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4AE79F7">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E85DB">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firstLine="0" w:firstLineChars="0"/>
              <w:jc w:val="center"/>
              <w:textAlignment w:val="top"/>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59ED3">
            <w:pPr>
              <w:spacing w:line="240" w:lineRule="exac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szCs w:val="21"/>
              </w:rPr>
              <w:t>拟安排</w:t>
            </w:r>
            <w:r>
              <w:rPr>
                <w:rFonts w:hint="eastAsia" w:asciiTheme="minorEastAsia" w:hAnsiTheme="minorEastAsia" w:cstheme="minorEastAsia"/>
                <w:szCs w:val="21"/>
                <w:lang w:val="en-US" w:eastAsia="zh-CN"/>
              </w:rPr>
              <w:t>驻场</w:t>
            </w:r>
            <w:r>
              <w:rPr>
                <w:rFonts w:hint="eastAsia" w:asciiTheme="minorEastAsia" w:hAnsiTheme="minorEastAsia" w:cstheme="minorEastAsia"/>
                <w:szCs w:val="21"/>
              </w:rPr>
              <w:t>负责人情况（仅限1人）</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3D561">
            <w:pPr>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szCs w:val="21"/>
              </w:rPr>
              <w:t>10</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59D13">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评审内容：</w:t>
            </w:r>
          </w:p>
          <w:p w14:paraId="10E95FFC">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cstheme="minorEastAsia"/>
                <w:szCs w:val="21"/>
                <w:lang w:val="en-US" w:eastAsia="zh-CN"/>
              </w:rPr>
              <w:t>驻场</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负责人需是投标人的正式聘任员工（驻场）。在此基础上，评分内容：</w:t>
            </w:r>
          </w:p>
          <w:p w14:paraId="5323CEEA">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（1）项目负责人具有本科或以上学历，且专业为</w:t>
            </w:r>
            <w:r>
              <w:rPr>
                <w:rFonts w:hint="eastAsia"/>
                <w:lang w:eastAsia="zh-CN"/>
              </w:rPr>
              <w:t>管理类或计算机类或电子信息类</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的,得30分；</w:t>
            </w:r>
          </w:p>
          <w:p w14:paraId="4C648930">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（2）项目负责人具有</w:t>
            </w:r>
            <w:r>
              <w:rPr>
                <w:rFonts w:hint="eastAsia"/>
              </w:rPr>
              <w:t>行政机关或事业单位颁发的注册信息安全专业人员（CISP）（获准 注册信息安全工程师（CISE）资质）证书的</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,得40分；</w:t>
            </w:r>
          </w:p>
          <w:p w14:paraId="4BD5BDC1">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（3）项目负责人具有思科认证(CCNP、CCIE)或华为认证(HCNP、HCIP、HCIE)或新华三认证(H3CNE、H3CIE)证书,得30分。</w:t>
            </w:r>
          </w:p>
          <w:p w14:paraId="0591B5C8">
            <w:pPr>
              <w:pStyle w:val="10"/>
              <w:keepNext w:val="0"/>
              <w:keepLines w:val="0"/>
              <w:pageBreakBefore w:val="0"/>
              <w:kinsoku/>
              <w:wordWrap/>
              <w:overflowPunct/>
              <w:topLinePunct w:val="0"/>
              <w:bidi w:val="0"/>
              <w:snapToGrid/>
              <w:spacing w:line="360" w:lineRule="auto"/>
              <w:rPr>
                <w:rFonts w:hint="default" w:eastAsia="宋体"/>
                <w:lang w:val="en-US" w:eastAsia="zh-CN"/>
              </w:rPr>
            </w:pPr>
            <w:r>
              <w:rPr>
                <w:rFonts w:hint="eastAsia"/>
                <w:lang w:eastAsia="zh-CN"/>
              </w:rPr>
              <w:t>本项累计最高得</w:t>
            </w:r>
            <w:r>
              <w:rPr>
                <w:rFonts w:hint="eastAsia"/>
                <w:lang w:val="en-US" w:eastAsia="zh-CN"/>
              </w:rPr>
              <w:t>100分。</w:t>
            </w:r>
          </w:p>
          <w:p w14:paraId="2AF4C0B7">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评分依据：</w:t>
            </w:r>
          </w:p>
          <w:p w14:paraId="1F225C63">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提供项目负责人学历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30F64A35">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2.提供项目负责人相关证书扫描件。</w:t>
            </w:r>
          </w:p>
          <w:p w14:paraId="78359D3E">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通过投标人缴纳的近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w:t>
            </w:r>
            <w:r>
              <w:rPr>
                <w:rFonts w:hint="eastAsia" w:ascii="宋体" w:hAnsi="宋体" w:cs="仿宋"/>
                <w:kern w:val="0"/>
                <w:szCs w:val="21"/>
              </w:rPr>
              <w:t>未按要求提供或提供不清晰导致专家无法判断的不得分。</w:t>
            </w:r>
          </w:p>
        </w:tc>
      </w:tr>
      <w:tr w14:paraId="02E61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6372D13">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F1046">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top"/>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D58B0">
            <w:pPr>
              <w:spacing w:line="240" w:lineRule="exac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szCs w:val="21"/>
              </w:rPr>
              <w:t>拟安排的项目团队成员（</w:t>
            </w:r>
            <w:r>
              <w:rPr>
                <w:rFonts w:hint="eastAsia" w:asciiTheme="minorEastAsia" w:hAnsiTheme="minorEastAsia" w:cstheme="minorEastAsia"/>
                <w:szCs w:val="21"/>
                <w:lang w:eastAsia="zh-CN"/>
              </w:rPr>
              <w:t>项目经理及</w:t>
            </w:r>
            <w:r>
              <w:rPr>
                <w:rFonts w:hint="eastAsia" w:asciiTheme="minorEastAsia" w:hAnsiTheme="minorEastAsia" w:cstheme="minorEastAsia"/>
                <w:szCs w:val="21"/>
              </w:rPr>
              <w:t>项目负责人除外）情况</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002E7">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szCs w:val="21"/>
              </w:rPr>
              <w:t>10</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6B083">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评审内容：</w:t>
            </w:r>
          </w:p>
          <w:p w14:paraId="0BC68E3A">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团队成员（项目经理及项目负责人除外）总人数要求至少5名，未达到人数要求的，不得分；为本项目拟安排项目团队成员需为投标人自有员工，否则该人员情况不得分（以社保材料为准）；在此基础上，按以下标准评分：</w:t>
            </w:r>
          </w:p>
          <w:p w14:paraId="0C099A2A">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（1）网络运维组成员3人，具有大专或以上学历，具有思科认证(CCNP、CCIE)或华为认证(HCNP、HCIP、HCIE)或新华三认证(H3CNE、H3CIE)证书的，得50分；</w:t>
            </w:r>
          </w:p>
          <w:p w14:paraId="3D654EA3">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（2）桌面维护组成员2人，具有3年以上信息化运维（运营）工作经验，得50分；</w:t>
            </w:r>
          </w:p>
          <w:p w14:paraId="0216336E">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同一人满足多项不可重复计分，本项累计最高得100分。</w:t>
            </w:r>
          </w:p>
          <w:p w14:paraId="21C5C151">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评分依据：</w:t>
            </w:r>
          </w:p>
          <w:p w14:paraId="510B9235">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提供项目团队成员的学历证书扫描件以及学信网查询记录（官方网站截图，截图应包含网址栏）。对于较早颁发的学历学位证书，学信网无法查询的，除提供证书扫描件外，还需提供毕业院校、人社部门等颁发机构或监管机构等单位出具的证明作为得分的依据。</w:t>
            </w:r>
          </w:p>
          <w:p w14:paraId="7BA6DE1D">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2.提供项目团队成员相关证书扫描件。</w:t>
            </w:r>
          </w:p>
          <w:p w14:paraId="5641C977">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3.工作经验证明</w:t>
            </w:r>
            <w:r>
              <w:rPr>
                <w:rFonts w:hint="eastAsia" w:ascii="宋体" w:hAnsi="宋体"/>
                <w:sz w:val="21"/>
                <w:szCs w:val="21"/>
              </w:rPr>
              <w:t>提供项目合同关键页扫描件，合同关键页中需体现项目名称，人员信息，合同签订时间或合同有效期等</w:t>
            </w:r>
            <w:r>
              <w:rPr>
                <w:rFonts w:hint="eastAsia" w:ascii="宋体" w:hAnsi="宋体"/>
                <w:sz w:val="21"/>
                <w:szCs w:val="21"/>
                <w:lang w:eastAsia="zh-CN"/>
              </w:rPr>
              <w:t>（若通过合同关键页无法体现是否得分的，还需提供合同甲方出具的证明文件）</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w:t>
            </w:r>
          </w:p>
          <w:p w14:paraId="79E78CEA">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通过投标人缴纳的近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w:t>
            </w:r>
            <w:r>
              <w:rPr>
                <w:rFonts w:hint="eastAsia" w:ascii="宋体" w:hAnsi="宋体" w:cs="仿宋"/>
                <w:kern w:val="0"/>
                <w:szCs w:val="21"/>
              </w:rPr>
              <w:t>未按要求提供或提供不清晰导致专家无法判断的不得分。</w:t>
            </w:r>
          </w:p>
        </w:tc>
      </w:tr>
      <w:tr w14:paraId="15284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B97607D">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95109">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firstLine="0" w:firstLineChars="0"/>
              <w:jc w:val="center"/>
              <w:textAlignment w:val="top"/>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7</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CC8C5">
            <w:pPr>
              <w:snapToGrid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highlight w:val="none"/>
              </w:rPr>
              <w:t>投标人后备技术服务团队</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A5D15">
            <w:pPr>
              <w:snapToGrid w:val="0"/>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szCs w:val="21"/>
                <w:highlight w:val="none"/>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2C244">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评分内容：</w:t>
            </w:r>
          </w:p>
          <w:p w14:paraId="36535BCF">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投标人后备技术服务团队（非驻场）具有：</w:t>
            </w:r>
          </w:p>
          <w:p w14:paraId="06F24645">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1.每1人具有</w:t>
            </w:r>
            <w:r>
              <w:rPr>
                <w:rFonts w:hint="eastAsia"/>
              </w:rPr>
              <w:t>行政机关或事业单位颁发的信息安全保障人员认证（CISAW）（认证方向：安全运维/安全集成/应急服务）</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专业级</w:t>
            </w:r>
            <w:r>
              <w:rPr>
                <w:rFonts w:hint="eastAsia"/>
              </w:rPr>
              <w:t>证书</w:t>
            </w:r>
            <w:r>
              <w:rPr>
                <w:rFonts w:hint="eastAsia"/>
                <w:lang w:eastAsia="zh-CN"/>
              </w:rPr>
              <w:t>的</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，得10分，最高30分；</w:t>
            </w:r>
          </w:p>
          <w:p w14:paraId="560BF097">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2.每1人具有</w:t>
            </w:r>
            <w:r>
              <w:rPr>
                <w:rFonts w:hint="eastAsia"/>
              </w:rPr>
              <w:t>人社部门颁发的计算机技术与软件专业技术资格（专业：网络规划设计师）证书</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的，得10分，最高30分；</w:t>
            </w:r>
          </w:p>
          <w:p w14:paraId="508DF27B">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3. 每1人具有传输、波分方向认证证书，且证书上显示“传输”或“Presales-Transmission”或“Transmission”的，得10分，最高得30分；</w:t>
            </w:r>
          </w:p>
          <w:p w14:paraId="310A998E">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4.每1人具有</w:t>
            </w:r>
            <w:r>
              <w:rPr>
                <w:rFonts w:hint="eastAsia"/>
              </w:rPr>
              <w:t>行政机关或事业单位颁发的注册信息安全专业人员（CISP）（获准 国家注册渗透测试工程师（CISP-PTE）</w:t>
            </w:r>
            <w:r>
              <w:rPr>
                <w:rFonts w:hint="eastAsia"/>
                <w:lang w:val="en-US" w:eastAsia="zh-CN"/>
              </w:rPr>
              <w:t>或</w:t>
            </w:r>
            <w:r>
              <w:rPr>
                <w:rFonts w:hint="eastAsia"/>
              </w:rPr>
              <w:t>注册渗透测试专家（CISP-PTS）资质）证书的</w:t>
            </w: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，得10分，最高10分；</w:t>
            </w:r>
          </w:p>
          <w:p w14:paraId="0520CD54">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同一人满足多项不可重复计分，本项累计最高得100分。</w:t>
            </w:r>
          </w:p>
          <w:p w14:paraId="499EC5F2">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 xml:space="preserve">评分依据： </w:t>
            </w:r>
          </w:p>
          <w:p w14:paraId="17ABED4D">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1.提供项目后备技术服务团队成员的相关证书扫描件。</w:t>
            </w:r>
          </w:p>
          <w:p w14:paraId="0A7C3AE3">
            <w:pPr>
              <w:pStyle w:val="10"/>
              <w:keepNext w:val="0"/>
              <w:keepLines w:val="0"/>
              <w:pageBreakBefore w:val="0"/>
              <w:kinsoku/>
              <w:wordWrap/>
              <w:overflowPunct/>
              <w:topLinePunct w:val="0"/>
              <w:bidi w:val="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i w:val="0"/>
                <w:iCs w:val="0"/>
                <w:color w:val="auto"/>
                <w:kern w:val="2"/>
                <w:sz w:val="21"/>
                <w:szCs w:val="21"/>
                <w:highlight w:val="none"/>
                <w:u w:val="none"/>
                <w:lang w:val="en-US" w:eastAsia="zh-CN" w:bidi="ar-SA"/>
              </w:rPr>
              <w:t>2.通过投标人缴纳的近一个月的社保证明作为本单位员工的证明依据。社保证明资料可为社保收缴部门盖章证明资料、社保窗口打印资料或含网址栏的社保官网截图，代缴或补缴无效。如投标人成立不足一个月的，提供情况说明函（格式自拟），无需提供相关人员社保，亦可得分。未按要求提供或提供不清晰导致专家无法判断的不得分。</w:t>
            </w:r>
          </w:p>
        </w:tc>
      </w:tr>
      <w:tr w14:paraId="473F5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1593CC9C">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36FA8D">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商务部分</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31850">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30</w:t>
            </w:r>
          </w:p>
        </w:tc>
      </w:tr>
      <w:tr w14:paraId="267DD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23BC031">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8602" w:type="dxa"/>
            <w:gridSpan w:val="4"/>
            <w:tcBorders>
              <w:top w:val="single" w:color="000000" w:sz="8" w:space="0"/>
              <w:left w:val="single" w:color="000000" w:sz="8" w:space="0"/>
              <w:bottom w:val="single" w:color="000000" w:sz="8" w:space="0"/>
              <w:right w:val="single" w:color="000000" w:sz="8" w:space="0"/>
            </w:tcBorders>
            <w:shd w:val="clear" w:color="auto" w:fill="auto"/>
          </w:tcPr>
          <w:p w14:paraId="54EA932D">
            <w:pPr>
              <w:pageBreakBefore w:val="0"/>
              <w:kinsoku/>
              <w:overflowPunct/>
              <w:topLinePunct w:val="0"/>
              <w:bidi w:val="0"/>
              <w:spacing w:beforeAutospacing="0" w:afterAutospacing="0" w:line="360" w:lineRule="auto"/>
              <w:ind w:left="0" w:leftChars="0" w:right="0" w:firstLine="0" w:firstLineChars="0"/>
              <w:rPr>
                <w:rFonts w:hint="eastAsia" w:asciiTheme="minorEastAsia" w:hAnsiTheme="minorEastAsia" w:eastAsiaTheme="minorEastAsia" w:cstheme="minorEastAsia"/>
                <w:color w:val="auto"/>
                <w:szCs w:val="21"/>
                <w:highlight w:val="none"/>
              </w:rPr>
            </w:pPr>
          </w:p>
        </w:tc>
      </w:tr>
      <w:tr w14:paraId="1009E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17594A87">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99EB1DE">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序号</w:t>
            </w:r>
          </w:p>
        </w:tc>
        <w:tc>
          <w:tcPr>
            <w:tcW w:w="27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6A46AA8">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评分因素</w:t>
            </w:r>
          </w:p>
        </w:tc>
        <w:tc>
          <w:tcPr>
            <w:tcW w:w="74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70F6FD2">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权重(%)</w:t>
            </w:r>
          </w:p>
        </w:tc>
        <w:tc>
          <w:tcPr>
            <w:tcW w:w="440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FEA7DC">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评分准则</w:t>
            </w:r>
          </w:p>
        </w:tc>
      </w:tr>
      <w:tr w14:paraId="1C739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3C77F507">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DC309">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EA7E4">
            <w:pPr>
              <w:snapToGrid w:val="0"/>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szCs w:val="21"/>
              </w:rPr>
              <w:t>投标人通过相关认证情况</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915F5">
            <w:pPr>
              <w:snapToGrid w:val="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宋体" w:hAnsi="宋体" w:cs="宋体"/>
                <w:szCs w:val="21"/>
                <w:lang w:val="en-US" w:eastAsia="zh-CN"/>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90BCC">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lang w:val="en-US" w:eastAsia="zh-CN"/>
              </w:rPr>
              <w:t>（一）评分内容：</w:t>
            </w:r>
          </w:p>
          <w:p w14:paraId="0D786A60">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lang w:val="en-US" w:eastAsia="zh-CN"/>
              </w:rPr>
              <w:t xml:space="preserve">投标人具有ISO9001质量管理体系认证证书，且认证范围包含通信网络运行服务类的，得100分。 </w:t>
            </w:r>
          </w:p>
          <w:p w14:paraId="234FC8DB">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lang w:val="en-US" w:eastAsia="zh-CN"/>
              </w:rPr>
              <w:t>（二）评分依据：</w:t>
            </w:r>
          </w:p>
          <w:p w14:paraId="4259EE50">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宋体" w:hAnsi="宋体"/>
                <w:sz w:val="21"/>
                <w:szCs w:val="21"/>
              </w:rPr>
              <w:t>要求提供有效的认证证书扫描件（原件备查），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03178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7FE60EB">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0B303">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28F1B">
            <w:pPr>
              <w:snapToGrid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服务网点</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C4B20">
            <w:pPr>
              <w:snapToGrid w:val="0"/>
              <w:jc w:val="center"/>
              <w:rPr>
                <w:rFonts w:hint="eastAsia" w:eastAsia="宋体" w:asciiTheme="minorEastAsia" w:hAnsiTheme="minorEastAsia" w:cstheme="minorEastAsia"/>
                <w:color w:val="auto"/>
                <w:kern w:val="0"/>
                <w:sz w:val="21"/>
                <w:szCs w:val="21"/>
                <w:highlight w:val="none"/>
                <w:lang w:val="en-US" w:eastAsia="zh-CN" w:bidi="ar-SA"/>
              </w:rPr>
            </w:pPr>
            <w:r>
              <w:rPr>
                <w:rFonts w:hint="eastAsia" w:ascii="宋体" w:hAnsi="宋体" w:cs="宋体"/>
                <w:szCs w:val="21"/>
                <w:lang w:val="en-US" w:eastAsia="zh-CN"/>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D9B4F">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（一）评分内容：</w:t>
            </w:r>
          </w:p>
          <w:p w14:paraId="3DE9D7EA">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1.投标人在深圳市内设有常驻服务机构的，得100分；</w:t>
            </w:r>
          </w:p>
          <w:p w14:paraId="13B0792D">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2.投标人承诺中标后在深圳市范围内设有常驻服务机构的得</w:t>
            </w:r>
            <w:r>
              <w:rPr>
                <w:rFonts w:hint="eastAsia" w:asciiTheme="minorEastAsia" w:hAnsiTheme="minorEastAsia" w:eastAsiaTheme="minorEastAsia" w:cstheme="minorEastAsia"/>
                <w:color w:val="auto"/>
                <w:kern w:val="2"/>
                <w:szCs w:val="21"/>
                <w:highlight w:val="none"/>
                <w:u w:val="none"/>
                <w:lang w:val="en-US" w:eastAsia="zh-CN"/>
              </w:rPr>
              <w:t>100</w:t>
            </w:r>
            <w:r>
              <w:rPr>
                <w:rFonts w:hint="eastAsia" w:asciiTheme="minorEastAsia" w:hAnsiTheme="minorEastAsia" w:eastAsiaTheme="minorEastAsia" w:cstheme="minorEastAsia"/>
                <w:color w:val="auto"/>
                <w:kern w:val="2"/>
                <w:szCs w:val="21"/>
                <w:highlight w:val="none"/>
                <w:u w:val="none"/>
              </w:rPr>
              <w:t>分（承诺函格式自拟）。</w:t>
            </w:r>
          </w:p>
          <w:p w14:paraId="19EFA6E0">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以上不可累计得分。</w:t>
            </w:r>
          </w:p>
          <w:p w14:paraId="13F5A6FC">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（二）评分依据：</w:t>
            </w:r>
          </w:p>
          <w:p w14:paraId="32C18C59">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投标人提供服务机构的营业执照或办公场所的房产证明或租赁合同扫描件；或提供符合上述要求的承诺函。</w:t>
            </w:r>
          </w:p>
          <w:p w14:paraId="6E87C187">
            <w:pPr>
              <w:pStyle w:val="10"/>
              <w:snapToGrid/>
              <w:spacing w:line="360" w:lineRule="auto"/>
              <w:rPr>
                <w:rFonts w:hint="eastAsia" w:asciiTheme="minorEastAsia" w:hAnsiTheme="minorEastAsia" w:eastAsiaTheme="minorEastAsia" w:cstheme="minorEastAsia"/>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kern w:val="2"/>
                <w:szCs w:val="21"/>
                <w:highlight w:val="none"/>
                <w:u w:val="none"/>
              </w:rPr>
              <w:t>原件备查，未按要求提供或提供不清晰导致专家无法判断的不得分。</w:t>
            </w:r>
          </w:p>
        </w:tc>
      </w:tr>
      <w:tr w14:paraId="2144E3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7C1502DF">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25B72">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77F34">
            <w:pPr>
              <w:snapToGrid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同类项目业绩</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AB910">
            <w:pPr>
              <w:snapToGrid w:val="0"/>
              <w:jc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C42AC">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（一）评分内容：</w:t>
            </w:r>
          </w:p>
          <w:p w14:paraId="44804CF6">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2023年1月 1 日至本项目投标截止之日（以中选通知书或合同落款时间为准）投标人具有教育单位区县级及以上城域网运维服务的项目,每提供 1个有效业绩得20分，最高得100分，未提供的不得分。</w:t>
            </w:r>
          </w:p>
          <w:p w14:paraId="59DA2AE4">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（二）评分依据：</w:t>
            </w:r>
          </w:p>
          <w:p w14:paraId="56172EED">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rPr>
              <w:t>提供</w:t>
            </w:r>
            <w:r>
              <w:rPr>
                <w:rFonts w:hint="eastAsia" w:asciiTheme="minorEastAsia" w:hAnsiTheme="minorEastAsia" w:eastAsiaTheme="minorEastAsia" w:cstheme="minorEastAsia"/>
                <w:color w:val="auto"/>
                <w:kern w:val="2"/>
                <w:szCs w:val="21"/>
                <w:highlight w:val="none"/>
                <w:u w:val="none"/>
                <w:lang w:eastAsia="zh-CN"/>
              </w:rPr>
              <w:t>①</w:t>
            </w:r>
            <w:r>
              <w:rPr>
                <w:rFonts w:hint="eastAsia" w:asciiTheme="minorEastAsia" w:hAnsiTheme="minorEastAsia" w:eastAsiaTheme="minorEastAsia" w:cstheme="minorEastAsia"/>
                <w:color w:val="auto"/>
                <w:kern w:val="2"/>
                <w:szCs w:val="21"/>
                <w:highlight w:val="none"/>
                <w:u w:val="none"/>
              </w:rPr>
              <w:t>合同关键页</w:t>
            </w:r>
            <w:r>
              <w:rPr>
                <w:rFonts w:hint="eastAsia" w:asciiTheme="minorEastAsia" w:hAnsiTheme="minorEastAsia" w:eastAsiaTheme="minorEastAsia" w:cstheme="minorEastAsia"/>
                <w:color w:val="auto"/>
                <w:kern w:val="2"/>
                <w:szCs w:val="21"/>
                <w:highlight w:val="none"/>
                <w:u w:val="none"/>
                <w:lang w:eastAsia="zh-CN"/>
              </w:rPr>
              <w:t>和②</w:t>
            </w:r>
            <w:r>
              <w:rPr>
                <w:rFonts w:hint="eastAsia" w:asciiTheme="minorEastAsia" w:hAnsiTheme="minorEastAsia" w:eastAsiaTheme="minorEastAsia" w:cstheme="minorEastAsia"/>
                <w:color w:val="auto"/>
                <w:kern w:val="2"/>
                <w:szCs w:val="21"/>
                <w:highlight w:val="none"/>
                <w:u w:val="none"/>
              </w:rPr>
              <w:t>中选通知书或合同甲方出具的证明文件扫描件，原件备查。未提供或提供的不符合要求或提供不清晰导致专家无法判断的均不得分。</w:t>
            </w:r>
          </w:p>
        </w:tc>
      </w:tr>
      <w:tr w14:paraId="63730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BFA9FFE">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961C7">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ED8E8">
            <w:pPr>
              <w:snapToGrid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履约评价情况</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F4149">
            <w:pPr>
              <w:snapToGrid w:val="0"/>
              <w:jc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top"/>
          </w:tcPr>
          <w:p w14:paraId="30859909">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（一）评分内容：</w:t>
            </w:r>
          </w:p>
          <w:p w14:paraId="410A57EA">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投标人具有上述同类项目经验并经评审委员会认定为有效得分的业绩，同时经用户单位考核评价为优或满意的同等最高评价每提供 1 项得20分，满分100分。</w:t>
            </w:r>
          </w:p>
          <w:p w14:paraId="133B424D">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（二）评分依据：</w:t>
            </w:r>
          </w:p>
          <w:p w14:paraId="6FACC86C">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宋体" w:hAnsi="宋体"/>
                <w:b w:val="0"/>
                <w:bCs w:val="0"/>
                <w:i w:val="0"/>
                <w:iCs w:val="0"/>
                <w:caps w:val="0"/>
                <w:color w:val="000000"/>
                <w:spacing w:val="0"/>
                <w:szCs w:val="21"/>
                <w:shd w:val="clear" w:color="auto" w:fill="auto"/>
              </w:rPr>
              <w:t>提供合同甲方或被服务单位出具的履约评价证明材料扫描件，且履约评价为“合格”或“满意”或同等及以上级别评价，原件备查。如提交的证明材料其评价结果没有结论而仅是打分的（比如打100分、98分等的）不得分。履约评价结果证明材料须加盖项目合同甲方或被服务单位的公章（或业务章），否则不得分</w:t>
            </w:r>
            <w:r>
              <w:rPr>
                <w:rFonts w:hint="eastAsia" w:asciiTheme="minorEastAsia" w:hAnsiTheme="minorEastAsia" w:eastAsiaTheme="minorEastAsia" w:cstheme="minorEastAsia"/>
                <w:color w:val="auto"/>
                <w:kern w:val="2"/>
                <w:szCs w:val="21"/>
                <w:highlight w:val="none"/>
                <w:u w:val="none"/>
              </w:rPr>
              <w:t>。</w:t>
            </w:r>
          </w:p>
        </w:tc>
      </w:tr>
      <w:tr w14:paraId="2A8F7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3CB9DB55">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94431">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94DB8">
            <w:pPr>
              <w:snapToGrid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投标人获奖情况</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3249A">
            <w:pPr>
              <w:snapToGrid w:val="0"/>
              <w:jc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top"/>
          </w:tcPr>
          <w:p w14:paraId="46F4CC01">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（一）评分内容：</w:t>
            </w:r>
          </w:p>
          <w:p w14:paraId="129C4BCD">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lang w:val="en-US" w:eastAsia="zh-CN"/>
              </w:rPr>
              <w:t>1.</w:t>
            </w:r>
            <w:r>
              <w:rPr>
                <w:rFonts w:hint="eastAsia" w:asciiTheme="minorEastAsia" w:hAnsiTheme="minorEastAsia" w:eastAsiaTheme="minorEastAsia" w:cstheme="minorEastAsia"/>
                <w:color w:val="auto"/>
                <w:kern w:val="2"/>
                <w:szCs w:val="21"/>
                <w:highlight w:val="none"/>
                <w:u w:val="none"/>
                <w:lang w:eastAsia="zh-CN"/>
              </w:rPr>
              <w:t>投标人或投标人所承接的项目获得过省级（含副省级）或以上行政机关事业单位颁发的与</w:t>
            </w:r>
            <w:r>
              <w:rPr>
                <w:rFonts w:hint="eastAsia" w:asciiTheme="minorEastAsia" w:hAnsiTheme="minorEastAsia" w:eastAsiaTheme="minorEastAsia" w:cstheme="minorEastAsia"/>
                <w:color w:val="auto"/>
                <w:kern w:val="2"/>
                <w:szCs w:val="21"/>
                <w:highlight w:val="none"/>
                <w:u w:val="none"/>
              </w:rPr>
              <w:t>“互联网”或“网络”或“通信”</w:t>
            </w:r>
            <w:r>
              <w:rPr>
                <w:rFonts w:hint="eastAsia" w:asciiTheme="minorEastAsia" w:hAnsiTheme="minorEastAsia" w:eastAsiaTheme="minorEastAsia" w:cstheme="minorEastAsia"/>
                <w:color w:val="auto"/>
                <w:kern w:val="2"/>
                <w:szCs w:val="21"/>
                <w:highlight w:val="none"/>
                <w:u w:val="none"/>
                <w:lang w:eastAsia="zh-CN"/>
              </w:rPr>
              <w:t>相关的荣誉或奖项，得</w:t>
            </w:r>
            <w:r>
              <w:rPr>
                <w:rFonts w:hint="eastAsia" w:asciiTheme="minorEastAsia" w:hAnsiTheme="minorEastAsia" w:eastAsiaTheme="minorEastAsia" w:cstheme="minorEastAsia"/>
                <w:color w:val="auto"/>
                <w:kern w:val="2"/>
                <w:szCs w:val="21"/>
                <w:highlight w:val="none"/>
                <w:u w:val="none"/>
                <w:lang w:val="en-US" w:eastAsia="zh-CN"/>
              </w:rPr>
              <w:t>50分；</w:t>
            </w:r>
          </w:p>
          <w:p w14:paraId="258092A7">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lang w:val="en-US" w:eastAsia="zh-CN"/>
              </w:rPr>
              <w:t>2.市级</w:t>
            </w:r>
            <w:r>
              <w:rPr>
                <w:rFonts w:hint="eastAsia" w:asciiTheme="minorEastAsia" w:hAnsiTheme="minorEastAsia" w:eastAsiaTheme="minorEastAsia" w:cstheme="minorEastAsia"/>
                <w:color w:val="auto"/>
                <w:kern w:val="2"/>
                <w:szCs w:val="21"/>
                <w:highlight w:val="none"/>
                <w:u w:val="none"/>
                <w:lang w:eastAsia="zh-CN"/>
              </w:rPr>
              <w:t>行政机关事业单位颁发的与</w:t>
            </w:r>
            <w:r>
              <w:rPr>
                <w:rFonts w:hint="eastAsia" w:asciiTheme="minorEastAsia" w:hAnsiTheme="minorEastAsia" w:eastAsiaTheme="minorEastAsia" w:cstheme="minorEastAsia"/>
                <w:color w:val="auto"/>
                <w:kern w:val="2"/>
                <w:szCs w:val="21"/>
                <w:highlight w:val="none"/>
                <w:u w:val="none"/>
              </w:rPr>
              <w:t>“互联网”或“网络”或“通信”</w:t>
            </w:r>
            <w:r>
              <w:rPr>
                <w:rFonts w:hint="eastAsia" w:asciiTheme="minorEastAsia" w:hAnsiTheme="minorEastAsia" w:eastAsiaTheme="minorEastAsia" w:cstheme="minorEastAsia"/>
                <w:color w:val="auto"/>
                <w:kern w:val="2"/>
                <w:szCs w:val="21"/>
                <w:highlight w:val="none"/>
                <w:u w:val="none"/>
                <w:lang w:eastAsia="zh-CN"/>
              </w:rPr>
              <w:t>相关的荣誉或奖项，得</w:t>
            </w:r>
            <w:r>
              <w:rPr>
                <w:rFonts w:hint="eastAsia" w:asciiTheme="minorEastAsia" w:hAnsiTheme="minorEastAsia" w:eastAsiaTheme="minorEastAsia" w:cstheme="minorEastAsia"/>
                <w:color w:val="auto"/>
                <w:kern w:val="2"/>
                <w:szCs w:val="21"/>
                <w:highlight w:val="none"/>
                <w:u w:val="none"/>
                <w:lang w:val="en-US" w:eastAsia="zh-CN"/>
              </w:rPr>
              <w:t>20分；</w:t>
            </w:r>
          </w:p>
          <w:p w14:paraId="7EFD19F5">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lang w:val="en-US" w:eastAsia="zh-CN"/>
              </w:rPr>
              <w:t>3.区级</w:t>
            </w:r>
            <w:r>
              <w:rPr>
                <w:rFonts w:hint="eastAsia" w:asciiTheme="minorEastAsia" w:hAnsiTheme="minorEastAsia" w:eastAsiaTheme="minorEastAsia" w:cstheme="minorEastAsia"/>
                <w:color w:val="auto"/>
                <w:kern w:val="2"/>
                <w:szCs w:val="21"/>
                <w:highlight w:val="none"/>
                <w:u w:val="none"/>
                <w:lang w:eastAsia="zh-CN"/>
              </w:rPr>
              <w:t>行政机关事业单位颁发的与</w:t>
            </w:r>
            <w:r>
              <w:rPr>
                <w:rFonts w:hint="eastAsia" w:asciiTheme="minorEastAsia" w:hAnsiTheme="minorEastAsia" w:eastAsiaTheme="minorEastAsia" w:cstheme="minorEastAsia"/>
                <w:color w:val="auto"/>
                <w:kern w:val="2"/>
                <w:szCs w:val="21"/>
                <w:highlight w:val="none"/>
                <w:u w:val="none"/>
              </w:rPr>
              <w:t>“互联网”或“网络”或“通信”</w:t>
            </w:r>
            <w:r>
              <w:rPr>
                <w:rFonts w:hint="eastAsia" w:asciiTheme="minorEastAsia" w:hAnsiTheme="minorEastAsia" w:eastAsiaTheme="minorEastAsia" w:cstheme="minorEastAsia"/>
                <w:color w:val="auto"/>
                <w:kern w:val="2"/>
                <w:szCs w:val="21"/>
                <w:highlight w:val="none"/>
                <w:u w:val="none"/>
                <w:lang w:eastAsia="zh-CN"/>
              </w:rPr>
              <w:t>相关的荣誉或奖项，得</w:t>
            </w:r>
            <w:r>
              <w:rPr>
                <w:rFonts w:hint="eastAsia" w:asciiTheme="minorEastAsia" w:hAnsiTheme="minorEastAsia" w:eastAsiaTheme="minorEastAsia" w:cstheme="minorEastAsia"/>
                <w:color w:val="auto"/>
                <w:kern w:val="2"/>
                <w:szCs w:val="21"/>
                <w:highlight w:val="none"/>
                <w:u w:val="none"/>
                <w:lang w:val="en-US" w:eastAsia="zh-CN"/>
              </w:rPr>
              <w:t>5分；</w:t>
            </w:r>
          </w:p>
          <w:p w14:paraId="5605FD90">
            <w:pPr>
              <w:pStyle w:val="10"/>
              <w:snapToGrid/>
              <w:spacing w:line="360" w:lineRule="auto"/>
              <w:rPr>
                <w:rFonts w:hint="default"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lang w:val="en-US" w:eastAsia="zh-CN"/>
              </w:rPr>
              <w:t>本项累计最高得100分。</w:t>
            </w:r>
          </w:p>
          <w:p w14:paraId="6746BFE5">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（二）评分依据：</w:t>
            </w:r>
          </w:p>
          <w:p w14:paraId="73705319">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1.要求提供奖项照片或获奖（荣誉）证书等证明材料作为得分依据。</w:t>
            </w:r>
            <w:r>
              <w:rPr>
                <w:rFonts w:hint="eastAsia"/>
                <w:lang w:eastAsia="zh-CN"/>
              </w:rPr>
              <w:t>若为承接项目获得的奖项或荣誉的，还需提供相关项目的合同关键页扫描件。</w:t>
            </w:r>
          </w:p>
          <w:p w14:paraId="7AF78782">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rPr>
              <w:t>2.以上资料均要求提供扫描件（或官方网站截图，截图应包含网址栏），原件备查。评分中出现无证明资料或专家无法凭所提供资料判断是否得分的情况，一律作不得分处理。</w:t>
            </w:r>
          </w:p>
        </w:tc>
      </w:tr>
      <w:tr w14:paraId="41F65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312B58CC">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CF414">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E35A9">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投标人自主知识产权产品（创新、设计）情况</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81020">
            <w:pPr>
              <w:snapToGrid w:val="0"/>
              <w:jc w:val="center"/>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szCs w:val="21"/>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top"/>
          </w:tcPr>
          <w:p w14:paraId="49571903">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（一）评分内容：</w:t>
            </w:r>
          </w:p>
          <w:p w14:paraId="6B04C5F9">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1、具有含“综合运维管理平台相关系统软件“或类似关键词的软件著作权证书或专利证书的，得20分；</w:t>
            </w:r>
          </w:p>
          <w:p w14:paraId="07C27EEA">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2、具有含“真实源地址” 或类似关键词的软件著作权证书或专利证书的，得20分；</w:t>
            </w:r>
          </w:p>
          <w:p w14:paraId="3D5CD43F">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3、具有含“IPv6\IPv4网络业务管理相关系统软件” 或类似关键词的软件著作权证书或专利证书的，得20分；</w:t>
            </w:r>
          </w:p>
          <w:p w14:paraId="12DB51BE">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4、具有含“安全事件验证处理”或类似关键词的软件著作权证书或专利证书的，得20分；</w:t>
            </w:r>
          </w:p>
          <w:p w14:paraId="36F8AC86">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5、具有含“端口资源管控”或类似关键词的软件著作权证书或专利证书的，得20分；</w:t>
            </w:r>
          </w:p>
          <w:p w14:paraId="5669FACB">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满分100分，其他情况不得分。</w:t>
            </w:r>
          </w:p>
          <w:p w14:paraId="511DC463">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（二）评分依据:</w:t>
            </w:r>
          </w:p>
          <w:p w14:paraId="47D7B409">
            <w:pPr>
              <w:pStyle w:val="10"/>
              <w:snapToGrid/>
              <w:spacing w:line="360" w:lineRule="auto"/>
              <w:rPr>
                <w:rFonts w:hint="eastAsia" w:asciiTheme="minorEastAsia" w:hAnsiTheme="minorEastAsia" w:eastAsiaTheme="minorEastAsia" w:cstheme="minorEastAsia"/>
                <w:color w:val="auto"/>
                <w:kern w:val="2"/>
                <w:szCs w:val="21"/>
                <w:highlight w:val="none"/>
                <w:u w:val="none"/>
              </w:rPr>
            </w:pPr>
            <w:r>
              <w:rPr>
                <w:rFonts w:hint="eastAsia" w:asciiTheme="minorEastAsia" w:hAnsiTheme="minorEastAsia" w:eastAsiaTheme="minorEastAsia" w:cstheme="minorEastAsia"/>
                <w:color w:val="auto"/>
                <w:kern w:val="2"/>
                <w:szCs w:val="21"/>
                <w:highlight w:val="none"/>
                <w:u w:val="none"/>
              </w:rPr>
              <w:t>1.要求提供有效的软件著作权证书或专利证书等证明材料作为得分依据。若为自有产权，则提供国家版权部门颁发的有效专利证书或计算机软件著作登记证书扫描件，著作权人名称需与投标人名称保持一致；若为租赁或购买的，则提供国家版权部门颁发的有效专利证书或计算机软件著作登记证书扫描件（著作权人需为出售/出租方）和购买合同（或租赁合同）。未提供或未按要求提供或提供的不清晰导致专家无法判断的，不得分。</w:t>
            </w:r>
          </w:p>
          <w:p w14:paraId="41B16503">
            <w:pPr>
              <w:pStyle w:val="10"/>
              <w:snapToGrid/>
              <w:spacing w:line="360" w:lineRule="auto"/>
              <w:rPr>
                <w:rFonts w:hint="eastAsia" w:asciiTheme="minorEastAsia" w:hAnsiTheme="minorEastAsia" w:eastAsiaTheme="minorEastAsia" w:cstheme="minorEastAsia"/>
                <w:color w:val="auto"/>
                <w:kern w:val="2"/>
                <w:szCs w:val="21"/>
                <w:highlight w:val="none"/>
                <w:u w:val="none"/>
                <w:lang w:val="en-US" w:eastAsia="zh-CN"/>
              </w:rPr>
            </w:pPr>
            <w:r>
              <w:rPr>
                <w:rFonts w:hint="eastAsia" w:asciiTheme="minorEastAsia" w:hAnsiTheme="minorEastAsia" w:eastAsiaTheme="minorEastAsia" w:cstheme="minorEastAsia"/>
                <w:color w:val="auto"/>
                <w:kern w:val="2"/>
                <w:szCs w:val="21"/>
                <w:highlight w:val="none"/>
                <w:u w:val="none"/>
              </w:rPr>
              <w:t>2.以上资料均要求提供扫描件（或官方网站截图），原件备查。评分中出现无证明资料或专家无法凭所提供资料判断是否得分的情况，一律作不得分处理。</w:t>
            </w:r>
          </w:p>
        </w:tc>
      </w:tr>
      <w:tr w14:paraId="0F2582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CF9D34">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1B78063">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0"/>
                <w:sz w:val="24"/>
                <w:highlight w:val="none"/>
              </w:rPr>
              <w:t>诚信情况</w:t>
            </w:r>
          </w:p>
        </w:tc>
        <w:tc>
          <w:tcPr>
            <w:tcW w:w="44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DBE22">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5</w:t>
            </w:r>
          </w:p>
        </w:tc>
      </w:tr>
      <w:tr w14:paraId="076F1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0D5A0F">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8602" w:type="dxa"/>
            <w:gridSpan w:val="4"/>
            <w:tcBorders>
              <w:top w:val="single" w:color="000000" w:sz="8" w:space="0"/>
              <w:left w:val="single" w:color="000000" w:sz="8" w:space="0"/>
              <w:bottom w:val="single" w:color="000000" w:sz="8" w:space="0"/>
              <w:right w:val="single" w:color="000000" w:sz="8" w:space="0"/>
            </w:tcBorders>
            <w:shd w:val="clear" w:color="auto" w:fill="auto"/>
          </w:tcPr>
          <w:p w14:paraId="35EC1888">
            <w:pPr>
              <w:pageBreakBefore w:val="0"/>
              <w:kinsoku/>
              <w:overflowPunct/>
              <w:topLinePunct w:val="0"/>
              <w:bidi w:val="0"/>
              <w:spacing w:beforeAutospacing="0" w:afterAutospacing="0" w:line="360" w:lineRule="auto"/>
              <w:ind w:left="0" w:leftChars="0" w:right="0" w:firstLine="0" w:firstLineChars="0"/>
              <w:rPr>
                <w:rFonts w:hint="eastAsia" w:asciiTheme="minorEastAsia" w:hAnsiTheme="minorEastAsia" w:eastAsiaTheme="minorEastAsia" w:cstheme="minorEastAsia"/>
                <w:color w:val="auto"/>
                <w:szCs w:val="21"/>
                <w:highlight w:val="none"/>
              </w:rPr>
            </w:pPr>
          </w:p>
        </w:tc>
      </w:tr>
      <w:tr w14:paraId="3543F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460643F">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AD3E01D">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序号</w:t>
            </w:r>
          </w:p>
        </w:tc>
        <w:tc>
          <w:tcPr>
            <w:tcW w:w="277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E914D0">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评分因素</w:t>
            </w:r>
          </w:p>
        </w:tc>
        <w:tc>
          <w:tcPr>
            <w:tcW w:w="74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959996F">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权重(%)</w:t>
            </w:r>
          </w:p>
        </w:tc>
        <w:tc>
          <w:tcPr>
            <w:tcW w:w="440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333F29D">
            <w:pPr>
              <w:pageBreakBefore w:val="0"/>
              <w:widowControl/>
              <w:kinsoku/>
              <w:wordWrap w:val="0"/>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评分准则</w:t>
            </w:r>
          </w:p>
        </w:tc>
      </w:tr>
      <w:tr w14:paraId="30416A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AB4A01">
            <w:pPr>
              <w:pageBreakBefore w:val="0"/>
              <w:kinsoku/>
              <w:overflowPunct/>
              <w:topLinePunct w:val="0"/>
              <w:bidi w:val="0"/>
              <w:spacing w:beforeAutospacing="0" w:afterAutospacing="0" w:line="360" w:lineRule="auto"/>
              <w:ind w:left="0" w:leftChars="0" w:right="0" w:firstLine="0" w:firstLineChars="0"/>
              <w:jc w:val="center"/>
              <w:rPr>
                <w:rFonts w:hint="eastAsia" w:asciiTheme="minorEastAsia" w:hAnsiTheme="minorEastAsia" w:eastAsiaTheme="minorEastAsia" w:cstheme="minorEastAsia"/>
                <w:b/>
                <w:bCs/>
                <w:color w:val="auto"/>
                <w:sz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2B81C">
            <w:pPr>
              <w:pageBreakBefore w:val="0"/>
              <w:widowControl/>
              <w:kinsoku/>
              <w:wordWrap w:val="0"/>
              <w:overflowPunct/>
              <w:topLinePunct w:val="0"/>
              <w:bidi w:val="0"/>
              <w:spacing w:beforeAutospacing="0" w:afterAutospacing="0" w:line="360" w:lineRule="auto"/>
              <w:ind w:left="0" w:leftChars="0" w:right="0" w:firstLine="0" w:firstLineChars="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w:t>
            </w:r>
          </w:p>
        </w:tc>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43565">
            <w:pPr>
              <w:pageBreakBefore w:val="0"/>
              <w:widowControl/>
              <w:kinsoku/>
              <w:wordWrap w:val="0"/>
              <w:overflowPunct/>
              <w:topLinePunct w:val="0"/>
              <w:bidi w:val="0"/>
              <w:spacing w:beforeAutospacing="0" w:afterAutospacing="0" w:line="360" w:lineRule="auto"/>
              <w:ind w:left="0" w:leftChars="0" w:right="0" w:firstLine="0" w:firstLineChars="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诚信情况</w:t>
            </w:r>
          </w:p>
        </w:tc>
        <w:tc>
          <w:tcPr>
            <w:tcW w:w="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613FE">
            <w:pPr>
              <w:pageBreakBefore w:val="0"/>
              <w:widowControl/>
              <w:kinsoku/>
              <w:wordWrap w:val="0"/>
              <w:overflowPunct/>
              <w:topLinePunct w:val="0"/>
              <w:bidi w:val="0"/>
              <w:spacing w:beforeAutospacing="0" w:afterAutospacing="0" w:line="360" w:lineRule="auto"/>
              <w:ind w:left="0" w:leftChars="0" w:right="0" w:firstLine="0" w:firstLineChars="0"/>
              <w:jc w:val="center"/>
              <w:textAlignment w:val="top"/>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5</w:t>
            </w:r>
          </w:p>
        </w:tc>
        <w:tc>
          <w:tcPr>
            <w:tcW w:w="4403" w:type="dxa"/>
            <w:tcBorders>
              <w:top w:val="single" w:color="000000" w:sz="8" w:space="0"/>
              <w:left w:val="single" w:color="000000" w:sz="8" w:space="0"/>
              <w:bottom w:val="single" w:color="000000" w:sz="8" w:space="0"/>
              <w:right w:val="single" w:color="000000" w:sz="8" w:space="0"/>
            </w:tcBorders>
            <w:shd w:val="clear" w:color="auto" w:fill="auto"/>
          </w:tcPr>
          <w:p w14:paraId="786A74E5">
            <w:pPr>
              <w:pageBreakBefore w:val="0"/>
              <w:kinsoku/>
              <w:overflowPunct/>
              <w:topLinePunct w:val="0"/>
              <w:bidi w:val="0"/>
              <w:spacing w:line="360" w:lineRule="auto"/>
              <w:jc w:val="left"/>
              <w:rPr>
                <w:rFonts w:hint="eastAsia"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0E9C0E0E">
            <w:pPr>
              <w:pStyle w:val="2"/>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查询渠道：通过“信用中国”（www.creditchina.gov.cn，下载信用信息报告）、“中国政府采购网”（www.ccgp.gov.cn）、“深圳市政府采购监管网”（http://zfcg.sz.gov.cn）、“深圳政府采购智慧平台信用库”查询供应商信用信息，信用信息以开标当日的查询结果为准。</w:t>
            </w:r>
          </w:p>
        </w:tc>
      </w:tr>
      <w:bookmarkEnd w:id="1"/>
    </w:tbl>
    <w:p w14:paraId="1D47E5A1"/>
    <w:p w14:paraId="3E8342B3">
      <w:pPr>
        <w:rPr>
          <w:b/>
          <w:sz w:val="120"/>
          <w:szCs w:val="120"/>
        </w:rPr>
      </w:pPr>
    </w:p>
    <w:p w14:paraId="5B1E002E">
      <w:pPr>
        <w:jc w:val="center"/>
        <w:rPr>
          <w:rFonts w:hint="eastAsia"/>
          <w:b/>
          <w:sz w:val="120"/>
          <w:szCs w:val="120"/>
        </w:rPr>
      </w:pPr>
    </w:p>
    <w:p w14:paraId="00C8D694">
      <w:pPr>
        <w:jc w:val="center"/>
        <w:rPr>
          <w:b/>
          <w:sz w:val="120"/>
          <w:szCs w:val="120"/>
        </w:rPr>
      </w:pPr>
      <w:r>
        <w:rPr>
          <w:rFonts w:hint="eastAsia"/>
          <w:b/>
          <w:sz w:val="120"/>
          <w:szCs w:val="120"/>
        </w:rPr>
        <w:t>自行采购</w:t>
      </w:r>
    </w:p>
    <w:p w14:paraId="03ED0ECD">
      <w:pPr>
        <w:jc w:val="center"/>
        <w:rPr>
          <w:b/>
          <w:sz w:val="120"/>
          <w:szCs w:val="120"/>
        </w:rPr>
      </w:pPr>
      <w:r>
        <w:rPr>
          <w:rFonts w:hint="eastAsia"/>
          <w:b/>
          <w:sz w:val="120"/>
          <w:szCs w:val="120"/>
        </w:rPr>
        <w:t>招标文件</w:t>
      </w:r>
    </w:p>
    <w:p w14:paraId="18AF60F6">
      <w:pPr>
        <w:jc w:val="center"/>
        <w:rPr>
          <w:b/>
          <w:sz w:val="52"/>
          <w:szCs w:val="52"/>
        </w:rPr>
      </w:pPr>
      <w:r>
        <w:rPr>
          <w:rFonts w:hint="eastAsia"/>
          <w:b/>
          <w:sz w:val="52"/>
          <w:szCs w:val="52"/>
        </w:rPr>
        <w:t>（服务类）</w:t>
      </w:r>
    </w:p>
    <w:p w14:paraId="6D157F96"/>
    <w:p w14:paraId="23A814F6"/>
    <w:p w14:paraId="6167F4BD"/>
    <w:p w14:paraId="217B0106"/>
    <w:p w14:paraId="5EAA27DD"/>
    <w:p w14:paraId="6EA27DC3"/>
    <w:p w14:paraId="1987276D"/>
    <w:p w14:paraId="72A472F2"/>
    <w:p w14:paraId="1211F1E5"/>
    <w:p w14:paraId="2AEBE465"/>
    <w:p w14:paraId="76166B56"/>
    <w:p w14:paraId="2D5F1469"/>
    <w:p w14:paraId="56568122">
      <w:pPr>
        <w:jc w:val="center"/>
        <w:rPr>
          <w:b/>
          <w:sz w:val="44"/>
          <w:szCs w:val="44"/>
        </w:rPr>
      </w:pPr>
      <w:r>
        <w:rPr>
          <w:rFonts w:hint="eastAsia" w:ascii="宋体" w:hAnsi="宋体"/>
          <w:b/>
          <w:sz w:val="44"/>
          <w:szCs w:val="44"/>
        </w:rPr>
        <w:t>深圳公共资源交易中心</w:t>
      </w:r>
    </w:p>
    <w:p w14:paraId="3191466A">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14:paraId="6DB70A65">
      <w:pPr>
        <w:ind w:firstLine="6786" w:firstLineChars="1300"/>
        <w:jc w:val="center"/>
        <w:rPr>
          <w:bCs/>
          <w:color w:val="FF0000"/>
        </w:rPr>
      </w:pPr>
      <w:r>
        <w:rPr>
          <w:rFonts w:hint="eastAsia"/>
          <w:b/>
          <w:color w:val="FF0000"/>
          <w:sz w:val="52"/>
          <w:szCs w:val="52"/>
        </w:rPr>
        <w:br w:type="page"/>
      </w:r>
    </w:p>
    <w:p w14:paraId="4943C221">
      <w:pPr>
        <w:snapToGrid w:val="0"/>
        <w:spacing w:line="360" w:lineRule="exact"/>
        <w:jc w:val="left"/>
        <w:rPr>
          <w:rFonts w:hint="eastAsia" w:ascii="宋体" w:hAnsi="宋体" w:eastAsia="宋体" w:cs="宋体"/>
          <w:color w:val="000000"/>
          <w:kern w:val="0"/>
          <w:sz w:val="24"/>
          <w:szCs w:val="24"/>
        </w:rPr>
      </w:pPr>
    </w:p>
    <w:p w14:paraId="4CB1DA3F">
      <w:pPr>
        <w:snapToGrid w:val="0"/>
        <w:spacing w:line="360" w:lineRule="exact"/>
        <w:jc w:val="left"/>
        <w:rPr>
          <w:rFonts w:hint="eastAsia" w:ascii="宋体" w:hAnsi="宋体" w:eastAsia="宋体" w:cs="宋体"/>
          <w:color w:val="000000"/>
          <w:kern w:val="0"/>
          <w:sz w:val="24"/>
          <w:szCs w:val="24"/>
        </w:rPr>
      </w:pPr>
    </w:p>
    <w:p w14:paraId="2B740B34">
      <w:pPr>
        <w:snapToGrid w:val="0"/>
        <w:spacing w:line="360" w:lineRule="exact"/>
        <w:jc w:val="left"/>
        <w:rPr>
          <w:rFonts w:hint="eastAsia" w:ascii="宋体" w:hAnsi="宋体" w:eastAsia="宋体" w:cs="宋体"/>
          <w:color w:val="000000"/>
          <w:kern w:val="0"/>
          <w:sz w:val="24"/>
          <w:szCs w:val="24"/>
        </w:rPr>
      </w:pPr>
    </w:p>
    <w:p w14:paraId="2B181B89">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3B7B8A15">
      <w:pPr>
        <w:rPr>
          <w:b/>
          <w:sz w:val="24"/>
          <w:szCs w:val="24"/>
        </w:rPr>
      </w:pPr>
      <w:r>
        <w:rPr>
          <w:rFonts w:hint="eastAsia"/>
          <w:b/>
          <w:sz w:val="24"/>
          <w:szCs w:val="24"/>
        </w:rPr>
        <w:t>第一册  专用条款</w:t>
      </w:r>
    </w:p>
    <w:p w14:paraId="7F3DC33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19B6698C">
      <w:pPr>
        <w:ind w:left="630" w:leftChars="300" w:firstLine="411" w:firstLineChars="196"/>
        <w:rPr>
          <w:rFonts w:hint="eastAsia" w:ascii="宋体" w:hAnsi="宋体"/>
          <w:szCs w:val="21"/>
        </w:rPr>
      </w:pPr>
      <w:r>
        <w:rPr>
          <w:rFonts w:hint="eastAsia" w:ascii="宋体" w:hAnsi="宋体"/>
          <w:szCs w:val="21"/>
        </w:rPr>
        <w:t>第一章  招标公告</w:t>
      </w:r>
    </w:p>
    <w:p w14:paraId="430EADBB">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2DE68C2F">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06AA7F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78CA0A7B">
      <w:pPr>
        <w:ind w:left="630" w:leftChars="300" w:firstLine="411" w:firstLineChars="196"/>
        <w:rPr>
          <w:rFonts w:hint="eastAsia" w:ascii="宋体" w:hAnsi="宋体"/>
          <w:szCs w:val="21"/>
        </w:rPr>
      </w:pPr>
      <w:r>
        <w:rPr>
          <w:rFonts w:hint="eastAsia" w:ascii="宋体" w:hAnsi="宋体"/>
          <w:szCs w:val="21"/>
        </w:rPr>
        <w:t>第五章  合同条款及格式</w:t>
      </w:r>
    </w:p>
    <w:p w14:paraId="6017FA10">
      <w:pPr>
        <w:rPr>
          <w:b/>
          <w:sz w:val="24"/>
        </w:rPr>
      </w:pPr>
    </w:p>
    <w:p w14:paraId="05A9064E">
      <w:pPr>
        <w:rPr>
          <w:b/>
          <w:sz w:val="24"/>
          <w:szCs w:val="24"/>
        </w:rPr>
      </w:pPr>
      <w:r>
        <w:rPr>
          <w:rFonts w:hint="eastAsia"/>
          <w:b/>
          <w:sz w:val="24"/>
          <w:szCs w:val="24"/>
        </w:rPr>
        <w:t>第二册  通用条款</w:t>
      </w:r>
    </w:p>
    <w:p w14:paraId="6C49C701">
      <w:pPr>
        <w:ind w:left="630" w:leftChars="300" w:firstLine="411" w:firstLineChars="196"/>
        <w:rPr>
          <w:rFonts w:hint="eastAsia" w:ascii="宋体" w:hAnsi="宋体"/>
          <w:szCs w:val="21"/>
        </w:rPr>
      </w:pPr>
      <w:r>
        <w:rPr>
          <w:rFonts w:hint="eastAsia" w:ascii="宋体" w:hAnsi="宋体"/>
          <w:szCs w:val="21"/>
        </w:rPr>
        <w:t>第一章  总则</w:t>
      </w:r>
    </w:p>
    <w:p w14:paraId="07179E79">
      <w:pPr>
        <w:ind w:left="630" w:leftChars="300" w:firstLine="411" w:firstLineChars="196"/>
        <w:rPr>
          <w:rFonts w:hint="eastAsia" w:ascii="宋体" w:hAnsi="宋体"/>
          <w:szCs w:val="21"/>
        </w:rPr>
      </w:pPr>
      <w:r>
        <w:rPr>
          <w:rFonts w:hint="eastAsia" w:ascii="宋体" w:hAnsi="宋体"/>
          <w:szCs w:val="21"/>
        </w:rPr>
        <w:t>第二章  招标文件</w:t>
      </w:r>
    </w:p>
    <w:p w14:paraId="0647E0BD">
      <w:pPr>
        <w:ind w:left="630" w:leftChars="300" w:firstLine="411" w:firstLineChars="196"/>
        <w:rPr>
          <w:rFonts w:hint="eastAsia" w:ascii="宋体" w:hAnsi="宋体"/>
          <w:szCs w:val="21"/>
        </w:rPr>
      </w:pPr>
      <w:r>
        <w:rPr>
          <w:rFonts w:hint="eastAsia" w:ascii="宋体" w:hAnsi="宋体"/>
          <w:szCs w:val="21"/>
        </w:rPr>
        <w:t>第三章  投标文件的编制</w:t>
      </w:r>
    </w:p>
    <w:p w14:paraId="23057279">
      <w:pPr>
        <w:ind w:left="630" w:leftChars="300" w:firstLine="411" w:firstLineChars="196"/>
        <w:rPr>
          <w:rFonts w:hint="eastAsia" w:ascii="宋体" w:hAnsi="宋体"/>
          <w:szCs w:val="21"/>
        </w:rPr>
      </w:pPr>
      <w:r>
        <w:rPr>
          <w:rFonts w:hint="eastAsia" w:ascii="宋体" w:hAnsi="宋体"/>
          <w:szCs w:val="21"/>
        </w:rPr>
        <w:t>第四章  投标文件的递交</w:t>
      </w:r>
    </w:p>
    <w:p w14:paraId="359D6509">
      <w:pPr>
        <w:ind w:left="630" w:leftChars="300" w:firstLine="411" w:firstLineChars="196"/>
        <w:rPr>
          <w:rFonts w:hint="eastAsia" w:ascii="宋体" w:hAnsi="宋体"/>
          <w:szCs w:val="21"/>
        </w:rPr>
      </w:pPr>
      <w:r>
        <w:rPr>
          <w:rFonts w:hint="eastAsia" w:ascii="宋体" w:hAnsi="宋体"/>
          <w:szCs w:val="21"/>
        </w:rPr>
        <w:t>第五章  开标</w:t>
      </w:r>
    </w:p>
    <w:p w14:paraId="22883924">
      <w:pPr>
        <w:ind w:left="630" w:leftChars="300" w:firstLine="411" w:firstLineChars="196"/>
        <w:rPr>
          <w:rFonts w:hint="eastAsia" w:ascii="宋体" w:hAnsi="宋体"/>
          <w:szCs w:val="21"/>
        </w:rPr>
      </w:pPr>
      <w:r>
        <w:rPr>
          <w:rFonts w:hint="eastAsia" w:ascii="宋体" w:hAnsi="宋体"/>
          <w:szCs w:val="21"/>
        </w:rPr>
        <w:t>第六章  评审要求</w:t>
      </w:r>
    </w:p>
    <w:p w14:paraId="55640263">
      <w:pPr>
        <w:ind w:left="630" w:leftChars="300" w:firstLine="411" w:firstLineChars="196"/>
        <w:rPr>
          <w:rFonts w:hint="eastAsia" w:ascii="宋体" w:hAnsi="宋体"/>
          <w:szCs w:val="21"/>
        </w:rPr>
      </w:pPr>
      <w:r>
        <w:rPr>
          <w:rFonts w:hint="eastAsia" w:ascii="宋体" w:hAnsi="宋体"/>
          <w:szCs w:val="21"/>
        </w:rPr>
        <w:t>第七章  评审程序及评审方法</w:t>
      </w:r>
    </w:p>
    <w:p w14:paraId="11526D40">
      <w:pPr>
        <w:ind w:left="630" w:leftChars="300" w:firstLine="411" w:firstLineChars="196"/>
        <w:rPr>
          <w:rFonts w:hint="eastAsia" w:ascii="宋体" w:hAnsi="宋体"/>
          <w:szCs w:val="21"/>
        </w:rPr>
      </w:pPr>
      <w:r>
        <w:rPr>
          <w:rFonts w:hint="eastAsia" w:ascii="宋体" w:hAnsi="宋体"/>
          <w:szCs w:val="21"/>
        </w:rPr>
        <w:t>第八章  定标及公示</w:t>
      </w:r>
    </w:p>
    <w:p w14:paraId="378D3472">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37BE53F1">
      <w:pPr>
        <w:ind w:left="630" w:leftChars="300" w:firstLine="411" w:firstLineChars="196"/>
        <w:rPr>
          <w:rFonts w:hint="eastAsia" w:ascii="宋体" w:hAnsi="宋体"/>
          <w:szCs w:val="21"/>
        </w:rPr>
      </w:pPr>
      <w:r>
        <w:rPr>
          <w:rFonts w:hint="eastAsia" w:ascii="宋体" w:hAnsi="宋体"/>
          <w:szCs w:val="21"/>
        </w:rPr>
        <w:t>第十章  合同的授予与备案</w:t>
      </w:r>
    </w:p>
    <w:p w14:paraId="20B52DCB">
      <w:r>
        <w:rPr>
          <w:rFonts w:hint="eastAsia"/>
        </w:rPr>
        <w:t xml:space="preserve">          第十一章  质疑处理</w:t>
      </w:r>
    </w:p>
    <w:p w14:paraId="2938339F"/>
    <w:p w14:paraId="439C235F"/>
    <w:p w14:paraId="6C48AF52">
      <w:pPr>
        <w:widowControl/>
        <w:jc w:val="left"/>
      </w:pPr>
      <w:r>
        <w:br w:type="page"/>
      </w:r>
    </w:p>
    <w:p w14:paraId="6B73EC00">
      <w:pPr>
        <w:pStyle w:val="4"/>
        <w:spacing w:after="78"/>
        <w:jc w:val="center"/>
        <w:rPr>
          <w:sz w:val="32"/>
          <w:szCs w:val="32"/>
        </w:rPr>
      </w:pPr>
      <w:r>
        <w:rPr>
          <w:rFonts w:hint="eastAsia"/>
          <w:sz w:val="32"/>
          <w:szCs w:val="32"/>
        </w:rPr>
        <w:t>第一册  专用条款</w:t>
      </w:r>
    </w:p>
    <w:p w14:paraId="459B7EB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15EA67F3">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4118AB1A">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14:paraId="4388D67D">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2" w:name="OLE_LINK9"/>
      <w:r>
        <w:rPr>
          <w:rFonts w:hint="eastAsia" w:ascii="宋体" w:hAnsi="宋体" w:cs="宋体"/>
          <w:color w:val="FF0000"/>
          <w:kern w:val="0"/>
          <w:szCs w:val="21"/>
        </w:rPr>
        <w:t>本项</w:t>
      </w:r>
      <w:bookmarkStart w:id="3" w:name="OLE_LINK8"/>
      <w:r>
        <w:rPr>
          <w:rFonts w:hint="eastAsia" w:ascii="宋体" w:hAnsi="宋体" w:cs="宋体"/>
          <w:color w:val="FF0000"/>
          <w:kern w:val="0"/>
          <w:szCs w:val="21"/>
        </w:rPr>
        <w:t>目不接受联合体投标</w:t>
      </w:r>
      <w:bookmarkEnd w:id="3"/>
      <w:r>
        <w:rPr>
          <w:rFonts w:hint="eastAsia" w:ascii="宋体" w:hAnsi="宋体" w:cs="宋体"/>
          <w:color w:val="FF0000"/>
          <w:kern w:val="0"/>
          <w:szCs w:val="21"/>
        </w:rPr>
        <w:t>，</w:t>
      </w:r>
      <w:bookmarkStart w:id="4" w:name="OLE_LINK7"/>
      <w:r>
        <w:rPr>
          <w:rFonts w:hint="eastAsia" w:ascii="宋体" w:hAnsi="宋体" w:cs="宋体"/>
          <w:color w:val="FF0000"/>
          <w:kern w:val="0"/>
          <w:szCs w:val="21"/>
        </w:rPr>
        <w:t>不接受投标人选用进口产品参与投标，详见招标文件“第三章 用户需求书”</w:t>
      </w:r>
      <w:bookmarkEnd w:id="4"/>
      <w:r>
        <w:rPr>
          <w:rFonts w:hint="eastAsia" w:ascii="宋体" w:hAnsi="宋体" w:cs="宋体"/>
          <w:color w:val="FF0000"/>
          <w:kern w:val="0"/>
          <w:szCs w:val="21"/>
        </w:rPr>
        <w:t>；</w:t>
      </w:r>
      <w:bookmarkEnd w:id="2"/>
    </w:p>
    <w:p w14:paraId="1C7435B1">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41DA85AA">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352BDD18">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75A97D81">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2EB9D1E0">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2056D96A">
      <w:pPr>
        <w:ind w:firstLine="630" w:firstLineChars="300"/>
        <w:rPr>
          <w:rFonts w:hint="eastAsia" w:ascii="宋体" w:hAnsi="宋体" w:cs="宋体"/>
          <w:kern w:val="0"/>
          <w:szCs w:val="21"/>
          <w:highlight w:val="yellow"/>
        </w:rPr>
      </w:pPr>
      <w:r>
        <w:rPr>
          <w:rFonts w:hint="eastAsia" w:ascii="宋体" w:hAnsi="宋体" w:cs="宋体"/>
          <w:kern w:val="0"/>
          <w:szCs w:val="21"/>
          <w:highlight w:val="yellow"/>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65F97890">
      <w:pPr>
        <w:ind w:firstLine="630" w:firstLineChars="300"/>
        <w:rPr>
          <w:rFonts w:hint="eastAsia" w:ascii="宋体" w:hAnsi="宋体" w:cs="宋体"/>
          <w:kern w:val="0"/>
          <w:szCs w:val="21"/>
          <w:lang w:eastAsia="zh-CN"/>
        </w:rPr>
      </w:pPr>
      <w:r>
        <w:rPr>
          <w:rFonts w:hint="eastAsia" w:ascii="宋体" w:hAnsi="宋体" w:cs="宋体"/>
          <w:kern w:val="0"/>
          <w:szCs w:val="21"/>
        </w:rPr>
        <w:t>9.本项目是（否）专门面向中小企业采购：否</w:t>
      </w:r>
      <w:r>
        <w:rPr>
          <w:rFonts w:hint="eastAsia" w:ascii="宋体" w:hAnsi="宋体" w:cs="宋体"/>
          <w:kern w:val="0"/>
          <w:szCs w:val="21"/>
          <w:lang w:eastAsia="zh-CN"/>
        </w:rPr>
        <w:t>；</w:t>
      </w:r>
    </w:p>
    <w:p w14:paraId="1A312A61">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w:t>
      </w:r>
      <w:r>
        <w:rPr>
          <w:rFonts w:hint="default" w:ascii="Arial" w:hAnsi="Arial" w:eastAsia="宋体" w:cs="Times New Roman"/>
          <w:kern w:val="2"/>
          <w:sz w:val="24"/>
          <w:szCs w:val="24"/>
        </w:rPr>
        <w:t>重</w:t>
      </w:r>
      <w:r>
        <w:rPr>
          <w:rFonts w:hint="eastAsia" w:ascii="宋体" w:hAnsi="宋体" w:cs="宋体"/>
          <w:kern w:val="0"/>
          <w:szCs w:val="21"/>
        </w:rPr>
        <w:t>违法失信行为记录名单”，以及“深圳市政府采购监管网”（http://zfcg.sz.gov.cn）为供应商信用信息的查询渠道，相关信息以开标当日的查询结果为准；</w:t>
      </w:r>
    </w:p>
    <w:p w14:paraId="432E14B1">
      <w:pPr>
        <w:ind w:firstLine="420" w:firstLineChars="200"/>
        <w:rPr>
          <w:rFonts w:hint="default" w:ascii="Calibri" w:hAnsi="Calibri" w:eastAsia="宋体" w:cs="Arial"/>
          <w:sz w:val="24"/>
          <w:szCs w:val="22"/>
          <w:lang w:val="en-US" w:eastAsia="zh-CN"/>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76EFF832">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EDF66D">
      <w:pPr>
        <w:spacing w:after="78" w:afterLines="25"/>
        <w:rPr>
          <w:rFonts w:ascii="Arial" w:hAnsi="Arial" w:eastAsia="宋体" w:cs="Times New Roman"/>
          <w:b/>
          <w:color w:val="FF0000"/>
          <w:sz w:val="30"/>
          <w:szCs w:val="30"/>
        </w:rPr>
      </w:pPr>
    </w:p>
    <w:p w14:paraId="0C02AA44">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5" w:name="_Hlk71926094"/>
      <w:r>
        <w:rPr>
          <w:rFonts w:hint="eastAsia" w:ascii="宋体" w:hAnsi="宋体" w:eastAsia="宋体" w:cs="Times New Roman"/>
          <w:b/>
          <w:bCs/>
          <w:kern w:val="0"/>
          <w:sz w:val="28"/>
          <w:szCs w:val="28"/>
        </w:rPr>
        <w:t>对通用条款的补充内容及其他关键信息</w:t>
      </w:r>
      <w:bookmarkEnd w:id="5"/>
    </w:p>
    <w:p w14:paraId="14F30264">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6" w:name="_Toc73517639"/>
      <w:bookmarkStart w:id="7" w:name="_Toc73518117"/>
      <w:bookmarkStart w:id="8" w:name="_Toc101074876"/>
      <w:bookmarkStart w:id="9" w:name="_Toc60560625"/>
      <w:bookmarkStart w:id="10" w:name="_Toc100052364"/>
      <w:bookmarkStart w:id="11" w:name="_Toc73521547"/>
      <w:bookmarkStart w:id="12" w:name="_Toc73521635"/>
      <w:bookmarkStart w:id="13" w:name="_Toc60631620"/>
      <w:r>
        <w:rPr>
          <w:rFonts w:hint="eastAsia" w:ascii="宋体" w:hAnsi="宋体" w:eastAsia="宋体" w:cs="Times New Roman"/>
          <w:b/>
          <w:bCs/>
          <w:kern w:val="0"/>
          <w:sz w:val="24"/>
          <w:szCs w:val="24"/>
        </w:rPr>
        <w:t>一、对通用条款的补充内容</w:t>
      </w:r>
    </w:p>
    <w:tbl>
      <w:tblPr>
        <w:tblStyle w:val="22"/>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197526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597870D">
            <w:pPr>
              <w:jc w:val="center"/>
              <w:rPr>
                <w:rFonts w:hint="eastAsia" w:ascii="宋体" w:hAnsi="宋体"/>
                <w:b/>
                <w:bCs/>
              </w:rPr>
            </w:pPr>
            <w:r>
              <w:rPr>
                <w:rFonts w:hint="eastAsia" w:ascii="宋体" w:hAnsi="宋体"/>
                <w:b/>
                <w:bCs/>
              </w:rPr>
              <w:t>通用条款序号</w:t>
            </w:r>
          </w:p>
        </w:tc>
        <w:tc>
          <w:tcPr>
            <w:tcW w:w="1755" w:type="dxa"/>
            <w:noWrap w:val="0"/>
            <w:vAlign w:val="center"/>
          </w:tcPr>
          <w:p w14:paraId="340F19A4">
            <w:pPr>
              <w:jc w:val="center"/>
              <w:rPr>
                <w:rFonts w:hint="eastAsia" w:ascii="宋体" w:hAnsi="宋体"/>
                <w:b/>
                <w:bCs/>
              </w:rPr>
            </w:pPr>
            <w:r>
              <w:rPr>
                <w:rFonts w:hint="eastAsia" w:ascii="宋体" w:hAnsi="宋体"/>
                <w:b/>
                <w:bCs/>
              </w:rPr>
              <w:t>涉及事项</w:t>
            </w:r>
          </w:p>
        </w:tc>
        <w:tc>
          <w:tcPr>
            <w:tcW w:w="6795" w:type="dxa"/>
            <w:noWrap w:val="0"/>
            <w:vAlign w:val="center"/>
          </w:tcPr>
          <w:p w14:paraId="2B46AF58">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2DBD7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560E43E">
            <w:pPr>
              <w:jc w:val="center"/>
              <w:rPr>
                <w:rFonts w:hint="eastAsia" w:ascii="宋体" w:hAnsi="宋体"/>
              </w:rPr>
            </w:pPr>
            <w:r>
              <w:rPr>
                <w:rFonts w:hint="eastAsia" w:ascii="宋体" w:hAnsi="宋体"/>
              </w:rPr>
              <w:t>3</w:t>
            </w:r>
            <w:r>
              <w:rPr>
                <w:rFonts w:ascii="宋体" w:hAnsi="宋体"/>
              </w:rPr>
              <w:t>.1</w:t>
            </w:r>
          </w:p>
        </w:tc>
        <w:tc>
          <w:tcPr>
            <w:tcW w:w="1755" w:type="dxa"/>
            <w:noWrap w:val="0"/>
            <w:vAlign w:val="center"/>
          </w:tcPr>
          <w:p w14:paraId="312B7D3D">
            <w:pPr>
              <w:jc w:val="center"/>
            </w:pPr>
            <w:r>
              <w:rPr>
                <w:rFonts w:hint="eastAsia"/>
              </w:rPr>
              <w:t>采购人</w:t>
            </w:r>
          </w:p>
        </w:tc>
        <w:tc>
          <w:tcPr>
            <w:tcW w:w="6795" w:type="dxa"/>
            <w:noWrap w:val="0"/>
            <w:vAlign w:val="center"/>
          </w:tcPr>
          <w:p w14:paraId="373C57BB">
            <w:pPr>
              <w:jc w:val="left"/>
              <w:rPr>
                <w:rFonts w:hint="eastAsia" w:ascii="宋体" w:hAnsi="宋体"/>
              </w:rPr>
            </w:pPr>
            <w:r>
              <w:rPr>
                <w:rFonts w:hint="eastAsia" w:ascii="宋体" w:hAnsi="宋体" w:cs="宋体"/>
                <w:lang w:val="en-US" w:eastAsia="zh-CN" w:bidi="ar"/>
              </w:rPr>
              <w:t>深圳市龙华区教育局</w:t>
            </w:r>
          </w:p>
        </w:tc>
      </w:tr>
      <w:tr w14:paraId="50EF3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30463AD">
            <w:pPr>
              <w:jc w:val="center"/>
              <w:rPr>
                <w:rFonts w:hint="eastAsia" w:ascii="宋体" w:hAnsi="宋体"/>
              </w:rPr>
            </w:pPr>
            <w:r>
              <w:rPr>
                <w:rFonts w:hint="eastAsia" w:ascii="宋体" w:hAnsi="宋体"/>
              </w:rPr>
              <w:t>3</w:t>
            </w:r>
            <w:r>
              <w:rPr>
                <w:rFonts w:ascii="宋体" w:hAnsi="宋体"/>
              </w:rPr>
              <w:t>.2</w:t>
            </w:r>
          </w:p>
        </w:tc>
        <w:tc>
          <w:tcPr>
            <w:tcW w:w="1755" w:type="dxa"/>
            <w:noWrap w:val="0"/>
            <w:vAlign w:val="center"/>
          </w:tcPr>
          <w:p w14:paraId="02DAD07D">
            <w:pPr>
              <w:jc w:val="center"/>
              <w:rPr>
                <w:rFonts w:hint="eastAsia" w:ascii="宋体" w:hAnsi="宋体"/>
              </w:rPr>
            </w:pPr>
            <w:r>
              <w:rPr>
                <w:rFonts w:hint="eastAsia" w:ascii="宋体" w:hAnsi="宋体"/>
              </w:rPr>
              <w:t>政府集中采购机构</w:t>
            </w:r>
          </w:p>
        </w:tc>
        <w:tc>
          <w:tcPr>
            <w:tcW w:w="6795" w:type="dxa"/>
            <w:noWrap w:val="0"/>
            <w:vAlign w:val="center"/>
          </w:tcPr>
          <w:p w14:paraId="0FD42423">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7C7C97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4342E3BE">
            <w:pPr>
              <w:jc w:val="center"/>
              <w:rPr>
                <w:rFonts w:hint="eastAsia" w:ascii="宋体" w:hAnsi="宋体"/>
              </w:rPr>
            </w:pPr>
            <w:r>
              <w:rPr>
                <w:rFonts w:hint="eastAsia" w:ascii="宋体" w:hAnsi="宋体"/>
              </w:rPr>
              <w:t>9</w:t>
            </w:r>
          </w:p>
        </w:tc>
        <w:tc>
          <w:tcPr>
            <w:tcW w:w="1755" w:type="dxa"/>
            <w:noWrap w:val="0"/>
            <w:vAlign w:val="center"/>
          </w:tcPr>
          <w:p w14:paraId="24C0405C">
            <w:pPr>
              <w:jc w:val="center"/>
              <w:rPr>
                <w:rFonts w:hint="eastAsia" w:ascii="宋体" w:hAnsi="宋体"/>
                <w:b/>
                <w:bCs/>
                <w:highlight w:val="yellow"/>
              </w:rPr>
            </w:pPr>
            <w:r>
              <w:rPr>
                <w:rFonts w:hint="eastAsia" w:ascii="宋体" w:hAnsi="宋体"/>
              </w:rPr>
              <w:t>踏勘现场</w:t>
            </w:r>
          </w:p>
        </w:tc>
        <w:tc>
          <w:tcPr>
            <w:tcW w:w="6795" w:type="dxa"/>
            <w:noWrap w:val="0"/>
            <w:vAlign w:val="center"/>
          </w:tcPr>
          <w:p w14:paraId="786EFA11">
            <w:pPr>
              <w:jc w:val="left"/>
              <w:rPr>
                <w:rFonts w:ascii="Arial" w:hAnsi="Arial" w:cs="Times New Roman"/>
                <w:szCs w:val="24"/>
              </w:rPr>
            </w:pPr>
            <w:r>
              <w:rPr>
                <w:rFonts w:hint="eastAsia" w:ascii="Arial" w:hAnsi="Arial" w:eastAsia="宋体" w:cs="Times New Roman"/>
                <w:szCs w:val="24"/>
              </w:rPr>
              <w:t>不组织</w:t>
            </w:r>
          </w:p>
        </w:tc>
      </w:tr>
      <w:tr w14:paraId="2D45CC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8F6646E">
            <w:pPr>
              <w:jc w:val="center"/>
              <w:rPr>
                <w:rFonts w:hint="eastAsia" w:ascii="宋体" w:hAnsi="宋体"/>
              </w:rPr>
            </w:pPr>
            <w:r>
              <w:rPr>
                <w:rFonts w:hint="eastAsia" w:ascii="宋体" w:hAnsi="宋体"/>
              </w:rPr>
              <w:t>1</w:t>
            </w:r>
            <w:r>
              <w:rPr>
                <w:rFonts w:ascii="宋体" w:hAnsi="宋体"/>
              </w:rPr>
              <w:t>0</w:t>
            </w:r>
          </w:p>
        </w:tc>
        <w:tc>
          <w:tcPr>
            <w:tcW w:w="1755" w:type="dxa"/>
            <w:noWrap w:val="0"/>
            <w:vAlign w:val="center"/>
          </w:tcPr>
          <w:p w14:paraId="48A7358D">
            <w:pPr>
              <w:jc w:val="center"/>
              <w:rPr>
                <w:rFonts w:hint="eastAsia" w:ascii="宋体" w:hAnsi="宋体"/>
              </w:rPr>
            </w:pPr>
            <w:r>
              <w:rPr>
                <w:rFonts w:hint="eastAsia" w:ascii="宋体" w:hAnsi="宋体"/>
              </w:rPr>
              <w:t>标前会议</w:t>
            </w:r>
          </w:p>
        </w:tc>
        <w:tc>
          <w:tcPr>
            <w:tcW w:w="6795" w:type="dxa"/>
            <w:noWrap w:val="0"/>
            <w:vAlign w:val="center"/>
          </w:tcPr>
          <w:p w14:paraId="79B311FD">
            <w:pPr>
              <w:jc w:val="left"/>
              <w:rPr>
                <w:rFonts w:ascii="Arial" w:hAnsi="Arial" w:eastAsia="宋体" w:cs="Times New Roman"/>
                <w:szCs w:val="24"/>
              </w:rPr>
            </w:pPr>
            <w:r>
              <w:rPr>
                <w:rFonts w:hint="eastAsia" w:ascii="Arial" w:hAnsi="Arial" w:eastAsia="宋体" w:cs="Times New Roman"/>
                <w:szCs w:val="24"/>
              </w:rPr>
              <w:t>不组织</w:t>
            </w:r>
          </w:p>
        </w:tc>
      </w:tr>
      <w:tr w14:paraId="1543E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886C15C">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noWrap w:val="0"/>
            <w:vAlign w:val="center"/>
          </w:tcPr>
          <w:p w14:paraId="51FB624A">
            <w:pPr>
              <w:jc w:val="center"/>
              <w:rPr>
                <w:rFonts w:hint="eastAsia" w:ascii="宋体" w:hAnsi="宋体"/>
              </w:rPr>
            </w:pPr>
            <w:r>
              <w:rPr>
                <w:rFonts w:hint="eastAsia" w:ascii="宋体" w:hAnsi="宋体"/>
              </w:rPr>
              <w:t>招标文件的澄清和修改</w:t>
            </w:r>
          </w:p>
        </w:tc>
        <w:tc>
          <w:tcPr>
            <w:tcW w:w="6795" w:type="dxa"/>
            <w:noWrap w:val="0"/>
            <w:vAlign w:val="center"/>
          </w:tcPr>
          <w:p w14:paraId="7067711F">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4E18E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78AC00C">
            <w:pPr>
              <w:jc w:val="center"/>
              <w:rPr>
                <w:rFonts w:hint="eastAsia" w:ascii="宋体" w:hAnsi="宋体"/>
              </w:rPr>
            </w:pPr>
            <w:r>
              <w:rPr>
                <w:rFonts w:hint="eastAsia" w:ascii="宋体" w:hAnsi="宋体"/>
              </w:rPr>
              <w:t>2</w:t>
            </w:r>
            <w:r>
              <w:rPr>
                <w:rFonts w:ascii="宋体" w:hAnsi="宋体"/>
              </w:rPr>
              <w:t>0</w:t>
            </w:r>
          </w:p>
        </w:tc>
        <w:tc>
          <w:tcPr>
            <w:tcW w:w="1755" w:type="dxa"/>
            <w:noWrap w:val="0"/>
            <w:vAlign w:val="center"/>
          </w:tcPr>
          <w:p w14:paraId="7A8C8423">
            <w:pPr>
              <w:jc w:val="center"/>
              <w:rPr>
                <w:rFonts w:hint="eastAsia" w:ascii="宋体" w:hAnsi="宋体"/>
              </w:rPr>
            </w:pPr>
            <w:r>
              <w:rPr>
                <w:rFonts w:hint="eastAsia" w:ascii="宋体" w:hAnsi="宋体"/>
              </w:rPr>
              <w:t>投标有效期</w:t>
            </w:r>
          </w:p>
        </w:tc>
        <w:tc>
          <w:tcPr>
            <w:tcW w:w="6795" w:type="dxa"/>
            <w:noWrap w:val="0"/>
            <w:vAlign w:val="center"/>
          </w:tcPr>
          <w:p w14:paraId="75A9C6DA">
            <w:pPr>
              <w:jc w:val="left"/>
              <w:rPr>
                <w:rFonts w:hint="eastAsia" w:ascii="宋体" w:hAnsi="宋体"/>
              </w:rPr>
            </w:pPr>
            <w:r>
              <w:rPr>
                <w:rFonts w:hint="eastAsia" w:ascii="宋体" w:hAnsi="宋体"/>
              </w:rPr>
              <w:t>120日历天（从投标截止之日算起）</w:t>
            </w:r>
          </w:p>
        </w:tc>
      </w:tr>
      <w:tr w14:paraId="3FB3B0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070ED785">
            <w:pPr>
              <w:jc w:val="center"/>
              <w:rPr>
                <w:rFonts w:hint="eastAsia" w:ascii="宋体" w:hAnsi="宋体"/>
              </w:rPr>
            </w:pPr>
            <w:r>
              <w:rPr>
                <w:rFonts w:hint="eastAsia" w:ascii="宋体" w:hAnsi="宋体"/>
              </w:rPr>
              <w:t>2</w:t>
            </w:r>
            <w:r>
              <w:rPr>
                <w:rFonts w:ascii="宋体" w:hAnsi="宋体"/>
              </w:rPr>
              <w:t>2</w:t>
            </w:r>
          </w:p>
        </w:tc>
        <w:tc>
          <w:tcPr>
            <w:tcW w:w="1755" w:type="dxa"/>
            <w:noWrap w:val="0"/>
            <w:vAlign w:val="center"/>
          </w:tcPr>
          <w:p w14:paraId="0C47D046">
            <w:pPr>
              <w:jc w:val="center"/>
              <w:rPr>
                <w:rFonts w:hint="eastAsia" w:ascii="宋体" w:hAnsi="宋体"/>
              </w:rPr>
            </w:pPr>
            <w:r>
              <w:rPr>
                <w:rFonts w:hint="eastAsia" w:ascii="宋体" w:hAnsi="宋体"/>
              </w:rPr>
              <w:t>投标人的替代方案</w:t>
            </w:r>
          </w:p>
        </w:tc>
        <w:tc>
          <w:tcPr>
            <w:tcW w:w="6795" w:type="dxa"/>
            <w:noWrap w:val="0"/>
            <w:vAlign w:val="center"/>
          </w:tcPr>
          <w:p w14:paraId="7C5ABF13">
            <w:pPr>
              <w:jc w:val="left"/>
              <w:rPr>
                <w:rFonts w:hint="eastAsia" w:ascii="宋体" w:hAnsi="宋体"/>
              </w:rPr>
            </w:pPr>
            <w:r>
              <w:rPr>
                <w:rFonts w:hint="eastAsia" w:ascii="宋体" w:hAnsi="宋体"/>
              </w:rPr>
              <w:t>不接受</w:t>
            </w:r>
          </w:p>
        </w:tc>
      </w:tr>
      <w:tr w14:paraId="5DC8A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392AF3CA">
            <w:pPr>
              <w:jc w:val="center"/>
              <w:rPr>
                <w:rFonts w:hint="eastAsia" w:ascii="宋体" w:hAnsi="宋体"/>
              </w:rPr>
            </w:pPr>
            <w:r>
              <w:rPr>
                <w:rFonts w:hint="eastAsia" w:ascii="宋体" w:hAnsi="宋体"/>
              </w:rPr>
              <w:t>2</w:t>
            </w:r>
            <w:r>
              <w:rPr>
                <w:rFonts w:ascii="宋体" w:hAnsi="宋体"/>
              </w:rPr>
              <w:t>5</w:t>
            </w:r>
          </w:p>
        </w:tc>
        <w:tc>
          <w:tcPr>
            <w:tcW w:w="1755" w:type="dxa"/>
            <w:noWrap w:val="0"/>
            <w:vAlign w:val="center"/>
          </w:tcPr>
          <w:p w14:paraId="49CC8C74">
            <w:pPr>
              <w:jc w:val="center"/>
              <w:rPr>
                <w:rFonts w:hint="eastAsia" w:ascii="宋体" w:hAnsi="宋体"/>
              </w:rPr>
            </w:pPr>
            <w:r>
              <w:rPr>
                <w:rFonts w:hint="eastAsia" w:ascii="宋体" w:hAnsi="宋体"/>
              </w:rPr>
              <w:t>投标文件的大小</w:t>
            </w:r>
          </w:p>
        </w:tc>
        <w:tc>
          <w:tcPr>
            <w:tcW w:w="6795" w:type="dxa"/>
            <w:noWrap w:val="0"/>
            <w:vAlign w:val="center"/>
          </w:tcPr>
          <w:p w14:paraId="7E3CB6E7">
            <w:pPr>
              <w:jc w:val="left"/>
              <w:rPr>
                <w:rFonts w:hint="eastAsia" w:ascii="宋体" w:hAnsi="宋体"/>
              </w:rPr>
            </w:pPr>
            <w:r>
              <w:rPr>
                <w:rFonts w:hint="eastAsia" w:ascii="宋体" w:hAnsi="宋体"/>
              </w:rPr>
              <w:t>投标文件大小不得超过100MB</w:t>
            </w:r>
          </w:p>
        </w:tc>
      </w:tr>
      <w:tr w14:paraId="1E42E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B95D152">
            <w:pPr>
              <w:jc w:val="center"/>
              <w:rPr>
                <w:rFonts w:hint="eastAsia" w:ascii="宋体" w:hAnsi="宋体"/>
              </w:rPr>
            </w:pPr>
            <w:r>
              <w:rPr>
                <w:rFonts w:hint="eastAsia" w:ascii="宋体" w:hAnsi="宋体"/>
              </w:rPr>
              <w:t>2</w:t>
            </w:r>
            <w:r>
              <w:rPr>
                <w:rFonts w:ascii="宋体" w:hAnsi="宋体"/>
              </w:rPr>
              <w:t>6</w:t>
            </w:r>
          </w:p>
        </w:tc>
        <w:tc>
          <w:tcPr>
            <w:tcW w:w="1755" w:type="dxa"/>
            <w:noWrap w:val="0"/>
            <w:vAlign w:val="center"/>
          </w:tcPr>
          <w:p w14:paraId="3EDD8D32">
            <w:pPr>
              <w:jc w:val="center"/>
              <w:rPr>
                <w:rFonts w:hint="eastAsia" w:ascii="宋体" w:hAnsi="宋体"/>
              </w:rPr>
            </w:pPr>
            <w:r>
              <w:rPr>
                <w:rFonts w:hint="eastAsia" w:ascii="宋体" w:hAnsi="宋体"/>
              </w:rPr>
              <w:t>样品、现场演示、方案讲解</w:t>
            </w:r>
          </w:p>
        </w:tc>
        <w:tc>
          <w:tcPr>
            <w:tcW w:w="6795" w:type="dxa"/>
            <w:noWrap w:val="0"/>
            <w:vAlign w:val="center"/>
          </w:tcPr>
          <w:p w14:paraId="415816D5">
            <w:pPr>
              <w:jc w:val="left"/>
              <w:rPr>
                <w:rFonts w:hint="eastAsia" w:ascii="宋体" w:hAnsi="宋体"/>
              </w:rPr>
            </w:pPr>
            <w:r>
              <w:rPr>
                <w:rFonts w:hint="eastAsia" w:ascii="宋体" w:hAnsi="宋体"/>
              </w:rPr>
              <w:t>无</w:t>
            </w:r>
          </w:p>
        </w:tc>
      </w:tr>
      <w:tr w14:paraId="2966C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55D914DD">
            <w:pPr>
              <w:jc w:val="center"/>
              <w:rPr>
                <w:rFonts w:hint="eastAsia" w:ascii="宋体" w:hAnsi="宋体"/>
              </w:rPr>
            </w:pPr>
            <w:r>
              <w:rPr>
                <w:rFonts w:hint="eastAsia" w:ascii="宋体" w:hAnsi="宋体"/>
              </w:rPr>
              <w:t>3</w:t>
            </w:r>
            <w:r>
              <w:rPr>
                <w:rFonts w:ascii="宋体" w:hAnsi="宋体"/>
              </w:rPr>
              <w:t>7</w:t>
            </w:r>
          </w:p>
        </w:tc>
        <w:tc>
          <w:tcPr>
            <w:tcW w:w="1755" w:type="dxa"/>
            <w:noWrap w:val="0"/>
            <w:vAlign w:val="center"/>
          </w:tcPr>
          <w:p w14:paraId="6AD86A81">
            <w:pPr>
              <w:jc w:val="center"/>
              <w:rPr>
                <w:rFonts w:hint="eastAsia" w:ascii="宋体" w:hAnsi="宋体"/>
              </w:rPr>
            </w:pPr>
            <w:r>
              <w:rPr>
                <w:rFonts w:hint="eastAsia" w:ascii="宋体" w:hAnsi="宋体"/>
              </w:rPr>
              <w:t>评审方法</w:t>
            </w:r>
          </w:p>
        </w:tc>
        <w:tc>
          <w:tcPr>
            <w:tcW w:w="6795" w:type="dxa"/>
            <w:noWrap w:val="0"/>
            <w:vAlign w:val="center"/>
          </w:tcPr>
          <w:p w14:paraId="4729B681">
            <w:pPr>
              <w:jc w:val="left"/>
              <w:rPr>
                <w:rFonts w:hint="eastAsia" w:ascii="宋体" w:hAnsi="宋体"/>
              </w:rPr>
            </w:pPr>
            <w:r>
              <w:rPr>
                <w:rFonts w:ascii="宋体" w:hAnsi="宋体"/>
                <w:b/>
                <w:bCs/>
              </w:rPr>
              <w:t>综合评分法</w:t>
            </w:r>
          </w:p>
        </w:tc>
      </w:tr>
      <w:tr w14:paraId="740C2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2EF41510">
            <w:pPr>
              <w:jc w:val="center"/>
              <w:rPr>
                <w:rFonts w:hint="eastAsia" w:ascii="宋体" w:hAnsi="宋体"/>
              </w:rPr>
            </w:pPr>
            <w:r>
              <w:rPr>
                <w:rFonts w:hint="eastAsia" w:ascii="宋体" w:hAnsi="宋体"/>
              </w:rPr>
              <w:t>3</w:t>
            </w:r>
            <w:r>
              <w:rPr>
                <w:rFonts w:ascii="宋体" w:hAnsi="宋体"/>
              </w:rPr>
              <w:t>8</w:t>
            </w:r>
          </w:p>
        </w:tc>
        <w:tc>
          <w:tcPr>
            <w:tcW w:w="1755" w:type="dxa"/>
            <w:noWrap w:val="0"/>
            <w:vAlign w:val="center"/>
          </w:tcPr>
          <w:p w14:paraId="5A13C9C9">
            <w:pPr>
              <w:jc w:val="center"/>
              <w:rPr>
                <w:rFonts w:hint="eastAsia" w:ascii="宋体" w:hAnsi="宋体"/>
              </w:rPr>
            </w:pPr>
            <w:r>
              <w:rPr>
                <w:rFonts w:hint="eastAsia" w:ascii="宋体" w:hAnsi="宋体"/>
              </w:rPr>
              <w:t>定标方法</w:t>
            </w:r>
          </w:p>
        </w:tc>
        <w:tc>
          <w:tcPr>
            <w:tcW w:w="6795" w:type="dxa"/>
            <w:noWrap w:val="0"/>
            <w:vAlign w:val="center"/>
          </w:tcPr>
          <w:p w14:paraId="773EB281">
            <w:pPr>
              <w:jc w:val="left"/>
              <w:rPr>
                <w:rFonts w:hint="eastAsia" w:ascii="宋体" w:hAnsi="宋体"/>
                <w:b/>
                <w:bCs/>
                <w:highlight w:val="yellow"/>
              </w:rPr>
            </w:pPr>
            <w:r>
              <w:rPr>
                <w:rFonts w:hint="eastAsia" w:ascii="宋体" w:hAnsi="宋体" w:eastAsia="宋体" w:cs="Times New Roman"/>
                <w:b/>
                <w:bCs/>
                <w:szCs w:val="21"/>
              </w:rPr>
              <w:t>非评定分离</w:t>
            </w:r>
          </w:p>
        </w:tc>
      </w:tr>
      <w:tr w14:paraId="077C3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noWrap w:val="0"/>
            <w:vAlign w:val="center"/>
          </w:tcPr>
          <w:p w14:paraId="113DCE03">
            <w:pPr>
              <w:jc w:val="center"/>
              <w:rPr>
                <w:rFonts w:hint="eastAsia" w:ascii="宋体" w:hAnsi="宋体"/>
              </w:rPr>
            </w:pPr>
            <w:r>
              <w:rPr>
                <w:rFonts w:hint="eastAsia" w:ascii="宋体" w:hAnsi="宋体"/>
              </w:rPr>
              <w:t>4</w:t>
            </w:r>
            <w:r>
              <w:rPr>
                <w:rFonts w:ascii="宋体" w:hAnsi="宋体"/>
              </w:rPr>
              <w:t>6</w:t>
            </w:r>
          </w:p>
        </w:tc>
        <w:tc>
          <w:tcPr>
            <w:tcW w:w="1755" w:type="dxa"/>
            <w:noWrap w:val="0"/>
            <w:vAlign w:val="center"/>
          </w:tcPr>
          <w:p w14:paraId="6CFB9EE1">
            <w:pPr>
              <w:jc w:val="center"/>
              <w:rPr>
                <w:rFonts w:hint="eastAsia" w:ascii="宋体" w:hAnsi="宋体"/>
              </w:rPr>
            </w:pPr>
            <w:r>
              <w:rPr>
                <w:rFonts w:hint="eastAsia" w:ascii="宋体" w:hAnsi="宋体"/>
              </w:rPr>
              <w:t>履约担保</w:t>
            </w:r>
          </w:p>
        </w:tc>
        <w:tc>
          <w:tcPr>
            <w:tcW w:w="6795" w:type="dxa"/>
            <w:noWrap w:val="0"/>
            <w:vAlign w:val="center"/>
          </w:tcPr>
          <w:p w14:paraId="1E257C82">
            <w:pPr>
              <w:jc w:val="left"/>
              <w:rPr>
                <w:rFonts w:hint="eastAsia" w:ascii="宋体" w:hAnsi="宋体"/>
              </w:rPr>
            </w:pPr>
            <w:r>
              <w:rPr>
                <w:rFonts w:hint="eastAsia" w:ascii="宋体" w:hAnsi="宋体"/>
              </w:rPr>
              <w:t>不需要</w:t>
            </w:r>
          </w:p>
        </w:tc>
      </w:tr>
      <w:bookmarkEnd w:id="6"/>
      <w:bookmarkEnd w:id="7"/>
      <w:bookmarkEnd w:id="8"/>
      <w:bookmarkEnd w:id="9"/>
      <w:bookmarkEnd w:id="10"/>
      <w:bookmarkEnd w:id="11"/>
      <w:bookmarkEnd w:id="12"/>
      <w:bookmarkEnd w:id="13"/>
    </w:tbl>
    <w:p w14:paraId="442B8C7D">
      <w:pPr>
        <w:widowControl/>
        <w:jc w:val="center"/>
        <w:rPr>
          <w:szCs w:val="21"/>
        </w:rPr>
      </w:pPr>
      <w:r>
        <w:rPr>
          <w:rFonts w:hint="eastAsia"/>
          <w:szCs w:val="21"/>
        </w:rPr>
        <w:t>备注：本表是通用条款相关条款的补充和明确，如与通用条款内容相冲突的，以本表为准。</w:t>
      </w:r>
    </w:p>
    <w:p w14:paraId="1F420893">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1AD2AB7A">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2086FB6A">
      <w:pPr>
        <w:tabs>
          <w:tab w:val="left" w:pos="720"/>
        </w:tabs>
        <w:rPr>
          <w:rFonts w:hint="eastAsia" w:ascii="黑体" w:hAnsi="宋体" w:eastAsia="黑体"/>
          <w:bCs/>
          <w:sz w:val="24"/>
        </w:rPr>
      </w:pPr>
      <w:r>
        <w:rPr>
          <w:rFonts w:hint="eastAsia" w:ascii="黑体" w:hAnsi="宋体" w:eastAsia="黑体"/>
          <w:bCs/>
          <w:sz w:val="24"/>
        </w:rPr>
        <w:t>1、评标定标信息</w:t>
      </w:r>
    </w:p>
    <w:p w14:paraId="36D90C54">
      <w:pPr>
        <w:jc w:val="center"/>
      </w:pPr>
      <w:r>
        <w:rPr>
          <w:rFonts w:hint="eastAsia"/>
          <w:b/>
        </w:rPr>
        <w:t>非评定分离项目</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0DE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29B1EF8">
            <w:pPr>
              <w:jc w:val="center"/>
            </w:pPr>
            <w:r>
              <w:rPr>
                <w:rFonts w:hint="eastAsia"/>
              </w:rPr>
              <w:t>评标方法</w:t>
            </w:r>
          </w:p>
        </w:tc>
        <w:tc>
          <w:tcPr>
            <w:tcW w:w="3235" w:type="dxa"/>
            <w:noWrap w:val="0"/>
            <w:vAlign w:val="top"/>
          </w:tcPr>
          <w:p w14:paraId="0C8CFE8E">
            <w:pPr>
              <w:jc w:val="center"/>
              <w:rPr>
                <w:rFonts w:eastAsia="宋体"/>
              </w:rPr>
            </w:pPr>
            <w:r>
              <w:rPr>
                <w:rFonts w:hint="eastAsia"/>
              </w:rPr>
              <w:sym w:font="Wingdings" w:char="00FE"/>
            </w:r>
            <w:r>
              <w:rPr>
                <w:rFonts w:hint="eastAsia"/>
              </w:rPr>
              <w:t>综合评分法</w:t>
            </w:r>
          </w:p>
        </w:tc>
        <w:tc>
          <w:tcPr>
            <w:tcW w:w="2450" w:type="dxa"/>
            <w:noWrap w:val="0"/>
            <w:vAlign w:val="top"/>
          </w:tcPr>
          <w:p w14:paraId="55D064B5">
            <w:pPr>
              <w:jc w:val="center"/>
            </w:pPr>
            <w:r>
              <w:rPr>
                <w:rFonts w:hint="eastAsia" w:ascii="Times New Roman" w:eastAsia="宋体"/>
              </w:rPr>
              <w:sym w:font="Wingdings" w:char="00A8"/>
            </w:r>
            <w:r>
              <w:rPr>
                <w:rFonts w:hint="eastAsia" w:ascii="Times New Roman" w:eastAsia="宋体"/>
              </w:rPr>
              <w:t>最低价法</w:t>
            </w:r>
          </w:p>
        </w:tc>
      </w:tr>
      <w:tr w14:paraId="0E93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62638C8">
            <w:pPr>
              <w:jc w:val="center"/>
            </w:pPr>
            <w:r>
              <w:rPr>
                <w:rFonts w:hint="eastAsia"/>
              </w:rPr>
              <w:t>候选中标供应商家数</w:t>
            </w:r>
          </w:p>
        </w:tc>
        <w:tc>
          <w:tcPr>
            <w:tcW w:w="3235" w:type="dxa"/>
            <w:noWrap w:val="0"/>
            <w:vAlign w:val="top"/>
          </w:tcPr>
          <w:p w14:paraId="66A36F52">
            <w:pPr>
              <w:jc w:val="center"/>
              <w:rPr>
                <w:rFonts w:eastAsia="宋体"/>
              </w:rPr>
            </w:pPr>
            <w:r>
              <w:rPr>
                <w:rFonts w:hint="eastAsia" w:eastAsia="宋体"/>
              </w:rPr>
              <w:t>3</w:t>
            </w:r>
          </w:p>
        </w:tc>
        <w:tc>
          <w:tcPr>
            <w:tcW w:w="2450" w:type="dxa"/>
            <w:noWrap w:val="0"/>
            <w:vAlign w:val="top"/>
          </w:tcPr>
          <w:p w14:paraId="750DB79D">
            <w:pPr>
              <w:jc w:val="center"/>
            </w:pPr>
            <w:r>
              <w:rPr>
                <w:rFonts w:hint="eastAsia"/>
              </w:rPr>
              <w:t>3</w:t>
            </w:r>
          </w:p>
        </w:tc>
      </w:tr>
      <w:tr w14:paraId="55E4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60D2C7A6">
            <w:pPr>
              <w:jc w:val="center"/>
            </w:pPr>
            <w:r>
              <w:rPr>
                <w:rFonts w:hint="eastAsia"/>
              </w:rPr>
              <w:t>中标供应商家数</w:t>
            </w:r>
          </w:p>
        </w:tc>
        <w:tc>
          <w:tcPr>
            <w:tcW w:w="3235" w:type="dxa"/>
            <w:noWrap w:val="0"/>
            <w:vAlign w:val="top"/>
          </w:tcPr>
          <w:p w14:paraId="3DD778D7">
            <w:pPr>
              <w:jc w:val="center"/>
            </w:pPr>
            <w:r>
              <w:rPr>
                <w:rFonts w:hint="eastAsia"/>
              </w:rPr>
              <w:t>1</w:t>
            </w:r>
          </w:p>
        </w:tc>
        <w:tc>
          <w:tcPr>
            <w:tcW w:w="2450" w:type="dxa"/>
            <w:noWrap w:val="0"/>
            <w:vAlign w:val="top"/>
          </w:tcPr>
          <w:p w14:paraId="435014D2">
            <w:pPr>
              <w:jc w:val="center"/>
            </w:pPr>
            <w:r>
              <w:rPr>
                <w:rFonts w:hint="eastAsia"/>
              </w:rPr>
              <w:t>1</w:t>
            </w:r>
          </w:p>
        </w:tc>
      </w:tr>
    </w:tbl>
    <w:p w14:paraId="3D15D74A">
      <w:pPr>
        <w:tabs>
          <w:tab w:val="left" w:pos="720"/>
        </w:tabs>
        <w:rPr>
          <w:rFonts w:hint="eastAsia" w:ascii="黑体" w:hAnsi="宋体" w:eastAsia="黑体"/>
          <w:sz w:val="24"/>
        </w:rPr>
      </w:pPr>
      <w:r>
        <w:rPr>
          <w:rFonts w:hint="eastAsia" w:ascii="黑体" w:hAnsi="宋体" w:eastAsia="黑体"/>
          <w:sz w:val="24"/>
        </w:rPr>
        <w:t>（二）其他事项</w:t>
      </w:r>
    </w:p>
    <w:p w14:paraId="06C95647">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3C5FD1C6">
      <w:pPr>
        <w:tabs>
          <w:tab w:val="left" w:pos="720"/>
        </w:tabs>
        <w:ind w:firstLine="420" w:firstLineChars="200"/>
        <w:rPr>
          <w:rFonts w:hint="eastAsia" w:ascii="宋体" w:hAnsi="宋体" w:cs="宋体"/>
          <w:szCs w:val="21"/>
        </w:rPr>
      </w:pPr>
      <w:r>
        <w:rPr>
          <w:rFonts w:hint="eastAsia" w:ascii="宋体" w:hAnsi="宋体" w:cs="宋体"/>
          <w:szCs w:val="21"/>
        </w:rPr>
        <w:t>（1）专门面向中小企业采购的项目，不再执行价格扣除比例。</w:t>
      </w:r>
    </w:p>
    <w:p w14:paraId="1167198F">
      <w:pPr>
        <w:tabs>
          <w:tab w:val="left" w:pos="720"/>
        </w:tabs>
        <w:ind w:firstLine="420" w:firstLineChars="200"/>
        <w:rPr>
          <w:rFonts w:hint="eastAsia" w:ascii="宋体" w:hAnsi="宋体" w:cs="宋体"/>
          <w:szCs w:val="21"/>
        </w:rPr>
      </w:pPr>
      <w:r>
        <w:rPr>
          <w:rFonts w:hint="eastAsia" w:ascii="宋体" w:hAnsi="宋体" w:cs="宋体"/>
          <w:szCs w:val="21"/>
        </w:rPr>
        <w:t>（2）非专门面向中小企业采购的项目，应执行价格扣除比例：供应商提供的服务全部由优惠主体承接，则对其投标总价给予</w:t>
      </w:r>
      <w:r>
        <w:rPr>
          <w:rFonts w:hint="eastAsia" w:ascii="宋体" w:hAnsi="宋体" w:cs="宋体"/>
          <w:szCs w:val="21"/>
          <w:u w:val="single"/>
        </w:rPr>
        <w:t xml:space="preserve"> </w:t>
      </w:r>
      <w:r>
        <w:rPr>
          <w:rFonts w:hint="eastAsia" w:ascii="宋体" w:hAnsi="宋体" w:cs="宋体"/>
          <w:color w:val="FF0000"/>
          <w:szCs w:val="21"/>
          <w:highlight w:val="yellow"/>
          <w:u w:val="single"/>
        </w:rPr>
        <w:t>10%</w:t>
      </w:r>
      <w:r>
        <w:rPr>
          <w:rFonts w:hint="eastAsia" w:ascii="宋体" w:hAnsi="宋体" w:cs="宋体"/>
          <w:szCs w:val="21"/>
        </w:rPr>
        <w:t>的扣除，用扣除后的价格参与评审。满足多项优惠政策的企业，不重复享受多项价格扣除政策。</w:t>
      </w:r>
    </w:p>
    <w:p w14:paraId="06682D26">
      <w:pPr>
        <w:tabs>
          <w:tab w:val="left" w:pos="720"/>
        </w:tabs>
        <w:ind w:firstLine="420" w:firstLineChars="200"/>
        <w:rPr>
          <w:rFonts w:hint="eastAsia" w:ascii="宋体" w:hAnsi="宋体" w:cs="宋体"/>
          <w:szCs w:val="21"/>
        </w:rPr>
      </w:pPr>
      <w:r>
        <w:rPr>
          <w:rFonts w:hint="eastAsia" w:ascii="宋体" w:hAnsi="宋体" w:cs="宋体"/>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20EC2FAC">
      <w:pPr>
        <w:tabs>
          <w:tab w:val="left" w:pos="720"/>
        </w:tabs>
        <w:ind w:firstLine="420" w:firstLineChars="200"/>
        <w:rPr>
          <w:rFonts w:hint="eastAsia" w:ascii="宋体" w:hAnsi="宋体" w:cs="宋体"/>
          <w:szCs w:val="21"/>
        </w:rPr>
      </w:pPr>
      <w:r>
        <w:rPr>
          <w:rFonts w:hint="eastAsia" w:ascii="宋体" w:hAnsi="宋体" w:cs="宋体"/>
          <w:szCs w:val="21"/>
        </w:rPr>
        <w:t>（2）中小企业参加政府采购活动，应当按照国务院批准的《中小企业划型标准规定》（工信部联企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color w:val="FF0000"/>
          <w:szCs w:val="21"/>
        </w:rPr>
        <w:t>《中小企业声明函》中相关企业（服务承接商）所属行业应当与采购标的所属行业相一致，标的所属行业以招标文件第一册第三章用户需求书“服务需求明细”的“标的所属行业”一栏为准</w:t>
      </w:r>
      <w:r>
        <w:rPr>
          <w:rFonts w:hint="eastAsia" w:ascii="宋体" w:hAnsi="宋体" w:cs="宋体"/>
          <w:szCs w:val="21"/>
        </w:rPr>
        <w:t>。</w:t>
      </w:r>
    </w:p>
    <w:p w14:paraId="7D4C027B">
      <w:pPr>
        <w:tabs>
          <w:tab w:val="left" w:pos="720"/>
        </w:tabs>
        <w:ind w:firstLine="420" w:firstLineChars="200"/>
        <w:rPr>
          <w:rFonts w:hint="eastAsia" w:ascii="宋体" w:hAnsi="宋体" w:cs="宋体"/>
          <w:szCs w:val="21"/>
        </w:rPr>
      </w:pPr>
      <w:r>
        <w:rPr>
          <w:rFonts w:hint="eastAsia" w:ascii="宋体" w:hAnsi="宋体" w:cs="宋体"/>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25DC37E7">
      <w:pPr>
        <w:tabs>
          <w:tab w:val="left" w:pos="720"/>
        </w:tabs>
        <w:ind w:firstLine="420" w:firstLineChars="200"/>
        <w:rPr>
          <w:rFonts w:hint="eastAsia" w:ascii="宋体" w:hAnsi="宋体" w:cs="宋体"/>
          <w:szCs w:val="21"/>
        </w:rPr>
      </w:pPr>
      <w:r>
        <w:rPr>
          <w:rFonts w:hint="eastAsia" w:ascii="宋体" w:hAnsi="宋体" w:cs="宋体"/>
          <w:szCs w:val="21"/>
        </w:rPr>
        <w:t>（5）享受价格扣除获得政府采购合同的，小微企业不得将合同分包给大中型企业。</w:t>
      </w:r>
    </w:p>
    <w:p w14:paraId="1DC10BCD">
      <w:pPr>
        <w:tabs>
          <w:tab w:val="left" w:pos="720"/>
        </w:tabs>
        <w:ind w:firstLine="480" w:firstLineChars="200"/>
        <w:rPr>
          <w:rFonts w:hint="eastAsia" w:ascii="黑体" w:hAnsi="宋体" w:eastAsia="黑体"/>
          <w:sz w:val="24"/>
        </w:rPr>
      </w:pPr>
    </w:p>
    <w:p w14:paraId="4501F039">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65973C5C">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b/>
          <w:color w:val="FF0000"/>
        </w:rPr>
        <w:t>本项目类型为服务采购：</w:t>
      </w:r>
    </w:p>
    <w:p w14:paraId="58C9735F">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14:paraId="0AED138F">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4A6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noWrap w:val="0"/>
            <w:vAlign w:val="center"/>
          </w:tcPr>
          <w:p w14:paraId="76BA6ADD">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noWrap w:val="0"/>
            <w:vAlign w:val="center"/>
          </w:tcPr>
          <w:p w14:paraId="58AF28B2">
            <w:pPr>
              <w:widowControl/>
              <w:spacing w:line="360" w:lineRule="auto"/>
              <w:jc w:val="center"/>
              <w:rPr>
                <w:rFonts w:hint="eastAsia" w:ascii="宋体" w:hAnsi="宋体"/>
                <w:color w:val="FF0000"/>
                <w:szCs w:val="21"/>
              </w:rPr>
            </w:pPr>
            <w:r>
              <w:rPr>
                <w:rFonts w:hint="eastAsia"/>
              </w:rPr>
              <w:t>货物采购</w:t>
            </w:r>
          </w:p>
        </w:tc>
        <w:tc>
          <w:tcPr>
            <w:tcW w:w="1799" w:type="dxa"/>
            <w:noWrap w:val="0"/>
            <w:vAlign w:val="center"/>
          </w:tcPr>
          <w:p w14:paraId="565DE1F0">
            <w:pPr>
              <w:widowControl/>
              <w:spacing w:line="360" w:lineRule="auto"/>
              <w:jc w:val="center"/>
              <w:rPr>
                <w:rFonts w:hint="eastAsia" w:ascii="宋体" w:hAnsi="宋体"/>
                <w:color w:val="FF0000"/>
                <w:szCs w:val="21"/>
              </w:rPr>
            </w:pPr>
            <w:r>
              <w:rPr>
                <w:rFonts w:hint="eastAsia"/>
              </w:rPr>
              <w:t>服务采购</w:t>
            </w:r>
          </w:p>
        </w:tc>
        <w:tc>
          <w:tcPr>
            <w:tcW w:w="1799" w:type="dxa"/>
            <w:noWrap w:val="0"/>
            <w:vAlign w:val="center"/>
          </w:tcPr>
          <w:p w14:paraId="55C5F87E">
            <w:pPr>
              <w:widowControl/>
              <w:spacing w:line="360" w:lineRule="auto"/>
              <w:jc w:val="center"/>
              <w:rPr>
                <w:rFonts w:hint="eastAsia" w:ascii="宋体" w:hAnsi="宋体"/>
                <w:color w:val="FF0000"/>
                <w:szCs w:val="21"/>
              </w:rPr>
            </w:pPr>
            <w:r>
              <w:rPr>
                <w:rFonts w:hint="eastAsia"/>
              </w:rPr>
              <w:t>工程采购</w:t>
            </w:r>
          </w:p>
        </w:tc>
      </w:tr>
      <w:tr w14:paraId="489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3F576709">
            <w:pPr>
              <w:widowControl/>
              <w:spacing w:line="360" w:lineRule="auto"/>
              <w:jc w:val="center"/>
              <w:rPr>
                <w:rFonts w:hint="eastAsia" w:ascii="宋体" w:hAnsi="宋体"/>
                <w:color w:val="FF0000"/>
                <w:szCs w:val="21"/>
              </w:rPr>
            </w:pPr>
            <w:r>
              <w:rPr>
                <w:rFonts w:hint="eastAsia"/>
              </w:rPr>
              <w:t>100万元以下</w:t>
            </w:r>
          </w:p>
        </w:tc>
        <w:tc>
          <w:tcPr>
            <w:tcW w:w="1799" w:type="dxa"/>
            <w:noWrap w:val="0"/>
            <w:vAlign w:val="center"/>
          </w:tcPr>
          <w:p w14:paraId="4C8F891A">
            <w:pPr>
              <w:widowControl/>
              <w:spacing w:line="360" w:lineRule="auto"/>
              <w:jc w:val="center"/>
              <w:rPr>
                <w:rFonts w:hint="eastAsia" w:ascii="宋体" w:hAnsi="宋体"/>
                <w:color w:val="FF0000"/>
                <w:szCs w:val="21"/>
              </w:rPr>
            </w:pPr>
            <w:r>
              <w:rPr>
                <w:rFonts w:hint="eastAsia"/>
              </w:rPr>
              <w:t>1.5%</w:t>
            </w:r>
          </w:p>
        </w:tc>
        <w:tc>
          <w:tcPr>
            <w:tcW w:w="1799" w:type="dxa"/>
            <w:noWrap w:val="0"/>
            <w:vAlign w:val="center"/>
          </w:tcPr>
          <w:p w14:paraId="29823518">
            <w:pPr>
              <w:widowControl/>
              <w:spacing w:line="360" w:lineRule="auto"/>
              <w:jc w:val="center"/>
              <w:rPr>
                <w:rFonts w:hint="eastAsia" w:ascii="宋体" w:hAnsi="宋体"/>
                <w:color w:val="FF0000"/>
                <w:szCs w:val="21"/>
              </w:rPr>
            </w:pPr>
            <w:r>
              <w:rPr>
                <w:rFonts w:hint="eastAsia"/>
              </w:rPr>
              <w:t>1.5%</w:t>
            </w:r>
          </w:p>
        </w:tc>
        <w:tc>
          <w:tcPr>
            <w:tcW w:w="1799" w:type="dxa"/>
            <w:noWrap w:val="0"/>
            <w:vAlign w:val="center"/>
          </w:tcPr>
          <w:p w14:paraId="093656D5">
            <w:pPr>
              <w:widowControl/>
              <w:spacing w:line="360" w:lineRule="auto"/>
              <w:jc w:val="center"/>
              <w:rPr>
                <w:rFonts w:hint="eastAsia" w:ascii="宋体" w:hAnsi="宋体"/>
                <w:color w:val="FF0000"/>
                <w:szCs w:val="21"/>
              </w:rPr>
            </w:pPr>
            <w:r>
              <w:rPr>
                <w:rFonts w:hint="eastAsia"/>
              </w:rPr>
              <w:t>1.0%</w:t>
            </w:r>
          </w:p>
        </w:tc>
      </w:tr>
      <w:tr w14:paraId="1F61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0FB99A9B">
            <w:pPr>
              <w:widowControl/>
              <w:spacing w:line="360" w:lineRule="auto"/>
              <w:jc w:val="center"/>
              <w:rPr>
                <w:rFonts w:hint="eastAsia" w:ascii="宋体" w:hAnsi="宋体"/>
                <w:color w:val="FF0000"/>
                <w:szCs w:val="21"/>
              </w:rPr>
            </w:pPr>
            <w:r>
              <w:rPr>
                <w:rFonts w:hint="eastAsia"/>
              </w:rPr>
              <w:t>100万元（含）-500万元</w:t>
            </w:r>
          </w:p>
        </w:tc>
        <w:tc>
          <w:tcPr>
            <w:tcW w:w="1799" w:type="dxa"/>
            <w:noWrap w:val="0"/>
            <w:vAlign w:val="center"/>
          </w:tcPr>
          <w:p w14:paraId="01BBC1C4">
            <w:pPr>
              <w:widowControl/>
              <w:spacing w:line="360" w:lineRule="auto"/>
              <w:jc w:val="center"/>
              <w:rPr>
                <w:rFonts w:hint="eastAsia" w:ascii="宋体" w:hAnsi="宋体"/>
                <w:color w:val="FF0000"/>
                <w:szCs w:val="21"/>
              </w:rPr>
            </w:pPr>
            <w:r>
              <w:rPr>
                <w:rFonts w:hint="eastAsia"/>
              </w:rPr>
              <w:t>1.1%</w:t>
            </w:r>
          </w:p>
        </w:tc>
        <w:tc>
          <w:tcPr>
            <w:tcW w:w="1799" w:type="dxa"/>
            <w:noWrap w:val="0"/>
            <w:vAlign w:val="center"/>
          </w:tcPr>
          <w:p w14:paraId="1EE6CC3E">
            <w:pPr>
              <w:widowControl/>
              <w:spacing w:line="360" w:lineRule="auto"/>
              <w:jc w:val="center"/>
              <w:rPr>
                <w:rFonts w:hint="eastAsia" w:ascii="宋体" w:hAnsi="宋体"/>
                <w:color w:val="FF0000"/>
                <w:szCs w:val="21"/>
              </w:rPr>
            </w:pPr>
            <w:r>
              <w:rPr>
                <w:rFonts w:hint="eastAsia"/>
              </w:rPr>
              <w:t>0.8%</w:t>
            </w:r>
          </w:p>
        </w:tc>
        <w:tc>
          <w:tcPr>
            <w:tcW w:w="1799" w:type="dxa"/>
            <w:noWrap w:val="0"/>
            <w:vAlign w:val="center"/>
          </w:tcPr>
          <w:p w14:paraId="29398F64">
            <w:pPr>
              <w:widowControl/>
              <w:spacing w:line="360" w:lineRule="auto"/>
              <w:jc w:val="center"/>
              <w:rPr>
                <w:rFonts w:hint="eastAsia" w:ascii="宋体" w:hAnsi="宋体"/>
                <w:color w:val="FF0000"/>
                <w:szCs w:val="21"/>
              </w:rPr>
            </w:pPr>
            <w:r>
              <w:rPr>
                <w:rFonts w:hint="eastAsia"/>
              </w:rPr>
              <w:t>0.7%</w:t>
            </w:r>
          </w:p>
        </w:tc>
      </w:tr>
      <w:tr w14:paraId="5034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22FD48B7">
            <w:pPr>
              <w:widowControl/>
              <w:spacing w:line="360" w:lineRule="auto"/>
              <w:jc w:val="center"/>
              <w:rPr>
                <w:rFonts w:hint="eastAsia" w:ascii="宋体" w:hAnsi="宋体"/>
                <w:color w:val="FF0000"/>
                <w:szCs w:val="21"/>
              </w:rPr>
            </w:pPr>
            <w:r>
              <w:rPr>
                <w:rFonts w:hint="eastAsia"/>
              </w:rPr>
              <w:t>500万元（含）-1000万元</w:t>
            </w:r>
          </w:p>
        </w:tc>
        <w:tc>
          <w:tcPr>
            <w:tcW w:w="1799" w:type="dxa"/>
            <w:noWrap w:val="0"/>
            <w:vAlign w:val="center"/>
          </w:tcPr>
          <w:p w14:paraId="0298A6B9">
            <w:pPr>
              <w:widowControl/>
              <w:spacing w:line="360" w:lineRule="auto"/>
              <w:jc w:val="center"/>
              <w:rPr>
                <w:rFonts w:hint="eastAsia" w:ascii="宋体" w:hAnsi="宋体"/>
                <w:color w:val="FF0000"/>
                <w:szCs w:val="21"/>
              </w:rPr>
            </w:pPr>
            <w:r>
              <w:rPr>
                <w:rFonts w:hint="eastAsia"/>
              </w:rPr>
              <w:t>0.8%</w:t>
            </w:r>
          </w:p>
        </w:tc>
        <w:tc>
          <w:tcPr>
            <w:tcW w:w="1799" w:type="dxa"/>
            <w:noWrap w:val="0"/>
            <w:vAlign w:val="center"/>
          </w:tcPr>
          <w:p w14:paraId="460FA7C7">
            <w:pPr>
              <w:widowControl/>
              <w:spacing w:line="360" w:lineRule="auto"/>
              <w:jc w:val="center"/>
              <w:rPr>
                <w:rFonts w:hint="eastAsia" w:ascii="宋体" w:hAnsi="宋体"/>
                <w:color w:val="FF0000"/>
                <w:szCs w:val="21"/>
              </w:rPr>
            </w:pPr>
            <w:r>
              <w:rPr>
                <w:rFonts w:hint="eastAsia"/>
              </w:rPr>
              <w:t>0.45%</w:t>
            </w:r>
          </w:p>
        </w:tc>
        <w:tc>
          <w:tcPr>
            <w:tcW w:w="1799" w:type="dxa"/>
            <w:noWrap w:val="0"/>
            <w:vAlign w:val="center"/>
          </w:tcPr>
          <w:p w14:paraId="5B40B06B">
            <w:pPr>
              <w:widowControl/>
              <w:spacing w:line="360" w:lineRule="auto"/>
              <w:jc w:val="center"/>
              <w:rPr>
                <w:rFonts w:hint="eastAsia" w:ascii="宋体" w:hAnsi="宋体"/>
                <w:color w:val="FF0000"/>
                <w:szCs w:val="21"/>
              </w:rPr>
            </w:pPr>
            <w:r>
              <w:rPr>
                <w:rFonts w:hint="eastAsia"/>
              </w:rPr>
              <w:t>0.55%</w:t>
            </w:r>
          </w:p>
        </w:tc>
      </w:tr>
      <w:tr w14:paraId="4E3F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62DA82E8">
            <w:pPr>
              <w:widowControl/>
              <w:spacing w:line="360" w:lineRule="auto"/>
              <w:jc w:val="center"/>
              <w:rPr>
                <w:rFonts w:hint="eastAsia" w:ascii="宋体" w:hAnsi="宋体"/>
                <w:color w:val="FF0000"/>
                <w:szCs w:val="21"/>
              </w:rPr>
            </w:pPr>
            <w:r>
              <w:rPr>
                <w:rFonts w:hint="eastAsia"/>
              </w:rPr>
              <w:t>1000万元（含）-5000万元</w:t>
            </w:r>
          </w:p>
        </w:tc>
        <w:tc>
          <w:tcPr>
            <w:tcW w:w="1799" w:type="dxa"/>
            <w:noWrap w:val="0"/>
            <w:vAlign w:val="center"/>
          </w:tcPr>
          <w:p w14:paraId="12F83EA8">
            <w:pPr>
              <w:widowControl/>
              <w:spacing w:line="360" w:lineRule="auto"/>
              <w:jc w:val="center"/>
              <w:rPr>
                <w:rFonts w:hint="eastAsia" w:ascii="宋体" w:hAnsi="宋体"/>
                <w:color w:val="FF0000"/>
                <w:szCs w:val="21"/>
              </w:rPr>
            </w:pPr>
            <w:r>
              <w:rPr>
                <w:rFonts w:hint="eastAsia"/>
              </w:rPr>
              <w:t>0.5%</w:t>
            </w:r>
          </w:p>
        </w:tc>
        <w:tc>
          <w:tcPr>
            <w:tcW w:w="1799" w:type="dxa"/>
            <w:noWrap w:val="0"/>
            <w:vAlign w:val="center"/>
          </w:tcPr>
          <w:p w14:paraId="1825CDCD">
            <w:pPr>
              <w:widowControl/>
              <w:spacing w:line="360" w:lineRule="auto"/>
              <w:jc w:val="center"/>
              <w:rPr>
                <w:rFonts w:hint="eastAsia" w:ascii="宋体" w:hAnsi="宋体"/>
                <w:color w:val="FF0000"/>
                <w:szCs w:val="21"/>
              </w:rPr>
            </w:pPr>
            <w:r>
              <w:rPr>
                <w:rFonts w:hint="eastAsia"/>
              </w:rPr>
              <w:t>0.25%</w:t>
            </w:r>
          </w:p>
        </w:tc>
        <w:tc>
          <w:tcPr>
            <w:tcW w:w="1799" w:type="dxa"/>
            <w:noWrap w:val="0"/>
            <w:vAlign w:val="center"/>
          </w:tcPr>
          <w:p w14:paraId="47D463E5">
            <w:pPr>
              <w:widowControl/>
              <w:spacing w:line="360" w:lineRule="auto"/>
              <w:jc w:val="center"/>
              <w:rPr>
                <w:rFonts w:hint="eastAsia" w:ascii="宋体" w:hAnsi="宋体"/>
                <w:color w:val="FF0000"/>
                <w:szCs w:val="21"/>
              </w:rPr>
            </w:pPr>
            <w:r>
              <w:rPr>
                <w:rFonts w:hint="eastAsia"/>
              </w:rPr>
              <w:t>0.35%</w:t>
            </w:r>
          </w:p>
        </w:tc>
      </w:tr>
      <w:tr w14:paraId="64D5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62B7BD44">
            <w:pPr>
              <w:widowControl/>
              <w:spacing w:line="360" w:lineRule="auto"/>
              <w:jc w:val="center"/>
              <w:rPr>
                <w:rFonts w:hint="eastAsia" w:ascii="宋体" w:hAnsi="宋体"/>
                <w:color w:val="FF0000"/>
                <w:szCs w:val="21"/>
              </w:rPr>
            </w:pPr>
            <w:r>
              <w:rPr>
                <w:rFonts w:hint="eastAsia"/>
              </w:rPr>
              <w:t>5000万元（含）-1亿元</w:t>
            </w:r>
          </w:p>
        </w:tc>
        <w:tc>
          <w:tcPr>
            <w:tcW w:w="1799" w:type="dxa"/>
            <w:noWrap w:val="0"/>
            <w:vAlign w:val="center"/>
          </w:tcPr>
          <w:p w14:paraId="6334015C">
            <w:pPr>
              <w:widowControl/>
              <w:spacing w:line="360" w:lineRule="auto"/>
              <w:jc w:val="center"/>
              <w:rPr>
                <w:rFonts w:hint="eastAsia" w:ascii="宋体" w:hAnsi="宋体"/>
                <w:color w:val="FF0000"/>
                <w:szCs w:val="21"/>
              </w:rPr>
            </w:pPr>
            <w:r>
              <w:rPr>
                <w:rFonts w:hint="eastAsia"/>
              </w:rPr>
              <w:t>0.25%</w:t>
            </w:r>
          </w:p>
        </w:tc>
        <w:tc>
          <w:tcPr>
            <w:tcW w:w="1799" w:type="dxa"/>
            <w:noWrap w:val="0"/>
            <w:vAlign w:val="center"/>
          </w:tcPr>
          <w:p w14:paraId="4C5407CD">
            <w:pPr>
              <w:widowControl/>
              <w:spacing w:line="360" w:lineRule="auto"/>
              <w:jc w:val="center"/>
              <w:rPr>
                <w:rFonts w:hint="eastAsia" w:ascii="宋体" w:hAnsi="宋体"/>
                <w:color w:val="FF0000"/>
                <w:szCs w:val="21"/>
              </w:rPr>
            </w:pPr>
            <w:r>
              <w:rPr>
                <w:rFonts w:hint="eastAsia"/>
              </w:rPr>
              <w:t>0.1%</w:t>
            </w:r>
          </w:p>
        </w:tc>
        <w:tc>
          <w:tcPr>
            <w:tcW w:w="1799" w:type="dxa"/>
            <w:noWrap w:val="0"/>
            <w:vAlign w:val="center"/>
          </w:tcPr>
          <w:p w14:paraId="403B8105">
            <w:pPr>
              <w:widowControl/>
              <w:spacing w:line="360" w:lineRule="auto"/>
              <w:jc w:val="center"/>
              <w:rPr>
                <w:rFonts w:hint="eastAsia" w:ascii="宋体" w:hAnsi="宋体"/>
                <w:color w:val="FF0000"/>
                <w:szCs w:val="21"/>
              </w:rPr>
            </w:pPr>
            <w:r>
              <w:rPr>
                <w:rFonts w:hint="eastAsia"/>
              </w:rPr>
              <w:t>0.2%</w:t>
            </w:r>
          </w:p>
        </w:tc>
      </w:tr>
      <w:tr w14:paraId="0674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03965FA6">
            <w:pPr>
              <w:widowControl/>
              <w:spacing w:line="360" w:lineRule="auto"/>
              <w:jc w:val="center"/>
              <w:rPr>
                <w:rFonts w:hint="eastAsia" w:ascii="宋体" w:hAnsi="宋体"/>
                <w:color w:val="FF0000"/>
                <w:szCs w:val="21"/>
              </w:rPr>
            </w:pPr>
            <w:r>
              <w:rPr>
                <w:rFonts w:hint="eastAsia"/>
              </w:rPr>
              <w:t>1亿元（含）-5亿元</w:t>
            </w:r>
          </w:p>
        </w:tc>
        <w:tc>
          <w:tcPr>
            <w:tcW w:w="1799" w:type="dxa"/>
            <w:noWrap w:val="0"/>
            <w:vAlign w:val="center"/>
          </w:tcPr>
          <w:p w14:paraId="71A665EF">
            <w:pPr>
              <w:widowControl/>
              <w:spacing w:line="360" w:lineRule="auto"/>
              <w:jc w:val="center"/>
              <w:rPr>
                <w:rFonts w:hint="eastAsia" w:ascii="宋体" w:hAnsi="宋体"/>
                <w:color w:val="FF0000"/>
                <w:szCs w:val="21"/>
              </w:rPr>
            </w:pPr>
            <w:r>
              <w:rPr>
                <w:rFonts w:hint="eastAsia"/>
              </w:rPr>
              <w:t>0.05%</w:t>
            </w:r>
          </w:p>
        </w:tc>
        <w:tc>
          <w:tcPr>
            <w:tcW w:w="1799" w:type="dxa"/>
            <w:noWrap w:val="0"/>
            <w:vAlign w:val="center"/>
          </w:tcPr>
          <w:p w14:paraId="10BD72DA">
            <w:pPr>
              <w:widowControl/>
              <w:spacing w:line="360" w:lineRule="auto"/>
              <w:jc w:val="center"/>
              <w:rPr>
                <w:rFonts w:hint="eastAsia" w:ascii="宋体" w:hAnsi="宋体"/>
                <w:color w:val="FF0000"/>
                <w:szCs w:val="21"/>
              </w:rPr>
            </w:pPr>
            <w:r>
              <w:rPr>
                <w:rFonts w:hint="eastAsia"/>
              </w:rPr>
              <w:t>0.05%</w:t>
            </w:r>
          </w:p>
        </w:tc>
        <w:tc>
          <w:tcPr>
            <w:tcW w:w="1799" w:type="dxa"/>
            <w:noWrap w:val="0"/>
            <w:vAlign w:val="center"/>
          </w:tcPr>
          <w:p w14:paraId="4826B7CD">
            <w:pPr>
              <w:widowControl/>
              <w:spacing w:line="360" w:lineRule="auto"/>
              <w:jc w:val="center"/>
              <w:rPr>
                <w:rFonts w:hint="eastAsia" w:ascii="宋体" w:hAnsi="宋体"/>
                <w:color w:val="FF0000"/>
                <w:szCs w:val="21"/>
              </w:rPr>
            </w:pPr>
            <w:r>
              <w:rPr>
                <w:rFonts w:hint="eastAsia"/>
              </w:rPr>
              <w:t>0.05%</w:t>
            </w:r>
          </w:p>
        </w:tc>
      </w:tr>
      <w:tr w14:paraId="7508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7D7CEAB3">
            <w:pPr>
              <w:widowControl/>
              <w:spacing w:line="360" w:lineRule="auto"/>
              <w:jc w:val="center"/>
              <w:rPr>
                <w:rFonts w:hint="eastAsia" w:ascii="宋体" w:hAnsi="宋体"/>
                <w:color w:val="FF0000"/>
                <w:szCs w:val="21"/>
              </w:rPr>
            </w:pPr>
            <w:r>
              <w:rPr>
                <w:rFonts w:hint="eastAsia"/>
              </w:rPr>
              <w:t>5亿元（含）-10亿元</w:t>
            </w:r>
          </w:p>
        </w:tc>
        <w:tc>
          <w:tcPr>
            <w:tcW w:w="1799" w:type="dxa"/>
            <w:noWrap w:val="0"/>
            <w:vAlign w:val="center"/>
          </w:tcPr>
          <w:p w14:paraId="0053ED8C">
            <w:pPr>
              <w:widowControl/>
              <w:spacing w:line="360" w:lineRule="auto"/>
              <w:jc w:val="center"/>
              <w:rPr>
                <w:rFonts w:hint="eastAsia" w:ascii="宋体" w:hAnsi="宋体"/>
                <w:color w:val="FF0000"/>
                <w:szCs w:val="21"/>
              </w:rPr>
            </w:pPr>
            <w:r>
              <w:rPr>
                <w:rFonts w:hint="eastAsia"/>
              </w:rPr>
              <w:t>0.035%</w:t>
            </w:r>
          </w:p>
        </w:tc>
        <w:tc>
          <w:tcPr>
            <w:tcW w:w="1799" w:type="dxa"/>
            <w:noWrap w:val="0"/>
            <w:vAlign w:val="center"/>
          </w:tcPr>
          <w:p w14:paraId="7D69B860">
            <w:pPr>
              <w:widowControl/>
              <w:spacing w:line="360" w:lineRule="auto"/>
              <w:jc w:val="center"/>
              <w:rPr>
                <w:rFonts w:hint="eastAsia" w:ascii="宋体" w:hAnsi="宋体"/>
                <w:color w:val="FF0000"/>
                <w:szCs w:val="21"/>
              </w:rPr>
            </w:pPr>
            <w:r>
              <w:rPr>
                <w:rFonts w:hint="eastAsia"/>
              </w:rPr>
              <w:t>0.035%</w:t>
            </w:r>
          </w:p>
        </w:tc>
        <w:tc>
          <w:tcPr>
            <w:tcW w:w="1799" w:type="dxa"/>
            <w:noWrap w:val="0"/>
            <w:vAlign w:val="center"/>
          </w:tcPr>
          <w:p w14:paraId="1503C771">
            <w:pPr>
              <w:widowControl/>
              <w:spacing w:line="360" w:lineRule="auto"/>
              <w:jc w:val="center"/>
              <w:rPr>
                <w:rFonts w:hint="eastAsia" w:ascii="宋体" w:hAnsi="宋体"/>
                <w:color w:val="FF0000"/>
                <w:szCs w:val="21"/>
              </w:rPr>
            </w:pPr>
            <w:r>
              <w:rPr>
                <w:rFonts w:hint="eastAsia"/>
              </w:rPr>
              <w:t>0.035%</w:t>
            </w:r>
          </w:p>
        </w:tc>
      </w:tr>
      <w:tr w14:paraId="5D76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31E42C06">
            <w:pPr>
              <w:widowControl/>
              <w:spacing w:line="360" w:lineRule="auto"/>
              <w:jc w:val="center"/>
              <w:rPr>
                <w:rFonts w:hint="eastAsia" w:ascii="宋体" w:hAnsi="宋体"/>
                <w:color w:val="FF0000"/>
                <w:szCs w:val="21"/>
              </w:rPr>
            </w:pPr>
            <w:r>
              <w:rPr>
                <w:rFonts w:hint="eastAsia"/>
              </w:rPr>
              <w:t>10亿元（含）-50亿元</w:t>
            </w:r>
          </w:p>
        </w:tc>
        <w:tc>
          <w:tcPr>
            <w:tcW w:w="1799" w:type="dxa"/>
            <w:noWrap w:val="0"/>
            <w:vAlign w:val="center"/>
          </w:tcPr>
          <w:p w14:paraId="44AB8B04">
            <w:pPr>
              <w:widowControl/>
              <w:spacing w:line="360" w:lineRule="auto"/>
              <w:jc w:val="center"/>
              <w:rPr>
                <w:rFonts w:hint="eastAsia" w:ascii="宋体" w:hAnsi="宋体"/>
                <w:color w:val="FF0000"/>
                <w:szCs w:val="21"/>
              </w:rPr>
            </w:pPr>
            <w:r>
              <w:rPr>
                <w:rFonts w:hint="eastAsia"/>
              </w:rPr>
              <w:t>0.008%</w:t>
            </w:r>
          </w:p>
        </w:tc>
        <w:tc>
          <w:tcPr>
            <w:tcW w:w="1799" w:type="dxa"/>
            <w:noWrap w:val="0"/>
            <w:vAlign w:val="center"/>
          </w:tcPr>
          <w:p w14:paraId="5A96EA72">
            <w:pPr>
              <w:widowControl/>
              <w:spacing w:line="360" w:lineRule="auto"/>
              <w:jc w:val="center"/>
              <w:rPr>
                <w:rFonts w:hint="eastAsia" w:ascii="宋体" w:hAnsi="宋体"/>
                <w:color w:val="FF0000"/>
                <w:szCs w:val="21"/>
              </w:rPr>
            </w:pPr>
            <w:r>
              <w:rPr>
                <w:rFonts w:hint="eastAsia"/>
              </w:rPr>
              <w:t>0.008%</w:t>
            </w:r>
          </w:p>
        </w:tc>
        <w:tc>
          <w:tcPr>
            <w:tcW w:w="1799" w:type="dxa"/>
            <w:noWrap w:val="0"/>
            <w:vAlign w:val="center"/>
          </w:tcPr>
          <w:p w14:paraId="7E29974A">
            <w:pPr>
              <w:widowControl/>
              <w:spacing w:line="360" w:lineRule="auto"/>
              <w:jc w:val="center"/>
              <w:rPr>
                <w:rFonts w:hint="eastAsia" w:ascii="宋体" w:hAnsi="宋体"/>
                <w:color w:val="FF0000"/>
                <w:szCs w:val="21"/>
              </w:rPr>
            </w:pPr>
            <w:r>
              <w:rPr>
                <w:rFonts w:hint="eastAsia"/>
              </w:rPr>
              <w:t>0.008%</w:t>
            </w:r>
          </w:p>
        </w:tc>
      </w:tr>
      <w:tr w14:paraId="1E36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15112107">
            <w:pPr>
              <w:widowControl/>
              <w:spacing w:line="360" w:lineRule="auto"/>
              <w:jc w:val="center"/>
              <w:rPr>
                <w:rFonts w:hint="eastAsia" w:ascii="宋体" w:hAnsi="宋体"/>
                <w:color w:val="FF0000"/>
                <w:szCs w:val="21"/>
              </w:rPr>
            </w:pPr>
            <w:r>
              <w:rPr>
                <w:rFonts w:hint="eastAsia"/>
              </w:rPr>
              <w:t>50亿元（含）-100亿元</w:t>
            </w:r>
          </w:p>
        </w:tc>
        <w:tc>
          <w:tcPr>
            <w:tcW w:w="1799" w:type="dxa"/>
            <w:noWrap w:val="0"/>
            <w:vAlign w:val="center"/>
          </w:tcPr>
          <w:p w14:paraId="04ED4326">
            <w:pPr>
              <w:widowControl/>
              <w:spacing w:line="360" w:lineRule="auto"/>
              <w:jc w:val="center"/>
              <w:rPr>
                <w:rFonts w:hint="eastAsia" w:ascii="宋体" w:hAnsi="宋体"/>
                <w:color w:val="FF0000"/>
                <w:szCs w:val="21"/>
              </w:rPr>
            </w:pPr>
            <w:r>
              <w:rPr>
                <w:rFonts w:hint="eastAsia"/>
              </w:rPr>
              <w:t>0.006%</w:t>
            </w:r>
          </w:p>
        </w:tc>
        <w:tc>
          <w:tcPr>
            <w:tcW w:w="1799" w:type="dxa"/>
            <w:noWrap w:val="0"/>
            <w:vAlign w:val="center"/>
          </w:tcPr>
          <w:p w14:paraId="573A0611">
            <w:pPr>
              <w:widowControl/>
              <w:spacing w:line="360" w:lineRule="auto"/>
              <w:jc w:val="center"/>
              <w:rPr>
                <w:rFonts w:hint="eastAsia" w:ascii="宋体" w:hAnsi="宋体"/>
                <w:color w:val="FF0000"/>
                <w:szCs w:val="21"/>
              </w:rPr>
            </w:pPr>
            <w:r>
              <w:rPr>
                <w:rFonts w:hint="eastAsia"/>
              </w:rPr>
              <w:t>0.006%</w:t>
            </w:r>
          </w:p>
        </w:tc>
        <w:tc>
          <w:tcPr>
            <w:tcW w:w="1799" w:type="dxa"/>
            <w:noWrap w:val="0"/>
            <w:vAlign w:val="center"/>
          </w:tcPr>
          <w:p w14:paraId="69F59081">
            <w:pPr>
              <w:widowControl/>
              <w:spacing w:line="360" w:lineRule="auto"/>
              <w:jc w:val="center"/>
              <w:rPr>
                <w:rFonts w:hint="eastAsia" w:ascii="宋体" w:hAnsi="宋体"/>
                <w:color w:val="FF0000"/>
                <w:szCs w:val="21"/>
              </w:rPr>
            </w:pPr>
            <w:r>
              <w:rPr>
                <w:rFonts w:hint="eastAsia"/>
              </w:rPr>
              <w:t>0.006%</w:t>
            </w:r>
          </w:p>
        </w:tc>
      </w:tr>
      <w:tr w14:paraId="76A2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noWrap w:val="0"/>
            <w:vAlign w:val="center"/>
          </w:tcPr>
          <w:p w14:paraId="337F156A">
            <w:pPr>
              <w:widowControl/>
              <w:spacing w:line="360" w:lineRule="auto"/>
              <w:jc w:val="center"/>
              <w:rPr>
                <w:rFonts w:hint="eastAsia" w:ascii="宋体" w:hAnsi="宋体"/>
                <w:color w:val="FF0000"/>
                <w:szCs w:val="21"/>
              </w:rPr>
            </w:pPr>
            <w:r>
              <w:rPr>
                <w:rFonts w:hint="eastAsia"/>
              </w:rPr>
              <w:t>100亿元（含）以上</w:t>
            </w:r>
          </w:p>
        </w:tc>
        <w:tc>
          <w:tcPr>
            <w:tcW w:w="1799" w:type="dxa"/>
            <w:noWrap w:val="0"/>
            <w:vAlign w:val="center"/>
          </w:tcPr>
          <w:p w14:paraId="75495385">
            <w:pPr>
              <w:widowControl/>
              <w:spacing w:line="360" w:lineRule="auto"/>
              <w:jc w:val="center"/>
              <w:rPr>
                <w:rFonts w:hint="eastAsia" w:ascii="宋体" w:hAnsi="宋体"/>
                <w:color w:val="FF0000"/>
                <w:szCs w:val="21"/>
              </w:rPr>
            </w:pPr>
            <w:r>
              <w:rPr>
                <w:rFonts w:hint="eastAsia"/>
              </w:rPr>
              <w:t>0.004%</w:t>
            </w:r>
          </w:p>
        </w:tc>
        <w:tc>
          <w:tcPr>
            <w:tcW w:w="1799" w:type="dxa"/>
            <w:noWrap w:val="0"/>
            <w:vAlign w:val="center"/>
          </w:tcPr>
          <w:p w14:paraId="3CFC4EEB">
            <w:pPr>
              <w:widowControl/>
              <w:spacing w:line="360" w:lineRule="auto"/>
              <w:jc w:val="center"/>
              <w:rPr>
                <w:rFonts w:hint="eastAsia" w:ascii="宋体" w:hAnsi="宋体"/>
                <w:color w:val="FF0000"/>
                <w:szCs w:val="21"/>
              </w:rPr>
            </w:pPr>
            <w:r>
              <w:rPr>
                <w:rFonts w:hint="eastAsia"/>
              </w:rPr>
              <w:t>0.004%</w:t>
            </w:r>
          </w:p>
        </w:tc>
        <w:tc>
          <w:tcPr>
            <w:tcW w:w="1799" w:type="dxa"/>
            <w:noWrap w:val="0"/>
            <w:vAlign w:val="center"/>
          </w:tcPr>
          <w:p w14:paraId="47349418">
            <w:pPr>
              <w:widowControl/>
              <w:spacing w:line="360" w:lineRule="auto"/>
              <w:jc w:val="center"/>
              <w:rPr>
                <w:rFonts w:hint="eastAsia" w:ascii="宋体" w:hAnsi="宋体"/>
                <w:color w:val="FF0000"/>
                <w:szCs w:val="21"/>
              </w:rPr>
            </w:pPr>
            <w:r>
              <w:rPr>
                <w:rFonts w:hint="eastAsia"/>
              </w:rPr>
              <w:t>0.004%</w:t>
            </w:r>
          </w:p>
        </w:tc>
      </w:tr>
    </w:tbl>
    <w:p w14:paraId="22171115">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14:paraId="036D2212">
      <w:pPr>
        <w:ind w:firstLine="420" w:firstLineChars="200"/>
        <w:rPr>
          <w:rFonts w:eastAsia="宋体"/>
        </w:rPr>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14:paraId="7A4F50EC">
      <w:pPr>
        <w:ind w:firstLine="420" w:firstLineChars="200"/>
      </w:pPr>
    </w:p>
    <w:p w14:paraId="5BD9824D">
      <w:pPr>
        <w:ind w:firstLine="420" w:firstLineChars="200"/>
      </w:pPr>
      <w:r>
        <w:rPr>
          <w:rFonts w:hint="eastAsia"/>
        </w:rPr>
        <w:t>如某货物采购项目，中标（成交）金额为600万元，总共交纳的代理服务费的具体计算过程如下：</w:t>
      </w:r>
    </w:p>
    <w:p w14:paraId="5254817E">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50741AE3">
      <w:pPr>
        <w:widowControl/>
        <w:ind w:firstLine="420"/>
        <w:jc w:val="left"/>
        <w:rPr>
          <w:rFonts w:hint="eastAsia" w:ascii="宋体" w:hAnsi="宋体" w:cs="Times New Roman"/>
          <w:bCs/>
          <w:kern w:val="44"/>
          <w:szCs w:val="21"/>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14:paraId="0838CE4E">
      <w:pPr>
        <w:widowControl/>
        <w:ind w:firstLine="420"/>
        <w:jc w:val="left"/>
        <w:rPr>
          <w:rFonts w:hint="eastAsia" w:ascii="宋体" w:hAnsi="宋体"/>
          <w:color w:val="FF0000"/>
          <w:szCs w:val="21"/>
        </w:rPr>
      </w:pPr>
    </w:p>
    <w:p w14:paraId="14F93339">
      <w:pPr>
        <w:widowControl/>
        <w:ind w:firstLine="420"/>
        <w:jc w:val="left"/>
        <w:rPr>
          <w:rFonts w:hint="eastAsia" w:ascii="宋体" w:hAnsi="宋体" w:eastAsia="黑体" w:cs="Times New Roman"/>
          <w:bCs/>
          <w:kern w:val="44"/>
          <w:szCs w:val="21"/>
        </w:rPr>
      </w:pPr>
    </w:p>
    <w:p w14:paraId="07F7A125">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098B346E">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282BB1B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2"/>
        <w:tblW w:w="8931" w:type="dxa"/>
        <w:jc w:val="center"/>
        <w:tblLayout w:type="fixed"/>
        <w:tblCellMar>
          <w:top w:w="15" w:type="dxa"/>
          <w:left w:w="15" w:type="dxa"/>
          <w:bottom w:w="15" w:type="dxa"/>
          <w:right w:w="15" w:type="dxa"/>
        </w:tblCellMar>
      </w:tblPr>
      <w:tblGrid>
        <w:gridCol w:w="710"/>
        <w:gridCol w:w="2323"/>
        <w:gridCol w:w="4119"/>
        <w:gridCol w:w="1779"/>
      </w:tblGrid>
      <w:tr w14:paraId="7EA408A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noWrap w:val="0"/>
            <w:vAlign w:val="center"/>
          </w:tcPr>
          <w:p w14:paraId="7E5DB13B">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noWrap w:val="0"/>
            <w:vAlign w:val="center"/>
          </w:tcPr>
          <w:p w14:paraId="5D241CD2">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noWrap w:val="0"/>
            <w:vAlign w:val="center"/>
          </w:tcPr>
          <w:p w14:paraId="6DDE14FB">
            <w:pPr>
              <w:jc w:val="center"/>
            </w:pPr>
            <w:r>
              <w:rPr>
                <w:rFonts w:hint="eastAsia"/>
              </w:rPr>
              <w:t>采购项目名称</w:t>
            </w:r>
          </w:p>
        </w:tc>
        <w:tc>
          <w:tcPr>
            <w:tcW w:w="1779" w:type="dxa"/>
            <w:tcBorders>
              <w:top w:val="single" w:color="000000" w:sz="4" w:space="0"/>
              <w:left w:val="single" w:color="000000" w:sz="4" w:space="0"/>
              <w:bottom w:val="single" w:color="000000" w:sz="4" w:space="0"/>
              <w:right w:val="single" w:color="000000" w:sz="4" w:space="0"/>
            </w:tcBorders>
            <w:shd w:val="clear" w:color="auto" w:fill="C6D9F0"/>
            <w:noWrap w:val="0"/>
            <w:vAlign w:val="center"/>
          </w:tcPr>
          <w:p w14:paraId="13579B43">
            <w:pPr>
              <w:jc w:val="center"/>
            </w:pPr>
            <w:r>
              <w:rPr>
                <w:rFonts w:hint="eastAsia" w:ascii="宋体" w:hAnsi="宋体"/>
                <w:sz w:val="24"/>
                <w:szCs w:val="24"/>
              </w:rPr>
              <w:t>财政预算限额（元）</w:t>
            </w:r>
          </w:p>
        </w:tc>
      </w:tr>
      <w:tr w14:paraId="56B9E790">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noWrap w:val="0"/>
            <w:vAlign w:val="center"/>
          </w:tcPr>
          <w:p w14:paraId="0AC067D0">
            <w:pPr>
              <w:jc w:val="center"/>
              <w:rPr>
                <w:rFonts w:hint="eastAsia" w:ascii="宋体" w:hAnsi="宋体"/>
                <w:sz w:val="24"/>
                <w:szCs w:val="24"/>
              </w:rPr>
            </w:pPr>
            <w:r>
              <w:rPr>
                <w:rFonts w:hint="eastAsia" w:ascii="宋体" w:hAnsi="宋体"/>
                <w:sz w:val="24"/>
                <w:szCs w:val="24"/>
              </w:rPr>
              <w:t>1</w:t>
            </w:r>
          </w:p>
        </w:tc>
        <w:tc>
          <w:tcPr>
            <w:tcW w:w="2323" w:type="dxa"/>
            <w:tcBorders>
              <w:top w:val="single" w:color="000000" w:sz="4" w:space="0"/>
              <w:left w:val="single" w:color="auto" w:sz="4" w:space="0"/>
              <w:bottom w:val="single" w:color="000000" w:sz="4" w:space="0"/>
              <w:right w:val="single" w:color="000000" w:sz="4" w:space="0"/>
            </w:tcBorders>
            <w:noWrap w:val="0"/>
            <w:vAlign w:val="center"/>
          </w:tcPr>
          <w:p w14:paraId="225E3A36">
            <w:pPr>
              <w:jc w:val="center"/>
              <w:rPr>
                <w:rFonts w:hint="default" w:ascii="宋体" w:hAnsi="宋体" w:eastAsia="宋体"/>
                <w:sz w:val="24"/>
                <w:szCs w:val="24"/>
                <w:lang w:val="en-US" w:eastAsia="zh-CN"/>
              </w:rPr>
            </w:pPr>
            <w:r>
              <w:rPr>
                <w:rFonts w:hint="eastAsia" w:ascii="宋体" w:hAnsi="宋体"/>
                <w:sz w:val="24"/>
                <w:szCs w:val="24"/>
              </w:rPr>
              <w:t>LHAZXCG-2025-00</w:t>
            </w:r>
            <w:r>
              <w:rPr>
                <w:rFonts w:hint="eastAsia" w:ascii="宋体" w:hAnsi="宋体"/>
                <w:sz w:val="24"/>
                <w:szCs w:val="24"/>
                <w:lang w:val="en-US" w:eastAsia="zh-CN"/>
              </w:rPr>
              <w:t>101</w:t>
            </w:r>
          </w:p>
        </w:tc>
        <w:tc>
          <w:tcPr>
            <w:tcW w:w="4119" w:type="dxa"/>
            <w:tcBorders>
              <w:top w:val="single" w:color="000000" w:sz="4" w:space="0"/>
              <w:left w:val="single" w:color="000000" w:sz="4" w:space="0"/>
              <w:right w:val="single" w:color="000000" w:sz="4" w:space="0"/>
            </w:tcBorders>
            <w:noWrap w:val="0"/>
            <w:vAlign w:val="center"/>
          </w:tcPr>
          <w:p w14:paraId="345C0FF6">
            <w:pPr>
              <w:jc w:val="center"/>
              <w:rPr>
                <w:rFonts w:eastAsia="宋体"/>
              </w:rPr>
            </w:pPr>
            <w:bookmarkStart w:id="14" w:name="OLE_LINK1"/>
            <w:bookmarkStart w:id="97" w:name="_GoBack"/>
            <w:r>
              <w:rPr>
                <w:rFonts w:hint="eastAsia" w:eastAsia="宋体"/>
              </w:rPr>
              <w:t>深圳市龙华区教育局</w:t>
            </w:r>
            <w:bookmarkEnd w:id="97"/>
            <w:bookmarkEnd w:id="14"/>
            <w:r>
              <w:rPr>
                <w:rFonts w:hint="eastAsia" w:eastAsia="宋体"/>
              </w:rPr>
              <w:t>2025-2026年区教育城域网运维服务项目</w:t>
            </w:r>
          </w:p>
        </w:tc>
        <w:tc>
          <w:tcPr>
            <w:tcW w:w="1779" w:type="dxa"/>
            <w:vMerge w:val="restart"/>
            <w:tcBorders>
              <w:top w:val="single" w:color="000000" w:sz="4" w:space="0"/>
              <w:left w:val="single" w:color="000000" w:sz="4" w:space="0"/>
              <w:right w:val="single" w:color="000000" w:sz="4" w:space="0"/>
            </w:tcBorders>
            <w:noWrap w:val="0"/>
            <w:vAlign w:val="center"/>
          </w:tcPr>
          <w:p w14:paraId="57C741B2">
            <w:pPr>
              <w:jc w:val="center"/>
              <w:rPr>
                <w:rFonts w:hint="default" w:ascii="宋体" w:hAnsi="宋体" w:eastAsia="宋体"/>
                <w:sz w:val="24"/>
                <w:szCs w:val="24"/>
                <w:lang w:val="en-US" w:eastAsia="zh-CN"/>
              </w:rPr>
            </w:pPr>
            <w:r>
              <w:rPr>
                <w:rFonts w:hint="eastAsia" w:ascii="宋体" w:hAnsi="宋体"/>
                <w:sz w:val="24"/>
                <w:szCs w:val="24"/>
                <w:lang w:val="en-US" w:eastAsia="zh-CN"/>
              </w:rPr>
              <w:t>960000</w:t>
            </w:r>
          </w:p>
        </w:tc>
      </w:tr>
      <w:tr w14:paraId="5BFBB12A">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noWrap w:val="0"/>
            <w:vAlign w:val="center"/>
          </w:tcPr>
          <w:p w14:paraId="3A0A87DA">
            <w:pPr>
              <w:jc w:val="center"/>
            </w:pPr>
            <w:r>
              <w:rPr>
                <w:rFonts w:hint="eastAsia"/>
              </w:rPr>
              <w:t>合计（元）</w:t>
            </w:r>
          </w:p>
        </w:tc>
        <w:tc>
          <w:tcPr>
            <w:tcW w:w="1779" w:type="dxa"/>
            <w:vMerge w:val="continue"/>
            <w:tcBorders>
              <w:left w:val="single" w:color="000000" w:sz="4" w:space="0"/>
              <w:bottom w:val="single" w:color="auto" w:sz="4" w:space="0"/>
              <w:right w:val="single" w:color="000000" w:sz="4" w:space="0"/>
            </w:tcBorders>
            <w:noWrap w:val="0"/>
            <w:vAlign w:val="center"/>
          </w:tcPr>
          <w:p w14:paraId="693128B3">
            <w:pPr>
              <w:jc w:val="center"/>
              <w:rPr>
                <w:rFonts w:hint="eastAsia" w:ascii="宋体" w:hAnsi="宋体"/>
                <w:sz w:val="24"/>
                <w:szCs w:val="24"/>
              </w:rPr>
            </w:pPr>
          </w:p>
        </w:tc>
      </w:tr>
    </w:tbl>
    <w:p w14:paraId="3BDD63F7">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cs="Times New Roman"/>
          <w:b/>
          <w:color w:val="FF0000"/>
          <w:sz w:val="24"/>
          <w:szCs w:val="24"/>
          <w:lang w:val="en-US" w:eastAsia="zh-CN"/>
        </w:rPr>
        <w:t>9600</w:t>
      </w:r>
      <w:r>
        <w:rPr>
          <w:rFonts w:hint="eastAsia" w:ascii="Arial" w:hAnsi="Arial" w:eastAsia="宋体" w:cs="Times New Roman"/>
          <w:b/>
          <w:color w:val="FF0000"/>
          <w:sz w:val="24"/>
          <w:szCs w:val="24"/>
        </w:rPr>
        <w:t>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047DF3A5">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cs="Times New Roman"/>
          <w:b/>
          <w:color w:val="FF0000"/>
          <w:sz w:val="32"/>
          <w:szCs w:val="32"/>
          <w:lang w:eastAsia="zh-CN"/>
        </w:rPr>
        <w:t>服务</w:t>
      </w:r>
      <w:r>
        <w:rPr>
          <w:rFonts w:hint="eastAsia" w:ascii="Arial" w:hAnsi="Arial" w:eastAsia="宋体" w:cs="Times New Roman"/>
          <w:b/>
          <w:color w:val="FF0000"/>
          <w:sz w:val="32"/>
          <w:szCs w:val="32"/>
        </w:rPr>
        <w:t>要求</w:t>
      </w:r>
    </w:p>
    <w:p w14:paraId="0E93BE54">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color w:val="000000"/>
          <w:lang w:eastAsia="zh-CN"/>
        </w:rPr>
      </w:pPr>
      <w:r>
        <w:rPr>
          <w:rFonts w:hint="eastAsia"/>
          <w:b/>
          <w:bCs/>
          <w:color w:val="000000"/>
          <w:lang w:eastAsia="zh-CN"/>
        </w:rPr>
        <w:t>项目概况</w:t>
      </w:r>
    </w:p>
    <w:p w14:paraId="1CDBC6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龙华区现有122所公民办中小学，其中公办校91所、民办学校26所、市直属学校5所，共有师生26余万人，约4万台电脑终端。目前，已接入龙华区教育城域网的公民办学校117所，服务全区师生26余万人。</w:t>
      </w:r>
    </w:p>
    <w:p w14:paraId="0CC039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教育城域网设有10个接入汇聚点， 包含1个一级节点（城域网中心机房），7个二级节点（各办事处及电信大厦），2个三级节点（观澜中学、民新工作站）。互联网带宽出口总带宽达15.5G，由中国电信、中国移动、中国联通、中国教育科研网构成。公办学校通过裸光纤接入教育城域网、民办校经运营商基础连路服务接入教育城域网。</w:t>
      </w:r>
    </w:p>
    <w:p w14:paraId="570CCC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龙华区教育城域网网络中心设备包括2台出口防火墙，2台核心交换机2台，6台街道办事处接入交换机，1台上网行为审计设备，1台WEB防火墙，9台服务器，2套IP SAN存储阵列，1套UPS不间断电源，2台机房空调,1套消防系统等，并将在信息化建设的进一步推进中不断增加和提升相关设备和系统。</w:t>
      </w:r>
    </w:p>
    <w:p w14:paraId="2E87BF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城域网机房共有9台在用服务器。2020年前采购已过保服务器有8台。</w:t>
      </w:r>
    </w:p>
    <w:p w14:paraId="2B298E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教育相关应用平台及业务系统 14 个</w:t>
      </w:r>
      <w:r>
        <w:rPr>
          <w:rFonts w:hint="eastAsia"/>
          <w:color w:val="000000"/>
          <w:lang w:eastAsia="zh-CN"/>
        </w:rPr>
        <w:t>。</w:t>
      </w:r>
    </w:p>
    <w:p w14:paraId="7A15AE1C">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color w:val="000000"/>
        </w:rPr>
      </w:pPr>
      <w:r>
        <w:rPr>
          <w:rFonts w:hint="eastAsia"/>
          <w:b/>
          <w:bCs/>
          <w:color w:val="000000"/>
        </w:rPr>
        <w:t>项目服务内容及服务要求</w:t>
      </w:r>
    </w:p>
    <w:p w14:paraId="17ECEB0F">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宋体"/>
          <w:b/>
          <w:bCs/>
          <w:color w:val="000000"/>
          <w:lang w:eastAsia="zh-CN"/>
        </w:rPr>
      </w:pPr>
      <w:r>
        <w:rPr>
          <w:rFonts w:hint="eastAsia"/>
          <w:b/>
          <w:bCs/>
          <w:color w:val="000000"/>
        </w:rPr>
        <w:t>（一）</w:t>
      </w:r>
      <w:r>
        <w:rPr>
          <w:rFonts w:hint="eastAsia"/>
          <w:b/>
          <w:bCs/>
          <w:color w:val="000000"/>
          <w:lang w:eastAsia="zh-CN"/>
        </w:rPr>
        <w:t>服务内容</w:t>
      </w:r>
    </w:p>
    <w:p w14:paraId="1A5939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龙华区教育城域网外包运维项目中主要包括四大项的内容：区教育城域网运维、教育网络中心运维、教育局办公区网络及办公设备维护、日常服务四部分。</w:t>
      </w:r>
    </w:p>
    <w:p w14:paraId="40DDF576">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000000"/>
        </w:rPr>
      </w:pPr>
      <w:r>
        <w:rPr>
          <w:rFonts w:hint="eastAsia"/>
          <w:b/>
          <w:bCs/>
          <w:color w:val="000000"/>
        </w:rPr>
        <w:t>区教育城域网管理与维护</w:t>
      </w:r>
    </w:p>
    <w:p w14:paraId="203D43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主要包括网络管理、网络设备维护、网络稳定保障与技术支撑、网络安全硬件保障、应用服务保障、网络故障应急响应等工作。</w:t>
      </w:r>
    </w:p>
    <w:p w14:paraId="5CF5F9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1.网络管理</w:t>
      </w:r>
    </w:p>
    <w:p w14:paraId="0C2EA0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运维公司需实时监控教育城域网主干链路（包括光、电链路）的连通性，及时把握链路的调整、优化等动向，及时应对、报告、通报，保证网络的畅通无阻。与各链路提供方保持畅顺的沟通、协调机制，对于链路故障要及时排查、诊断、解决故障，网络可靠性要求达到99.9％以上。对龙华区教育系统各单位接入教育城域网的技术方案进行审核，并提供必要的技术支持。对教育局网络的优化、完善和持续发展提供技术和理论支持。根据龙华区学校的情况及区教育信息化建设的总体规划，部署和管理教育系统各单位的IP地址，做好新增网络的规划和实现各种应用服务，并能根据实际情况实现教育城域网内各类；制定网络策略，实时监视网络运行，调整网络参数，保持网络安全、稳定、畅通；根据上级部门要求，做好IPv6规划部署及运维服务。</w:t>
      </w:r>
    </w:p>
    <w:p w14:paraId="0BB381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2.网络设备维护</w:t>
      </w:r>
    </w:p>
    <w:p w14:paraId="0D2F6C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运维公司负责对机房内网络设备，如交换机、集线器、路由器、防火墙、UPS、网关、配线架、网线、动环系统等的配置、日常维护及资产管理，保障设备正常、稳定运作，预防各项人为、环境等因素造成的可避免的故障和损坏。</w:t>
      </w:r>
    </w:p>
    <w:p w14:paraId="15DAEB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3.区无线校园网运维</w:t>
      </w:r>
    </w:p>
    <w:p w14:paraId="5CBC5C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保障区无线校园网中心认证服务系统安全稳定运行，监控网络连通性、流量、应用和恶意攻击，确保网络设备与服务系统安全运行。对在使用过程中出现的故障及问题及时处理优化。</w:t>
      </w:r>
    </w:p>
    <w:p w14:paraId="0CFF1B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4.网络稳定保障与技术支撑</w:t>
      </w:r>
    </w:p>
    <w:p w14:paraId="757975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保障教育城域网主干、办公区、学校接入区、网络中心区、互联网区基础网络的稳定、畅通、高效。做好办公系统、会议系统、中高考及社会性考试监控系统的网络稳定保障，并提供相关技术支撑服务。</w:t>
      </w:r>
    </w:p>
    <w:p w14:paraId="0AB3EF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5.网络安全硬件保障</w:t>
      </w:r>
    </w:p>
    <w:p w14:paraId="0DED4A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为龙华区教育局在网络安全方面提供保障和技术支持。确保网络安全及资源分配策略，保证业务系统的正常访问。对防火墙、核心交换机进行实时监控管理，并做好配置文件、日志的备份工作。根据实际用网安全需求，在符合国家法律法规条件下定义安全系统策略，协助信息网络安全事件进行检测分析，并提供网络入侵依据；做好系统备份和网络数据的日常备份和定期备份，为系统安全和数据安全提供保障。</w:t>
      </w:r>
    </w:p>
    <w:p w14:paraId="480CA5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为下属单位提供网络安全技术支持，下属单位发生重大网络安全事件且技术力量无法满足时，须提供现场技术支撑服务；为辖区内公办学校网络运行情况进行不定期支撑服务。</w:t>
      </w:r>
    </w:p>
    <w:p w14:paraId="2967FE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6.网络故障应急响应</w:t>
      </w:r>
    </w:p>
    <w:p w14:paraId="109B8E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做好网络设备故障应急响应预案，任意一台网络设备出现故障时，能提供保障网络畅通的合理解决方案并予以实施，将故障负面影响减少到最小，并在故障排除后恢复原来的正常网络结构和数据。</w:t>
      </w:r>
    </w:p>
    <w:p w14:paraId="2EC84ED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000000"/>
        </w:rPr>
      </w:pPr>
      <w:r>
        <w:rPr>
          <w:rFonts w:hint="eastAsia"/>
          <w:b/>
          <w:bCs/>
          <w:color w:val="000000"/>
        </w:rPr>
        <w:t>教育网络中心运维</w:t>
      </w:r>
    </w:p>
    <w:p w14:paraId="64F5C7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主要包括中心机房物理环境日常监控及维护、消防等系统监控与管理及配套系统监控及维护、机房设备管理、中心机房进出管理等。</w:t>
      </w:r>
    </w:p>
    <w:p w14:paraId="2E7C63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1.中心机房物理环境日常监控及维护</w:t>
      </w:r>
    </w:p>
    <w:p w14:paraId="27C8D0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对中心机房物理环境进行日常巡检及维护，主要包括：机房内温湿度监控与管理、机房视频监控与管理、机房强电系统监控与管理、空调系统监控与管理、UPS系统监控与管理、机房各类标识管理、机房卫生及设备卫生监控与管理等；同时协助龙华区教育局进行机房安全制度的管理与落实。</w:t>
      </w:r>
    </w:p>
    <w:p w14:paraId="5B00FE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2.消防/防雷等系统监控与管理</w:t>
      </w:r>
    </w:p>
    <w:p w14:paraId="4713A8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对消防安全系统、防雷接地安全进行监控与管理。</w:t>
      </w:r>
    </w:p>
    <w:p w14:paraId="7379BE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3.UPS及配套系统监控及维护</w:t>
      </w:r>
    </w:p>
    <w:p w14:paraId="05A632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监控UPS物理状态、健康状态、功耗情况、标签情况，对UPS物理环境及设备日常巡检。</w:t>
      </w:r>
    </w:p>
    <w:p w14:paraId="0B32CD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4.机房设备管理</w:t>
      </w:r>
    </w:p>
    <w:p w14:paraId="4516CB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对机房上架的所有设备进行每日巡检和维护管理，包括托管的区教育局设备以及运维服务期内新增加的各类设备设施。</w:t>
      </w:r>
    </w:p>
    <w:p w14:paraId="6F0DC6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5.中心机房进出管理等</w:t>
      </w:r>
    </w:p>
    <w:p w14:paraId="257EAD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对教育网络中心机房的人员及设备出入进行登记和管理，维护机房人员进出登记册、机房设备进出登记册。</w:t>
      </w:r>
    </w:p>
    <w:p w14:paraId="21091835">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000000"/>
        </w:rPr>
      </w:pPr>
      <w:r>
        <w:rPr>
          <w:rFonts w:hint="eastAsia"/>
          <w:b/>
          <w:bCs/>
          <w:color w:val="000000"/>
        </w:rPr>
        <w:t>教育局办公区网络及办公设备维护</w:t>
      </w:r>
    </w:p>
    <w:p w14:paraId="69F82A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主要包括局机关、教科院信息类办公设备维护、会议系统维护等。</w:t>
      </w:r>
    </w:p>
    <w:p w14:paraId="6B8040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1.局机关信息类办公设备维护</w:t>
      </w:r>
    </w:p>
    <w:p w14:paraId="5CD47E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对教育局的网络、设备进行实施、管理和维护，对各部门进行权限分配和IP地址分配；及时提供对各部门电脑、打印机等信息类办公设备的故障检测和维修、操作系统恢复及更新，局机关现有一定数量的国产电脑，操作系统为银河麒麟，后续将会有更多国产电脑投入使用；负责计算机网络资料的整理和归档；负责教育局网络系统和各应用系统资料的建立、整理和归档。</w:t>
      </w:r>
    </w:p>
    <w:p w14:paraId="2EF13F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2.会议系统维护</w:t>
      </w:r>
    </w:p>
    <w:p w14:paraId="113AAE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对教育局、教科院会议系统的日常维护管理，负责会议室信息及音响设备资产的管理维护，对视频会议系统提供技术支持。</w:t>
      </w:r>
    </w:p>
    <w:p w14:paraId="2915075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000000"/>
        </w:rPr>
      </w:pPr>
      <w:r>
        <w:rPr>
          <w:rFonts w:hint="eastAsia"/>
          <w:b/>
          <w:bCs/>
          <w:color w:val="000000"/>
        </w:rPr>
        <w:t>日常服务</w:t>
      </w:r>
    </w:p>
    <w:p w14:paraId="5954B9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主要包括24小时机房值班服务、日常会议技术保障服务、协助信息系统应用技术支撑以及其他临时性工作服务等。</w:t>
      </w:r>
    </w:p>
    <w:p w14:paraId="5CCA63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1.重要时期24小时机房值班服务</w:t>
      </w:r>
    </w:p>
    <w:p w14:paraId="4148BB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需在节假日安排专人值班，重要时期需7*24小时值班，如：中高考时期、重大会议、重大活动等，做好防火、防盗工作，保障网络稳定，机房设备、系统的软硬件安全。</w:t>
      </w:r>
    </w:p>
    <w:p w14:paraId="1BCA349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2.日常会议技术保障服务</w:t>
      </w:r>
    </w:p>
    <w:p w14:paraId="2D8549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负责各类会议所涉及的信息类设备技术支持与保障，确保会议顺利进行；本项工作不受5×8小时工作时间限制，视采购单位的实际会议时间要求提供服务保障。</w:t>
      </w:r>
    </w:p>
    <w:p w14:paraId="64DB15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3.协助信息系统应用技术支撑</w:t>
      </w:r>
    </w:p>
    <w:p w14:paraId="0F0747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根据工作需要，提供局机关桌面运维服务，协助局机关相关应用系统的账号管理、资源分配。</w:t>
      </w:r>
    </w:p>
    <w:p w14:paraId="661297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4.其他临时性工作服务</w:t>
      </w:r>
    </w:p>
    <w:p w14:paraId="55C6EE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采购单位安排的其他临时性服务工作。</w:t>
      </w:r>
    </w:p>
    <w:p w14:paraId="08062C7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color w:val="000000"/>
        </w:rPr>
      </w:pPr>
      <w:r>
        <w:rPr>
          <w:rFonts w:hint="eastAsia"/>
          <w:b/>
          <w:bCs/>
          <w:color w:val="000000"/>
        </w:rPr>
        <w:t>报告机制</w:t>
      </w:r>
    </w:p>
    <w:p w14:paraId="48C73D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（1）光纤调整、网络切割、停电、设备检修等可预期的可能造成网络中断的情况，至少提前12小时，以书面形式向教育局报告。</w:t>
      </w:r>
    </w:p>
    <w:p w14:paraId="589CA0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（2）对于突发故障造成的中断，从中断发生为起点，最迟在10分钟内以电话方式向教育局报告（24小时内补书面报告），并在故障排除、网络恢复后电话报告。</w:t>
      </w:r>
    </w:p>
    <w:p w14:paraId="3253E7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（3）其它涉及网络安全、政治安全的突发事件、事故，必须立即向教育局电话报告，并补书面报告。</w:t>
      </w:r>
    </w:p>
    <w:p w14:paraId="7005EE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（4）要求运维工作日志完整可查、记录每天的运维情况，维护学校端设备、远端设备或链路故障时，需学校方签字确认维护效果，此为验收考核的一项重要指标。</w:t>
      </w:r>
    </w:p>
    <w:p w14:paraId="078A6A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要求：所提交的所有报告必须具有完整性、真实性，如果教育局或相关学校发现的问题未能在报告中体现，将作为评价服务质量的依据，并相应扣除服务费或罚款。</w:t>
      </w:r>
    </w:p>
    <w:p w14:paraId="7F75D92B">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eastAsia="宋体"/>
          <w:b/>
          <w:bCs/>
          <w:color w:val="000000"/>
          <w:lang w:eastAsia="zh-CN"/>
        </w:rPr>
      </w:pPr>
      <w:r>
        <w:rPr>
          <w:rFonts w:hint="eastAsia"/>
          <w:b/>
          <w:bCs/>
          <w:color w:val="000000"/>
        </w:rPr>
        <w:t>（二）</w:t>
      </w:r>
      <w:r>
        <w:rPr>
          <w:rFonts w:hint="eastAsia"/>
          <w:b/>
          <w:bCs/>
          <w:color w:val="000000"/>
          <w:lang w:eastAsia="zh-CN"/>
        </w:rPr>
        <w:t>服务要求</w:t>
      </w:r>
    </w:p>
    <w:p w14:paraId="2FA48A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总体要求</w:t>
      </w:r>
    </w:p>
    <w:p w14:paraId="393864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供应商须具有可靠的运维服务保障能力，有固定的服务机构和热线服务电话，能提供正常的运维技术和网络软硬件维护服务。</w:t>
      </w:r>
    </w:p>
    <w:p w14:paraId="76C7EE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响应原则及要求</w:t>
      </w:r>
    </w:p>
    <w:p w14:paraId="44BC7E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 安全事件响应：原则上不允许发生安全事件，要求充分做好技术保障，在受到攻击等异常情况时，在半小时内响应，并通知信息中心相关人员。</w:t>
      </w:r>
    </w:p>
    <w:p w14:paraId="0DEEED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 PC维护服务响应：要求自接到维护请求20分钟内进行响应，要求2小时内解决非硬件损坏的故障和服务请求，并且要保证用户的数据安全。（部分设备维护要求参照4保密要求）</w:t>
      </w:r>
    </w:p>
    <w:p w14:paraId="6BD378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 设备硬件损坏响应：原则要求在发生硬件损坏时，必须与信息中心相关人员共同确定硬件故障是否损坏，方可按照教育局有关财务规定进行购买，更换损坏的硬件后旧部件必须返回信息中心，并作相关登记。</w:t>
      </w:r>
    </w:p>
    <w:p w14:paraId="54FE36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 保密要求：数据不得私自备份、复制、转移、删除、变更，未经相关部门领导的书面批准，不得提供给任何非该要害部门的单位或个人。要求维护中做好数据备份工作，并且维护人员不得私自备份，只能使用该保密部门的备份介质进行完全备份，发生故障的存储硬件如U盘、硬件、光盘、移动设备等必须交回信息中心按照保密要求进行相关处理，不得私自带出或直接提交给设备供应商进行维护和更换。</w:t>
      </w:r>
    </w:p>
    <w:p w14:paraId="28E4AC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5. 工作角色的要求：承担运维服务的单位要配合信息中心开展工作，对信息中心提出的技术要求和问题要进行耐心、认真的解答和处理。</w:t>
      </w:r>
    </w:p>
    <w:p w14:paraId="069459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6. 故障维修响应时间的要求：设备发生故障时，维修人员应在接到用户故障通知后5分钟内响应，30分钟内赶到故障现场对设备进行修理、故障排除，如不能排除则需提供相关代替用品，直至排除故障。</w:t>
      </w:r>
    </w:p>
    <w:p w14:paraId="7D6299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运维人员责任与要求</w:t>
      </w:r>
    </w:p>
    <w:p w14:paraId="3F01ED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 工作踏实，对于工作的内容严格保密，服从教育局监督考核与管理，不推卸分配的任务。</w:t>
      </w:r>
    </w:p>
    <w:p w14:paraId="164282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 投标书中所列的人员，教育局将不定期对上述人员进行考核，对考核不合格人员，运维公司需予以更换，更换后人员名单由运维公司和教育局共同确定。</w:t>
      </w:r>
    </w:p>
    <w:p w14:paraId="2244E9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 运维公司每年定期给以上人员体检，体检报告结论需上交教育局。如有参照《广东省国家公务员录用体检标准》不合格者，需更换人员接替其工作。</w:t>
      </w:r>
    </w:p>
    <w:p w14:paraId="6E767E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 员工的奖惩机制要体现教育局的参与，公司应予以配合。</w:t>
      </w:r>
    </w:p>
    <w:p w14:paraId="6FDAE6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5. 中标后员工福利待遇应严格按照相关规定执行。</w:t>
      </w:r>
    </w:p>
    <w:p w14:paraId="454F54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运维公司责任与要求</w:t>
      </w:r>
    </w:p>
    <w:p w14:paraId="5FC12F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 配合教育局对上述人员进行管理，执行教育局对运维人员的考核。</w:t>
      </w:r>
    </w:p>
    <w:p w14:paraId="541FC2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 中标后，如因运维公司服务过程中非自然不可抗力因素导致的设备资料损失、文件泄密、安全事故及隐患，扣除最低2万元的服务费，涉及到刑事及民事责任的，依照相关法律法规追究其刑事及民事责任，并追究经济赔偿。如有异议，最终结果以人民法院判决为准。</w:t>
      </w:r>
    </w:p>
    <w:p w14:paraId="072755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 运维过程中中标方员工产生伤残医疗，个人安全等问题，须全部由中标方按照相关法律法规负责，并办理相关手续。</w:t>
      </w:r>
    </w:p>
    <w:p w14:paraId="78F9DA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 运维服务过程中，不接受公司在运维期间要求停止运维服务的申请，必须保证运维的持续性及稳定性。若在运维期间公司产生变更事项如破产、重组、兼并、转卖等事项，需在变更前以书面形式通知教育局，教育局收到通知后将与公司协商运维后续事项，并保留索取经济赔偿及追究相关法律责任的权利。如变更前未通知教育局，教育局保留不支付未付的运维服务款项和追究相关法律责任的权利。</w:t>
      </w:r>
    </w:p>
    <w:p w14:paraId="4AA90A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5. 运维过程中应按上述响应原则及工作内容要求做好服务，如超出响应时间或未履行工作职责，教育局将视具体情况扣发运维公司服务费，额度为教育局损失的1.5至3倍。</w:t>
      </w:r>
    </w:p>
    <w:p w14:paraId="3B6B3A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管理要求</w:t>
      </w:r>
    </w:p>
    <w:p w14:paraId="70A51C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1.投标方需在投标文件中承诺，中标后，在正式提供运维服务前，参与驻场的维护人员必须满足下列有关外包运维人员要求，由用户方按要求对参与驻场人员进行考核，如不符合要求，用户方提出更换驻场人员后，考核还不合格将被视为不符合运维条件，将视为自动退标；</w:t>
      </w:r>
    </w:p>
    <w:p w14:paraId="50E765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2. 项目驻场运维人员一旦确定，中标方需与用户方签订相关安全保密协议，要求中标方将协议中约定的保密责任落实到驻场运维人员，中标方在服务期内，未经用户方同意，不得随意撤换此运维人员，否则将被视为运维考核不合格。</w:t>
      </w:r>
    </w:p>
    <w:p w14:paraId="0AE4ED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 项目驻场运维人员要离开运维岗位，需提前三个月约定告知用户方，中标方须在三个月内完成顶替人员的物色及与离岗人员的工作交接，顶替人员由用户方进行考核，符合要求后申请离岗的驻场人员方可离岗，随意离岗或替用新驻场人员，将被视作运维考核不合格。</w:t>
      </w:r>
    </w:p>
    <w:p w14:paraId="7A7254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 以上所有维护人员的素质要求由双方共同商定，其工作安排及考核管理等由教育局信息中心负责，其福利待遇由中标单位负责。</w:t>
      </w:r>
    </w:p>
    <w:p w14:paraId="7699EB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5. 招标方有权对中标单位的维护工作进行全程监督，如学校需应急响应，中标单位应提供除上述人员以外的其它技术人员进行现场服务，教育系统有关活动事项提供现场技术支持和服务。</w:t>
      </w:r>
    </w:p>
    <w:p w14:paraId="264316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6. 中标单位需按照有关规定给以上人员办理社保，其人身安全、住房、饮食等按公司与员工签订的合同执行。</w:t>
      </w:r>
    </w:p>
    <w:p w14:paraId="129D0A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7. 为验证维护方确定能正式开展工作，维护方需在合同签订周期之外另外向用户方提供一定时间的交接试用阶段，该交接试用阶段原则上不超出一个月，交接试用阶段产生的费用由维护方自行负责。</w:t>
      </w:r>
    </w:p>
    <w:p w14:paraId="2E2EEF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维护方在交接试用阶段内的工作包括：环境熟悉、资产转移与登记、安全协议签订、网络结构熟悉、网络配置情况熟悉、安全配置情况熟悉、维护对象熟悉、运维软件熟悉与掌握、测试以及各类运维前期准备工作等。</w:t>
      </w:r>
    </w:p>
    <w:p w14:paraId="05905E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在交接试用阶段，运维方完成了前序工作，并根据招标要求安排了适当的人员、工具到场后，运维方需提交《运维进场初始阶段情况反馈报告》及《正常运维服务实施申请报告》待用户方审批确认，经用户方对运维方的人员情况、运维软件配置准备情况及熟悉度、软硬件环境熟悉度、运维综合能力等方面进行全面考核验收，验收合格后方可进行下一阶段的正式运维服务，否则交接试用阶段的时间顺延，顺延时间不超过2个月。</w:t>
      </w:r>
    </w:p>
    <w:p w14:paraId="69EADFAC">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color w:val="000000"/>
        </w:rPr>
      </w:pPr>
      <w:r>
        <w:rPr>
          <w:rFonts w:hint="eastAsia"/>
          <w:b/>
          <w:bCs/>
          <w:color w:val="000000"/>
        </w:rPr>
        <w:t>项目人员要求</w:t>
      </w:r>
    </w:p>
    <w:p w14:paraId="16560C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 xml:space="preserve">1. ★本项目中标方需安排不少于 6 名现场专职人员驻场，素质必须达到采购方要求，上岗前采购单位将进一步核实相关证件和能力，如不满足，采购方有权拒绝使用，并与中标人共同确定新的人选。 </w:t>
      </w:r>
    </w:p>
    <w:p w14:paraId="0654FE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 xml:space="preserve">2. 中标方需另外安排 1 位项目经理（非驻场）负责本项目的整体服务质量。 </w:t>
      </w:r>
    </w:p>
    <w:p w14:paraId="3CD114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3. 中标方需提供后台服务支持人员（非驻场）为驻场人员提供技术支持及保障。</w:t>
      </w:r>
    </w:p>
    <w:p w14:paraId="6709D4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具体详见下表：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795"/>
        <w:gridCol w:w="3618"/>
        <w:gridCol w:w="4148"/>
      </w:tblGrid>
      <w:tr w14:paraId="6865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 w:type="pct"/>
            <w:shd w:val="clear" w:color="auto" w:fill="E6E6E6"/>
            <w:vAlign w:val="center"/>
          </w:tcPr>
          <w:p w14:paraId="4E1DADBD">
            <w:pPr>
              <w:spacing w:line="276" w:lineRule="auto"/>
              <w:jc w:val="center"/>
              <w:rPr>
                <w:rFonts w:hint="eastAsia" w:ascii="宋体" w:hAnsi="宋体" w:eastAsia="宋体" w:cs="宋体"/>
                <w:b/>
                <w:szCs w:val="21"/>
              </w:rPr>
            </w:pPr>
            <w:r>
              <w:rPr>
                <w:rFonts w:hint="eastAsia" w:ascii="宋体" w:hAnsi="宋体" w:eastAsia="宋体" w:cs="宋体"/>
                <w:b/>
                <w:szCs w:val="21"/>
              </w:rPr>
              <w:t>人员需求</w:t>
            </w:r>
          </w:p>
        </w:tc>
        <w:tc>
          <w:tcPr>
            <w:tcW w:w="428" w:type="pct"/>
            <w:shd w:val="clear" w:color="auto" w:fill="E6E6E6"/>
            <w:vAlign w:val="center"/>
          </w:tcPr>
          <w:p w14:paraId="06CBEC9D">
            <w:pPr>
              <w:spacing w:line="276" w:lineRule="auto"/>
              <w:jc w:val="center"/>
              <w:rPr>
                <w:rFonts w:hint="eastAsia" w:ascii="宋体" w:hAnsi="宋体" w:eastAsia="宋体" w:cs="宋体"/>
                <w:b/>
                <w:szCs w:val="21"/>
              </w:rPr>
            </w:pPr>
            <w:r>
              <w:rPr>
                <w:rFonts w:hint="eastAsia" w:ascii="宋体" w:hAnsi="宋体" w:eastAsia="宋体" w:cs="宋体"/>
                <w:b/>
                <w:szCs w:val="21"/>
              </w:rPr>
              <w:t>人数需求</w:t>
            </w:r>
          </w:p>
        </w:tc>
        <w:tc>
          <w:tcPr>
            <w:tcW w:w="1948" w:type="pct"/>
            <w:shd w:val="clear" w:color="auto" w:fill="E6E6E6"/>
            <w:vAlign w:val="center"/>
          </w:tcPr>
          <w:p w14:paraId="36873A35">
            <w:pPr>
              <w:spacing w:line="276" w:lineRule="auto"/>
              <w:jc w:val="center"/>
              <w:rPr>
                <w:rFonts w:hint="eastAsia" w:ascii="宋体" w:hAnsi="宋体" w:eastAsia="宋体" w:cs="宋体"/>
                <w:b/>
                <w:szCs w:val="21"/>
              </w:rPr>
            </w:pPr>
            <w:r>
              <w:rPr>
                <w:rFonts w:hint="eastAsia" w:ascii="宋体" w:hAnsi="宋体" w:eastAsia="宋体" w:cs="宋体"/>
                <w:b/>
                <w:szCs w:val="21"/>
              </w:rPr>
              <w:t>主要服务内容说明</w:t>
            </w:r>
          </w:p>
        </w:tc>
        <w:tc>
          <w:tcPr>
            <w:tcW w:w="2233" w:type="pct"/>
            <w:shd w:val="clear" w:color="auto" w:fill="E6E6E6"/>
            <w:vAlign w:val="center"/>
          </w:tcPr>
          <w:p w14:paraId="04AFDC98">
            <w:pPr>
              <w:spacing w:line="276" w:lineRule="auto"/>
              <w:jc w:val="center"/>
              <w:rPr>
                <w:rFonts w:hint="eastAsia" w:ascii="宋体" w:hAnsi="宋体" w:eastAsia="宋体" w:cs="宋体"/>
                <w:b/>
                <w:szCs w:val="21"/>
              </w:rPr>
            </w:pPr>
            <w:r>
              <w:rPr>
                <w:rFonts w:hint="eastAsia" w:ascii="宋体" w:hAnsi="宋体" w:eastAsia="宋体" w:cs="宋体"/>
                <w:b/>
                <w:szCs w:val="21"/>
              </w:rPr>
              <w:t>可偏离条件</w:t>
            </w:r>
          </w:p>
        </w:tc>
      </w:tr>
      <w:tr w14:paraId="3CC5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 w:type="pct"/>
            <w:vAlign w:val="center"/>
          </w:tcPr>
          <w:p w14:paraId="7DFDB3C5">
            <w:pPr>
              <w:spacing w:line="276" w:lineRule="auto"/>
              <w:jc w:val="center"/>
              <w:rPr>
                <w:rFonts w:hint="eastAsia" w:ascii="宋体" w:hAnsi="宋体" w:eastAsia="宋体" w:cs="宋体"/>
                <w:szCs w:val="21"/>
              </w:rPr>
            </w:pPr>
            <w:r>
              <w:rPr>
                <w:rFonts w:hint="eastAsia" w:ascii="宋体" w:hAnsi="宋体" w:eastAsia="宋体" w:cs="宋体"/>
                <w:szCs w:val="21"/>
              </w:rPr>
              <w:t>项目经理</w:t>
            </w:r>
          </w:p>
        </w:tc>
        <w:tc>
          <w:tcPr>
            <w:tcW w:w="428" w:type="pct"/>
            <w:vAlign w:val="center"/>
          </w:tcPr>
          <w:p w14:paraId="5D9C6AE8">
            <w:pPr>
              <w:spacing w:line="276" w:lineRule="auto"/>
              <w:jc w:val="center"/>
              <w:rPr>
                <w:rFonts w:hint="eastAsia" w:ascii="宋体" w:hAnsi="宋体" w:eastAsia="宋体" w:cs="宋体"/>
                <w:szCs w:val="21"/>
              </w:rPr>
            </w:pPr>
            <w:r>
              <w:rPr>
                <w:rFonts w:hint="eastAsia" w:ascii="宋体" w:hAnsi="宋体" w:eastAsia="宋体" w:cs="宋体"/>
                <w:szCs w:val="21"/>
              </w:rPr>
              <w:t>1</w:t>
            </w:r>
          </w:p>
        </w:tc>
        <w:tc>
          <w:tcPr>
            <w:tcW w:w="1948" w:type="pct"/>
            <w:vAlign w:val="center"/>
          </w:tcPr>
          <w:p w14:paraId="10A6035E">
            <w:pPr>
              <w:spacing w:line="276" w:lineRule="auto"/>
              <w:jc w:val="left"/>
              <w:rPr>
                <w:rFonts w:hint="eastAsia" w:ascii="宋体" w:hAnsi="宋体" w:eastAsia="宋体" w:cs="宋体"/>
                <w:szCs w:val="21"/>
                <w:lang w:bidi="en-US"/>
              </w:rPr>
            </w:pPr>
            <w:r>
              <w:rPr>
                <w:rFonts w:hint="eastAsia" w:ascii="宋体" w:hAnsi="宋体" w:eastAsia="宋体" w:cs="宋体"/>
                <w:szCs w:val="21"/>
                <w:lang w:bidi="en-US"/>
              </w:rPr>
              <w:t>1.负责整个运维项目的管理工作；</w:t>
            </w:r>
          </w:p>
          <w:p w14:paraId="2A34B527">
            <w:pPr>
              <w:spacing w:line="276" w:lineRule="auto"/>
              <w:jc w:val="left"/>
              <w:rPr>
                <w:rFonts w:hint="eastAsia" w:ascii="宋体" w:hAnsi="宋体" w:eastAsia="宋体" w:cs="宋体"/>
                <w:szCs w:val="21"/>
                <w:lang w:bidi="en-US"/>
              </w:rPr>
            </w:pPr>
            <w:r>
              <w:rPr>
                <w:rFonts w:hint="eastAsia" w:ascii="宋体" w:hAnsi="宋体" w:eastAsia="宋体" w:cs="宋体"/>
                <w:szCs w:val="21"/>
                <w:lang w:bidi="en-US"/>
              </w:rPr>
              <w:t>2.每季度至少到项目单位进行1次巡查指导，并对常驻人员进行业务培训和指导。</w:t>
            </w:r>
          </w:p>
          <w:p w14:paraId="74408104">
            <w:pPr>
              <w:widowControl/>
              <w:spacing w:line="276" w:lineRule="auto"/>
              <w:jc w:val="left"/>
              <w:rPr>
                <w:rFonts w:hint="eastAsia" w:ascii="宋体" w:hAnsi="宋体" w:eastAsia="宋体" w:cs="宋体"/>
                <w:szCs w:val="21"/>
                <w:lang w:bidi="en-US"/>
              </w:rPr>
            </w:pPr>
            <w:r>
              <w:rPr>
                <w:rFonts w:hint="eastAsia" w:ascii="宋体" w:hAnsi="宋体" w:eastAsia="宋体" w:cs="宋体"/>
                <w:szCs w:val="21"/>
                <w:lang w:bidi="en-US"/>
              </w:rPr>
              <w:t>3.完成其他与岗位职责相关工作。</w:t>
            </w:r>
          </w:p>
          <w:p w14:paraId="27C6C365">
            <w:pPr>
              <w:spacing w:line="276" w:lineRule="auto"/>
              <w:jc w:val="left"/>
              <w:rPr>
                <w:rFonts w:hint="eastAsia" w:ascii="宋体" w:hAnsi="宋体" w:eastAsia="宋体" w:cs="宋体"/>
                <w:szCs w:val="21"/>
                <w:lang w:bidi="en-US"/>
              </w:rPr>
            </w:pPr>
          </w:p>
        </w:tc>
        <w:tc>
          <w:tcPr>
            <w:tcW w:w="2233" w:type="pct"/>
            <w:vAlign w:val="center"/>
          </w:tcPr>
          <w:p w14:paraId="5978B845">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 xml:space="preserve">（1）5 年以上信息化运维（运营）工作经验； </w:t>
            </w:r>
          </w:p>
          <w:p w14:paraId="5C62149A">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（2）具有研究生学历和硕士（或以上）学位；</w:t>
            </w:r>
          </w:p>
          <w:p w14:paraId="62BD8F34">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（3）具有下列证书之一的：</w:t>
            </w:r>
          </w:p>
          <w:p w14:paraId="526CC951">
            <w:pPr>
              <w:widowControl/>
              <w:spacing w:line="276" w:lineRule="auto"/>
              <w:jc w:val="left"/>
              <w:rPr>
                <w:rFonts w:hint="eastAsia" w:ascii="宋体" w:hAnsi="宋体" w:eastAsia="宋体" w:cs="宋体"/>
                <w:szCs w:val="21"/>
                <w:lang w:bidi="ar"/>
              </w:rPr>
            </w:pPr>
            <w:bookmarkStart w:id="15" w:name="_Hlk209789117"/>
            <w:r>
              <w:rPr>
                <w:rFonts w:hint="eastAsia" w:ascii="宋体" w:hAnsi="宋体" w:eastAsia="宋体" w:cs="宋体"/>
                <w:szCs w:val="21"/>
                <w:lang w:bidi="ar"/>
              </w:rPr>
              <w:t>①具有人力资源和社会保障部、工业和信息化部颁发的计算机技术与软件专业技术资格证书（专业：信息系统项目管理师）；</w:t>
            </w:r>
          </w:p>
          <w:p w14:paraId="5CA1667A">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②具有</w:t>
            </w:r>
            <w:r>
              <w:rPr>
                <w:rFonts w:hint="eastAsia"/>
                <w:lang w:val="en-US" w:eastAsia="zh-CN"/>
              </w:rPr>
              <w:t>行政机关或事业单位颁发的ITSS认证（IT服务项目经理）证书</w:t>
            </w:r>
            <w:r>
              <w:rPr>
                <w:rFonts w:hint="eastAsia" w:ascii="宋体" w:hAnsi="宋体" w:eastAsia="宋体" w:cs="宋体"/>
                <w:szCs w:val="21"/>
                <w:lang w:bidi="ar"/>
              </w:rPr>
              <w:t>；</w:t>
            </w:r>
            <w:bookmarkEnd w:id="15"/>
          </w:p>
        </w:tc>
      </w:tr>
      <w:tr w14:paraId="5E73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 w:type="pct"/>
            <w:vAlign w:val="center"/>
          </w:tcPr>
          <w:p w14:paraId="27FA4FEF">
            <w:pPr>
              <w:spacing w:line="276" w:lineRule="auto"/>
              <w:jc w:val="center"/>
              <w:rPr>
                <w:rFonts w:hint="eastAsia" w:ascii="宋体" w:hAnsi="宋体" w:eastAsia="宋体" w:cs="宋体"/>
                <w:szCs w:val="21"/>
              </w:rPr>
            </w:pPr>
            <w:r>
              <w:rPr>
                <w:rFonts w:hint="eastAsia" w:ascii="宋体" w:hAnsi="宋体" w:eastAsia="宋体" w:cs="宋体"/>
                <w:szCs w:val="21"/>
              </w:rPr>
              <w:t>驻场负责人</w:t>
            </w:r>
          </w:p>
        </w:tc>
        <w:tc>
          <w:tcPr>
            <w:tcW w:w="428" w:type="pct"/>
            <w:vAlign w:val="center"/>
          </w:tcPr>
          <w:p w14:paraId="20AC2B70">
            <w:pPr>
              <w:spacing w:line="276" w:lineRule="auto"/>
              <w:jc w:val="center"/>
              <w:rPr>
                <w:rFonts w:hint="eastAsia" w:ascii="宋体" w:hAnsi="宋体" w:eastAsia="宋体" w:cs="宋体"/>
                <w:szCs w:val="21"/>
              </w:rPr>
            </w:pPr>
            <w:r>
              <w:rPr>
                <w:rFonts w:hint="eastAsia" w:ascii="宋体" w:hAnsi="宋体" w:eastAsia="宋体" w:cs="宋体"/>
                <w:szCs w:val="21"/>
              </w:rPr>
              <w:t>1人</w:t>
            </w:r>
          </w:p>
        </w:tc>
        <w:tc>
          <w:tcPr>
            <w:tcW w:w="1948" w:type="pct"/>
            <w:vAlign w:val="center"/>
          </w:tcPr>
          <w:p w14:paraId="16051C6B">
            <w:pPr>
              <w:spacing w:line="276" w:lineRule="auto"/>
              <w:rPr>
                <w:rFonts w:hint="eastAsia" w:ascii="宋体" w:hAnsi="宋体" w:eastAsia="宋体" w:cs="宋体"/>
                <w:szCs w:val="21"/>
              </w:rPr>
            </w:pPr>
            <w:r>
              <w:rPr>
                <w:rFonts w:hint="eastAsia" w:ascii="宋体" w:hAnsi="宋体" w:eastAsia="宋体" w:cs="宋体"/>
                <w:szCs w:val="21"/>
              </w:rPr>
              <w:t>负责全面网络技术规划、教育城域网管理和运维人员管理，总体把握网络运维的各项技术工作，总体负责区教育城域网安全及网内舆情管理维护。</w:t>
            </w:r>
          </w:p>
        </w:tc>
        <w:tc>
          <w:tcPr>
            <w:tcW w:w="2233" w:type="pct"/>
            <w:vAlign w:val="center"/>
          </w:tcPr>
          <w:p w14:paraId="2A8F7DA4">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（1）具有本科或以上学历，且专业为计算机类或电子信息类；</w:t>
            </w:r>
          </w:p>
          <w:p w14:paraId="5143C7F2">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（2）具有下列证书之一的：</w:t>
            </w:r>
          </w:p>
          <w:p w14:paraId="5D662B3A">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①具有</w:t>
            </w:r>
            <w:r>
              <w:rPr>
                <w:rFonts w:hint="eastAsia"/>
              </w:rPr>
              <w:t>行政机关或事业单位颁发的注册信息安全专业人员（CISP）（获准 注册信息安全工程师（CISE）资质）证书</w:t>
            </w:r>
            <w:r>
              <w:rPr>
                <w:rFonts w:hint="eastAsia" w:ascii="宋体" w:hAnsi="宋体" w:eastAsia="宋体" w:cs="宋体"/>
                <w:szCs w:val="21"/>
                <w:lang w:bidi="ar"/>
              </w:rPr>
              <w:t>；</w:t>
            </w:r>
          </w:p>
          <w:p w14:paraId="50E16591">
            <w:pPr>
              <w:widowControl/>
              <w:spacing w:line="276" w:lineRule="auto"/>
              <w:jc w:val="left"/>
              <w:rPr>
                <w:rFonts w:hint="eastAsia" w:ascii="宋体" w:hAnsi="宋体" w:eastAsia="宋体" w:cs="宋体"/>
                <w:lang w:bidi="ar"/>
              </w:rPr>
            </w:pPr>
            <w:r>
              <w:rPr>
                <w:rFonts w:hint="eastAsia" w:ascii="宋体" w:hAnsi="宋体" w:eastAsia="宋体" w:cs="宋体"/>
                <w:szCs w:val="21"/>
                <w:lang w:bidi="ar"/>
              </w:rPr>
              <w:t>②具有思科认证(CCNP、CCIE)或华为认证(HCNP、HCIP、HCIE)或新华三认证(H3CNE、H3CIE)证书；</w:t>
            </w:r>
          </w:p>
        </w:tc>
      </w:tr>
      <w:tr w14:paraId="53C0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 w:type="pct"/>
            <w:vAlign w:val="center"/>
          </w:tcPr>
          <w:p w14:paraId="279E6DD4">
            <w:pPr>
              <w:spacing w:line="276" w:lineRule="auto"/>
              <w:jc w:val="center"/>
              <w:rPr>
                <w:rFonts w:hint="eastAsia" w:ascii="宋体" w:hAnsi="宋体" w:eastAsia="宋体" w:cs="宋体"/>
                <w:szCs w:val="21"/>
              </w:rPr>
            </w:pPr>
            <w:r>
              <w:rPr>
                <w:rFonts w:hint="eastAsia" w:ascii="宋体" w:hAnsi="宋体" w:eastAsia="宋体" w:cs="宋体"/>
                <w:szCs w:val="21"/>
              </w:rPr>
              <w:t>网络运维组成员</w:t>
            </w:r>
          </w:p>
        </w:tc>
        <w:tc>
          <w:tcPr>
            <w:tcW w:w="428" w:type="pct"/>
            <w:vAlign w:val="center"/>
          </w:tcPr>
          <w:p w14:paraId="607E0119">
            <w:pPr>
              <w:spacing w:line="276" w:lineRule="auto"/>
              <w:jc w:val="center"/>
              <w:rPr>
                <w:rFonts w:hint="eastAsia" w:ascii="宋体" w:hAnsi="宋体" w:eastAsia="宋体" w:cs="宋体"/>
                <w:szCs w:val="21"/>
              </w:rPr>
            </w:pPr>
            <w:r>
              <w:rPr>
                <w:rFonts w:hint="eastAsia" w:ascii="宋体" w:hAnsi="宋体" w:eastAsia="宋体" w:cs="宋体"/>
                <w:szCs w:val="21"/>
              </w:rPr>
              <w:t>3人</w:t>
            </w:r>
          </w:p>
        </w:tc>
        <w:tc>
          <w:tcPr>
            <w:tcW w:w="1948" w:type="pct"/>
            <w:vAlign w:val="center"/>
          </w:tcPr>
          <w:p w14:paraId="70CB9371">
            <w:pPr>
              <w:widowControl/>
              <w:spacing w:line="276" w:lineRule="auto"/>
              <w:jc w:val="left"/>
              <w:rPr>
                <w:rFonts w:hint="eastAsia" w:ascii="宋体" w:hAnsi="宋体" w:eastAsia="宋体" w:cs="宋体"/>
                <w:szCs w:val="21"/>
              </w:rPr>
            </w:pPr>
            <w:r>
              <w:rPr>
                <w:rFonts w:hint="eastAsia" w:ascii="宋体" w:hAnsi="宋体" w:eastAsia="宋体" w:cs="宋体"/>
                <w:szCs w:val="21"/>
                <w:lang w:bidi="ar"/>
              </w:rPr>
              <w:t xml:space="preserve">1.本项目区教育城域网运维、教育网络中心运维、日常服务等服务内容的设备设施、系统的日常管理、运行监控和巡检； </w:t>
            </w:r>
          </w:p>
          <w:p w14:paraId="6B95DFA5">
            <w:pPr>
              <w:widowControl/>
              <w:spacing w:line="276" w:lineRule="auto"/>
              <w:jc w:val="left"/>
              <w:rPr>
                <w:rFonts w:hint="eastAsia" w:ascii="宋体" w:hAnsi="宋体" w:eastAsia="宋体" w:cs="宋体"/>
                <w:szCs w:val="21"/>
              </w:rPr>
            </w:pPr>
            <w:r>
              <w:rPr>
                <w:rFonts w:hint="eastAsia" w:ascii="宋体" w:hAnsi="宋体" w:eastAsia="宋体" w:cs="宋体"/>
                <w:szCs w:val="21"/>
                <w:lang w:bidi="ar"/>
              </w:rPr>
              <w:t xml:space="preserve">3、负责报障事件的初步诊断、工作安排及协调工作； </w:t>
            </w:r>
          </w:p>
          <w:p w14:paraId="6F411113">
            <w:pPr>
              <w:widowControl/>
              <w:spacing w:line="276" w:lineRule="auto"/>
              <w:jc w:val="left"/>
              <w:rPr>
                <w:rFonts w:hint="eastAsia" w:ascii="宋体" w:hAnsi="宋体" w:eastAsia="宋体" w:cs="宋体"/>
                <w:szCs w:val="21"/>
              </w:rPr>
            </w:pPr>
            <w:r>
              <w:rPr>
                <w:rFonts w:hint="eastAsia" w:ascii="宋体" w:hAnsi="宋体" w:eastAsia="宋体" w:cs="宋体"/>
                <w:szCs w:val="21"/>
                <w:lang w:bidi="ar"/>
              </w:rPr>
              <w:t xml:space="preserve">4、负责事件分析及技能培训工作。 </w:t>
            </w:r>
          </w:p>
          <w:p w14:paraId="16608B2A">
            <w:pPr>
              <w:widowControl/>
              <w:spacing w:line="276" w:lineRule="auto"/>
              <w:jc w:val="left"/>
              <w:rPr>
                <w:rFonts w:hint="eastAsia" w:ascii="宋体" w:hAnsi="宋体" w:eastAsia="宋体" w:cs="宋体"/>
                <w:szCs w:val="21"/>
              </w:rPr>
            </w:pPr>
            <w:r>
              <w:rPr>
                <w:rFonts w:hint="eastAsia" w:ascii="宋体" w:hAnsi="宋体" w:eastAsia="宋体" w:cs="宋体"/>
                <w:szCs w:val="21"/>
                <w:lang w:bidi="ar"/>
              </w:rPr>
              <w:t>5、完成其他与岗位职责相关的工作</w:t>
            </w:r>
          </w:p>
          <w:p w14:paraId="1C26D68C">
            <w:pPr>
              <w:spacing w:line="276" w:lineRule="auto"/>
              <w:rPr>
                <w:rFonts w:hint="eastAsia" w:ascii="宋体" w:hAnsi="宋体" w:eastAsia="宋体" w:cs="宋体"/>
                <w:szCs w:val="21"/>
              </w:rPr>
            </w:pPr>
          </w:p>
        </w:tc>
        <w:tc>
          <w:tcPr>
            <w:tcW w:w="2233" w:type="pct"/>
            <w:vAlign w:val="center"/>
          </w:tcPr>
          <w:p w14:paraId="1A21CAB5">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（1）具有大专或以上学历；</w:t>
            </w:r>
          </w:p>
          <w:p w14:paraId="70583E6C">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（2）具有思科认证(CCNP、CCIE)或华为认证(HCNP、HCIP、HCIE)或新华三认证(H3CNE、H3CIE)证书；</w:t>
            </w:r>
          </w:p>
        </w:tc>
      </w:tr>
      <w:tr w14:paraId="2047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8" w:type="pct"/>
            <w:vAlign w:val="center"/>
          </w:tcPr>
          <w:p w14:paraId="5ADF7BF5">
            <w:pPr>
              <w:spacing w:line="276" w:lineRule="auto"/>
              <w:jc w:val="center"/>
              <w:rPr>
                <w:rFonts w:hint="eastAsia" w:ascii="宋体" w:hAnsi="宋体" w:eastAsia="宋体" w:cs="宋体"/>
                <w:szCs w:val="21"/>
              </w:rPr>
            </w:pPr>
            <w:r>
              <w:rPr>
                <w:rFonts w:hint="eastAsia" w:ascii="宋体" w:hAnsi="宋体" w:eastAsia="宋体" w:cs="宋体"/>
                <w:szCs w:val="21"/>
              </w:rPr>
              <w:t>桌面维护组成员</w:t>
            </w:r>
          </w:p>
        </w:tc>
        <w:tc>
          <w:tcPr>
            <w:tcW w:w="428" w:type="pct"/>
            <w:vAlign w:val="center"/>
          </w:tcPr>
          <w:p w14:paraId="641C5421">
            <w:pPr>
              <w:spacing w:line="276" w:lineRule="auto"/>
              <w:jc w:val="center"/>
              <w:rPr>
                <w:rFonts w:hint="eastAsia" w:ascii="宋体" w:hAnsi="宋体" w:eastAsia="宋体" w:cs="宋体"/>
                <w:szCs w:val="21"/>
              </w:rPr>
            </w:pPr>
            <w:r>
              <w:rPr>
                <w:rFonts w:hint="eastAsia" w:ascii="宋体" w:hAnsi="宋体" w:eastAsia="宋体" w:cs="宋体"/>
                <w:szCs w:val="21"/>
              </w:rPr>
              <w:t>2人</w:t>
            </w:r>
          </w:p>
        </w:tc>
        <w:tc>
          <w:tcPr>
            <w:tcW w:w="1948" w:type="pct"/>
            <w:vAlign w:val="center"/>
          </w:tcPr>
          <w:p w14:paraId="2CD41828">
            <w:pPr>
              <w:spacing w:line="276" w:lineRule="auto"/>
              <w:rPr>
                <w:rFonts w:hint="eastAsia" w:ascii="宋体" w:hAnsi="宋体" w:eastAsia="宋体" w:cs="宋体"/>
                <w:szCs w:val="21"/>
                <w:lang w:bidi="ar"/>
              </w:rPr>
            </w:pPr>
            <w:r>
              <w:rPr>
                <w:rFonts w:hint="eastAsia" w:ascii="宋体" w:hAnsi="宋体" w:eastAsia="宋体" w:cs="宋体"/>
                <w:szCs w:val="21"/>
                <w:lang w:bidi="ar"/>
              </w:rPr>
              <w:t>1.负责教育局办公区网络及办公设备维护、日常服务等服务内容；</w:t>
            </w:r>
          </w:p>
          <w:p w14:paraId="1DCF818D">
            <w:pPr>
              <w:spacing w:line="276" w:lineRule="auto"/>
              <w:rPr>
                <w:rFonts w:hint="eastAsia" w:ascii="宋体" w:hAnsi="宋体" w:eastAsia="宋体" w:cs="宋体"/>
                <w:szCs w:val="21"/>
                <w:lang w:bidi="ar"/>
              </w:rPr>
            </w:pPr>
            <w:r>
              <w:rPr>
                <w:rFonts w:hint="eastAsia" w:ascii="宋体" w:hAnsi="宋体" w:eastAsia="宋体" w:cs="宋体"/>
                <w:szCs w:val="21"/>
                <w:lang w:bidi="ar"/>
              </w:rPr>
              <w:t>2.负责教育城域网日常信息收集和管理，联络学校。</w:t>
            </w:r>
          </w:p>
          <w:p w14:paraId="6E57DE8F">
            <w:pPr>
              <w:spacing w:line="276" w:lineRule="auto"/>
              <w:rPr>
                <w:rFonts w:hint="eastAsia" w:ascii="宋体" w:hAnsi="宋体" w:eastAsia="宋体" w:cs="宋体"/>
                <w:szCs w:val="21"/>
                <w:lang w:bidi="ar"/>
              </w:rPr>
            </w:pPr>
            <w:r>
              <w:rPr>
                <w:rFonts w:hint="eastAsia" w:ascii="宋体" w:hAnsi="宋体" w:eastAsia="宋体" w:cs="宋体"/>
                <w:szCs w:val="21"/>
                <w:lang w:bidi="ar"/>
              </w:rPr>
              <w:t>3.协助教育信息技术科完成区级教育信息化应用日常运维管理。</w:t>
            </w:r>
          </w:p>
          <w:p w14:paraId="04C7FAAE">
            <w:pPr>
              <w:spacing w:line="276" w:lineRule="auto"/>
              <w:rPr>
                <w:rFonts w:hint="eastAsia" w:ascii="宋体" w:hAnsi="宋体" w:eastAsia="宋体" w:cs="宋体"/>
                <w:szCs w:val="21"/>
              </w:rPr>
            </w:pPr>
            <w:r>
              <w:rPr>
                <w:rFonts w:hint="eastAsia" w:ascii="宋体" w:hAnsi="宋体" w:eastAsia="宋体" w:cs="宋体"/>
                <w:szCs w:val="21"/>
                <w:lang w:bidi="ar"/>
              </w:rPr>
              <w:t>4.完成其他与岗位职责相关的工作</w:t>
            </w:r>
          </w:p>
        </w:tc>
        <w:tc>
          <w:tcPr>
            <w:tcW w:w="2233" w:type="pct"/>
            <w:vAlign w:val="center"/>
          </w:tcPr>
          <w:p w14:paraId="3E8736B6">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（1）具有大专或以上学历；</w:t>
            </w:r>
          </w:p>
          <w:p w14:paraId="15EE2C89">
            <w:pPr>
              <w:widowControl/>
              <w:spacing w:line="276" w:lineRule="auto"/>
              <w:jc w:val="left"/>
              <w:rPr>
                <w:rFonts w:hint="eastAsia" w:ascii="宋体" w:hAnsi="宋体" w:eastAsia="宋体" w:cs="宋体"/>
                <w:szCs w:val="21"/>
                <w:lang w:bidi="ar"/>
              </w:rPr>
            </w:pPr>
            <w:r>
              <w:rPr>
                <w:rFonts w:hint="eastAsia" w:ascii="宋体" w:hAnsi="宋体" w:eastAsia="宋体" w:cs="宋体"/>
                <w:szCs w:val="21"/>
                <w:lang w:bidi="ar"/>
              </w:rPr>
              <w:t>（2）3 年以上信息化运维（运营）工作经验；</w:t>
            </w:r>
          </w:p>
        </w:tc>
      </w:tr>
    </w:tbl>
    <w:p w14:paraId="56BF34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4.后备技术服务团队要求（不常驻）</w:t>
      </w:r>
    </w:p>
    <w:p w14:paraId="35E23F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投标人须为本项目配备后备技术服务团队，在项目驻场人员无法解决问题时，或在中高考网络巡考、国家重要时期重保、应急响应等时间节点，为本项目提供支持服务。</w:t>
      </w:r>
    </w:p>
    <w:p w14:paraId="146C43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p>
    <w:p w14:paraId="2E0B52B8">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eastAsia="宋体"/>
          <w:color w:val="000000"/>
          <w:lang w:eastAsia="zh-CN"/>
        </w:rPr>
      </w:pPr>
      <w:r>
        <w:rPr>
          <w:rFonts w:hint="eastAsia"/>
          <w:b/>
          <w:bCs/>
          <w:color w:val="000000"/>
        </w:rPr>
        <w:t>项目</w:t>
      </w:r>
      <w:r>
        <w:rPr>
          <w:rFonts w:hint="eastAsia"/>
          <w:b/>
          <w:bCs/>
          <w:color w:val="000000"/>
          <w:lang w:eastAsia="zh-CN"/>
        </w:rPr>
        <w:t>成果</w:t>
      </w:r>
    </w:p>
    <w:p w14:paraId="16529E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00000"/>
        </w:rPr>
      </w:pPr>
      <w:r>
        <w:rPr>
          <w:rFonts w:hint="eastAsia"/>
          <w:color w:val="000000"/>
        </w:rPr>
        <w:t>参照上述服务内容，中标人须针对本项目提供不少于如下列表的服务成果：</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9"/>
        <w:gridCol w:w="4755"/>
        <w:gridCol w:w="960"/>
      </w:tblGrid>
      <w:tr w14:paraId="21F3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shd w:val="clear" w:color="auto" w:fill="D9D9D9"/>
            <w:vAlign w:val="center"/>
          </w:tcPr>
          <w:p w14:paraId="0F925F39">
            <w:pPr>
              <w:widowControl/>
              <w:ind w:firstLine="422"/>
              <w:jc w:val="center"/>
              <w:rPr>
                <w:rFonts w:hint="eastAsia" w:ascii="宋体" w:hAnsi="宋体" w:cs="宋体"/>
                <w:b/>
                <w:color w:val="000000"/>
                <w:kern w:val="0"/>
                <w:szCs w:val="21"/>
              </w:rPr>
            </w:pPr>
            <w:r>
              <w:rPr>
                <w:rFonts w:hint="eastAsia" w:ascii="宋体" w:hAnsi="宋体" w:cs="宋体"/>
                <w:b/>
                <w:color w:val="000000"/>
                <w:kern w:val="0"/>
                <w:szCs w:val="21"/>
              </w:rPr>
              <w:t>服务内容</w:t>
            </w:r>
          </w:p>
        </w:tc>
        <w:tc>
          <w:tcPr>
            <w:tcW w:w="2561" w:type="pct"/>
            <w:shd w:val="clear" w:color="auto" w:fill="D9D9D9"/>
            <w:vAlign w:val="center"/>
          </w:tcPr>
          <w:p w14:paraId="3E902A55">
            <w:pPr>
              <w:widowControl/>
              <w:ind w:firstLine="422"/>
              <w:jc w:val="center"/>
              <w:rPr>
                <w:rFonts w:hint="eastAsia" w:ascii="宋体" w:hAnsi="宋体" w:cs="宋体"/>
                <w:b/>
                <w:color w:val="000000"/>
                <w:kern w:val="0"/>
                <w:szCs w:val="21"/>
              </w:rPr>
            </w:pPr>
            <w:r>
              <w:rPr>
                <w:rFonts w:hint="eastAsia" w:ascii="宋体" w:hAnsi="宋体" w:cs="宋体"/>
                <w:b/>
                <w:color w:val="000000"/>
                <w:kern w:val="0"/>
                <w:szCs w:val="21"/>
              </w:rPr>
              <w:t>服务成果</w:t>
            </w:r>
          </w:p>
        </w:tc>
        <w:tc>
          <w:tcPr>
            <w:tcW w:w="515" w:type="pct"/>
            <w:shd w:val="clear" w:color="auto" w:fill="D9D9D9"/>
            <w:vAlign w:val="center"/>
          </w:tcPr>
          <w:p w14:paraId="50D76A13">
            <w:pPr>
              <w:widowControl/>
              <w:jc w:val="center"/>
              <w:rPr>
                <w:rFonts w:hint="eastAsia" w:ascii="宋体" w:hAnsi="宋体" w:cs="宋体"/>
                <w:b/>
                <w:color w:val="000000"/>
                <w:kern w:val="0"/>
                <w:szCs w:val="21"/>
              </w:rPr>
            </w:pPr>
            <w:r>
              <w:rPr>
                <w:rFonts w:hint="eastAsia" w:ascii="宋体" w:hAnsi="宋体" w:cs="宋体"/>
                <w:b/>
                <w:color w:val="000000"/>
                <w:kern w:val="0"/>
                <w:szCs w:val="21"/>
              </w:rPr>
              <w:t>频率</w:t>
            </w:r>
          </w:p>
        </w:tc>
      </w:tr>
      <w:tr w14:paraId="762B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6DA8768A">
            <w:pPr>
              <w:widowControl/>
              <w:tabs>
                <w:tab w:val="left" w:pos="1046"/>
              </w:tabs>
              <w:jc w:val="center"/>
              <w:rPr>
                <w:rFonts w:hint="eastAsia" w:ascii="宋体" w:hAnsi="宋体" w:cs="宋体"/>
                <w:b/>
                <w:color w:val="000000"/>
                <w:kern w:val="0"/>
                <w:szCs w:val="21"/>
              </w:rPr>
            </w:pPr>
            <w:r>
              <w:rPr>
                <w:rFonts w:hint="eastAsia" w:ascii="宋体" w:hAnsi="宋体" w:cs="宋体"/>
                <w:b/>
                <w:color w:val="000000"/>
                <w:kern w:val="0"/>
                <w:szCs w:val="21"/>
              </w:rPr>
              <w:t>龙华区教育局教育网络中心资产和业务梳理维护</w:t>
            </w:r>
          </w:p>
        </w:tc>
      </w:tr>
      <w:tr w14:paraId="1219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Align w:val="center"/>
          </w:tcPr>
          <w:p w14:paraId="04956A6B">
            <w:pPr>
              <w:widowControl/>
              <w:jc w:val="center"/>
              <w:rPr>
                <w:rFonts w:hint="eastAsia" w:ascii="宋体" w:hAnsi="宋体" w:cs="宋体"/>
                <w:color w:val="000000"/>
                <w:kern w:val="0"/>
                <w:szCs w:val="21"/>
              </w:rPr>
            </w:pPr>
            <w:r>
              <w:rPr>
                <w:rFonts w:hint="eastAsia" w:ascii="宋体" w:hAnsi="宋体" w:cs="宋体"/>
                <w:color w:val="000000"/>
                <w:kern w:val="0"/>
                <w:szCs w:val="21"/>
              </w:rPr>
              <w:t>教育网络中心资产梳理</w:t>
            </w:r>
          </w:p>
        </w:tc>
        <w:tc>
          <w:tcPr>
            <w:tcW w:w="2561" w:type="pct"/>
            <w:vAlign w:val="center"/>
          </w:tcPr>
          <w:p w14:paraId="7C918C13">
            <w:pPr>
              <w:widowControl/>
              <w:jc w:val="center"/>
              <w:rPr>
                <w:rFonts w:hint="eastAsia" w:ascii="宋体" w:hAnsi="宋体" w:cs="宋体"/>
                <w:color w:val="000000"/>
                <w:kern w:val="0"/>
                <w:szCs w:val="21"/>
              </w:rPr>
            </w:pPr>
            <w:r>
              <w:rPr>
                <w:rFonts w:hint="eastAsia" w:ascii="宋体" w:hAnsi="宋体" w:cs="宋体"/>
                <w:color w:val="000000"/>
                <w:kern w:val="0"/>
                <w:szCs w:val="21"/>
              </w:rPr>
              <w:t>《教育网络中心资产梳理信息表》</w:t>
            </w:r>
          </w:p>
        </w:tc>
        <w:tc>
          <w:tcPr>
            <w:tcW w:w="515" w:type="pct"/>
            <w:vAlign w:val="center"/>
          </w:tcPr>
          <w:p w14:paraId="23776111">
            <w:pPr>
              <w:widowControl/>
              <w:jc w:val="center"/>
              <w:rPr>
                <w:rFonts w:hint="eastAsia" w:ascii="宋体" w:hAnsi="宋体" w:cs="宋体"/>
                <w:color w:val="000000"/>
                <w:kern w:val="0"/>
                <w:szCs w:val="21"/>
              </w:rPr>
            </w:pPr>
            <w:r>
              <w:rPr>
                <w:rFonts w:hint="eastAsia" w:ascii="宋体" w:hAnsi="宋体" w:cs="宋体"/>
                <w:color w:val="000000"/>
                <w:kern w:val="0"/>
                <w:szCs w:val="21"/>
              </w:rPr>
              <w:t>每月</w:t>
            </w:r>
          </w:p>
        </w:tc>
      </w:tr>
      <w:tr w14:paraId="64E0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D7B23BA">
            <w:pPr>
              <w:jc w:val="center"/>
              <w:rPr>
                <w:rFonts w:hint="eastAsia" w:ascii="宋体" w:hAnsi="宋体" w:cs="宋体"/>
                <w:b/>
              </w:rPr>
            </w:pPr>
            <w:r>
              <w:rPr>
                <w:rFonts w:hint="eastAsia" w:ascii="宋体" w:hAnsi="宋体" w:cs="宋体"/>
                <w:b/>
              </w:rPr>
              <w:t>龙华区教育城域网网络拓扑整理维护</w:t>
            </w:r>
          </w:p>
        </w:tc>
      </w:tr>
      <w:tr w14:paraId="3498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Align w:val="center"/>
          </w:tcPr>
          <w:p w14:paraId="1253385D">
            <w:pPr>
              <w:widowControl/>
              <w:jc w:val="center"/>
              <w:rPr>
                <w:rFonts w:hint="eastAsia" w:ascii="宋体" w:hAnsi="宋体" w:cs="宋体"/>
                <w:color w:val="000000"/>
                <w:kern w:val="0"/>
                <w:szCs w:val="21"/>
              </w:rPr>
            </w:pPr>
            <w:r>
              <w:rPr>
                <w:rFonts w:hint="eastAsia" w:ascii="宋体" w:hAnsi="宋体" w:cs="宋体"/>
                <w:color w:val="000000"/>
                <w:kern w:val="0"/>
                <w:szCs w:val="21"/>
              </w:rPr>
              <w:t>教育城域网网络架构维护</w:t>
            </w:r>
          </w:p>
        </w:tc>
        <w:tc>
          <w:tcPr>
            <w:tcW w:w="2561" w:type="pct"/>
            <w:vAlign w:val="center"/>
          </w:tcPr>
          <w:p w14:paraId="75B308AC">
            <w:pPr>
              <w:widowControl/>
              <w:jc w:val="center"/>
              <w:rPr>
                <w:rFonts w:hint="eastAsia" w:ascii="宋体" w:hAnsi="宋体" w:cs="宋体"/>
                <w:color w:val="000000"/>
                <w:kern w:val="0"/>
                <w:szCs w:val="21"/>
              </w:rPr>
            </w:pPr>
            <w:r>
              <w:rPr>
                <w:rFonts w:hint="eastAsia" w:ascii="宋体" w:hAnsi="宋体" w:cs="宋体"/>
                <w:color w:val="000000"/>
                <w:kern w:val="0"/>
                <w:szCs w:val="21"/>
              </w:rPr>
              <w:t>《教育城域网网络拓扑架构图》</w:t>
            </w:r>
          </w:p>
        </w:tc>
        <w:tc>
          <w:tcPr>
            <w:tcW w:w="515" w:type="pct"/>
            <w:vAlign w:val="center"/>
          </w:tcPr>
          <w:p w14:paraId="00E1A917">
            <w:pPr>
              <w:widowControl/>
              <w:jc w:val="center"/>
              <w:rPr>
                <w:rFonts w:hint="eastAsia" w:ascii="宋体" w:hAnsi="宋体" w:cs="宋体"/>
                <w:color w:val="000000"/>
                <w:kern w:val="0"/>
                <w:szCs w:val="21"/>
              </w:rPr>
            </w:pPr>
            <w:r>
              <w:rPr>
                <w:rFonts w:hint="eastAsia" w:ascii="宋体" w:hAnsi="宋体" w:cs="宋体"/>
                <w:color w:val="000000"/>
                <w:kern w:val="0"/>
                <w:szCs w:val="21"/>
              </w:rPr>
              <w:t>每半年</w:t>
            </w:r>
          </w:p>
        </w:tc>
      </w:tr>
      <w:tr w14:paraId="3856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2A236EED">
            <w:pPr>
              <w:widowControl/>
              <w:jc w:val="center"/>
              <w:rPr>
                <w:rFonts w:hint="eastAsia" w:ascii="宋体" w:hAnsi="宋体" w:cs="宋体"/>
                <w:b/>
                <w:color w:val="000000"/>
                <w:kern w:val="0"/>
                <w:szCs w:val="21"/>
              </w:rPr>
            </w:pPr>
            <w:r>
              <w:rPr>
                <w:rFonts w:hint="eastAsia" w:ascii="宋体" w:hAnsi="宋体" w:cs="宋体"/>
                <w:b/>
                <w:color w:val="000000"/>
                <w:kern w:val="0"/>
                <w:szCs w:val="21"/>
              </w:rPr>
              <w:t>龙华区教育城域网日常巡检与维护</w:t>
            </w:r>
          </w:p>
        </w:tc>
      </w:tr>
      <w:tr w14:paraId="4F79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Align w:val="center"/>
          </w:tcPr>
          <w:p w14:paraId="64A17A96">
            <w:pPr>
              <w:widowControl/>
              <w:jc w:val="center"/>
              <w:rPr>
                <w:rFonts w:hint="eastAsia" w:ascii="宋体" w:hAnsi="宋体" w:cs="宋体"/>
                <w:color w:val="000000"/>
                <w:kern w:val="0"/>
                <w:szCs w:val="21"/>
              </w:rPr>
            </w:pPr>
            <w:r>
              <w:rPr>
                <w:rFonts w:hint="eastAsia" w:ascii="宋体" w:hAnsi="宋体" w:cs="宋体"/>
                <w:color w:val="000000"/>
                <w:kern w:val="0"/>
                <w:szCs w:val="21"/>
              </w:rPr>
              <w:t>教育城域网主干链路巡检</w:t>
            </w:r>
          </w:p>
        </w:tc>
        <w:tc>
          <w:tcPr>
            <w:tcW w:w="2561" w:type="pct"/>
            <w:vAlign w:val="center"/>
          </w:tcPr>
          <w:p w14:paraId="5AFDB5E5">
            <w:pPr>
              <w:widowControl/>
              <w:jc w:val="center"/>
              <w:rPr>
                <w:rFonts w:hint="eastAsia" w:ascii="宋体" w:hAnsi="宋体" w:cs="宋体"/>
                <w:color w:val="000000"/>
                <w:kern w:val="0"/>
                <w:szCs w:val="21"/>
              </w:rPr>
            </w:pPr>
            <w:r>
              <w:rPr>
                <w:rFonts w:hint="eastAsia" w:ascii="宋体" w:hAnsi="宋体" w:cs="宋体"/>
                <w:color w:val="000000"/>
                <w:kern w:val="0"/>
                <w:szCs w:val="21"/>
              </w:rPr>
              <w:t>《龙华区教育城域网主干链路巡检报告》</w:t>
            </w:r>
          </w:p>
        </w:tc>
        <w:tc>
          <w:tcPr>
            <w:tcW w:w="515" w:type="pct"/>
            <w:vAlign w:val="center"/>
          </w:tcPr>
          <w:p w14:paraId="4B1C1BB1">
            <w:pPr>
              <w:widowControl/>
              <w:jc w:val="center"/>
              <w:rPr>
                <w:rFonts w:hint="eastAsia" w:ascii="宋体" w:hAnsi="宋体" w:cs="宋体"/>
                <w:color w:val="000000"/>
                <w:kern w:val="0"/>
                <w:szCs w:val="21"/>
              </w:rPr>
            </w:pPr>
            <w:r>
              <w:rPr>
                <w:rFonts w:hint="eastAsia" w:ascii="宋体" w:hAnsi="宋体" w:cs="宋体"/>
                <w:color w:val="000000"/>
                <w:kern w:val="0"/>
                <w:szCs w:val="21"/>
              </w:rPr>
              <w:t>每月</w:t>
            </w:r>
          </w:p>
        </w:tc>
      </w:tr>
      <w:tr w14:paraId="10B2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Align w:val="center"/>
          </w:tcPr>
          <w:p w14:paraId="571882B1">
            <w:pPr>
              <w:widowControl/>
              <w:jc w:val="center"/>
              <w:rPr>
                <w:rFonts w:hint="eastAsia" w:ascii="宋体" w:hAnsi="宋体" w:cs="宋体"/>
                <w:color w:val="000000"/>
                <w:kern w:val="0"/>
                <w:szCs w:val="21"/>
              </w:rPr>
            </w:pPr>
            <w:r>
              <w:rPr>
                <w:rFonts w:hint="eastAsia" w:ascii="宋体" w:hAnsi="宋体" w:cs="宋体"/>
                <w:color w:val="000000"/>
                <w:kern w:val="0"/>
                <w:szCs w:val="21"/>
              </w:rPr>
              <w:t>教育城域网互联网出口链路巡检</w:t>
            </w:r>
          </w:p>
        </w:tc>
        <w:tc>
          <w:tcPr>
            <w:tcW w:w="2561" w:type="pct"/>
            <w:vAlign w:val="center"/>
          </w:tcPr>
          <w:p w14:paraId="4B3E9133">
            <w:pPr>
              <w:widowControl/>
              <w:jc w:val="center"/>
              <w:rPr>
                <w:rFonts w:hint="eastAsia" w:ascii="宋体" w:hAnsi="宋体" w:cs="宋体"/>
                <w:color w:val="000000"/>
                <w:kern w:val="0"/>
                <w:szCs w:val="21"/>
              </w:rPr>
            </w:pPr>
            <w:r>
              <w:rPr>
                <w:rFonts w:hint="eastAsia" w:ascii="宋体" w:hAnsi="宋体" w:cs="宋体"/>
                <w:color w:val="000000"/>
                <w:kern w:val="0"/>
                <w:szCs w:val="21"/>
              </w:rPr>
              <w:t>《互联网出口链路巡检报告》</w:t>
            </w:r>
          </w:p>
        </w:tc>
        <w:tc>
          <w:tcPr>
            <w:tcW w:w="515" w:type="pct"/>
            <w:vAlign w:val="center"/>
          </w:tcPr>
          <w:p w14:paraId="21116C58">
            <w:pPr>
              <w:widowControl/>
              <w:jc w:val="center"/>
              <w:rPr>
                <w:rFonts w:hint="eastAsia" w:ascii="宋体" w:hAnsi="宋体" w:cs="宋体"/>
                <w:color w:val="000000"/>
                <w:kern w:val="0"/>
                <w:szCs w:val="21"/>
              </w:rPr>
            </w:pPr>
            <w:r>
              <w:rPr>
                <w:rFonts w:hint="eastAsia" w:ascii="宋体" w:hAnsi="宋体" w:cs="宋体"/>
                <w:color w:val="000000"/>
                <w:kern w:val="0"/>
                <w:szCs w:val="21"/>
              </w:rPr>
              <w:t>每月</w:t>
            </w:r>
          </w:p>
        </w:tc>
      </w:tr>
      <w:tr w14:paraId="5BAE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Align w:val="center"/>
          </w:tcPr>
          <w:p w14:paraId="062030E7">
            <w:pPr>
              <w:widowControl/>
              <w:jc w:val="center"/>
              <w:rPr>
                <w:rFonts w:hint="eastAsia" w:ascii="宋体" w:hAnsi="宋体" w:cs="宋体"/>
                <w:color w:val="000000"/>
                <w:kern w:val="0"/>
                <w:szCs w:val="21"/>
              </w:rPr>
            </w:pPr>
            <w:r>
              <w:rPr>
                <w:rFonts w:hint="eastAsia" w:ascii="宋体" w:hAnsi="宋体" w:cs="宋体"/>
                <w:color w:val="000000"/>
                <w:kern w:val="0"/>
                <w:szCs w:val="21"/>
              </w:rPr>
              <w:t>教育城域网学校接入区巡检</w:t>
            </w:r>
          </w:p>
        </w:tc>
        <w:tc>
          <w:tcPr>
            <w:tcW w:w="2561" w:type="pct"/>
            <w:vAlign w:val="center"/>
          </w:tcPr>
          <w:p w14:paraId="3958C904">
            <w:pPr>
              <w:widowControl/>
              <w:jc w:val="center"/>
              <w:rPr>
                <w:rFonts w:hint="eastAsia" w:ascii="宋体" w:hAnsi="宋体" w:cs="宋体"/>
                <w:color w:val="000000"/>
                <w:kern w:val="0"/>
                <w:szCs w:val="21"/>
              </w:rPr>
            </w:pPr>
            <w:r>
              <w:rPr>
                <w:rFonts w:hint="eastAsia" w:ascii="宋体" w:hAnsi="宋体" w:cs="宋体"/>
                <w:color w:val="000000"/>
                <w:kern w:val="0"/>
                <w:szCs w:val="21"/>
              </w:rPr>
              <w:t>《学校接入区巡检报告》</w:t>
            </w:r>
          </w:p>
        </w:tc>
        <w:tc>
          <w:tcPr>
            <w:tcW w:w="515" w:type="pct"/>
            <w:vAlign w:val="center"/>
          </w:tcPr>
          <w:p w14:paraId="1078694C">
            <w:pPr>
              <w:widowControl/>
              <w:jc w:val="center"/>
              <w:rPr>
                <w:rFonts w:hint="eastAsia" w:ascii="宋体" w:hAnsi="宋体" w:cs="宋体"/>
                <w:color w:val="000000"/>
                <w:kern w:val="0"/>
                <w:szCs w:val="21"/>
              </w:rPr>
            </w:pPr>
            <w:r>
              <w:rPr>
                <w:rFonts w:hint="eastAsia" w:ascii="宋体" w:hAnsi="宋体" w:cs="宋体"/>
                <w:color w:val="000000"/>
                <w:kern w:val="0"/>
                <w:szCs w:val="21"/>
              </w:rPr>
              <w:t>每半年</w:t>
            </w:r>
          </w:p>
        </w:tc>
      </w:tr>
      <w:tr w14:paraId="42DD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Align w:val="center"/>
          </w:tcPr>
          <w:p w14:paraId="18B81F57">
            <w:pPr>
              <w:widowControl/>
              <w:jc w:val="center"/>
              <w:rPr>
                <w:rFonts w:hint="eastAsia" w:ascii="宋体" w:hAnsi="宋体" w:cs="宋体"/>
                <w:color w:val="000000"/>
                <w:kern w:val="0"/>
                <w:szCs w:val="21"/>
              </w:rPr>
            </w:pPr>
            <w:r>
              <w:rPr>
                <w:rFonts w:hint="eastAsia" w:ascii="宋体" w:hAnsi="宋体" w:cs="宋体"/>
                <w:color w:val="000000"/>
                <w:kern w:val="0"/>
                <w:szCs w:val="21"/>
              </w:rPr>
              <w:t>审计设备巡检</w:t>
            </w:r>
          </w:p>
        </w:tc>
        <w:tc>
          <w:tcPr>
            <w:tcW w:w="2561" w:type="pct"/>
            <w:vAlign w:val="center"/>
          </w:tcPr>
          <w:p w14:paraId="4E9E4134">
            <w:pPr>
              <w:widowControl/>
              <w:jc w:val="center"/>
              <w:rPr>
                <w:rFonts w:hint="eastAsia" w:ascii="宋体" w:hAnsi="宋体" w:cs="宋体"/>
                <w:color w:val="000000"/>
                <w:kern w:val="0"/>
                <w:szCs w:val="21"/>
              </w:rPr>
            </w:pPr>
            <w:r>
              <w:rPr>
                <w:rFonts w:hint="eastAsia" w:ascii="宋体" w:hAnsi="宋体" w:cs="宋体"/>
                <w:color w:val="000000"/>
                <w:kern w:val="0"/>
                <w:szCs w:val="21"/>
              </w:rPr>
              <w:t>《教育网络中心审计设备巡检报告》</w:t>
            </w:r>
          </w:p>
        </w:tc>
        <w:tc>
          <w:tcPr>
            <w:tcW w:w="515" w:type="pct"/>
            <w:vAlign w:val="center"/>
          </w:tcPr>
          <w:p w14:paraId="2E96DAD5">
            <w:pPr>
              <w:widowControl/>
              <w:jc w:val="center"/>
              <w:rPr>
                <w:rFonts w:hint="eastAsia" w:ascii="宋体" w:hAnsi="宋体" w:cs="宋体"/>
                <w:color w:val="000000"/>
                <w:kern w:val="0"/>
                <w:szCs w:val="21"/>
              </w:rPr>
            </w:pPr>
            <w:r>
              <w:rPr>
                <w:rFonts w:hint="eastAsia" w:ascii="宋体" w:hAnsi="宋体" w:cs="宋体"/>
                <w:color w:val="000000"/>
                <w:kern w:val="0"/>
                <w:szCs w:val="21"/>
              </w:rPr>
              <w:t>每月</w:t>
            </w:r>
          </w:p>
        </w:tc>
      </w:tr>
      <w:tr w14:paraId="765A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Align w:val="center"/>
          </w:tcPr>
          <w:p w14:paraId="14BA299F">
            <w:pPr>
              <w:widowControl/>
              <w:jc w:val="center"/>
              <w:rPr>
                <w:rFonts w:hint="eastAsia" w:ascii="宋体" w:hAnsi="宋体" w:cs="宋体"/>
                <w:color w:val="000000"/>
                <w:kern w:val="0"/>
                <w:szCs w:val="21"/>
              </w:rPr>
            </w:pPr>
            <w:r>
              <w:rPr>
                <w:rFonts w:hint="eastAsia" w:ascii="宋体" w:hAnsi="宋体" w:cs="宋体"/>
                <w:color w:val="000000"/>
                <w:kern w:val="0"/>
                <w:szCs w:val="21"/>
              </w:rPr>
              <w:t>网络情况巡检</w:t>
            </w:r>
          </w:p>
        </w:tc>
        <w:tc>
          <w:tcPr>
            <w:tcW w:w="2561" w:type="pct"/>
            <w:vAlign w:val="center"/>
          </w:tcPr>
          <w:p w14:paraId="263B3BE3">
            <w:pPr>
              <w:widowControl/>
              <w:jc w:val="center"/>
              <w:rPr>
                <w:rFonts w:hint="eastAsia"/>
              </w:rPr>
            </w:pPr>
            <w:r>
              <w:rPr>
                <w:rFonts w:hint="eastAsia" w:ascii="宋体" w:hAnsi="宋体" w:cs="宋体"/>
                <w:color w:val="000000"/>
                <w:kern w:val="0"/>
                <w:szCs w:val="21"/>
              </w:rPr>
              <w:t>《龙华区教育城域网网络情况巡检报告》</w:t>
            </w:r>
          </w:p>
        </w:tc>
        <w:tc>
          <w:tcPr>
            <w:tcW w:w="515" w:type="pct"/>
            <w:vAlign w:val="center"/>
          </w:tcPr>
          <w:p w14:paraId="58B2FE34">
            <w:pPr>
              <w:widowControl/>
              <w:jc w:val="center"/>
              <w:rPr>
                <w:rFonts w:hint="eastAsia" w:ascii="宋体" w:hAnsi="宋体" w:cs="宋体"/>
                <w:color w:val="000000"/>
                <w:kern w:val="0"/>
                <w:szCs w:val="21"/>
              </w:rPr>
            </w:pPr>
            <w:r>
              <w:rPr>
                <w:rFonts w:hint="eastAsia" w:ascii="宋体" w:hAnsi="宋体" w:cs="宋体"/>
                <w:color w:val="000000"/>
                <w:kern w:val="0"/>
                <w:szCs w:val="21"/>
              </w:rPr>
              <w:t>每月</w:t>
            </w:r>
          </w:p>
        </w:tc>
      </w:tr>
      <w:tr w14:paraId="0994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211C9AD9">
            <w:pPr>
              <w:widowControl/>
              <w:jc w:val="center"/>
              <w:rPr>
                <w:rFonts w:hint="eastAsia" w:ascii="宋体" w:hAnsi="宋体" w:cs="宋体"/>
                <w:b/>
                <w:color w:val="000000"/>
                <w:kern w:val="0"/>
                <w:szCs w:val="21"/>
              </w:rPr>
            </w:pPr>
            <w:r>
              <w:rPr>
                <w:rFonts w:hint="eastAsia" w:ascii="宋体" w:hAnsi="宋体" w:cs="宋体"/>
                <w:b/>
                <w:color w:val="000000"/>
                <w:kern w:val="0"/>
                <w:szCs w:val="21"/>
              </w:rPr>
              <w:t>龙华区教育局教育网络中心各类规章制度、文档的建设与维护</w:t>
            </w:r>
          </w:p>
        </w:tc>
      </w:tr>
      <w:tr w14:paraId="1B1B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Merge w:val="restart"/>
            <w:vAlign w:val="center"/>
          </w:tcPr>
          <w:p w14:paraId="6A535256">
            <w:pPr>
              <w:widowControl/>
              <w:jc w:val="center"/>
              <w:rPr>
                <w:rFonts w:hint="eastAsia" w:ascii="宋体" w:hAnsi="宋体" w:cs="宋体"/>
                <w:color w:val="000000"/>
                <w:kern w:val="0"/>
                <w:szCs w:val="21"/>
              </w:rPr>
            </w:pPr>
            <w:r>
              <w:rPr>
                <w:rFonts w:hint="eastAsia" w:ascii="宋体" w:hAnsi="宋体" w:cs="宋体"/>
                <w:color w:val="000000"/>
                <w:kern w:val="0"/>
                <w:szCs w:val="21"/>
              </w:rPr>
              <w:t>各类规章制度建设与维护</w:t>
            </w:r>
          </w:p>
        </w:tc>
        <w:tc>
          <w:tcPr>
            <w:tcW w:w="2561" w:type="pct"/>
            <w:vAlign w:val="center"/>
          </w:tcPr>
          <w:p w14:paraId="0104DC11">
            <w:pPr>
              <w:widowControl/>
              <w:jc w:val="center"/>
              <w:rPr>
                <w:rFonts w:hint="eastAsia" w:ascii="宋体" w:hAnsi="宋体" w:cs="宋体"/>
                <w:color w:val="000000"/>
                <w:kern w:val="0"/>
                <w:szCs w:val="21"/>
              </w:rPr>
            </w:pPr>
            <w:r>
              <w:rPr>
                <w:rFonts w:hint="eastAsia" w:ascii="宋体" w:hAnsi="宋体" w:cs="宋体"/>
                <w:color w:val="000000"/>
                <w:kern w:val="0"/>
                <w:szCs w:val="21"/>
              </w:rPr>
              <w:t>《教育网络中心数据备份和恢复管理制度》</w:t>
            </w:r>
          </w:p>
        </w:tc>
        <w:tc>
          <w:tcPr>
            <w:tcW w:w="515" w:type="pct"/>
            <w:vAlign w:val="center"/>
          </w:tcPr>
          <w:p w14:paraId="526D9DD7">
            <w:pPr>
              <w:widowControl/>
              <w:jc w:val="center"/>
              <w:rPr>
                <w:rFonts w:hint="eastAsia" w:ascii="宋体" w:hAnsi="宋体" w:cs="宋体"/>
                <w:color w:val="000000"/>
                <w:kern w:val="0"/>
                <w:szCs w:val="21"/>
              </w:rPr>
            </w:pPr>
            <w:r>
              <w:rPr>
                <w:rFonts w:hint="eastAsia" w:ascii="宋体" w:hAnsi="宋体" w:cs="宋体"/>
                <w:color w:val="000000"/>
                <w:kern w:val="0"/>
                <w:szCs w:val="21"/>
              </w:rPr>
              <w:t>每半年</w:t>
            </w:r>
          </w:p>
        </w:tc>
      </w:tr>
      <w:tr w14:paraId="09F6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Merge w:val="continue"/>
            <w:vAlign w:val="center"/>
          </w:tcPr>
          <w:p w14:paraId="4A2E9A13">
            <w:pPr>
              <w:widowControl/>
              <w:jc w:val="center"/>
              <w:rPr>
                <w:rFonts w:hint="eastAsia" w:ascii="宋体" w:hAnsi="宋体" w:cs="宋体"/>
                <w:color w:val="000000"/>
                <w:kern w:val="0"/>
                <w:szCs w:val="21"/>
              </w:rPr>
            </w:pPr>
          </w:p>
        </w:tc>
        <w:tc>
          <w:tcPr>
            <w:tcW w:w="2561" w:type="pct"/>
            <w:vAlign w:val="center"/>
          </w:tcPr>
          <w:p w14:paraId="7D158E2D">
            <w:pPr>
              <w:widowControl/>
              <w:jc w:val="center"/>
              <w:rPr>
                <w:rFonts w:hint="eastAsia" w:ascii="宋体" w:hAnsi="宋体" w:cs="宋体"/>
                <w:color w:val="000000"/>
                <w:kern w:val="0"/>
                <w:szCs w:val="21"/>
              </w:rPr>
            </w:pPr>
            <w:r>
              <w:rPr>
                <w:rFonts w:hint="eastAsia" w:ascii="宋体" w:hAnsi="宋体" w:cs="宋体"/>
                <w:color w:val="000000"/>
                <w:kern w:val="0"/>
                <w:szCs w:val="21"/>
              </w:rPr>
              <w:t>《教育网络中心保密管理制度》</w:t>
            </w:r>
          </w:p>
        </w:tc>
        <w:tc>
          <w:tcPr>
            <w:tcW w:w="515" w:type="pct"/>
            <w:vAlign w:val="center"/>
          </w:tcPr>
          <w:p w14:paraId="7CCAEA71">
            <w:pPr>
              <w:widowControl/>
              <w:jc w:val="center"/>
              <w:rPr>
                <w:rFonts w:hint="eastAsia" w:ascii="宋体" w:hAnsi="宋体" w:cs="宋体"/>
                <w:color w:val="000000"/>
                <w:kern w:val="0"/>
                <w:szCs w:val="21"/>
              </w:rPr>
            </w:pPr>
            <w:r>
              <w:rPr>
                <w:rFonts w:hint="eastAsia" w:ascii="宋体" w:hAnsi="宋体" w:cs="宋体"/>
                <w:color w:val="000000"/>
                <w:kern w:val="0"/>
                <w:szCs w:val="21"/>
              </w:rPr>
              <w:t>每半年</w:t>
            </w:r>
          </w:p>
        </w:tc>
      </w:tr>
      <w:tr w14:paraId="0D2C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Merge w:val="continue"/>
            <w:vAlign w:val="center"/>
          </w:tcPr>
          <w:p w14:paraId="5C3E7304">
            <w:pPr>
              <w:widowControl/>
              <w:jc w:val="center"/>
              <w:rPr>
                <w:rFonts w:hint="eastAsia" w:ascii="宋体" w:hAnsi="宋体" w:cs="宋体"/>
                <w:color w:val="000000"/>
                <w:kern w:val="0"/>
                <w:szCs w:val="21"/>
              </w:rPr>
            </w:pPr>
          </w:p>
        </w:tc>
        <w:tc>
          <w:tcPr>
            <w:tcW w:w="2561" w:type="pct"/>
            <w:vAlign w:val="center"/>
          </w:tcPr>
          <w:p w14:paraId="646F873C">
            <w:pPr>
              <w:widowControl/>
              <w:jc w:val="center"/>
              <w:rPr>
                <w:rFonts w:hint="eastAsia" w:ascii="宋体" w:hAnsi="宋体" w:cs="宋体"/>
                <w:color w:val="000000"/>
                <w:kern w:val="0"/>
                <w:szCs w:val="21"/>
              </w:rPr>
            </w:pPr>
            <w:r>
              <w:rPr>
                <w:rFonts w:hint="eastAsia" w:ascii="宋体" w:hAnsi="宋体" w:cs="宋体"/>
                <w:color w:val="000000"/>
                <w:kern w:val="0"/>
                <w:szCs w:val="21"/>
              </w:rPr>
              <w:t>《教育网络中心运行维护管理制度》</w:t>
            </w:r>
          </w:p>
        </w:tc>
        <w:tc>
          <w:tcPr>
            <w:tcW w:w="515" w:type="pct"/>
            <w:vAlign w:val="center"/>
          </w:tcPr>
          <w:p w14:paraId="1C98C2BE">
            <w:pPr>
              <w:widowControl/>
              <w:jc w:val="center"/>
              <w:rPr>
                <w:rFonts w:hint="eastAsia" w:ascii="宋体" w:hAnsi="宋体" w:cs="宋体"/>
                <w:color w:val="000000"/>
                <w:kern w:val="0"/>
                <w:szCs w:val="21"/>
              </w:rPr>
            </w:pPr>
            <w:r>
              <w:rPr>
                <w:rFonts w:hint="eastAsia" w:ascii="宋体" w:hAnsi="宋体" w:cs="宋体"/>
                <w:color w:val="000000"/>
                <w:kern w:val="0"/>
                <w:szCs w:val="21"/>
              </w:rPr>
              <w:t>每半年</w:t>
            </w:r>
          </w:p>
        </w:tc>
      </w:tr>
      <w:tr w14:paraId="4DE4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Merge w:val="continue"/>
            <w:vAlign w:val="center"/>
          </w:tcPr>
          <w:p w14:paraId="47A3B2CA">
            <w:pPr>
              <w:widowControl/>
              <w:jc w:val="center"/>
              <w:rPr>
                <w:rFonts w:hint="eastAsia" w:ascii="宋体" w:hAnsi="宋体" w:cs="宋体"/>
                <w:color w:val="000000"/>
                <w:kern w:val="0"/>
                <w:szCs w:val="21"/>
              </w:rPr>
            </w:pPr>
          </w:p>
        </w:tc>
        <w:tc>
          <w:tcPr>
            <w:tcW w:w="2561" w:type="pct"/>
            <w:vAlign w:val="center"/>
          </w:tcPr>
          <w:p w14:paraId="36AE01C2">
            <w:pPr>
              <w:widowControl/>
              <w:jc w:val="center"/>
              <w:rPr>
                <w:rFonts w:hint="eastAsia" w:ascii="宋体" w:hAnsi="宋体" w:cs="宋体"/>
                <w:color w:val="000000"/>
                <w:kern w:val="0"/>
                <w:szCs w:val="21"/>
              </w:rPr>
            </w:pPr>
            <w:r>
              <w:rPr>
                <w:rFonts w:hint="eastAsia" w:ascii="宋体" w:hAnsi="宋体" w:cs="宋体"/>
                <w:color w:val="000000"/>
                <w:kern w:val="0"/>
                <w:szCs w:val="21"/>
              </w:rPr>
              <w:t>《教育网络中心值班制度》</w:t>
            </w:r>
          </w:p>
        </w:tc>
        <w:tc>
          <w:tcPr>
            <w:tcW w:w="515" w:type="pct"/>
            <w:vAlign w:val="center"/>
          </w:tcPr>
          <w:p w14:paraId="0D151208">
            <w:pPr>
              <w:widowControl/>
              <w:jc w:val="center"/>
              <w:rPr>
                <w:rFonts w:hint="eastAsia" w:ascii="宋体" w:hAnsi="宋体" w:cs="宋体"/>
                <w:color w:val="000000"/>
                <w:kern w:val="0"/>
                <w:szCs w:val="21"/>
              </w:rPr>
            </w:pPr>
            <w:r>
              <w:rPr>
                <w:rFonts w:hint="eastAsia" w:ascii="宋体" w:hAnsi="宋体" w:cs="宋体"/>
                <w:color w:val="000000"/>
                <w:kern w:val="0"/>
                <w:szCs w:val="21"/>
              </w:rPr>
              <w:t>每半年</w:t>
            </w:r>
          </w:p>
        </w:tc>
      </w:tr>
      <w:tr w14:paraId="66CD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Merge w:val="continue"/>
            <w:vAlign w:val="center"/>
          </w:tcPr>
          <w:p w14:paraId="7AE6A35F">
            <w:pPr>
              <w:widowControl/>
              <w:jc w:val="center"/>
              <w:rPr>
                <w:rFonts w:hint="eastAsia" w:ascii="宋体" w:hAnsi="宋体" w:cs="宋体"/>
                <w:color w:val="000000"/>
                <w:kern w:val="0"/>
                <w:szCs w:val="21"/>
              </w:rPr>
            </w:pPr>
          </w:p>
        </w:tc>
        <w:tc>
          <w:tcPr>
            <w:tcW w:w="2561" w:type="pct"/>
            <w:vAlign w:val="center"/>
          </w:tcPr>
          <w:p w14:paraId="1FD2CDB3">
            <w:pPr>
              <w:widowControl/>
              <w:jc w:val="center"/>
              <w:rPr>
                <w:rFonts w:hint="eastAsia" w:ascii="宋体" w:hAnsi="宋体" w:cs="宋体"/>
                <w:color w:val="000000"/>
                <w:kern w:val="0"/>
                <w:szCs w:val="21"/>
              </w:rPr>
            </w:pPr>
            <w:r>
              <w:rPr>
                <w:rFonts w:hint="eastAsia" w:ascii="宋体" w:hAnsi="宋体" w:cs="宋体"/>
                <w:color w:val="000000"/>
                <w:kern w:val="0"/>
                <w:szCs w:val="21"/>
              </w:rPr>
              <w:t>《教育网络中心网络应急预案》</w:t>
            </w:r>
          </w:p>
        </w:tc>
        <w:tc>
          <w:tcPr>
            <w:tcW w:w="515" w:type="pct"/>
            <w:vAlign w:val="center"/>
          </w:tcPr>
          <w:p w14:paraId="247A69C3">
            <w:pPr>
              <w:widowControl/>
              <w:jc w:val="center"/>
              <w:rPr>
                <w:rFonts w:hint="eastAsia" w:ascii="宋体" w:hAnsi="宋体" w:cs="宋体"/>
                <w:color w:val="000000"/>
                <w:kern w:val="0"/>
                <w:szCs w:val="21"/>
              </w:rPr>
            </w:pPr>
            <w:r>
              <w:rPr>
                <w:rFonts w:hint="eastAsia" w:ascii="宋体" w:hAnsi="宋体" w:cs="宋体"/>
                <w:color w:val="000000"/>
                <w:kern w:val="0"/>
                <w:szCs w:val="21"/>
              </w:rPr>
              <w:t>每半年</w:t>
            </w:r>
          </w:p>
        </w:tc>
      </w:tr>
      <w:tr w14:paraId="1933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Merge w:val="continue"/>
            <w:vAlign w:val="center"/>
          </w:tcPr>
          <w:p w14:paraId="57F70E78">
            <w:pPr>
              <w:widowControl/>
              <w:jc w:val="center"/>
              <w:rPr>
                <w:rFonts w:hint="eastAsia" w:ascii="宋体" w:hAnsi="宋体" w:cs="宋体"/>
                <w:color w:val="000000"/>
                <w:kern w:val="0"/>
                <w:szCs w:val="21"/>
              </w:rPr>
            </w:pPr>
          </w:p>
        </w:tc>
        <w:tc>
          <w:tcPr>
            <w:tcW w:w="2561" w:type="pct"/>
            <w:vAlign w:val="center"/>
          </w:tcPr>
          <w:p w14:paraId="51CB7188">
            <w:pPr>
              <w:widowControl/>
              <w:jc w:val="center"/>
              <w:rPr>
                <w:rFonts w:hint="eastAsia" w:ascii="宋体" w:hAnsi="宋体" w:cs="宋体"/>
                <w:color w:val="000000"/>
                <w:kern w:val="0"/>
                <w:szCs w:val="21"/>
              </w:rPr>
            </w:pPr>
            <w:r>
              <w:rPr>
                <w:rFonts w:hint="eastAsia" w:ascii="宋体" w:hAnsi="宋体" w:cs="宋体"/>
                <w:color w:val="000000"/>
                <w:kern w:val="0"/>
                <w:szCs w:val="21"/>
              </w:rPr>
              <w:t>《龙华区教育城域网法律法规依据汇编》</w:t>
            </w:r>
          </w:p>
        </w:tc>
        <w:tc>
          <w:tcPr>
            <w:tcW w:w="515" w:type="pct"/>
            <w:vAlign w:val="center"/>
          </w:tcPr>
          <w:p w14:paraId="001E6514">
            <w:pPr>
              <w:widowControl/>
              <w:jc w:val="center"/>
              <w:rPr>
                <w:rFonts w:hint="eastAsia" w:ascii="宋体" w:hAnsi="宋体" w:cs="宋体"/>
                <w:color w:val="000000"/>
                <w:kern w:val="0"/>
                <w:szCs w:val="21"/>
              </w:rPr>
            </w:pPr>
            <w:r>
              <w:rPr>
                <w:rFonts w:hint="eastAsia" w:ascii="宋体" w:hAnsi="宋体" w:cs="宋体"/>
                <w:color w:val="000000"/>
                <w:kern w:val="0"/>
                <w:szCs w:val="21"/>
              </w:rPr>
              <w:t>每半年</w:t>
            </w:r>
          </w:p>
        </w:tc>
      </w:tr>
      <w:tr w14:paraId="3C85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22" w:type="pct"/>
            <w:vMerge w:val="continue"/>
            <w:vAlign w:val="center"/>
          </w:tcPr>
          <w:p w14:paraId="537F9652">
            <w:pPr>
              <w:widowControl/>
              <w:jc w:val="center"/>
              <w:rPr>
                <w:rFonts w:hint="eastAsia" w:ascii="宋体" w:hAnsi="宋体" w:cs="宋体"/>
                <w:color w:val="000000"/>
                <w:kern w:val="0"/>
                <w:szCs w:val="21"/>
              </w:rPr>
            </w:pPr>
          </w:p>
        </w:tc>
        <w:tc>
          <w:tcPr>
            <w:tcW w:w="2561" w:type="pct"/>
            <w:vAlign w:val="center"/>
          </w:tcPr>
          <w:p w14:paraId="03956D22">
            <w:pPr>
              <w:widowControl/>
              <w:tabs>
                <w:tab w:val="left" w:pos="1050"/>
              </w:tabs>
              <w:jc w:val="center"/>
              <w:rPr>
                <w:rFonts w:hint="eastAsia" w:ascii="宋体" w:hAnsi="宋体" w:cs="宋体"/>
                <w:color w:val="000000"/>
                <w:kern w:val="0"/>
                <w:szCs w:val="21"/>
              </w:rPr>
            </w:pPr>
            <w:r>
              <w:rPr>
                <w:rFonts w:hint="eastAsia" w:ascii="宋体" w:hAnsi="宋体" w:cs="宋体"/>
                <w:color w:val="000000"/>
                <w:kern w:val="0"/>
                <w:szCs w:val="21"/>
              </w:rPr>
              <w:t>《龙华区教育城域网运维管理制度》</w:t>
            </w:r>
          </w:p>
        </w:tc>
        <w:tc>
          <w:tcPr>
            <w:tcW w:w="515" w:type="pct"/>
            <w:vAlign w:val="center"/>
          </w:tcPr>
          <w:p w14:paraId="5E60BB3D">
            <w:pPr>
              <w:widowControl/>
              <w:tabs>
                <w:tab w:val="left" w:pos="1050"/>
              </w:tabs>
              <w:jc w:val="center"/>
              <w:rPr>
                <w:rFonts w:hint="eastAsia" w:ascii="宋体" w:hAnsi="宋体" w:cs="宋体"/>
                <w:color w:val="000000"/>
                <w:kern w:val="0"/>
                <w:szCs w:val="21"/>
              </w:rPr>
            </w:pPr>
            <w:r>
              <w:rPr>
                <w:rFonts w:hint="eastAsia" w:ascii="宋体" w:hAnsi="宋体" w:cs="宋体"/>
                <w:color w:val="000000"/>
                <w:kern w:val="0"/>
                <w:szCs w:val="21"/>
              </w:rPr>
              <w:t>每半年</w:t>
            </w:r>
          </w:p>
        </w:tc>
      </w:tr>
    </w:tbl>
    <w:p w14:paraId="0DE0C1CC">
      <w:pPr>
        <w:pStyle w:val="31"/>
        <w:rPr>
          <w:rFonts w:hint="eastAsia"/>
          <w:color w:val="000000"/>
        </w:rPr>
      </w:pPr>
    </w:p>
    <w:p w14:paraId="61C375B4">
      <w:pPr>
        <w:pStyle w:val="5"/>
        <w:jc w:val="center"/>
      </w:pPr>
      <w:bookmarkStart w:id="16" w:name="_Toc128884461"/>
      <w:r>
        <w:rPr>
          <w:rFonts w:hint="eastAsia"/>
        </w:rPr>
        <w:t>三、服务需求明细</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3095"/>
        <w:gridCol w:w="1131"/>
        <w:gridCol w:w="1031"/>
        <w:gridCol w:w="1765"/>
        <w:gridCol w:w="1566"/>
      </w:tblGrid>
      <w:tr w14:paraId="4388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4" w:type="pct"/>
            <w:noWrap w:val="0"/>
            <w:vAlign w:val="center"/>
          </w:tcPr>
          <w:p w14:paraId="5569DED0">
            <w:pPr>
              <w:jc w:val="center"/>
              <w:rPr>
                <w:bCs/>
                <w:szCs w:val="21"/>
              </w:rPr>
            </w:pPr>
            <w:r>
              <w:rPr>
                <w:rFonts w:hint="eastAsia"/>
                <w:bCs/>
                <w:szCs w:val="21"/>
              </w:rPr>
              <w:t>序号</w:t>
            </w:r>
          </w:p>
        </w:tc>
        <w:tc>
          <w:tcPr>
            <w:tcW w:w="1666" w:type="pct"/>
            <w:noWrap w:val="0"/>
            <w:vAlign w:val="center"/>
          </w:tcPr>
          <w:p w14:paraId="11687E08">
            <w:pPr>
              <w:jc w:val="center"/>
              <w:rPr>
                <w:bCs/>
                <w:szCs w:val="21"/>
              </w:rPr>
            </w:pPr>
            <w:r>
              <w:rPr>
                <w:rFonts w:hint="eastAsia"/>
                <w:bCs/>
                <w:szCs w:val="21"/>
              </w:rPr>
              <w:t>服务需求名称（标的名称）</w:t>
            </w:r>
          </w:p>
        </w:tc>
        <w:tc>
          <w:tcPr>
            <w:tcW w:w="609" w:type="pct"/>
            <w:noWrap w:val="0"/>
            <w:vAlign w:val="center"/>
          </w:tcPr>
          <w:p w14:paraId="174F4B18">
            <w:pPr>
              <w:jc w:val="center"/>
              <w:rPr>
                <w:bCs/>
                <w:szCs w:val="21"/>
              </w:rPr>
            </w:pPr>
            <w:r>
              <w:rPr>
                <w:rFonts w:hint="eastAsia"/>
                <w:bCs/>
                <w:szCs w:val="21"/>
              </w:rPr>
              <w:t>数量</w:t>
            </w:r>
          </w:p>
        </w:tc>
        <w:tc>
          <w:tcPr>
            <w:tcW w:w="555" w:type="pct"/>
            <w:noWrap w:val="0"/>
            <w:vAlign w:val="center"/>
          </w:tcPr>
          <w:p w14:paraId="0F884B85">
            <w:pPr>
              <w:jc w:val="center"/>
              <w:rPr>
                <w:bCs/>
                <w:szCs w:val="21"/>
              </w:rPr>
            </w:pPr>
            <w:r>
              <w:rPr>
                <w:rFonts w:hint="eastAsia"/>
                <w:bCs/>
                <w:szCs w:val="21"/>
              </w:rPr>
              <w:t>单位</w:t>
            </w:r>
          </w:p>
        </w:tc>
        <w:tc>
          <w:tcPr>
            <w:tcW w:w="950" w:type="pct"/>
            <w:noWrap w:val="0"/>
            <w:vAlign w:val="center"/>
          </w:tcPr>
          <w:p w14:paraId="12A09A2D">
            <w:pPr>
              <w:jc w:val="center"/>
              <w:rPr>
                <w:bCs/>
                <w:szCs w:val="21"/>
              </w:rPr>
            </w:pPr>
            <w:r>
              <w:rPr>
                <w:rFonts w:hint="eastAsia" w:ascii="Times New Roman" w:eastAsia="宋体"/>
                <w:b/>
                <w:bCs/>
                <w:color w:val="FF0000"/>
                <w:szCs w:val="21"/>
              </w:rPr>
              <w:t>是否专门面向中小企业</w:t>
            </w:r>
          </w:p>
        </w:tc>
        <w:tc>
          <w:tcPr>
            <w:tcW w:w="843" w:type="pct"/>
            <w:noWrap w:val="0"/>
            <w:vAlign w:val="center"/>
          </w:tcPr>
          <w:p w14:paraId="36A476ED">
            <w:pPr>
              <w:jc w:val="center"/>
              <w:rPr>
                <w:rFonts w:ascii="Times New Roman" w:eastAsia="宋体"/>
                <w:b/>
                <w:bCs/>
                <w:color w:val="FF0000"/>
                <w:szCs w:val="21"/>
              </w:rPr>
            </w:pPr>
            <w:r>
              <w:rPr>
                <w:rFonts w:hint="eastAsia" w:ascii="Times New Roman" w:eastAsia="宋体"/>
                <w:b/>
                <w:bCs/>
                <w:color w:val="FF0000"/>
                <w:szCs w:val="21"/>
              </w:rPr>
              <w:t>标的所属行业</w:t>
            </w:r>
          </w:p>
        </w:tc>
      </w:tr>
      <w:tr w14:paraId="45C7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74" w:type="pct"/>
            <w:noWrap w:val="0"/>
            <w:vAlign w:val="center"/>
          </w:tcPr>
          <w:p w14:paraId="535E71B0">
            <w:pPr>
              <w:jc w:val="center"/>
              <w:rPr>
                <w:bCs/>
                <w:szCs w:val="21"/>
              </w:rPr>
            </w:pPr>
            <w:r>
              <w:rPr>
                <w:rFonts w:hint="eastAsia"/>
                <w:bCs/>
                <w:szCs w:val="21"/>
              </w:rPr>
              <w:t>1</w:t>
            </w:r>
          </w:p>
        </w:tc>
        <w:tc>
          <w:tcPr>
            <w:tcW w:w="1666" w:type="pct"/>
            <w:noWrap w:val="0"/>
            <w:vAlign w:val="center"/>
          </w:tcPr>
          <w:p w14:paraId="626A98F4">
            <w:pPr>
              <w:spacing w:line="360" w:lineRule="auto"/>
              <w:jc w:val="center"/>
              <w:rPr>
                <w:bCs/>
                <w:szCs w:val="21"/>
              </w:rPr>
            </w:pPr>
            <w:r>
              <w:rPr>
                <w:rFonts w:hint="eastAsia"/>
                <w:bCs/>
                <w:szCs w:val="21"/>
              </w:rPr>
              <w:t>深圳市龙华区教育局2025-2026年区教育城域网运维服务项目</w:t>
            </w:r>
          </w:p>
        </w:tc>
        <w:tc>
          <w:tcPr>
            <w:tcW w:w="609" w:type="pct"/>
            <w:noWrap w:val="0"/>
            <w:vAlign w:val="center"/>
          </w:tcPr>
          <w:p w14:paraId="38AAF861">
            <w:pPr>
              <w:jc w:val="center"/>
              <w:rPr>
                <w:rFonts w:hint="eastAsia" w:eastAsia="宋体"/>
                <w:bCs/>
                <w:szCs w:val="21"/>
                <w:lang w:val="en-US" w:eastAsia="zh-CN"/>
              </w:rPr>
            </w:pPr>
            <w:r>
              <w:rPr>
                <w:rFonts w:hint="eastAsia"/>
                <w:bCs/>
                <w:szCs w:val="21"/>
                <w:lang w:val="en-US" w:eastAsia="zh-CN"/>
              </w:rPr>
              <w:t>1</w:t>
            </w:r>
          </w:p>
        </w:tc>
        <w:tc>
          <w:tcPr>
            <w:tcW w:w="555" w:type="pct"/>
            <w:noWrap w:val="0"/>
            <w:vAlign w:val="center"/>
          </w:tcPr>
          <w:p w14:paraId="2B7D138B">
            <w:pPr>
              <w:jc w:val="center"/>
              <w:rPr>
                <w:bCs/>
                <w:szCs w:val="21"/>
              </w:rPr>
            </w:pPr>
            <w:r>
              <w:rPr>
                <w:rFonts w:hint="eastAsia"/>
                <w:bCs/>
                <w:szCs w:val="21"/>
              </w:rPr>
              <w:t>项</w:t>
            </w:r>
          </w:p>
        </w:tc>
        <w:tc>
          <w:tcPr>
            <w:tcW w:w="950" w:type="pct"/>
            <w:noWrap w:val="0"/>
            <w:vAlign w:val="center"/>
          </w:tcPr>
          <w:p w14:paraId="79A24BAB">
            <w:pPr>
              <w:jc w:val="center"/>
              <w:rPr>
                <w:bCs/>
                <w:szCs w:val="21"/>
              </w:rPr>
            </w:pPr>
            <w:r>
              <w:rPr>
                <w:rFonts w:hint="eastAsia"/>
                <w:bCs/>
                <w:szCs w:val="21"/>
              </w:rPr>
              <w:t>否</w:t>
            </w:r>
          </w:p>
        </w:tc>
        <w:tc>
          <w:tcPr>
            <w:tcW w:w="843" w:type="pct"/>
            <w:noWrap w:val="0"/>
            <w:vAlign w:val="center"/>
          </w:tcPr>
          <w:p w14:paraId="58658FCD">
            <w:pPr>
              <w:jc w:val="center"/>
              <w:rPr>
                <w:bCs/>
                <w:szCs w:val="21"/>
              </w:rPr>
            </w:pPr>
            <w:r>
              <w:rPr>
                <w:rFonts w:hint="eastAsia"/>
                <w:bCs/>
                <w:szCs w:val="21"/>
              </w:rPr>
              <w:t>信息传输业</w:t>
            </w:r>
          </w:p>
        </w:tc>
      </w:tr>
    </w:tbl>
    <w:p w14:paraId="465131DA">
      <w:pPr>
        <w:pStyle w:val="5"/>
      </w:pPr>
    </w:p>
    <w:p w14:paraId="4B3C66AE">
      <w:pPr>
        <w:pStyle w:val="5"/>
        <w:jc w:val="center"/>
      </w:pPr>
      <w:r>
        <w:rPr>
          <w:rFonts w:hint="eastAsia"/>
        </w:rPr>
        <w:t>四、实质性条款</w:t>
      </w:r>
    </w:p>
    <w:tbl>
      <w:tblPr>
        <w:tblStyle w:val="2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36CF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noWrap w:val="0"/>
            <w:vAlign w:val="center"/>
          </w:tcPr>
          <w:p w14:paraId="4359F312">
            <w:r>
              <w:rPr>
                <w:rFonts w:hint="eastAsia"/>
              </w:rPr>
              <w:t>序号</w:t>
            </w:r>
          </w:p>
        </w:tc>
        <w:tc>
          <w:tcPr>
            <w:tcW w:w="7483" w:type="dxa"/>
            <w:noWrap w:val="0"/>
            <w:vAlign w:val="center"/>
          </w:tcPr>
          <w:p w14:paraId="3A2AB8A7">
            <w:pPr>
              <w:jc w:val="center"/>
            </w:pPr>
            <w:r>
              <w:rPr>
                <w:rFonts w:hint="eastAsia"/>
              </w:rPr>
              <w:t>实质性条款具体内容</w:t>
            </w:r>
          </w:p>
        </w:tc>
      </w:tr>
      <w:tr w14:paraId="65E8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14:paraId="3448B297">
            <w:pPr>
              <w:adjustRightInd w:val="0"/>
              <w:snapToGrid w:val="0"/>
              <w:spacing w:line="360" w:lineRule="auto"/>
              <w:jc w:val="center"/>
            </w:pPr>
            <w:r>
              <w:rPr>
                <w:rFonts w:hint="eastAsia" w:ascii="宋体" w:hAnsi="宋体"/>
                <w:kern w:val="0"/>
                <w:szCs w:val="21"/>
              </w:rPr>
              <w:t>1</w:t>
            </w:r>
          </w:p>
        </w:tc>
        <w:tc>
          <w:tcPr>
            <w:tcW w:w="7483" w:type="dxa"/>
            <w:noWrap w:val="0"/>
            <w:vAlign w:val="top"/>
          </w:tcPr>
          <w:p w14:paraId="3ACF421A">
            <w:pPr>
              <w:rPr>
                <w:color w:val="FF0000"/>
              </w:rPr>
            </w:pPr>
            <w:r>
              <w:rPr>
                <w:rFonts w:hint="eastAsia"/>
                <w:color w:val="FF0000"/>
              </w:rPr>
              <w:t>满足本项目标★的条款要求</w:t>
            </w:r>
          </w:p>
        </w:tc>
      </w:tr>
      <w:bookmarkEnd w:id="16"/>
    </w:tbl>
    <w:p w14:paraId="25ECED34">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682057FE">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eastAsia="宋体"/>
          <w:b/>
          <w:color w:val="FF0000"/>
          <w:sz w:val="32"/>
          <w:szCs w:val="32"/>
        </w:rPr>
        <w:t>五</w:t>
      </w:r>
      <w:r>
        <w:rPr>
          <w:rFonts w:hint="eastAsia" w:ascii="Arial" w:hAnsi="Arial" w:eastAsia="宋体" w:cs="Times New Roman"/>
          <w:b/>
          <w:bCs/>
          <w:color w:val="FF0000"/>
          <w:sz w:val="32"/>
          <w:szCs w:val="32"/>
        </w:rPr>
        <w:t>、商务要求</w:t>
      </w:r>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05"/>
        <w:gridCol w:w="6480"/>
      </w:tblGrid>
      <w:tr w14:paraId="33D8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4" w:type="dxa"/>
            <w:noWrap w:val="0"/>
            <w:vAlign w:val="center"/>
          </w:tcPr>
          <w:p w14:paraId="42BE1294">
            <w:pPr>
              <w:jc w:val="center"/>
              <w:rPr>
                <w:rFonts w:hint="eastAsia" w:ascii="宋体" w:hAnsi="宋体" w:cs="宋体"/>
                <w:b/>
              </w:rPr>
            </w:pPr>
            <w:r>
              <w:rPr>
                <w:rFonts w:hint="eastAsia" w:ascii="宋体" w:hAnsi="宋体" w:cs="宋体"/>
                <w:b/>
              </w:rPr>
              <w:t>序号</w:t>
            </w:r>
          </w:p>
        </w:tc>
        <w:tc>
          <w:tcPr>
            <w:tcW w:w="1505" w:type="dxa"/>
            <w:noWrap w:val="0"/>
            <w:vAlign w:val="center"/>
          </w:tcPr>
          <w:p w14:paraId="338F4B4A">
            <w:pPr>
              <w:jc w:val="center"/>
              <w:rPr>
                <w:rFonts w:hint="eastAsia" w:ascii="宋体" w:hAnsi="宋体" w:cs="宋体"/>
                <w:b/>
              </w:rPr>
            </w:pPr>
            <w:r>
              <w:rPr>
                <w:rFonts w:hint="eastAsia" w:ascii="宋体" w:hAnsi="宋体" w:cs="宋体"/>
                <w:b/>
              </w:rPr>
              <w:t>目录</w:t>
            </w:r>
          </w:p>
        </w:tc>
        <w:tc>
          <w:tcPr>
            <w:tcW w:w="6480" w:type="dxa"/>
            <w:noWrap w:val="0"/>
            <w:vAlign w:val="center"/>
          </w:tcPr>
          <w:p w14:paraId="418037A0">
            <w:pPr>
              <w:jc w:val="center"/>
              <w:rPr>
                <w:rFonts w:hint="eastAsia" w:ascii="宋体" w:hAnsi="宋体" w:cs="宋体"/>
                <w:b/>
              </w:rPr>
            </w:pPr>
            <w:r>
              <w:rPr>
                <w:rFonts w:hint="eastAsia" w:ascii="宋体" w:hAnsi="宋体" w:cs="宋体"/>
                <w:b/>
              </w:rPr>
              <w:t>商务需求</w:t>
            </w:r>
          </w:p>
        </w:tc>
      </w:tr>
      <w:tr w14:paraId="2582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14:paraId="308E5B1A">
            <w:pPr>
              <w:jc w:val="center"/>
              <w:rPr>
                <w:rFonts w:hint="eastAsia" w:ascii="宋体" w:hAnsi="宋体" w:cs="宋体"/>
                <w:color w:val="FF0000"/>
              </w:rPr>
            </w:pPr>
            <w:r>
              <w:rPr>
                <w:rFonts w:hint="eastAsia" w:ascii="宋体" w:hAnsi="宋体" w:cs="宋体"/>
                <w:color w:val="FF0000"/>
              </w:rPr>
              <w:t>1</w:t>
            </w:r>
          </w:p>
        </w:tc>
        <w:tc>
          <w:tcPr>
            <w:tcW w:w="1505" w:type="dxa"/>
            <w:noWrap w:val="0"/>
            <w:vAlign w:val="center"/>
          </w:tcPr>
          <w:p w14:paraId="1B4936BB">
            <w:pPr>
              <w:jc w:val="center"/>
              <w:rPr>
                <w:rFonts w:hint="eastAsia" w:ascii="宋体" w:hAnsi="宋体" w:cs="宋体"/>
                <w:b/>
                <w:bCs/>
                <w:color w:val="FF0000"/>
              </w:rPr>
            </w:pPr>
            <w:r>
              <w:rPr>
                <w:rFonts w:hint="eastAsia" w:ascii="宋体" w:hAnsi="宋体"/>
                <w:b/>
                <w:bCs/>
                <w:color w:val="FF0000"/>
              </w:rPr>
              <w:t>★</w:t>
            </w:r>
            <w:r>
              <w:rPr>
                <w:rFonts w:hint="eastAsia" w:ascii="宋体" w:hAnsi="宋体" w:cs="宋体"/>
                <w:b/>
                <w:bCs/>
                <w:color w:val="FF0000"/>
              </w:rPr>
              <w:t>项目服务期限</w:t>
            </w:r>
          </w:p>
        </w:tc>
        <w:tc>
          <w:tcPr>
            <w:tcW w:w="6480" w:type="dxa"/>
            <w:noWrap w:val="0"/>
            <w:vAlign w:val="center"/>
          </w:tcPr>
          <w:p w14:paraId="7975DC82">
            <w:pPr>
              <w:rPr>
                <w:rFonts w:hint="eastAsia" w:ascii="宋体" w:hAnsi="宋体" w:cs="宋体"/>
                <w:b/>
                <w:bCs/>
                <w:color w:val="FF0000"/>
              </w:rPr>
            </w:pPr>
            <w:r>
              <w:rPr>
                <w:rFonts w:hint="eastAsia" w:ascii="宋体" w:hAnsi="宋体" w:cs="宋体"/>
                <w:b/>
                <w:bCs/>
                <w:color w:val="FF0000"/>
              </w:rPr>
              <w:t>本项目的服务期为一年（自合同约定日期起一年时间），具体以合同约定时间为准。该项目为长期服务项目，合同期限可以延续，但最长不得超过三十六个月。</w:t>
            </w:r>
          </w:p>
        </w:tc>
      </w:tr>
      <w:tr w14:paraId="2A52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34" w:type="dxa"/>
            <w:noWrap w:val="0"/>
            <w:vAlign w:val="center"/>
          </w:tcPr>
          <w:p w14:paraId="541FB7A2">
            <w:pPr>
              <w:jc w:val="center"/>
              <w:rPr>
                <w:rFonts w:hint="eastAsia" w:ascii="宋体" w:hAnsi="宋体" w:cs="宋体"/>
                <w:color w:val="FF0000"/>
              </w:rPr>
            </w:pPr>
            <w:r>
              <w:rPr>
                <w:rFonts w:hint="eastAsia" w:ascii="宋体" w:hAnsi="宋体" w:cs="宋体"/>
              </w:rPr>
              <w:t>2</w:t>
            </w:r>
          </w:p>
        </w:tc>
        <w:tc>
          <w:tcPr>
            <w:tcW w:w="1505" w:type="dxa"/>
            <w:noWrap w:val="0"/>
            <w:vAlign w:val="center"/>
          </w:tcPr>
          <w:p w14:paraId="4CEA1B79">
            <w:pPr>
              <w:jc w:val="center"/>
              <w:rPr>
                <w:rFonts w:hint="eastAsia" w:ascii="宋体" w:hAnsi="宋体" w:cs="宋体"/>
                <w:b/>
                <w:bCs/>
                <w:color w:val="FF0000"/>
              </w:rPr>
            </w:pPr>
            <w:r>
              <w:rPr>
                <w:rFonts w:hint="eastAsia" w:ascii="宋体" w:hAnsi="宋体"/>
                <w:b/>
                <w:bCs/>
                <w:color w:val="FF0000"/>
              </w:rPr>
              <w:t>★付款方式</w:t>
            </w:r>
          </w:p>
        </w:tc>
        <w:tc>
          <w:tcPr>
            <w:tcW w:w="6480" w:type="dxa"/>
            <w:noWrap w:val="0"/>
            <w:vAlign w:val="center"/>
          </w:tcPr>
          <w:p w14:paraId="77950BF3">
            <w:pPr>
              <w:rPr>
                <w:rFonts w:hint="eastAsia" w:ascii="宋体" w:hAnsi="宋体" w:cs="宋体"/>
                <w:b/>
                <w:bCs/>
                <w:color w:val="FF0000"/>
              </w:rPr>
            </w:pPr>
            <w:r>
              <w:rPr>
                <w:rFonts w:hint="eastAsia" w:ascii="宋体" w:hAnsi="宋体" w:cs="宋体"/>
                <w:b/>
                <w:bCs/>
                <w:color w:val="FF0000"/>
              </w:rPr>
              <w:t>1、合同签订后支付中标金额30%款项，6个月后支付中标金额60%款项，协议期满后验收合格支付剩余10%款项，具体细节由采购人和中标人在合同中约定。</w:t>
            </w:r>
          </w:p>
          <w:p w14:paraId="40C151AA">
            <w:pPr>
              <w:rPr>
                <w:rFonts w:hint="eastAsia" w:ascii="宋体" w:hAnsi="宋体" w:cs="宋体"/>
                <w:b/>
                <w:bCs/>
                <w:color w:val="FF0000"/>
              </w:rPr>
            </w:pPr>
            <w:r>
              <w:rPr>
                <w:rFonts w:hint="eastAsia" w:ascii="宋体" w:hAnsi="宋体" w:cs="宋体"/>
                <w:b/>
                <w:bCs/>
                <w:color w:val="FF0000"/>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bl>
    <w:p w14:paraId="5127623C">
      <w:pPr>
        <w:widowControl/>
        <w:ind w:firstLine="420"/>
        <w:jc w:val="left"/>
        <w:rPr>
          <w:rFonts w:hint="eastAsia" w:ascii="宋体" w:hAnsi="宋体"/>
          <w:szCs w:val="21"/>
        </w:rPr>
      </w:pPr>
      <w:r>
        <w:rPr>
          <w:rFonts w:hint="eastAsia" w:ascii="宋体" w:hAnsi="宋体"/>
          <w:szCs w:val="21"/>
        </w:rPr>
        <w:t>说明：带“★”指标项为实质性条款，如出现负偏离，将被视为未实质性满足招标文件要求作投标无效处理。</w:t>
      </w:r>
    </w:p>
    <w:p w14:paraId="5A8321D7">
      <w:pPr>
        <w:pStyle w:val="11"/>
      </w:pPr>
    </w:p>
    <w:p w14:paraId="0E1FB74A">
      <w:pPr>
        <w:pStyle w:val="6"/>
        <w:spacing w:before="156" w:beforeLines="50" w:after="156" w:afterLines="50" w:line="416" w:lineRule="auto"/>
        <w:jc w:val="center"/>
        <w:rPr>
          <w:rFonts w:hint="eastAsia"/>
          <w:szCs w:val="28"/>
        </w:rPr>
      </w:pPr>
      <w:r>
        <w:rPr>
          <w:rFonts w:hint="eastAsia"/>
          <w:szCs w:val="28"/>
        </w:rPr>
        <w:t>六、其他重要条款</w:t>
      </w:r>
    </w:p>
    <w:p w14:paraId="2B252E90">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F5E52E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37166EBC">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9DC34E5">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674E51C9">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4B36B9C">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5EFDA1EA">
      <w:pPr>
        <w:pStyle w:val="2"/>
      </w:pPr>
      <w:bookmarkStart w:id="17" w:name="_Hlk72257167"/>
    </w:p>
    <w:bookmarkEnd w:id="17"/>
    <w:p w14:paraId="08A660FC">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3D237487">
      <w:pPr>
        <w:ind w:firstLine="1200" w:firstLineChars="500"/>
        <w:outlineLvl w:val="0"/>
        <w:rPr>
          <w:rFonts w:hint="eastAsia" w:ascii="宋体" w:hAnsi="宋体"/>
          <w:sz w:val="24"/>
        </w:rPr>
      </w:pPr>
      <w:bookmarkStart w:id="18" w:name="_Hlk72257771"/>
      <w:r>
        <w:rPr>
          <w:rFonts w:hint="eastAsia" w:ascii="宋体" w:hAnsi="宋体"/>
          <w:sz w:val="24"/>
        </w:rPr>
        <w:t>1.投标文件正文，主要包括以下内容：</w:t>
      </w:r>
    </w:p>
    <w:p w14:paraId="0374E017">
      <w:pPr>
        <w:ind w:left="718" w:leftChars="342" w:firstLine="1417" w:firstLineChars="675"/>
        <w:rPr>
          <w:szCs w:val="21"/>
        </w:rPr>
      </w:pPr>
      <w:r>
        <w:rPr>
          <w:rFonts w:hint="eastAsia"/>
          <w:szCs w:val="21"/>
        </w:rPr>
        <w:t>（1）</w:t>
      </w:r>
      <w:bookmarkStart w:id="19" w:name="_Hlk72070784"/>
      <w:r>
        <w:rPr>
          <w:rFonts w:hint="eastAsia"/>
          <w:szCs w:val="21"/>
        </w:rPr>
        <w:t>投标函</w:t>
      </w:r>
      <w:bookmarkEnd w:id="19"/>
    </w:p>
    <w:p w14:paraId="72474463">
      <w:pPr>
        <w:ind w:left="718" w:leftChars="342" w:firstLine="1417" w:firstLineChars="675"/>
        <w:rPr>
          <w:szCs w:val="21"/>
        </w:rPr>
      </w:pPr>
      <w:r>
        <w:rPr>
          <w:rFonts w:hint="eastAsia"/>
          <w:szCs w:val="21"/>
        </w:rPr>
        <w:t>（2）</w:t>
      </w:r>
      <w:bookmarkStart w:id="20" w:name="_Hlk72062521"/>
      <w:r>
        <w:rPr>
          <w:rFonts w:hint="eastAsia"/>
          <w:szCs w:val="21"/>
        </w:rPr>
        <w:t>政府采购投标及履约承诺函</w:t>
      </w:r>
      <w:bookmarkEnd w:id="20"/>
    </w:p>
    <w:p w14:paraId="0582459D">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0B2C14BD">
      <w:pPr>
        <w:ind w:left="718" w:leftChars="342" w:firstLine="1417" w:firstLineChars="675"/>
        <w:rPr>
          <w:szCs w:val="21"/>
        </w:rPr>
      </w:pPr>
      <w:bookmarkStart w:id="21" w:name="_Hlk72257201"/>
      <w:r>
        <w:rPr>
          <w:rFonts w:hint="eastAsia"/>
          <w:szCs w:val="21"/>
        </w:rPr>
        <w:t>（</w:t>
      </w:r>
      <w:r>
        <w:rPr>
          <w:szCs w:val="21"/>
        </w:rPr>
        <w:t>4</w:t>
      </w:r>
      <w:r>
        <w:rPr>
          <w:rFonts w:hint="eastAsia"/>
          <w:szCs w:val="21"/>
        </w:rPr>
        <w:t>）项目详细报价</w:t>
      </w:r>
    </w:p>
    <w:bookmarkEnd w:id="21"/>
    <w:p w14:paraId="66361A08">
      <w:pPr>
        <w:ind w:left="718" w:leftChars="342" w:firstLine="1417" w:firstLineChars="675"/>
        <w:rPr>
          <w:szCs w:val="21"/>
        </w:rPr>
      </w:pPr>
      <w:r>
        <w:rPr>
          <w:rFonts w:hint="eastAsia"/>
          <w:szCs w:val="21"/>
        </w:rPr>
        <w:t>（5）供应商基本情况表</w:t>
      </w:r>
    </w:p>
    <w:p w14:paraId="027D27A5">
      <w:pPr>
        <w:ind w:firstLine="1200" w:firstLineChars="500"/>
        <w:outlineLvl w:val="0"/>
        <w:rPr>
          <w:rFonts w:hint="eastAsia" w:ascii="宋体" w:hAnsi="宋体"/>
          <w:sz w:val="24"/>
        </w:rPr>
      </w:pPr>
      <w:r>
        <w:rPr>
          <w:rFonts w:hint="eastAsia" w:ascii="宋体" w:hAnsi="宋体"/>
          <w:sz w:val="24"/>
        </w:rPr>
        <w:t>2.投标文件附件：主要包括以下内容：</w:t>
      </w:r>
    </w:p>
    <w:p w14:paraId="5996D172">
      <w:pPr>
        <w:ind w:firstLine="2100" w:firstLineChars="1000"/>
        <w:rPr>
          <w:szCs w:val="21"/>
        </w:rPr>
      </w:pPr>
      <w:r>
        <w:rPr>
          <w:rFonts w:hint="eastAsia"/>
          <w:szCs w:val="21"/>
        </w:rPr>
        <w:t>（1）法定代表人（负责人）证明书</w:t>
      </w:r>
    </w:p>
    <w:p w14:paraId="1159081C">
      <w:pPr>
        <w:ind w:left="718" w:leftChars="342" w:firstLine="1417" w:firstLineChars="675"/>
        <w:rPr>
          <w:szCs w:val="21"/>
        </w:rPr>
      </w:pPr>
      <w:r>
        <w:rPr>
          <w:rFonts w:hint="eastAsia"/>
          <w:szCs w:val="21"/>
        </w:rPr>
        <w:t>（2）投标文件签署授权委托书</w:t>
      </w:r>
    </w:p>
    <w:p w14:paraId="20D1A31B">
      <w:pPr>
        <w:ind w:left="718" w:leftChars="342" w:firstLine="1417" w:firstLineChars="675"/>
        <w:rPr>
          <w:szCs w:val="21"/>
        </w:rPr>
      </w:pPr>
      <w:r>
        <w:rPr>
          <w:rFonts w:hint="eastAsia"/>
          <w:szCs w:val="21"/>
        </w:rPr>
        <w:t>（3）实质性条款响应情况表</w:t>
      </w:r>
    </w:p>
    <w:p w14:paraId="62700312">
      <w:pPr>
        <w:ind w:left="718" w:leftChars="342" w:firstLine="1417" w:firstLineChars="675"/>
        <w:rPr>
          <w:szCs w:val="21"/>
        </w:rPr>
      </w:pPr>
      <w:r>
        <w:rPr>
          <w:rFonts w:hint="eastAsia"/>
          <w:szCs w:val="21"/>
        </w:rPr>
        <w:t>（</w:t>
      </w:r>
      <w:r>
        <w:rPr>
          <w:szCs w:val="21"/>
        </w:rPr>
        <w:t>4</w:t>
      </w:r>
      <w:r>
        <w:rPr>
          <w:rFonts w:hint="eastAsia"/>
          <w:szCs w:val="21"/>
        </w:rPr>
        <w:t>）</w:t>
      </w:r>
      <w:r>
        <w:rPr>
          <w:rFonts w:hint="eastAsia" w:ascii="宋体" w:hAnsi="宋体" w:eastAsia="宋体" w:cs="Times New Roman"/>
          <w:szCs w:val="21"/>
        </w:rPr>
        <w:t>实施方案</w:t>
      </w:r>
    </w:p>
    <w:p w14:paraId="599E49BE">
      <w:pPr>
        <w:ind w:left="718" w:leftChars="342" w:firstLine="1417" w:firstLineChars="675"/>
        <w:rPr>
          <w:szCs w:val="21"/>
        </w:rPr>
      </w:pPr>
      <w:r>
        <w:rPr>
          <w:rFonts w:hint="eastAsia"/>
          <w:szCs w:val="21"/>
        </w:rPr>
        <w:t>（</w:t>
      </w:r>
      <w:r>
        <w:rPr>
          <w:szCs w:val="21"/>
        </w:rPr>
        <w:t>5</w:t>
      </w:r>
      <w:r>
        <w:rPr>
          <w:rFonts w:hint="eastAsia"/>
          <w:szCs w:val="21"/>
        </w:rPr>
        <w:t>）</w:t>
      </w:r>
      <w:r>
        <w:rPr>
          <w:rFonts w:hint="eastAsia" w:ascii="宋体" w:hAnsi="宋体" w:eastAsia="宋体" w:cs="Times New Roman"/>
          <w:szCs w:val="21"/>
        </w:rPr>
        <w:t>项目重点难点分析、应对措施及相关的合理化建议</w:t>
      </w:r>
    </w:p>
    <w:p w14:paraId="06829C20">
      <w:pPr>
        <w:ind w:left="718" w:leftChars="342" w:firstLine="1417" w:firstLineChars="675"/>
        <w:rPr>
          <w:szCs w:val="21"/>
        </w:rPr>
      </w:pPr>
      <w:r>
        <w:rPr>
          <w:rFonts w:hint="eastAsia"/>
          <w:szCs w:val="21"/>
        </w:rPr>
        <w:t>（6）</w:t>
      </w:r>
      <w:r>
        <w:rPr>
          <w:rFonts w:hint="eastAsia" w:ascii="宋体" w:hAnsi="宋体"/>
          <w:szCs w:val="21"/>
        </w:rPr>
        <w:t>质量保障措施</w:t>
      </w:r>
    </w:p>
    <w:p w14:paraId="3B3B358A">
      <w:pPr>
        <w:ind w:left="718" w:leftChars="342" w:firstLine="1417" w:firstLineChars="675"/>
        <w:rPr>
          <w:szCs w:val="21"/>
        </w:rPr>
      </w:pPr>
      <w:r>
        <w:rPr>
          <w:rFonts w:hint="eastAsia"/>
          <w:szCs w:val="21"/>
        </w:rPr>
        <w:t>（7）拟安排项目经理情况（仅限1人）</w:t>
      </w:r>
    </w:p>
    <w:p w14:paraId="4FC92D16">
      <w:pPr>
        <w:ind w:left="718" w:leftChars="342" w:firstLine="1417" w:firstLineChars="675"/>
        <w:rPr>
          <w:szCs w:val="21"/>
        </w:rPr>
      </w:pPr>
      <w:r>
        <w:rPr>
          <w:rFonts w:hint="eastAsia"/>
          <w:szCs w:val="21"/>
        </w:rPr>
        <w:t>（8）拟安排</w:t>
      </w:r>
      <w:r>
        <w:rPr>
          <w:rFonts w:hint="eastAsia"/>
          <w:szCs w:val="21"/>
          <w:lang w:eastAsia="zh-CN"/>
        </w:rPr>
        <w:t>驻场</w:t>
      </w:r>
      <w:r>
        <w:rPr>
          <w:rFonts w:hint="eastAsia"/>
          <w:szCs w:val="21"/>
        </w:rPr>
        <w:t>负责人情况（仅限1人）</w:t>
      </w:r>
    </w:p>
    <w:p w14:paraId="20A1023D">
      <w:pPr>
        <w:ind w:left="718" w:leftChars="342" w:firstLine="1417" w:firstLineChars="675"/>
        <w:rPr>
          <w:szCs w:val="21"/>
        </w:rPr>
      </w:pPr>
      <w:r>
        <w:rPr>
          <w:rFonts w:hint="eastAsia"/>
          <w:szCs w:val="21"/>
        </w:rPr>
        <w:t>（9）拟安排的项目团队成员（项目负责人除外）情况</w:t>
      </w:r>
    </w:p>
    <w:p w14:paraId="298A9826">
      <w:pPr>
        <w:ind w:left="2136" w:leftChars="1017"/>
        <w:rPr>
          <w:szCs w:val="21"/>
        </w:rPr>
      </w:pPr>
      <w:r>
        <w:rPr>
          <w:rFonts w:hint="eastAsia"/>
          <w:szCs w:val="21"/>
        </w:rPr>
        <w:t>（10）</w:t>
      </w:r>
      <w:r>
        <w:rPr>
          <w:rFonts w:hint="eastAsia" w:ascii="宋体" w:hAnsi="宋体" w:eastAsia="宋体" w:cs="宋体"/>
          <w:szCs w:val="21"/>
        </w:rPr>
        <w:t>投标人后备技术服务团队</w:t>
      </w:r>
    </w:p>
    <w:p w14:paraId="65864F20">
      <w:pPr>
        <w:ind w:left="718" w:leftChars="342" w:firstLine="1417" w:firstLineChars="675"/>
        <w:rPr>
          <w:szCs w:val="21"/>
        </w:rPr>
      </w:pPr>
      <w:r>
        <w:rPr>
          <w:rFonts w:hint="eastAsia"/>
          <w:szCs w:val="21"/>
        </w:rPr>
        <w:t>（11）投标人通过相关认证情况</w:t>
      </w:r>
    </w:p>
    <w:p w14:paraId="4EFCF607">
      <w:pPr>
        <w:ind w:left="718" w:leftChars="342" w:firstLine="1417" w:firstLineChars="675"/>
        <w:rPr>
          <w:szCs w:val="21"/>
        </w:rPr>
      </w:pPr>
      <w:r>
        <w:rPr>
          <w:rFonts w:hint="eastAsia"/>
          <w:szCs w:val="21"/>
        </w:rPr>
        <w:t>（12）服务网点</w:t>
      </w:r>
    </w:p>
    <w:p w14:paraId="5091FDE1">
      <w:pPr>
        <w:ind w:left="718" w:leftChars="342" w:firstLine="1417" w:firstLineChars="675"/>
        <w:rPr>
          <w:szCs w:val="21"/>
        </w:rPr>
      </w:pPr>
      <w:r>
        <w:rPr>
          <w:rFonts w:hint="eastAsia"/>
          <w:szCs w:val="21"/>
        </w:rPr>
        <w:t>（13）</w:t>
      </w:r>
      <w:r>
        <w:rPr>
          <w:rFonts w:hint="eastAsia" w:ascii="宋体" w:hAnsi="宋体" w:eastAsia="宋体" w:cs="宋体"/>
          <w:szCs w:val="21"/>
        </w:rPr>
        <w:t>同类项目业绩</w:t>
      </w:r>
    </w:p>
    <w:p w14:paraId="3D01B7E6">
      <w:pPr>
        <w:ind w:left="718" w:leftChars="342" w:firstLine="1417" w:firstLineChars="675"/>
        <w:rPr>
          <w:rFonts w:hint="eastAsia"/>
          <w:szCs w:val="21"/>
        </w:rPr>
      </w:pPr>
      <w:r>
        <w:rPr>
          <w:rFonts w:hint="eastAsia"/>
          <w:szCs w:val="21"/>
        </w:rPr>
        <w:t>（14）</w:t>
      </w:r>
      <w:r>
        <w:rPr>
          <w:rFonts w:hint="eastAsia" w:ascii="宋体" w:hAnsi="宋体" w:eastAsia="宋体" w:cs="宋体"/>
          <w:szCs w:val="21"/>
        </w:rPr>
        <w:t>履约评价情况</w:t>
      </w:r>
    </w:p>
    <w:p w14:paraId="2DA1A661">
      <w:pPr>
        <w:ind w:left="718" w:leftChars="342" w:firstLine="1417" w:firstLineChars="675"/>
        <w:rPr>
          <w:rFonts w:hint="eastAsia" w:ascii="宋体" w:hAnsi="宋体" w:eastAsia="宋体" w:cs="宋体"/>
          <w:szCs w:val="21"/>
        </w:rPr>
      </w:pPr>
      <w:r>
        <w:rPr>
          <w:rFonts w:hint="eastAsia"/>
          <w:szCs w:val="21"/>
          <w:lang w:eastAsia="zh-CN"/>
        </w:rPr>
        <w:t>（</w:t>
      </w:r>
      <w:r>
        <w:rPr>
          <w:rFonts w:hint="eastAsia"/>
          <w:szCs w:val="21"/>
          <w:lang w:val="en-US" w:eastAsia="zh-CN"/>
        </w:rPr>
        <w:t>15</w:t>
      </w:r>
      <w:r>
        <w:rPr>
          <w:rFonts w:hint="eastAsia"/>
          <w:szCs w:val="21"/>
          <w:lang w:eastAsia="zh-CN"/>
        </w:rPr>
        <w:t>）</w:t>
      </w:r>
      <w:r>
        <w:rPr>
          <w:rFonts w:hint="eastAsia" w:ascii="宋体" w:hAnsi="宋体" w:eastAsia="宋体" w:cs="宋体"/>
          <w:szCs w:val="21"/>
        </w:rPr>
        <w:t>投标人获奖情况</w:t>
      </w:r>
    </w:p>
    <w:p w14:paraId="14626C03">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16</w:t>
      </w:r>
      <w:r>
        <w:rPr>
          <w:rFonts w:hint="eastAsia"/>
          <w:szCs w:val="21"/>
          <w:lang w:eastAsia="zh-CN"/>
        </w:rPr>
        <w:t>）投标人自主知识产权产品（创新、设计）情况</w:t>
      </w:r>
    </w:p>
    <w:p w14:paraId="5289894E">
      <w:pPr>
        <w:ind w:left="718" w:leftChars="342" w:firstLine="1417" w:firstLineChars="675"/>
        <w:rPr>
          <w:szCs w:val="21"/>
        </w:rPr>
      </w:pPr>
      <w:r>
        <w:rPr>
          <w:rFonts w:hint="eastAsia"/>
          <w:szCs w:val="21"/>
          <w:lang w:eastAsia="zh-CN"/>
        </w:rPr>
        <w:t>（</w:t>
      </w:r>
      <w:r>
        <w:rPr>
          <w:rFonts w:hint="eastAsia"/>
          <w:szCs w:val="21"/>
          <w:lang w:val="en-US" w:eastAsia="zh-CN"/>
        </w:rPr>
        <w:t>17</w:t>
      </w:r>
      <w:r>
        <w:rPr>
          <w:rFonts w:hint="eastAsia"/>
          <w:szCs w:val="21"/>
          <w:lang w:eastAsia="zh-CN"/>
        </w:rPr>
        <w:t>）</w:t>
      </w:r>
      <w:r>
        <w:rPr>
          <w:rFonts w:hint="eastAsia"/>
          <w:szCs w:val="21"/>
        </w:rPr>
        <w:t>投标人认为需要加以说明的其他内容</w:t>
      </w:r>
    </w:p>
    <w:p w14:paraId="241EF3D3">
      <w:pPr>
        <w:ind w:left="718" w:leftChars="342" w:firstLine="1417" w:firstLineChars="675"/>
        <w:rPr>
          <w:rFonts w:hint="eastAsia" w:ascii="宋体" w:hAnsi="宋体"/>
          <w:szCs w:val="21"/>
        </w:rPr>
      </w:pPr>
      <w:r>
        <w:rPr>
          <w:rFonts w:hint="eastAsia" w:ascii="宋体" w:hAnsi="宋体"/>
          <w:szCs w:val="21"/>
        </w:rPr>
        <w:t>…………</w:t>
      </w:r>
    </w:p>
    <w:p w14:paraId="5C24B519">
      <w:pPr>
        <w:spacing w:line="320" w:lineRule="atLeast"/>
        <w:rPr>
          <w:rFonts w:hint="eastAsia" w:ascii="宋体" w:hAnsi="宋体"/>
          <w:b/>
          <w:sz w:val="24"/>
          <w:szCs w:val="24"/>
        </w:rPr>
      </w:pPr>
      <w:r>
        <w:rPr>
          <w:rFonts w:hint="eastAsia" w:ascii="宋体" w:hAnsi="宋体"/>
          <w:b/>
          <w:sz w:val="24"/>
          <w:szCs w:val="24"/>
        </w:rPr>
        <w:t>备注：</w:t>
      </w:r>
    </w:p>
    <w:p w14:paraId="2B998AF8">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6DC65AE2">
      <w:pPr>
        <w:snapToGrid w:val="0"/>
        <w:spacing w:after="78" w:afterLines="25"/>
        <w:ind w:firstLine="482" w:firstLineChars="200"/>
        <w:rPr>
          <w:rFonts w:hint="eastAsia" w:ascii="宋体" w:hAnsi="宋体" w:eastAsia="黑体" w:cs="Times New Roman"/>
          <w:bCs/>
          <w:kern w:val="44"/>
          <w:sz w:val="32"/>
          <w:szCs w:val="32"/>
        </w:rPr>
      </w:pPr>
      <w:bookmarkStart w:id="22" w:name="_Hlk72263559"/>
      <w:r>
        <w:rPr>
          <w:rFonts w:hint="eastAsia" w:ascii="宋体" w:hAnsi="宋体"/>
          <w:b/>
          <w:sz w:val="24"/>
          <w:szCs w:val="24"/>
        </w:rPr>
        <w:t>2.关于填写“开标一览表”的说明：“开标一览表”中除“投标总价”外，其他信息不作评审依据。</w:t>
      </w:r>
      <w:bookmarkEnd w:id="18"/>
      <w:bookmarkEnd w:id="22"/>
      <w:r>
        <w:rPr>
          <w:rFonts w:ascii="宋体" w:hAnsi="宋体" w:eastAsia="黑体" w:cs="Times New Roman"/>
          <w:bCs/>
          <w:kern w:val="44"/>
          <w:sz w:val="32"/>
          <w:szCs w:val="32"/>
        </w:rPr>
        <w:br w:type="page"/>
      </w:r>
    </w:p>
    <w:p w14:paraId="7BDBFDCB">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4465AEF8">
      <w:pPr>
        <w:pStyle w:val="6"/>
        <w:jc w:val="center"/>
        <w:rPr>
          <w:rFonts w:hint="eastAsia" w:ascii="黑体" w:eastAsia="黑体"/>
          <w:b w:val="0"/>
          <w:sz w:val="24"/>
        </w:rPr>
      </w:pPr>
      <w:r>
        <w:rPr>
          <w:rFonts w:hint="eastAsia" w:ascii="黑体" w:eastAsia="黑体"/>
          <w:b w:val="0"/>
          <w:sz w:val="24"/>
        </w:rPr>
        <w:t>一、投标函</w:t>
      </w:r>
    </w:p>
    <w:p w14:paraId="72CE41A7">
      <w:pPr>
        <w:spacing w:line="360" w:lineRule="auto"/>
        <w:rPr>
          <w:rFonts w:hint="eastAsia" w:ascii="宋体" w:hAnsi="宋体"/>
          <w:szCs w:val="21"/>
        </w:rPr>
      </w:pPr>
      <w:bookmarkStart w:id="23"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7C94AF03">
      <w:pPr>
        <w:ind w:firstLine="420" w:firstLineChars="200"/>
        <w:rPr>
          <w:rFonts w:hint="eastAsia" w:ascii="宋体" w:hAnsi="宋体"/>
          <w:szCs w:val="21"/>
        </w:rPr>
      </w:pPr>
      <w:bookmarkStart w:id="24"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5" w:name="_Hlk72263588"/>
      <w:r>
        <w:rPr>
          <w:rFonts w:hint="eastAsia"/>
          <w:szCs w:val="21"/>
        </w:rPr>
        <w:t>愿意按照招标文件要求承包上述项目并修补其任何缺陷。</w:t>
      </w:r>
      <w:bookmarkEnd w:id="25"/>
    </w:p>
    <w:p w14:paraId="3D98071C">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6" w:name="_Hlk73819847"/>
      <w:r>
        <w:rPr>
          <w:rFonts w:hint="eastAsia" w:ascii="宋体" w:hAnsi="宋体"/>
          <w:szCs w:val="21"/>
        </w:rPr>
        <w:t>投标价格见</w:t>
      </w:r>
      <w:r>
        <w:rPr>
          <w:rFonts w:hint="eastAsia"/>
          <w:szCs w:val="21"/>
        </w:rPr>
        <w:t>投标书编制软件中《开标一览表》中填写的投标总价。</w:t>
      </w:r>
      <w:bookmarkEnd w:id="26"/>
    </w:p>
    <w:p w14:paraId="4C216C28">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738015DC">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BD6783F">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415E149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4"/>
    </w:p>
    <w:p w14:paraId="794806A7">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2D0B6D77">
      <w:pPr>
        <w:ind w:left="420" w:leftChars="200" w:firstLine="210" w:firstLineChars="100"/>
        <w:rPr>
          <w:szCs w:val="21"/>
        </w:rPr>
      </w:pPr>
    </w:p>
    <w:p w14:paraId="099B48E1">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60B20210">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1F58A51A">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31824BD">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09AC1DAA">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689928BB">
      <w:pPr>
        <w:rPr>
          <w:rFonts w:hint="eastAsia" w:ascii="黑体" w:hAnsi="宋体" w:eastAsia="黑体"/>
        </w:rPr>
      </w:pPr>
    </w:p>
    <w:p w14:paraId="21A20987">
      <w:pPr>
        <w:rPr>
          <w:rFonts w:hint="eastAsia" w:ascii="黑体" w:hAnsi="宋体" w:eastAsia="黑体"/>
        </w:rPr>
      </w:pPr>
    </w:p>
    <w:bookmarkEnd w:id="23"/>
    <w:p w14:paraId="73D7E0F6">
      <w:pPr>
        <w:pStyle w:val="6"/>
        <w:jc w:val="center"/>
        <w:rPr>
          <w:rFonts w:hint="eastAsia" w:ascii="黑体" w:eastAsia="黑体"/>
          <w:b w:val="0"/>
          <w:sz w:val="24"/>
        </w:rPr>
      </w:pPr>
      <w:r>
        <w:rPr>
          <w:rFonts w:hint="eastAsia" w:ascii="黑体" w:eastAsia="黑体"/>
          <w:b w:val="0"/>
          <w:sz w:val="24"/>
        </w:rPr>
        <w:t>二、政府采购投标及履约承诺函</w:t>
      </w:r>
    </w:p>
    <w:p w14:paraId="4D383796">
      <w:pPr>
        <w:rPr>
          <w:rFonts w:hint="eastAsia" w:ascii="宋体" w:hAnsi="宋体"/>
          <w:color w:val="FF0000"/>
          <w:szCs w:val="21"/>
        </w:rPr>
      </w:pPr>
      <w:bookmarkStart w:id="27"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48930239">
      <w:pPr>
        <w:ind w:right="-815" w:firstLine="420" w:firstLineChars="200"/>
        <w:rPr>
          <w:rFonts w:hint="eastAsia" w:ascii="宋体" w:hAnsi="宋体"/>
          <w:szCs w:val="21"/>
        </w:rPr>
      </w:pPr>
      <w:r>
        <w:rPr>
          <w:rFonts w:hint="eastAsia" w:ascii="宋体" w:hAnsi="宋体"/>
          <w:szCs w:val="21"/>
        </w:rPr>
        <w:t>我单位承诺：</w:t>
      </w:r>
    </w:p>
    <w:p w14:paraId="199C7B35">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1BD9C30A">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1BF29D">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6069B644">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53DF2D05">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14:paraId="603EF950">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BE60FB6">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14F82E">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AE9E4BE">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D7E35BF">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7C4263D9">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2F0E5C1">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14:paraId="743C5E7D">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7281AE35">
      <w:pPr>
        <w:ind w:firstLine="420" w:firstLineChars="200"/>
        <w:rPr>
          <w:rFonts w:hint="eastAsia" w:ascii="宋体" w:hAnsi="宋体"/>
          <w:bCs/>
        </w:rPr>
      </w:pPr>
      <w:r>
        <w:rPr>
          <w:rFonts w:hint="eastAsia" w:ascii="宋体" w:hAnsi="宋体"/>
          <w:bCs/>
        </w:rPr>
        <w:t>13.</w:t>
      </w:r>
      <w:bookmarkStart w:id="28" w:name="OLE_LINK12"/>
      <w:bookmarkStart w:id="29"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8"/>
      <w:r>
        <w:rPr>
          <w:rFonts w:hint="eastAsia" w:ascii="宋体" w:hAnsi="宋体"/>
          <w:bCs/>
        </w:rPr>
        <w:t>。</w:t>
      </w:r>
      <w:bookmarkEnd w:id="29"/>
    </w:p>
    <w:p w14:paraId="35A61C8B">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0F1A0472">
      <w:pPr>
        <w:ind w:firstLine="422" w:firstLineChars="200"/>
        <w:rPr>
          <w:rFonts w:hint="eastAsia" w:ascii="宋体" w:hAnsi="宋体"/>
          <w:b/>
        </w:rPr>
      </w:pPr>
    </w:p>
    <w:p w14:paraId="5C63E5A3">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2F5FED98">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7"/>
    <w:p w14:paraId="63192DE0">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47CF8B28">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5E2BA4A0">
      <w:pPr>
        <w:ind w:firstLine="645"/>
        <w:rPr>
          <w:rFonts w:hint="eastAsia" w:ascii="宋体" w:hAnsi="宋体"/>
          <w:szCs w:val="21"/>
        </w:rPr>
      </w:pPr>
    </w:p>
    <w:p w14:paraId="694A199B">
      <w:pPr>
        <w:rPr>
          <w:rFonts w:ascii="宋体"/>
          <w:b/>
          <w:szCs w:val="21"/>
        </w:rPr>
      </w:pPr>
    </w:p>
    <w:p w14:paraId="7B02EADA">
      <w:pPr>
        <w:ind w:firstLine="482" w:firstLineChars="200"/>
        <w:jc w:val="center"/>
        <w:rPr>
          <w:rFonts w:hint="eastAsia" w:hAnsi="宋体"/>
          <w:b/>
          <w:bCs/>
          <w:sz w:val="24"/>
        </w:rPr>
      </w:pPr>
    </w:p>
    <w:p w14:paraId="4A582B1B">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14:paraId="7D0712C0">
      <w:pPr>
        <w:rPr>
          <w:b/>
          <w:bCs/>
          <w:sz w:val="24"/>
        </w:rPr>
      </w:pPr>
    </w:p>
    <w:p w14:paraId="44CE648E">
      <w:pPr>
        <w:ind w:firstLine="2640" w:firstLineChars="1100"/>
        <w:outlineLvl w:val="3"/>
        <w:rPr>
          <w:rFonts w:hint="eastAsia" w:ascii="黑体" w:hAnsi="宋体" w:eastAsia="黑体"/>
          <w:bCs/>
          <w:kern w:val="0"/>
          <w:sz w:val="24"/>
          <w:szCs w:val="32"/>
        </w:rPr>
      </w:pPr>
      <w:bookmarkStart w:id="30" w:name="_Hlk72257590"/>
      <w:r>
        <w:rPr>
          <w:rFonts w:hint="eastAsia" w:ascii="黑体" w:hAnsi="宋体" w:eastAsia="黑体"/>
          <w:bCs/>
          <w:kern w:val="0"/>
          <w:sz w:val="24"/>
          <w:szCs w:val="32"/>
        </w:rPr>
        <w:t>（一）投标人资格证明文件</w:t>
      </w:r>
    </w:p>
    <w:p w14:paraId="32B7E1FB">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0AEB4129">
      <w:pPr>
        <w:rPr>
          <w:b/>
          <w:bCs/>
          <w:sz w:val="24"/>
        </w:rPr>
      </w:pPr>
    </w:p>
    <w:p w14:paraId="35D6BE55">
      <w:pPr>
        <w:ind w:firstLine="480" w:firstLineChars="200"/>
        <w:outlineLvl w:val="3"/>
        <w:rPr>
          <w:rFonts w:hint="eastAsia" w:ascii="黑体" w:hAnsi="宋体" w:eastAsia="黑体"/>
          <w:bCs/>
          <w:kern w:val="0"/>
          <w:sz w:val="24"/>
          <w:szCs w:val="32"/>
        </w:rPr>
      </w:pPr>
      <w:bookmarkStart w:id="31" w:name="_Hlk72257908"/>
      <w:r>
        <w:rPr>
          <w:rFonts w:hint="eastAsia" w:ascii="黑体" w:hAnsi="宋体" w:eastAsia="黑体"/>
          <w:bCs/>
          <w:kern w:val="0"/>
          <w:sz w:val="24"/>
          <w:szCs w:val="32"/>
        </w:rPr>
        <w:t>（二）中小企业声明函、残疾人福利性单位声明函及监狱企业声明函</w:t>
      </w:r>
    </w:p>
    <w:bookmarkEnd w:id="30"/>
    <w:p w14:paraId="0DA38CA9">
      <w:pPr>
        <w:jc w:val="left"/>
        <w:outlineLvl w:val="3"/>
        <w:rPr>
          <w:rFonts w:hint="eastAsia" w:ascii="黑体" w:hAnsi="宋体" w:eastAsia="黑体"/>
          <w:bCs/>
          <w:kern w:val="0"/>
          <w:sz w:val="24"/>
          <w:szCs w:val="32"/>
        </w:rPr>
      </w:pPr>
    </w:p>
    <w:p w14:paraId="27725BB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3FD37C30">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7AFADA2">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7E871E7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621725B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2"/>
      <w:r>
        <w:rPr>
          <w:rFonts w:hint="eastAsia" w:ascii="黑体" w:hAnsi="黑体" w:eastAsia="黑体"/>
          <w:color w:val="FF0000"/>
          <w:szCs w:val="21"/>
        </w:rPr>
        <w:t>）</w:t>
      </w:r>
    </w:p>
    <w:p w14:paraId="20639EA2">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98DA7A0">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6F47864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7E92BB8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2D152B3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6F8746C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EA1904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71D62D7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A004A9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4ED242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35E6098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99E9C92">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6FC0DA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231126E2">
      <w:pPr>
        <w:pStyle w:val="31"/>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0EC070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6311942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0530673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61592A4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33FEBF8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AF229C0">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562D0746">
      <w:pPr>
        <w:ind w:firstLine="420" w:firstLineChars="200"/>
      </w:pPr>
    </w:p>
    <w:bookmarkEnd w:id="31"/>
    <w:p w14:paraId="096D1E34">
      <w:pPr>
        <w:numPr>
          <w:ilvl w:val="0"/>
          <w:numId w:val="1"/>
        </w:numPr>
        <w:jc w:val="center"/>
        <w:outlineLvl w:val="3"/>
      </w:pPr>
      <w:bookmarkStart w:id="33" w:name="OLE_LINK4"/>
      <w:r>
        <w:rPr>
          <w:b/>
          <w:sz w:val="24"/>
        </w:rPr>
        <w:t>中小企业声明函（</w:t>
      </w:r>
      <w:r>
        <w:rPr>
          <w:rFonts w:hint="eastAsia"/>
          <w:b/>
          <w:sz w:val="24"/>
        </w:rPr>
        <w:t>服务</w:t>
      </w:r>
      <w:r>
        <w:rPr>
          <w:b/>
          <w:sz w:val="24"/>
        </w:rPr>
        <w:t>）</w:t>
      </w:r>
    </w:p>
    <w:p w14:paraId="5E9F9987">
      <w:pPr>
        <w:spacing w:line="360" w:lineRule="auto"/>
        <w:ind w:firstLine="420" w:firstLineChars="200"/>
        <w:outlineLvl w:val="3"/>
        <w:rPr>
          <w:rFonts w:hint="eastAsia"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b/>
          <w:bCs/>
          <w:i/>
          <w:iCs/>
          <w:szCs w:val="21"/>
          <w:u w:val="single"/>
        </w:rPr>
        <w:t xml:space="preserve">    （单位名称）    </w:t>
      </w:r>
      <w:r>
        <w:rPr>
          <w:rFonts w:hint="eastAsia" w:ascii="宋体" w:hAnsi="宋体" w:cs="宋体"/>
          <w:szCs w:val="21"/>
        </w:rPr>
        <w:t>的</w:t>
      </w:r>
      <w:r>
        <w:rPr>
          <w:rFonts w:hint="eastAsia" w:ascii="宋体" w:hAnsi="宋体" w:cs="宋体"/>
          <w:b/>
          <w:bCs/>
          <w:i/>
          <w:iCs/>
          <w:szCs w:val="21"/>
          <w:u w:val="single"/>
        </w:rPr>
        <w:t xml:space="preserve">    （项目名称）    </w:t>
      </w:r>
      <w:r>
        <w:rPr>
          <w:rFonts w:hint="eastAsia" w:ascii="宋体" w:hAnsi="宋体" w:cs="宋体"/>
          <w:szCs w:val="21"/>
        </w:rPr>
        <w:t>采购活动，服务全部由符合政策要求的中小企业承接。相关企业（含联合体中的中小企业、签订分包意向协议的中小企业）的具体情况如下：</w:t>
      </w:r>
    </w:p>
    <w:p w14:paraId="35DD7FCD">
      <w:pPr>
        <w:spacing w:line="360" w:lineRule="auto"/>
        <w:ind w:firstLine="420" w:firstLineChars="200"/>
        <w:outlineLvl w:val="3"/>
        <w:rPr>
          <w:rFonts w:hint="eastAsia" w:ascii="宋体" w:hAnsi="宋体" w:cs="宋体"/>
          <w:szCs w:val="21"/>
        </w:rPr>
      </w:pPr>
      <w:r>
        <w:rPr>
          <w:rFonts w:hint="eastAsia" w:ascii="宋体" w:hAnsi="宋体" w:cs="宋体"/>
          <w:szCs w:val="21"/>
        </w:rPr>
        <w:t>1.</w:t>
      </w:r>
      <w:r>
        <w:rPr>
          <w:rFonts w:hint="eastAsia" w:ascii="宋体" w:hAnsi="宋体" w:cs="宋体"/>
          <w:b/>
          <w:bCs/>
          <w:i/>
          <w:iCs/>
          <w:szCs w:val="21"/>
          <w:u w:val="single"/>
        </w:rPr>
        <w:t xml:space="preserve">    （标的名称）     </w:t>
      </w:r>
      <w:r>
        <w:rPr>
          <w:rFonts w:hint="eastAsia" w:ascii="宋体" w:hAnsi="宋体" w:cs="宋体"/>
          <w:szCs w:val="21"/>
        </w:rPr>
        <w:t>，属于</w:t>
      </w:r>
      <w:r>
        <w:rPr>
          <w:rFonts w:hint="eastAsia" w:ascii="宋体" w:hAnsi="宋体" w:cs="宋体"/>
          <w:b/>
          <w:bCs/>
          <w:i/>
          <w:iCs/>
          <w:szCs w:val="21"/>
          <w:u w:val="single"/>
        </w:rPr>
        <w:t xml:space="preserve">    （采购文件中明确的所属行业）    </w:t>
      </w:r>
      <w:r>
        <w:rPr>
          <w:rFonts w:hint="eastAsia" w:ascii="宋体" w:hAnsi="宋体" w:cs="宋体"/>
          <w:szCs w:val="21"/>
        </w:rPr>
        <w:t>行业；承接企业为</w:t>
      </w:r>
      <w:r>
        <w:rPr>
          <w:rFonts w:hint="eastAsia" w:ascii="宋体" w:hAnsi="宋体" w:cs="宋体"/>
          <w:b/>
          <w:bCs/>
          <w:i/>
          <w:iCs/>
          <w:szCs w:val="21"/>
          <w:u w:val="single"/>
        </w:rPr>
        <w:t xml:space="preserve">    （企业名称，要求承接企业本身所属行业应当与招标文件要求的行业相一致）    </w:t>
      </w:r>
      <w:r>
        <w:rPr>
          <w:rFonts w:hint="eastAsia" w:ascii="宋体" w:hAnsi="宋体" w:cs="宋体"/>
          <w:szCs w:val="21"/>
        </w:rPr>
        <w:t>，从业人员</w:t>
      </w:r>
      <w:r>
        <w:rPr>
          <w:rFonts w:hint="eastAsia" w:ascii="宋体" w:hAnsi="宋体" w:cs="宋体"/>
          <w:b/>
          <w:bCs/>
          <w:i/>
          <w:iCs/>
          <w:szCs w:val="21"/>
          <w:u w:val="single"/>
        </w:rPr>
        <w:t xml:space="preserve">        </w:t>
      </w:r>
      <w:r>
        <w:rPr>
          <w:rFonts w:hint="eastAsia" w:ascii="宋体" w:hAnsi="宋体" w:cs="宋体"/>
          <w:szCs w:val="21"/>
        </w:rPr>
        <w:t>人，营业收入为</w:t>
      </w:r>
      <w:r>
        <w:rPr>
          <w:rFonts w:hint="eastAsia" w:ascii="宋体" w:hAnsi="宋体" w:cs="宋体"/>
          <w:b/>
          <w:bCs/>
          <w:i/>
          <w:iCs/>
          <w:szCs w:val="21"/>
          <w:u w:val="single"/>
        </w:rPr>
        <w:t xml:space="preserve">        </w:t>
      </w:r>
      <w:r>
        <w:rPr>
          <w:rFonts w:hint="eastAsia" w:ascii="宋体" w:hAnsi="宋体" w:cs="宋体"/>
          <w:szCs w:val="21"/>
        </w:rPr>
        <w:t>万元，资产总额为</w:t>
      </w:r>
      <w:r>
        <w:rPr>
          <w:rFonts w:hint="eastAsia" w:ascii="宋体" w:hAnsi="宋体" w:cs="宋体"/>
          <w:b/>
          <w:bCs/>
          <w:i/>
          <w:iCs/>
          <w:szCs w:val="21"/>
          <w:u w:val="single"/>
        </w:rPr>
        <w:t xml:space="preserve">        </w:t>
      </w:r>
      <w:r>
        <w:rPr>
          <w:rFonts w:hint="eastAsia" w:ascii="宋体" w:hAnsi="宋体" w:cs="宋体"/>
          <w:szCs w:val="21"/>
        </w:rPr>
        <w:t>万元，属于</w:t>
      </w:r>
      <w:r>
        <w:rPr>
          <w:rFonts w:hint="eastAsia" w:ascii="宋体" w:hAnsi="宋体" w:cs="宋体"/>
          <w:b/>
          <w:bCs/>
          <w:i/>
          <w:iCs/>
          <w:szCs w:val="21"/>
          <w:u w:val="single"/>
        </w:rPr>
        <w:t xml:space="preserve">    （中型企业、小型企业、微型企业）    </w:t>
      </w:r>
      <w:r>
        <w:rPr>
          <w:rFonts w:hint="eastAsia" w:ascii="宋体" w:hAnsi="宋体" w:cs="宋体"/>
          <w:szCs w:val="21"/>
        </w:rPr>
        <w:t>；</w:t>
      </w:r>
    </w:p>
    <w:p w14:paraId="1E4D0408">
      <w:pPr>
        <w:spacing w:line="360" w:lineRule="auto"/>
        <w:ind w:firstLine="420" w:firstLineChars="200"/>
        <w:outlineLvl w:val="3"/>
        <w:rPr>
          <w:rFonts w:hint="eastAsia" w:ascii="宋体" w:hAnsi="宋体" w:cs="宋体"/>
          <w:szCs w:val="21"/>
        </w:rPr>
      </w:pPr>
      <w:r>
        <w:rPr>
          <w:rFonts w:hint="eastAsia" w:ascii="宋体" w:hAnsi="宋体" w:cs="宋体"/>
          <w:szCs w:val="21"/>
        </w:rPr>
        <w:t>2.</w:t>
      </w:r>
      <w:r>
        <w:rPr>
          <w:rFonts w:hint="eastAsia" w:ascii="宋体" w:hAnsi="宋体" w:cs="宋体"/>
          <w:b/>
          <w:bCs/>
          <w:i/>
          <w:iCs/>
          <w:szCs w:val="21"/>
          <w:u w:val="single"/>
        </w:rPr>
        <w:t xml:space="preserve">    （标的名称）     </w:t>
      </w:r>
      <w:r>
        <w:rPr>
          <w:rFonts w:hint="eastAsia" w:ascii="宋体" w:hAnsi="宋体" w:cs="宋体"/>
          <w:szCs w:val="21"/>
        </w:rPr>
        <w:t>，属于</w:t>
      </w:r>
      <w:r>
        <w:rPr>
          <w:rFonts w:hint="eastAsia" w:ascii="宋体" w:hAnsi="宋体" w:cs="宋体"/>
          <w:b/>
          <w:bCs/>
          <w:i/>
          <w:iCs/>
          <w:szCs w:val="21"/>
          <w:u w:val="single"/>
        </w:rPr>
        <w:t xml:space="preserve">    （采购文件中明确的所属行业）    </w:t>
      </w:r>
      <w:r>
        <w:rPr>
          <w:rFonts w:hint="eastAsia" w:ascii="宋体" w:hAnsi="宋体" w:cs="宋体"/>
          <w:szCs w:val="21"/>
        </w:rPr>
        <w:t>行业；承接企业为</w:t>
      </w:r>
      <w:r>
        <w:rPr>
          <w:rFonts w:hint="eastAsia" w:ascii="宋体" w:hAnsi="宋体" w:cs="宋体"/>
          <w:b/>
          <w:bCs/>
          <w:i/>
          <w:iCs/>
          <w:szCs w:val="21"/>
          <w:u w:val="single"/>
        </w:rPr>
        <w:t xml:space="preserve">    （企业名称，要求承接企业本身所属行业应当与招标文件要求的行业相一致）    </w:t>
      </w:r>
      <w:r>
        <w:rPr>
          <w:rFonts w:hint="eastAsia" w:ascii="宋体" w:hAnsi="宋体" w:cs="宋体"/>
          <w:szCs w:val="21"/>
        </w:rPr>
        <w:t>，从业人员</w:t>
      </w:r>
      <w:r>
        <w:rPr>
          <w:rFonts w:hint="eastAsia" w:ascii="宋体" w:hAnsi="宋体" w:cs="宋体"/>
          <w:b/>
          <w:bCs/>
          <w:i/>
          <w:iCs/>
          <w:szCs w:val="21"/>
          <w:u w:val="single"/>
        </w:rPr>
        <w:t xml:space="preserve">        </w:t>
      </w:r>
      <w:r>
        <w:rPr>
          <w:rFonts w:hint="eastAsia" w:ascii="宋体" w:hAnsi="宋体" w:cs="宋体"/>
          <w:szCs w:val="21"/>
        </w:rPr>
        <w:t>人，营业收入为</w:t>
      </w:r>
      <w:r>
        <w:rPr>
          <w:rFonts w:hint="eastAsia" w:ascii="宋体" w:hAnsi="宋体" w:cs="宋体"/>
          <w:b/>
          <w:bCs/>
          <w:i/>
          <w:iCs/>
          <w:szCs w:val="21"/>
          <w:u w:val="single"/>
        </w:rPr>
        <w:t xml:space="preserve">        </w:t>
      </w:r>
      <w:r>
        <w:rPr>
          <w:rFonts w:hint="eastAsia" w:ascii="宋体" w:hAnsi="宋体" w:cs="宋体"/>
          <w:szCs w:val="21"/>
        </w:rPr>
        <w:t>万元，资产总额为</w:t>
      </w:r>
      <w:r>
        <w:rPr>
          <w:rFonts w:hint="eastAsia" w:ascii="宋体" w:hAnsi="宋体" w:cs="宋体"/>
          <w:b/>
          <w:bCs/>
          <w:i/>
          <w:iCs/>
          <w:szCs w:val="21"/>
          <w:u w:val="single"/>
        </w:rPr>
        <w:t xml:space="preserve">        </w:t>
      </w:r>
      <w:r>
        <w:rPr>
          <w:rFonts w:hint="eastAsia" w:ascii="宋体" w:hAnsi="宋体" w:cs="宋体"/>
          <w:szCs w:val="21"/>
        </w:rPr>
        <w:t>万元，属于</w:t>
      </w:r>
      <w:r>
        <w:rPr>
          <w:rFonts w:hint="eastAsia" w:ascii="宋体" w:hAnsi="宋体" w:cs="宋体"/>
          <w:b/>
          <w:bCs/>
          <w:i/>
          <w:iCs/>
          <w:szCs w:val="21"/>
          <w:u w:val="single"/>
        </w:rPr>
        <w:t xml:space="preserve">    （中型企业、小型企业、微型企业）    </w:t>
      </w:r>
      <w:r>
        <w:rPr>
          <w:rFonts w:hint="eastAsia" w:ascii="宋体" w:hAnsi="宋体" w:cs="宋体"/>
          <w:szCs w:val="21"/>
        </w:rPr>
        <w:t>；</w:t>
      </w:r>
    </w:p>
    <w:p w14:paraId="104C092A">
      <w:pPr>
        <w:spacing w:line="360" w:lineRule="auto"/>
        <w:ind w:firstLine="420" w:firstLineChars="200"/>
        <w:outlineLvl w:val="3"/>
        <w:rPr>
          <w:rFonts w:hint="eastAsia" w:ascii="宋体" w:hAnsi="宋体" w:cs="宋体"/>
          <w:szCs w:val="21"/>
        </w:rPr>
      </w:pPr>
      <w:r>
        <w:rPr>
          <w:rFonts w:hint="eastAsia" w:ascii="宋体" w:hAnsi="宋体" w:cs="宋体"/>
          <w:szCs w:val="21"/>
        </w:rPr>
        <w:t>……</w:t>
      </w:r>
    </w:p>
    <w:p w14:paraId="56822E4F">
      <w:pPr>
        <w:spacing w:line="360" w:lineRule="auto"/>
        <w:ind w:firstLine="420" w:firstLineChars="200"/>
        <w:outlineLvl w:val="3"/>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23A36F43">
      <w:pPr>
        <w:spacing w:line="360" w:lineRule="auto"/>
        <w:ind w:firstLine="420" w:firstLineChars="200"/>
        <w:outlineLvl w:val="3"/>
        <w:rPr>
          <w:rFonts w:hint="eastAsia" w:ascii="宋体" w:hAnsi="宋体" w:cs="宋体"/>
          <w:szCs w:val="21"/>
        </w:rPr>
      </w:pPr>
      <w:r>
        <w:rPr>
          <w:rFonts w:hint="eastAsia" w:ascii="宋体" w:hAnsi="宋体" w:cs="宋体"/>
          <w:szCs w:val="21"/>
        </w:rPr>
        <w:t>本企业对上述声明内容的真实性负责。如有虚假，将依法承担相应责任。</w:t>
      </w:r>
    </w:p>
    <w:p w14:paraId="01E65360">
      <w:pPr>
        <w:spacing w:line="360" w:lineRule="auto"/>
        <w:ind w:firstLine="420" w:firstLineChars="200"/>
        <w:outlineLvl w:val="3"/>
        <w:rPr>
          <w:rFonts w:hint="eastAsia" w:ascii="宋体" w:hAnsi="宋体" w:cs="宋体"/>
          <w:szCs w:val="21"/>
        </w:rPr>
      </w:pPr>
      <w:bookmarkStart w:id="34" w:name="_Hlk73562275"/>
      <w:r>
        <w:rPr>
          <w:rFonts w:hint="eastAsia" w:ascii="宋体" w:hAnsi="宋体" w:cs="宋体"/>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4"/>
    </w:p>
    <w:p w14:paraId="656A424F">
      <w:pPr>
        <w:ind w:firstLine="420" w:firstLineChars="200"/>
      </w:pPr>
    </w:p>
    <w:p w14:paraId="095E57B0">
      <w:pPr>
        <w:jc w:val="center"/>
        <w:outlineLvl w:val="3"/>
        <w:rPr>
          <w:b/>
          <w:sz w:val="24"/>
        </w:rPr>
      </w:pPr>
      <w:r>
        <w:rPr>
          <w:rFonts w:hint="eastAsia"/>
          <w:b/>
          <w:sz w:val="24"/>
        </w:rPr>
        <w:t>2、残疾人福利性单位声明函（服务类）</w:t>
      </w:r>
    </w:p>
    <w:p w14:paraId="3B989DF8">
      <w:pPr>
        <w:spacing w:line="360" w:lineRule="auto"/>
        <w:ind w:firstLine="420" w:firstLineChars="200"/>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rPr>
        <w:t xml:space="preserve">    （单位名称）    </w:t>
      </w:r>
      <w:r>
        <w:rPr>
          <w:rFonts w:hint="eastAsia" w:ascii="宋体" w:hAnsi="宋体" w:cs="宋体"/>
          <w:szCs w:val="21"/>
        </w:rPr>
        <w:t>单位的</w:t>
      </w:r>
      <w:r>
        <w:rPr>
          <w:rFonts w:hint="eastAsia" w:ascii="宋体" w:hAnsi="宋体" w:cs="宋体"/>
          <w:b/>
          <w:bCs/>
          <w:i/>
          <w:iCs/>
          <w:szCs w:val="21"/>
          <w:u w:val="single"/>
        </w:rPr>
        <w:t xml:space="preserve">    （项目名称）    </w:t>
      </w:r>
      <w:r>
        <w:rPr>
          <w:rFonts w:hint="eastAsia" w:ascii="宋体" w:hAnsi="宋体" w:cs="宋体"/>
          <w:szCs w:val="21"/>
        </w:rPr>
        <w:t>项目采购活动由本单位提供服务。</w:t>
      </w:r>
    </w:p>
    <w:p w14:paraId="3970F571">
      <w:pPr>
        <w:spacing w:line="360" w:lineRule="auto"/>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14:paraId="15E54E19">
      <w:pPr>
        <w:spacing w:line="360" w:lineRule="auto"/>
        <w:ind w:firstLine="420" w:firstLineChars="200"/>
        <w:rPr>
          <w:rFonts w:hint="eastAsia" w:ascii="宋体" w:hAnsi="宋体"/>
          <w:szCs w:val="21"/>
        </w:rPr>
      </w:pPr>
      <w:r>
        <w:rPr>
          <w:rFonts w:hint="eastAsia" w:ascii="宋体" w:hAnsi="宋体" w:cs="宋体"/>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4D81BE52">
      <w:pPr>
        <w:ind w:firstLine="420" w:firstLineChars="200"/>
        <w:rPr>
          <w:rFonts w:hint="eastAsia" w:ascii="宋体" w:hAnsi="宋体"/>
          <w:szCs w:val="21"/>
        </w:rPr>
      </w:pPr>
    </w:p>
    <w:p w14:paraId="491A407F">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1EE7598">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93512E1">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0795310">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50D31840">
      <w:pPr>
        <w:ind w:firstLine="420" w:firstLineChars="200"/>
        <w:outlineLvl w:val="3"/>
        <w:rPr>
          <w:rFonts w:hint="eastAsia" w:ascii="宋体" w:hAnsi="宋体"/>
          <w:szCs w:val="21"/>
        </w:rPr>
      </w:pPr>
      <w:r>
        <w:rPr>
          <w:rFonts w:ascii="宋体" w:hAnsi="宋体"/>
          <w:szCs w:val="21"/>
        </w:rPr>
        <w:t xml:space="preserve">…… </w:t>
      </w:r>
    </w:p>
    <w:p w14:paraId="41790F5C">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60AB96E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bookmarkEnd w:id="33"/>
    <w:p w14:paraId="75CBA570">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1FCCCEA8">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639E2E0B">
      <w:pPr>
        <w:tabs>
          <w:tab w:val="left" w:pos="720"/>
        </w:tabs>
        <w:ind w:firstLine="3132" w:firstLineChars="1300"/>
        <w:rPr>
          <w:b/>
          <w:sz w:val="24"/>
        </w:rPr>
      </w:pPr>
      <w:r>
        <w:rPr>
          <w:rFonts w:hint="eastAsia"/>
          <w:b/>
          <w:sz w:val="24"/>
        </w:rPr>
        <w:t>（一）分项报价表</w:t>
      </w:r>
    </w:p>
    <w:tbl>
      <w:tblPr>
        <w:tblStyle w:val="2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29BDA210">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noWrap w:val="0"/>
            <w:vAlign w:val="center"/>
          </w:tcPr>
          <w:p w14:paraId="06BE7E2B">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noWrap w:val="0"/>
            <w:vAlign w:val="center"/>
          </w:tcPr>
          <w:p w14:paraId="503240CB">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noWrap w:val="0"/>
            <w:vAlign w:val="center"/>
          </w:tcPr>
          <w:p w14:paraId="6DF47C43">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noWrap w:val="0"/>
            <w:vAlign w:val="center"/>
          </w:tcPr>
          <w:p w14:paraId="5AA1B1D4">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50D14910">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4C89504A">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noWrap w:val="0"/>
            <w:vAlign w:val="center"/>
          </w:tcPr>
          <w:p w14:paraId="3F60BEDD">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noWrap w:val="0"/>
            <w:vAlign w:val="center"/>
          </w:tcPr>
          <w:p w14:paraId="75279F29">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noWrap w:val="0"/>
            <w:vAlign w:val="center"/>
          </w:tcPr>
          <w:p w14:paraId="41CBF481">
            <w:pPr>
              <w:widowControl/>
              <w:jc w:val="left"/>
              <w:rPr>
                <w:rFonts w:hint="eastAsia" w:ascii="宋体" w:hAnsi="宋体" w:cs="宋体"/>
                <w:kern w:val="0"/>
                <w:sz w:val="20"/>
                <w:szCs w:val="20"/>
              </w:rPr>
            </w:pPr>
          </w:p>
        </w:tc>
      </w:tr>
      <w:tr w14:paraId="619D6AF0">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noWrap w:val="0"/>
            <w:vAlign w:val="center"/>
          </w:tcPr>
          <w:p w14:paraId="2F649B67">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noWrap w:val="0"/>
            <w:vAlign w:val="center"/>
          </w:tcPr>
          <w:p w14:paraId="2F69449B">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noWrap w:val="0"/>
            <w:vAlign w:val="center"/>
          </w:tcPr>
          <w:p w14:paraId="653FB956">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605B010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noWrap w:val="0"/>
            <w:vAlign w:val="center"/>
          </w:tcPr>
          <w:p w14:paraId="0AA122BB">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218A083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5B823EC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4ECDC34F">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75395697">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4210AC39">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noWrap w:val="0"/>
            <w:vAlign w:val="center"/>
          </w:tcPr>
          <w:p w14:paraId="6A9228FB">
            <w:pPr>
              <w:jc w:val="left"/>
              <w:rPr>
                <w:rFonts w:hint="eastAsia" w:ascii="宋体" w:hAnsi="宋体" w:cs="宋体"/>
                <w:kern w:val="0"/>
                <w:sz w:val="20"/>
                <w:szCs w:val="20"/>
              </w:rPr>
            </w:pPr>
          </w:p>
        </w:tc>
      </w:tr>
      <w:tr w14:paraId="47BD3F9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31ECDA7F">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37707A06">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73955CC5">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38BF72A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noWrap w:val="0"/>
            <w:vAlign w:val="center"/>
          </w:tcPr>
          <w:p w14:paraId="67033DA0">
            <w:pPr>
              <w:jc w:val="left"/>
              <w:rPr>
                <w:rFonts w:hint="eastAsia" w:ascii="宋体" w:hAnsi="宋体" w:cs="宋体"/>
                <w:kern w:val="0"/>
                <w:sz w:val="20"/>
                <w:szCs w:val="20"/>
              </w:rPr>
            </w:pPr>
          </w:p>
        </w:tc>
      </w:tr>
      <w:tr w14:paraId="3A6D19A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0EC2958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17CC9056">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37A5A74B">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64AEAEF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noWrap w:val="0"/>
            <w:vAlign w:val="center"/>
          </w:tcPr>
          <w:p w14:paraId="07E2F5FE">
            <w:pPr>
              <w:jc w:val="left"/>
              <w:rPr>
                <w:rFonts w:hint="eastAsia" w:ascii="宋体" w:hAnsi="宋体" w:cs="宋体"/>
                <w:kern w:val="0"/>
                <w:sz w:val="20"/>
                <w:szCs w:val="20"/>
              </w:rPr>
            </w:pPr>
          </w:p>
        </w:tc>
      </w:tr>
      <w:tr w14:paraId="322B2FF0">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7074356A">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19F7B950">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509E1AF8">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75E19DBD">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noWrap w:val="0"/>
            <w:vAlign w:val="center"/>
          </w:tcPr>
          <w:p w14:paraId="07C54CB8">
            <w:pPr>
              <w:jc w:val="left"/>
              <w:rPr>
                <w:rFonts w:hint="eastAsia" w:ascii="宋体" w:hAnsi="宋体" w:cs="宋体"/>
                <w:kern w:val="0"/>
                <w:sz w:val="20"/>
                <w:szCs w:val="20"/>
              </w:rPr>
            </w:pPr>
          </w:p>
        </w:tc>
      </w:tr>
      <w:tr w14:paraId="18EC797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noWrap w:val="0"/>
            <w:vAlign w:val="center"/>
          </w:tcPr>
          <w:p w14:paraId="5BB47942">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14:paraId="6FA6B4AB">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14:paraId="51C8A74B">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14:paraId="65BB01C1">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noWrap w:val="0"/>
            <w:vAlign w:val="center"/>
          </w:tcPr>
          <w:p w14:paraId="056F3BAD">
            <w:pPr>
              <w:widowControl/>
              <w:jc w:val="left"/>
              <w:rPr>
                <w:rFonts w:hint="eastAsia" w:ascii="宋体" w:hAnsi="宋体" w:cs="宋体"/>
                <w:kern w:val="0"/>
                <w:sz w:val="20"/>
                <w:szCs w:val="20"/>
              </w:rPr>
            </w:pPr>
          </w:p>
        </w:tc>
      </w:tr>
      <w:tr w14:paraId="0D4C193C">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noWrap w:val="0"/>
            <w:vAlign w:val="center"/>
          </w:tcPr>
          <w:p w14:paraId="3BC3F499">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60F708A8">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noWrap w:val="0"/>
            <w:vAlign w:val="center"/>
          </w:tcPr>
          <w:p w14:paraId="34515715">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223743BC">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5AE1FCF0">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noWrap w:val="0"/>
            <w:vAlign w:val="center"/>
          </w:tcPr>
          <w:p w14:paraId="3A4FA713">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9125208">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noWrap w:val="0"/>
            <w:vAlign w:val="center"/>
          </w:tcPr>
          <w:p w14:paraId="31931C23">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noWrap w:val="0"/>
            <w:vAlign w:val="center"/>
          </w:tcPr>
          <w:p w14:paraId="04983825">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4934C12E">
            <w:pPr>
              <w:widowControl/>
              <w:jc w:val="left"/>
              <w:rPr>
                <w:rFonts w:hint="eastAsia" w:ascii="宋体" w:hAnsi="宋体" w:cs="宋体"/>
                <w:kern w:val="0"/>
                <w:sz w:val="20"/>
                <w:szCs w:val="20"/>
              </w:rPr>
            </w:pPr>
          </w:p>
        </w:tc>
      </w:tr>
      <w:tr w14:paraId="3DD3B8C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noWrap w:val="0"/>
            <w:vAlign w:val="center"/>
          </w:tcPr>
          <w:p w14:paraId="4B6315DE">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913B967">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noWrap w:val="0"/>
            <w:vAlign w:val="center"/>
          </w:tcPr>
          <w:p w14:paraId="65965430">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noWrap w:val="0"/>
            <w:vAlign w:val="center"/>
          </w:tcPr>
          <w:p w14:paraId="0D287CD1">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01FE2339">
            <w:pPr>
              <w:widowControl/>
              <w:jc w:val="left"/>
              <w:rPr>
                <w:rFonts w:hint="eastAsia" w:ascii="宋体" w:hAnsi="宋体" w:cs="宋体"/>
                <w:kern w:val="0"/>
                <w:sz w:val="20"/>
                <w:szCs w:val="20"/>
              </w:rPr>
            </w:pPr>
          </w:p>
        </w:tc>
      </w:tr>
      <w:tr w14:paraId="61133B67">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noWrap w:val="0"/>
            <w:vAlign w:val="center"/>
          </w:tcPr>
          <w:p w14:paraId="0D3C9254">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33B27656">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noWrap w:val="0"/>
            <w:vAlign w:val="center"/>
          </w:tcPr>
          <w:p w14:paraId="5C3EE2F6">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31E6425A">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CB8A099">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14:paraId="44CD9BC9">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5FEF52D9">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noWrap w:val="0"/>
            <w:vAlign w:val="center"/>
          </w:tcPr>
          <w:p w14:paraId="0733ED90">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242C2A09">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E0F87A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14:paraId="6A013937">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603E4F2B">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noWrap w:val="0"/>
            <w:vAlign w:val="center"/>
          </w:tcPr>
          <w:p w14:paraId="5A321EBD">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noWrap w:val="0"/>
            <w:vAlign w:val="center"/>
          </w:tcPr>
          <w:p w14:paraId="492204CB">
            <w:pPr>
              <w:widowControl/>
              <w:jc w:val="left"/>
              <w:rPr>
                <w:rFonts w:hint="eastAsia" w:ascii="宋体" w:hAnsi="宋体" w:cs="宋体"/>
                <w:kern w:val="0"/>
                <w:sz w:val="20"/>
                <w:szCs w:val="20"/>
              </w:rPr>
            </w:pPr>
          </w:p>
        </w:tc>
      </w:tr>
      <w:tr w14:paraId="5606C00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14:paraId="656F2DBE">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14:paraId="0B622A61">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noWrap w:val="0"/>
            <w:vAlign w:val="center"/>
          </w:tcPr>
          <w:p w14:paraId="211256D2">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noWrap w:val="0"/>
            <w:vAlign w:val="center"/>
          </w:tcPr>
          <w:p w14:paraId="48DE0234">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14:paraId="7490357F">
      <w:pPr>
        <w:rPr>
          <w:rFonts w:hint="eastAsia" w:hAnsi="宋体"/>
          <w:b/>
          <w:bCs/>
          <w:color w:val="FF0000"/>
          <w:sz w:val="24"/>
        </w:rPr>
      </w:pPr>
      <w:bookmarkStart w:id="35" w:name="OLE_LINK11"/>
      <w:r>
        <w:rPr>
          <w:rFonts w:hint="eastAsia" w:hAnsi="宋体"/>
          <w:b/>
          <w:bCs/>
          <w:color w:val="FF0000"/>
          <w:sz w:val="24"/>
        </w:rPr>
        <w:t>注：</w:t>
      </w:r>
      <w:bookmarkStart w:id="36" w:name="OLE_LINK13"/>
      <w:bookmarkStart w:id="37" w:name="OLE_LINK10"/>
      <w:r>
        <w:rPr>
          <w:rFonts w:hint="eastAsia" w:hAnsi="宋体"/>
          <w:b/>
          <w:bCs/>
          <w:color w:val="FF0000"/>
          <w:sz w:val="24"/>
        </w:rPr>
        <w:t>服务类项目包含硬件设备</w:t>
      </w:r>
      <w:bookmarkEnd w:id="36"/>
      <w:r>
        <w:rPr>
          <w:rFonts w:hint="eastAsia" w:hAnsi="宋体"/>
          <w:b/>
          <w:bCs/>
          <w:color w:val="FF0000"/>
          <w:sz w:val="24"/>
        </w:rPr>
        <w:t>、产品等货物采购的，除了要求供应商响应服务方案及报价外，必须按照招标文件规定的分项报价表格式，要求供应商响应货物标的产品规格型号并逐一分项报价。</w:t>
      </w:r>
    </w:p>
    <w:p w14:paraId="35D8A760">
      <w:pPr>
        <w:rPr>
          <w:rFonts w:hint="eastAsia" w:hAnsi="宋体"/>
          <w:b/>
          <w:bCs/>
          <w:color w:val="FF0000"/>
          <w:sz w:val="24"/>
        </w:rPr>
      </w:pPr>
    </w:p>
    <w:bookmarkEnd w:id="35"/>
    <w:bookmarkEnd w:id="37"/>
    <w:p w14:paraId="6433879A">
      <w:pPr>
        <w:ind w:firstLine="422" w:firstLineChars="200"/>
        <w:rPr>
          <w:rFonts w:hint="eastAsia" w:hAnsi="宋体"/>
          <w:b/>
          <w:bCs/>
          <w:szCs w:val="21"/>
        </w:rPr>
      </w:pPr>
    </w:p>
    <w:p w14:paraId="3077A768">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（二）供应商认为需要涉及的其他内容报价清单</w:t>
      </w:r>
    </w:p>
    <w:p w14:paraId="3886F1FB">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76B33130">
      <w:pPr>
        <w:widowControl/>
        <w:jc w:val="left"/>
        <w:rPr>
          <w:rFonts w:ascii="Arial" w:hAnsi="Arial" w:eastAsia="宋体" w:cs="Times New Roman"/>
          <w:b/>
          <w:sz w:val="24"/>
          <w:szCs w:val="24"/>
        </w:rPr>
      </w:pPr>
    </w:p>
    <w:p w14:paraId="68FD6B95">
      <w:pPr>
        <w:rPr>
          <w:rFonts w:hint="eastAsia" w:ascii="宋体" w:hAnsi="宋体"/>
        </w:rPr>
      </w:pPr>
      <w:r>
        <w:t xml:space="preserve">       </w:t>
      </w:r>
      <w:bookmarkStart w:id="38" w:name="_Hlk72260501"/>
      <w:r>
        <w:t xml:space="preserve">  </w:t>
      </w:r>
      <w:r>
        <w:rPr>
          <w:rFonts w:hint="eastAsia" w:ascii="宋体" w:hAnsi="宋体"/>
        </w:rPr>
        <w:t>………………</w:t>
      </w:r>
      <w:bookmarkEnd w:id="38"/>
      <w:r>
        <w:rPr>
          <w:rFonts w:hint="eastAsia" w:ascii="宋体" w:hAnsi="宋体"/>
        </w:rPr>
        <w:t>（根据项目具体情况增加与综合实力评审相关的节点）………………</w:t>
      </w:r>
    </w:p>
    <w:p w14:paraId="31D36888">
      <w:pPr>
        <w:rPr>
          <w:b/>
          <w:bCs/>
          <w:color w:val="FF0000"/>
          <w:sz w:val="24"/>
        </w:rPr>
      </w:pPr>
    </w:p>
    <w:p w14:paraId="4DE18F07">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02"/>
        <w:gridCol w:w="1666"/>
        <w:gridCol w:w="984"/>
        <w:gridCol w:w="819"/>
        <w:gridCol w:w="1248"/>
        <w:gridCol w:w="1556"/>
        <w:gridCol w:w="1547"/>
      </w:tblGrid>
      <w:tr w14:paraId="68E4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2A31A7A2">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noWrap w:val="0"/>
            <w:vAlign w:val="center"/>
          </w:tcPr>
          <w:p w14:paraId="174868B7">
            <w:pPr>
              <w:jc w:val="center"/>
              <w:rPr>
                <w:rFonts w:hint="eastAsia" w:ascii="宋体" w:hAnsi="宋体" w:eastAsia="宋体" w:cs="宋体"/>
                <w:szCs w:val="21"/>
              </w:rPr>
            </w:pPr>
          </w:p>
        </w:tc>
        <w:tc>
          <w:tcPr>
            <w:tcW w:w="1113" w:type="pct"/>
            <w:gridSpan w:val="2"/>
            <w:noWrap w:val="0"/>
            <w:vAlign w:val="center"/>
          </w:tcPr>
          <w:p w14:paraId="19545C34">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noWrap w:val="0"/>
            <w:vAlign w:val="center"/>
          </w:tcPr>
          <w:p w14:paraId="5557840D">
            <w:pPr>
              <w:jc w:val="center"/>
              <w:rPr>
                <w:rFonts w:hint="eastAsia" w:ascii="宋体" w:hAnsi="宋体" w:eastAsia="宋体" w:cs="宋体"/>
                <w:szCs w:val="21"/>
              </w:rPr>
            </w:pPr>
          </w:p>
        </w:tc>
      </w:tr>
      <w:tr w14:paraId="561F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211FE887">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0815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0397941F">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noWrap w:val="0"/>
            <w:vAlign w:val="center"/>
          </w:tcPr>
          <w:p w14:paraId="69644D5F">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noWrap w:val="0"/>
            <w:vAlign w:val="center"/>
          </w:tcPr>
          <w:p w14:paraId="256C9EBB">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noWrap w:val="0"/>
            <w:vAlign w:val="center"/>
          </w:tcPr>
          <w:p w14:paraId="34D87C34">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noWrap w:val="0"/>
            <w:vAlign w:val="center"/>
          </w:tcPr>
          <w:p w14:paraId="7D12747B">
            <w:pPr>
              <w:snapToGrid w:val="0"/>
              <w:jc w:val="center"/>
              <w:rPr>
                <w:rFonts w:hint="eastAsia" w:ascii="宋体" w:hAnsi="宋体" w:eastAsia="宋体" w:cs="宋体"/>
                <w:szCs w:val="21"/>
              </w:rPr>
            </w:pPr>
            <w:r>
              <w:rPr>
                <w:rFonts w:hint="eastAsia" w:ascii="宋体" w:hAnsi="宋体" w:eastAsia="宋体" w:cs="宋体"/>
                <w:szCs w:val="21"/>
              </w:rPr>
              <w:t>劳动合同</w:t>
            </w:r>
          </w:p>
          <w:p w14:paraId="0E5996B5">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noWrap w:val="0"/>
            <w:vAlign w:val="center"/>
          </w:tcPr>
          <w:p w14:paraId="5DC34626">
            <w:pPr>
              <w:snapToGrid w:val="0"/>
              <w:jc w:val="center"/>
              <w:rPr>
                <w:rFonts w:hint="eastAsia" w:ascii="宋体" w:hAnsi="宋体" w:eastAsia="宋体" w:cs="宋体"/>
                <w:szCs w:val="21"/>
              </w:rPr>
            </w:pPr>
            <w:r>
              <w:rPr>
                <w:rFonts w:hint="eastAsia" w:ascii="宋体" w:hAnsi="宋体" w:eastAsia="宋体" w:cs="宋体"/>
                <w:szCs w:val="21"/>
              </w:rPr>
              <w:t>缴纳社会</w:t>
            </w:r>
          </w:p>
          <w:p w14:paraId="5FD08BF5">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5338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F091A11">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7AECBA3">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64AFC65">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76158D6">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33CB0D6">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60C37CBA">
            <w:pPr>
              <w:jc w:val="center"/>
              <w:rPr>
                <w:rFonts w:hint="eastAsia" w:ascii="宋体" w:hAnsi="宋体" w:eastAsia="宋体" w:cs="宋体"/>
                <w:szCs w:val="21"/>
              </w:rPr>
            </w:pPr>
          </w:p>
        </w:tc>
      </w:tr>
      <w:tr w14:paraId="4D20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40BF2E28">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0DC5E09">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DAE7165">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1A34BFC">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9A0047F">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74A62EA">
            <w:pPr>
              <w:jc w:val="center"/>
              <w:rPr>
                <w:rFonts w:hint="eastAsia" w:ascii="宋体" w:hAnsi="宋体" w:eastAsia="宋体" w:cs="宋体"/>
                <w:szCs w:val="21"/>
              </w:rPr>
            </w:pPr>
          </w:p>
        </w:tc>
      </w:tr>
      <w:tr w14:paraId="66B8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136DAD5E">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noWrap w:val="0"/>
            <w:vAlign w:val="center"/>
          </w:tcPr>
          <w:p w14:paraId="7D4280D0">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noWrap w:val="0"/>
            <w:vAlign w:val="center"/>
          </w:tcPr>
          <w:p w14:paraId="363281BC">
            <w:pPr>
              <w:jc w:val="center"/>
              <w:rPr>
                <w:rFonts w:hint="eastAsia" w:ascii="宋体" w:hAnsi="宋体" w:eastAsia="宋体" w:cs="宋体"/>
                <w:szCs w:val="21"/>
              </w:rPr>
            </w:pPr>
          </w:p>
        </w:tc>
        <w:tc>
          <w:tcPr>
            <w:tcW w:w="1113" w:type="pct"/>
            <w:gridSpan w:val="2"/>
            <w:tcBorders>
              <w:top w:val="single" w:color="auto" w:sz="4" w:space="0"/>
            </w:tcBorders>
            <w:noWrap w:val="0"/>
            <w:vAlign w:val="center"/>
          </w:tcPr>
          <w:p w14:paraId="0413F346">
            <w:pPr>
              <w:jc w:val="center"/>
              <w:rPr>
                <w:rFonts w:hint="eastAsia" w:ascii="宋体" w:hAnsi="宋体" w:eastAsia="宋体" w:cs="宋体"/>
                <w:szCs w:val="21"/>
              </w:rPr>
            </w:pPr>
          </w:p>
        </w:tc>
        <w:tc>
          <w:tcPr>
            <w:tcW w:w="838" w:type="pct"/>
            <w:tcBorders>
              <w:top w:val="single" w:color="auto" w:sz="4" w:space="0"/>
            </w:tcBorders>
            <w:noWrap w:val="0"/>
            <w:vAlign w:val="center"/>
          </w:tcPr>
          <w:p w14:paraId="5E94C33C">
            <w:pPr>
              <w:jc w:val="center"/>
              <w:rPr>
                <w:rFonts w:hint="eastAsia" w:ascii="宋体" w:hAnsi="宋体" w:eastAsia="宋体" w:cs="宋体"/>
                <w:szCs w:val="21"/>
              </w:rPr>
            </w:pPr>
          </w:p>
        </w:tc>
        <w:tc>
          <w:tcPr>
            <w:tcW w:w="830" w:type="pct"/>
            <w:tcBorders>
              <w:top w:val="single" w:color="auto" w:sz="4" w:space="0"/>
            </w:tcBorders>
            <w:noWrap w:val="0"/>
            <w:vAlign w:val="center"/>
          </w:tcPr>
          <w:p w14:paraId="4382FD9A">
            <w:pPr>
              <w:jc w:val="center"/>
              <w:rPr>
                <w:rFonts w:hint="eastAsia" w:ascii="宋体" w:hAnsi="宋体" w:eastAsia="宋体" w:cs="宋体"/>
                <w:szCs w:val="21"/>
              </w:rPr>
            </w:pPr>
          </w:p>
        </w:tc>
      </w:tr>
      <w:tr w14:paraId="394C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006583B">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noWrap w:val="0"/>
            <w:vAlign w:val="center"/>
          </w:tcPr>
          <w:p w14:paraId="0A7982F9">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noWrap w:val="0"/>
            <w:vAlign w:val="center"/>
          </w:tcPr>
          <w:p w14:paraId="00D07F4F">
            <w:pPr>
              <w:jc w:val="center"/>
              <w:rPr>
                <w:rFonts w:hint="eastAsia" w:ascii="宋体" w:hAnsi="宋体" w:eastAsia="宋体" w:cs="宋体"/>
                <w:szCs w:val="21"/>
              </w:rPr>
            </w:pPr>
          </w:p>
        </w:tc>
        <w:tc>
          <w:tcPr>
            <w:tcW w:w="1113" w:type="pct"/>
            <w:gridSpan w:val="2"/>
            <w:noWrap w:val="0"/>
            <w:vAlign w:val="center"/>
          </w:tcPr>
          <w:p w14:paraId="5B2B395D">
            <w:pPr>
              <w:jc w:val="center"/>
              <w:rPr>
                <w:rFonts w:hint="eastAsia" w:ascii="宋体" w:hAnsi="宋体" w:eastAsia="宋体" w:cs="宋体"/>
                <w:szCs w:val="21"/>
              </w:rPr>
            </w:pPr>
          </w:p>
        </w:tc>
        <w:tc>
          <w:tcPr>
            <w:tcW w:w="838" w:type="pct"/>
            <w:noWrap w:val="0"/>
            <w:vAlign w:val="center"/>
          </w:tcPr>
          <w:p w14:paraId="5E0056BA">
            <w:pPr>
              <w:jc w:val="center"/>
              <w:rPr>
                <w:rFonts w:hint="eastAsia" w:ascii="宋体" w:hAnsi="宋体" w:eastAsia="宋体" w:cs="宋体"/>
                <w:szCs w:val="21"/>
              </w:rPr>
            </w:pPr>
          </w:p>
        </w:tc>
        <w:tc>
          <w:tcPr>
            <w:tcW w:w="830" w:type="pct"/>
            <w:noWrap w:val="0"/>
            <w:vAlign w:val="center"/>
          </w:tcPr>
          <w:p w14:paraId="33A077B7">
            <w:pPr>
              <w:jc w:val="center"/>
              <w:rPr>
                <w:rFonts w:hint="eastAsia" w:ascii="宋体" w:hAnsi="宋体" w:eastAsia="宋体" w:cs="宋体"/>
                <w:szCs w:val="21"/>
              </w:rPr>
            </w:pPr>
          </w:p>
        </w:tc>
      </w:tr>
      <w:tr w14:paraId="1AF2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36350470">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noWrap w:val="0"/>
            <w:vAlign w:val="center"/>
          </w:tcPr>
          <w:p w14:paraId="6F9AB648">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noWrap w:val="0"/>
            <w:vAlign w:val="center"/>
          </w:tcPr>
          <w:p w14:paraId="34CD1F28">
            <w:pPr>
              <w:jc w:val="center"/>
              <w:rPr>
                <w:rFonts w:hint="eastAsia" w:ascii="宋体" w:hAnsi="宋体" w:eastAsia="宋体" w:cs="宋体"/>
                <w:szCs w:val="21"/>
              </w:rPr>
            </w:pPr>
          </w:p>
        </w:tc>
        <w:tc>
          <w:tcPr>
            <w:tcW w:w="1113" w:type="pct"/>
            <w:gridSpan w:val="2"/>
            <w:noWrap w:val="0"/>
            <w:vAlign w:val="center"/>
          </w:tcPr>
          <w:p w14:paraId="325CB89F">
            <w:pPr>
              <w:jc w:val="center"/>
              <w:rPr>
                <w:rFonts w:hint="eastAsia" w:ascii="宋体" w:hAnsi="宋体" w:eastAsia="宋体" w:cs="宋体"/>
                <w:szCs w:val="21"/>
              </w:rPr>
            </w:pPr>
          </w:p>
        </w:tc>
        <w:tc>
          <w:tcPr>
            <w:tcW w:w="838" w:type="pct"/>
            <w:noWrap w:val="0"/>
            <w:vAlign w:val="center"/>
          </w:tcPr>
          <w:p w14:paraId="67484C8B">
            <w:pPr>
              <w:jc w:val="center"/>
              <w:rPr>
                <w:rFonts w:hint="eastAsia" w:ascii="宋体" w:hAnsi="宋体" w:eastAsia="宋体" w:cs="宋体"/>
                <w:szCs w:val="21"/>
              </w:rPr>
            </w:pPr>
          </w:p>
        </w:tc>
        <w:tc>
          <w:tcPr>
            <w:tcW w:w="830" w:type="pct"/>
            <w:noWrap w:val="0"/>
            <w:vAlign w:val="center"/>
          </w:tcPr>
          <w:p w14:paraId="76CB58A3">
            <w:pPr>
              <w:jc w:val="center"/>
              <w:rPr>
                <w:rFonts w:hint="eastAsia" w:ascii="宋体" w:hAnsi="宋体" w:eastAsia="宋体" w:cs="宋体"/>
                <w:szCs w:val="21"/>
              </w:rPr>
            </w:pPr>
          </w:p>
        </w:tc>
      </w:tr>
      <w:tr w14:paraId="5A07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1B0A1D17">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1003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42C654D0">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4410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5497719">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noWrap w:val="0"/>
            <w:vAlign w:val="center"/>
          </w:tcPr>
          <w:p w14:paraId="4F7E35A3">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noWrap w:val="0"/>
            <w:vAlign w:val="center"/>
          </w:tcPr>
          <w:p w14:paraId="0FC70B58">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noWrap w:val="0"/>
            <w:vAlign w:val="center"/>
          </w:tcPr>
          <w:p w14:paraId="050EC84C">
            <w:pPr>
              <w:jc w:val="center"/>
              <w:rPr>
                <w:rFonts w:hint="eastAsia" w:ascii="宋体" w:hAnsi="宋体" w:eastAsia="宋体" w:cs="宋体"/>
                <w:szCs w:val="21"/>
              </w:rPr>
            </w:pPr>
            <w:r>
              <w:rPr>
                <w:rFonts w:hint="eastAsia" w:ascii="宋体" w:hAnsi="宋体" w:eastAsia="宋体" w:cs="宋体"/>
                <w:szCs w:val="21"/>
              </w:rPr>
              <w:t>备注</w:t>
            </w:r>
          </w:p>
        </w:tc>
      </w:tr>
      <w:tr w14:paraId="492C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7BFA720">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00A31D9">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6D13ACF">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A19F2C6">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6C3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0A65ED">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3DCAC8A">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25E2501">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09C38D98">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458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560D2FD">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14:paraId="133EF7FA">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14:paraId="3B638466">
      <w:pPr>
        <w:autoSpaceDE w:val="0"/>
        <w:autoSpaceDN w:val="0"/>
        <w:adjustRightInd w:val="0"/>
        <w:snapToGrid w:val="0"/>
        <w:jc w:val="left"/>
        <w:rPr>
          <w:rFonts w:ascii="Arial" w:hAnsi="Arial" w:eastAsia="宋体" w:cs="Times New Roman"/>
          <w:b/>
          <w:sz w:val="24"/>
          <w:szCs w:val="24"/>
        </w:rPr>
      </w:pPr>
    </w:p>
    <w:p w14:paraId="0F4F8137">
      <w:pPr>
        <w:widowControl/>
        <w:jc w:val="center"/>
        <w:rPr>
          <w:rFonts w:ascii="Arial" w:hAnsi="Arial" w:eastAsia="宋体" w:cs="Times New Roman"/>
          <w:b/>
          <w:sz w:val="24"/>
          <w:szCs w:val="24"/>
        </w:rPr>
      </w:pPr>
    </w:p>
    <w:p w14:paraId="51B48AB1">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32B7ADA1">
      <w:pPr>
        <w:widowControl/>
        <w:jc w:val="center"/>
        <w:rPr>
          <w:rFonts w:ascii="Arial" w:hAnsi="Arial" w:eastAsia="宋体" w:cs="Times New Roman"/>
          <w:szCs w:val="24"/>
        </w:rPr>
      </w:pPr>
      <w:r>
        <w:rPr>
          <w:rFonts w:ascii="Arial" w:hAnsi="Arial" w:eastAsia="宋体" w:cs="Times New Roman"/>
          <w:szCs w:val="24"/>
        </w:rPr>
        <w:br w:type="page"/>
      </w:r>
    </w:p>
    <w:p w14:paraId="02D7CBF9">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1AA085B1">
      <w:pPr>
        <w:pStyle w:val="6"/>
        <w:jc w:val="center"/>
        <w:rPr>
          <w:rFonts w:hint="eastAsia" w:ascii="黑体" w:eastAsia="黑体"/>
          <w:b w:val="0"/>
          <w:sz w:val="24"/>
        </w:rPr>
      </w:pPr>
      <w:r>
        <w:rPr>
          <w:rFonts w:hint="eastAsia" w:ascii="黑体" w:eastAsia="黑体"/>
          <w:b w:val="0"/>
          <w:sz w:val="24"/>
        </w:rPr>
        <w:t>一、</w:t>
      </w:r>
      <w:bookmarkStart w:id="39" w:name="_Hlk72092499"/>
      <w:r>
        <w:rPr>
          <w:rFonts w:hint="eastAsia" w:ascii="黑体" w:eastAsia="黑体"/>
          <w:b w:val="0"/>
          <w:sz w:val="24"/>
        </w:rPr>
        <w:t>法定代表人（负责人）证明书</w:t>
      </w:r>
      <w:bookmarkEnd w:id="39"/>
    </w:p>
    <w:p w14:paraId="45595D9E">
      <w:pPr>
        <w:rPr>
          <w:sz w:val="24"/>
        </w:rPr>
      </w:pPr>
    </w:p>
    <w:p w14:paraId="021E9A5A">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3A22049">
      <w:pPr>
        <w:spacing w:line="360" w:lineRule="auto"/>
        <w:ind w:firstLine="420" w:firstLineChars="200"/>
        <w:rPr>
          <w:szCs w:val="21"/>
        </w:rPr>
      </w:pPr>
      <w:r>
        <w:rPr>
          <w:rFonts w:hint="eastAsia"/>
          <w:szCs w:val="21"/>
        </w:rPr>
        <w:t>特此证明。</w:t>
      </w:r>
    </w:p>
    <w:p w14:paraId="7D6F84DA">
      <w:pPr>
        <w:spacing w:line="360" w:lineRule="auto"/>
        <w:ind w:firstLine="420" w:firstLineChars="200"/>
        <w:rPr>
          <w:szCs w:val="21"/>
        </w:rPr>
      </w:pPr>
      <w:r>
        <w:rPr>
          <w:rFonts w:hint="eastAsia"/>
          <w:szCs w:val="21"/>
        </w:rPr>
        <w:t>说明：1、法定代表人为投标人（企业事业单位、国家机关、社会团体）的主要行政负责人。</w:t>
      </w:r>
    </w:p>
    <w:p w14:paraId="7342D2F2">
      <w:pPr>
        <w:numPr>
          <w:ilvl w:val="0"/>
          <w:numId w:val="2"/>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2C755CD5">
      <w:pPr>
        <w:numPr>
          <w:ilvl w:val="0"/>
          <w:numId w:val="2"/>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5D166B37">
      <w:pPr>
        <w:numPr>
          <w:ilvl w:val="0"/>
          <w:numId w:val="2"/>
        </w:numPr>
        <w:spacing w:line="360" w:lineRule="auto"/>
        <w:ind w:firstLine="420" w:firstLineChars="200"/>
        <w:rPr>
          <w:szCs w:val="21"/>
        </w:rPr>
      </w:pPr>
      <w:r>
        <w:rPr>
          <w:rFonts w:hint="eastAsia"/>
          <w:szCs w:val="21"/>
        </w:rPr>
        <w:t>内容必须填写真实、清楚，涂改无效，不得转让、买卖。</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9E7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noWrap w:val="0"/>
            <w:vAlign w:val="top"/>
          </w:tcPr>
          <w:p w14:paraId="443E9C2D">
            <w:pPr>
              <w:jc w:val="center"/>
            </w:pPr>
            <w:r>
              <w:rPr>
                <w:rFonts w:hint="eastAsia"/>
              </w:rPr>
              <w:t>证件扫描件正面</w:t>
            </w:r>
          </w:p>
          <w:p w14:paraId="41B36FC3">
            <w:pPr>
              <w:pStyle w:val="2"/>
              <w:jc w:val="center"/>
            </w:pPr>
          </w:p>
          <w:p w14:paraId="5D68F97D">
            <w:pPr>
              <w:pStyle w:val="3"/>
              <w:jc w:val="center"/>
            </w:pPr>
          </w:p>
        </w:tc>
        <w:tc>
          <w:tcPr>
            <w:tcW w:w="4265" w:type="dxa"/>
            <w:noWrap w:val="0"/>
            <w:vAlign w:val="top"/>
          </w:tcPr>
          <w:p w14:paraId="79CCAD6D">
            <w:pPr>
              <w:jc w:val="center"/>
            </w:pPr>
            <w:r>
              <w:rPr>
                <w:rFonts w:hint="eastAsia"/>
              </w:rPr>
              <w:t>证件扫描件反面</w:t>
            </w:r>
          </w:p>
          <w:p w14:paraId="7CF67E89">
            <w:pPr>
              <w:pStyle w:val="2"/>
              <w:jc w:val="center"/>
            </w:pPr>
          </w:p>
          <w:p w14:paraId="4E603909">
            <w:pPr>
              <w:pStyle w:val="3"/>
              <w:jc w:val="center"/>
            </w:pPr>
          </w:p>
        </w:tc>
      </w:tr>
    </w:tbl>
    <w:p w14:paraId="5061E595">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32E64270">
      <w:pPr>
        <w:rPr>
          <w:b/>
          <w:bCs/>
          <w:color w:val="FF0000"/>
          <w:szCs w:val="21"/>
        </w:rPr>
      </w:pPr>
    </w:p>
    <w:p w14:paraId="44493A4C">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14:paraId="6BA599F7">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47FC85B">
      <w:pPr>
        <w:spacing w:line="360" w:lineRule="auto"/>
        <w:ind w:firstLine="420" w:firstLineChars="200"/>
        <w:rPr>
          <w:szCs w:val="21"/>
        </w:rPr>
      </w:pPr>
      <w:r>
        <w:rPr>
          <w:rFonts w:hint="eastAsia"/>
          <w:szCs w:val="21"/>
        </w:rPr>
        <w:t>代理人无转委托权，特此委托。</w:t>
      </w:r>
    </w:p>
    <w:p w14:paraId="0E6FA1F7">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0AC5D1EE">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1FACE15">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7FC82343">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E58DBE3">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EF5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noWrap w:val="0"/>
            <w:vAlign w:val="top"/>
          </w:tcPr>
          <w:p w14:paraId="7DD05419">
            <w:pPr>
              <w:jc w:val="center"/>
            </w:pPr>
            <w:r>
              <w:rPr>
                <w:rFonts w:hint="eastAsia" w:ascii="Times New Roman" w:eastAsia="宋体"/>
              </w:rPr>
              <w:t>证件扫描件正面</w:t>
            </w:r>
          </w:p>
          <w:p w14:paraId="335D074F">
            <w:pPr>
              <w:pStyle w:val="2"/>
              <w:jc w:val="center"/>
            </w:pPr>
          </w:p>
          <w:p w14:paraId="089A0A24">
            <w:pPr>
              <w:pStyle w:val="3"/>
              <w:jc w:val="center"/>
            </w:pPr>
          </w:p>
        </w:tc>
        <w:tc>
          <w:tcPr>
            <w:tcW w:w="4265" w:type="dxa"/>
            <w:noWrap w:val="0"/>
            <w:vAlign w:val="top"/>
          </w:tcPr>
          <w:p w14:paraId="58B65663">
            <w:pPr>
              <w:jc w:val="center"/>
            </w:pPr>
            <w:r>
              <w:rPr>
                <w:rFonts w:hint="eastAsia" w:ascii="Times New Roman" w:eastAsia="宋体"/>
              </w:rPr>
              <w:t>证件扫描件反面</w:t>
            </w:r>
          </w:p>
          <w:p w14:paraId="70C2722E">
            <w:pPr>
              <w:pStyle w:val="2"/>
              <w:jc w:val="center"/>
            </w:pPr>
          </w:p>
          <w:p w14:paraId="320281BC">
            <w:pPr>
              <w:pStyle w:val="3"/>
              <w:jc w:val="center"/>
            </w:pPr>
          </w:p>
        </w:tc>
      </w:tr>
    </w:tbl>
    <w:p w14:paraId="05C4BD45">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06979BA0">
      <w:pPr>
        <w:tabs>
          <w:tab w:val="left" w:pos="651"/>
        </w:tabs>
        <w:snapToGrid w:val="0"/>
        <w:jc w:val="center"/>
        <w:rPr>
          <w:rFonts w:ascii="黑体" w:eastAsia="黑体"/>
          <w:kern w:val="0"/>
          <w:sz w:val="24"/>
          <w:szCs w:val="24"/>
        </w:rPr>
      </w:pPr>
    </w:p>
    <w:p w14:paraId="60AF9168">
      <w:pPr>
        <w:tabs>
          <w:tab w:val="left" w:pos="651"/>
        </w:tabs>
        <w:snapToGrid w:val="0"/>
        <w:jc w:val="center"/>
        <w:rPr>
          <w:rFonts w:ascii="黑体" w:eastAsia="黑体"/>
          <w:kern w:val="0"/>
          <w:sz w:val="24"/>
          <w:szCs w:val="24"/>
        </w:rPr>
      </w:pPr>
    </w:p>
    <w:p w14:paraId="43D0124F">
      <w:pPr>
        <w:tabs>
          <w:tab w:val="left" w:pos="651"/>
        </w:tabs>
        <w:snapToGrid w:val="0"/>
        <w:jc w:val="center"/>
        <w:rPr>
          <w:rFonts w:ascii="黑体" w:eastAsia="黑体"/>
          <w:kern w:val="0"/>
          <w:sz w:val="24"/>
          <w:szCs w:val="24"/>
        </w:rPr>
      </w:pPr>
    </w:p>
    <w:p w14:paraId="53BD195B">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40" w:name="_Hlk72092634"/>
      <w:r>
        <w:rPr>
          <w:rFonts w:hint="eastAsia" w:ascii="黑体" w:eastAsia="黑体"/>
          <w:kern w:val="0"/>
          <w:sz w:val="24"/>
          <w:szCs w:val="24"/>
        </w:rPr>
        <w:t>实质性条款响应情况表</w:t>
      </w:r>
      <w:bookmarkEnd w:id="40"/>
    </w:p>
    <w:p w14:paraId="33AEA2C8">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68098C1D">
      <w:pPr>
        <w:snapToGrid w:val="0"/>
        <w:rPr>
          <w:rFonts w:hint="eastAsia" w:ascii="宋体" w:hAnsi="宋体" w:cs="Times New Roman"/>
          <w:b/>
          <w:sz w:val="24"/>
          <w:szCs w:val="24"/>
        </w:rPr>
      </w:pPr>
    </w:p>
    <w:tbl>
      <w:tblPr>
        <w:tblStyle w:val="22"/>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2925388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noWrap w:val="0"/>
            <w:vAlign w:val="center"/>
          </w:tcPr>
          <w:p w14:paraId="24F066CD">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noWrap w:val="0"/>
            <w:vAlign w:val="center"/>
          </w:tcPr>
          <w:p w14:paraId="4520369C">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noWrap w:val="0"/>
            <w:vAlign w:val="center"/>
          </w:tcPr>
          <w:p w14:paraId="6A883C08">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noWrap w:val="0"/>
            <w:vAlign w:val="top"/>
          </w:tcPr>
          <w:p w14:paraId="2619FA9A">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noWrap w:val="0"/>
            <w:vAlign w:val="center"/>
          </w:tcPr>
          <w:p w14:paraId="5EDCBA5D">
            <w:pPr>
              <w:jc w:val="center"/>
              <w:rPr>
                <w:rFonts w:hint="eastAsia" w:ascii="宋体" w:hAnsi="宋体" w:eastAsia="宋体" w:cs="Arial"/>
                <w:b/>
                <w:szCs w:val="21"/>
              </w:rPr>
            </w:pPr>
            <w:r>
              <w:rPr>
                <w:rFonts w:hint="eastAsia" w:ascii="宋体" w:hAnsi="宋体" w:eastAsia="宋体" w:cs="Arial"/>
                <w:b/>
                <w:szCs w:val="21"/>
              </w:rPr>
              <w:t>说明</w:t>
            </w:r>
          </w:p>
        </w:tc>
      </w:tr>
      <w:tr w14:paraId="0292635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noWrap w:val="0"/>
            <w:vAlign w:val="top"/>
          </w:tcPr>
          <w:p w14:paraId="66BAE442">
            <w:pPr>
              <w:adjustRightInd w:val="0"/>
              <w:snapToGrid w:val="0"/>
              <w:spacing w:line="360" w:lineRule="auto"/>
              <w:jc w:val="center"/>
              <w:rPr>
                <w:rFonts w:hint="eastAsia" w:ascii="宋体" w:hAnsi="宋体" w:eastAsia="宋体" w:cs="Times New Roman"/>
                <w:b/>
                <w:color w:val="FF0000"/>
                <w:kern w:val="0"/>
                <w:szCs w:val="21"/>
              </w:rPr>
            </w:pPr>
            <w:r>
              <w:rPr>
                <w:rFonts w:hint="eastAsia" w:ascii="宋体" w:hAnsi="宋体"/>
                <w:kern w:val="0"/>
                <w:szCs w:val="21"/>
              </w:rPr>
              <w:t>1</w:t>
            </w:r>
          </w:p>
        </w:tc>
        <w:tc>
          <w:tcPr>
            <w:tcW w:w="3901" w:type="dxa"/>
            <w:noWrap w:val="0"/>
            <w:vAlign w:val="center"/>
          </w:tcPr>
          <w:p w14:paraId="05401AD5">
            <w:pPr>
              <w:jc w:val="center"/>
              <w:rPr>
                <w:rFonts w:hint="eastAsia" w:ascii="宋体" w:hAnsi="宋体" w:eastAsia="宋体" w:cs="Times New Roman"/>
                <w:b/>
                <w:color w:val="FF0000"/>
                <w:kern w:val="0"/>
                <w:szCs w:val="21"/>
              </w:rPr>
            </w:pPr>
            <w:r>
              <w:rPr>
                <w:rFonts w:hint="eastAsia"/>
                <w:color w:val="FF0000"/>
              </w:rPr>
              <w:t>满足本项目标★的条款要求</w:t>
            </w:r>
          </w:p>
        </w:tc>
        <w:tc>
          <w:tcPr>
            <w:tcW w:w="2176" w:type="dxa"/>
            <w:noWrap w:val="0"/>
            <w:vAlign w:val="center"/>
          </w:tcPr>
          <w:p w14:paraId="3697DD7C">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noWrap w:val="0"/>
            <w:vAlign w:val="center"/>
          </w:tcPr>
          <w:p w14:paraId="0C7CD818">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noWrap w:val="0"/>
            <w:vAlign w:val="center"/>
          </w:tcPr>
          <w:p w14:paraId="05020BE5">
            <w:pPr>
              <w:spacing w:line="300" w:lineRule="auto"/>
              <w:jc w:val="center"/>
              <w:rPr>
                <w:rFonts w:hint="eastAsia" w:ascii="宋体" w:hAnsi="宋体" w:eastAsia="宋体" w:cs="Times New Roman"/>
                <w:b/>
                <w:color w:val="FF0000"/>
                <w:kern w:val="0"/>
                <w:szCs w:val="21"/>
              </w:rPr>
            </w:pPr>
          </w:p>
        </w:tc>
      </w:tr>
    </w:tbl>
    <w:p w14:paraId="52DA16A8">
      <w:pPr>
        <w:snapToGrid w:val="0"/>
        <w:rPr>
          <w:rFonts w:hint="eastAsia" w:ascii="宋体" w:hAnsi="宋体" w:cs="Times New Roman"/>
          <w:b/>
          <w:sz w:val="24"/>
          <w:szCs w:val="24"/>
        </w:rPr>
      </w:pPr>
      <w:r>
        <w:rPr>
          <w:rFonts w:hint="eastAsia" w:ascii="宋体" w:hAnsi="宋体" w:eastAsia="宋体" w:cs="Times New Roman"/>
          <w:b/>
          <w:sz w:val="24"/>
          <w:szCs w:val="24"/>
        </w:rPr>
        <w:t>填写说明：</w:t>
      </w:r>
    </w:p>
    <w:p w14:paraId="4B1136A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6C1AFA88">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2D96A9C6">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0B8C52C1">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44F81E1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28D307F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4C81879B">
      <w:pPr>
        <w:rPr>
          <w:sz w:val="24"/>
        </w:rPr>
      </w:pPr>
    </w:p>
    <w:p w14:paraId="3031E31E">
      <w:pPr>
        <w:ind w:left="718" w:leftChars="342" w:firstLine="1417" w:firstLineChars="675"/>
        <w:rPr>
          <w:szCs w:val="21"/>
        </w:rPr>
      </w:pPr>
      <w:bookmarkStart w:id="41" w:name="_Hlk72062872"/>
      <w:r>
        <w:rPr>
          <w:rFonts w:hint="eastAsia" w:ascii="宋体" w:hAnsi="宋体" w:eastAsia="宋体" w:cs="Times New Roman"/>
          <w:szCs w:val="21"/>
          <w:lang w:eastAsia="zh-CN"/>
        </w:rPr>
        <w:t>四、</w:t>
      </w:r>
      <w:r>
        <w:rPr>
          <w:rFonts w:hint="eastAsia" w:ascii="宋体" w:hAnsi="宋体" w:eastAsia="宋体" w:cs="Times New Roman"/>
          <w:szCs w:val="21"/>
        </w:rPr>
        <w:t>实施方案</w:t>
      </w:r>
    </w:p>
    <w:p w14:paraId="30CED166">
      <w:pPr>
        <w:ind w:left="718" w:leftChars="342" w:firstLine="1417" w:firstLineChars="675"/>
        <w:rPr>
          <w:szCs w:val="21"/>
        </w:rPr>
      </w:pPr>
      <w:r>
        <w:rPr>
          <w:rFonts w:hint="eastAsia" w:ascii="宋体" w:hAnsi="宋体" w:eastAsia="宋体" w:cs="Times New Roman"/>
          <w:szCs w:val="21"/>
          <w:lang w:eastAsia="zh-CN"/>
        </w:rPr>
        <w:t>五、</w:t>
      </w:r>
      <w:r>
        <w:rPr>
          <w:rFonts w:hint="eastAsia" w:ascii="宋体" w:hAnsi="宋体" w:eastAsia="宋体" w:cs="Times New Roman"/>
          <w:szCs w:val="21"/>
        </w:rPr>
        <w:t>项目重点难点分析、应对措施及相关的合理化建议</w:t>
      </w:r>
    </w:p>
    <w:p w14:paraId="7BF0FD15">
      <w:pPr>
        <w:ind w:left="718" w:leftChars="342" w:firstLine="1417" w:firstLineChars="675"/>
        <w:rPr>
          <w:szCs w:val="21"/>
        </w:rPr>
      </w:pPr>
      <w:r>
        <w:rPr>
          <w:rFonts w:hint="eastAsia" w:ascii="宋体" w:hAnsi="宋体"/>
          <w:szCs w:val="21"/>
          <w:lang w:eastAsia="zh-CN"/>
        </w:rPr>
        <w:t>六、</w:t>
      </w:r>
      <w:r>
        <w:rPr>
          <w:rFonts w:hint="eastAsia" w:ascii="宋体" w:hAnsi="宋体"/>
          <w:szCs w:val="21"/>
        </w:rPr>
        <w:t>质量保障措施</w:t>
      </w:r>
    </w:p>
    <w:p w14:paraId="5BF2E4BF">
      <w:pPr>
        <w:ind w:left="718" w:leftChars="342" w:firstLine="1417" w:firstLineChars="675"/>
        <w:rPr>
          <w:szCs w:val="21"/>
        </w:rPr>
      </w:pPr>
      <w:r>
        <w:rPr>
          <w:rFonts w:hint="eastAsia"/>
          <w:szCs w:val="21"/>
          <w:lang w:eastAsia="zh-CN"/>
        </w:rPr>
        <w:t>七、</w:t>
      </w:r>
      <w:r>
        <w:rPr>
          <w:rFonts w:hint="eastAsia"/>
          <w:szCs w:val="21"/>
        </w:rPr>
        <w:t>拟安排项目经理情况（仅限1人）</w:t>
      </w:r>
    </w:p>
    <w:p w14:paraId="03BA2B1B">
      <w:pPr>
        <w:ind w:left="718" w:leftChars="342" w:firstLine="1417" w:firstLineChars="675"/>
        <w:rPr>
          <w:szCs w:val="21"/>
        </w:rPr>
      </w:pPr>
      <w:r>
        <w:rPr>
          <w:rFonts w:hint="eastAsia"/>
          <w:szCs w:val="21"/>
          <w:lang w:eastAsia="zh-CN"/>
        </w:rPr>
        <w:t>八、</w:t>
      </w:r>
      <w:r>
        <w:rPr>
          <w:rFonts w:hint="eastAsia"/>
          <w:szCs w:val="21"/>
        </w:rPr>
        <w:t>拟安排</w:t>
      </w:r>
      <w:r>
        <w:rPr>
          <w:rFonts w:hint="eastAsia"/>
          <w:szCs w:val="21"/>
          <w:lang w:eastAsia="zh-CN"/>
        </w:rPr>
        <w:t>驻场</w:t>
      </w:r>
      <w:r>
        <w:rPr>
          <w:rFonts w:hint="eastAsia"/>
          <w:szCs w:val="21"/>
        </w:rPr>
        <w:t>负责人情况（仅限1人）</w:t>
      </w:r>
    </w:p>
    <w:p w14:paraId="36A7B9C4">
      <w:pPr>
        <w:ind w:left="718" w:leftChars="342" w:firstLine="1417" w:firstLineChars="675"/>
        <w:rPr>
          <w:szCs w:val="21"/>
        </w:rPr>
      </w:pPr>
      <w:r>
        <w:rPr>
          <w:rFonts w:hint="eastAsia"/>
          <w:szCs w:val="21"/>
          <w:lang w:eastAsia="zh-CN"/>
        </w:rPr>
        <w:t>九、</w:t>
      </w:r>
      <w:r>
        <w:rPr>
          <w:rFonts w:hint="eastAsia"/>
          <w:szCs w:val="21"/>
        </w:rPr>
        <w:t>拟安排的项目团队成员（项目负责人除外）情况</w:t>
      </w:r>
    </w:p>
    <w:p w14:paraId="28AF55EE">
      <w:pPr>
        <w:ind w:left="2136" w:leftChars="1017"/>
        <w:rPr>
          <w:szCs w:val="21"/>
        </w:rPr>
      </w:pPr>
      <w:r>
        <w:rPr>
          <w:rFonts w:hint="eastAsia"/>
          <w:szCs w:val="21"/>
          <w:lang w:eastAsia="zh-CN"/>
        </w:rPr>
        <w:t>十、</w:t>
      </w:r>
      <w:r>
        <w:rPr>
          <w:rFonts w:hint="eastAsia" w:ascii="宋体" w:hAnsi="宋体" w:eastAsia="宋体" w:cs="宋体"/>
          <w:szCs w:val="21"/>
        </w:rPr>
        <w:t>投标人后备技术服务团队</w:t>
      </w:r>
    </w:p>
    <w:p w14:paraId="0BB01180">
      <w:pPr>
        <w:ind w:left="718" w:leftChars="342" w:firstLine="1417" w:firstLineChars="675"/>
        <w:rPr>
          <w:szCs w:val="21"/>
        </w:rPr>
      </w:pPr>
      <w:r>
        <w:rPr>
          <w:rFonts w:hint="eastAsia"/>
          <w:szCs w:val="21"/>
          <w:lang w:eastAsia="zh-CN"/>
        </w:rPr>
        <w:t>十一、</w:t>
      </w:r>
      <w:r>
        <w:rPr>
          <w:rFonts w:hint="eastAsia"/>
          <w:szCs w:val="21"/>
        </w:rPr>
        <w:t>投标人通过相关认证情况</w:t>
      </w:r>
    </w:p>
    <w:p w14:paraId="32CD7D0D">
      <w:pPr>
        <w:ind w:left="718" w:leftChars="342" w:firstLine="1417" w:firstLineChars="675"/>
        <w:rPr>
          <w:szCs w:val="21"/>
        </w:rPr>
      </w:pPr>
      <w:r>
        <w:rPr>
          <w:rFonts w:hint="eastAsia" w:ascii="宋体" w:hAnsi="宋体" w:eastAsia="宋体" w:cs="宋体"/>
          <w:szCs w:val="21"/>
          <w:lang w:eastAsia="zh-CN"/>
        </w:rPr>
        <w:t>十二、</w:t>
      </w:r>
      <w:r>
        <w:rPr>
          <w:rFonts w:hint="eastAsia"/>
          <w:szCs w:val="21"/>
        </w:rPr>
        <w:t>服务网点</w:t>
      </w:r>
    </w:p>
    <w:p w14:paraId="31650DD7">
      <w:pPr>
        <w:ind w:left="718" w:leftChars="342" w:firstLine="1417" w:firstLineChars="675"/>
        <w:rPr>
          <w:szCs w:val="21"/>
        </w:rPr>
      </w:pPr>
      <w:r>
        <w:rPr>
          <w:rFonts w:hint="eastAsia" w:ascii="宋体" w:hAnsi="宋体" w:eastAsia="宋体" w:cs="宋体"/>
          <w:szCs w:val="21"/>
          <w:lang w:eastAsia="zh-CN"/>
        </w:rPr>
        <w:t>十三、</w:t>
      </w:r>
      <w:r>
        <w:rPr>
          <w:rFonts w:hint="eastAsia" w:ascii="宋体" w:hAnsi="宋体" w:eastAsia="宋体" w:cs="宋体"/>
          <w:szCs w:val="21"/>
        </w:rPr>
        <w:t>同类项目业绩</w:t>
      </w:r>
    </w:p>
    <w:p w14:paraId="2621F4A8">
      <w:pPr>
        <w:ind w:left="718" w:leftChars="342" w:firstLine="1417" w:firstLineChars="675"/>
        <w:rPr>
          <w:rFonts w:hint="eastAsia"/>
          <w:szCs w:val="21"/>
        </w:rPr>
      </w:pPr>
      <w:r>
        <w:rPr>
          <w:rFonts w:hint="eastAsia" w:ascii="宋体" w:hAnsi="宋体" w:eastAsia="宋体" w:cs="宋体"/>
          <w:szCs w:val="21"/>
          <w:lang w:eastAsia="zh-CN"/>
        </w:rPr>
        <w:t>十四、</w:t>
      </w:r>
      <w:r>
        <w:rPr>
          <w:rFonts w:hint="eastAsia" w:ascii="宋体" w:hAnsi="宋体" w:eastAsia="宋体" w:cs="宋体"/>
          <w:szCs w:val="21"/>
        </w:rPr>
        <w:t>履约评价情况</w:t>
      </w:r>
    </w:p>
    <w:p w14:paraId="422B362C">
      <w:pPr>
        <w:ind w:left="718" w:leftChars="342" w:firstLine="1417" w:firstLineChars="675"/>
        <w:rPr>
          <w:rFonts w:hint="eastAsia" w:ascii="宋体" w:hAnsi="宋体" w:eastAsia="宋体" w:cs="宋体"/>
          <w:szCs w:val="21"/>
        </w:rPr>
      </w:pPr>
      <w:r>
        <w:rPr>
          <w:rFonts w:hint="eastAsia" w:ascii="宋体" w:hAnsi="宋体" w:eastAsia="宋体" w:cs="宋体"/>
          <w:szCs w:val="21"/>
          <w:lang w:eastAsia="zh-CN"/>
        </w:rPr>
        <w:t>十五、</w:t>
      </w:r>
      <w:r>
        <w:rPr>
          <w:rFonts w:hint="eastAsia" w:ascii="宋体" w:hAnsi="宋体" w:eastAsia="宋体" w:cs="宋体"/>
          <w:szCs w:val="21"/>
        </w:rPr>
        <w:t>投标人获奖情况</w:t>
      </w:r>
    </w:p>
    <w:p w14:paraId="688C166C">
      <w:pPr>
        <w:ind w:left="718" w:leftChars="342" w:firstLine="1417" w:firstLineChars="675"/>
        <w:rPr>
          <w:rFonts w:hint="eastAsia"/>
          <w:szCs w:val="21"/>
          <w:lang w:eastAsia="zh-CN"/>
        </w:rPr>
      </w:pPr>
      <w:r>
        <w:rPr>
          <w:rFonts w:hint="eastAsia"/>
          <w:szCs w:val="21"/>
          <w:lang w:eastAsia="zh-CN"/>
        </w:rPr>
        <w:t>十六、投标人自主知识产权产品（创新、设计）情况</w:t>
      </w:r>
    </w:p>
    <w:p w14:paraId="7DEC8655">
      <w:pPr>
        <w:ind w:left="718" w:leftChars="342" w:firstLine="1417" w:firstLineChars="675"/>
        <w:rPr>
          <w:szCs w:val="21"/>
        </w:rPr>
      </w:pPr>
      <w:r>
        <w:rPr>
          <w:rFonts w:hint="eastAsia"/>
          <w:szCs w:val="21"/>
        </w:rPr>
        <w:t>十</w:t>
      </w:r>
      <w:r>
        <w:rPr>
          <w:rFonts w:hint="eastAsia"/>
          <w:szCs w:val="21"/>
          <w:lang w:eastAsia="zh-CN"/>
        </w:rPr>
        <w:t>七</w:t>
      </w:r>
      <w:r>
        <w:rPr>
          <w:rFonts w:hint="eastAsia"/>
          <w:szCs w:val="21"/>
        </w:rPr>
        <w:t>、投标人认为需要加以说明的其他内容</w:t>
      </w:r>
    </w:p>
    <w:bookmarkEnd w:id="41"/>
    <w:p w14:paraId="254D14BA">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612D31EE">
      <w:pPr>
        <w:widowControl/>
        <w:jc w:val="center"/>
        <w:rPr>
          <w:rFonts w:hint="eastAsia" w:ascii="黑体" w:hAnsi="宋体" w:eastAsia="黑体"/>
          <w:kern w:val="0"/>
          <w:sz w:val="24"/>
          <w:szCs w:val="20"/>
        </w:rPr>
      </w:pPr>
    </w:p>
    <w:p w14:paraId="5328014D">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885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4557AD92">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noWrap w:val="0"/>
            <w:vAlign w:val="top"/>
          </w:tcPr>
          <w:p w14:paraId="6F5BBD5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14:paraId="63A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EE0E91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noWrap w:val="0"/>
            <w:vAlign w:val="center"/>
          </w:tcPr>
          <w:p w14:paraId="3759154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14:paraId="35EF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A6612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noWrap w:val="0"/>
            <w:vAlign w:val="center"/>
          </w:tcPr>
          <w:p w14:paraId="51B7467C">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14:paraId="22FD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9E7BFB6">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noWrap w:val="0"/>
            <w:vAlign w:val="center"/>
          </w:tcPr>
          <w:p w14:paraId="4D41C6AD">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14:paraId="1A71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8E01F17">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noWrap w:val="0"/>
            <w:vAlign w:val="center"/>
          </w:tcPr>
          <w:p w14:paraId="593F4EF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14:paraId="5342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721EB41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noWrap w:val="0"/>
            <w:vAlign w:val="center"/>
          </w:tcPr>
          <w:p w14:paraId="453FFD17">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14:paraId="08F5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36210F3">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noWrap w:val="0"/>
            <w:vAlign w:val="center"/>
          </w:tcPr>
          <w:p w14:paraId="4E383C45">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14:paraId="24183619">
      <w:pPr>
        <w:spacing w:before="156" w:beforeLines="50" w:line="380" w:lineRule="exact"/>
        <w:ind w:firstLine="422" w:firstLineChars="200"/>
        <w:rPr>
          <w:b/>
        </w:rPr>
      </w:pPr>
      <w:r>
        <w:rPr>
          <w:rFonts w:hint="eastAsia"/>
          <w:b/>
        </w:rPr>
        <w:t>一、我单位已充分知悉“隐瞒真实情况，提供虚假资料”的法定情形，包括但不限于：</w:t>
      </w:r>
    </w:p>
    <w:p w14:paraId="2E2AF6E9">
      <w:pPr>
        <w:spacing w:line="380" w:lineRule="exact"/>
        <w:ind w:firstLine="420" w:firstLineChars="200"/>
      </w:pPr>
      <w:r>
        <w:rPr>
          <w:rFonts w:hint="eastAsia"/>
        </w:rPr>
        <w:t>（一）通过转让或者租借等方式从其他单位获取资格或者资质证书投标的。</w:t>
      </w:r>
    </w:p>
    <w:p w14:paraId="690F9A0D">
      <w:pPr>
        <w:spacing w:line="380" w:lineRule="exact"/>
        <w:ind w:firstLine="420" w:firstLineChars="200"/>
      </w:pPr>
      <w:r>
        <w:rPr>
          <w:rFonts w:hint="eastAsia"/>
        </w:rPr>
        <w:t>（二）由其他单位或者其他单位负责人在投标供应商编制的投标文件上加盖印章或者签字的。</w:t>
      </w:r>
    </w:p>
    <w:p w14:paraId="32C7B939">
      <w:pPr>
        <w:spacing w:line="380" w:lineRule="exact"/>
        <w:ind w:firstLine="420" w:firstLineChars="200"/>
      </w:pPr>
      <w:r>
        <w:rPr>
          <w:rFonts w:hint="eastAsia"/>
        </w:rPr>
        <w:t>（三）项目负责人或者主要技术人员不是本单位人员的。</w:t>
      </w:r>
    </w:p>
    <w:p w14:paraId="4F059021">
      <w:pPr>
        <w:spacing w:line="380" w:lineRule="exact"/>
        <w:ind w:firstLine="420" w:firstLineChars="200"/>
      </w:pPr>
      <w:r>
        <w:rPr>
          <w:rFonts w:hint="eastAsia"/>
        </w:rPr>
        <w:t>（四）投标保证金不是从投标供应商基本账户转出的。</w:t>
      </w:r>
    </w:p>
    <w:p w14:paraId="15AAFE15">
      <w:pPr>
        <w:spacing w:line="380" w:lineRule="exact"/>
        <w:ind w:firstLine="420" w:firstLineChars="200"/>
      </w:pPr>
      <w:r>
        <w:rPr>
          <w:rFonts w:hint="eastAsia"/>
        </w:rPr>
        <w:t>（五）其他隐瞒真实情况、提供虚假资料的行为。</w:t>
      </w:r>
    </w:p>
    <w:p w14:paraId="768095F7">
      <w:pPr>
        <w:spacing w:line="380" w:lineRule="exact"/>
        <w:ind w:firstLine="422" w:firstLineChars="200"/>
        <w:rPr>
          <w:b/>
        </w:rPr>
      </w:pPr>
      <w:r>
        <w:rPr>
          <w:rFonts w:hint="eastAsia"/>
          <w:b/>
        </w:rPr>
        <w:t>二、我单位已充分知悉“与其他采购参加人串通投标”的法定情形，包括但不限于：</w:t>
      </w:r>
    </w:p>
    <w:p w14:paraId="4083F1E5">
      <w:pPr>
        <w:spacing w:line="380" w:lineRule="exact"/>
        <w:ind w:firstLine="420" w:firstLineChars="200"/>
      </w:pPr>
      <w:r>
        <w:rPr>
          <w:rFonts w:hint="eastAsia"/>
        </w:rPr>
        <w:t>（一）投标供应商之间相互约定给予未中标的供应商利益补偿。</w:t>
      </w:r>
    </w:p>
    <w:p w14:paraId="5A03BEA1">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9D8FFF2">
      <w:pPr>
        <w:spacing w:line="340" w:lineRule="exact"/>
        <w:ind w:firstLine="420" w:firstLineChars="200"/>
      </w:pPr>
      <w:r>
        <w:rPr>
          <w:rFonts w:hint="eastAsia"/>
        </w:rPr>
        <w:t>（三）不同投标供应商的投标文件由同一单位或者同一人编制，或者由同一人分阶段参与编制的。</w:t>
      </w:r>
    </w:p>
    <w:p w14:paraId="07F5EBC0">
      <w:pPr>
        <w:spacing w:line="340" w:lineRule="exact"/>
        <w:ind w:firstLine="420" w:firstLineChars="200"/>
      </w:pPr>
      <w:r>
        <w:rPr>
          <w:rFonts w:hint="eastAsia"/>
        </w:rPr>
        <w:t>（四）不同投标供应商的投标文件或部分投标文件相互混装。</w:t>
      </w:r>
    </w:p>
    <w:p w14:paraId="31C7D84F">
      <w:pPr>
        <w:spacing w:line="340" w:lineRule="exact"/>
        <w:ind w:firstLine="420" w:firstLineChars="200"/>
      </w:pPr>
      <w:r>
        <w:rPr>
          <w:rFonts w:hint="eastAsia"/>
        </w:rPr>
        <w:t>（五）不同投标供应商的投标文件内容存在非正常一致。</w:t>
      </w:r>
    </w:p>
    <w:p w14:paraId="7CFD3A4A">
      <w:pPr>
        <w:spacing w:line="340" w:lineRule="exact"/>
        <w:ind w:firstLine="420" w:firstLineChars="200"/>
      </w:pPr>
      <w:r>
        <w:rPr>
          <w:rFonts w:hint="eastAsia"/>
        </w:rPr>
        <w:t>（六）由同一单位工作人员为两家以上（含两家）供应商进行同一项投标活动的。</w:t>
      </w:r>
    </w:p>
    <w:p w14:paraId="379AEA68">
      <w:pPr>
        <w:spacing w:line="340" w:lineRule="exact"/>
        <w:ind w:firstLine="420" w:firstLineChars="200"/>
      </w:pPr>
      <w:r>
        <w:rPr>
          <w:rFonts w:hint="eastAsia"/>
        </w:rPr>
        <w:t>（七）不同投标人的投标报价呈规律性差异。</w:t>
      </w:r>
    </w:p>
    <w:p w14:paraId="5A02EADE">
      <w:pPr>
        <w:spacing w:line="340" w:lineRule="exact"/>
        <w:ind w:firstLine="420" w:firstLineChars="200"/>
      </w:pPr>
      <w:r>
        <w:rPr>
          <w:rFonts w:hint="eastAsia"/>
        </w:rPr>
        <w:t>（八）不同投标人的投标保证金从同一单位或者个人的账户转出。</w:t>
      </w:r>
    </w:p>
    <w:p w14:paraId="61B0DA1F">
      <w:pPr>
        <w:spacing w:line="340" w:lineRule="exact"/>
        <w:ind w:firstLine="420" w:firstLineChars="200"/>
      </w:pPr>
      <w:r>
        <w:rPr>
          <w:rFonts w:hint="eastAsia"/>
        </w:rPr>
        <w:t>（九）主管部门依照法律、法规认定的其他情形。</w:t>
      </w:r>
    </w:p>
    <w:p w14:paraId="723CDFC3">
      <w:pPr>
        <w:spacing w:line="340" w:lineRule="exact"/>
        <w:ind w:firstLine="422" w:firstLineChars="200"/>
        <w:rPr>
          <w:b/>
        </w:rPr>
      </w:pPr>
      <w:r>
        <w:rPr>
          <w:rFonts w:hint="eastAsia"/>
          <w:b/>
        </w:rPr>
        <w:t>三、我单位已充分知悉下列情形存在法律风险，在投标前已对相关风险事项进行排查。</w:t>
      </w:r>
    </w:p>
    <w:p w14:paraId="78F4F80F">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74C26CC2">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3B19F8A6">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1DA5B0F2">
      <w:pPr>
        <w:spacing w:line="340" w:lineRule="exact"/>
        <w:ind w:firstLine="422" w:firstLineChars="200"/>
        <w:rPr>
          <w:b/>
        </w:rPr>
      </w:pPr>
      <w:r>
        <w:rPr>
          <w:rFonts w:hint="eastAsia"/>
          <w:b/>
        </w:rPr>
        <w:t>四、我单位已充分知悉政府采购违法、违规行为的法律后果。</w:t>
      </w:r>
    </w:p>
    <w:p w14:paraId="688391C5">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00965E0">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CD75B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6B852017">
            <w:pPr>
              <w:autoSpaceDE w:val="0"/>
              <w:autoSpaceDN w:val="0"/>
              <w:spacing w:line="340" w:lineRule="exact"/>
              <w:ind w:firstLine="1866"/>
              <w:rPr>
                <w:rFonts w:hint="eastAsia" w:ascii="宋体" w:hAnsi="宋体" w:eastAsia="宋体"/>
                <w:spacing w:val="-4"/>
                <w:kern w:val="0"/>
                <w:szCs w:val="21"/>
              </w:rPr>
            </w:pPr>
          </w:p>
        </w:tc>
      </w:tr>
      <w:tr w14:paraId="44C7F3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68839DC">
            <w:pPr>
              <w:autoSpaceDE w:val="0"/>
              <w:autoSpaceDN w:val="0"/>
              <w:spacing w:line="340" w:lineRule="exact"/>
              <w:ind w:firstLine="1866"/>
              <w:rPr>
                <w:rFonts w:hint="eastAsia" w:ascii="宋体" w:hAnsi="宋体" w:eastAsia="宋体"/>
                <w:spacing w:val="-4"/>
                <w:kern w:val="0"/>
                <w:szCs w:val="21"/>
              </w:rPr>
            </w:pPr>
          </w:p>
        </w:tc>
      </w:tr>
      <w:tr w14:paraId="103B871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7B5869C">
            <w:pPr>
              <w:autoSpaceDE w:val="0"/>
              <w:autoSpaceDN w:val="0"/>
              <w:spacing w:line="340" w:lineRule="exact"/>
              <w:ind w:firstLine="1866"/>
              <w:rPr>
                <w:rFonts w:hint="eastAsia" w:ascii="宋体" w:hAnsi="宋体" w:eastAsia="宋体"/>
                <w:spacing w:val="-4"/>
                <w:kern w:val="0"/>
                <w:szCs w:val="21"/>
              </w:rPr>
            </w:pPr>
          </w:p>
        </w:tc>
      </w:tr>
      <w:tr w14:paraId="4C2BB1B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BB0B641">
            <w:pPr>
              <w:autoSpaceDE w:val="0"/>
              <w:autoSpaceDN w:val="0"/>
              <w:spacing w:line="340" w:lineRule="exact"/>
              <w:ind w:firstLine="1866"/>
              <w:rPr>
                <w:rFonts w:hint="eastAsia" w:ascii="宋体" w:hAnsi="宋体" w:eastAsia="宋体"/>
                <w:spacing w:val="-4"/>
                <w:kern w:val="0"/>
                <w:szCs w:val="21"/>
              </w:rPr>
            </w:pPr>
          </w:p>
        </w:tc>
      </w:tr>
    </w:tbl>
    <w:p w14:paraId="56D2854B">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14:paraId="05E80A31">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14:paraId="2B1E273C">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14:paraId="18FA8D38">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4FF2D642">
      <w:pPr>
        <w:widowControl/>
        <w:autoSpaceDE w:val="0"/>
        <w:autoSpaceDN w:val="0"/>
        <w:spacing w:line="340" w:lineRule="exact"/>
        <w:ind w:firstLine="406" w:firstLineChars="200"/>
        <w:jc w:val="left"/>
        <w:rPr>
          <w:rFonts w:hint="eastAsia" w:ascii="宋体" w:hAnsi="宋体" w:eastAsia="宋体"/>
          <w:b/>
          <w:bCs/>
          <w:spacing w:val="-4"/>
          <w:kern w:val="0"/>
          <w:szCs w:val="21"/>
        </w:rPr>
      </w:pPr>
    </w:p>
    <w:p w14:paraId="4B7B82AF">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14:paraId="7FD7A420">
      <w:pPr>
        <w:pStyle w:val="31"/>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B87DC72">
      <w:pPr>
        <w:widowControl/>
        <w:autoSpaceDE w:val="0"/>
        <w:autoSpaceDN w:val="0"/>
        <w:spacing w:line="400" w:lineRule="exact"/>
        <w:ind w:firstLine="404" w:firstLineChars="200"/>
        <w:jc w:val="left"/>
        <w:rPr>
          <w:rFonts w:hint="eastAsia" w:ascii="宋体" w:hAnsi="宋体"/>
          <w:color w:val="FF0000"/>
          <w:spacing w:val="-4"/>
          <w:kern w:val="0"/>
          <w:szCs w:val="21"/>
        </w:rPr>
      </w:pPr>
    </w:p>
    <w:p w14:paraId="245D34D4">
      <w:pPr>
        <w:widowControl/>
        <w:autoSpaceDE w:val="0"/>
        <w:autoSpaceDN w:val="0"/>
        <w:spacing w:line="400" w:lineRule="exact"/>
        <w:ind w:right="1414" w:firstLine="480" w:firstLineChars="200"/>
        <w:jc w:val="right"/>
        <w:rPr>
          <w:kern w:val="0"/>
          <w:sz w:val="24"/>
        </w:rPr>
      </w:pPr>
    </w:p>
    <w:p w14:paraId="050951C3">
      <w:pPr>
        <w:widowControl/>
        <w:autoSpaceDE w:val="0"/>
        <w:autoSpaceDN w:val="0"/>
        <w:spacing w:line="400" w:lineRule="exact"/>
        <w:ind w:right="1414" w:firstLine="480" w:firstLineChars="200"/>
        <w:jc w:val="right"/>
        <w:rPr>
          <w:kern w:val="0"/>
          <w:sz w:val="24"/>
        </w:rPr>
      </w:pPr>
    </w:p>
    <w:p w14:paraId="5F308496">
      <w:pPr>
        <w:widowControl/>
        <w:autoSpaceDE w:val="0"/>
        <w:autoSpaceDN w:val="0"/>
        <w:spacing w:line="400" w:lineRule="exact"/>
        <w:ind w:right="1414" w:firstLine="480" w:firstLineChars="200"/>
        <w:jc w:val="right"/>
        <w:rPr>
          <w:kern w:val="0"/>
          <w:sz w:val="24"/>
        </w:rPr>
      </w:pPr>
    </w:p>
    <w:p w14:paraId="731BCB58">
      <w:pPr>
        <w:jc w:val="center"/>
        <w:rPr>
          <w:rFonts w:ascii="黑体" w:eastAsia="黑体"/>
          <w:sz w:val="24"/>
          <w:szCs w:val="20"/>
        </w:rPr>
      </w:pPr>
      <w:r>
        <w:rPr>
          <w:rFonts w:hint="eastAsia" w:ascii="黑体" w:eastAsia="黑体"/>
          <w:sz w:val="24"/>
          <w:szCs w:val="20"/>
        </w:rPr>
        <w:t>（二）订单融资情况</w:t>
      </w:r>
    </w:p>
    <w:p w14:paraId="7D4C8AAD">
      <w:pPr>
        <w:ind w:firstLine="422" w:firstLineChars="200"/>
        <w:rPr>
          <w:rFonts w:hint="eastAsia" w:ascii="宋体" w:hAnsi="宋体" w:cs="宋体"/>
          <w:b/>
          <w:bCs/>
        </w:rPr>
      </w:pPr>
      <w:r>
        <w:rPr>
          <w:rFonts w:hint="eastAsia" w:ascii="宋体" w:hAnsi="宋体" w:cs="宋体"/>
          <w:b/>
          <w:bCs/>
        </w:rPr>
        <w:t>1、关于政府采购订单融资政策</w:t>
      </w:r>
    </w:p>
    <w:p w14:paraId="4E988E18">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D684E92">
      <w:pPr>
        <w:ind w:firstLine="422" w:firstLineChars="200"/>
        <w:rPr>
          <w:rFonts w:hint="eastAsia" w:ascii="宋体" w:hAnsi="宋体" w:cs="宋体"/>
          <w:b/>
          <w:bCs/>
        </w:rPr>
      </w:pPr>
      <w:r>
        <w:rPr>
          <w:rFonts w:hint="eastAsia" w:ascii="宋体" w:hAnsi="宋体" w:cs="宋体"/>
          <w:b/>
          <w:bCs/>
        </w:rPr>
        <w:t>2、供应商账户信息</w:t>
      </w:r>
    </w:p>
    <w:p w14:paraId="4ACB4919">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14:paraId="4C08A943">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14:paraId="670E28F1">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14:paraId="06BA85C7">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14:paraId="758B4EC5">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14:paraId="5AF1ABA1">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5C1B144C">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5E5AF00A">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65A6AB7C">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14:paraId="3F57789C">
      <w:pPr>
        <w:widowControl/>
        <w:tabs>
          <w:tab w:val="left" w:pos="6930"/>
          <w:tab w:val="left" w:pos="8200"/>
        </w:tabs>
        <w:autoSpaceDE w:val="0"/>
        <w:autoSpaceDN w:val="0"/>
        <w:spacing w:line="400" w:lineRule="exact"/>
        <w:ind w:right="1414" w:firstLine="480" w:firstLineChars="200"/>
        <w:rPr>
          <w:kern w:val="0"/>
          <w:sz w:val="24"/>
        </w:rPr>
      </w:pPr>
    </w:p>
    <w:p w14:paraId="5A766A7E">
      <w:pPr>
        <w:widowControl/>
        <w:autoSpaceDE w:val="0"/>
        <w:autoSpaceDN w:val="0"/>
        <w:spacing w:line="400" w:lineRule="exact"/>
        <w:ind w:right="1414" w:firstLine="480" w:firstLineChars="200"/>
        <w:jc w:val="right"/>
        <w:rPr>
          <w:kern w:val="0"/>
          <w:sz w:val="24"/>
        </w:rPr>
      </w:pPr>
    </w:p>
    <w:p w14:paraId="06F7A645">
      <w:pPr>
        <w:ind w:firstLine="630" w:firstLineChars="300"/>
        <w:rPr>
          <w:rFonts w:hint="eastAsia" w:ascii="宋体" w:hAnsi="宋体"/>
        </w:rPr>
      </w:pPr>
      <w:r>
        <w:t xml:space="preserve">  </w:t>
      </w:r>
      <w:r>
        <w:rPr>
          <w:rFonts w:hint="eastAsia" w:ascii="宋体" w:hAnsi="宋体"/>
        </w:rPr>
        <w:t>………………（根据项目具体情况增加与综合实力评审相关的节点）</w:t>
      </w:r>
    </w:p>
    <w:p w14:paraId="5BB4664D">
      <w:pPr>
        <w:ind w:firstLine="720" w:firstLineChars="300"/>
        <w:rPr>
          <w:sz w:val="24"/>
        </w:rPr>
      </w:pPr>
    </w:p>
    <w:p w14:paraId="3FAF6E99">
      <w:pPr>
        <w:widowControl/>
        <w:spacing w:line="360" w:lineRule="auto"/>
        <w:jc w:val="left"/>
        <w:rPr>
          <w:b/>
          <w:bCs/>
          <w:kern w:val="0"/>
          <w:sz w:val="24"/>
        </w:rPr>
      </w:pPr>
    </w:p>
    <w:p w14:paraId="750ECA49">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4DCD9ED7">
      <w:pPr>
        <w:widowControl/>
        <w:jc w:val="center"/>
        <w:rPr>
          <w:rFonts w:hint="eastAsia" w:ascii="黑体" w:hAnsi="宋体" w:eastAsia="黑体"/>
          <w:kern w:val="0"/>
          <w:sz w:val="24"/>
          <w:szCs w:val="20"/>
        </w:rPr>
      </w:pPr>
    </w:p>
    <w:p w14:paraId="253C3ACE">
      <w:pPr>
        <w:spacing w:after="78" w:afterLines="25" w:line="300" w:lineRule="auto"/>
        <w:rPr>
          <w:rFonts w:ascii="Arial" w:hAnsi="Arial" w:eastAsia="宋体" w:cs="Times New Roman"/>
          <w:sz w:val="24"/>
          <w:szCs w:val="24"/>
        </w:rPr>
      </w:pPr>
    </w:p>
    <w:p w14:paraId="6C41255A">
      <w:pPr>
        <w:spacing w:after="78" w:afterLines="25" w:line="300" w:lineRule="auto"/>
        <w:rPr>
          <w:rFonts w:ascii="Arial" w:hAnsi="Arial" w:eastAsia="宋体" w:cs="Times New Roman"/>
          <w:sz w:val="24"/>
          <w:szCs w:val="24"/>
        </w:rPr>
      </w:pPr>
    </w:p>
    <w:p w14:paraId="5BF57D4B">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428A9CBA">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14:paraId="3F297EA2">
      <w:pPr>
        <w:ind w:firstLine="411" w:firstLineChars="196"/>
        <w:jc w:val="center"/>
      </w:pPr>
    </w:p>
    <w:p w14:paraId="42CA8147">
      <w:pPr>
        <w:jc w:val="center"/>
        <w:rPr>
          <w:b/>
          <w:sz w:val="24"/>
        </w:rPr>
      </w:pPr>
      <w:r>
        <w:rPr>
          <w:rFonts w:hint="eastAsia"/>
          <w:b/>
          <w:sz w:val="24"/>
        </w:rPr>
        <w:t>合同条款</w:t>
      </w:r>
    </w:p>
    <w:p w14:paraId="462B5B4C">
      <w:pPr>
        <w:jc w:val="center"/>
      </w:pPr>
      <w:r>
        <w:rPr>
          <w:rFonts w:hint="eastAsia"/>
          <w:b/>
          <w:sz w:val="24"/>
        </w:rPr>
        <w:t>（仅供参考，项目具体要求以采购项目需求为准）</w:t>
      </w:r>
    </w:p>
    <w:p w14:paraId="76B26FA7">
      <w:pPr>
        <w:ind w:firstLine="411" w:firstLineChars="196"/>
        <w:jc w:val="center"/>
      </w:pPr>
    </w:p>
    <w:p w14:paraId="7093A82D">
      <w:pPr>
        <w:rPr>
          <w:rFonts w:hint="eastAsia" w:ascii="宋体" w:hAnsi="宋体"/>
          <w:b/>
          <w:bCs/>
          <w:szCs w:val="21"/>
        </w:rPr>
      </w:pPr>
      <w:r>
        <w:rPr>
          <w:rFonts w:hint="eastAsia" w:ascii="宋体" w:hAnsi="宋体"/>
          <w:b/>
          <w:bCs/>
          <w:szCs w:val="21"/>
        </w:rPr>
        <w:t>甲方：</w:t>
      </w:r>
    </w:p>
    <w:p w14:paraId="24243DF8">
      <w:pPr>
        <w:pStyle w:val="2"/>
        <w:rPr>
          <w:rFonts w:hint="eastAsia" w:ascii="宋体" w:hAnsi="宋体"/>
          <w:b w:val="0"/>
          <w:bCs w:val="0"/>
          <w:szCs w:val="21"/>
        </w:rPr>
      </w:pPr>
      <w:r>
        <w:rPr>
          <w:rFonts w:hint="eastAsia" w:ascii="宋体" w:hAnsi="宋体"/>
          <w:b w:val="0"/>
          <w:bCs w:val="0"/>
          <w:szCs w:val="21"/>
        </w:rPr>
        <w:t>统一社会信用代码：</w:t>
      </w:r>
    </w:p>
    <w:p w14:paraId="2C9A932E">
      <w:pPr>
        <w:pStyle w:val="2"/>
        <w:rPr>
          <w:rFonts w:hint="eastAsia" w:ascii="宋体" w:hAnsi="宋体"/>
          <w:b w:val="0"/>
          <w:bCs w:val="0"/>
          <w:szCs w:val="21"/>
        </w:rPr>
      </w:pPr>
      <w:r>
        <w:rPr>
          <w:rFonts w:hint="eastAsia" w:ascii="宋体" w:hAnsi="宋体"/>
          <w:b w:val="0"/>
          <w:bCs w:val="0"/>
          <w:szCs w:val="21"/>
        </w:rPr>
        <w:t>法定代表人：</w:t>
      </w:r>
    </w:p>
    <w:p w14:paraId="340808CA">
      <w:pPr>
        <w:pStyle w:val="2"/>
        <w:rPr>
          <w:rFonts w:hint="eastAsia" w:ascii="宋体" w:hAnsi="宋体"/>
          <w:b w:val="0"/>
          <w:bCs w:val="0"/>
          <w:szCs w:val="21"/>
        </w:rPr>
      </w:pPr>
      <w:r>
        <w:rPr>
          <w:rFonts w:hint="eastAsia" w:ascii="宋体" w:hAnsi="宋体"/>
          <w:b w:val="0"/>
          <w:bCs w:val="0"/>
          <w:szCs w:val="21"/>
        </w:rPr>
        <w:t>联系人：</w:t>
      </w:r>
    </w:p>
    <w:p w14:paraId="34BFAD2B">
      <w:pPr>
        <w:pStyle w:val="2"/>
        <w:rPr>
          <w:rFonts w:hint="eastAsia" w:ascii="宋体" w:hAnsi="宋体"/>
          <w:b w:val="0"/>
          <w:bCs w:val="0"/>
          <w:szCs w:val="21"/>
        </w:rPr>
      </w:pPr>
      <w:r>
        <w:rPr>
          <w:rFonts w:hint="eastAsia" w:ascii="宋体" w:hAnsi="宋体"/>
          <w:b w:val="0"/>
          <w:bCs w:val="0"/>
          <w:szCs w:val="21"/>
        </w:rPr>
        <w:t>联系方式：</w:t>
      </w:r>
    </w:p>
    <w:p w14:paraId="7B3BDD23">
      <w:pPr>
        <w:pStyle w:val="2"/>
        <w:rPr>
          <w:rFonts w:hint="eastAsia" w:ascii="宋体" w:hAnsi="宋体"/>
          <w:b w:val="0"/>
          <w:bCs w:val="0"/>
          <w:szCs w:val="21"/>
        </w:rPr>
      </w:pPr>
      <w:r>
        <w:rPr>
          <w:rFonts w:hint="eastAsia" w:ascii="宋体" w:hAnsi="宋体"/>
          <w:b w:val="0"/>
          <w:bCs w:val="0"/>
          <w:szCs w:val="21"/>
        </w:rPr>
        <w:t>地址：</w:t>
      </w:r>
    </w:p>
    <w:p w14:paraId="5E30B1B6">
      <w:pPr>
        <w:rPr>
          <w:rFonts w:hint="eastAsia" w:ascii="宋体" w:hAnsi="宋体"/>
          <w:b/>
          <w:bCs/>
          <w:szCs w:val="21"/>
        </w:rPr>
      </w:pPr>
    </w:p>
    <w:p w14:paraId="43AC5989">
      <w:pPr>
        <w:rPr>
          <w:rFonts w:hint="eastAsia" w:ascii="宋体" w:hAnsi="宋体"/>
          <w:b/>
          <w:bCs/>
          <w:szCs w:val="21"/>
        </w:rPr>
      </w:pPr>
      <w:r>
        <w:rPr>
          <w:rFonts w:hint="eastAsia" w:ascii="宋体" w:hAnsi="宋体"/>
          <w:b/>
          <w:bCs/>
          <w:szCs w:val="21"/>
        </w:rPr>
        <w:t>乙方：</w:t>
      </w:r>
    </w:p>
    <w:p w14:paraId="09E27E11">
      <w:pPr>
        <w:pStyle w:val="2"/>
        <w:rPr>
          <w:rFonts w:hint="eastAsia" w:ascii="宋体" w:hAnsi="宋体"/>
          <w:b w:val="0"/>
          <w:bCs w:val="0"/>
          <w:szCs w:val="21"/>
        </w:rPr>
      </w:pPr>
      <w:r>
        <w:rPr>
          <w:rFonts w:hint="eastAsia" w:ascii="宋体" w:hAnsi="宋体"/>
          <w:b w:val="0"/>
          <w:bCs w:val="0"/>
          <w:szCs w:val="21"/>
        </w:rPr>
        <w:t>统一社会信用代码：</w:t>
      </w:r>
    </w:p>
    <w:p w14:paraId="53514E5F">
      <w:pPr>
        <w:pStyle w:val="2"/>
        <w:rPr>
          <w:rFonts w:hint="eastAsia" w:ascii="宋体" w:hAnsi="宋体"/>
          <w:b w:val="0"/>
          <w:bCs w:val="0"/>
          <w:szCs w:val="21"/>
        </w:rPr>
      </w:pPr>
      <w:r>
        <w:rPr>
          <w:rFonts w:hint="eastAsia" w:ascii="宋体" w:hAnsi="宋体"/>
          <w:b w:val="0"/>
          <w:bCs w:val="0"/>
          <w:szCs w:val="21"/>
        </w:rPr>
        <w:t>法定代表人：</w:t>
      </w:r>
    </w:p>
    <w:p w14:paraId="791B1CAE">
      <w:pPr>
        <w:pStyle w:val="2"/>
        <w:rPr>
          <w:rFonts w:hint="eastAsia" w:ascii="宋体" w:hAnsi="宋体"/>
          <w:b w:val="0"/>
          <w:bCs w:val="0"/>
          <w:szCs w:val="21"/>
        </w:rPr>
      </w:pPr>
      <w:r>
        <w:rPr>
          <w:rFonts w:hint="eastAsia" w:ascii="宋体" w:hAnsi="宋体"/>
          <w:b w:val="0"/>
          <w:bCs w:val="0"/>
          <w:szCs w:val="21"/>
        </w:rPr>
        <w:t>联系人：</w:t>
      </w:r>
    </w:p>
    <w:p w14:paraId="277BFCF1">
      <w:pPr>
        <w:pStyle w:val="2"/>
        <w:rPr>
          <w:rFonts w:hint="eastAsia" w:ascii="宋体" w:hAnsi="宋体"/>
          <w:b w:val="0"/>
          <w:bCs w:val="0"/>
          <w:szCs w:val="21"/>
        </w:rPr>
      </w:pPr>
      <w:r>
        <w:rPr>
          <w:rFonts w:hint="eastAsia" w:ascii="宋体" w:hAnsi="宋体"/>
          <w:b w:val="0"/>
          <w:bCs w:val="0"/>
          <w:szCs w:val="21"/>
        </w:rPr>
        <w:t>联系方式：</w:t>
      </w:r>
    </w:p>
    <w:p w14:paraId="63C6D698">
      <w:pPr>
        <w:pStyle w:val="2"/>
        <w:rPr>
          <w:rFonts w:hint="eastAsia" w:ascii="宋体" w:hAnsi="宋体"/>
          <w:b w:val="0"/>
          <w:bCs w:val="0"/>
          <w:szCs w:val="21"/>
        </w:rPr>
      </w:pPr>
      <w:r>
        <w:rPr>
          <w:rFonts w:hint="eastAsia" w:ascii="宋体" w:hAnsi="宋体"/>
          <w:b w:val="0"/>
          <w:bCs w:val="0"/>
          <w:szCs w:val="21"/>
        </w:rPr>
        <w:t>地址：</w:t>
      </w:r>
    </w:p>
    <w:p w14:paraId="56E9454C">
      <w:pPr>
        <w:rPr>
          <w:rFonts w:hint="eastAsia" w:ascii="宋体" w:hAnsi="宋体"/>
          <w:szCs w:val="21"/>
        </w:rPr>
      </w:pPr>
    </w:p>
    <w:p w14:paraId="62A11B3E">
      <w:pPr>
        <w:rPr>
          <w:rFonts w:hint="eastAsia" w:ascii="宋体" w:hAnsi="宋体"/>
          <w:szCs w:val="21"/>
        </w:rPr>
      </w:pPr>
    </w:p>
    <w:p w14:paraId="6FC10B34">
      <w:pPr>
        <w:ind w:firstLine="420" w:firstLineChars="200"/>
        <w:rPr>
          <w:rFonts w:hint="eastAsia"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5551B358">
      <w:pPr>
        <w:ind w:firstLine="422" w:firstLineChars="200"/>
        <w:rPr>
          <w:rFonts w:hint="eastAsia" w:ascii="宋体" w:hAnsi="宋体"/>
          <w:b/>
          <w:bCs/>
          <w:szCs w:val="21"/>
        </w:rPr>
      </w:pPr>
      <w:r>
        <w:rPr>
          <w:rFonts w:hint="eastAsia" w:ascii="宋体" w:hAnsi="宋体"/>
          <w:b/>
          <w:bCs/>
          <w:szCs w:val="21"/>
        </w:rPr>
        <w:t>第一条　项目概况</w:t>
      </w:r>
    </w:p>
    <w:p w14:paraId="7F6C46F2">
      <w:pPr>
        <w:ind w:firstLine="420" w:firstLineChars="200"/>
        <w:rPr>
          <w:rFonts w:hint="eastAsia" w:ascii="宋体" w:hAnsi="宋体"/>
          <w:szCs w:val="21"/>
        </w:rPr>
      </w:pPr>
      <w:r>
        <w:rPr>
          <w:rFonts w:hint="eastAsia" w:ascii="宋体" w:hAnsi="宋体"/>
          <w:szCs w:val="21"/>
        </w:rPr>
        <w:t xml:space="preserve">项目名称： </w:t>
      </w:r>
    </w:p>
    <w:p w14:paraId="28AB90DC">
      <w:pPr>
        <w:ind w:firstLine="420" w:firstLineChars="200"/>
        <w:rPr>
          <w:rFonts w:hint="eastAsia" w:ascii="宋体" w:hAnsi="宋体"/>
          <w:szCs w:val="21"/>
        </w:rPr>
      </w:pPr>
      <w:r>
        <w:rPr>
          <w:rFonts w:hint="eastAsia" w:ascii="宋体" w:hAnsi="宋体"/>
          <w:szCs w:val="21"/>
        </w:rPr>
        <w:t xml:space="preserve">项目内容： </w:t>
      </w:r>
    </w:p>
    <w:p w14:paraId="7C65A1C5">
      <w:pPr>
        <w:ind w:firstLine="420" w:firstLineChars="200"/>
        <w:rPr>
          <w:rFonts w:hint="eastAsia" w:ascii="宋体" w:hAnsi="宋体"/>
          <w:szCs w:val="21"/>
        </w:rPr>
      </w:pPr>
      <w:r>
        <w:rPr>
          <w:rFonts w:hint="eastAsia" w:ascii="宋体" w:hAnsi="宋体"/>
          <w:szCs w:val="21"/>
        </w:rPr>
        <w:t xml:space="preserve">服务时间： </w:t>
      </w:r>
    </w:p>
    <w:p w14:paraId="1AEA0D30">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1B74879E">
      <w:pPr>
        <w:pStyle w:val="8"/>
        <w:rPr>
          <w:rFonts w:hint="eastAsia" w:ascii="宋体" w:hAnsi="宋体"/>
          <w:szCs w:val="21"/>
        </w:rPr>
      </w:pPr>
      <w:r>
        <w:rPr>
          <w:rFonts w:hint="eastAsia" w:ascii="宋体" w:hAnsi="宋体"/>
          <w:szCs w:val="21"/>
        </w:rPr>
        <w:t>支付方式：分期支付。</w:t>
      </w:r>
    </w:p>
    <w:p w14:paraId="4D33E619">
      <w:pPr>
        <w:ind w:firstLine="422" w:firstLineChars="200"/>
        <w:rPr>
          <w:rFonts w:hint="eastAsia" w:ascii="宋体" w:hAnsi="宋体"/>
          <w:b/>
          <w:bCs/>
          <w:szCs w:val="21"/>
        </w:rPr>
      </w:pPr>
      <w:r>
        <w:rPr>
          <w:rFonts w:hint="eastAsia" w:ascii="宋体" w:hAnsi="宋体"/>
          <w:b/>
          <w:bCs/>
          <w:szCs w:val="21"/>
        </w:rPr>
        <w:t>第二条  服务范围</w:t>
      </w:r>
    </w:p>
    <w:p w14:paraId="21DE151A">
      <w:pPr>
        <w:ind w:firstLine="420" w:firstLineChars="200"/>
        <w:rPr>
          <w:rFonts w:hint="eastAsia" w:ascii="宋体" w:hAnsi="宋体"/>
          <w:szCs w:val="21"/>
        </w:rPr>
      </w:pPr>
      <w:r>
        <w:rPr>
          <w:rFonts w:hint="eastAsia" w:ascii="宋体" w:hAnsi="宋体"/>
          <w:szCs w:val="21"/>
        </w:rPr>
        <w:t xml:space="preserve">1、  </w:t>
      </w:r>
    </w:p>
    <w:p w14:paraId="49A75600">
      <w:pPr>
        <w:ind w:firstLine="420" w:firstLineChars="200"/>
        <w:rPr>
          <w:rFonts w:hint="eastAsia" w:ascii="宋体" w:hAnsi="宋体"/>
          <w:szCs w:val="21"/>
        </w:rPr>
      </w:pPr>
      <w:r>
        <w:rPr>
          <w:rFonts w:hint="eastAsia" w:ascii="宋体" w:hAnsi="宋体"/>
          <w:szCs w:val="21"/>
        </w:rPr>
        <w:t xml:space="preserve">2、  </w:t>
      </w:r>
    </w:p>
    <w:p w14:paraId="02B2926F">
      <w:pPr>
        <w:ind w:firstLine="420" w:firstLineChars="200"/>
        <w:rPr>
          <w:rFonts w:hint="eastAsia" w:ascii="宋体" w:hAnsi="宋体"/>
          <w:szCs w:val="21"/>
        </w:rPr>
      </w:pPr>
      <w:r>
        <w:rPr>
          <w:rFonts w:hint="eastAsia" w:ascii="宋体" w:hAnsi="宋体"/>
          <w:szCs w:val="21"/>
        </w:rPr>
        <w:t xml:space="preserve">3、  </w:t>
      </w:r>
    </w:p>
    <w:p w14:paraId="441BB2C1">
      <w:pPr>
        <w:ind w:firstLine="420" w:firstLineChars="200"/>
        <w:rPr>
          <w:rFonts w:hint="eastAsia" w:ascii="宋体" w:hAnsi="宋体"/>
          <w:szCs w:val="21"/>
        </w:rPr>
      </w:pPr>
      <w:r>
        <w:rPr>
          <w:rFonts w:hint="eastAsia" w:ascii="宋体" w:hAnsi="宋体"/>
          <w:szCs w:val="21"/>
        </w:rPr>
        <w:t>4、 其他合同未明示的相关工作。</w:t>
      </w:r>
    </w:p>
    <w:p w14:paraId="1DDB7078">
      <w:pPr>
        <w:ind w:firstLine="422" w:firstLineChars="200"/>
        <w:rPr>
          <w:rFonts w:hint="eastAsia" w:ascii="宋体" w:hAnsi="宋体"/>
          <w:b/>
          <w:bCs/>
          <w:szCs w:val="21"/>
        </w:rPr>
      </w:pPr>
      <w:r>
        <w:rPr>
          <w:rFonts w:hint="eastAsia" w:ascii="宋体" w:hAnsi="宋体"/>
          <w:b/>
          <w:bCs/>
          <w:szCs w:val="21"/>
        </w:rPr>
        <w:t>第三条  时间要求及阶段成果</w:t>
      </w:r>
    </w:p>
    <w:p w14:paraId="4C5A9F39">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64886975">
      <w:pPr>
        <w:ind w:firstLine="420" w:firstLineChars="200"/>
        <w:rPr>
          <w:rFonts w:hint="eastAsia" w:ascii="宋体" w:hAnsi="宋体"/>
          <w:szCs w:val="21"/>
        </w:rPr>
      </w:pPr>
      <w:r>
        <w:rPr>
          <w:rFonts w:hint="eastAsia" w:ascii="宋体" w:hAnsi="宋体"/>
          <w:szCs w:val="21"/>
        </w:rPr>
        <w:t xml:space="preserve">2、 </w:t>
      </w:r>
    </w:p>
    <w:p w14:paraId="2C9218D5">
      <w:pPr>
        <w:ind w:firstLine="420" w:firstLineChars="200"/>
        <w:rPr>
          <w:rFonts w:hint="eastAsia" w:ascii="宋体" w:hAnsi="宋体"/>
          <w:szCs w:val="21"/>
        </w:rPr>
      </w:pPr>
      <w:r>
        <w:rPr>
          <w:rFonts w:hint="eastAsia" w:ascii="宋体" w:hAnsi="宋体"/>
          <w:szCs w:val="21"/>
        </w:rPr>
        <w:t>3、</w:t>
      </w:r>
    </w:p>
    <w:p w14:paraId="676E9287">
      <w:pPr>
        <w:ind w:firstLine="420" w:firstLineChars="200"/>
        <w:rPr>
          <w:rFonts w:hint="eastAsia" w:ascii="宋体" w:hAnsi="宋体"/>
          <w:szCs w:val="21"/>
        </w:rPr>
      </w:pPr>
      <w:r>
        <w:rPr>
          <w:rFonts w:hint="eastAsia" w:ascii="宋体" w:hAnsi="宋体"/>
          <w:szCs w:val="21"/>
        </w:rPr>
        <w:t>4、</w:t>
      </w:r>
    </w:p>
    <w:p w14:paraId="1B26E8AA">
      <w:pPr>
        <w:ind w:firstLine="422" w:firstLineChars="200"/>
        <w:rPr>
          <w:rFonts w:hint="eastAsia" w:ascii="宋体" w:hAnsi="宋体"/>
          <w:b/>
          <w:bCs/>
          <w:szCs w:val="21"/>
        </w:rPr>
      </w:pPr>
      <w:r>
        <w:rPr>
          <w:rFonts w:hint="eastAsia" w:ascii="宋体" w:hAnsi="宋体"/>
          <w:b/>
          <w:bCs/>
          <w:szCs w:val="21"/>
        </w:rPr>
        <w:t>第四条  服务资料归属(若有)</w:t>
      </w:r>
    </w:p>
    <w:p w14:paraId="00F295BF">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35974403">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0A6202DF">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248F7ADF">
      <w:pPr>
        <w:ind w:firstLine="422" w:firstLineChars="200"/>
        <w:rPr>
          <w:rFonts w:hint="eastAsia" w:ascii="宋体" w:hAnsi="宋体"/>
          <w:b/>
          <w:bCs/>
          <w:szCs w:val="21"/>
        </w:rPr>
      </w:pPr>
      <w:r>
        <w:rPr>
          <w:rFonts w:hint="eastAsia" w:ascii="宋体" w:hAnsi="宋体"/>
          <w:b/>
          <w:bCs/>
          <w:szCs w:val="21"/>
        </w:rPr>
        <w:t>第五条  甲方的义务</w:t>
      </w:r>
    </w:p>
    <w:p w14:paraId="55C09025">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041B2595">
      <w:pPr>
        <w:ind w:firstLine="420" w:firstLineChars="200"/>
        <w:rPr>
          <w:rFonts w:hint="eastAsia" w:ascii="宋体" w:hAnsi="宋体"/>
          <w:szCs w:val="21"/>
        </w:rPr>
      </w:pPr>
      <w:r>
        <w:rPr>
          <w:rFonts w:hint="eastAsia" w:ascii="宋体" w:hAnsi="宋体"/>
          <w:szCs w:val="21"/>
        </w:rPr>
        <w:t>2、向乙方提供与本项目服务工作有关的资料。</w:t>
      </w:r>
    </w:p>
    <w:p w14:paraId="773476D6">
      <w:pPr>
        <w:ind w:firstLine="422" w:firstLineChars="200"/>
        <w:rPr>
          <w:rFonts w:hint="eastAsia" w:ascii="宋体" w:hAnsi="宋体"/>
          <w:b/>
          <w:bCs/>
          <w:szCs w:val="21"/>
        </w:rPr>
      </w:pPr>
      <w:r>
        <w:rPr>
          <w:rFonts w:hint="eastAsia" w:ascii="宋体" w:hAnsi="宋体"/>
          <w:b/>
          <w:bCs/>
          <w:szCs w:val="21"/>
        </w:rPr>
        <w:t>第六条　乙方的义务</w:t>
      </w:r>
    </w:p>
    <w:p w14:paraId="01183766">
      <w:pPr>
        <w:ind w:firstLine="420" w:firstLineChars="200"/>
        <w:rPr>
          <w:rFonts w:hint="eastAsia" w:ascii="宋体" w:hAnsi="宋体"/>
          <w:szCs w:val="21"/>
        </w:rPr>
      </w:pPr>
      <w:r>
        <w:rPr>
          <w:rFonts w:hint="eastAsia" w:ascii="宋体" w:hAnsi="宋体"/>
          <w:szCs w:val="21"/>
        </w:rPr>
        <w:t>１、应按照号采购文件、乙方响应文件要求按期完成本项目服务工作。</w:t>
      </w:r>
    </w:p>
    <w:p w14:paraId="12DE3AC5">
      <w:pPr>
        <w:ind w:firstLine="420" w:firstLineChars="200"/>
        <w:rPr>
          <w:rFonts w:hint="eastAsia" w:ascii="宋体" w:hAnsi="宋体"/>
          <w:szCs w:val="21"/>
        </w:rPr>
      </w:pPr>
      <w:r>
        <w:rPr>
          <w:rFonts w:hint="eastAsia" w:ascii="宋体" w:hAnsi="宋体"/>
          <w:szCs w:val="21"/>
        </w:rPr>
        <w:t>2、负责组织项目的实施，保证服务效率及工作质量，并符合招标文件和行业相关标准。</w:t>
      </w:r>
    </w:p>
    <w:p w14:paraId="4860A6F2">
      <w:pPr>
        <w:ind w:firstLine="420" w:firstLineChars="200"/>
        <w:rPr>
          <w:rFonts w:hint="eastAsia" w:ascii="宋体" w:hAnsi="宋体"/>
          <w:szCs w:val="21"/>
        </w:rPr>
      </w:pPr>
      <w:r>
        <w:rPr>
          <w:rFonts w:hint="eastAsia" w:ascii="宋体" w:hAnsi="宋体"/>
          <w:szCs w:val="21"/>
        </w:rPr>
        <w:t>3、在履行合同期间或合同规定期限内，不得泄露与本合同规定业务活动有关的保密资料。</w:t>
      </w:r>
    </w:p>
    <w:p w14:paraId="6D7A5DEA">
      <w:pPr>
        <w:ind w:firstLine="422" w:firstLineChars="200"/>
        <w:rPr>
          <w:rFonts w:hint="eastAsia" w:ascii="宋体" w:hAnsi="宋体"/>
          <w:b/>
          <w:bCs/>
          <w:szCs w:val="21"/>
        </w:rPr>
      </w:pPr>
      <w:r>
        <w:rPr>
          <w:rFonts w:hint="eastAsia" w:ascii="宋体" w:hAnsi="宋体"/>
          <w:b/>
          <w:bCs/>
          <w:szCs w:val="21"/>
        </w:rPr>
        <w:t>第七条  甲方的权利</w:t>
      </w:r>
    </w:p>
    <w:p w14:paraId="36F9C8D3">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23A11D5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00C439EA">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03CDB4A">
      <w:pPr>
        <w:ind w:firstLine="422" w:firstLineChars="200"/>
        <w:rPr>
          <w:rFonts w:hint="eastAsia" w:ascii="宋体" w:hAnsi="宋体"/>
          <w:b/>
          <w:bCs/>
          <w:szCs w:val="21"/>
        </w:rPr>
      </w:pPr>
      <w:r>
        <w:rPr>
          <w:rFonts w:hint="eastAsia" w:ascii="宋体" w:hAnsi="宋体"/>
          <w:b/>
          <w:bCs/>
          <w:szCs w:val="21"/>
        </w:rPr>
        <w:t>第八条  乙方的权利</w:t>
      </w:r>
    </w:p>
    <w:p w14:paraId="7C26A220">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97D2625">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0C5784A7">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67F8417C">
      <w:pPr>
        <w:ind w:firstLine="422" w:firstLineChars="200"/>
        <w:rPr>
          <w:rFonts w:hint="eastAsia" w:ascii="宋体" w:hAnsi="宋体"/>
          <w:b/>
          <w:bCs/>
          <w:szCs w:val="21"/>
        </w:rPr>
      </w:pPr>
      <w:r>
        <w:rPr>
          <w:rFonts w:hint="eastAsia" w:ascii="宋体" w:hAnsi="宋体"/>
          <w:b/>
          <w:bCs/>
          <w:szCs w:val="21"/>
        </w:rPr>
        <w:t>第九条  甲方的责任</w:t>
      </w:r>
    </w:p>
    <w:p w14:paraId="1DE93964">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3B8FBBEF">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3AC88F75">
      <w:pPr>
        <w:ind w:firstLine="422" w:firstLineChars="200"/>
        <w:rPr>
          <w:rFonts w:hint="eastAsia" w:ascii="宋体" w:hAnsi="宋体"/>
          <w:b/>
          <w:bCs/>
          <w:szCs w:val="21"/>
        </w:rPr>
      </w:pPr>
      <w:r>
        <w:rPr>
          <w:rFonts w:hint="eastAsia" w:ascii="宋体" w:hAnsi="宋体"/>
          <w:b/>
          <w:bCs/>
          <w:szCs w:val="21"/>
        </w:rPr>
        <w:t>第十条  乙方的责任</w:t>
      </w:r>
    </w:p>
    <w:p w14:paraId="5172C158">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F4AA7E5">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308049DE">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A28C1E2">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71A825F2">
      <w:pPr>
        <w:ind w:firstLine="422" w:firstLineChars="200"/>
        <w:rPr>
          <w:rFonts w:hint="eastAsia" w:ascii="宋体" w:hAnsi="宋体"/>
          <w:b/>
          <w:bCs/>
          <w:szCs w:val="21"/>
        </w:rPr>
      </w:pPr>
      <w:r>
        <w:rPr>
          <w:rFonts w:hint="eastAsia" w:ascii="宋体" w:hAnsi="宋体"/>
          <w:b/>
          <w:bCs/>
          <w:szCs w:val="21"/>
        </w:rPr>
        <w:t>第十一条  人员要求</w:t>
      </w:r>
    </w:p>
    <w:p w14:paraId="4FB2FBBE">
      <w:pPr>
        <w:ind w:firstLine="420" w:firstLineChars="200"/>
        <w:rPr>
          <w:rFonts w:hint="eastAsia" w:ascii="宋体" w:hAnsi="宋体"/>
          <w:szCs w:val="21"/>
        </w:rPr>
      </w:pPr>
      <w:r>
        <w:rPr>
          <w:rFonts w:hint="eastAsia" w:ascii="宋体" w:hAnsi="宋体"/>
          <w:szCs w:val="21"/>
        </w:rPr>
        <w:t>1、参加本项目服务人员必须具有招标文件及国家有关部门规定的相应资质。</w:t>
      </w:r>
    </w:p>
    <w:p w14:paraId="3C9DB949">
      <w:pPr>
        <w:ind w:firstLine="420" w:firstLineChars="200"/>
        <w:rPr>
          <w:rFonts w:hint="eastAsia" w:ascii="宋体" w:hAnsi="宋体"/>
          <w:szCs w:val="21"/>
        </w:rPr>
      </w:pPr>
      <w:r>
        <w:rPr>
          <w:rFonts w:hint="eastAsia" w:ascii="宋体" w:hAnsi="宋体"/>
          <w:szCs w:val="21"/>
        </w:rPr>
        <w:t>2、 参加本项目的服务人员的配置必须与响应文件中的服务承诺书和项目组织实施方案一致。</w:t>
      </w:r>
    </w:p>
    <w:p w14:paraId="3863098B">
      <w:pPr>
        <w:ind w:firstLine="420" w:firstLineChars="200"/>
        <w:rPr>
          <w:rFonts w:hint="eastAsia" w:ascii="宋体" w:hAnsi="宋体"/>
          <w:szCs w:val="21"/>
        </w:rPr>
      </w:pPr>
      <w:r>
        <w:rPr>
          <w:rFonts w:hint="eastAsia" w:ascii="宋体" w:hAnsi="宋体"/>
          <w:szCs w:val="21"/>
        </w:rPr>
        <w:t>3、必须以直属服务人员参与本项目服务，不得使用挂靠队伍。</w:t>
      </w:r>
    </w:p>
    <w:p w14:paraId="6B71FAA3">
      <w:pPr>
        <w:ind w:firstLine="422" w:firstLineChars="200"/>
        <w:rPr>
          <w:rFonts w:hint="eastAsia" w:ascii="宋体" w:hAnsi="宋体"/>
          <w:b/>
          <w:bCs/>
          <w:szCs w:val="21"/>
        </w:rPr>
      </w:pPr>
      <w:r>
        <w:rPr>
          <w:rFonts w:hint="eastAsia" w:ascii="宋体" w:hAnsi="宋体"/>
          <w:b/>
          <w:bCs/>
          <w:szCs w:val="21"/>
        </w:rPr>
        <w:t>第十二条  乙方服务工具要求</w:t>
      </w:r>
    </w:p>
    <w:p w14:paraId="3F9BC2CE">
      <w:pPr>
        <w:ind w:firstLine="420" w:firstLineChars="200"/>
        <w:rPr>
          <w:rFonts w:hint="eastAsia"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035BCD11">
      <w:pPr>
        <w:ind w:firstLine="420" w:firstLineChars="200"/>
        <w:rPr>
          <w:rFonts w:hint="eastAsia" w:ascii="宋体" w:hAnsi="宋体"/>
          <w:szCs w:val="21"/>
        </w:rPr>
      </w:pPr>
      <w:r>
        <w:rPr>
          <w:rFonts w:hint="eastAsia" w:ascii="宋体" w:hAnsi="宋体"/>
          <w:szCs w:val="21"/>
        </w:rPr>
        <w:t>2、乙方在提供服务过程中应自备车辆。</w:t>
      </w:r>
    </w:p>
    <w:p w14:paraId="074F033B">
      <w:pPr>
        <w:ind w:firstLine="422" w:firstLineChars="200"/>
        <w:rPr>
          <w:rFonts w:hint="eastAsia" w:ascii="宋体" w:hAnsi="宋体"/>
          <w:b/>
          <w:bCs/>
          <w:szCs w:val="21"/>
        </w:rPr>
      </w:pPr>
      <w:r>
        <w:rPr>
          <w:rFonts w:hint="eastAsia" w:ascii="宋体" w:hAnsi="宋体"/>
          <w:b/>
          <w:bCs/>
          <w:szCs w:val="21"/>
        </w:rPr>
        <w:t>第十三条  保密要求</w:t>
      </w:r>
    </w:p>
    <w:p w14:paraId="3F296E73">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AD464AA">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4FE380E">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D557475">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55B40B14">
      <w:pPr>
        <w:ind w:firstLine="422" w:firstLineChars="200"/>
        <w:rPr>
          <w:rFonts w:hint="eastAsia" w:ascii="宋体" w:hAnsi="宋体"/>
          <w:b/>
          <w:bCs/>
          <w:szCs w:val="21"/>
        </w:rPr>
      </w:pPr>
      <w:r>
        <w:rPr>
          <w:rFonts w:hint="eastAsia" w:ascii="宋体" w:hAnsi="宋体"/>
          <w:b/>
          <w:bCs/>
          <w:szCs w:val="21"/>
        </w:rPr>
        <w:t xml:space="preserve">第十四条  验收     </w:t>
      </w:r>
    </w:p>
    <w:p w14:paraId="2966C3AF">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65F92BE0">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2A4EFEBA">
      <w:pPr>
        <w:ind w:firstLine="420" w:firstLineChars="200"/>
        <w:rPr>
          <w:rFonts w:hint="eastAsia" w:ascii="宋体" w:hAnsi="宋体"/>
          <w:szCs w:val="21"/>
        </w:rPr>
      </w:pPr>
      <w:r>
        <w:rPr>
          <w:rFonts w:hint="eastAsia" w:ascii="宋体" w:hAnsi="宋体"/>
          <w:szCs w:val="21"/>
        </w:rPr>
        <w:t>3、验收依据为号采购文件、乙方响应文件，国家和行业有关规范、规程和标准。</w:t>
      </w:r>
    </w:p>
    <w:p w14:paraId="02C020BC">
      <w:pPr>
        <w:ind w:firstLine="422" w:firstLineChars="200"/>
        <w:rPr>
          <w:rFonts w:hint="eastAsia" w:ascii="宋体" w:hAnsi="宋体"/>
          <w:b/>
          <w:bCs/>
          <w:szCs w:val="21"/>
        </w:rPr>
      </w:pPr>
      <w:r>
        <w:rPr>
          <w:rFonts w:hint="eastAsia" w:ascii="宋体" w:hAnsi="宋体"/>
          <w:b/>
          <w:bCs/>
          <w:szCs w:val="21"/>
        </w:rPr>
        <w:t>第十五条  付款方式</w:t>
      </w:r>
    </w:p>
    <w:p w14:paraId="5D8FE10E">
      <w:pPr>
        <w:ind w:firstLine="420" w:firstLineChars="200"/>
        <w:rPr>
          <w:rFonts w:hint="eastAsia" w:ascii="宋体" w:hAnsi="宋体"/>
          <w:szCs w:val="21"/>
        </w:rPr>
      </w:pPr>
      <w:r>
        <w:rPr>
          <w:rFonts w:hint="eastAsia" w:ascii="宋体" w:hAnsi="宋体"/>
          <w:szCs w:val="21"/>
        </w:rPr>
        <w:t>1、合同签订后天内，甲方向乙方支付合同总价%的款项。</w:t>
      </w:r>
    </w:p>
    <w:p w14:paraId="1D0281D7">
      <w:pPr>
        <w:ind w:firstLine="420" w:firstLineChars="200"/>
        <w:rPr>
          <w:rFonts w:hint="eastAsia" w:ascii="宋体" w:hAnsi="宋体"/>
          <w:szCs w:val="21"/>
        </w:rPr>
      </w:pPr>
      <w:r>
        <w:rPr>
          <w:rFonts w:hint="eastAsia" w:ascii="宋体" w:hAnsi="宋体"/>
          <w:szCs w:val="21"/>
        </w:rPr>
        <w:t>2、全部服务完成并经甲方验收合格后，甲方向乙方支付合同总价%的款项。</w:t>
      </w:r>
    </w:p>
    <w:p w14:paraId="12AD0974">
      <w:pPr>
        <w:ind w:firstLine="422" w:firstLineChars="200"/>
        <w:rPr>
          <w:rFonts w:hint="eastAsia" w:ascii="宋体" w:hAnsi="宋体"/>
          <w:b/>
          <w:bCs/>
          <w:szCs w:val="21"/>
        </w:rPr>
      </w:pPr>
      <w:r>
        <w:rPr>
          <w:rFonts w:hint="eastAsia" w:ascii="宋体" w:hAnsi="宋体"/>
          <w:b/>
          <w:bCs/>
          <w:szCs w:val="21"/>
        </w:rPr>
        <w:t>第十六条  争议解决办法</w:t>
      </w:r>
    </w:p>
    <w:p w14:paraId="047FA8CB">
      <w:pPr>
        <w:ind w:firstLine="420" w:firstLineChars="200"/>
        <w:rPr>
          <w:rFonts w:hint="eastAsia"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43E6F9E0">
      <w:pPr>
        <w:ind w:firstLine="422" w:firstLineChars="200"/>
        <w:rPr>
          <w:rFonts w:hint="eastAsia" w:ascii="宋体" w:hAnsi="宋体"/>
          <w:b/>
          <w:bCs/>
          <w:szCs w:val="21"/>
        </w:rPr>
      </w:pPr>
      <w:r>
        <w:rPr>
          <w:rFonts w:hint="eastAsia" w:ascii="宋体" w:hAnsi="宋体"/>
          <w:b/>
          <w:bCs/>
          <w:szCs w:val="21"/>
        </w:rPr>
        <w:t>第十七条  风险责任</w:t>
      </w:r>
    </w:p>
    <w:p w14:paraId="14798861">
      <w:pPr>
        <w:ind w:firstLine="420" w:firstLineChars="200"/>
        <w:rPr>
          <w:rFonts w:hint="eastAsia"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5BBFE3ED">
      <w:pPr>
        <w:ind w:firstLine="420" w:firstLineChars="200"/>
        <w:rPr>
          <w:rFonts w:hint="eastAsia" w:ascii="宋体" w:hAnsi="宋体"/>
          <w:szCs w:val="21"/>
        </w:rPr>
      </w:pPr>
      <w:r>
        <w:rPr>
          <w:rFonts w:hint="eastAsia" w:ascii="宋体" w:hAnsi="宋体"/>
          <w:szCs w:val="21"/>
        </w:rPr>
        <w:t>2、乙方在服务过程中应对自身的安全生产负责，若由乙方原因发生的各种事故甲方不承担任何责任。</w:t>
      </w:r>
    </w:p>
    <w:p w14:paraId="41B4EDE7">
      <w:pPr>
        <w:ind w:firstLine="422" w:firstLineChars="200"/>
        <w:rPr>
          <w:rFonts w:hint="eastAsia" w:ascii="宋体" w:hAnsi="宋体"/>
          <w:b/>
          <w:bCs/>
          <w:szCs w:val="21"/>
        </w:rPr>
      </w:pPr>
      <w:r>
        <w:rPr>
          <w:rFonts w:hint="eastAsia" w:ascii="宋体" w:hAnsi="宋体"/>
          <w:b/>
          <w:bCs/>
          <w:szCs w:val="21"/>
        </w:rPr>
        <w:t>第十八条  违约责任</w:t>
      </w:r>
    </w:p>
    <w:p w14:paraId="5C201E25">
      <w:pPr>
        <w:pStyle w:val="18"/>
        <w:spacing w:line="324" w:lineRule="auto"/>
        <w:ind w:firstLine="420" w:firstLineChars="200"/>
        <w:rPr>
          <w:rFonts w:hint="eastAsia"/>
          <w:sz w:val="21"/>
          <w:szCs w:val="21"/>
        </w:rPr>
      </w:pPr>
      <w:r>
        <w:rPr>
          <w:rFonts w:hint="eastAsia"/>
          <w:sz w:val="21"/>
          <w:szCs w:val="21"/>
        </w:rPr>
        <w:t>投标人若未按照招投标文件及本合同要求履约，则需对履约不足的部分支付违约金，但最高不超过中标总额的10％。</w:t>
      </w:r>
    </w:p>
    <w:p w14:paraId="608AA6EC">
      <w:pPr>
        <w:ind w:firstLine="422" w:firstLineChars="200"/>
        <w:rPr>
          <w:rFonts w:hint="eastAsia" w:ascii="宋体" w:hAnsi="宋体"/>
          <w:b/>
          <w:bCs/>
          <w:szCs w:val="21"/>
        </w:rPr>
      </w:pPr>
      <w:r>
        <w:rPr>
          <w:rFonts w:hint="eastAsia" w:ascii="宋体" w:hAnsi="宋体"/>
          <w:b/>
          <w:bCs/>
          <w:szCs w:val="21"/>
        </w:rPr>
        <w:t>第十九条  其他</w:t>
      </w:r>
    </w:p>
    <w:p w14:paraId="3EE3D2C0">
      <w:pPr>
        <w:ind w:firstLine="420" w:firstLineChars="200"/>
        <w:rPr>
          <w:rFonts w:hint="eastAsia" w:ascii="宋体" w:hAnsi="宋体"/>
          <w:szCs w:val="21"/>
        </w:rPr>
      </w:pPr>
      <w:r>
        <w:rPr>
          <w:rFonts w:hint="eastAsia" w:ascii="宋体" w:hAnsi="宋体"/>
          <w:szCs w:val="21"/>
        </w:rPr>
        <w:t>1、下列文件均为本合同的重要组成部分：</w:t>
      </w:r>
    </w:p>
    <w:p w14:paraId="35E95DA5">
      <w:pPr>
        <w:ind w:firstLine="420" w:firstLineChars="200"/>
        <w:rPr>
          <w:rFonts w:hint="eastAsia" w:ascii="宋体" w:hAnsi="宋体"/>
          <w:szCs w:val="21"/>
        </w:rPr>
      </w:pPr>
      <w:r>
        <w:rPr>
          <w:rFonts w:hint="eastAsia" w:ascii="宋体" w:hAnsi="宋体"/>
          <w:szCs w:val="21"/>
        </w:rPr>
        <w:t>（1）本项目的采购文件、答疑及补充通知；</w:t>
      </w:r>
    </w:p>
    <w:p w14:paraId="1E2CD91C">
      <w:pPr>
        <w:ind w:firstLine="420" w:firstLineChars="200"/>
        <w:rPr>
          <w:rFonts w:hint="eastAsia" w:ascii="宋体" w:hAnsi="宋体"/>
          <w:szCs w:val="21"/>
        </w:rPr>
      </w:pPr>
      <w:r>
        <w:rPr>
          <w:rFonts w:hint="eastAsia" w:ascii="宋体" w:hAnsi="宋体"/>
          <w:szCs w:val="21"/>
        </w:rPr>
        <w:t>（2）本项目中选的响应文件；</w:t>
      </w:r>
    </w:p>
    <w:p w14:paraId="21CCD2E9">
      <w:pPr>
        <w:ind w:firstLine="420" w:firstLineChars="200"/>
        <w:rPr>
          <w:rFonts w:hint="eastAsia" w:ascii="宋体" w:hAnsi="宋体"/>
          <w:szCs w:val="21"/>
        </w:rPr>
      </w:pPr>
      <w:r>
        <w:rPr>
          <w:rFonts w:hint="eastAsia" w:ascii="宋体" w:hAnsi="宋体"/>
          <w:szCs w:val="21"/>
        </w:rPr>
        <w:t>（3）本合同执行中共同签署的补充与修正文件。</w:t>
      </w:r>
    </w:p>
    <w:p w14:paraId="1135970F">
      <w:pPr>
        <w:pStyle w:val="2"/>
      </w:pPr>
      <w:r>
        <w:rPr>
          <w:rFonts w:hint="eastAsia" w:ascii="宋体" w:hAnsi="宋体"/>
          <w:b w:val="0"/>
          <w:bCs w:val="0"/>
          <w:sz w:val="21"/>
          <w:szCs w:val="21"/>
        </w:rPr>
        <w:t>以上文件互为补充，如果出现内容冲突的情况，为准的优先顺序为（2）、（1）、（3）。</w:t>
      </w:r>
    </w:p>
    <w:p w14:paraId="70461A17">
      <w:pPr>
        <w:ind w:firstLine="420" w:firstLineChars="200"/>
        <w:rPr>
          <w:rFonts w:hint="eastAsia"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692A73FD">
      <w:pPr>
        <w:ind w:firstLine="420" w:firstLineChars="200"/>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7629917C">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9BFC6E1">
      <w:pPr>
        <w:ind w:firstLine="420" w:firstLineChars="200"/>
        <w:rPr>
          <w:rFonts w:hint="eastAsia" w:ascii="宋体" w:hAnsi="宋体"/>
          <w:szCs w:val="21"/>
        </w:rPr>
      </w:pPr>
    </w:p>
    <w:p w14:paraId="38189556">
      <w:pPr>
        <w:ind w:firstLine="420" w:firstLineChars="200"/>
        <w:rPr>
          <w:rFonts w:hint="eastAsia" w:ascii="宋体" w:hAnsi="宋体"/>
          <w:szCs w:val="21"/>
        </w:rPr>
      </w:pPr>
    </w:p>
    <w:p w14:paraId="4C99FD95">
      <w:pPr>
        <w:ind w:firstLine="420" w:firstLineChars="200"/>
        <w:rPr>
          <w:rFonts w:hint="eastAsia" w:ascii="宋体" w:hAnsi="宋体"/>
          <w:szCs w:val="21"/>
        </w:rPr>
      </w:pPr>
    </w:p>
    <w:p w14:paraId="0628F9A2">
      <w:pPr>
        <w:ind w:firstLine="420" w:firstLineChars="200"/>
        <w:rPr>
          <w:rFonts w:hint="eastAsia" w:ascii="宋体" w:hAnsi="宋体"/>
          <w:szCs w:val="21"/>
        </w:rPr>
      </w:pPr>
    </w:p>
    <w:p w14:paraId="109EA4D8">
      <w:pPr>
        <w:rPr>
          <w:rFonts w:hint="eastAsia" w:ascii="宋体" w:hAnsi="宋体"/>
          <w:szCs w:val="21"/>
          <w:u w:val="single"/>
        </w:rPr>
      </w:pPr>
      <w:r>
        <w:rPr>
          <w:rFonts w:hint="eastAsia" w:ascii="宋体" w:hAnsi="宋体"/>
          <w:szCs w:val="21"/>
        </w:rPr>
        <w:t>甲方：    乙方：</w:t>
      </w:r>
    </w:p>
    <w:p w14:paraId="34B5410B">
      <w:pPr>
        <w:ind w:firstLine="1890" w:firstLineChars="900"/>
        <w:rPr>
          <w:rFonts w:hint="eastAsia" w:ascii="宋体" w:hAnsi="宋体"/>
          <w:szCs w:val="21"/>
        </w:rPr>
      </w:pPr>
      <w:r>
        <w:rPr>
          <w:rFonts w:hint="eastAsia" w:ascii="宋体" w:hAnsi="宋体"/>
          <w:szCs w:val="21"/>
        </w:rPr>
        <w:t>（签章）                         （签章）</w:t>
      </w:r>
    </w:p>
    <w:p w14:paraId="26AC30D1">
      <w:pPr>
        <w:ind w:firstLine="2730" w:firstLineChars="1300"/>
        <w:rPr>
          <w:rFonts w:hint="eastAsia" w:ascii="宋体" w:hAnsi="宋体"/>
          <w:szCs w:val="21"/>
        </w:rPr>
      </w:pPr>
    </w:p>
    <w:p w14:paraId="6B5D7375">
      <w:pPr>
        <w:ind w:firstLine="420" w:firstLineChars="200"/>
        <w:rPr>
          <w:rFonts w:hint="eastAsia" w:ascii="宋体" w:hAnsi="宋体"/>
          <w:szCs w:val="21"/>
        </w:rPr>
      </w:pPr>
      <w:r>
        <w:rPr>
          <w:rFonts w:hint="eastAsia" w:ascii="宋体" w:hAnsi="宋体"/>
          <w:szCs w:val="21"/>
        </w:rPr>
        <w:t xml:space="preserve">地址：                        地址： </w:t>
      </w:r>
    </w:p>
    <w:p w14:paraId="30D0CA4B">
      <w:pPr>
        <w:ind w:firstLine="420" w:firstLineChars="200"/>
        <w:rPr>
          <w:rFonts w:hint="eastAsia" w:ascii="宋体" w:hAnsi="宋体"/>
          <w:szCs w:val="21"/>
        </w:rPr>
      </w:pPr>
      <w:r>
        <w:rPr>
          <w:rFonts w:hint="eastAsia" w:ascii="宋体" w:hAnsi="宋体"/>
          <w:szCs w:val="21"/>
        </w:rPr>
        <w:t>法定代表人：（签章）           法定代表人：（签章）</w:t>
      </w:r>
    </w:p>
    <w:p w14:paraId="1F3BEE1A">
      <w:pPr>
        <w:ind w:firstLine="420" w:firstLineChars="200"/>
        <w:rPr>
          <w:rFonts w:hint="eastAsia" w:ascii="宋体" w:hAnsi="宋体"/>
          <w:szCs w:val="21"/>
        </w:rPr>
      </w:pPr>
      <w:r>
        <w:rPr>
          <w:rFonts w:hint="eastAsia" w:ascii="宋体" w:hAnsi="宋体"/>
          <w:szCs w:val="21"/>
        </w:rPr>
        <w:t>开户行：                      开户行：</w:t>
      </w:r>
    </w:p>
    <w:p w14:paraId="0F920B3F">
      <w:pPr>
        <w:ind w:firstLine="420" w:firstLineChars="200"/>
        <w:rPr>
          <w:rFonts w:hint="eastAsia" w:ascii="宋体" w:hAnsi="宋体"/>
          <w:szCs w:val="21"/>
        </w:rPr>
      </w:pPr>
      <w:r>
        <w:rPr>
          <w:rFonts w:hint="eastAsia" w:ascii="宋体" w:hAnsi="宋体"/>
          <w:szCs w:val="21"/>
        </w:rPr>
        <w:t>人民币账号：                  人民币账号：</w:t>
      </w:r>
    </w:p>
    <w:p w14:paraId="561151FA">
      <w:pPr>
        <w:ind w:firstLine="420" w:firstLineChars="200"/>
        <w:rPr>
          <w:rFonts w:hint="eastAsia" w:ascii="宋体" w:hAnsi="宋体"/>
          <w:szCs w:val="21"/>
        </w:rPr>
      </w:pPr>
      <w:r>
        <w:rPr>
          <w:rFonts w:hint="eastAsia" w:ascii="宋体" w:hAnsi="宋体"/>
          <w:szCs w:val="21"/>
        </w:rPr>
        <w:t>联系人：                      联系人：</w:t>
      </w:r>
    </w:p>
    <w:p w14:paraId="55B6A708">
      <w:pPr>
        <w:ind w:firstLine="420" w:firstLineChars="200"/>
        <w:rPr>
          <w:rFonts w:hint="eastAsia" w:ascii="宋体" w:hAnsi="宋体"/>
          <w:szCs w:val="21"/>
        </w:rPr>
      </w:pPr>
      <w:r>
        <w:rPr>
          <w:rFonts w:hint="eastAsia" w:ascii="宋体" w:hAnsi="宋体"/>
          <w:szCs w:val="21"/>
        </w:rPr>
        <w:t>电话：                        电话：</w:t>
      </w:r>
    </w:p>
    <w:p w14:paraId="3FD801EB">
      <w:pPr>
        <w:keepNext/>
        <w:keepLines/>
        <w:spacing w:before="340" w:after="78" w:afterLines="25" w:line="578" w:lineRule="auto"/>
        <w:jc w:val="center"/>
        <w:outlineLvl w:val="0"/>
        <w:rPr>
          <w:rFonts w:hint="eastAsia" w:ascii="宋体" w:hAnsi="宋体"/>
          <w:szCs w:val="21"/>
        </w:rPr>
      </w:pPr>
      <w:r>
        <w:rPr>
          <w:rFonts w:hint="eastAsia" w:ascii="宋体" w:hAnsi="宋体"/>
          <w:szCs w:val="21"/>
        </w:rPr>
        <w:t>日期：                        日期：</w:t>
      </w:r>
    </w:p>
    <w:p w14:paraId="7E52C3C0">
      <w:pPr>
        <w:keepNext/>
        <w:keepLines/>
        <w:spacing w:before="340" w:after="78" w:afterLines="25" w:line="578" w:lineRule="auto"/>
        <w:jc w:val="center"/>
        <w:outlineLvl w:val="0"/>
        <w:rPr>
          <w:rFonts w:hint="eastAsia" w:ascii="宋体" w:hAnsi="宋体"/>
          <w:szCs w:val="21"/>
        </w:rPr>
      </w:pPr>
    </w:p>
    <w:p w14:paraId="2087C2B2">
      <w:pPr>
        <w:keepNext/>
        <w:keepLines/>
        <w:spacing w:before="340" w:after="78" w:afterLines="25" w:line="578" w:lineRule="auto"/>
        <w:jc w:val="center"/>
        <w:outlineLvl w:val="0"/>
        <w:rPr>
          <w:rFonts w:hint="eastAsia" w:ascii="宋体" w:hAnsi="宋体"/>
          <w:szCs w:val="21"/>
        </w:rPr>
      </w:pPr>
    </w:p>
    <w:p w14:paraId="6830BF7E">
      <w:pPr>
        <w:keepNext/>
        <w:keepLines/>
        <w:spacing w:before="340" w:after="78" w:afterLines="25" w:line="578" w:lineRule="auto"/>
        <w:jc w:val="center"/>
        <w:outlineLvl w:val="0"/>
        <w:rPr>
          <w:rFonts w:hint="eastAsia" w:ascii="宋体" w:hAnsi="宋体"/>
          <w:szCs w:val="21"/>
        </w:rPr>
      </w:pPr>
    </w:p>
    <w:p w14:paraId="1D4A1DE3">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2F248423">
      <w:pPr>
        <w:pStyle w:val="43"/>
        <w:keepNext/>
        <w:keepLines/>
        <w:numPr>
          <w:ilvl w:val="0"/>
          <w:numId w:val="3"/>
        </w:numPr>
        <w:tabs>
          <w:tab w:val="left" w:pos="720"/>
        </w:tabs>
        <w:adjustRightInd w:val="0"/>
        <w:spacing w:before="156" w:beforeLines="50" w:after="156" w:afterLines="50"/>
        <w:ind w:firstLineChars="0"/>
        <w:jc w:val="center"/>
        <w:textAlignment w:val="baseline"/>
        <w:outlineLvl w:val="1"/>
        <w:rPr>
          <w:rFonts w:ascii="Cambria" w:hAnsi="Cambria" w:eastAsia="宋体" w:cs="Times New Roman"/>
          <w:b/>
          <w:bCs/>
          <w:sz w:val="28"/>
          <w:szCs w:val="28"/>
        </w:rPr>
      </w:pPr>
      <w:bookmarkStart w:id="42" w:name="_Hlk72399513"/>
      <w:r>
        <w:rPr>
          <w:rFonts w:hint="eastAsia" w:ascii="Cambria" w:hAnsi="Cambria" w:eastAsia="宋体" w:cs="Times New Roman"/>
          <w:b/>
          <w:bCs/>
          <w:sz w:val="28"/>
          <w:szCs w:val="28"/>
        </w:rPr>
        <w:t>总则</w:t>
      </w:r>
    </w:p>
    <w:bookmarkEnd w:id="42"/>
    <w:p w14:paraId="3EA741CF">
      <w:pPr>
        <w:rPr>
          <w:rFonts w:hint="eastAsia" w:ascii="黑体" w:hAnsi="宋体" w:eastAsia="黑体"/>
          <w:sz w:val="24"/>
        </w:rPr>
      </w:pPr>
      <w:bookmarkStart w:id="43" w:name="_Hlk72439706"/>
      <w:r>
        <w:rPr>
          <w:rFonts w:hint="eastAsia" w:ascii="黑体" w:hAnsi="宋体" w:eastAsia="黑体"/>
          <w:sz w:val="24"/>
        </w:rPr>
        <w:t>1. 通用条款说明</w:t>
      </w:r>
    </w:p>
    <w:p w14:paraId="10A6B33B">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4" w:name="_Hlk72399729"/>
      <w:r>
        <w:rPr>
          <w:rFonts w:hint="eastAsia" w:ascii="宋体" w:hAnsi="宋体"/>
          <w:szCs w:val="21"/>
        </w:rPr>
        <w:t>如有需要，政府集中采购机构可以对通用条款的内容进行补充。</w:t>
      </w:r>
      <w:bookmarkEnd w:id="44"/>
    </w:p>
    <w:p w14:paraId="746F9343">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61CAB45A">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32BA20D8">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67BCAB7A">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7158D91D">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55C760AF">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6D0BE82">
      <w:pPr>
        <w:rPr>
          <w:rFonts w:hint="eastAsia" w:ascii="黑体" w:hAnsi="宋体" w:eastAsia="黑体"/>
          <w:sz w:val="24"/>
        </w:rPr>
      </w:pPr>
      <w:r>
        <w:rPr>
          <w:rFonts w:hint="eastAsia" w:ascii="黑体" w:hAnsi="宋体" w:eastAsia="黑体"/>
          <w:sz w:val="24"/>
        </w:rPr>
        <w:t>3．定义</w:t>
      </w:r>
    </w:p>
    <w:p w14:paraId="5A87C9AC">
      <w:pPr>
        <w:ind w:firstLine="420" w:firstLineChars="200"/>
        <w:rPr>
          <w:rFonts w:hint="eastAsia" w:ascii="宋体" w:hAnsi="宋体"/>
          <w:szCs w:val="21"/>
        </w:rPr>
      </w:pPr>
      <w:r>
        <w:rPr>
          <w:rFonts w:ascii="宋体" w:hAnsi="宋体"/>
          <w:szCs w:val="21"/>
        </w:rPr>
        <w:t>招标文件中下列术语应解释为：</w:t>
      </w:r>
    </w:p>
    <w:p w14:paraId="5E5F62B0">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4A53EDD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D4422F6">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EB2B66D">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15FE4EA">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088FA0A6">
      <w:pPr>
        <w:ind w:firstLine="411" w:firstLineChars="196"/>
        <w:rPr>
          <w:rFonts w:hint="eastAsia" w:ascii="宋体" w:hAnsi="宋体"/>
          <w:szCs w:val="21"/>
        </w:rPr>
      </w:pPr>
      <w:r>
        <w:rPr>
          <w:rFonts w:hint="eastAsia" w:ascii="宋体" w:hAnsi="宋体"/>
          <w:szCs w:val="21"/>
        </w:rPr>
        <w:t>3.6“合同”指由本次招标所产生的合同或合约文件；</w:t>
      </w:r>
    </w:p>
    <w:p w14:paraId="1946D29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28EED9A9">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217BC759">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2E7E3144">
      <w:pPr>
        <w:rPr>
          <w:rFonts w:hint="eastAsia" w:ascii="黑体" w:hAnsi="宋体" w:eastAsia="黑体"/>
          <w:sz w:val="24"/>
        </w:rPr>
      </w:pPr>
      <w:r>
        <w:rPr>
          <w:rFonts w:hint="eastAsia" w:ascii="黑体" w:hAnsi="宋体" w:eastAsia="黑体"/>
          <w:sz w:val="24"/>
        </w:rPr>
        <w:t xml:space="preserve">4. </w:t>
      </w:r>
      <w:bookmarkStart w:id="45" w:name="_Hlk72398643"/>
      <w:r>
        <w:rPr>
          <w:rFonts w:hint="eastAsia" w:ascii="黑体" w:hAnsi="宋体" w:eastAsia="黑体"/>
          <w:sz w:val="24"/>
        </w:rPr>
        <w:t>政府采购供应商责任</w:t>
      </w:r>
    </w:p>
    <w:p w14:paraId="40A21C6F">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68BD20D7">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9238B1B">
      <w:pPr>
        <w:rPr>
          <w:rFonts w:hint="eastAsia" w:ascii="黑体" w:hAnsi="宋体" w:eastAsia="黑体"/>
          <w:sz w:val="24"/>
        </w:rPr>
      </w:pPr>
      <w:r>
        <w:rPr>
          <w:rFonts w:hint="eastAsia" w:ascii="黑体" w:hAnsi="宋体" w:eastAsia="黑体"/>
          <w:sz w:val="24"/>
        </w:rPr>
        <w:t>5．投标人参加政府采购的条件</w:t>
      </w:r>
    </w:p>
    <w:p w14:paraId="66E46DC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698FAB2E">
      <w:pPr>
        <w:ind w:firstLine="411" w:firstLineChars="196"/>
        <w:rPr>
          <w:rFonts w:hint="eastAsia" w:ascii="宋体" w:hAnsi="宋体"/>
          <w:szCs w:val="21"/>
        </w:rPr>
      </w:pPr>
      <w:r>
        <w:rPr>
          <w:rFonts w:hint="eastAsia" w:ascii="宋体" w:hAnsi="宋体"/>
          <w:szCs w:val="21"/>
        </w:rPr>
        <w:t>5.2投标人资格要求</w:t>
      </w:r>
    </w:p>
    <w:p w14:paraId="0CC7B1B6">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282E1D42">
      <w:pPr>
        <w:ind w:firstLine="411" w:firstLineChars="196"/>
        <w:rPr>
          <w:rFonts w:hint="eastAsia" w:ascii="宋体" w:hAnsi="宋体"/>
          <w:szCs w:val="21"/>
        </w:rPr>
      </w:pPr>
      <w:r>
        <w:rPr>
          <w:rFonts w:hint="eastAsia" w:ascii="宋体" w:hAnsi="宋体"/>
          <w:szCs w:val="21"/>
        </w:rPr>
        <w:t>5.3联合体投标</w:t>
      </w:r>
    </w:p>
    <w:p w14:paraId="6DC847E1">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07B391A">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70525DB">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44A19673">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06C45368">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525938A4">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2DD94633">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0DA9CFFB">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1018AD87">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75ADC64B">
      <w:pPr>
        <w:ind w:firstLine="411" w:firstLineChars="196"/>
        <w:rPr>
          <w:rFonts w:hint="eastAsia" w:ascii="宋体" w:hAnsi="宋体"/>
        </w:rPr>
      </w:pPr>
      <w:r>
        <w:rPr>
          <w:rFonts w:hint="eastAsia" w:ascii="宋体" w:hAnsi="宋体"/>
        </w:rPr>
        <w:t>（2）在投标截止前，投标联合体各方均应注册成政府集中采购机构供应商；</w:t>
      </w:r>
    </w:p>
    <w:p w14:paraId="6CD0CF3A">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6D8B3B31">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B71E87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D71C6F8">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7134CB7C">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023B85B6">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2193223C">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0A791C3">
      <w:pPr>
        <w:rPr>
          <w:rFonts w:hint="eastAsia" w:ascii="黑体" w:hAnsi="宋体" w:eastAsia="黑体"/>
          <w:sz w:val="24"/>
        </w:rPr>
      </w:pPr>
      <w:r>
        <w:rPr>
          <w:rFonts w:hint="eastAsia" w:ascii="黑体" w:hAnsi="宋体" w:eastAsia="黑体"/>
          <w:sz w:val="24"/>
        </w:rPr>
        <w:t>6．政策导向</w:t>
      </w:r>
    </w:p>
    <w:p w14:paraId="052A7C29">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67DF64E5">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52BE9CD">
      <w:pPr>
        <w:ind w:firstLine="405"/>
        <w:rPr>
          <w:rFonts w:eastAsia="宋体"/>
        </w:rPr>
      </w:pPr>
      <w:r>
        <w:rPr>
          <w:rFonts w:hint="eastAsia" w:ascii="宋体" w:hAnsi="宋体"/>
        </w:rPr>
        <w:t>6.3  本项目支持投标人性别平等的相关政策。</w:t>
      </w:r>
    </w:p>
    <w:p w14:paraId="15523656">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2BD50003">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A12E378">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A0D303A">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235AB18">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6"/>
    </w:p>
    <w:p w14:paraId="44B07DC8">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E08F1C4">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FAC7A1E">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2ED763F8">
      <w:pPr>
        <w:rPr>
          <w:rFonts w:hint="eastAsia" w:ascii="黑体" w:hAnsi="宋体" w:eastAsia="黑体"/>
          <w:sz w:val="24"/>
        </w:rPr>
      </w:pPr>
      <w:r>
        <w:rPr>
          <w:rFonts w:hint="eastAsia" w:ascii="黑体" w:hAnsi="宋体" w:eastAsia="黑体"/>
          <w:sz w:val="24"/>
        </w:rPr>
        <w:t>8．投标费用</w:t>
      </w:r>
    </w:p>
    <w:p w14:paraId="37CA8232">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3E151963">
      <w:pPr>
        <w:rPr>
          <w:rFonts w:hint="eastAsia" w:ascii="黑体" w:hAnsi="宋体" w:eastAsia="黑体"/>
          <w:sz w:val="24"/>
        </w:rPr>
      </w:pPr>
      <w:r>
        <w:rPr>
          <w:rFonts w:hint="eastAsia" w:ascii="黑体" w:hAnsi="宋体" w:eastAsia="黑体"/>
          <w:sz w:val="24"/>
        </w:rPr>
        <w:t>9．踏勘现场</w:t>
      </w:r>
    </w:p>
    <w:p w14:paraId="6AFA1C89">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BC84A63">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3B30EF81">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17E0D650">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B45E5EE">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554EF38">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205246E9">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6F6A29B">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0684B25B">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5"/>
    <w:p w14:paraId="28A8890A">
      <w:pPr>
        <w:ind w:firstLine="411" w:firstLineChars="196"/>
        <w:rPr>
          <w:rFonts w:hint="eastAsia" w:ascii="宋体" w:hAnsi="宋体"/>
        </w:rPr>
      </w:pPr>
    </w:p>
    <w:p w14:paraId="32F8C50A">
      <w:pPr>
        <w:pStyle w:val="5"/>
        <w:numPr>
          <w:ilvl w:val="0"/>
          <w:numId w:val="4"/>
        </w:numPr>
        <w:spacing w:before="156" w:beforeLines="50" w:after="156" w:afterLines="50"/>
        <w:ind w:left="562" w:hanging="562"/>
        <w:rPr>
          <w:sz w:val="28"/>
          <w:szCs w:val="28"/>
        </w:rPr>
      </w:pPr>
      <w:r>
        <w:rPr>
          <w:rFonts w:hint="eastAsia"/>
          <w:sz w:val="28"/>
          <w:szCs w:val="28"/>
        </w:rPr>
        <w:t>招标文件</w:t>
      </w:r>
    </w:p>
    <w:p w14:paraId="5F436933">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7" w:name="_Hlk72399819"/>
      <w:r>
        <w:rPr>
          <w:rFonts w:hint="eastAsia" w:ascii="黑体" w:hAnsi="宋体" w:eastAsia="黑体"/>
          <w:sz w:val="24"/>
        </w:rPr>
        <w:t>招标文件的编制与组成</w:t>
      </w:r>
    </w:p>
    <w:p w14:paraId="0A7AE74E">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E2A68FF">
      <w:pPr>
        <w:ind w:firstLine="411" w:firstLineChars="196"/>
        <w:rPr>
          <w:rFonts w:hint="eastAsia" w:ascii="宋体" w:hAnsi="宋体"/>
          <w:szCs w:val="21"/>
        </w:rPr>
      </w:pPr>
      <w:r>
        <w:rPr>
          <w:rFonts w:hint="eastAsia" w:ascii="宋体" w:hAnsi="宋体"/>
          <w:szCs w:val="21"/>
        </w:rPr>
        <w:t>招标文件包括下列内容：</w:t>
      </w:r>
    </w:p>
    <w:p w14:paraId="5DFAA240">
      <w:pPr>
        <w:ind w:left="420" w:leftChars="200" w:firstLine="413" w:firstLineChars="196"/>
        <w:rPr>
          <w:rFonts w:hint="eastAsia" w:ascii="宋体" w:hAnsi="宋体"/>
          <w:b/>
          <w:szCs w:val="21"/>
        </w:rPr>
      </w:pPr>
      <w:r>
        <w:rPr>
          <w:rFonts w:hint="eastAsia" w:ascii="宋体" w:hAnsi="宋体"/>
          <w:b/>
          <w:szCs w:val="21"/>
        </w:rPr>
        <w:t>第一册  专用条款</w:t>
      </w:r>
    </w:p>
    <w:p w14:paraId="43624C9C">
      <w:pPr>
        <w:ind w:left="1079" w:leftChars="514"/>
        <w:rPr>
          <w:rFonts w:hint="eastAsia" w:ascii="宋体" w:hAnsi="宋体"/>
          <w:b/>
          <w:szCs w:val="21"/>
        </w:rPr>
      </w:pPr>
      <w:r>
        <w:rPr>
          <w:rFonts w:hint="eastAsia" w:ascii="宋体" w:hAnsi="宋体"/>
          <w:b/>
          <w:szCs w:val="21"/>
        </w:rPr>
        <w:t>关键信息</w:t>
      </w:r>
    </w:p>
    <w:p w14:paraId="2219B4E4">
      <w:pPr>
        <w:ind w:left="630" w:leftChars="300" w:firstLine="411" w:firstLineChars="196"/>
        <w:rPr>
          <w:rFonts w:hint="eastAsia" w:ascii="宋体" w:hAnsi="宋体"/>
          <w:szCs w:val="21"/>
        </w:rPr>
      </w:pPr>
      <w:r>
        <w:rPr>
          <w:rFonts w:hint="eastAsia" w:ascii="宋体" w:hAnsi="宋体"/>
          <w:szCs w:val="21"/>
        </w:rPr>
        <w:t>第一章  招标公告</w:t>
      </w:r>
    </w:p>
    <w:p w14:paraId="274DCA5F">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E4DE984">
      <w:pPr>
        <w:ind w:left="630" w:leftChars="300" w:firstLine="411" w:firstLineChars="196"/>
        <w:rPr>
          <w:rFonts w:hint="eastAsia" w:ascii="宋体" w:hAnsi="宋体"/>
          <w:szCs w:val="21"/>
        </w:rPr>
      </w:pPr>
      <w:r>
        <w:rPr>
          <w:rFonts w:hint="eastAsia" w:ascii="宋体" w:hAnsi="宋体"/>
          <w:szCs w:val="21"/>
        </w:rPr>
        <w:t>第三章  用户需求书</w:t>
      </w:r>
    </w:p>
    <w:p w14:paraId="5190CC2A">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7B160E3B">
      <w:pPr>
        <w:ind w:left="630" w:leftChars="300" w:firstLine="411" w:firstLineChars="196"/>
        <w:rPr>
          <w:rFonts w:hint="eastAsia" w:ascii="宋体" w:hAnsi="宋体"/>
          <w:szCs w:val="21"/>
        </w:rPr>
      </w:pPr>
      <w:r>
        <w:rPr>
          <w:rFonts w:hint="eastAsia" w:ascii="宋体" w:hAnsi="宋体"/>
          <w:szCs w:val="21"/>
        </w:rPr>
        <w:t>第五章  合同条款及格式</w:t>
      </w:r>
    </w:p>
    <w:p w14:paraId="3A50AF1F">
      <w:pPr>
        <w:ind w:left="420" w:leftChars="200" w:firstLine="413" w:firstLineChars="196"/>
        <w:rPr>
          <w:rFonts w:hint="eastAsia" w:ascii="宋体" w:hAnsi="宋体"/>
          <w:b/>
          <w:szCs w:val="21"/>
        </w:rPr>
      </w:pPr>
      <w:r>
        <w:rPr>
          <w:rFonts w:hint="eastAsia" w:ascii="宋体" w:hAnsi="宋体"/>
          <w:b/>
          <w:szCs w:val="21"/>
        </w:rPr>
        <w:t>第二册  通用条款</w:t>
      </w:r>
    </w:p>
    <w:p w14:paraId="0DA26609">
      <w:pPr>
        <w:ind w:left="630" w:leftChars="300" w:firstLine="411" w:firstLineChars="196"/>
        <w:rPr>
          <w:rFonts w:hint="eastAsia" w:ascii="宋体" w:hAnsi="宋体"/>
          <w:szCs w:val="21"/>
        </w:rPr>
      </w:pPr>
      <w:r>
        <w:rPr>
          <w:rFonts w:hint="eastAsia" w:ascii="宋体" w:hAnsi="宋体"/>
          <w:szCs w:val="21"/>
        </w:rPr>
        <w:t>第一章  总则</w:t>
      </w:r>
    </w:p>
    <w:p w14:paraId="055F5242">
      <w:pPr>
        <w:ind w:left="630" w:leftChars="300" w:firstLine="411" w:firstLineChars="196"/>
        <w:rPr>
          <w:rFonts w:hint="eastAsia" w:ascii="宋体" w:hAnsi="宋体"/>
          <w:szCs w:val="21"/>
        </w:rPr>
      </w:pPr>
      <w:r>
        <w:rPr>
          <w:rFonts w:hint="eastAsia" w:ascii="宋体" w:hAnsi="宋体"/>
          <w:szCs w:val="21"/>
        </w:rPr>
        <w:t>第二章  招标文件</w:t>
      </w:r>
    </w:p>
    <w:p w14:paraId="1A5EE36D">
      <w:pPr>
        <w:ind w:left="630" w:leftChars="300" w:firstLine="411" w:firstLineChars="196"/>
        <w:rPr>
          <w:rFonts w:hint="eastAsia" w:ascii="宋体" w:hAnsi="宋体"/>
          <w:szCs w:val="21"/>
        </w:rPr>
      </w:pPr>
      <w:r>
        <w:rPr>
          <w:rFonts w:hint="eastAsia" w:ascii="宋体" w:hAnsi="宋体"/>
          <w:szCs w:val="21"/>
        </w:rPr>
        <w:t>第三章  投标文件的编制</w:t>
      </w:r>
    </w:p>
    <w:p w14:paraId="60FEDDAD">
      <w:pPr>
        <w:ind w:left="630" w:leftChars="300" w:firstLine="411" w:firstLineChars="196"/>
        <w:rPr>
          <w:rFonts w:hint="eastAsia" w:ascii="宋体" w:hAnsi="宋体"/>
          <w:szCs w:val="21"/>
        </w:rPr>
      </w:pPr>
      <w:r>
        <w:rPr>
          <w:rFonts w:hint="eastAsia" w:ascii="宋体" w:hAnsi="宋体"/>
          <w:szCs w:val="21"/>
        </w:rPr>
        <w:t>第四章  投标文件的递交</w:t>
      </w:r>
    </w:p>
    <w:p w14:paraId="2B80FB22">
      <w:pPr>
        <w:ind w:left="630" w:leftChars="300" w:firstLine="411" w:firstLineChars="196"/>
        <w:rPr>
          <w:rFonts w:hint="eastAsia" w:ascii="宋体" w:hAnsi="宋体"/>
          <w:szCs w:val="21"/>
        </w:rPr>
      </w:pPr>
      <w:r>
        <w:rPr>
          <w:rFonts w:hint="eastAsia" w:ascii="宋体" w:hAnsi="宋体"/>
          <w:szCs w:val="21"/>
        </w:rPr>
        <w:t>第五章  开标</w:t>
      </w:r>
    </w:p>
    <w:p w14:paraId="4EA589EC">
      <w:pPr>
        <w:ind w:left="630" w:leftChars="300" w:firstLine="411" w:firstLineChars="196"/>
        <w:rPr>
          <w:rFonts w:hint="eastAsia" w:ascii="宋体" w:hAnsi="宋体"/>
          <w:szCs w:val="21"/>
        </w:rPr>
      </w:pPr>
      <w:r>
        <w:rPr>
          <w:rFonts w:hint="eastAsia" w:ascii="宋体" w:hAnsi="宋体"/>
          <w:szCs w:val="21"/>
        </w:rPr>
        <w:t>第六章  评审要求</w:t>
      </w:r>
    </w:p>
    <w:p w14:paraId="7DDA8C1B">
      <w:pPr>
        <w:ind w:left="630" w:leftChars="300" w:firstLine="411" w:firstLineChars="196"/>
        <w:rPr>
          <w:rFonts w:hint="eastAsia" w:ascii="宋体" w:hAnsi="宋体"/>
          <w:szCs w:val="21"/>
        </w:rPr>
      </w:pPr>
      <w:r>
        <w:rPr>
          <w:rFonts w:hint="eastAsia" w:ascii="宋体" w:hAnsi="宋体"/>
          <w:szCs w:val="21"/>
        </w:rPr>
        <w:t>第七章  评审程序及评审方法</w:t>
      </w:r>
    </w:p>
    <w:p w14:paraId="2870E57D">
      <w:pPr>
        <w:ind w:left="630" w:leftChars="300" w:firstLine="411" w:firstLineChars="196"/>
        <w:rPr>
          <w:rFonts w:hint="eastAsia" w:ascii="宋体" w:hAnsi="宋体"/>
          <w:szCs w:val="21"/>
        </w:rPr>
      </w:pPr>
      <w:r>
        <w:rPr>
          <w:rFonts w:hint="eastAsia" w:ascii="宋体" w:hAnsi="宋体"/>
          <w:szCs w:val="21"/>
        </w:rPr>
        <w:t>第八章  定标及公示</w:t>
      </w:r>
    </w:p>
    <w:p w14:paraId="14A7ED56">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1AE7017A">
      <w:pPr>
        <w:ind w:left="630" w:leftChars="300" w:firstLine="411" w:firstLineChars="196"/>
        <w:rPr>
          <w:rFonts w:hint="eastAsia" w:ascii="宋体" w:hAnsi="宋体"/>
          <w:szCs w:val="21"/>
        </w:rPr>
      </w:pPr>
      <w:r>
        <w:rPr>
          <w:rFonts w:hint="eastAsia" w:ascii="宋体" w:hAnsi="宋体"/>
          <w:szCs w:val="21"/>
        </w:rPr>
        <w:t>第十章  合同的授予与备案</w:t>
      </w:r>
    </w:p>
    <w:p w14:paraId="5B5AD18C">
      <w:pPr>
        <w:ind w:left="630" w:leftChars="300" w:firstLine="411" w:firstLineChars="196"/>
        <w:rPr>
          <w:rFonts w:hint="eastAsia" w:ascii="宋体" w:hAnsi="宋体"/>
          <w:szCs w:val="21"/>
        </w:rPr>
      </w:pPr>
      <w:r>
        <w:rPr>
          <w:rFonts w:hint="eastAsia" w:ascii="宋体" w:hAnsi="宋体"/>
          <w:szCs w:val="21"/>
        </w:rPr>
        <w:t>第十一章  质疑处理</w:t>
      </w:r>
    </w:p>
    <w:p w14:paraId="6B6CD85C">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5077EFE8">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517E4C8">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7F89454">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151C1B7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02ECFE24">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305DE87">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5CA6EF48">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5439EA22">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36E5F00">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EB66602">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7"/>
    </w:p>
    <w:p w14:paraId="4D78AC96">
      <w:pPr>
        <w:rPr>
          <w:rFonts w:hint="eastAsia" w:ascii="宋体" w:hAnsi="宋体"/>
          <w:szCs w:val="21"/>
        </w:rPr>
      </w:pPr>
    </w:p>
    <w:p w14:paraId="2D4A9BB3">
      <w:pPr>
        <w:pStyle w:val="5"/>
        <w:numPr>
          <w:ilvl w:val="0"/>
          <w:numId w:val="4"/>
        </w:numPr>
        <w:spacing w:before="156" w:beforeLines="50" w:after="156" w:afterLines="50"/>
        <w:ind w:left="562" w:hanging="562"/>
        <w:rPr>
          <w:sz w:val="28"/>
          <w:szCs w:val="28"/>
        </w:rPr>
      </w:pPr>
      <w:r>
        <w:rPr>
          <w:rFonts w:hint="eastAsia"/>
          <w:sz w:val="28"/>
          <w:szCs w:val="28"/>
        </w:rPr>
        <w:t>投标文件的编制</w:t>
      </w:r>
    </w:p>
    <w:p w14:paraId="597FC139">
      <w:pPr>
        <w:rPr>
          <w:rFonts w:hint="eastAsia" w:ascii="黑体" w:hAnsi="宋体" w:eastAsia="黑体"/>
          <w:sz w:val="24"/>
        </w:rPr>
      </w:pPr>
      <w:r>
        <w:rPr>
          <w:rFonts w:hint="eastAsia" w:ascii="黑体" w:hAnsi="宋体" w:eastAsia="黑体"/>
          <w:sz w:val="24"/>
        </w:rPr>
        <w:t>14．</w:t>
      </w:r>
      <w:bookmarkStart w:id="48" w:name="_Hlk72400236"/>
      <w:r>
        <w:rPr>
          <w:rFonts w:hint="eastAsia" w:ascii="黑体" w:hAnsi="宋体" w:eastAsia="黑体"/>
          <w:sz w:val="24"/>
        </w:rPr>
        <w:t>投标文件的语言及度量单位</w:t>
      </w:r>
    </w:p>
    <w:p w14:paraId="4D40489A">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C6F1D85">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48"/>
    <w:p w14:paraId="4A909576">
      <w:pPr>
        <w:rPr>
          <w:rFonts w:hint="eastAsia" w:ascii="黑体" w:hAnsi="宋体" w:eastAsia="黑体"/>
          <w:sz w:val="24"/>
        </w:rPr>
      </w:pPr>
      <w:r>
        <w:rPr>
          <w:rFonts w:hint="eastAsia" w:ascii="黑体" w:hAnsi="宋体" w:eastAsia="黑体"/>
          <w:sz w:val="24"/>
        </w:rPr>
        <w:t>15．</w:t>
      </w:r>
      <w:bookmarkStart w:id="49" w:name="_Hlk72401567"/>
      <w:r>
        <w:rPr>
          <w:rFonts w:hint="eastAsia" w:ascii="黑体" w:hAnsi="宋体" w:eastAsia="黑体"/>
          <w:sz w:val="24"/>
        </w:rPr>
        <w:t>投标文件的组成</w:t>
      </w:r>
    </w:p>
    <w:p w14:paraId="7BB9179D">
      <w:pPr>
        <w:ind w:firstLine="411" w:firstLineChars="196"/>
        <w:rPr>
          <w:rFonts w:hint="eastAsia" w:ascii="宋体" w:hAnsi="宋体"/>
          <w:szCs w:val="21"/>
        </w:rPr>
      </w:pPr>
      <w:r>
        <w:rPr>
          <w:rFonts w:hint="eastAsia" w:ascii="宋体" w:hAnsi="宋体"/>
          <w:szCs w:val="21"/>
        </w:rPr>
        <w:t>具体内容在招标文件专用条款中进行规定。</w:t>
      </w:r>
    </w:p>
    <w:p w14:paraId="131CA519">
      <w:pPr>
        <w:rPr>
          <w:rFonts w:hint="eastAsia" w:ascii="黑体" w:hAnsi="宋体" w:eastAsia="黑体"/>
          <w:sz w:val="24"/>
        </w:rPr>
      </w:pPr>
      <w:r>
        <w:rPr>
          <w:rFonts w:ascii="黑体" w:hAnsi="宋体" w:eastAsia="黑体"/>
          <w:sz w:val="24"/>
        </w:rPr>
        <w:t>16．投标文件格式</w:t>
      </w:r>
    </w:p>
    <w:p w14:paraId="2F05CFC0">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F4E6FCB">
      <w:pPr>
        <w:rPr>
          <w:rFonts w:hint="eastAsia" w:ascii="黑体" w:hAnsi="宋体" w:eastAsia="黑体"/>
          <w:sz w:val="24"/>
        </w:rPr>
      </w:pPr>
      <w:r>
        <w:rPr>
          <w:rFonts w:hint="eastAsia" w:ascii="黑体" w:hAnsi="宋体" w:eastAsia="黑体"/>
          <w:sz w:val="24"/>
        </w:rPr>
        <w:t>17．投标货币</w:t>
      </w:r>
    </w:p>
    <w:p w14:paraId="0DE18A4F">
      <w:pPr>
        <w:ind w:firstLine="411" w:firstLineChars="196"/>
        <w:rPr>
          <w:rFonts w:hint="eastAsia" w:ascii="宋体" w:hAnsi="宋体"/>
          <w:szCs w:val="21"/>
        </w:rPr>
      </w:pPr>
      <w:r>
        <w:rPr>
          <w:rFonts w:hint="eastAsia" w:ascii="宋体" w:hAnsi="宋体"/>
          <w:szCs w:val="21"/>
        </w:rPr>
        <w:t>本项目的投标报价应以人民币计。</w:t>
      </w:r>
    </w:p>
    <w:bookmarkEnd w:id="49"/>
    <w:p w14:paraId="75A689C8">
      <w:pPr>
        <w:rPr>
          <w:rFonts w:hint="eastAsia" w:ascii="黑体" w:hAnsi="宋体" w:eastAsia="黑体"/>
          <w:sz w:val="24"/>
        </w:rPr>
      </w:pPr>
      <w:r>
        <w:rPr>
          <w:rFonts w:hint="eastAsia" w:ascii="黑体" w:hAnsi="宋体" w:eastAsia="黑体"/>
          <w:sz w:val="24"/>
        </w:rPr>
        <w:t>18．</w:t>
      </w:r>
      <w:bookmarkStart w:id="50" w:name="_Hlk72401735"/>
      <w:r>
        <w:rPr>
          <w:rFonts w:hint="eastAsia" w:ascii="黑体" w:hAnsi="宋体" w:eastAsia="黑体"/>
          <w:sz w:val="24"/>
        </w:rPr>
        <w:t>证明投标文件投标技术方案的合格性和符合招标文件规定的文件要求</w:t>
      </w:r>
    </w:p>
    <w:p w14:paraId="290EB087">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0AED84">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4293910">
      <w:pPr>
        <w:ind w:firstLine="411" w:firstLineChars="196"/>
        <w:rPr>
          <w:rFonts w:hint="eastAsia" w:ascii="宋体" w:hAnsi="宋体"/>
          <w:szCs w:val="21"/>
        </w:rPr>
      </w:pPr>
      <w:r>
        <w:rPr>
          <w:rFonts w:hint="eastAsia" w:ascii="宋体" w:hAnsi="宋体"/>
          <w:szCs w:val="21"/>
        </w:rPr>
        <w:t>18.2.1主要技术指标和性能的详细说明。</w:t>
      </w:r>
    </w:p>
    <w:p w14:paraId="189504ED">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7F0D83BE">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4D32251">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31AEF3A8">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DA19FAB">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0FB2D7A">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365E570C">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0"/>
    <w:p w14:paraId="2479D0C2">
      <w:pPr>
        <w:rPr>
          <w:rFonts w:hint="eastAsia" w:ascii="黑体" w:hAnsi="宋体" w:eastAsia="黑体"/>
          <w:sz w:val="24"/>
        </w:rPr>
      </w:pPr>
      <w:r>
        <w:rPr>
          <w:rFonts w:hint="eastAsia" w:ascii="黑体" w:hAnsi="宋体" w:eastAsia="黑体"/>
          <w:sz w:val="24"/>
        </w:rPr>
        <w:t>19．</w:t>
      </w:r>
      <w:bookmarkStart w:id="51" w:name="_Hlk72402034"/>
      <w:r>
        <w:rPr>
          <w:rFonts w:hint="eastAsia" w:ascii="黑体" w:hAnsi="宋体" w:eastAsia="黑体"/>
          <w:sz w:val="24"/>
        </w:rPr>
        <w:t>投标文件其他证明文件的要求</w:t>
      </w:r>
    </w:p>
    <w:p w14:paraId="27ABC59B">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52"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14:paraId="0ADC00E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401A1B8">
      <w:pPr>
        <w:rPr>
          <w:rFonts w:hint="eastAsia" w:ascii="黑体" w:hAnsi="宋体" w:eastAsia="黑体"/>
          <w:sz w:val="24"/>
        </w:rPr>
      </w:pPr>
      <w:r>
        <w:rPr>
          <w:rFonts w:hint="eastAsia" w:ascii="黑体" w:hAnsi="宋体" w:eastAsia="黑体"/>
          <w:sz w:val="24"/>
        </w:rPr>
        <w:t>20．投标有效期</w:t>
      </w:r>
    </w:p>
    <w:bookmarkEnd w:id="51"/>
    <w:p w14:paraId="46944E72">
      <w:pPr>
        <w:ind w:firstLine="411" w:firstLineChars="196"/>
        <w:rPr>
          <w:rFonts w:hint="eastAsia" w:ascii="宋体" w:hAnsi="宋体"/>
          <w:szCs w:val="21"/>
        </w:rPr>
      </w:pPr>
      <w:bookmarkStart w:id="5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3D984C49">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332FF3E">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3"/>
    <w:p w14:paraId="4B7782ED">
      <w:pPr>
        <w:rPr>
          <w:rFonts w:hint="eastAsia" w:ascii="黑体" w:hAnsi="宋体" w:eastAsia="黑体"/>
          <w:sz w:val="24"/>
        </w:rPr>
      </w:pPr>
      <w:r>
        <w:rPr>
          <w:rFonts w:hint="eastAsia" w:ascii="黑体" w:hAnsi="宋体" w:eastAsia="黑体"/>
          <w:sz w:val="24"/>
        </w:rPr>
        <w:t>21．</w:t>
      </w:r>
      <w:bookmarkStart w:id="54" w:name="_Hlk72402325"/>
      <w:r>
        <w:rPr>
          <w:rFonts w:hint="eastAsia" w:ascii="黑体" w:hAnsi="宋体" w:eastAsia="黑体"/>
          <w:sz w:val="24"/>
        </w:rPr>
        <w:t xml:space="preserve">关于投标保证金 </w:t>
      </w:r>
    </w:p>
    <w:p w14:paraId="74F3698B">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0CFD0DBE">
      <w:pPr>
        <w:rPr>
          <w:rFonts w:hint="eastAsia" w:ascii="黑体" w:hAnsi="宋体" w:eastAsia="黑体"/>
          <w:sz w:val="24"/>
        </w:rPr>
      </w:pPr>
      <w:r>
        <w:rPr>
          <w:rFonts w:hint="eastAsia" w:ascii="黑体" w:hAnsi="宋体" w:eastAsia="黑体"/>
          <w:sz w:val="24"/>
        </w:rPr>
        <w:t>22．投标人的替代方案</w:t>
      </w:r>
    </w:p>
    <w:p w14:paraId="57D61861">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4A14AC6">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14:paraId="62523DF9">
      <w:pPr>
        <w:rPr>
          <w:rFonts w:hint="eastAsia" w:ascii="黑体" w:hAnsi="宋体" w:eastAsia="黑体"/>
          <w:sz w:val="24"/>
        </w:rPr>
      </w:pPr>
      <w:r>
        <w:rPr>
          <w:rFonts w:hint="eastAsia" w:ascii="黑体" w:hAnsi="宋体" w:eastAsia="黑体"/>
          <w:sz w:val="24"/>
        </w:rPr>
        <w:t>23．</w:t>
      </w:r>
      <w:bookmarkStart w:id="5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738547E7">
      <w:pPr>
        <w:ind w:firstLine="411" w:firstLineChars="196"/>
        <w:rPr>
          <w:rFonts w:hint="eastAsia" w:ascii="宋体" w:hAnsi="宋体"/>
        </w:rPr>
      </w:pPr>
      <w:r>
        <w:rPr>
          <w:rFonts w:hint="eastAsia" w:ascii="宋体" w:hAnsi="宋体"/>
        </w:rPr>
        <w:t>23.1投标人应准备所投项目的电子投标文件一份。</w:t>
      </w:r>
    </w:p>
    <w:p w14:paraId="1E17BF41">
      <w:pPr>
        <w:ind w:firstLine="411" w:firstLineChars="196"/>
        <w:rPr>
          <w:rFonts w:hint="eastAsia" w:ascii="宋体" w:hAnsi="宋体"/>
        </w:rPr>
      </w:pPr>
      <w:r>
        <w:rPr>
          <w:rFonts w:hint="eastAsia" w:ascii="宋体" w:hAnsi="宋体"/>
        </w:rPr>
        <w:t>23.2投标人在使用《投标书编制软件》编制投标书时须注意：</w:t>
      </w:r>
    </w:p>
    <w:p w14:paraId="14E3B830">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244C6EE">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657DA1F0">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725A3CA2">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5EEA6F52">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027A8C7">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2A27822A">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7FC3F457">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5BE3F6A7">
      <w:pPr>
        <w:ind w:firstLine="411" w:firstLineChars="196"/>
        <w:rPr>
          <w:rFonts w:hint="eastAsia" w:ascii="宋体" w:hAnsi="宋体"/>
        </w:rPr>
      </w:pPr>
      <w:r>
        <w:rPr>
          <w:rFonts w:hint="eastAsia" w:ascii="宋体" w:hAnsi="宋体"/>
        </w:rPr>
        <w:t>23.3电报、电话、传真形式的投标概不接受。</w:t>
      </w:r>
    </w:p>
    <w:p w14:paraId="71CFF94C">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630E0E5B">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5"/>
    </w:p>
    <w:p w14:paraId="1F18B531">
      <w:pPr>
        <w:ind w:firstLine="411" w:firstLineChars="196"/>
        <w:rPr>
          <w:rFonts w:hint="eastAsia" w:ascii="宋体" w:hAnsi="宋体"/>
          <w:szCs w:val="21"/>
        </w:rPr>
      </w:pPr>
    </w:p>
    <w:p w14:paraId="621E83C8">
      <w:pPr>
        <w:pStyle w:val="5"/>
        <w:numPr>
          <w:ilvl w:val="0"/>
          <w:numId w:val="4"/>
        </w:numPr>
        <w:spacing w:before="156" w:beforeLines="50" w:after="156" w:afterLines="50"/>
        <w:ind w:left="562" w:hanging="562"/>
        <w:rPr>
          <w:sz w:val="28"/>
          <w:szCs w:val="28"/>
        </w:rPr>
      </w:pPr>
      <w:r>
        <w:rPr>
          <w:rFonts w:hint="eastAsia"/>
          <w:sz w:val="28"/>
          <w:szCs w:val="28"/>
        </w:rPr>
        <w:t>投标文件的递交</w:t>
      </w:r>
    </w:p>
    <w:p w14:paraId="03AA68AB">
      <w:pPr>
        <w:rPr>
          <w:rFonts w:hint="eastAsia" w:ascii="黑体" w:hAnsi="宋体" w:eastAsia="黑体"/>
          <w:sz w:val="24"/>
        </w:rPr>
      </w:pPr>
      <w:bookmarkStart w:id="56" w:name="_Hlk72405459"/>
      <w:r>
        <w:rPr>
          <w:rFonts w:hint="eastAsia" w:ascii="黑体" w:hAnsi="宋体" w:eastAsia="黑体"/>
          <w:sz w:val="24"/>
        </w:rPr>
        <w:t>24．投标文件的保密</w:t>
      </w:r>
    </w:p>
    <w:p w14:paraId="02DA8024">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09013A74">
      <w:pPr>
        <w:rPr>
          <w:rFonts w:hint="eastAsia" w:ascii="宋体" w:hAnsi="宋体"/>
          <w:b/>
        </w:rPr>
      </w:pPr>
      <w:r>
        <w:rPr>
          <w:rFonts w:hint="eastAsia" w:ascii="宋体" w:hAnsi="宋体"/>
          <w:b/>
        </w:rPr>
        <w:t>24.2若采购项目出现延期情况：</w:t>
      </w:r>
    </w:p>
    <w:p w14:paraId="08064F71">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133E3044">
      <w:pPr>
        <w:rPr>
          <w:rFonts w:hint="eastAsia" w:ascii="黑体" w:hAnsi="宋体" w:eastAsia="黑体"/>
          <w:sz w:val="24"/>
        </w:rPr>
      </w:pPr>
      <w:r>
        <w:rPr>
          <w:rFonts w:hint="eastAsia" w:ascii="黑体" w:hAnsi="宋体" w:eastAsia="黑体"/>
          <w:sz w:val="24"/>
        </w:rPr>
        <w:t>25．上传投标文件及投标截止日期</w:t>
      </w:r>
    </w:p>
    <w:p w14:paraId="7190C875">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47C58BAE">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4D797D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12388908">
      <w:pPr>
        <w:ind w:firstLine="411" w:firstLineChars="196"/>
        <w:rPr>
          <w:rFonts w:hint="eastAsia" w:ascii="宋体" w:hAnsi="宋体"/>
        </w:rPr>
      </w:pPr>
    </w:p>
    <w:p w14:paraId="58151332">
      <w:pPr>
        <w:ind w:firstLine="411" w:firstLineChars="196"/>
        <w:rPr>
          <w:rFonts w:hint="eastAsia" w:ascii="宋体" w:hAnsi="宋体"/>
        </w:rPr>
      </w:pPr>
    </w:p>
    <w:bookmarkEnd w:id="56"/>
    <w:p w14:paraId="26899EAB">
      <w:pPr>
        <w:rPr>
          <w:rFonts w:hint="eastAsia" w:ascii="黑体" w:hAnsi="宋体" w:eastAsia="黑体"/>
          <w:sz w:val="24"/>
        </w:rPr>
      </w:pPr>
      <w:r>
        <w:rPr>
          <w:rFonts w:hint="eastAsia" w:ascii="黑体" w:hAnsi="宋体" w:eastAsia="黑体"/>
          <w:sz w:val="24"/>
        </w:rPr>
        <w:t>26. 样品、现场演示、方案讲解</w:t>
      </w:r>
    </w:p>
    <w:p w14:paraId="35FA005C">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B3EAD34">
      <w:pPr>
        <w:rPr>
          <w:rFonts w:hint="eastAsia" w:ascii="黑体" w:hAnsi="宋体" w:eastAsia="黑体"/>
          <w:sz w:val="24"/>
        </w:rPr>
      </w:pPr>
      <w:bookmarkStart w:id="5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6C220CE">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FB75AD9">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44813060">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7C4FDB38">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7"/>
    <w:p w14:paraId="3D00E7B5">
      <w:pPr>
        <w:pStyle w:val="5"/>
        <w:numPr>
          <w:ilvl w:val="0"/>
          <w:numId w:val="4"/>
        </w:numPr>
        <w:spacing w:before="156" w:beforeLines="50" w:after="156" w:afterLines="50"/>
        <w:ind w:left="562" w:hanging="562"/>
        <w:rPr>
          <w:sz w:val="28"/>
          <w:szCs w:val="28"/>
        </w:rPr>
      </w:pPr>
      <w:r>
        <w:rPr>
          <w:rFonts w:hint="eastAsia"/>
          <w:sz w:val="28"/>
          <w:szCs w:val="28"/>
        </w:rPr>
        <w:t>开标</w:t>
      </w:r>
    </w:p>
    <w:p w14:paraId="53946C11">
      <w:pPr>
        <w:rPr>
          <w:rFonts w:hint="eastAsia" w:ascii="黑体" w:hAnsi="宋体" w:eastAsia="黑体"/>
          <w:sz w:val="24"/>
        </w:rPr>
      </w:pPr>
      <w:r>
        <w:rPr>
          <w:rFonts w:hint="eastAsia" w:ascii="黑体" w:hAnsi="宋体" w:eastAsia="黑体"/>
          <w:sz w:val="24"/>
        </w:rPr>
        <w:t>28．开标</w:t>
      </w:r>
    </w:p>
    <w:p w14:paraId="27316576">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6FCA72CA">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002EB1FB">
      <w:pPr>
        <w:ind w:firstLine="315" w:firstLineChars="150"/>
        <w:rPr>
          <w:rFonts w:hint="eastAsia" w:ascii="宋体" w:hAnsi="宋体"/>
          <w:szCs w:val="21"/>
        </w:rPr>
      </w:pPr>
    </w:p>
    <w:p w14:paraId="64B2001C">
      <w:pPr>
        <w:pStyle w:val="5"/>
        <w:numPr>
          <w:ilvl w:val="0"/>
          <w:numId w:val="4"/>
        </w:numPr>
        <w:spacing w:before="156" w:beforeLines="50" w:after="156" w:afterLines="50"/>
        <w:ind w:left="562" w:hanging="562"/>
        <w:rPr>
          <w:sz w:val="28"/>
          <w:szCs w:val="28"/>
        </w:rPr>
      </w:pPr>
      <w:r>
        <w:rPr>
          <w:rFonts w:hint="eastAsia"/>
          <w:sz w:val="28"/>
          <w:szCs w:val="28"/>
        </w:rPr>
        <w:t>评审要求</w:t>
      </w:r>
    </w:p>
    <w:p w14:paraId="6C3E344A">
      <w:pPr>
        <w:rPr>
          <w:rFonts w:hint="eastAsia" w:ascii="黑体" w:hAnsi="宋体" w:eastAsia="黑体"/>
          <w:sz w:val="24"/>
        </w:rPr>
      </w:pPr>
      <w:r>
        <w:rPr>
          <w:rFonts w:hint="eastAsia" w:ascii="黑体" w:hAnsi="宋体" w:eastAsia="黑体"/>
          <w:sz w:val="24"/>
        </w:rPr>
        <w:t>29．评审委员会组成</w:t>
      </w:r>
    </w:p>
    <w:p w14:paraId="34AA56BB">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3DBC239D">
      <w:pPr>
        <w:ind w:firstLine="411" w:firstLineChars="196"/>
        <w:rPr>
          <w:rFonts w:hint="eastAsia" w:ascii="宋体" w:hAnsi="宋体"/>
        </w:rPr>
      </w:pPr>
      <w:bookmarkStart w:id="5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12ABFA5">
      <w:pPr>
        <w:ind w:firstLine="411" w:firstLineChars="196"/>
        <w:rPr>
          <w:rFonts w:hint="eastAsia" w:ascii="宋体" w:hAnsi="宋体"/>
        </w:rPr>
      </w:pPr>
      <w:r>
        <w:rPr>
          <w:rFonts w:hint="eastAsia" w:ascii="宋体" w:hAnsi="宋体"/>
        </w:rPr>
        <w:t>29.2评审定标应当遵循公平、公正、科学、择优的原则。</w:t>
      </w:r>
    </w:p>
    <w:p w14:paraId="6BEF5F0D">
      <w:pPr>
        <w:ind w:firstLine="411" w:firstLineChars="196"/>
        <w:rPr>
          <w:rFonts w:hint="eastAsia" w:ascii="宋体" w:hAnsi="宋体"/>
        </w:rPr>
      </w:pPr>
      <w:r>
        <w:rPr>
          <w:rFonts w:hint="eastAsia" w:ascii="宋体" w:hAnsi="宋体"/>
        </w:rPr>
        <w:t>29.3评审活动依法进行，任何单位和个人不得非法干预评标过程和结果。</w:t>
      </w:r>
    </w:p>
    <w:p w14:paraId="34AF0F55">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05792EB1">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70F31CCA">
      <w:pPr>
        <w:rPr>
          <w:rFonts w:hint="eastAsia" w:ascii="黑体" w:hAnsi="宋体" w:eastAsia="黑体"/>
          <w:sz w:val="24"/>
        </w:rPr>
      </w:pPr>
      <w:r>
        <w:rPr>
          <w:rFonts w:hint="eastAsia" w:ascii="黑体" w:hAnsi="宋体" w:eastAsia="黑体"/>
          <w:sz w:val="24"/>
        </w:rPr>
        <w:t>30．向评审委员会提供的资料</w:t>
      </w:r>
    </w:p>
    <w:p w14:paraId="1127DF1F">
      <w:pPr>
        <w:ind w:firstLine="411" w:firstLineChars="196"/>
        <w:rPr>
          <w:rFonts w:hint="eastAsia" w:ascii="宋体" w:hAnsi="宋体"/>
        </w:rPr>
      </w:pPr>
      <w:r>
        <w:rPr>
          <w:rFonts w:hint="eastAsia" w:ascii="宋体" w:hAnsi="宋体"/>
        </w:rPr>
        <w:t>30.1公开发布的招标文件，包括图纸、服务清单、答疑文件等；</w:t>
      </w:r>
    </w:p>
    <w:p w14:paraId="0D20EFA5">
      <w:pPr>
        <w:ind w:firstLine="411" w:firstLineChars="196"/>
        <w:rPr>
          <w:rFonts w:hint="eastAsia" w:ascii="宋体" w:hAnsi="宋体"/>
        </w:rPr>
      </w:pPr>
      <w:r>
        <w:rPr>
          <w:rFonts w:hint="eastAsia" w:ascii="宋体" w:hAnsi="宋体"/>
        </w:rPr>
        <w:t>30.2其他评标必须的资料。</w:t>
      </w:r>
    </w:p>
    <w:p w14:paraId="4E1E8239">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34ED203B">
      <w:pPr>
        <w:ind w:firstLine="411" w:firstLineChars="196"/>
        <w:rPr>
          <w:rFonts w:hint="eastAsia" w:ascii="宋体" w:hAnsi="宋体"/>
        </w:rPr>
      </w:pPr>
      <w:r>
        <w:rPr>
          <w:rFonts w:hint="eastAsia" w:ascii="宋体" w:hAnsi="宋体"/>
        </w:rPr>
        <w:t>（1）招标的目的；</w:t>
      </w:r>
    </w:p>
    <w:p w14:paraId="441F0481">
      <w:pPr>
        <w:ind w:firstLine="411" w:firstLineChars="196"/>
        <w:rPr>
          <w:rFonts w:hint="eastAsia" w:ascii="宋体" w:hAnsi="宋体"/>
        </w:rPr>
      </w:pPr>
      <w:r>
        <w:rPr>
          <w:rFonts w:hint="eastAsia" w:ascii="宋体" w:hAnsi="宋体"/>
        </w:rPr>
        <w:t>（2）招标项目需求的范围和性质；</w:t>
      </w:r>
    </w:p>
    <w:p w14:paraId="6BC9CC62">
      <w:pPr>
        <w:ind w:firstLine="411" w:firstLineChars="196"/>
        <w:rPr>
          <w:rFonts w:hint="eastAsia" w:ascii="宋体" w:hAnsi="宋体"/>
        </w:rPr>
      </w:pPr>
      <w:r>
        <w:rPr>
          <w:rFonts w:hint="eastAsia" w:ascii="宋体" w:hAnsi="宋体"/>
        </w:rPr>
        <w:t>（3）招标文件规定的投标人的资格、财政预算限额、商务条款；</w:t>
      </w:r>
    </w:p>
    <w:p w14:paraId="018EEB22">
      <w:pPr>
        <w:ind w:firstLine="411" w:firstLineChars="196"/>
        <w:rPr>
          <w:rFonts w:hint="eastAsia" w:ascii="宋体" w:hAnsi="宋体"/>
        </w:rPr>
      </w:pPr>
      <w:r>
        <w:rPr>
          <w:rFonts w:hint="eastAsia" w:ascii="宋体" w:hAnsi="宋体"/>
        </w:rPr>
        <w:t>（4）招标文件规定的评标程序、评标方法和评标因素；</w:t>
      </w:r>
    </w:p>
    <w:p w14:paraId="2305CE63">
      <w:pPr>
        <w:ind w:firstLine="411" w:firstLineChars="196"/>
        <w:rPr>
          <w:rFonts w:hint="eastAsia" w:ascii="宋体" w:hAnsi="宋体"/>
        </w:rPr>
      </w:pPr>
      <w:r>
        <w:rPr>
          <w:rFonts w:hint="eastAsia" w:ascii="宋体" w:hAnsi="宋体"/>
        </w:rPr>
        <w:t>（5）招标文件所列示的资格性审查表及符合性审查表。</w:t>
      </w:r>
    </w:p>
    <w:p w14:paraId="7BC2040F">
      <w:pPr>
        <w:rPr>
          <w:rFonts w:hint="eastAsia" w:ascii="黑体" w:hAnsi="宋体" w:eastAsia="黑体"/>
          <w:sz w:val="24"/>
        </w:rPr>
      </w:pPr>
      <w:r>
        <w:rPr>
          <w:rFonts w:hint="eastAsia" w:ascii="黑体" w:hAnsi="宋体" w:eastAsia="黑体"/>
          <w:sz w:val="24"/>
        </w:rPr>
        <w:t>31．独立评审</w:t>
      </w:r>
    </w:p>
    <w:p w14:paraId="5002F845">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12E7BEBF">
      <w:pPr>
        <w:ind w:firstLine="411" w:firstLineChars="196"/>
        <w:rPr>
          <w:rFonts w:hint="eastAsia" w:ascii="宋体" w:hAnsi="宋体"/>
          <w:bCs/>
          <w:szCs w:val="21"/>
        </w:rPr>
      </w:pPr>
    </w:p>
    <w:p w14:paraId="46C45ED1">
      <w:pPr>
        <w:pStyle w:val="5"/>
        <w:numPr>
          <w:ilvl w:val="0"/>
          <w:numId w:val="4"/>
        </w:numPr>
        <w:spacing w:before="156" w:beforeLines="50" w:after="156" w:afterLines="50"/>
        <w:ind w:left="562" w:hanging="562"/>
        <w:rPr>
          <w:sz w:val="28"/>
          <w:szCs w:val="28"/>
        </w:rPr>
      </w:pPr>
      <w:r>
        <w:rPr>
          <w:rFonts w:hint="eastAsia"/>
          <w:sz w:val="28"/>
          <w:szCs w:val="28"/>
        </w:rPr>
        <w:t>评审程序及评审方法</w:t>
      </w:r>
    </w:p>
    <w:p w14:paraId="032BD9BB">
      <w:pPr>
        <w:rPr>
          <w:rFonts w:hint="eastAsia" w:ascii="黑体" w:hAnsi="宋体" w:eastAsia="黑体"/>
          <w:sz w:val="24"/>
        </w:rPr>
      </w:pPr>
      <w:r>
        <w:rPr>
          <w:rFonts w:hint="eastAsia" w:ascii="黑体" w:hAnsi="宋体" w:eastAsia="黑体"/>
          <w:sz w:val="24"/>
        </w:rPr>
        <w:t>32．投标文件初审</w:t>
      </w:r>
    </w:p>
    <w:p w14:paraId="74AD10BD">
      <w:pPr>
        <w:ind w:firstLine="411" w:firstLineChars="196"/>
        <w:rPr>
          <w:rFonts w:hint="eastAsia" w:ascii="宋体" w:hAnsi="宋体"/>
        </w:rPr>
      </w:pPr>
      <w:r>
        <w:rPr>
          <w:rFonts w:hint="eastAsia" w:ascii="宋体" w:hAnsi="宋体"/>
        </w:rPr>
        <w:t>32.1投标文件初审包括资格性审查和符合性审查。</w:t>
      </w:r>
    </w:p>
    <w:p w14:paraId="0BE35F0C">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1111646F">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513ED46">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55A8BD1F">
      <w:pPr>
        <w:ind w:firstLine="411" w:firstLineChars="196"/>
        <w:rPr>
          <w:rFonts w:hint="eastAsia" w:ascii="宋体" w:hAnsi="宋体"/>
          <w:bCs/>
        </w:rPr>
      </w:pPr>
      <w:r>
        <w:rPr>
          <w:rFonts w:hint="eastAsia" w:ascii="宋体" w:hAnsi="宋体"/>
          <w:bCs/>
        </w:rPr>
        <w:t>32.3 投标文件初审中关于供应商家数的计算:</w:t>
      </w:r>
    </w:p>
    <w:p w14:paraId="45DC28FB">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3E1E13D">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43584FBA">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52B09E56">
      <w:pPr>
        <w:ind w:firstLine="411" w:firstLineChars="196"/>
        <w:rPr>
          <w:rFonts w:hint="eastAsia" w:ascii="宋体" w:hAnsi="宋体"/>
        </w:rPr>
      </w:pPr>
      <w:r>
        <w:rPr>
          <w:rFonts w:hint="eastAsia" w:ascii="宋体" w:hAnsi="宋体"/>
        </w:rPr>
        <w:t>32.4投标人投标文件作无效处理的情形，具体包括但不限于以下：</w:t>
      </w:r>
    </w:p>
    <w:p w14:paraId="7CC7B27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607FF724">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52A5EB94">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7E49B5E4">
      <w:pPr>
        <w:ind w:firstLine="411" w:firstLineChars="196"/>
        <w:rPr>
          <w:rFonts w:hint="eastAsia" w:ascii="宋体" w:hAnsi="宋体"/>
        </w:rPr>
      </w:pPr>
      <w:r>
        <w:rPr>
          <w:rFonts w:hint="eastAsia" w:ascii="宋体" w:hAnsi="宋体"/>
        </w:rPr>
        <w:t>32.4.4不同投标人的投标文件异常一致或者投标报价呈规律性差异；</w:t>
      </w:r>
    </w:p>
    <w:p w14:paraId="0D6BF318">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7A6B9C67">
      <w:pPr>
        <w:ind w:firstLine="411" w:firstLineChars="196"/>
        <w:rPr>
          <w:rFonts w:hint="eastAsia" w:ascii="宋体" w:hAnsi="宋体"/>
        </w:rPr>
      </w:pPr>
      <w:r>
        <w:rPr>
          <w:rFonts w:hint="eastAsia" w:ascii="宋体" w:hAnsi="宋体"/>
        </w:rPr>
        <w:t>32.4.6投标供应商之间相互约定给予未中标的供应商利益补偿；</w:t>
      </w:r>
    </w:p>
    <w:p w14:paraId="24416537">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42152AF7">
      <w:pPr>
        <w:ind w:firstLine="411" w:firstLineChars="196"/>
        <w:rPr>
          <w:rFonts w:hint="eastAsia" w:ascii="宋体" w:hAnsi="宋体"/>
        </w:rPr>
      </w:pPr>
      <w:r>
        <w:rPr>
          <w:rFonts w:hint="eastAsia" w:ascii="宋体" w:hAnsi="宋体"/>
        </w:rPr>
        <w:t>32.4.8不同投标供应商的投标文件内容存在非正常一致；</w:t>
      </w:r>
    </w:p>
    <w:p w14:paraId="1583CFBC">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3C8FB643">
      <w:pPr>
        <w:ind w:firstLine="411" w:firstLineChars="196"/>
        <w:rPr>
          <w:rFonts w:hint="eastAsia" w:ascii="宋体" w:hAnsi="宋体"/>
        </w:rPr>
      </w:pPr>
      <w:r>
        <w:rPr>
          <w:rFonts w:hint="eastAsia" w:ascii="宋体" w:hAnsi="宋体"/>
        </w:rPr>
        <w:t>32.4.10主管部门依照法律、法规认定的其他情形。</w:t>
      </w:r>
    </w:p>
    <w:p w14:paraId="4F1E9C5F">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4A5560FB">
      <w:pPr>
        <w:rPr>
          <w:rFonts w:hint="eastAsia" w:ascii="黑体" w:hAnsi="宋体" w:eastAsia="黑体"/>
          <w:sz w:val="24"/>
        </w:rPr>
      </w:pPr>
      <w:r>
        <w:rPr>
          <w:rFonts w:hint="eastAsia" w:ascii="黑体" w:hAnsi="宋体" w:eastAsia="黑体"/>
          <w:sz w:val="24"/>
        </w:rPr>
        <w:t>33．澄清有关问题</w:t>
      </w:r>
    </w:p>
    <w:p w14:paraId="1F148950">
      <w:pPr>
        <w:ind w:firstLine="411" w:firstLineChars="196"/>
        <w:rPr>
          <w:rFonts w:hint="eastAsia" w:ascii="宋体" w:hAnsi="宋体"/>
        </w:rPr>
      </w:pPr>
      <w:bookmarkStart w:id="5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9"/>
    </w:p>
    <w:p w14:paraId="2B20EA7E">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940D195">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380203C3">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F7499D1">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58BFE670">
      <w:pPr>
        <w:rPr>
          <w:rFonts w:hint="eastAsia" w:ascii="黑体" w:hAnsi="宋体" w:eastAsia="黑体"/>
          <w:sz w:val="24"/>
        </w:rPr>
      </w:pPr>
      <w:bookmarkStart w:id="60" w:name="_Toc73517673"/>
      <w:bookmarkStart w:id="61" w:name="_Toc100052400"/>
      <w:bookmarkStart w:id="62" w:name="_Toc73521669"/>
      <w:bookmarkStart w:id="63" w:name="_Toc73521581"/>
      <w:bookmarkStart w:id="64" w:name="_Toc73518151"/>
      <w:r>
        <w:rPr>
          <w:rFonts w:hint="eastAsia" w:ascii="黑体" w:hAnsi="宋体" w:eastAsia="黑体"/>
          <w:sz w:val="24"/>
        </w:rPr>
        <w:t>34．错误的修正</w:t>
      </w:r>
      <w:bookmarkEnd w:id="60"/>
      <w:bookmarkEnd w:id="61"/>
      <w:bookmarkEnd w:id="62"/>
      <w:bookmarkEnd w:id="63"/>
      <w:bookmarkEnd w:id="64"/>
    </w:p>
    <w:p w14:paraId="2917EA6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28DA723B">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1ED69323">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177C95D4">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53D0BCB">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5C86389C">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874ABEC">
      <w:pPr>
        <w:rPr>
          <w:rFonts w:hint="eastAsia" w:ascii="黑体" w:hAnsi="宋体" w:eastAsia="黑体"/>
          <w:sz w:val="24"/>
        </w:rPr>
      </w:pPr>
      <w:r>
        <w:rPr>
          <w:rFonts w:hint="eastAsia" w:ascii="黑体" w:hAnsi="宋体" w:eastAsia="黑体"/>
          <w:sz w:val="24"/>
        </w:rPr>
        <w:t>35．投标文件的比较与评价</w:t>
      </w:r>
    </w:p>
    <w:p w14:paraId="29B2E173">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5237C17">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44AF50E2">
      <w:pPr>
        <w:rPr>
          <w:rFonts w:hint="eastAsia" w:ascii="黑体" w:hAnsi="宋体" w:eastAsia="黑体"/>
          <w:sz w:val="24"/>
        </w:rPr>
      </w:pPr>
      <w:r>
        <w:rPr>
          <w:rFonts w:hint="eastAsia" w:ascii="黑体" w:hAnsi="宋体" w:eastAsia="黑体"/>
          <w:sz w:val="24"/>
        </w:rPr>
        <w:t>36. 实地考察或资料查验</w:t>
      </w:r>
    </w:p>
    <w:p w14:paraId="02BCFE72">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4585F320">
      <w:pPr>
        <w:rPr>
          <w:rFonts w:hint="eastAsia" w:ascii="黑体" w:hAnsi="宋体" w:eastAsia="黑体"/>
          <w:sz w:val="24"/>
        </w:rPr>
      </w:pPr>
      <w:r>
        <w:rPr>
          <w:rFonts w:hint="eastAsia" w:ascii="黑体" w:hAnsi="宋体" w:eastAsia="黑体"/>
          <w:sz w:val="24"/>
        </w:rPr>
        <w:t>37．评审方法</w:t>
      </w:r>
    </w:p>
    <w:p w14:paraId="3FEA050E">
      <w:pPr>
        <w:ind w:firstLine="413" w:firstLineChars="196"/>
        <w:rPr>
          <w:rFonts w:hint="eastAsia" w:ascii="宋体" w:hAnsi="宋体"/>
          <w:b/>
          <w:bCs/>
          <w:szCs w:val="21"/>
        </w:rPr>
      </w:pPr>
      <w:bookmarkStart w:id="65" w:name="_Hlk72438142"/>
      <w:r>
        <w:rPr>
          <w:rFonts w:hint="eastAsia" w:ascii="宋体" w:hAnsi="宋体"/>
          <w:b/>
          <w:bCs/>
          <w:szCs w:val="21"/>
        </w:rPr>
        <w:t>37.1.1最低价法</w:t>
      </w:r>
    </w:p>
    <w:p w14:paraId="093AC878">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19C6AA5A">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2F9D2F5">
      <w:pPr>
        <w:ind w:firstLine="413" w:firstLineChars="196"/>
        <w:rPr>
          <w:rFonts w:hint="eastAsia" w:ascii="宋体" w:hAnsi="宋体"/>
          <w:b/>
          <w:bCs/>
          <w:szCs w:val="21"/>
        </w:rPr>
      </w:pPr>
      <w:r>
        <w:rPr>
          <w:rFonts w:hint="eastAsia" w:ascii="宋体" w:hAnsi="宋体"/>
          <w:b/>
          <w:bCs/>
          <w:szCs w:val="21"/>
        </w:rPr>
        <w:t>37.1.2综合评分法</w:t>
      </w:r>
    </w:p>
    <w:p w14:paraId="03AADF64">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36CA4AD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65"/>
    </w:p>
    <w:p w14:paraId="396CDB7C">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1C32BBC7">
      <w:pPr>
        <w:ind w:firstLine="413" w:firstLineChars="196"/>
        <w:rPr>
          <w:rFonts w:hint="eastAsia" w:ascii="宋体" w:hAnsi="宋体"/>
          <w:b/>
          <w:bCs/>
          <w:szCs w:val="21"/>
        </w:rPr>
      </w:pPr>
      <w:r>
        <w:rPr>
          <w:rFonts w:hint="eastAsia" w:ascii="宋体" w:hAnsi="宋体"/>
          <w:b/>
          <w:bCs/>
          <w:szCs w:val="21"/>
        </w:rPr>
        <w:t>37.3重新评审的情形</w:t>
      </w:r>
    </w:p>
    <w:p w14:paraId="3FFCBECB">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4E4F5120">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1646C217">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AFD8506">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47075D04">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34533FC9">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C9CC639">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C062B35">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7C4B6FBE">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96F8BB4">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215CEC9">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272EB4CD">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4606910">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7EDF84FE">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044E61A">
      <w:pPr>
        <w:ind w:firstLine="411" w:firstLineChars="196"/>
        <w:rPr>
          <w:rFonts w:hint="eastAsia" w:ascii="宋体" w:hAnsi="宋体"/>
          <w:szCs w:val="21"/>
        </w:rPr>
      </w:pPr>
    </w:p>
    <w:p w14:paraId="62123CA6">
      <w:pPr>
        <w:pStyle w:val="5"/>
        <w:numPr>
          <w:ilvl w:val="0"/>
          <w:numId w:val="4"/>
        </w:numPr>
        <w:spacing w:before="156" w:beforeLines="50" w:after="156" w:afterLines="50"/>
        <w:ind w:left="562" w:hanging="562"/>
        <w:rPr>
          <w:sz w:val="28"/>
          <w:szCs w:val="28"/>
        </w:rPr>
      </w:pPr>
      <w:r>
        <w:rPr>
          <w:rFonts w:hint="eastAsia"/>
          <w:sz w:val="28"/>
          <w:szCs w:val="28"/>
        </w:rPr>
        <w:t>定标及公示</w:t>
      </w:r>
    </w:p>
    <w:p w14:paraId="3D73C3B1">
      <w:pPr>
        <w:rPr>
          <w:rFonts w:hint="eastAsia" w:ascii="黑体" w:hAnsi="宋体" w:eastAsia="黑体"/>
          <w:sz w:val="24"/>
        </w:rPr>
      </w:pPr>
      <w:r>
        <w:rPr>
          <w:rFonts w:hint="eastAsia" w:ascii="黑体" w:hAnsi="宋体" w:eastAsia="黑体"/>
          <w:sz w:val="24"/>
        </w:rPr>
        <w:t>38．定标方法</w:t>
      </w:r>
    </w:p>
    <w:p w14:paraId="3C544524">
      <w:pPr>
        <w:ind w:firstLine="411" w:firstLineChars="196"/>
        <w:rPr>
          <w:rFonts w:hint="eastAsia" w:ascii="宋体" w:hAnsi="宋体"/>
          <w:szCs w:val="21"/>
        </w:rPr>
      </w:pPr>
      <w:bookmarkStart w:id="66" w:name="_Hlk73782795"/>
      <w:r>
        <w:rPr>
          <w:rFonts w:hint="eastAsia" w:ascii="宋体" w:hAnsi="宋体"/>
          <w:szCs w:val="21"/>
        </w:rPr>
        <w:t>38.1非评定分离项目定标方法</w:t>
      </w:r>
    </w:p>
    <w:p w14:paraId="485047E9">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2C099282">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6A96C924">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190A0867">
      <w:pPr>
        <w:ind w:firstLine="411" w:firstLineChars="196"/>
        <w:rPr>
          <w:rFonts w:hint="eastAsia" w:ascii="宋体" w:hAnsi="宋体"/>
          <w:szCs w:val="21"/>
        </w:rPr>
      </w:pPr>
      <w:r>
        <w:rPr>
          <w:rFonts w:hint="eastAsia" w:ascii="宋体" w:hAnsi="宋体"/>
          <w:szCs w:val="21"/>
        </w:rPr>
        <w:t>38.2评定分离项目定标方法</w:t>
      </w:r>
    </w:p>
    <w:p w14:paraId="2F0585F9">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7FF9CF1">
      <w:pPr>
        <w:ind w:firstLine="411" w:firstLineChars="196"/>
      </w:pPr>
      <w:r>
        <w:rPr>
          <w:rFonts w:ascii="宋体" w:hAnsi="宋体"/>
          <w:szCs w:val="21"/>
        </w:rPr>
        <w:t xml:space="preserve">38.2.2 </w:t>
      </w:r>
      <w:bookmarkStart w:id="67"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6112BBD9">
      <w:pPr>
        <w:ind w:firstLine="411" w:firstLineChars="196"/>
        <w:rPr>
          <w:rFonts w:hint="eastAsia" w:ascii="宋体" w:hAnsi="宋体"/>
          <w:szCs w:val="21"/>
        </w:rPr>
      </w:pPr>
      <w:r>
        <w:rPr>
          <w:rFonts w:hint="eastAsia" w:ascii="宋体" w:hAnsi="宋体"/>
          <w:szCs w:val="21"/>
        </w:rPr>
        <w:t>38.2.3</w:t>
      </w:r>
      <w:bookmarkStart w:id="68"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7"/>
      <w:bookmarkEnd w:id="68"/>
    </w:p>
    <w:p w14:paraId="445B940D">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57A9BA9D">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0910F8DB">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6"/>
    </w:p>
    <w:p w14:paraId="7FD16416">
      <w:pPr>
        <w:rPr>
          <w:rFonts w:hint="eastAsia" w:ascii="黑体" w:hAnsi="宋体" w:eastAsia="黑体"/>
          <w:sz w:val="24"/>
        </w:rPr>
      </w:pPr>
      <w:r>
        <w:rPr>
          <w:rFonts w:hint="eastAsia" w:ascii="黑体" w:hAnsi="宋体" w:eastAsia="黑体"/>
          <w:sz w:val="24"/>
        </w:rPr>
        <w:t>39．编写评审报告</w:t>
      </w:r>
    </w:p>
    <w:p w14:paraId="6C3E602A">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8FCCCAF">
      <w:pPr>
        <w:rPr>
          <w:rFonts w:hint="eastAsia" w:ascii="黑体" w:hAnsi="宋体" w:eastAsia="黑体"/>
          <w:sz w:val="24"/>
        </w:rPr>
      </w:pPr>
      <w:r>
        <w:rPr>
          <w:rFonts w:hint="eastAsia" w:ascii="黑体" w:hAnsi="宋体" w:eastAsia="黑体"/>
          <w:sz w:val="24"/>
        </w:rPr>
        <w:t>40．中标公告</w:t>
      </w:r>
    </w:p>
    <w:p w14:paraId="6ED671BB">
      <w:pPr>
        <w:ind w:firstLine="411" w:firstLineChars="196"/>
        <w:rPr>
          <w:rFonts w:hint="eastAsia" w:ascii="宋体" w:hAnsi="宋体"/>
          <w:szCs w:val="21"/>
        </w:rPr>
      </w:pPr>
      <w:r>
        <w:rPr>
          <w:rFonts w:hint="eastAsia" w:ascii="宋体" w:hAnsi="宋体"/>
          <w:szCs w:val="21"/>
        </w:rPr>
        <w:t>40.1</w:t>
      </w:r>
      <w:bookmarkStart w:id="69"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69"/>
      <w:bookmarkStart w:id="70"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70"/>
    <w:p w14:paraId="6ECEFE84">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685A096">
      <w:pPr>
        <w:rPr>
          <w:rFonts w:hint="eastAsia" w:ascii="黑体" w:hAnsi="宋体" w:eastAsia="黑体"/>
          <w:sz w:val="24"/>
        </w:rPr>
      </w:pPr>
      <w:r>
        <w:rPr>
          <w:rFonts w:hint="eastAsia" w:ascii="黑体" w:hAnsi="宋体" w:eastAsia="黑体"/>
          <w:sz w:val="24"/>
        </w:rPr>
        <w:t>41．中标通知书</w:t>
      </w:r>
    </w:p>
    <w:p w14:paraId="61A9F414">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1"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1"/>
    </w:p>
    <w:p w14:paraId="7EBA5F11">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4A1AA3B">
      <w:pPr>
        <w:ind w:firstLine="411" w:firstLineChars="196"/>
        <w:rPr>
          <w:rFonts w:hint="eastAsia" w:ascii="宋体" w:hAnsi="宋体"/>
          <w:szCs w:val="21"/>
        </w:rPr>
      </w:pPr>
      <w:bookmarkStart w:id="72" w:name="_Hlk71407340"/>
      <w:r>
        <w:rPr>
          <w:rFonts w:hint="eastAsia" w:ascii="宋体" w:hAnsi="宋体"/>
          <w:szCs w:val="21"/>
        </w:rPr>
        <w:t>41.3因质疑投诉或其它原因导致项目结果变更或采购终止的，政府集中采购机构有权吊销中标通知书。</w:t>
      </w:r>
    </w:p>
    <w:bookmarkEnd w:id="72"/>
    <w:p w14:paraId="5A71CF3E">
      <w:pPr>
        <w:ind w:firstLine="411" w:firstLineChars="196"/>
        <w:rPr>
          <w:rFonts w:hint="eastAsia" w:ascii="宋体" w:hAnsi="宋体"/>
          <w:szCs w:val="21"/>
        </w:rPr>
      </w:pPr>
    </w:p>
    <w:p w14:paraId="23BF9D72">
      <w:pPr>
        <w:pStyle w:val="5"/>
        <w:numPr>
          <w:ilvl w:val="0"/>
          <w:numId w:val="4"/>
        </w:numPr>
        <w:spacing w:before="156" w:beforeLines="50" w:after="156" w:afterLines="50"/>
        <w:ind w:left="562" w:hanging="562"/>
        <w:rPr>
          <w:sz w:val="28"/>
          <w:szCs w:val="28"/>
        </w:rPr>
      </w:pPr>
      <w:r>
        <w:rPr>
          <w:rFonts w:hint="eastAsia"/>
          <w:sz w:val="28"/>
          <w:szCs w:val="28"/>
        </w:rPr>
        <w:t>公开招标失败的后续处理</w:t>
      </w:r>
    </w:p>
    <w:p w14:paraId="6780A18E">
      <w:pPr>
        <w:rPr>
          <w:rFonts w:hint="eastAsia" w:ascii="黑体" w:hAnsi="宋体" w:eastAsia="黑体"/>
          <w:sz w:val="24"/>
        </w:rPr>
      </w:pPr>
      <w:r>
        <w:rPr>
          <w:rFonts w:hint="eastAsia" w:ascii="黑体" w:hAnsi="宋体" w:eastAsia="黑体"/>
          <w:sz w:val="24"/>
        </w:rPr>
        <w:t>42．公开招标失败的处理</w:t>
      </w:r>
    </w:p>
    <w:p w14:paraId="34F641EF">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60B50F8D">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28FD674B">
      <w:pPr>
        <w:ind w:firstLine="411" w:firstLineChars="196"/>
        <w:rPr>
          <w:rFonts w:hint="eastAsia" w:ascii="宋体" w:hAnsi="宋体"/>
          <w:szCs w:val="21"/>
        </w:rPr>
      </w:pPr>
      <w:r>
        <w:rPr>
          <w:rFonts w:hint="eastAsia" w:ascii="宋体" w:hAnsi="宋体"/>
          <w:szCs w:val="21"/>
        </w:rPr>
        <w:t>42.3重新组织采购有以下两种组织形式：</w:t>
      </w:r>
    </w:p>
    <w:p w14:paraId="5FE4061B">
      <w:pPr>
        <w:ind w:firstLine="411" w:firstLineChars="196"/>
        <w:rPr>
          <w:rFonts w:hint="eastAsia" w:ascii="宋体" w:hAnsi="宋体"/>
        </w:rPr>
      </w:pPr>
      <w:r>
        <w:rPr>
          <w:rFonts w:hint="eastAsia" w:ascii="宋体" w:hAnsi="宋体"/>
        </w:rPr>
        <w:t>（1）由政府集中采购机构重新组织公开招标；</w:t>
      </w:r>
    </w:p>
    <w:p w14:paraId="41C5189B">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188A69AA">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55E03BDE">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62F43A4A">
      <w:pPr>
        <w:rPr>
          <w:rFonts w:hint="eastAsia" w:ascii="黑体" w:hAnsi="宋体" w:eastAsia="黑体"/>
          <w:sz w:val="24"/>
        </w:rPr>
      </w:pPr>
    </w:p>
    <w:p w14:paraId="6544545F">
      <w:pPr>
        <w:pStyle w:val="5"/>
        <w:numPr>
          <w:ilvl w:val="0"/>
          <w:numId w:val="4"/>
        </w:numPr>
        <w:spacing w:before="156" w:beforeLines="50" w:after="156" w:afterLines="50"/>
        <w:ind w:left="562" w:hanging="562"/>
        <w:rPr>
          <w:sz w:val="28"/>
          <w:szCs w:val="28"/>
        </w:rPr>
      </w:pPr>
      <w:bookmarkStart w:id="73" w:name="_Hlk72439043"/>
      <w:r>
        <w:rPr>
          <w:rFonts w:hint="eastAsia"/>
          <w:sz w:val="28"/>
          <w:szCs w:val="28"/>
        </w:rPr>
        <w:t>合同的授予与备案</w:t>
      </w:r>
      <w:bookmarkEnd w:id="73"/>
    </w:p>
    <w:p w14:paraId="41E167F2">
      <w:pPr>
        <w:rPr>
          <w:rFonts w:hint="eastAsia" w:ascii="黑体" w:hAnsi="宋体" w:eastAsia="黑体"/>
          <w:sz w:val="24"/>
        </w:rPr>
      </w:pPr>
      <w:bookmarkStart w:id="74" w:name="_Toc73521586"/>
      <w:bookmarkStart w:id="75" w:name="_Toc73521674"/>
      <w:bookmarkStart w:id="76" w:name="_Toc100052408"/>
      <w:bookmarkStart w:id="77" w:name="_Toc73518157"/>
      <w:bookmarkStart w:id="78" w:name="_Toc73517679"/>
      <w:bookmarkStart w:id="79" w:name="_Hlk72439088"/>
      <w:r>
        <w:rPr>
          <w:rFonts w:hint="eastAsia" w:ascii="黑体" w:hAnsi="宋体" w:eastAsia="黑体"/>
          <w:sz w:val="24"/>
        </w:rPr>
        <w:t>43．合同授予标准</w:t>
      </w:r>
      <w:bookmarkEnd w:id="74"/>
      <w:bookmarkEnd w:id="75"/>
      <w:bookmarkEnd w:id="76"/>
      <w:bookmarkEnd w:id="77"/>
      <w:bookmarkEnd w:id="78"/>
    </w:p>
    <w:p w14:paraId="5218E6D8">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08C737F0">
      <w:pPr>
        <w:rPr>
          <w:rFonts w:hint="eastAsia" w:ascii="黑体" w:hAnsi="宋体" w:eastAsia="黑体"/>
          <w:sz w:val="24"/>
        </w:rPr>
      </w:pPr>
      <w:bookmarkStart w:id="80" w:name="_Toc73517680"/>
      <w:bookmarkStart w:id="81" w:name="_Toc100052409"/>
      <w:bookmarkStart w:id="82" w:name="_Toc73521587"/>
      <w:bookmarkStart w:id="83" w:name="_Toc73521675"/>
      <w:bookmarkStart w:id="84" w:name="_Toc73518158"/>
      <w:r>
        <w:rPr>
          <w:rFonts w:hint="eastAsia" w:ascii="黑体" w:hAnsi="宋体" w:eastAsia="黑体"/>
          <w:sz w:val="24"/>
        </w:rPr>
        <w:t>44．</w:t>
      </w:r>
      <w:bookmarkEnd w:id="80"/>
      <w:bookmarkEnd w:id="81"/>
      <w:bookmarkEnd w:id="82"/>
      <w:bookmarkEnd w:id="83"/>
      <w:bookmarkEnd w:id="84"/>
      <w:r>
        <w:rPr>
          <w:rFonts w:hint="eastAsia" w:ascii="黑体" w:hAnsi="宋体" w:eastAsia="黑体"/>
          <w:sz w:val="24"/>
        </w:rPr>
        <w:t>接受和拒绝任何或所有投标的权力</w:t>
      </w:r>
    </w:p>
    <w:p w14:paraId="2B2FEB8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A423A84">
      <w:pPr>
        <w:rPr>
          <w:rFonts w:hint="eastAsia" w:ascii="黑体" w:hAnsi="宋体" w:eastAsia="黑体"/>
          <w:sz w:val="24"/>
        </w:rPr>
      </w:pPr>
      <w:bookmarkStart w:id="85" w:name="_Toc73518160"/>
      <w:bookmarkStart w:id="86" w:name="_Toc73517682"/>
      <w:bookmarkStart w:id="87" w:name="_Toc100052410"/>
      <w:bookmarkStart w:id="88" w:name="_Toc73521589"/>
      <w:bookmarkStart w:id="89" w:name="_Toc73521677"/>
      <w:r>
        <w:rPr>
          <w:rFonts w:hint="eastAsia" w:ascii="黑体" w:hAnsi="宋体" w:eastAsia="黑体"/>
          <w:sz w:val="24"/>
        </w:rPr>
        <w:t>45．合同的签订</w:t>
      </w:r>
      <w:bookmarkEnd w:id="85"/>
      <w:bookmarkEnd w:id="86"/>
      <w:bookmarkEnd w:id="87"/>
      <w:bookmarkEnd w:id="88"/>
      <w:bookmarkEnd w:id="89"/>
    </w:p>
    <w:p w14:paraId="39BB7A75">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E1A9DE7">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755C6E9B">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61DA7795">
      <w:pPr>
        <w:rPr>
          <w:rFonts w:hint="eastAsia" w:ascii="黑体" w:hAnsi="宋体" w:eastAsia="黑体"/>
          <w:sz w:val="24"/>
        </w:rPr>
      </w:pPr>
      <w:bookmarkStart w:id="90" w:name="_Toc73517683"/>
      <w:bookmarkStart w:id="91" w:name="_Toc73521678"/>
      <w:bookmarkStart w:id="92" w:name="_Toc73518161"/>
      <w:bookmarkStart w:id="93" w:name="_Toc73521590"/>
      <w:bookmarkStart w:id="94" w:name="_Toc100052411"/>
      <w:r>
        <w:rPr>
          <w:rFonts w:hint="eastAsia" w:ascii="黑体" w:hAnsi="宋体" w:eastAsia="黑体"/>
          <w:sz w:val="24"/>
        </w:rPr>
        <w:t>46．履约担保</w:t>
      </w:r>
      <w:bookmarkEnd w:id="90"/>
      <w:bookmarkEnd w:id="91"/>
      <w:bookmarkEnd w:id="92"/>
      <w:bookmarkEnd w:id="93"/>
      <w:bookmarkEnd w:id="94"/>
    </w:p>
    <w:p w14:paraId="1CDBA610">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DDED0FC">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414E7BF7">
      <w:pPr>
        <w:rPr>
          <w:rFonts w:hint="eastAsia" w:ascii="黑体" w:hAnsi="宋体" w:eastAsia="黑体"/>
          <w:sz w:val="24"/>
        </w:rPr>
      </w:pPr>
      <w:r>
        <w:rPr>
          <w:rFonts w:hint="eastAsia" w:ascii="黑体" w:hAnsi="宋体" w:eastAsia="黑体"/>
          <w:sz w:val="24"/>
        </w:rPr>
        <w:t>47. 合同备案</w:t>
      </w:r>
    </w:p>
    <w:p w14:paraId="7FAD38F0">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56252F17">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32E268E0">
      <w:pPr>
        <w:rPr>
          <w:rFonts w:hint="eastAsia" w:ascii="黑体" w:hAnsi="宋体" w:eastAsia="黑体"/>
          <w:sz w:val="24"/>
        </w:rPr>
      </w:pPr>
      <w:r>
        <w:rPr>
          <w:rFonts w:hint="eastAsia" w:ascii="黑体" w:hAnsi="宋体" w:eastAsia="黑体"/>
          <w:sz w:val="24"/>
        </w:rPr>
        <w:t>49. 项目验收</w:t>
      </w:r>
    </w:p>
    <w:p w14:paraId="022914AE">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056381A1">
      <w:pPr>
        <w:rPr>
          <w:rFonts w:hint="eastAsia" w:ascii="黑体" w:hAnsi="宋体" w:eastAsia="黑体"/>
          <w:sz w:val="24"/>
        </w:rPr>
      </w:pPr>
      <w:r>
        <w:rPr>
          <w:rFonts w:hint="eastAsia" w:ascii="黑体" w:hAnsi="宋体" w:eastAsia="黑体"/>
          <w:sz w:val="24"/>
        </w:rPr>
        <w:t>50. 宣传</w:t>
      </w:r>
    </w:p>
    <w:p w14:paraId="35BA0681">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4E0ECAF8">
      <w:pPr>
        <w:ind w:left="210" w:leftChars="100" w:firstLine="411" w:firstLineChars="196"/>
        <w:rPr>
          <w:rFonts w:hint="eastAsia" w:ascii="宋体" w:hAnsi="宋体"/>
        </w:rPr>
      </w:pPr>
      <w:r>
        <w:rPr>
          <w:rFonts w:ascii="宋体" w:hAnsi="宋体"/>
        </w:rPr>
        <w:t>a.名片、宣传册、广告标语等；</w:t>
      </w:r>
    </w:p>
    <w:p w14:paraId="14109739">
      <w:pPr>
        <w:ind w:left="210" w:leftChars="100" w:firstLine="411" w:firstLineChars="196"/>
        <w:rPr>
          <w:rFonts w:hint="eastAsia" w:ascii="宋体" w:hAnsi="宋体"/>
        </w:rPr>
      </w:pPr>
      <w:r>
        <w:rPr>
          <w:rFonts w:ascii="宋体" w:hAnsi="宋体"/>
        </w:rPr>
        <w:t>b.案例介绍、推广等；</w:t>
      </w:r>
    </w:p>
    <w:p w14:paraId="102B5348">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085B50D1">
      <w:pPr>
        <w:rPr>
          <w:rFonts w:hint="eastAsia" w:ascii="黑体" w:hAnsi="宋体" w:eastAsia="黑体"/>
          <w:sz w:val="24"/>
        </w:rPr>
      </w:pPr>
      <w:r>
        <w:rPr>
          <w:rFonts w:hint="eastAsia" w:ascii="黑体" w:hAnsi="宋体" w:eastAsia="黑体"/>
          <w:sz w:val="24"/>
        </w:rPr>
        <w:t>51. 供应商违法责任</w:t>
      </w:r>
    </w:p>
    <w:p w14:paraId="16675718">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988D409">
      <w:pPr>
        <w:ind w:firstLine="411" w:firstLineChars="196"/>
        <w:rPr>
          <w:rFonts w:hint="eastAsia" w:ascii="宋体" w:hAnsi="宋体"/>
          <w:szCs w:val="21"/>
        </w:rPr>
      </w:pPr>
      <w:r>
        <w:rPr>
          <w:rFonts w:hint="eastAsia" w:ascii="宋体" w:hAnsi="宋体"/>
          <w:szCs w:val="21"/>
        </w:rPr>
        <w:t>（1）在采购活动中应当回避而未回避的；</w:t>
      </w:r>
    </w:p>
    <w:p w14:paraId="337C31BD">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54B2DDBF">
      <w:pPr>
        <w:ind w:firstLine="411" w:firstLineChars="196"/>
        <w:rPr>
          <w:rFonts w:hint="eastAsia" w:ascii="宋体" w:hAnsi="宋体"/>
          <w:szCs w:val="21"/>
        </w:rPr>
      </w:pPr>
      <w:r>
        <w:rPr>
          <w:rFonts w:hint="eastAsia" w:ascii="宋体" w:hAnsi="宋体"/>
          <w:szCs w:val="21"/>
        </w:rPr>
        <w:t>（3）隐瞒真实情况，提供虚假资料的；</w:t>
      </w:r>
    </w:p>
    <w:p w14:paraId="69D83281">
      <w:pPr>
        <w:ind w:firstLine="411" w:firstLineChars="196"/>
        <w:rPr>
          <w:rFonts w:hint="eastAsia" w:ascii="宋体" w:hAnsi="宋体"/>
          <w:szCs w:val="21"/>
        </w:rPr>
      </w:pPr>
      <w:r>
        <w:rPr>
          <w:rFonts w:hint="eastAsia" w:ascii="宋体" w:hAnsi="宋体"/>
          <w:szCs w:val="21"/>
        </w:rPr>
        <w:t>（4）以非法手段排斥其他供应商参与竞争的；</w:t>
      </w:r>
    </w:p>
    <w:p w14:paraId="10A5804B">
      <w:pPr>
        <w:ind w:firstLine="411" w:firstLineChars="196"/>
        <w:rPr>
          <w:rFonts w:hint="eastAsia" w:ascii="宋体" w:hAnsi="宋体"/>
          <w:szCs w:val="21"/>
        </w:rPr>
      </w:pPr>
      <w:r>
        <w:rPr>
          <w:rFonts w:hint="eastAsia" w:ascii="宋体" w:hAnsi="宋体"/>
          <w:szCs w:val="21"/>
        </w:rPr>
        <w:t>（5）与其他采购参加人串通投标的；</w:t>
      </w:r>
    </w:p>
    <w:p w14:paraId="19C9ED5A">
      <w:pPr>
        <w:ind w:firstLine="411" w:firstLineChars="196"/>
        <w:rPr>
          <w:rFonts w:hint="eastAsia" w:ascii="宋体" w:hAnsi="宋体"/>
          <w:szCs w:val="21"/>
        </w:rPr>
      </w:pPr>
      <w:r>
        <w:rPr>
          <w:rFonts w:hint="eastAsia" w:ascii="宋体" w:hAnsi="宋体"/>
          <w:szCs w:val="21"/>
        </w:rPr>
        <w:t>（6）恶意投诉的；</w:t>
      </w:r>
    </w:p>
    <w:p w14:paraId="0B6622C1">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5BD9FE07">
      <w:pPr>
        <w:ind w:firstLine="411" w:firstLineChars="196"/>
        <w:rPr>
          <w:rFonts w:hint="eastAsia" w:ascii="宋体" w:hAnsi="宋体"/>
          <w:szCs w:val="21"/>
        </w:rPr>
      </w:pPr>
      <w:r>
        <w:rPr>
          <w:rFonts w:hint="eastAsia" w:ascii="宋体" w:hAnsi="宋体"/>
          <w:szCs w:val="21"/>
        </w:rPr>
        <w:t>（8）阻碍、抗拒主管部门监督检查的；</w:t>
      </w:r>
    </w:p>
    <w:p w14:paraId="5EA177EB">
      <w:pPr>
        <w:ind w:firstLine="411" w:firstLineChars="196"/>
        <w:rPr>
          <w:rFonts w:hint="eastAsia" w:ascii="宋体" w:hAnsi="宋体"/>
          <w:szCs w:val="21"/>
        </w:rPr>
      </w:pPr>
      <w:r>
        <w:rPr>
          <w:rFonts w:hint="eastAsia" w:ascii="宋体" w:hAnsi="宋体"/>
          <w:szCs w:val="21"/>
        </w:rPr>
        <w:t>（9）其他违反本条例规定的行为。</w:t>
      </w:r>
    </w:p>
    <w:p w14:paraId="3F1AE206">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5" w:name="_Hlk72440769"/>
      <w:r>
        <w:rPr>
          <w:rFonts w:hint="eastAsia" w:ascii="宋体" w:hAnsi="宋体"/>
          <w:szCs w:val="21"/>
        </w:rPr>
        <w:t>政府集中采购机构或采购人不予退还其交纳的谈判保证金，情节严重的，并由主管部门</w:t>
      </w:r>
      <w:bookmarkEnd w:id="95"/>
      <w:r>
        <w:rPr>
          <w:rFonts w:hint="eastAsia" w:ascii="宋体" w:hAnsi="宋体"/>
          <w:szCs w:val="21"/>
        </w:rPr>
        <w:t>记入供应商诚信档案，予以通报：</w:t>
      </w:r>
    </w:p>
    <w:p w14:paraId="3101FB7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4861329B">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EBFAFE3">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248A375">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9"/>
    <w:p w14:paraId="63D91A53">
      <w:pPr>
        <w:pStyle w:val="5"/>
        <w:numPr>
          <w:ilvl w:val="0"/>
          <w:numId w:val="4"/>
        </w:numPr>
        <w:spacing w:before="156" w:beforeLines="50" w:after="156" w:afterLines="50"/>
        <w:ind w:left="562" w:hanging="562"/>
        <w:rPr>
          <w:sz w:val="28"/>
          <w:szCs w:val="28"/>
        </w:rPr>
      </w:pPr>
      <w:r>
        <w:rPr>
          <w:rFonts w:hint="eastAsia"/>
          <w:sz w:val="28"/>
          <w:szCs w:val="28"/>
        </w:rPr>
        <w:t>质疑处理</w:t>
      </w:r>
    </w:p>
    <w:p w14:paraId="571138A9">
      <w:pPr>
        <w:rPr>
          <w:rFonts w:hint="eastAsia" w:ascii="黑体" w:hAnsi="宋体" w:eastAsia="黑体"/>
          <w:sz w:val="24"/>
        </w:rPr>
      </w:pPr>
      <w:r>
        <w:rPr>
          <w:rFonts w:hint="eastAsia" w:ascii="黑体" w:hAnsi="宋体" w:eastAsia="黑体"/>
          <w:sz w:val="24"/>
        </w:rPr>
        <w:t>52.质疑提出与答复</w:t>
      </w:r>
    </w:p>
    <w:p w14:paraId="36515116">
      <w:pPr>
        <w:rPr>
          <w:rFonts w:hint="eastAsia" w:ascii="宋体" w:hAnsi="宋体"/>
          <w:szCs w:val="21"/>
        </w:rPr>
      </w:pPr>
      <w:r>
        <w:rPr>
          <w:rFonts w:hint="eastAsia" w:ascii="宋体" w:hAnsi="宋体"/>
          <w:szCs w:val="21"/>
        </w:rPr>
        <w:t xml:space="preserve">    52.1提出质疑</w:t>
      </w:r>
    </w:p>
    <w:p w14:paraId="785C60C0">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3982E4AD">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69B29590">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3583A1AC">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0E41A0F">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6" w:name="_Hlk75374941"/>
      <w:r>
        <w:rPr>
          <w:rFonts w:hint="eastAsia" w:ascii="宋体" w:hAnsi="宋体"/>
          <w:szCs w:val="21"/>
        </w:rPr>
        <w:t>以联合体形式参与的，质疑应当由组成联合体的所有成员共同提出</w:t>
      </w:r>
      <w:bookmarkEnd w:id="96"/>
      <w:r>
        <w:rPr>
          <w:rFonts w:hint="eastAsia" w:ascii="宋体" w:hAnsi="宋体"/>
          <w:szCs w:val="21"/>
        </w:rPr>
        <w:t>；</w:t>
      </w:r>
    </w:p>
    <w:p w14:paraId="46F352F4">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A6BC642">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6A44E2A1">
      <w:pPr>
        <w:ind w:firstLine="420"/>
        <w:rPr>
          <w:rFonts w:hint="eastAsia" w:ascii="宋体" w:hAnsi="宋体"/>
          <w:szCs w:val="21"/>
        </w:rPr>
      </w:pPr>
      <w:r>
        <w:rPr>
          <w:rFonts w:hint="eastAsia" w:ascii="宋体" w:hAnsi="宋体"/>
          <w:szCs w:val="21"/>
        </w:rPr>
        <w:t>（1）供应商的名称（或者姓名）、地址、邮编、邮箱、联系人及联系电话；</w:t>
      </w:r>
    </w:p>
    <w:p w14:paraId="5B279F96">
      <w:pPr>
        <w:ind w:firstLine="420" w:firstLineChars="200"/>
        <w:rPr>
          <w:rFonts w:hint="eastAsia" w:ascii="宋体" w:hAnsi="宋体"/>
          <w:szCs w:val="21"/>
        </w:rPr>
      </w:pPr>
      <w:r>
        <w:rPr>
          <w:rFonts w:hint="eastAsia" w:ascii="宋体" w:hAnsi="宋体"/>
          <w:szCs w:val="21"/>
        </w:rPr>
        <w:t>（2）质疑项目的名称、编号；</w:t>
      </w:r>
    </w:p>
    <w:p w14:paraId="2967E914">
      <w:pPr>
        <w:ind w:firstLine="420" w:firstLineChars="200"/>
        <w:rPr>
          <w:rFonts w:hint="eastAsia" w:ascii="宋体" w:hAnsi="宋体"/>
          <w:szCs w:val="21"/>
        </w:rPr>
      </w:pPr>
      <w:r>
        <w:rPr>
          <w:rFonts w:hint="eastAsia" w:ascii="宋体" w:hAnsi="宋体"/>
          <w:szCs w:val="21"/>
        </w:rPr>
        <w:t>（3）具体、明确的质疑对象、质疑事项和质疑请求；</w:t>
      </w:r>
    </w:p>
    <w:p w14:paraId="793D1483">
      <w:pPr>
        <w:ind w:firstLine="420" w:firstLineChars="200"/>
        <w:rPr>
          <w:rFonts w:hint="eastAsia" w:ascii="宋体" w:hAnsi="宋体"/>
          <w:szCs w:val="21"/>
        </w:rPr>
      </w:pPr>
      <w:r>
        <w:rPr>
          <w:rFonts w:hint="eastAsia" w:ascii="宋体" w:hAnsi="宋体"/>
          <w:szCs w:val="21"/>
        </w:rPr>
        <w:t>（4）因质疑事项而受损害的权益；</w:t>
      </w:r>
    </w:p>
    <w:p w14:paraId="4A2FBFDC">
      <w:pPr>
        <w:ind w:firstLine="420" w:firstLineChars="200"/>
        <w:rPr>
          <w:rFonts w:hint="eastAsia" w:ascii="宋体" w:hAnsi="宋体"/>
          <w:szCs w:val="21"/>
        </w:rPr>
      </w:pPr>
      <w:r>
        <w:rPr>
          <w:rFonts w:hint="eastAsia" w:ascii="宋体" w:hAnsi="宋体"/>
          <w:szCs w:val="21"/>
        </w:rPr>
        <w:t>（5）事实依据；</w:t>
      </w:r>
    </w:p>
    <w:p w14:paraId="7A92F4C4">
      <w:pPr>
        <w:ind w:firstLine="420" w:firstLineChars="200"/>
        <w:rPr>
          <w:rFonts w:hint="eastAsia" w:ascii="宋体" w:hAnsi="宋体"/>
          <w:szCs w:val="21"/>
        </w:rPr>
      </w:pPr>
      <w:r>
        <w:rPr>
          <w:rFonts w:hint="eastAsia" w:ascii="宋体" w:hAnsi="宋体"/>
          <w:szCs w:val="21"/>
        </w:rPr>
        <w:t>（6）必要的法律依据；</w:t>
      </w:r>
    </w:p>
    <w:p w14:paraId="5A179E96">
      <w:pPr>
        <w:ind w:firstLine="420" w:firstLineChars="200"/>
        <w:rPr>
          <w:rFonts w:hint="eastAsia" w:ascii="宋体" w:hAnsi="宋体"/>
          <w:szCs w:val="21"/>
        </w:rPr>
      </w:pPr>
      <w:r>
        <w:rPr>
          <w:rFonts w:hint="eastAsia" w:ascii="宋体" w:hAnsi="宋体"/>
          <w:szCs w:val="21"/>
        </w:rPr>
        <w:t>（7）提出质疑的日期。</w:t>
      </w:r>
    </w:p>
    <w:p w14:paraId="6AC700D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FBA6855">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61EAF96B">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2CDFB62">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175759">
      <w:pPr>
        <w:ind w:firstLine="420" w:firstLineChars="200"/>
        <w:rPr>
          <w:rFonts w:hint="eastAsia" w:ascii="宋体" w:hAnsi="宋体"/>
          <w:szCs w:val="21"/>
        </w:rPr>
      </w:pPr>
      <w:r>
        <w:rPr>
          <w:rFonts w:hint="eastAsia" w:ascii="宋体" w:hAnsi="宋体"/>
          <w:szCs w:val="21"/>
        </w:rPr>
        <w:t>52.5收文地点</w:t>
      </w:r>
    </w:p>
    <w:p w14:paraId="59FCBD1C">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6FD1EBB0">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B308106">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C0E5B3F">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31836BE1">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7B356AFC">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1CCD1058">
      <w:pPr>
        <w:ind w:firstLine="420" w:firstLineChars="200"/>
        <w:rPr>
          <w:rFonts w:hint="eastAsia" w:ascii="宋体" w:hAnsi="宋体"/>
          <w:szCs w:val="21"/>
        </w:rPr>
      </w:pPr>
      <w:r>
        <w:rPr>
          <w:rFonts w:hint="eastAsia" w:ascii="宋体" w:hAnsi="宋体"/>
          <w:szCs w:val="21"/>
        </w:rPr>
        <w:t>（1）质疑主体不满足要求的；</w:t>
      </w:r>
    </w:p>
    <w:p w14:paraId="0B043F0C">
      <w:pPr>
        <w:ind w:firstLine="420" w:firstLineChars="200"/>
        <w:rPr>
          <w:rFonts w:hint="eastAsia" w:ascii="宋体" w:hAnsi="宋体"/>
          <w:szCs w:val="21"/>
        </w:rPr>
      </w:pPr>
      <w:r>
        <w:rPr>
          <w:rFonts w:hint="eastAsia" w:ascii="宋体" w:hAnsi="宋体"/>
          <w:szCs w:val="21"/>
        </w:rPr>
        <w:t>（2）供应商自身权益未受到损害的；</w:t>
      </w:r>
    </w:p>
    <w:p w14:paraId="3B3FE24D">
      <w:pPr>
        <w:ind w:firstLine="420" w:firstLineChars="200"/>
        <w:rPr>
          <w:rFonts w:hint="eastAsia" w:ascii="宋体" w:hAnsi="宋体"/>
          <w:szCs w:val="21"/>
        </w:rPr>
      </w:pPr>
      <w:r>
        <w:rPr>
          <w:rFonts w:hint="eastAsia" w:ascii="宋体" w:hAnsi="宋体"/>
          <w:szCs w:val="21"/>
        </w:rPr>
        <w:t>（3）供应商未在法定质疑期限内提出质疑的；</w:t>
      </w:r>
    </w:p>
    <w:p w14:paraId="696FCEB5">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26DF2A3">
      <w:pPr>
        <w:ind w:firstLine="420" w:firstLineChars="200"/>
        <w:rPr>
          <w:rFonts w:hint="eastAsia" w:ascii="宋体" w:hAnsi="宋体"/>
          <w:szCs w:val="21"/>
        </w:rPr>
      </w:pPr>
      <w:r>
        <w:rPr>
          <w:rFonts w:hint="eastAsia" w:ascii="宋体" w:hAnsi="宋体"/>
          <w:szCs w:val="21"/>
        </w:rPr>
        <w:t>（5）其他不符合受理条件情形的。</w:t>
      </w:r>
    </w:p>
    <w:p w14:paraId="118902B8">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53A08D48">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073CF49">
      <w:pPr>
        <w:rPr>
          <w:rFonts w:hint="eastAsia" w:ascii="宋体" w:hAnsi="宋体"/>
          <w:szCs w:val="21"/>
        </w:rPr>
      </w:pPr>
      <w:r>
        <w:rPr>
          <w:rFonts w:hint="eastAsia" w:ascii="宋体" w:hAnsi="宋体"/>
          <w:szCs w:val="21"/>
        </w:rPr>
        <w:t xml:space="preserve">    自收文之日起七个工作日内。</w:t>
      </w:r>
    </w:p>
    <w:p w14:paraId="3D0EB41A">
      <w:pPr>
        <w:rPr>
          <w:rFonts w:hint="eastAsia" w:ascii="宋体" w:hAnsi="宋体"/>
          <w:szCs w:val="21"/>
        </w:rPr>
      </w:pPr>
      <w:r>
        <w:rPr>
          <w:rFonts w:hint="eastAsia" w:ascii="宋体" w:hAnsi="宋体"/>
          <w:szCs w:val="21"/>
        </w:rPr>
        <w:t xml:space="preserve">    52.8投诉</w:t>
      </w:r>
    </w:p>
    <w:p w14:paraId="08CA3361">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2323B996">
      <w:pPr>
        <w:rPr>
          <w:rFonts w:hint="eastAsia" w:ascii="黑体" w:hAnsi="宋体" w:eastAsia="黑体"/>
          <w:sz w:val="24"/>
        </w:rPr>
      </w:pPr>
      <w:r>
        <w:rPr>
          <w:rFonts w:hint="eastAsia" w:ascii="黑体" w:hAnsi="宋体" w:eastAsia="黑体"/>
          <w:sz w:val="24"/>
        </w:rPr>
        <w:t>53. 质疑后续处理</w:t>
      </w:r>
    </w:p>
    <w:p w14:paraId="52A8948B">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01B0A8B">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0AE3352F">
      <w:pPr>
        <w:jc w:val="center"/>
        <w:rPr>
          <w:rFonts w:ascii="Times New Roman" w:hAnsi="Times New Roman" w:eastAsia="宋体" w:cs="Times New Roman"/>
          <w:szCs w:val="24"/>
        </w:rPr>
      </w:pPr>
      <w:r>
        <w:rPr>
          <w:rFonts w:ascii="Times New Roman" w:hAnsi="Times New Roman" w:eastAsia="宋体" w:cs="Times New Roman"/>
          <w:szCs w:val="24"/>
        </w:rPr>
        <w:t>---- END ----</w:t>
      </w:r>
      <w:bookmarkEnd w:id="43"/>
    </w:p>
    <w:p w14:paraId="58195218">
      <w:pPr>
        <w:rPr>
          <w:b/>
          <w:color w:val="FF0000"/>
          <w:sz w:val="52"/>
          <w:szCs w:val="52"/>
        </w:rPr>
      </w:pPr>
    </w:p>
    <w:p w14:paraId="6F6B7E9E">
      <w:pPr>
        <w:rPr>
          <w:rFonts w:hint="eastAsia" w:ascii="宋体" w:hAnsi="宋体" w:eastAsia="黑体" w:cs="Times New Roman"/>
          <w:b/>
          <w:bCs/>
          <w:color w:val="0000FF"/>
          <w:kern w:val="44"/>
          <w:sz w:val="36"/>
          <w:szCs w:val="44"/>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H Yb 2gj">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3223">
    <w:pPr>
      <w:pStyle w:val="14"/>
      <w:framePr w:wrap="around" w:vAnchor="text" w:hAnchor="margin" w:xAlign="center" w:y="1"/>
      <w:rPr>
        <w:rStyle w:val="26"/>
      </w:rPr>
    </w:pPr>
    <w:r>
      <w:t xml:space="preserve">- </w:t>
    </w:r>
    <w:r>
      <w:fldChar w:fldCharType="begin"/>
    </w:r>
    <w:r>
      <w:instrText xml:space="preserve"> PAGE </w:instrText>
    </w:r>
    <w:r>
      <w:fldChar w:fldCharType="separate"/>
    </w:r>
    <w:r>
      <w:t>29</w:t>
    </w:r>
    <w:r>
      <w:fldChar w:fldCharType="end"/>
    </w:r>
    <w:r>
      <w:t xml:space="preserve"> -</w:t>
    </w:r>
  </w:p>
  <w:p w14:paraId="72BDDA4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09E9">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46E7490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D022">
    <w:pPr>
      <w:pStyle w:val="14"/>
      <w:jc w:val="center"/>
    </w:pPr>
    <w:r>
      <w:fldChar w:fldCharType="begin"/>
    </w:r>
    <w:r>
      <w:instrText xml:space="preserve"> PAGE   \* MERGEFORMAT </w:instrText>
    </w:r>
    <w:r>
      <w:fldChar w:fldCharType="separate"/>
    </w:r>
    <w:r>
      <w:rPr>
        <w:lang w:val="zh-CN"/>
      </w:rPr>
      <w:t>29</w:t>
    </w:r>
    <w:r>
      <w:rPr>
        <w:lang w:val="zh-CN"/>
      </w:rPr>
      <w:fldChar w:fldCharType="end"/>
    </w:r>
  </w:p>
  <w:p w14:paraId="4600D9B0">
    <w:pPr>
      <w:pStyle w:val="14"/>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B19E">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7455">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6E0F">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9515">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CD48">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A7472">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E017D2"/>
    <w:rsid w:val="042C4F6C"/>
    <w:rsid w:val="04446205"/>
    <w:rsid w:val="047255F5"/>
    <w:rsid w:val="048C54B6"/>
    <w:rsid w:val="049A4077"/>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52801"/>
    <w:rsid w:val="0A670558"/>
    <w:rsid w:val="0AD31B13"/>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5B4403"/>
    <w:rsid w:val="0F5D008C"/>
    <w:rsid w:val="0F6627A1"/>
    <w:rsid w:val="0F9A5CF8"/>
    <w:rsid w:val="0FD3114F"/>
    <w:rsid w:val="0FEE5EBF"/>
    <w:rsid w:val="108300B5"/>
    <w:rsid w:val="108654B0"/>
    <w:rsid w:val="108C64EF"/>
    <w:rsid w:val="1097590F"/>
    <w:rsid w:val="10BE733F"/>
    <w:rsid w:val="10CA1840"/>
    <w:rsid w:val="10CF3F1B"/>
    <w:rsid w:val="10D97CD5"/>
    <w:rsid w:val="10FC5772"/>
    <w:rsid w:val="11093651"/>
    <w:rsid w:val="11662604"/>
    <w:rsid w:val="11796EDC"/>
    <w:rsid w:val="118B0DEE"/>
    <w:rsid w:val="119D5A3B"/>
    <w:rsid w:val="11CD194C"/>
    <w:rsid w:val="121C00A4"/>
    <w:rsid w:val="12635AA8"/>
    <w:rsid w:val="127840D2"/>
    <w:rsid w:val="12900790"/>
    <w:rsid w:val="12900868"/>
    <w:rsid w:val="12F0143E"/>
    <w:rsid w:val="13280779"/>
    <w:rsid w:val="134F24D1"/>
    <w:rsid w:val="13AA7707"/>
    <w:rsid w:val="13FF3EF7"/>
    <w:rsid w:val="144E2788"/>
    <w:rsid w:val="14806439"/>
    <w:rsid w:val="149C1746"/>
    <w:rsid w:val="14E4477F"/>
    <w:rsid w:val="14EE6121"/>
    <w:rsid w:val="15BD1BCA"/>
    <w:rsid w:val="15FB113C"/>
    <w:rsid w:val="16105DC5"/>
    <w:rsid w:val="166E7112"/>
    <w:rsid w:val="16730284"/>
    <w:rsid w:val="16753FFC"/>
    <w:rsid w:val="16B965DF"/>
    <w:rsid w:val="170E68D9"/>
    <w:rsid w:val="1741793A"/>
    <w:rsid w:val="1743234C"/>
    <w:rsid w:val="174B2FAF"/>
    <w:rsid w:val="17933E49"/>
    <w:rsid w:val="17966F3F"/>
    <w:rsid w:val="179901BE"/>
    <w:rsid w:val="17B13853"/>
    <w:rsid w:val="17C24EE1"/>
    <w:rsid w:val="17C27715"/>
    <w:rsid w:val="17C57205"/>
    <w:rsid w:val="17E4768B"/>
    <w:rsid w:val="17FC3BA5"/>
    <w:rsid w:val="182513C0"/>
    <w:rsid w:val="18397E11"/>
    <w:rsid w:val="18702526"/>
    <w:rsid w:val="18735E22"/>
    <w:rsid w:val="194505FE"/>
    <w:rsid w:val="19687E48"/>
    <w:rsid w:val="196B1CEA"/>
    <w:rsid w:val="198E1EAE"/>
    <w:rsid w:val="19E05949"/>
    <w:rsid w:val="19FB3499"/>
    <w:rsid w:val="1A24288D"/>
    <w:rsid w:val="1B1B5294"/>
    <w:rsid w:val="1B356450"/>
    <w:rsid w:val="1B434F04"/>
    <w:rsid w:val="1B9C14FB"/>
    <w:rsid w:val="1BEB4F4B"/>
    <w:rsid w:val="1BEF4851"/>
    <w:rsid w:val="1BEF65FF"/>
    <w:rsid w:val="1BFE3C79"/>
    <w:rsid w:val="1C2C01A7"/>
    <w:rsid w:val="1C3154D0"/>
    <w:rsid w:val="1C4F3541"/>
    <w:rsid w:val="1C584649"/>
    <w:rsid w:val="1C792E22"/>
    <w:rsid w:val="1CB01607"/>
    <w:rsid w:val="1CB57848"/>
    <w:rsid w:val="1CBF2475"/>
    <w:rsid w:val="1CF4323C"/>
    <w:rsid w:val="1D26253E"/>
    <w:rsid w:val="1D2D5631"/>
    <w:rsid w:val="1D345E0F"/>
    <w:rsid w:val="1D581D92"/>
    <w:rsid w:val="1D880AB9"/>
    <w:rsid w:val="1DAE2109"/>
    <w:rsid w:val="1DB9452C"/>
    <w:rsid w:val="1DDE5424"/>
    <w:rsid w:val="1DE33F41"/>
    <w:rsid w:val="1DE71C83"/>
    <w:rsid w:val="1E206809"/>
    <w:rsid w:val="1E210E91"/>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CB63E2"/>
    <w:rsid w:val="21DF0EC4"/>
    <w:rsid w:val="221C055F"/>
    <w:rsid w:val="223A4029"/>
    <w:rsid w:val="22525E8C"/>
    <w:rsid w:val="228D0920"/>
    <w:rsid w:val="229B1A8B"/>
    <w:rsid w:val="230A7A8F"/>
    <w:rsid w:val="23290736"/>
    <w:rsid w:val="23362D65"/>
    <w:rsid w:val="236E5E5F"/>
    <w:rsid w:val="2378337E"/>
    <w:rsid w:val="239A32F4"/>
    <w:rsid w:val="23A61C99"/>
    <w:rsid w:val="23C5440E"/>
    <w:rsid w:val="23F30C56"/>
    <w:rsid w:val="23F97868"/>
    <w:rsid w:val="24266C7C"/>
    <w:rsid w:val="244A2F6C"/>
    <w:rsid w:val="246A64EC"/>
    <w:rsid w:val="248E0882"/>
    <w:rsid w:val="24AB04CD"/>
    <w:rsid w:val="24B85FE4"/>
    <w:rsid w:val="24D67678"/>
    <w:rsid w:val="251417B8"/>
    <w:rsid w:val="2524556B"/>
    <w:rsid w:val="252E63EA"/>
    <w:rsid w:val="25440C67"/>
    <w:rsid w:val="25493224"/>
    <w:rsid w:val="25551BC9"/>
    <w:rsid w:val="256533FF"/>
    <w:rsid w:val="25714E00"/>
    <w:rsid w:val="25A53D6F"/>
    <w:rsid w:val="25A832FF"/>
    <w:rsid w:val="25E847EB"/>
    <w:rsid w:val="265557EF"/>
    <w:rsid w:val="267047E0"/>
    <w:rsid w:val="26793FA2"/>
    <w:rsid w:val="26EA5477"/>
    <w:rsid w:val="270F7B55"/>
    <w:rsid w:val="272532E2"/>
    <w:rsid w:val="273B6B9C"/>
    <w:rsid w:val="27427F2B"/>
    <w:rsid w:val="276918C6"/>
    <w:rsid w:val="276C3345"/>
    <w:rsid w:val="276F2332"/>
    <w:rsid w:val="27857F9B"/>
    <w:rsid w:val="2795721C"/>
    <w:rsid w:val="27A13D6B"/>
    <w:rsid w:val="27A641C3"/>
    <w:rsid w:val="27A6670B"/>
    <w:rsid w:val="27C546B8"/>
    <w:rsid w:val="282633A8"/>
    <w:rsid w:val="284461F5"/>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E17C2"/>
    <w:rsid w:val="2D205D35"/>
    <w:rsid w:val="2D7F69DE"/>
    <w:rsid w:val="2DB16F26"/>
    <w:rsid w:val="2DB3388B"/>
    <w:rsid w:val="2DC0604D"/>
    <w:rsid w:val="2DCA6ECC"/>
    <w:rsid w:val="2E0A056F"/>
    <w:rsid w:val="2E7C1014"/>
    <w:rsid w:val="2E8157DC"/>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BF6682"/>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BD749E"/>
    <w:rsid w:val="35D02BA5"/>
    <w:rsid w:val="35D46B3A"/>
    <w:rsid w:val="35E8637E"/>
    <w:rsid w:val="35FC7E3E"/>
    <w:rsid w:val="361B0127"/>
    <w:rsid w:val="36207D4F"/>
    <w:rsid w:val="363C3B17"/>
    <w:rsid w:val="36474247"/>
    <w:rsid w:val="365612FD"/>
    <w:rsid w:val="3677309A"/>
    <w:rsid w:val="36AD2EE7"/>
    <w:rsid w:val="36F40B16"/>
    <w:rsid w:val="370C52DF"/>
    <w:rsid w:val="370C5E5F"/>
    <w:rsid w:val="37313410"/>
    <w:rsid w:val="374B6987"/>
    <w:rsid w:val="374D6BA3"/>
    <w:rsid w:val="374D74A9"/>
    <w:rsid w:val="375A306E"/>
    <w:rsid w:val="37AA6440"/>
    <w:rsid w:val="37AF0A14"/>
    <w:rsid w:val="37CE1367"/>
    <w:rsid w:val="37D746BF"/>
    <w:rsid w:val="37E528A4"/>
    <w:rsid w:val="38085F26"/>
    <w:rsid w:val="38152F17"/>
    <w:rsid w:val="38426065"/>
    <w:rsid w:val="384A0187"/>
    <w:rsid w:val="38C84008"/>
    <w:rsid w:val="38CA5FD2"/>
    <w:rsid w:val="38EB0F04"/>
    <w:rsid w:val="39411452"/>
    <w:rsid w:val="397B72CC"/>
    <w:rsid w:val="397C49C3"/>
    <w:rsid w:val="39B22FFA"/>
    <w:rsid w:val="39BA7DF4"/>
    <w:rsid w:val="39C15930"/>
    <w:rsid w:val="3A173499"/>
    <w:rsid w:val="3A1863E9"/>
    <w:rsid w:val="3A30022F"/>
    <w:rsid w:val="3A371445"/>
    <w:rsid w:val="3A886145"/>
    <w:rsid w:val="3A8D72B7"/>
    <w:rsid w:val="3AB900AC"/>
    <w:rsid w:val="3AC52EF5"/>
    <w:rsid w:val="3AC91083"/>
    <w:rsid w:val="3B007A89"/>
    <w:rsid w:val="3B027CA5"/>
    <w:rsid w:val="3B0A5A2B"/>
    <w:rsid w:val="3B1F0BCD"/>
    <w:rsid w:val="3B2E2848"/>
    <w:rsid w:val="3B5D4EDB"/>
    <w:rsid w:val="3B81506E"/>
    <w:rsid w:val="3BA60D07"/>
    <w:rsid w:val="3BA6272A"/>
    <w:rsid w:val="3BB22833"/>
    <w:rsid w:val="3BC4775F"/>
    <w:rsid w:val="3BE27C97"/>
    <w:rsid w:val="3BE473AB"/>
    <w:rsid w:val="3BFB1F35"/>
    <w:rsid w:val="3C9A513B"/>
    <w:rsid w:val="3CCD2793"/>
    <w:rsid w:val="3CEB06BB"/>
    <w:rsid w:val="3CFA57E4"/>
    <w:rsid w:val="3D0221DE"/>
    <w:rsid w:val="3D1E60DF"/>
    <w:rsid w:val="3DE2791A"/>
    <w:rsid w:val="3E053B4B"/>
    <w:rsid w:val="3E151A9D"/>
    <w:rsid w:val="3E375EB7"/>
    <w:rsid w:val="3E38205E"/>
    <w:rsid w:val="3E9E5F37"/>
    <w:rsid w:val="3EA47C68"/>
    <w:rsid w:val="3ED03C16"/>
    <w:rsid w:val="3EEB27FE"/>
    <w:rsid w:val="3EF25F54"/>
    <w:rsid w:val="3F3423F7"/>
    <w:rsid w:val="3F8E1B07"/>
    <w:rsid w:val="40161AFD"/>
    <w:rsid w:val="401D10DD"/>
    <w:rsid w:val="403326AF"/>
    <w:rsid w:val="408B6047"/>
    <w:rsid w:val="40AF442B"/>
    <w:rsid w:val="40E165AE"/>
    <w:rsid w:val="411C75E7"/>
    <w:rsid w:val="41265591"/>
    <w:rsid w:val="41540B2E"/>
    <w:rsid w:val="415E333C"/>
    <w:rsid w:val="418F600A"/>
    <w:rsid w:val="419B5FD1"/>
    <w:rsid w:val="419E1DAA"/>
    <w:rsid w:val="420D5851"/>
    <w:rsid w:val="422B6F8D"/>
    <w:rsid w:val="424B3CDF"/>
    <w:rsid w:val="426D19F0"/>
    <w:rsid w:val="42D31F27"/>
    <w:rsid w:val="42D33CD5"/>
    <w:rsid w:val="42FC5208"/>
    <w:rsid w:val="43341596"/>
    <w:rsid w:val="436F7EA2"/>
    <w:rsid w:val="43860D47"/>
    <w:rsid w:val="43ED0DC6"/>
    <w:rsid w:val="43F85357"/>
    <w:rsid w:val="43FB4652"/>
    <w:rsid w:val="43FF1225"/>
    <w:rsid w:val="4410457F"/>
    <w:rsid w:val="44265D5C"/>
    <w:rsid w:val="442C66E9"/>
    <w:rsid w:val="443F242D"/>
    <w:rsid w:val="445F4788"/>
    <w:rsid w:val="449633BF"/>
    <w:rsid w:val="44B32884"/>
    <w:rsid w:val="44D61B0B"/>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6FE4779"/>
    <w:rsid w:val="473A07C7"/>
    <w:rsid w:val="47474F00"/>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3651B9"/>
    <w:rsid w:val="4D392112"/>
    <w:rsid w:val="4D461C73"/>
    <w:rsid w:val="4DB7789D"/>
    <w:rsid w:val="4E092CA1"/>
    <w:rsid w:val="4E111A5A"/>
    <w:rsid w:val="4E345F70"/>
    <w:rsid w:val="4E4156DB"/>
    <w:rsid w:val="4E93713A"/>
    <w:rsid w:val="4F1456D4"/>
    <w:rsid w:val="4F754A92"/>
    <w:rsid w:val="4F9905AE"/>
    <w:rsid w:val="4FC33F25"/>
    <w:rsid w:val="4FD001C7"/>
    <w:rsid w:val="4FFF6109"/>
    <w:rsid w:val="500B71A4"/>
    <w:rsid w:val="501231C1"/>
    <w:rsid w:val="502E60F8"/>
    <w:rsid w:val="50334005"/>
    <w:rsid w:val="50572C95"/>
    <w:rsid w:val="505E4B9C"/>
    <w:rsid w:val="50A30487"/>
    <w:rsid w:val="50DD1804"/>
    <w:rsid w:val="51501F88"/>
    <w:rsid w:val="51A52CE0"/>
    <w:rsid w:val="520D262F"/>
    <w:rsid w:val="521102F7"/>
    <w:rsid w:val="52195EFA"/>
    <w:rsid w:val="529674E9"/>
    <w:rsid w:val="52B1378F"/>
    <w:rsid w:val="535D3873"/>
    <w:rsid w:val="535D7DB8"/>
    <w:rsid w:val="53876B42"/>
    <w:rsid w:val="53C9097C"/>
    <w:rsid w:val="54153BAB"/>
    <w:rsid w:val="541908D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771BAE"/>
    <w:rsid w:val="56AE76A6"/>
    <w:rsid w:val="56D4209E"/>
    <w:rsid w:val="56D94AC1"/>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9F15916"/>
    <w:rsid w:val="5A564466"/>
    <w:rsid w:val="5A902780"/>
    <w:rsid w:val="5A9F4737"/>
    <w:rsid w:val="5AAE2C06"/>
    <w:rsid w:val="5AE8436A"/>
    <w:rsid w:val="5AF80325"/>
    <w:rsid w:val="5B6339F0"/>
    <w:rsid w:val="5BF6561B"/>
    <w:rsid w:val="5BFA4C14"/>
    <w:rsid w:val="5C20557D"/>
    <w:rsid w:val="5C2A6C04"/>
    <w:rsid w:val="5C3543D2"/>
    <w:rsid w:val="5C406532"/>
    <w:rsid w:val="5C4E69BE"/>
    <w:rsid w:val="5CE36031"/>
    <w:rsid w:val="5CFC5838"/>
    <w:rsid w:val="5DB26EB1"/>
    <w:rsid w:val="5DBA559D"/>
    <w:rsid w:val="5DD85FC9"/>
    <w:rsid w:val="5DFE3EA4"/>
    <w:rsid w:val="5E465887"/>
    <w:rsid w:val="5E473A9D"/>
    <w:rsid w:val="5E804CC0"/>
    <w:rsid w:val="5E8425FB"/>
    <w:rsid w:val="5EE50BC0"/>
    <w:rsid w:val="5F181B76"/>
    <w:rsid w:val="5F463D55"/>
    <w:rsid w:val="5FD4389C"/>
    <w:rsid w:val="5FEC48FC"/>
    <w:rsid w:val="6013374F"/>
    <w:rsid w:val="60666327"/>
    <w:rsid w:val="609419D8"/>
    <w:rsid w:val="60B116A2"/>
    <w:rsid w:val="60B42F40"/>
    <w:rsid w:val="60B7767B"/>
    <w:rsid w:val="60CC348A"/>
    <w:rsid w:val="60F6212A"/>
    <w:rsid w:val="61221DAA"/>
    <w:rsid w:val="61696F59"/>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302AB4"/>
    <w:rsid w:val="66AF4C3B"/>
    <w:rsid w:val="66EC6F90"/>
    <w:rsid w:val="66F2031E"/>
    <w:rsid w:val="676209A1"/>
    <w:rsid w:val="67AA7E58"/>
    <w:rsid w:val="67AB0BF9"/>
    <w:rsid w:val="67E662B3"/>
    <w:rsid w:val="68077DF9"/>
    <w:rsid w:val="680F6F74"/>
    <w:rsid w:val="682C0B73"/>
    <w:rsid w:val="68382663"/>
    <w:rsid w:val="686314D3"/>
    <w:rsid w:val="6888718C"/>
    <w:rsid w:val="68E5527F"/>
    <w:rsid w:val="69480F43"/>
    <w:rsid w:val="69551B89"/>
    <w:rsid w:val="69A578CA"/>
    <w:rsid w:val="6A600A2F"/>
    <w:rsid w:val="6A7343B6"/>
    <w:rsid w:val="6A9C03FA"/>
    <w:rsid w:val="6AB029CA"/>
    <w:rsid w:val="6AB40090"/>
    <w:rsid w:val="6ADE7537"/>
    <w:rsid w:val="6AE34B4E"/>
    <w:rsid w:val="6B1F6200"/>
    <w:rsid w:val="6B4A3375"/>
    <w:rsid w:val="6B825FC3"/>
    <w:rsid w:val="6B8359E9"/>
    <w:rsid w:val="6B9D0892"/>
    <w:rsid w:val="6C613F7C"/>
    <w:rsid w:val="6C631880"/>
    <w:rsid w:val="6C634D45"/>
    <w:rsid w:val="6C6D16B4"/>
    <w:rsid w:val="6C806253"/>
    <w:rsid w:val="6C9A59BC"/>
    <w:rsid w:val="6CB542C8"/>
    <w:rsid w:val="6CD74FCF"/>
    <w:rsid w:val="6CF748E0"/>
    <w:rsid w:val="6D15191A"/>
    <w:rsid w:val="6D52620C"/>
    <w:rsid w:val="6D7D3037"/>
    <w:rsid w:val="6D8E14DE"/>
    <w:rsid w:val="6D934609"/>
    <w:rsid w:val="6DAE50AD"/>
    <w:rsid w:val="6DD624F7"/>
    <w:rsid w:val="6DDA2238"/>
    <w:rsid w:val="6E0E1EE1"/>
    <w:rsid w:val="6E5A21EA"/>
    <w:rsid w:val="6EB8009F"/>
    <w:rsid w:val="6EC72090"/>
    <w:rsid w:val="6F0A3093"/>
    <w:rsid w:val="6F834B73"/>
    <w:rsid w:val="6F857F81"/>
    <w:rsid w:val="6F883155"/>
    <w:rsid w:val="6F9E1041"/>
    <w:rsid w:val="6FC6124D"/>
    <w:rsid w:val="6FC62348"/>
    <w:rsid w:val="6FE10E18"/>
    <w:rsid w:val="6FEC14A9"/>
    <w:rsid w:val="6FEC6252"/>
    <w:rsid w:val="702E23C7"/>
    <w:rsid w:val="70A15EF2"/>
    <w:rsid w:val="70C96037"/>
    <w:rsid w:val="70CB230C"/>
    <w:rsid w:val="71153587"/>
    <w:rsid w:val="71B752F6"/>
    <w:rsid w:val="721951FC"/>
    <w:rsid w:val="721E46BD"/>
    <w:rsid w:val="72271FEC"/>
    <w:rsid w:val="722E41C4"/>
    <w:rsid w:val="72655E48"/>
    <w:rsid w:val="72824C4C"/>
    <w:rsid w:val="728A3B01"/>
    <w:rsid w:val="72D93738"/>
    <w:rsid w:val="73434202"/>
    <w:rsid w:val="734819F2"/>
    <w:rsid w:val="734B5436"/>
    <w:rsid w:val="735B7378"/>
    <w:rsid w:val="737A608E"/>
    <w:rsid w:val="7396718F"/>
    <w:rsid w:val="73A806E2"/>
    <w:rsid w:val="73BC418E"/>
    <w:rsid w:val="741D2E7E"/>
    <w:rsid w:val="74A16CBA"/>
    <w:rsid w:val="74CB28DA"/>
    <w:rsid w:val="74D53759"/>
    <w:rsid w:val="74F33BDF"/>
    <w:rsid w:val="750556C0"/>
    <w:rsid w:val="752B5D11"/>
    <w:rsid w:val="752C70F1"/>
    <w:rsid w:val="75387844"/>
    <w:rsid w:val="753903C8"/>
    <w:rsid w:val="75CC2E8E"/>
    <w:rsid w:val="75DA0F18"/>
    <w:rsid w:val="75DC4AB5"/>
    <w:rsid w:val="75EF406B"/>
    <w:rsid w:val="76391AC6"/>
    <w:rsid w:val="765B7C8E"/>
    <w:rsid w:val="76707B96"/>
    <w:rsid w:val="76726D86"/>
    <w:rsid w:val="768D36C7"/>
    <w:rsid w:val="76A85AB4"/>
    <w:rsid w:val="76C12BCB"/>
    <w:rsid w:val="76C3504D"/>
    <w:rsid w:val="770422FE"/>
    <w:rsid w:val="7746449A"/>
    <w:rsid w:val="775546DD"/>
    <w:rsid w:val="77642C4E"/>
    <w:rsid w:val="778C3E77"/>
    <w:rsid w:val="7796215A"/>
    <w:rsid w:val="77E31CE9"/>
    <w:rsid w:val="78376C25"/>
    <w:rsid w:val="785235D7"/>
    <w:rsid w:val="785B7ACE"/>
    <w:rsid w:val="78746DE5"/>
    <w:rsid w:val="789932F4"/>
    <w:rsid w:val="78A72AF0"/>
    <w:rsid w:val="78A8319C"/>
    <w:rsid w:val="790F6B0E"/>
    <w:rsid w:val="79134850"/>
    <w:rsid w:val="791F507F"/>
    <w:rsid w:val="79200163"/>
    <w:rsid w:val="79261AEA"/>
    <w:rsid w:val="7956473D"/>
    <w:rsid w:val="798661F3"/>
    <w:rsid w:val="7989385B"/>
    <w:rsid w:val="799314ED"/>
    <w:rsid w:val="79DC4F1F"/>
    <w:rsid w:val="79EE2C15"/>
    <w:rsid w:val="7A0B3162"/>
    <w:rsid w:val="7A6C7707"/>
    <w:rsid w:val="7A7206F1"/>
    <w:rsid w:val="7AA46F38"/>
    <w:rsid w:val="7B467F1D"/>
    <w:rsid w:val="7BA7772C"/>
    <w:rsid w:val="7BAB331D"/>
    <w:rsid w:val="7C0924C9"/>
    <w:rsid w:val="7C507B69"/>
    <w:rsid w:val="7C711A95"/>
    <w:rsid w:val="7C8D4919"/>
    <w:rsid w:val="7C8E7C10"/>
    <w:rsid w:val="7CBA4FE2"/>
    <w:rsid w:val="7CD24A22"/>
    <w:rsid w:val="7D121F1E"/>
    <w:rsid w:val="7D2F777E"/>
    <w:rsid w:val="7D5660EF"/>
    <w:rsid w:val="7D574D28"/>
    <w:rsid w:val="7D5F0561"/>
    <w:rsid w:val="7D60202E"/>
    <w:rsid w:val="7D6458CE"/>
    <w:rsid w:val="7D8555F0"/>
    <w:rsid w:val="7D916095"/>
    <w:rsid w:val="7D996C1B"/>
    <w:rsid w:val="7DB14637"/>
    <w:rsid w:val="7DC51E91"/>
    <w:rsid w:val="7E141A72"/>
    <w:rsid w:val="7E703977"/>
    <w:rsid w:val="7E963DC6"/>
    <w:rsid w:val="7EF02F3D"/>
    <w:rsid w:val="7F1B1599"/>
    <w:rsid w:val="7F5F65D1"/>
    <w:rsid w:val="7F606315"/>
    <w:rsid w:val="7F6210EB"/>
    <w:rsid w:val="7F8B73C1"/>
    <w:rsid w:val="7F961D37"/>
    <w:rsid w:val="7FAC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33"/>
    <w:unhideWhenUsed/>
    <w:qFormat/>
    <w:uiPriority w:val="9"/>
    <w:pPr>
      <w:spacing w:line="416" w:lineRule="auto"/>
      <w:outlineLvl w:val="1"/>
    </w:pPr>
    <w:rPr>
      <w:rFonts w:ascii="Cambria" w:hAnsi="Cambria" w:eastAsia="宋体" w:cs="Times New Roman"/>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qFormat/>
    <w:uiPriority w:val="0"/>
    <w:pPr>
      <w:ind w:firstLine="420"/>
    </w:pPr>
    <w:rPr>
      <w:szCs w:val="20"/>
    </w:rPr>
  </w:style>
  <w:style w:type="paragraph" w:styleId="9">
    <w:name w:val="Document Map"/>
    <w:basedOn w:val="1"/>
    <w:link w:val="34"/>
    <w:unhideWhenUsed/>
    <w:qFormat/>
    <w:uiPriority w:val="99"/>
    <w:rPr>
      <w:rFonts w:ascii="宋体" w:eastAsia="宋体"/>
      <w:sz w:val="18"/>
      <w:szCs w:val="18"/>
    </w:rPr>
  </w:style>
  <w:style w:type="paragraph" w:styleId="10">
    <w:name w:val="annotation text"/>
    <w:basedOn w:val="1"/>
    <w:link w:val="35"/>
    <w:unhideWhenUsed/>
    <w:qFormat/>
    <w:uiPriority w:val="99"/>
    <w:pPr>
      <w:jc w:val="left"/>
    </w:pPr>
  </w:style>
  <w:style w:type="paragraph" w:styleId="11">
    <w:name w:val="Plain Text"/>
    <w:basedOn w:val="1"/>
    <w:next w:val="12"/>
    <w:qFormat/>
    <w:uiPriority w:val="99"/>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6"/>
    <w:unhideWhenUsed/>
    <w:qFormat/>
    <w:uiPriority w:val="99"/>
    <w:rPr>
      <w:sz w:val="18"/>
      <w:szCs w:val="18"/>
    </w:rPr>
  </w:style>
  <w:style w:type="paragraph" w:styleId="14">
    <w:name w:val="footer"/>
    <w:basedOn w:val="1"/>
    <w:link w:val="37"/>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link w:val="39"/>
    <w:qFormat/>
    <w:uiPriority w:val="99"/>
    <w:pPr>
      <w:widowControl/>
      <w:spacing w:before="100" w:beforeAutospacing="1" w:afterAutospacing="1"/>
      <w:jc w:val="left"/>
    </w:pPr>
    <w:rPr>
      <w:rFonts w:ascii="宋体" w:hAnsi="宋体"/>
      <w:sz w:val="24"/>
      <w:szCs w:val="24"/>
    </w:rPr>
  </w:style>
  <w:style w:type="paragraph" w:styleId="19">
    <w:name w:val="Title"/>
    <w:basedOn w:val="1"/>
    <w:next w:val="1"/>
    <w:qFormat/>
    <w:uiPriority w:val="0"/>
    <w:pPr>
      <w:spacing w:before="240" w:after="60"/>
      <w:jc w:val="center"/>
      <w:outlineLvl w:val="0"/>
    </w:pPr>
    <w:rPr>
      <w:rFonts w:ascii="Arial" w:hAnsi="Arial" w:eastAsia="隶书" w:cs="Arial"/>
      <w:b/>
      <w:bCs/>
      <w:sz w:val="32"/>
      <w:szCs w:val="32"/>
    </w:rPr>
  </w:style>
  <w:style w:type="paragraph" w:styleId="20">
    <w:name w:val="annotation subject"/>
    <w:basedOn w:val="10"/>
    <w:next w:val="10"/>
    <w:link w:val="40"/>
    <w:unhideWhenUsed/>
    <w:qFormat/>
    <w:uiPriority w:val="99"/>
    <w:rPr>
      <w:b/>
      <w:bCs/>
    </w:rPr>
  </w:style>
  <w:style w:type="paragraph" w:styleId="21">
    <w:name w:val="Body Text First Indent"/>
    <w:basedOn w:val="2"/>
    <w:qFormat/>
    <w:uiPriority w:val="0"/>
    <w:pPr>
      <w:spacing w:after="120"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unhideWhenUsed/>
    <w:qFormat/>
    <w:uiPriority w:val="99"/>
    <w:rPr>
      <w:color w:val="800080"/>
      <w:u w:val="single"/>
    </w:rPr>
  </w:style>
  <w:style w:type="character" w:styleId="28">
    <w:name w:val="Emphasis"/>
    <w:basedOn w:val="24"/>
    <w:qFormat/>
    <w:uiPriority w:val="20"/>
    <w:rPr>
      <w:i/>
    </w:rPr>
  </w:style>
  <w:style w:type="character" w:styleId="29">
    <w:name w:val="Hyperlink"/>
    <w:basedOn w:val="24"/>
    <w:unhideWhenUsed/>
    <w:qFormat/>
    <w:uiPriority w:val="99"/>
    <w:rPr>
      <w:color w:val="0000FF"/>
      <w:u w:val="single"/>
    </w:rPr>
  </w:style>
  <w:style w:type="character" w:styleId="30">
    <w:name w:val="annotation reference"/>
    <w:basedOn w:val="24"/>
    <w:unhideWhenUsed/>
    <w:qFormat/>
    <w:uiPriority w:val="99"/>
    <w:rPr>
      <w:sz w:val="21"/>
      <w:szCs w:val="21"/>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标题 1 字符"/>
    <w:basedOn w:val="24"/>
    <w:link w:val="4"/>
    <w:qFormat/>
    <w:uiPriority w:val="0"/>
    <w:rPr>
      <w:rFonts w:ascii="Arial" w:hAnsi="Arial" w:eastAsia="宋体" w:cs="Times New Roman"/>
      <w:b/>
      <w:bCs/>
      <w:kern w:val="44"/>
      <w:sz w:val="44"/>
      <w:szCs w:val="44"/>
    </w:rPr>
  </w:style>
  <w:style w:type="character" w:customStyle="1" w:styleId="33">
    <w:name w:val="标题 2 字符"/>
    <w:basedOn w:val="24"/>
    <w:link w:val="5"/>
    <w:semiHidden/>
    <w:qFormat/>
    <w:uiPriority w:val="9"/>
    <w:rPr>
      <w:rFonts w:ascii="Cambria" w:hAnsi="Cambria" w:eastAsia="宋体" w:cs="Times New Roman"/>
      <w:b/>
      <w:bCs/>
      <w:sz w:val="32"/>
      <w:szCs w:val="32"/>
    </w:rPr>
  </w:style>
  <w:style w:type="character" w:customStyle="1" w:styleId="34">
    <w:name w:val="文档结构图 字符"/>
    <w:basedOn w:val="24"/>
    <w:link w:val="9"/>
    <w:semiHidden/>
    <w:qFormat/>
    <w:uiPriority w:val="99"/>
    <w:rPr>
      <w:rFonts w:ascii="宋体" w:eastAsia="宋体"/>
      <w:sz w:val="18"/>
      <w:szCs w:val="18"/>
    </w:rPr>
  </w:style>
  <w:style w:type="character" w:customStyle="1" w:styleId="35">
    <w:name w:val="批注文字 字符"/>
    <w:basedOn w:val="24"/>
    <w:link w:val="10"/>
    <w:qFormat/>
    <w:uiPriority w:val="99"/>
  </w:style>
  <w:style w:type="character" w:customStyle="1" w:styleId="36">
    <w:name w:val="批注框文本 字符"/>
    <w:basedOn w:val="24"/>
    <w:link w:val="13"/>
    <w:semiHidden/>
    <w:qFormat/>
    <w:uiPriority w:val="99"/>
    <w:rPr>
      <w:sz w:val="18"/>
      <w:szCs w:val="18"/>
    </w:rPr>
  </w:style>
  <w:style w:type="character" w:customStyle="1" w:styleId="37">
    <w:name w:val="页脚 字符"/>
    <w:basedOn w:val="24"/>
    <w:link w:val="14"/>
    <w:qFormat/>
    <w:uiPriority w:val="99"/>
    <w:rPr>
      <w:sz w:val="18"/>
      <w:szCs w:val="18"/>
    </w:rPr>
  </w:style>
  <w:style w:type="character" w:customStyle="1" w:styleId="38">
    <w:name w:val="页眉 字符"/>
    <w:basedOn w:val="24"/>
    <w:link w:val="15"/>
    <w:qFormat/>
    <w:uiPriority w:val="99"/>
    <w:rPr>
      <w:sz w:val="18"/>
      <w:szCs w:val="18"/>
    </w:rPr>
  </w:style>
  <w:style w:type="character" w:customStyle="1" w:styleId="39">
    <w:name w:val="普通(网站) 字符"/>
    <w:link w:val="18"/>
    <w:qFormat/>
    <w:uiPriority w:val="99"/>
    <w:rPr>
      <w:rFonts w:ascii="宋体" w:hAnsi="宋体"/>
      <w:sz w:val="24"/>
      <w:szCs w:val="24"/>
    </w:rPr>
  </w:style>
  <w:style w:type="character" w:customStyle="1" w:styleId="40">
    <w:name w:val="批注主题 字符"/>
    <w:basedOn w:val="35"/>
    <w:link w:val="20"/>
    <w:semiHidden/>
    <w:qFormat/>
    <w:uiPriority w:val="99"/>
    <w:rPr>
      <w:b/>
      <w:bCs/>
    </w:rPr>
  </w:style>
  <w:style w:type="paragraph" w:customStyle="1" w:styleId="41">
    <w:name w:val="正文内容格式"/>
    <w:basedOn w:val="1"/>
    <w:qFormat/>
    <w:uiPriority w:val="0"/>
    <w:pPr>
      <w:widowControl/>
      <w:ind w:firstLine="482"/>
      <w:textAlignment w:val="baseline"/>
    </w:pPr>
    <w:rPr>
      <w:rFonts w:eastAsia="仿宋_GB2312"/>
      <w:kern w:val="0"/>
      <w:sz w:val="28"/>
    </w:rPr>
  </w:style>
  <w:style w:type="paragraph" w:styleId="42">
    <w:name w:val="Quote"/>
    <w:next w:val="1"/>
    <w:qFormat/>
    <w:uiPriority w:val="29"/>
    <w:pPr>
      <w:widowControl w:val="0"/>
      <w:jc w:val="both"/>
    </w:pPr>
    <w:rPr>
      <w:rFonts w:ascii="Calibri" w:hAnsi="Calibri" w:eastAsia="宋体" w:cs="Calibri"/>
      <w:i/>
      <w:iCs/>
      <w:color w:val="000000"/>
      <w:kern w:val="2"/>
      <w:sz w:val="22"/>
      <w:szCs w:val="22"/>
      <w:lang w:val="en-US" w:eastAsia="zh-CN" w:bidi="ar-SA"/>
    </w:rPr>
  </w:style>
  <w:style w:type="paragraph" w:styleId="43">
    <w:name w:val="List Paragraph"/>
    <w:basedOn w:val="1"/>
    <w:qFormat/>
    <w:uiPriority w:val="34"/>
    <w:pPr>
      <w:ind w:firstLine="420" w:firstLineChars="200"/>
    </w:pPr>
  </w:style>
  <w:style w:type="character" w:customStyle="1" w:styleId="44">
    <w:name w:val="标题 3 Char"/>
    <w:qFormat/>
    <w:uiPriority w:val="0"/>
    <w:rPr>
      <w:rFonts w:ascii="黑体" w:eastAsia="黑体"/>
      <w:bCs/>
      <w:sz w:val="30"/>
    </w:rPr>
  </w:style>
  <w:style w:type="table" w:customStyle="1" w:styleId="45">
    <w:name w:val="网格型1"/>
    <w:basedOn w:val="22"/>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7">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修订1"/>
    <w:unhideWhenUsed/>
    <w:qFormat/>
    <w:uiPriority w:val="99"/>
    <w:rPr>
      <w:rFonts w:ascii="Calibri" w:hAnsi="Calibri" w:eastAsia="宋体" w:cs="Arial"/>
      <w:kern w:val="2"/>
      <w:sz w:val="21"/>
      <w:szCs w:val="22"/>
      <w:lang w:val="en-US" w:eastAsia="zh-CN" w:bidi="ar-SA"/>
    </w:rPr>
  </w:style>
  <w:style w:type="paragraph" w:customStyle="1" w:styleId="49">
    <w:name w:val="修订2"/>
    <w:unhideWhenUsed/>
    <w:qFormat/>
    <w:uiPriority w:val="99"/>
    <w:rPr>
      <w:rFonts w:ascii="Calibri" w:hAnsi="Calibri" w:eastAsia="宋体" w:cs="Arial"/>
      <w:kern w:val="2"/>
      <w:sz w:val="21"/>
      <w:szCs w:val="22"/>
      <w:lang w:val="en-US" w:eastAsia="zh-CN" w:bidi="ar-SA"/>
    </w:rPr>
  </w:style>
  <w:style w:type="paragraph" w:customStyle="1" w:styleId="50">
    <w:name w:val="修订3"/>
    <w:unhideWhenUsed/>
    <w:qFormat/>
    <w:uiPriority w:val="99"/>
    <w:rPr>
      <w:rFonts w:ascii="Calibri" w:hAnsi="Calibri" w:eastAsia="宋体" w:cs="Arial"/>
      <w:kern w:val="2"/>
      <w:sz w:val="21"/>
      <w:szCs w:val="22"/>
      <w:lang w:val="en-US" w:eastAsia="zh-CN" w:bidi="ar-SA"/>
    </w:rPr>
  </w:style>
  <w:style w:type="character" w:customStyle="1" w:styleId="51">
    <w:name w:val="font21"/>
    <w:basedOn w:val="24"/>
    <w:qFormat/>
    <w:uiPriority w:val="0"/>
    <w:rPr>
      <w:rFonts w:hint="eastAsia" w:ascii="宋体" w:hAnsi="宋体" w:eastAsia="宋体" w:cs="宋体"/>
      <w:color w:val="000000"/>
      <w:sz w:val="22"/>
      <w:szCs w:val="22"/>
      <w:u w:val="none"/>
    </w:rPr>
  </w:style>
  <w:style w:type="character" w:customStyle="1" w:styleId="52">
    <w:name w:val="font31"/>
    <w:basedOn w:val="24"/>
    <w:qFormat/>
    <w:uiPriority w:val="0"/>
    <w:rPr>
      <w:rFonts w:hint="eastAsia" w:ascii="宋体" w:hAnsi="宋体" w:eastAsia="宋体" w:cs="宋体"/>
      <w:color w:val="000000"/>
      <w:sz w:val="22"/>
      <w:szCs w:val="22"/>
      <w:u w:val="none"/>
    </w:rPr>
  </w:style>
  <w:style w:type="character" w:customStyle="1" w:styleId="53">
    <w:name w:val="font51"/>
    <w:basedOn w:val="24"/>
    <w:qFormat/>
    <w:uiPriority w:val="0"/>
    <w:rPr>
      <w:rFonts w:hint="eastAsia" w:ascii="宋体" w:hAnsi="宋体" w:eastAsia="宋体" w:cs="宋体"/>
      <w:color w:val="000000"/>
      <w:sz w:val="21"/>
      <w:szCs w:val="21"/>
      <w:u w:val="none"/>
    </w:rPr>
  </w:style>
  <w:style w:type="character" w:customStyle="1" w:styleId="54">
    <w:name w:val="font61"/>
    <w:basedOn w:val="24"/>
    <w:qFormat/>
    <w:uiPriority w:val="0"/>
    <w:rPr>
      <w:rFonts w:hint="default" w:ascii="Times New Roman" w:hAnsi="Times New Roman" w:cs="Times New Roman"/>
      <w:color w:val="000000"/>
      <w:sz w:val="21"/>
      <w:szCs w:val="21"/>
      <w:u w:val="none"/>
    </w:rPr>
  </w:style>
  <w:style w:type="paragraph" w:customStyle="1" w:styleId="55">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6">
    <w:name w:val="font41"/>
    <w:qFormat/>
    <w:uiPriority w:val="0"/>
    <w:rPr>
      <w:rFonts w:hint="eastAsia" w:ascii="宋体" w:hAnsi="宋体" w:eastAsia="宋体"/>
      <w:color w:val="000000"/>
      <w:kern w:val="2"/>
      <w:sz w:val="18"/>
      <w:u w:val="none"/>
    </w:rPr>
  </w:style>
  <w:style w:type="paragraph" w:customStyle="1" w:styleId="57">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8">
    <w:name w:val="p0"/>
    <w:basedOn w:val="1"/>
    <w:qFormat/>
    <w:uiPriority w:val="0"/>
    <w:pPr>
      <w:widowControl/>
    </w:pPr>
    <w:rPr>
      <w:rFonts w:ascii="Times New Roman" w:hAnsi="Times New Roman"/>
      <w:kern w:val="0"/>
      <w:szCs w:val="21"/>
    </w:rPr>
  </w:style>
  <w:style w:type="paragraph" w:customStyle="1" w:styleId="59">
    <w:name w:val="Revision"/>
    <w:unhideWhenUsed/>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60</Pages>
  <Words>48971</Words>
  <Characters>51202</Characters>
  <Lines>365</Lines>
  <Paragraphs>102</Paragraphs>
  <TotalTime>1</TotalTime>
  <ScaleCrop>false</ScaleCrop>
  <LinksUpToDate>false</LinksUpToDate>
  <CharactersWithSpaces>52791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陈聪</cp:lastModifiedBy>
  <cp:lastPrinted>2021-01-15T01:17:00Z</cp:lastPrinted>
  <dcterms:modified xsi:type="dcterms:W3CDTF">2025-10-23T10:15:41Z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86C5B6DD244F4ADCA5B901D0523CB4D1_13</vt:lpwstr>
  </property>
  <property fmtid="{D5CDD505-2E9C-101B-9397-08002B2CF9AE}" pid="4" name="KSOTemplateDocerSaveRecord">
    <vt:lpwstr>eyJoZGlkIjoiZjFmZWIzNDg2MmIzZjExOTIzMmViNTBmYTMwYTk0ZWYiLCJ1c2VySWQiOiI0NDg4OTE2MDkifQ==</vt:lpwstr>
  </property>
</Properties>
</file>