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6E652">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14:paraId="3521FFF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86481AC">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7DCF810D">
            <w:pPr>
              <w:widowControl/>
              <w:jc w:val="left"/>
              <w:rPr>
                <w:sz w:val="30"/>
                <w:szCs w:val="30"/>
              </w:rPr>
            </w:pPr>
            <w:r>
              <w:rPr>
                <w:rFonts w:hint="eastAsia"/>
                <w:sz w:val="30"/>
                <w:szCs w:val="30"/>
              </w:rPr>
              <w:t>LGZXCG-2025-00069</w:t>
            </w:r>
          </w:p>
        </w:tc>
      </w:tr>
      <w:tr w14:paraId="5969774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658F517">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37CDD5DB">
            <w:pPr>
              <w:widowControl/>
              <w:jc w:val="left"/>
              <w:rPr>
                <w:rFonts w:hint="default" w:eastAsia="宋体"/>
                <w:sz w:val="30"/>
                <w:szCs w:val="30"/>
                <w:lang w:val="en-US" w:eastAsia="zh-CN"/>
              </w:rPr>
            </w:pPr>
            <w:r>
              <w:rPr>
                <w:rFonts w:hint="default" w:eastAsia="宋体"/>
                <w:sz w:val="30"/>
                <w:szCs w:val="30"/>
                <w:lang w:val="en-US" w:eastAsia="zh-CN"/>
              </w:rPr>
              <w:t>深圳市龙岗区第二人民医院新院区检验科试剂耗材及配套设备采购项目</w:t>
            </w:r>
          </w:p>
        </w:tc>
      </w:tr>
      <w:tr w14:paraId="4D88399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C4C367F">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14:paraId="2217E4FE">
            <w:pPr>
              <w:widowControl/>
              <w:jc w:val="left"/>
              <w:rPr>
                <w:rFonts w:hint="eastAsia" w:eastAsia="宋体"/>
                <w:sz w:val="30"/>
                <w:szCs w:val="30"/>
                <w:lang w:eastAsia="zh-CN"/>
              </w:rPr>
            </w:pPr>
            <w:r>
              <w:rPr>
                <w:rFonts w:hint="eastAsia" w:ascii="宋体" w:hAnsi="宋体" w:cs="宋体"/>
                <w:kern w:val="0"/>
                <w:sz w:val="30"/>
                <w:szCs w:val="30"/>
                <w:lang w:val="en-US" w:eastAsia="zh-CN" w:bidi="ar"/>
              </w:rPr>
              <w:t>C</w:t>
            </w:r>
          </w:p>
        </w:tc>
      </w:tr>
      <w:tr w14:paraId="1A569D3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078BFDB">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7A940443">
            <w:pPr>
              <w:widowControl/>
              <w:jc w:val="left"/>
              <w:rPr>
                <w:sz w:val="30"/>
                <w:szCs w:val="30"/>
              </w:rPr>
            </w:pPr>
            <w:r>
              <w:rPr>
                <w:rFonts w:ascii="宋体" w:hAnsi="宋体" w:cs="宋体"/>
                <w:kern w:val="0"/>
                <w:sz w:val="30"/>
                <w:szCs w:val="30"/>
                <w:lang w:bidi="ar"/>
              </w:rPr>
              <w:t>货物类</w:t>
            </w:r>
          </w:p>
        </w:tc>
      </w:tr>
      <w:tr w14:paraId="732341D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AA6B6C4">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7BA3451F">
            <w:pPr>
              <w:widowControl/>
              <w:jc w:val="left"/>
              <w:rPr>
                <w:sz w:val="30"/>
                <w:szCs w:val="30"/>
              </w:rPr>
            </w:pPr>
            <w:r>
              <w:rPr>
                <w:rFonts w:ascii="宋体" w:hAnsi="宋体" w:cs="宋体"/>
                <w:kern w:val="0"/>
                <w:sz w:val="30"/>
                <w:szCs w:val="30"/>
                <w:lang w:bidi="ar"/>
              </w:rPr>
              <w:t>公开招标</w:t>
            </w:r>
          </w:p>
        </w:tc>
      </w:tr>
      <w:tr w14:paraId="21F9A2D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BBADBB2">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39421852">
            <w:pPr>
              <w:widowControl/>
              <w:jc w:val="left"/>
              <w:rPr>
                <w:sz w:val="30"/>
                <w:szCs w:val="30"/>
              </w:rPr>
            </w:pPr>
            <w:r>
              <w:rPr>
                <w:rFonts w:ascii="宋体" w:hAnsi="宋体" w:cs="宋体"/>
                <w:kern w:val="0"/>
                <w:sz w:val="30"/>
                <w:szCs w:val="30"/>
                <w:lang w:bidi="ar"/>
              </w:rPr>
              <w:t>人民币</w:t>
            </w:r>
          </w:p>
        </w:tc>
      </w:tr>
      <w:tr w14:paraId="78002D0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95F9EB1">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63A216C8">
            <w:pPr>
              <w:widowControl/>
              <w:jc w:val="left"/>
              <w:rPr>
                <w:sz w:val="30"/>
                <w:szCs w:val="30"/>
              </w:rPr>
            </w:pPr>
            <w:r>
              <w:rPr>
                <w:rFonts w:ascii="宋体" w:hAnsi="宋体" w:cs="宋体"/>
                <w:kern w:val="0"/>
                <w:sz w:val="30"/>
                <w:szCs w:val="30"/>
                <w:lang w:bidi="ar"/>
              </w:rPr>
              <w:t>综合评分法</w:t>
            </w:r>
          </w:p>
        </w:tc>
      </w:tr>
      <w:bookmarkEnd w:id="0"/>
    </w:tbl>
    <w:p w14:paraId="1292ED7B">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14:paraId="23B11716">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563502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476B847">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5A65D94">
            <w:pPr>
              <w:widowControl/>
              <w:jc w:val="center"/>
              <w:rPr>
                <w:sz w:val="28"/>
                <w:szCs w:val="28"/>
              </w:rPr>
            </w:pPr>
            <w:r>
              <w:rPr>
                <w:rFonts w:ascii="宋体" w:hAnsi="宋体" w:cs="宋体"/>
                <w:kern w:val="0"/>
                <w:sz w:val="28"/>
                <w:szCs w:val="28"/>
                <w:lang w:bidi="ar"/>
              </w:rPr>
              <w:t>内容</w:t>
            </w:r>
          </w:p>
        </w:tc>
      </w:tr>
      <w:tr w14:paraId="44B479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6868BF2">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D8ADC41">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5A219B37">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7A102C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D2A2B2">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9F52393">
            <w:pPr>
              <w:widowControl/>
              <w:jc w:val="center"/>
              <w:rPr>
                <w:sz w:val="28"/>
                <w:szCs w:val="28"/>
              </w:rPr>
            </w:pPr>
            <w:r>
              <w:rPr>
                <w:rFonts w:ascii="宋体" w:hAnsi="宋体" w:cs="宋体"/>
                <w:kern w:val="0"/>
                <w:sz w:val="28"/>
                <w:szCs w:val="28"/>
                <w:lang w:bidi="ar"/>
              </w:rPr>
              <w:t>内容</w:t>
            </w:r>
          </w:p>
        </w:tc>
      </w:tr>
      <w:tr w14:paraId="726C6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A679E">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5ED8000">
            <w:pPr>
              <w:widowControl/>
              <w:jc w:val="left"/>
              <w:textAlignment w:val="top"/>
              <w:rPr>
                <w:szCs w:val="21"/>
              </w:rPr>
            </w:pPr>
            <w:r>
              <w:rPr>
                <w:rFonts w:hint="eastAsia"/>
                <w:lang w:val="en-US" w:eastAsia="zh-CN"/>
              </w:rPr>
              <w:t>不得</w:t>
            </w:r>
            <w:r>
              <w:rPr>
                <w:rFonts w:hint="eastAsia"/>
              </w:rPr>
              <w:t>将一个包的内容拆开投标；</w:t>
            </w:r>
          </w:p>
        </w:tc>
      </w:tr>
      <w:tr w14:paraId="456177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A1661">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484052D">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75D72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5FCA1">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9211858">
            <w:pPr>
              <w:widowControl/>
              <w:jc w:val="left"/>
              <w:textAlignment w:val="top"/>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0F59A4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023ED">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61541C7">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F8C65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67716">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CEDECAA">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14:paraId="47643C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3120E">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1E31386">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30F5BB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0EF3F">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6E9EEB0">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14:paraId="65C6A0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BEBE3">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2F63AC2">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14:paraId="13237F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496AD">
            <w:pPr>
              <w:widowControl/>
              <w:jc w:val="center"/>
              <w:textAlignment w:val="top"/>
              <w:rPr>
                <w:rFonts w:hint="eastAsia" w:ascii="宋体" w:hAnsi="宋体" w:eastAsia="宋体" w:cs="宋体"/>
                <w:szCs w:val="24"/>
                <w:lang w:val="en-US" w:eastAsia="zh-CN"/>
              </w:rPr>
            </w:pPr>
            <w:r>
              <w:rPr>
                <w:rFonts w:hint="eastAsia" w:ascii="宋体" w:hAnsi="宋体" w:cs="宋体"/>
                <w:szCs w:val="24"/>
                <w:lang w:val="en-US"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FD5D455">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1CE08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0B424">
            <w:pPr>
              <w:widowControl/>
              <w:jc w:val="center"/>
              <w:textAlignment w:val="top"/>
              <w:rPr>
                <w:rFonts w:hint="default" w:ascii="宋体" w:hAnsi="宋体" w:eastAsia="宋体" w:cs="宋体"/>
                <w:szCs w:val="24"/>
                <w:lang w:val="en-US" w:eastAsia="zh-CN"/>
              </w:rPr>
            </w:pPr>
            <w:r>
              <w:rPr>
                <w:rFonts w:hint="eastAsia" w:ascii="宋体" w:hAnsi="宋体" w:cs="宋体"/>
                <w:szCs w:val="24"/>
                <w:lang w:val="en-US" w:eastAsia="zh-CN"/>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C14F561">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25BC88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B839D">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C5562AE">
            <w:pPr>
              <w:widowControl/>
              <w:jc w:val="left"/>
              <w:textAlignment w:val="top"/>
              <w:rPr>
                <w:szCs w:val="21"/>
              </w:rPr>
            </w:pPr>
            <w:r>
              <w:rPr>
                <w:rFonts w:hint="eastAsia"/>
              </w:rPr>
              <w:t>法律、法规、规章、规范性文件规定的其他情形。</w:t>
            </w:r>
          </w:p>
        </w:tc>
      </w:tr>
    </w:tbl>
    <w:p w14:paraId="388723B3">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4AC89430">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8715"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136"/>
        <w:gridCol w:w="625"/>
        <w:gridCol w:w="627"/>
        <w:gridCol w:w="2400"/>
        <w:gridCol w:w="817"/>
        <w:gridCol w:w="4043"/>
        <w:gridCol w:w="67"/>
      </w:tblGrid>
      <w:tr w14:paraId="6FC49C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715" w:type="dxa"/>
            <w:gridSpan w:val="7"/>
            <w:shd w:val="clear" w:color="auto" w:fill="auto"/>
            <w:vAlign w:val="center"/>
          </w:tcPr>
          <w:p w14:paraId="7023407A">
            <w:pPr>
              <w:jc w:val="left"/>
              <w:rPr>
                <w:rFonts w:ascii="宋体"/>
                <w:b/>
                <w:bCs/>
                <w:sz w:val="21"/>
                <w:szCs w:val="21"/>
              </w:rPr>
            </w:pPr>
            <w:r>
              <w:rPr>
                <w:b/>
                <w:bCs/>
                <w:sz w:val="21"/>
                <w:szCs w:val="21"/>
              </w:rPr>
              <w:t>评标方法：综合评分法</w:t>
            </w:r>
          </w:p>
        </w:tc>
      </w:tr>
      <w:tr w14:paraId="3503A4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715" w:type="dxa"/>
            <w:gridSpan w:val="7"/>
            <w:shd w:val="clear" w:color="auto" w:fill="auto"/>
            <w:vAlign w:val="center"/>
          </w:tcPr>
          <w:p w14:paraId="5F2C2B95">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综合评分法，</w:t>
            </w:r>
            <w:r>
              <w:rPr>
                <w:rFonts w:hint="eastAsia" w:ascii="Times New Roman" w:hAnsi="Times New Roman" w:eastAsia="宋体" w:cs="Times New Roman"/>
                <w:sz w:val="21"/>
                <w:szCs w:val="21"/>
              </w:rPr>
              <w:t>是指投标文件满足招标文件全部实质性要求，且按照评审因素的量化指标评审得分最高的投标人为中标候选人的评标方法。</w:t>
            </w:r>
          </w:p>
          <w:p w14:paraId="644D5AF1">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ascii="Times New Roman" w:hAnsi="Times New Roman" w:eastAsia="宋体" w:cs="Times New Roman"/>
                <w:sz w:val="21"/>
                <w:szCs w:val="21"/>
              </w:rPr>
            </w:pPr>
          </w:p>
          <w:p w14:paraId="51E966A2">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ascii="Times New Roman" w:hAnsi="Times New Roman" w:eastAsia="宋体" w:cs="Times New Roman"/>
                <w:sz w:val="21"/>
                <w:szCs w:val="21"/>
              </w:rPr>
            </w:pPr>
            <w:r>
              <w:rPr>
                <w:rFonts w:ascii="Times New Roman" w:hAnsi="Times New Roman" w:eastAsia="宋体" w:cs="Times New Roman"/>
                <w:sz w:val="21"/>
                <w:szCs w:val="21"/>
              </w:rPr>
              <w:t>价格分计算方法：</w:t>
            </w:r>
          </w:p>
          <w:p w14:paraId="210DA526">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采用低价优先法计算，即满足招标文件要求且投标价格最低的投标报价为评标基准价，其价格分为满分。其他投标人的价格分统一按照下列公式计算： </w:t>
            </w:r>
          </w:p>
          <w:p w14:paraId="078DE822">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投标报价得分=(评标基准价／投标报价)×100 </w:t>
            </w:r>
          </w:p>
          <w:p w14:paraId="26075984">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评标总得分＝F1×A1＋F2×A2＋……＋Fn×An </w:t>
            </w:r>
          </w:p>
          <w:p w14:paraId="38E09F1A">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F1、F2……Fn分别为各项评审因素的得分； </w:t>
            </w:r>
          </w:p>
          <w:p w14:paraId="2CE700D9">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A1、A2、……An 分别为各项评审因素所占的权重(A1＋A2＋……＋An＝1)。 </w:t>
            </w:r>
          </w:p>
          <w:p w14:paraId="1BBB11A3">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评标过程中，不得去掉报价中的最高报价和最低报价。</w:t>
            </w:r>
          </w:p>
          <w:p w14:paraId="6808D7D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因参考落实政府采购政策进行价格调整的，以调整后的价格计算评标基准价和投标报价。</w:t>
            </w:r>
          </w:p>
          <w:p w14:paraId="36C1D1E5">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14:paraId="7975F5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D4C95B8">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rPr>
              <w:t>序号</w:t>
            </w:r>
          </w:p>
        </w:tc>
        <w:tc>
          <w:tcPr>
            <w:tcW w:w="3844"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7E9E3FA3">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rPr>
              <w:t>评分项</w:t>
            </w:r>
          </w:p>
        </w:tc>
        <w:tc>
          <w:tcPr>
            <w:tcW w:w="4043"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B0B6281">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rPr>
              <w:t>权重(%)</w:t>
            </w:r>
          </w:p>
        </w:tc>
      </w:tr>
      <w:tr w14:paraId="2EA67E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6E2EC">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1</w:t>
            </w:r>
          </w:p>
        </w:tc>
        <w:tc>
          <w:tcPr>
            <w:tcW w:w="384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B38AF1">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价格</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3DB24">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30</w:t>
            </w:r>
          </w:p>
        </w:tc>
      </w:tr>
      <w:tr w14:paraId="4273C7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restart"/>
            <w:tcBorders>
              <w:top w:val="single" w:color="000000" w:sz="8" w:space="0"/>
              <w:left w:val="single" w:color="000000" w:sz="8" w:space="0"/>
              <w:right w:val="single" w:color="000000" w:sz="8" w:space="0"/>
            </w:tcBorders>
            <w:shd w:val="clear" w:color="auto" w:fill="auto"/>
            <w:vAlign w:val="center"/>
          </w:tcPr>
          <w:p w14:paraId="1EE01337">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2</w:t>
            </w:r>
          </w:p>
        </w:tc>
        <w:tc>
          <w:tcPr>
            <w:tcW w:w="384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420E39D">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技术部分</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8C531">
            <w:pPr>
              <w:keepNext w:val="0"/>
              <w:keepLines w:val="0"/>
              <w:pageBreakBefore w:val="0"/>
              <w:widowControl/>
              <w:kinsoku/>
              <w:wordWrap w:val="0"/>
              <w:overflowPunct/>
              <w:topLinePunct w:val="0"/>
              <w:bidi w:val="0"/>
              <w:adjustRightInd/>
              <w:snapToGrid/>
              <w:ind w:firstLine="0" w:firstLineChars="0"/>
              <w:jc w:val="center"/>
              <w:textAlignment w:val="auto"/>
              <w:rPr>
                <w:rFonts w:hint="default" w:asciiTheme="minorEastAsia" w:hAnsiTheme="minorEastAsia" w:eastAsiaTheme="minorEastAsia" w:cstheme="minorEastAsia"/>
                <w:b/>
                <w:bCs/>
                <w:color w:val="0000FF"/>
                <w:sz w:val="21"/>
                <w:szCs w:val="21"/>
                <w:lang w:val="en-US" w:eastAsia="zh-CN"/>
              </w:rPr>
            </w:pPr>
            <w:r>
              <w:rPr>
                <w:rFonts w:hint="eastAsia" w:asciiTheme="minorEastAsia" w:hAnsiTheme="minorEastAsia" w:eastAsiaTheme="minorEastAsia" w:cstheme="minorEastAsia"/>
                <w:b/>
                <w:bCs/>
                <w:color w:val="0000FF"/>
                <w:sz w:val="21"/>
                <w:szCs w:val="21"/>
                <w:lang w:val="en-US" w:eastAsia="zh-CN"/>
              </w:rPr>
              <w:t>42</w:t>
            </w:r>
          </w:p>
        </w:tc>
      </w:tr>
      <w:tr w14:paraId="5218CD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left w:val="single" w:color="000000" w:sz="8" w:space="0"/>
              <w:right w:val="single" w:color="000000" w:sz="8" w:space="0"/>
            </w:tcBorders>
            <w:shd w:val="clear" w:color="auto" w:fill="E6EFFA"/>
            <w:vAlign w:val="center"/>
          </w:tcPr>
          <w:p w14:paraId="4A0AB953">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CD3CC0F">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序号</w:t>
            </w:r>
          </w:p>
        </w:tc>
        <w:tc>
          <w:tcPr>
            <w:tcW w:w="240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24B412F">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评分因素</w:t>
            </w:r>
          </w:p>
        </w:tc>
        <w:tc>
          <w:tcPr>
            <w:tcW w:w="81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27C8473">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权重(%)</w:t>
            </w:r>
          </w:p>
        </w:tc>
        <w:tc>
          <w:tcPr>
            <w:tcW w:w="40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FB90B09">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评分准则</w:t>
            </w:r>
          </w:p>
        </w:tc>
      </w:tr>
      <w:tr w14:paraId="5EBB68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left w:val="single" w:color="000000" w:sz="8" w:space="0"/>
              <w:right w:val="single" w:color="000000" w:sz="8" w:space="0"/>
            </w:tcBorders>
            <w:shd w:val="clear" w:color="auto" w:fill="auto"/>
            <w:vAlign w:val="center"/>
          </w:tcPr>
          <w:p w14:paraId="6A0613DE">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2AF87">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0"/>
                <w:sz w:val="21"/>
                <w:szCs w:val="21"/>
              </w:rPr>
              <w:t>1</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70070">
            <w:pPr>
              <w:keepNext w:val="0"/>
              <w:keepLines w:val="0"/>
              <w:pageBreakBefore w:val="0"/>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sz w:val="21"/>
                <w:szCs w:val="21"/>
                <w:lang w:val="en-US" w:eastAsia="zh-CN"/>
              </w:rPr>
              <w:t>整体要求</w:t>
            </w:r>
          </w:p>
        </w:tc>
        <w:tc>
          <w:tcPr>
            <w:tcW w:w="8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A635C">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sz w:val="21"/>
                <w:szCs w:val="21"/>
                <w:lang w:val="en-US" w:eastAsia="zh-CN"/>
              </w:rPr>
              <w:t>32</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55DF3">
            <w:pPr>
              <w:keepNext w:val="0"/>
              <w:keepLines w:val="0"/>
              <w:pageBreakBefore w:val="0"/>
              <w:kinsoku/>
              <w:wordWrap w:val="0"/>
              <w:overflowPunct/>
              <w:topLinePunct w:val="0"/>
              <w:bidi w:val="0"/>
              <w:adjustRightInd/>
              <w:snapToGrid/>
              <w:ind w:firstLine="0" w:firstLineChars="0"/>
              <w:jc w:val="both"/>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0E5465C4">
            <w:pPr>
              <w:keepNext w:val="0"/>
              <w:keepLines w:val="0"/>
              <w:pageBreakBefore w:val="0"/>
              <w:kinsoku/>
              <w:wordWrap w:val="0"/>
              <w:overflowPunct/>
              <w:topLinePunct w:val="0"/>
              <w:bidi w:val="0"/>
              <w:adjustRightInd/>
              <w:snapToGrid/>
              <w:ind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评标专家根据“四、技术要求”中的技术参数指标（除带★号的不可偏离条款，共计9项，其中，带“▲”指标项3项）响应情况对投标产品质量进行评分。满分为100分，有负偏离的，普通参数每负偏离一条扣</w:t>
            </w:r>
            <w:r>
              <w:rPr>
                <w:rFonts w:hint="eastAsia" w:asciiTheme="minorEastAsia" w:hAnsiTheme="minorEastAsia" w:eastAsiaTheme="minorEastAsia" w:cstheme="minorEastAsia"/>
                <w:sz w:val="21"/>
                <w:szCs w:val="21"/>
                <w:highlight w:val="cyan"/>
                <w:lang w:val="en-US" w:eastAsia="zh-CN"/>
              </w:rPr>
              <w:t>10</w:t>
            </w:r>
            <w:bookmarkStart w:id="136" w:name="_GoBack"/>
            <w:bookmarkEnd w:id="136"/>
            <w:r>
              <w:rPr>
                <w:rFonts w:hint="eastAsia" w:asciiTheme="minorEastAsia" w:hAnsiTheme="minorEastAsia" w:eastAsiaTheme="minorEastAsia" w:cstheme="minorEastAsia"/>
                <w:sz w:val="21"/>
                <w:szCs w:val="21"/>
                <w:highlight w:val="cyan"/>
                <w:lang w:val="en-US" w:eastAsia="zh-CN"/>
              </w:rPr>
              <w:t>.2</w:t>
            </w:r>
            <w:r>
              <w:rPr>
                <w:rFonts w:hint="eastAsia" w:asciiTheme="minorEastAsia" w:hAnsiTheme="minorEastAsia" w:eastAsiaTheme="minorEastAsia" w:cstheme="minorEastAsia"/>
                <w:sz w:val="21"/>
                <w:szCs w:val="21"/>
                <w:highlight w:val="none"/>
                <w:lang w:val="en-US" w:eastAsia="zh-CN"/>
              </w:rPr>
              <w:t>分，带“▲”指标项每负偏离一条扣</w:t>
            </w:r>
            <w:r>
              <w:rPr>
                <w:rFonts w:hint="eastAsia" w:asciiTheme="minorEastAsia" w:hAnsiTheme="minorEastAsia" w:eastAsiaTheme="minorEastAsia" w:cstheme="minorEastAsia"/>
                <w:sz w:val="21"/>
                <w:szCs w:val="21"/>
                <w:highlight w:val="cyan"/>
                <w:lang w:val="en-US" w:eastAsia="zh-CN"/>
              </w:rPr>
              <w:t>13</w:t>
            </w:r>
            <w:r>
              <w:rPr>
                <w:rFonts w:hint="eastAsia" w:asciiTheme="minorEastAsia" w:hAnsiTheme="minorEastAsia" w:eastAsiaTheme="minorEastAsia" w:cstheme="minorEastAsia"/>
                <w:sz w:val="21"/>
                <w:szCs w:val="21"/>
                <w:highlight w:val="none"/>
                <w:lang w:val="en-US" w:eastAsia="zh-CN"/>
              </w:rPr>
              <w:t>分，扣完为止。</w:t>
            </w:r>
          </w:p>
          <w:p w14:paraId="35F72EB5">
            <w:pPr>
              <w:keepNext w:val="0"/>
              <w:keepLines w:val="0"/>
              <w:pageBreakBefore w:val="0"/>
              <w:kinsoku/>
              <w:wordWrap w:val="0"/>
              <w:overflowPunct/>
              <w:topLinePunct w:val="0"/>
              <w:bidi w:val="0"/>
              <w:adjustRightInd/>
              <w:snapToGrid/>
              <w:ind w:firstLine="0" w:firstLineChars="0"/>
              <w:jc w:val="both"/>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1A405ED2">
            <w:pPr>
              <w:keepNext w:val="0"/>
              <w:keepLines w:val="0"/>
              <w:pageBreakBefore w:val="0"/>
              <w:suppressLineNumbers w:val="0"/>
              <w:kinsoku/>
              <w:overflowPunct/>
              <w:topLinePunct w:val="0"/>
              <w:bidi w:val="0"/>
              <w:adjustRightInd/>
              <w:snapToGrid/>
              <w:spacing w:before="0" w:beforeAutospacing="0" w:after="0" w:afterAutospacing="0"/>
              <w:ind w:left="0" w:right="0" w:firstLine="0" w:firstLineChars="0"/>
              <w:textAlignment w:val="auto"/>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提供《技术</w:t>
            </w:r>
            <w:r>
              <w:rPr>
                <w:rFonts w:hint="eastAsia" w:asciiTheme="minorEastAsia" w:hAnsiTheme="minorEastAsia" w:eastAsiaTheme="minorEastAsia" w:cstheme="minorEastAsia"/>
                <w:sz w:val="21"/>
                <w:szCs w:val="21"/>
                <w:highlight w:val="none"/>
                <w:lang w:val="en-US" w:eastAsia="zh-CN"/>
              </w:rPr>
              <w:t>要求偏离表》，并按照招标文件的要求提供相关证明资料（如有）。投标人未提供相关证明材料或者提供的证明材料不符合要求的或提供的证明材料不清晰评审专家无法辨认的，该项参数按照负偏离处理，扣除相应分值。</w:t>
            </w:r>
          </w:p>
        </w:tc>
      </w:tr>
      <w:tr w14:paraId="4FF85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left w:val="single" w:color="000000" w:sz="8" w:space="0"/>
              <w:bottom w:val="single" w:color="000000" w:sz="8" w:space="0"/>
              <w:right w:val="single" w:color="000000" w:sz="8" w:space="0"/>
            </w:tcBorders>
            <w:shd w:val="clear" w:color="auto" w:fill="auto"/>
            <w:vAlign w:val="center"/>
          </w:tcPr>
          <w:p w14:paraId="1D9D22DE">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532BD">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2</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40A27">
            <w:pPr>
              <w:keepNext w:val="0"/>
              <w:keepLines w:val="0"/>
              <w:pageBreakBefore w:val="0"/>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kern w:val="2"/>
                <w:sz w:val="21"/>
                <w:szCs w:val="21"/>
                <w:highlight w:val="yellow"/>
                <w:lang w:val="en-US" w:eastAsia="zh-CN" w:bidi="ar-SA"/>
              </w:rPr>
            </w:pPr>
            <w:r>
              <w:rPr>
                <w:rFonts w:hint="eastAsia" w:asciiTheme="minorEastAsia" w:hAnsiTheme="minorEastAsia" w:eastAsiaTheme="minorEastAsia" w:cstheme="minorEastAsia"/>
                <w:sz w:val="21"/>
                <w:szCs w:val="21"/>
                <w:lang w:val="en-US" w:eastAsia="zh-CN"/>
              </w:rPr>
              <w:t>产品质量</w:t>
            </w:r>
          </w:p>
        </w:tc>
        <w:tc>
          <w:tcPr>
            <w:tcW w:w="8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D6C4A">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10</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515EA">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2849F615">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提供尿液干化学分析（即“二、货物清单明细”中序号1货物）的2024年或者2025年参加国家卫健委或省级室间质量评价文件且评价结果为合格、国家食品药品监督管理局检验报告且检验结果为合格、产品技术白皮书，得100分，每缺一份材料，扣34分，扣完为止。</w:t>
            </w:r>
          </w:p>
          <w:p w14:paraId="6AB0A5B7">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5837D02E">
            <w:pPr>
              <w:keepNext w:val="0"/>
              <w:keepLines w:val="0"/>
              <w:pageBreakBefore w:val="0"/>
              <w:suppressLineNumbers w:val="0"/>
              <w:kinsoku/>
              <w:overflowPunct/>
              <w:topLinePunct w:val="0"/>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1、提供以上材料。</w:t>
            </w:r>
          </w:p>
          <w:p w14:paraId="27F4C2A3">
            <w:pPr>
              <w:keepNext w:val="0"/>
              <w:keepLines w:val="0"/>
              <w:pageBreakBefore w:val="0"/>
              <w:suppressLineNumbers w:val="0"/>
              <w:kinsoku/>
              <w:overflowPunct/>
              <w:topLinePunct w:val="0"/>
              <w:bidi w:val="0"/>
              <w:adjustRightInd/>
              <w:snapToGrid/>
              <w:spacing w:before="0" w:beforeAutospacing="0" w:after="0" w:afterAutospacing="0"/>
              <w:ind w:left="0" w:right="0" w:firstLine="0" w:firstLineChars="0"/>
              <w:textAlignment w:val="auto"/>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lang w:val="en-US" w:eastAsia="zh-CN" w:bidi="ar-SA"/>
              </w:rPr>
              <w:t>2、以上资料均要求提供扫描件，原件备查，未提供有效证明文件或者提供的证明文件不符合要求的或者提供的证明文件不清晰导致评审专家无法辨认的，不得分。</w:t>
            </w:r>
          </w:p>
        </w:tc>
      </w:tr>
      <w:tr w14:paraId="5E64BE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812B4AC">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3</w:t>
            </w:r>
          </w:p>
        </w:tc>
        <w:tc>
          <w:tcPr>
            <w:tcW w:w="384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230CCDF">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商务部分</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BC124">
            <w:pPr>
              <w:keepNext w:val="0"/>
              <w:keepLines w:val="0"/>
              <w:pageBreakBefore w:val="0"/>
              <w:widowControl/>
              <w:kinsoku/>
              <w:wordWrap w:val="0"/>
              <w:overflowPunct/>
              <w:topLinePunct w:val="0"/>
              <w:bidi w:val="0"/>
              <w:adjustRightInd/>
              <w:snapToGrid/>
              <w:ind w:firstLine="0" w:firstLineChars="0"/>
              <w:jc w:val="center"/>
              <w:textAlignment w:val="auto"/>
              <w:rPr>
                <w:rFonts w:hint="default" w:asciiTheme="minorEastAsia" w:hAnsiTheme="minorEastAsia" w:eastAsiaTheme="minorEastAsia" w:cstheme="minorEastAsia"/>
                <w:b/>
                <w:bCs/>
                <w:color w:val="0000FF"/>
                <w:sz w:val="21"/>
                <w:szCs w:val="21"/>
                <w:lang w:val="en-US" w:eastAsia="zh-CN"/>
              </w:rPr>
            </w:pPr>
            <w:r>
              <w:rPr>
                <w:rFonts w:hint="eastAsia" w:asciiTheme="minorEastAsia" w:hAnsiTheme="minorEastAsia" w:eastAsiaTheme="minorEastAsia" w:cstheme="minorEastAsia"/>
                <w:b/>
                <w:bCs/>
                <w:color w:val="0000FF"/>
                <w:sz w:val="21"/>
                <w:szCs w:val="21"/>
                <w:lang w:val="en-US" w:eastAsia="zh-CN"/>
              </w:rPr>
              <w:t>23</w:t>
            </w:r>
          </w:p>
        </w:tc>
      </w:tr>
      <w:tr w14:paraId="40A962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9D1440D">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B1E733E">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序号</w:t>
            </w:r>
          </w:p>
        </w:tc>
        <w:tc>
          <w:tcPr>
            <w:tcW w:w="240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515F9F6">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评分因素</w:t>
            </w:r>
          </w:p>
        </w:tc>
        <w:tc>
          <w:tcPr>
            <w:tcW w:w="81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F48A6A4">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权重(%)</w:t>
            </w:r>
          </w:p>
        </w:tc>
        <w:tc>
          <w:tcPr>
            <w:tcW w:w="40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003A94F">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评分准则</w:t>
            </w:r>
          </w:p>
        </w:tc>
      </w:tr>
      <w:tr w14:paraId="029F12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rHeight w:val="2107" w:hRule="atLeast"/>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F04EBD">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single" w:color="000000" w:sz="8" w:space="0"/>
              <w:left w:val="single" w:color="000000" w:sz="8" w:space="0"/>
              <w:right w:val="single" w:color="000000" w:sz="8" w:space="0"/>
            </w:tcBorders>
            <w:shd w:val="clear" w:color="auto" w:fill="auto"/>
            <w:vAlign w:val="center"/>
          </w:tcPr>
          <w:p w14:paraId="6DF3335E">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1</w:t>
            </w:r>
          </w:p>
        </w:tc>
        <w:tc>
          <w:tcPr>
            <w:tcW w:w="2400" w:type="dxa"/>
            <w:tcBorders>
              <w:top w:val="single" w:color="000000" w:sz="8" w:space="0"/>
              <w:left w:val="single" w:color="000000" w:sz="8" w:space="0"/>
              <w:right w:val="single" w:color="000000" w:sz="8" w:space="0"/>
            </w:tcBorders>
            <w:shd w:val="clear" w:color="auto" w:fill="auto"/>
            <w:vAlign w:val="center"/>
          </w:tcPr>
          <w:p w14:paraId="63DF7DB1">
            <w:pPr>
              <w:keepNext w:val="0"/>
              <w:keepLines w:val="0"/>
              <w:pageBreakBefore w:val="0"/>
              <w:widowControl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市场占有率</w:t>
            </w:r>
          </w:p>
        </w:tc>
        <w:tc>
          <w:tcPr>
            <w:tcW w:w="817" w:type="dxa"/>
            <w:tcBorders>
              <w:top w:val="single" w:color="000000" w:sz="8" w:space="0"/>
              <w:left w:val="single" w:color="000000" w:sz="8" w:space="0"/>
              <w:right w:val="single" w:color="000000" w:sz="8" w:space="0"/>
            </w:tcBorders>
            <w:shd w:val="clear" w:color="auto" w:fill="auto"/>
            <w:vAlign w:val="center"/>
          </w:tcPr>
          <w:p w14:paraId="62B27B83">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10</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CC07C">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（一）评分内容：</w:t>
            </w:r>
          </w:p>
          <w:p w14:paraId="7D421DA5">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sz w:val="21"/>
                <w:szCs w:val="21"/>
                <w:lang w:val="en-US" w:eastAsia="zh-CN"/>
              </w:rPr>
              <w:t>投标人提供投标截止日前近三年所投核心产品在二级甲等或以上级别的医院所签订的同类业绩项目，每提供1个同类业绩，得20分，最高得100分</w:t>
            </w:r>
            <w:r>
              <w:rPr>
                <w:rFonts w:hint="eastAsia" w:asciiTheme="minorEastAsia" w:hAnsiTheme="minorEastAsia" w:eastAsiaTheme="minorEastAsia" w:cstheme="minorEastAsia"/>
                <w:color w:val="auto"/>
                <w:sz w:val="21"/>
                <w:szCs w:val="21"/>
                <w:lang w:val="zh-CN" w:eastAsia="zh-CN"/>
              </w:rPr>
              <w:t>。</w:t>
            </w:r>
          </w:p>
          <w:p w14:paraId="3EDA583F">
            <w:pPr>
              <w:keepNext w:val="0"/>
              <w:keepLines w:val="0"/>
              <w:pageBreakBefore w:val="0"/>
              <w:suppressLineNumbers w:val="0"/>
              <w:kinsoku/>
              <w:overflowPunct/>
              <w:topLinePunct w:val="0"/>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b/>
                <w:bCs/>
                <w:color w:val="auto"/>
                <w:sz w:val="21"/>
                <w:szCs w:val="21"/>
                <w:lang w:val="en-US" w:eastAsia="zh-CN"/>
              </w:rPr>
              <w:t>（二）评分依据：</w:t>
            </w:r>
          </w:p>
          <w:p w14:paraId="2755E00A">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要求提供①合同关键信息页（包括但不限于合同标的、签订时间、双方签章页）②合同甲方医院等级证明文件（包括不限于合同甲方出具的加盖公章的证明、医院官网截图、卫健部门官网查询截图）作为得分依据。</w:t>
            </w:r>
          </w:p>
          <w:p w14:paraId="5A00D1E6">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备注：1.通过合同关键信息无法判断是否得分的，还须同时提供能证明得分的其它证明资料，如合同甲方出具的证明文件或项目报告。</w:t>
            </w:r>
          </w:p>
          <w:p w14:paraId="332B87E5">
            <w:pPr>
              <w:keepNext w:val="0"/>
              <w:keepLines w:val="0"/>
              <w:pageBreakBefore w:val="0"/>
              <w:kinsoku/>
              <w:overflowPunct/>
              <w:topLinePunct w:val="0"/>
              <w:bidi w:val="0"/>
              <w:adjustRightInd/>
              <w:snapToGrid/>
              <w:ind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w:t>
            </w:r>
            <w:r>
              <w:rPr>
                <w:rFonts w:hint="default" w:asciiTheme="minorEastAsia" w:hAnsiTheme="minorEastAsia" w:eastAsiaTheme="minorEastAsia" w:cstheme="minorEastAsia"/>
                <w:color w:val="auto"/>
                <w:sz w:val="21"/>
                <w:szCs w:val="21"/>
                <w:lang w:val="en-US" w:eastAsia="zh-CN"/>
              </w:rPr>
              <w:t>以上资料均要求提供扫描件，原件备查，未提供有效证明文件或者提供的证明文件不符合要求的或者提供的证明文件不清晰导致评审专家无法辨认的，不得分。</w:t>
            </w:r>
          </w:p>
        </w:tc>
      </w:tr>
      <w:tr w14:paraId="09221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rHeight w:val="1018" w:hRule="atLeast"/>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7EB3D8">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single" w:color="000000" w:sz="8" w:space="0"/>
              <w:left w:val="single" w:color="000000" w:sz="8" w:space="0"/>
              <w:right w:val="single" w:color="000000" w:sz="8" w:space="0"/>
            </w:tcBorders>
            <w:shd w:val="clear" w:color="auto" w:fill="auto"/>
            <w:vAlign w:val="center"/>
          </w:tcPr>
          <w:p w14:paraId="1F372280">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rPr>
              <w:t>2</w:t>
            </w:r>
          </w:p>
        </w:tc>
        <w:tc>
          <w:tcPr>
            <w:tcW w:w="2400" w:type="dxa"/>
            <w:tcBorders>
              <w:top w:val="single" w:color="000000" w:sz="8" w:space="0"/>
              <w:left w:val="single" w:color="000000" w:sz="8" w:space="0"/>
              <w:right w:val="single" w:color="000000" w:sz="8" w:space="0"/>
            </w:tcBorders>
            <w:shd w:val="clear" w:color="auto" w:fill="auto"/>
            <w:vAlign w:val="center"/>
          </w:tcPr>
          <w:p w14:paraId="43D149E7">
            <w:pPr>
              <w:keepNext w:val="0"/>
              <w:keepLines w:val="0"/>
              <w:pageBreakBefore w:val="0"/>
              <w:widowControl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rPr>
              <w:t>服务能力</w:t>
            </w:r>
          </w:p>
        </w:tc>
        <w:tc>
          <w:tcPr>
            <w:tcW w:w="817" w:type="dxa"/>
            <w:tcBorders>
              <w:top w:val="single" w:color="000000" w:sz="8" w:space="0"/>
              <w:left w:val="single" w:color="000000" w:sz="8" w:space="0"/>
              <w:right w:val="single" w:color="000000" w:sz="8" w:space="0"/>
            </w:tcBorders>
            <w:shd w:val="clear" w:color="auto" w:fill="auto"/>
            <w:vAlign w:val="center"/>
          </w:tcPr>
          <w:p w14:paraId="4815490C">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13</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4BF0C">
            <w:pPr>
              <w:keepNext w:val="0"/>
              <w:keepLines w:val="0"/>
              <w:pageBreakBefore w:val="0"/>
              <w:suppressLineNumbers w:val="0"/>
              <w:kinsoku/>
              <w:wordWrap w:val="0"/>
              <w:overflowPunct/>
              <w:topLinePunct w:val="0"/>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b/>
                <w:bCs/>
                <w:sz w:val="21"/>
                <w:szCs w:val="21"/>
              </w:rPr>
              <w:t>（一）评分内容：</w:t>
            </w:r>
          </w:p>
          <w:p w14:paraId="2B5B2C61">
            <w:pPr>
              <w:keepNext w:val="0"/>
              <w:keepLines w:val="0"/>
              <w:pageBreakBefore w:val="0"/>
              <w:suppressLineNumbers w:val="0"/>
              <w:kinsoku/>
              <w:overflowPunct/>
              <w:topLinePunct w:val="0"/>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kern w:val="2"/>
                <w:sz w:val="21"/>
                <w:szCs w:val="21"/>
                <w:lang w:val="en-US" w:eastAsia="zh-CN" w:bidi="ar-SA"/>
              </w:rPr>
              <w:t>1、投标人承诺</w:t>
            </w:r>
            <w:bookmarkStart w:id="1" w:name="OLE_LINK3"/>
            <w:bookmarkStart w:id="2" w:name="OLE_LINK4"/>
            <w:r>
              <w:rPr>
                <w:rFonts w:hint="eastAsia" w:asciiTheme="minorEastAsia" w:hAnsiTheme="minorEastAsia" w:eastAsiaTheme="minorEastAsia" w:cstheme="minorEastAsia"/>
                <w:color w:val="auto"/>
                <w:kern w:val="2"/>
                <w:sz w:val="21"/>
                <w:szCs w:val="21"/>
                <w:lang w:val="en-US" w:eastAsia="zh-CN" w:bidi="ar-SA"/>
              </w:rPr>
              <w:t>提供配套设备</w:t>
            </w:r>
            <w:r>
              <w:rPr>
                <w:rFonts w:hint="eastAsia" w:asciiTheme="minorEastAsia" w:hAnsiTheme="minorEastAsia" w:eastAsiaTheme="minorEastAsia" w:cstheme="minorEastAsia"/>
                <w:color w:val="auto"/>
                <w:kern w:val="2"/>
                <w:sz w:val="21"/>
                <w:szCs w:val="21"/>
                <w:lang w:val="zh-CN" w:eastAsia="zh-CN" w:bidi="ar-SA"/>
              </w:rPr>
              <w:t>保修期不低于5年，</w:t>
            </w:r>
            <w:r>
              <w:rPr>
                <w:rFonts w:hint="eastAsia" w:asciiTheme="minorEastAsia" w:hAnsiTheme="minorEastAsia" w:eastAsiaTheme="minorEastAsia" w:cstheme="minorEastAsia"/>
                <w:color w:val="auto"/>
                <w:kern w:val="2"/>
                <w:sz w:val="21"/>
                <w:szCs w:val="21"/>
                <w:lang w:val="en-US" w:eastAsia="zh-CN" w:bidi="ar-SA"/>
              </w:rPr>
              <w:t>得20分，否则本项不得分</w:t>
            </w:r>
            <w:r>
              <w:rPr>
                <w:rFonts w:hint="eastAsia" w:asciiTheme="minorEastAsia" w:hAnsiTheme="minorEastAsia" w:eastAsiaTheme="minorEastAsia" w:cstheme="minorEastAsia"/>
                <w:color w:val="auto"/>
                <w:kern w:val="2"/>
                <w:sz w:val="21"/>
                <w:szCs w:val="21"/>
                <w:lang w:val="zh-CN" w:eastAsia="zh-CN" w:bidi="ar-SA"/>
              </w:rPr>
              <w:t>；</w:t>
            </w:r>
          </w:p>
          <w:p w14:paraId="1FA94874">
            <w:pPr>
              <w:keepNext w:val="0"/>
              <w:keepLines w:val="0"/>
              <w:pageBreakBefore w:val="0"/>
              <w:suppressLineNumbers w:val="0"/>
              <w:kinsoku/>
              <w:overflowPunct/>
              <w:topLinePunct w:val="0"/>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kern w:val="2"/>
                <w:sz w:val="21"/>
                <w:szCs w:val="21"/>
                <w:lang w:val="en-US" w:eastAsia="zh-CN" w:bidi="ar-SA"/>
              </w:rPr>
              <w:t>2、投标人承诺如采购人有供货或者配套服务需求</w:t>
            </w:r>
            <w:r>
              <w:rPr>
                <w:rFonts w:hint="eastAsia" w:asciiTheme="minorEastAsia" w:hAnsiTheme="minorEastAsia" w:eastAsiaTheme="minorEastAsia" w:cstheme="minorEastAsia"/>
                <w:color w:val="auto"/>
                <w:kern w:val="2"/>
                <w:sz w:val="21"/>
                <w:szCs w:val="21"/>
                <w:lang w:val="zh-CN" w:eastAsia="zh-CN" w:bidi="ar-SA"/>
              </w:rPr>
              <w:t>响应时间不超过30分钟，得20分，否则本项不得分；</w:t>
            </w:r>
          </w:p>
          <w:p w14:paraId="1C015A89">
            <w:pPr>
              <w:keepNext w:val="0"/>
              <w:keepLines w:val="0"/>
              <w:pageBreakBefore w:val="0"/>
              <w:suppressLineNumbers w:val="0"/>
              <w:kinsoku/>
              <w:overflowPunct/>
              <w:topLinePunct w:val="0"/>
              <w:bidi w:val="0"/>
              <w:adjustRightInd/>
              <w:snapToGrid/>
              <w:spacing w:before="0" w:beforeAutospacing="0" w:after="0" w:afterAutospacing="0"/>
              <w:ind w:left="0" w:right="0" w:firstLine="0" w:firstLineChars="0"/>
              <w:textAlignment w:val="auto"/>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3、投标人承诺，如中标本包组，需要安排自有员工工程师：</w:t>
            </w:r>
            <w:r>
              <w:rPr>
                <w:rFonts w:hint="eastAsia" w:asciiTheme="minorEastAsia" w:hAnsiTheme="minorEastAsia" w:eastAsiaTheme="minorEastAsia" w:cstheme="minorEastAsia"/>
                <w:color w:val="auto"/>
                <w:kern w:val="2"/>
                <w:sz w:val="21"/>
                <w:szCs w:val="21"/>
                <w:lang w:val="zh-CN" w:eastAsia="zh-CN" w:bidi="ar-SA"/>
              </w:rPr>
              <w:t>本地（</w:t>
            </w:r>
            <w:r>
              <w:rPr>
                <w:rFonts w:hint="eastAsia" w:asciiTheme="minorEastAsia" w:hAnsiTheme="minorEastAsia" w:eastAsiaTheme="minorEastAsia" w:cstheme="minorEastAsia"/>
                <w:color w:val="auto"/>
                <w:kern w:val="2"/>
                <w:sz w:val="21"/>
                <w:szCs w:val="21"/>
                <w:lang w:val="en-US" w:eastAsia="zh-CN" w:bidi="ar-SA"/>
              </w:rPr>
              <w:t>深圳市</w:t>
            </w:r>
            <w:r>
              <w:rPr>
                <w:rFonts w:hint="eastAsia" w:asciiTheme="minorEastAsia" w:hAnsiTheme="minorEastAsia" w:eastAsiaTheme="minorEastAsia" w:cstheme="minorEastAsia"/>
                <w:color w:val="auto"/>
                <w:kern w:val="2"/>
                <w:sz w:val="21"/>
                <w:szCs w:val="21"/>
                <w:lang w:val="zh-CN" w:eastAsia="zh-CN" w:bidi="ar-SA"/>
              </w:rPr>
              <w:t>）常驻工程师不少于4名，应用工程师不少于1名，</w:t>
            </w:r>
            <w:r>
              <w:rPr>
                <w:rFonts w:hint="eastAsia" w:asciiTheme="minorEastAsia" w:hAnsiTheme="minorEastAsia" w:eastAsiaTheme="minorEastAsia" w:cstheme="minorEastAsia"/>
                <w:color w:val="auto"/>
                <w:kern w:val="2"/>
                <w:sz w:val="21"/>
                <w:szCs w:val="21"/>
                <w:lang w:val="en-US" w:eastAsia="zh-CN" w:bidi="ar-SA"/>
              </w:rPr>
              <w:t>得40分</w:t>
            </w:r>
            <w:r>
              <w:rPr>
                <w:rFonts w:hint="eastAsia" w:asciiTheme="minorEastAsia" w:hAnsiTheme="minorEastAsia" w:eastAsiaTheme="minorEastAsia" w:cstheme="minorEastAsia"/>
                <w:color w:val="auto"/>
                <w:kern w:val="2"/>
                <w:sz w:val="21"/>
                <w:szCs w:val="21"/>
                <w:lang w:val="zh-CN" w:eastAsia="zh-CN" w:bidi="ar-SA"/>
              </w:rPr>
              <w:t>；本地（深圳市）常驻工程师不少于</w:t>
            </w:r>
            <w:r>
              <w:rPr>
                <w:rFonts w:hint="eastAsia" w:asciiTheme="minorEastAsia" w:hAnsiTheme="minorEastAsia" w:eastAsiaTheme="minorEastAsia" w:cstheme="minorEastAsia"/>
                <w:color w:val="auto"/>
                <w:kern w:val="2"/>
                <w:sz w:val="21"/>
                <w:szCs w:val="21"/>
                <w:lang w:val="en-US" w:eastAsia="zh-CN" w:bidi="ar-SA"/>
              </w:rPr>
              <w:t>3</w:t>
            </w:r>
            <w:r>
              <w:rPr>
                <w:rFonts w:hint="eastAsia" w:asciiTheme="minorEastAsia" w:hAnsiTheme="minorEastAsia" w:eastAsiaTheme="minorEastAsia" w:cstheme="minorEastAsia"/>
                <w:color w:val="auto"/>
                <w:kern w:val="2"/>
                <w:sz w:val="21"/>
                <w:szCs w:val="21"/>
                <w:lang w:val="zh-CN" w:eastAsia="zh-CN" w:bidi="ar-SA"/>
              </w:rPr>
              <w:t>名，应用工程师不少于1名，得</w:t>
            </w:r>
            <w:r>
              <w:rPr>
                <w:rFonts w:hint="eastAsia" w:asciiTheme="minorEastAsia" w:hAnsiTheme="minorEastAsia" w:eastAsiaTheme="minorEastAsia" w:cstheme="minorEastAsia"/>
                <w:color w:val="auto"/>
                <w:kern w:val="2"/>
                <w:sz w:val="21"/>
                <w:szCs w:val="21"/>
                <w:lang w:val="en-US" w:eastAsia="zh-CN" w:bidi="ar-SA"/>
              </w:rPr>
              <w:t>3</w:t>
            </w:r>
            <w:r>
              <w:rPr>
                <w:rFonts w:hint="eastAsia" w:asciiTheme="minorEastAsia" w:hAnsiTheme="minorEastAsia" w:eastAsiaTheme="minorEastAsia" w:cstheme="minorEastAsia"/>
                <w:color w:val="auto"/>
                <w:kern w:val="2"/>
                <w:sz w:val="21"/>
                <w:szCs w:val="21"/>
                <w:lang w:val="zh-CN" w:eastAsia="zh-CN" w:bidi="ar-SA"/>
              </w:rPr>
              <w:t>0分；本地（深圳市）常驻工程师不少于</w:t>
            </w: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kern w:val="2"/>
                <w:sz w:val="21"/>
                <w:szCs w:val="21"/>
                <w:lang w:val="zh-CN" w:eastAsia="zh-CN" w:bidi="ar-SA"/>
              </w:rPr>
              <w:t>名，应用工程师不少于1名，得</w:t>
            </w: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kern w:val="2"/>
                <w:sz w:val="21"/>
                <w:szCs w:val="21"/>
                <w:lang w:val="zh-CN" w:eastAsia="zh-CN" w:bidi="ar-SA"/>
              </w:rPr>
              <w:t>0分；本地（深圳市）常驻工程师不少于</w:t>
            </w: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kern w:val="2"/>
                <w:sz w:val="21"/>
                <w:szCs w:val="21"/>
                <w:lang w:val="zh-CN" w:eastAsia="zh-CN" w:bidi="ar-SA"/>
              </w:rPr>
              <w:t>名，应用工程师不少于1名，得</w:t>
            </w:r>
            <w:r>
              <w:rPr>
                <w:rFonts w:hint="eastAsia" w:asciiTheme="minorEastAsia" w:hAnsiTheme="minorEastAsia" w:eastAsiaTheme="minorEastAsia" w:cstheme="minorEastAsia"/>
                <w:color w:val="auto"/>
                <w:kern w:val="2"/>
                <w:sz w:val="21"/>
                <w:szCs w:val="21"/>
                <w:lang w:val="en-US" w:eastAsia="zh-CN" w:bidi="ar-SA"/>
              </w:rPr>
              <w:t>10</w:t>
            </w:r>
            <w:r>
              <w:rPr>
                <w:rFonts w:hint="eastAsia" w:asciiTheme="minorEastAsia" w:hAnsiTheme="minorEastAsia" w:eastAsiaTheme="minorEastAsia" w:cstheme="minorEastAsia"/>
                <w:color w:val="auto"/>
                <w:kern w:val="2"/>
                <w:sz w:val="21"/>
                <w:szCs w:val="21"/>
                <w:lang w:val="zh-CN" w:eastAsia="zh-CN" w:bidi="ar-SA"/>
              </w:rPr>
              <w:t>分；否则本项不得分；</w:t>
            </w:r>
            <w:r>
              <w:rPr>
                <w:rFonts w:hint="eastAsia" w:asciiTheme="minorEastAsia" w:hAnsiTheme="minorEastAsia" w:eastAsiaTheme="minorEastAsia" w:cstheme="minorEastAsia"/>
                <w:color w:val="auto"/>
                <w:kern w:val="2"/>
                <w:sz w:val="21"/>
                <w:szCs w:val="21"/>
                <w:lang w:val="en-US" w:eastAsia="zh-CN" w:bidi="ar-SA"/>
              </w:rPr>
              <w:t>本项最高得40分；</w:t>
            </w:r>
          </w:p>
          <w:p w14:paraId="7A77DC93">
            <w:pPr>
              <w:keepNext w:val="0"/>
              <w:keepLines w:val="0"/>
              <w:pageBreakBefore w:val="0"/>
              <w:suppressLineNumbers w:val="0"/>
              <w:kinsoku/>
              <w:overflowPunct/>
              <w:topLinePunct w:val="0"/>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kern w:val="2"/>
                <w:sz w:val="21"/>
                <w:szCs w:val="21"/>
                <w:lang w:val="en-US" w:eastAsia="zh-CN" w:bidi="ar-SA"/>
              </w:rPr>
              <w:t>4、投标人承诺，如中标本包组，配备</w:t>
            </w:r>
            <w:r>
              <w:rPr>
                <w:rFonts w:hint="eastAsia" w:asciiTheme="minorEastAsia" w:hAnsiTheme="minorEastAsia" w:eastAsiaTheme="minorEastAsia" w:cstheme="minorEastAsia"/>
                <w:color w:val="auto"/>
                <w:kern w:val="2"/>
                <w:sz w:val="21"/>
                <w:szCs w:val="21"/>
                <w:lang w:val="zh-CN" w:eastAsia="zh-CN" w:bidi="ar-SA"/>
              </w:rPr>
              <w:t>本地（深圳市）售后服务中心，得20分，否则本项不得分</w:t>
            </w:r>
            <w:bookmarkEnd w:id="1"/>
            <w:bookmarkEnd w:id="2"/>
            <w:r>
              <w:rPr>
                <w:rFonts w:hint="eastAsia" w:asciiTheme="minorEastAsia" w:hAnsiTheme="minorEastAsia" w:eastAsiaTheme="minorEastAsia" w:cstheme="minorEastAsia"/>
                <w:color w:val="auto"/>
                <w:kern w:val="2"/>
                <w:sz w:val="21"/>
                <w:szCs w:val="21"/>
                <w:lang w:val="zh-CN" w:eastAsia="zh-CN" w:bidi="ar-SA"/>
              </w:rPr>
              <w:t>。</w:t>
            </w:r>
          </w:p>
          <w:p w14:paraId="661DD4BC">
            <w:pPr>
              <w:keepNext w:val="0"/>
              <w:keepLines w:val="0"/>
              <w:pageBreakBefore w:val="0"/>
              <w:suppressLineNumbers w:val="0"/>
              <w:kinsoku/>
              <w:overflowPunct/>
              <w:topLinePunct w:val="0"/>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（二）评分依据：</w:t>
            </w:r>
          </w:p>
          <w:p w14:paraId="115691F8">
            <w:pPr>
              <w:keepNext w:val="0"/>
              <w:keepLines w:val="0"/>
              <w:pageBreakBefore w:val="0"/>
              <w:suppressLineNumbers w:val="0"/>
              <w:kinsoku/>
              <w:overflowPunct/>
              <w:topLinePunct w:val="0"/>
              <w:bidi w:val="0"/>
              <w:adjustRightInd/>
              <w:snapToGrid/>
              <w:spacing w:before="0" w:beforeAutospacing="0" w:after="0" w:afterAutospacing="0"/>
              <w:ind w:left="0" w:right="0" w:firstLine="0" w:firstLineChars="0"/>
              <w:textAlignment w:val="auto"/>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提供符合以上评分内容的承诺函（格式自拟），评分内容3需额外提供相关工程师为自有员工的证明材料：提供通过投标人缴纳的载有社保部门公章（业务章）的近三个月（含开标当月）内任意一个月的个人社保证明，如供应商为新成立单位且成立时间不足一个月的，可提供加盖公章的情况说明承诺相关成员为投标人自有员工亦视为符合。</w:t>
            </w:r>
          </w:p>
          <w:p w14:paraId="7B48753C">
            <w:pPr>
              <w:keepNext w:val="0"/>
              <w:keepLines w:val="0"/>
              <w:pageBreakBefore w:val="0"/>
              <w:suppressLineNumbers w:val="0"/>
              <w:kinsoku/>
              <w:overflowPunct/>
              <w:topLinePunct w:val="0"/>
              <w:bidi w:val="0"/>
              <w:adjustRightInd/>
              <w:snapToGrid/>
              <w:spacing w:before="0" w:beforeAutospacing="0" w:after="0" w:afterAutospacing="0"/>
              <w:ind w:left="0" w:right="0" w:firstLine="0" w:firstLineChars="0"/>
              <w:textAlignment w:val="auto"/>
              <w:rPr>
                <w:rFonts w:hint="default" w:eastAsia="宋体" w:asciiTheme="minorEastAsia" w:hAnsiTheme="minorEastAsia" w:cstheme="minorEastAsia"/>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2.以上资料均提供扫描件，原件备查。评分中出现无证明资料或专家无法凭所提供资料判断是否得分的情况，一律作不得分处理。</w:t>
            </w:r>
          </w:p>
        </w:tc>
      </w:tr>
      <w:tr w14:paraId="335727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AF227A2">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lang w:eastAsia="zh-CN"/>
              </w:rPr>
            </w:pPr>
            <w:r>
              <w:rPr>
                <w:rFonts w:hint="eastAsia" w:asciiTheme="minorEastAsia" w:hAnsiTheme="minorEastAsia" w:eastAsiaTheme="minorEastAsia" w:cstheme="minorEastAsia"/>
                <w:b/>
                <w:bCs/>
                <w:color w:val="0000FF"/>
                <w:kern w:val="0"/>
                <w:sz w:val="21"/>
                <w:szCs w:val="21"/>
                <w:lang w:val="en-US" w:eastAsia="zh-CN"/>
              </w:rPr>
              <w:t>4</w:t>
            </w:r>
          </w:p>
        </w:tc>
        <w:tc>
          <w:tcPr>
            <w:tcW w:w="384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0E42D3D">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r>
              <w:rPr>
                <w:rFonts w:hint="eastAsia" w:asciiTheme="minorEastAsia" w:hAnsiTheme="minorEastAsia" w:eastAsiaTheme="minorEastAsia" w:cstheme="minorEastAsia"/>
                <w:b/>
                <w:bCs/>
                <w:color w:val="0000FF"/>
                <w:kern w:val="0"/>
                <w:sz w:val="21"/>
                <w:szCs w:val="21"/>
              </w:rPr>
              <w:t>诚信情况</w:t>
            </w:r>
          </w:p>
        </w:tc>
        <w:tc>
          <w:tcPr>
            <w:tcW w:w="4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4BB2A">
            <w:pPr>
              <w:keepNext w:val="0"/>
              <w:keepLines w:val="0"/>
              <w:pageBreakBefore w:val="0"/>
              <w:widowControl/>
              <w:kinsoku/>
              <w:wordWrap w:val="0"/>
              <w:overflowPunct/>
              <w:topLinePunct w:val="0"/>
              <w:bidi w:val="0"/>
              <w:adjustRightInd/>
              <w:snapToGrid/>
              <w:ind w:firstLine="0" w:firstLineChars="0"/>
              <w:jc w:val="center"/>
              <w:textAlignment w:val="auto"/>
              <w:rPr>
                <w:rFonts w:hint="default" w:asciiTheme="minorEastAsia" w:hAnsiTheme="minorEastAsia" w:eastAsiaTheme="minorEastAsia" w:cstheme="minorEastAsia"/>
                <w:b/>
                <w:bCs/>
                <w:color w:val="0000FF"/>
                <w:sz w:val="21"/>
                <w:szCs w:val="21"/>
                <w:lang w:val="en-US" w:eastAsia="zh-CN"/>
              </w:rPr>
            </w:pPr>
            <w:r>
              <w:rPr>
                <w:rFonts w:hint="eastAsia" w:asciiTheme="minorEastAsia" w:hAnsiTheme="minorEastAsia" w:eastAsiaTheme="minorEastAsia" w:cstheme="minorEastAsia"/>
                <w:b/>
                <w:bCs/>
                <w:color w:val="0000FF"/>
                <w:sz w:val="21"/>
                <w:szCs w:val="21"/>
                <w:lang w:val="en-US" w:eastAsia="zh-CN"/>
              </w:rPr>
              <w:t>5</w:t>
            </w:r>
          </w:p>
        </w:tc>
      </w:tr>
      <w:tr w14:paraId="5B6230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24C3F09">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D94B247">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序号</w:t>
            </w:r>
          </w:p>
        </w:tc>
        <w:tc>
          <w:tcPr>
            <w:tcW w:w="240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2A50CAD">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评分因素</w:t>
            </w:r>
          </w:p>
        </w:tc>
        <w:tc>
          <w:tcPr>
            <w:tcW w:w="81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AA38EB6">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权重(%)</w:t>
            </w:r>
          </w:p>
        </w:tc>
        <w:tc>
          <w:tcPr>
            <w:tcW w:w="40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318E646">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评分准则</w:t>
            </w:r>
          </w:p>
        </w:tc>
      </w:tr>
      <w:tr w14:paraId="33B5D4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2B8ABC">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569E5">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4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C1559">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诚信情况</w:t>
            </w:r>
          </w:p>
        </w:tc>
        <w:tc>
          <w:tcPr>
            <w:tcW w:w="8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61EEE">
            <w:pPr>
              <w:keepNext w:val="0"/>
              <w:keepLines w:val="0"/>
              <w:pageBreakBefore w:val="0"/>
              <w:widowControl/>
              <w:kinsoku/>
              <w:wordWrap w:val="0"/>
              <w:overflowPunct/>
              <w:topLinePunct w:val="0"/>
              <w:bidi w:val="0"/>
              <w:adjustRightInd/>
              <w:snapToGrid/>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4043" w:type="dxa"/>
            <w:tcBorders>
              <w:top w:val="single" w:color="000000" w:sz="8" w:space="0"/>
              <w:left w:val="single" w:color="000000" w:sz="8" w:space="0"/>
              <w:bottom w:val="single" w:color="000000" w:sz="8" w:space="0"/>
              <w:right w:val="single" w:color="000000" w:sz="8" w:space="0"/>
            </w:tcBorders>
            <w:shd w:val="clear" w:color="auto" w:fill="auto"/>
          </w:tcPr>
          <w:p w14:paraId="3394B3D7">
            <w:pPr>
              <w:keepNext w:val="0"/>
              <w:keepLines w:val="0"/>
              <w:pageBreakBefore w:val="0"/>
              <w:widowControl/>
              <w:kinsoku/>
              <w:wordWrap/>
              <w:overflowPunct/>
              <w:topLinePunct w:val="0"/>
              <w:bidi w:val="0"/>
              <w:adjustRightInd/>
              <w:snapToGrid/>
              <w:ind w:firstLine="0" w:firstLineChars="0"/>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313FFBAD">
            <w:pPr>
              <w:keepNext w:val="0"/>
              <w:keepLines w:val="0"/>
              <w:pageBreakBefore w:val="0"/>
              <w:widowControl/>
              <w:kinsoku/>
              <w:wordWrap/>
              <w:overflowPunct/>
              <w:topLinePunct w:val="0"/>
              <w:bidi w:val="0"/>
              <w:adjustRightInd/>
              <w:snapToGrid/>
              <w:ind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14:paraId="6FD4ACCD">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1073B2BB">
      <w:pPr>
        <w:jc w:val="center"/>
        <w:rPr>
          <w:b/>
          <w:sz w:val="84"/>
          <w:szCs w:val="84"/>
        </w:rPr>
      </w:pPr>
    </w:p>
    <w:p w14:paraId="080B8BFB">
      <w:pPr>
        <w:jc w:val="center"/>
        <w:rPr>
          <w:b/>
          <w:sz w:val="84"/>
          <w:szCs w:val="84"/>
        </w:rPr>
      </w:pPr>
    </w:p>
    <w:p w14:paraId="57DFA720">
      <w:pPr>
        <w:jc w:val="center"/>
        <w:rPr>
          <w:b/>
          <w:sz w:val="84"/>
          <w:szCs w:val="84"/>
        </w:rPr>
      </w:pPr>
    </w:p>
    <w:p w14:paraId="1A34AF9B">
      <w:pPr>
        <w:jc w:val="center"/>
        <w:rPr>
          <w:b/>
          <w:sz w:val="120"/>
          <w:szCs w:val="120"/>
        </w:rPr>
      </w:pPr>
      <w:r>
        <w:rPr>
          <w:rFonts w:hint="eastAsia"/>
          <w:b/>
          <w:sz w:val="120"/>
          <w:szCs w:val="120"/>
        </w:rPr>
        <w:t>招标文件</w:t>
      </w:r>
    </w:p>
    <w:p w14:paraId="624B79E3">
      <w:pPr>
        <w:jc w:val="center"/>
        <w:rPr>
          <w:b/>
          <w:sz w:val="52"/>
          <w:szCs w:val="52"/>
        </w:rPr>
      </w:pPr>
      <w:r>
        <w:rPr>
          <w:rFonts w:hint="eastAsia"/>
          <w:b/>
          <w:sz w:val="52"/>
          <w:szCs w:val="52"/>
        </w:rPr>
        <w:t>（货物类）</w:t>
      </w:r>
    </w:p>
    <w:p w14:paraId="2162CB8E"/>
    <w:p w14:paraId="24259695"/>
    <w:p w14:paraId="6FE68E62"/>
    <w:p w14:paraId="49BA7234"/>
    <w:p w14:paraId="48BFDD49"/>
    <w:p w14:paraId="28C320A4"/>
    <w:p w14:paraId="0B38C926"/>
    <w:p w14:paraId="1BCC5534"/>
    <w:p w14:paraId="21040F0F"/>
    <w:p w14:paraId="6E4FF3EB"/>
    <w:p w14:paraId="2721E17A"/>
    <w:p w14:paraId="4596F6C4"/>
    <w:p w14:paraId="082CAB20"/>
    <w:p w14:paraId="1456646C"/>
    <w:p w14:paraId="339E6F4C"/>
    <w:p w14:paraId="7FC9AD31"/>
    <w:p w14:paraId="342579B6"/>
    <w:p w14:paraId="45543D9A"/>
    <w:p w14:paraId="2B668D3C"/>
    <w:p w14:paraId="29F53D5A">
      <w:pPr>
        <w:jc w:val="center"/>
        <w:rPr>
          <w:b/>
          <w:sz w:val="44"/>
          <w:szCs w:val="44"/>
        </w:rPr>
      </w:pPr>
      <w:bookmarkStart w:id="3" w:name="_Hlk71465316"/>
      <w:r>
        <w:rPr>
          <w:rFonts w:hint="eastAsia"/>
          <w:b/>
          <w:sz w:val="44"/>
          <w:szCs w:val="44"/>
        </w:rPr>
        <w:t>深圳公共资源交易中心</w:t>
      </w:r>
    </w:p>
    <w:p w14:paraId="1BB3BE27">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3"/>
    <w:p w14:paraId="1DB8E059">
      <w:pPr>
        <w:widowControl/>
        <w:jc w:val="center"/>
      </w:pPr>
    </w:p>
    <w:p w14:paraId="47BC18A1">
      <w:pPr>
        <w:widowControl/>
        <w:jc w:val="center"/>
      </w:pPr>
      <w:r>
        <w:br w:type="page"/>
      </w:r>
    </w:p>
    <w:p w14:paraId="6C209844">
      <w:pPr>
        <w:jc w:val="center"/>
        <w:rPr>
          <w:rFonts w:hint="eastAsia" w:ascii="宋体" w:hAnsi="宋体" w:eastAsia="宋体" w:cs="Times New Roman"/>
          <w:color w:val="FF0000"/>
          <w:szCs w:val="21"/>
        </w:rPr>
      </w:pPr>
      <w:bookmarkStart w:id="4" w:name="_Hlk72218009"/>
      <w:r>
        <w:rPr>
          <w:rFonts w:hint="eastAsia" w:ascii="宋体" w:hAnsi="宋体" w:eastAsia="黑体" w:cs="Times New Roman"/>
          <w:b/>
          <w:bCs/>
          <w:color w:val="FF0000"/>
          <w:kern w:val="44"/>
          <w:sz w:val="28"/>
          <w:szCs w:val="44"/>
        </w:rPr>
        <w:t>警示条款</w:t>
      </w:r>
    </w:p>
    <w:p w14:paraId="7E7AEE83">
      <w:pPr>
        <w:ind w:firstLine="400" w:firstLineChars="200"/>
        <w:rPr>
          <w:rFonts w:hint="eastAsia" w:ascii="宋体" w:hAnsi="宋体" w:eastAsia="宋体" w:cs="Times New Roman"/>
          <w:color w:val="FF0000"/>
          <w:sz w:val="20"/>
          <w:szCs w:val="20"/>
        </w:rPr>
      </w:pPr>
    </w:p>
    <w:p w14:paraId="1A86B0F5">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highlight w:val="yellow"/>
        </w:rPr>
        <w:t>本项目参照《深圳经济特区政府采购条例》、《深圳经济特区政府采购条例实施细则》及政府采购其他法律法规，按照采购人内控制度，通过公开招标方式确定中标供应商。</w:t>
      </w:r>
    </w:p>
    <w:p w14:paraId="1FCE2328">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70B530A7">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14:paraId="7B482B43">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14:paraId="7B289107">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14:paraId="5633A58C">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14:paraId="51217347">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14:paraId="1B246896">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14:paraId="0D0B85A3">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14:paraId="3720C3C6">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14:paraId="4B2A54FF">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14:paraId="1D1AC930">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36FD5A9">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3946BC9">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14:paraId="7ABB526D">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19A6BE3B">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2268CEE1">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14:paraId="1EF21978">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14:paraId="5673B12A">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14:paraId="4DDBB608">
      <w:pPr>
        <w:ind w:firstLine="960" w:firstLineChars="400"/>
        <w:rPr>
          <w:sz w:val="24"/>
        </w:rPr>
      </w:pPr>
      <w:r>
        <w:rPr>
          <w:rFonts w:hint="eastAsia"/>
          <w:sz w:val="24"/>
        </w:rPr>
        <w:t>关键信息</w:t>
      </w:r>
    </w:p>
    <w:p w14:paraId="3F15CD96">
      <w:pPr>
        <w:ind w:left="630" w:leftChars="300" w:firstLine="630" w:firstLineChars="300"/>
        <w:rPr>
          <w:rFonts w:ascii="宋体" w:hAnsi="宋体"/>
          <w:szCs w:val="21"/>
        </w:rPr>
      </w:pPr>
      <w:r>
        <w:rPr>
          <w:rFonts w:hint="eastAsia" w:ascii="宋体" w:hAnsi="宋体"/>
          <w:szCs w:val="21"/>
        </w:rPr>
        <w:t>第一章  招标公告</w:t>
      </w:r>
    </w:p>
    <w:p w14:paraId="2CF3103B">
      <w:pPr>
        <w:ind w:left="630" w:leftChars="300" w:firstLine="630" w:firstLineChars="3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14:paraId="3DDF187D">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68959793">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6D3158BB">
      <w:pPr>
        <w:ind w:left="630" w:leftChars="300" w:firstLine="630" w:firstLineChars="300"/>
        <w:rPr>
          <w:rFonts w:ascii="宋体" w:hAnsi="宋体"/>
          <w:szCs w:val="21"/>
        </w:rPr>
      </w:pPr>
      <w:r>
        <w:rPr>
          <w:rFonts w:hint="eastAsia" w:ascii="宋体" w:hAnsi="宋体"/>
          <w:szCs w:val="21"/>
        </w:rPr>
        <w:t>第五章  合同条款及格式</w:t>
      </w:r>
    </w:p>
    <w:p w14:paraId="595EDB72">
      <w:pPr>
        <w:rPr>
          <w:b/>
          <w:sz w:val="24"/>
        </w:rPr>
      </w:pPr>
    </w:p>
    <w:p w14:paraId="4354970B">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14:paraId="63D465C0">
      <w:pPr>
        <w:ind w:left="630" w:leftChars="300" w:firstLine="411" w:firstLineChars="196"/>
        <w:rPr>
          <w:rFonts w:ascii="宋体" w:hAnsi="宋体"/>
          <w:szCs w:val="21"/>
        </w:rPr>
      </w:pPr>
      <w:r>
        <w:rPr>
          <w:rFonts w:hint="eastAsia" w:ascii="宋体" w:hAnsi="宋体"/>
          <w:szCs w:val="21"/>
        </w:rPr>
        <w:t>第一章  总则</w:t>
      </w:r>
    </w:p>
    <w:p w14:paraId="3A2A878B">
      <w:pPr>
        <w:ind w:left="630" w:leftChars="300" w:firstLine="411" w:firstLineChars="196"/>
        <w:rPr>
          <w:rFonts w:ascii="宋体" w:hAnsi="宋体"/>
          <w:szCs w:val="21"/>
        </w:rPr>
      </w:pPr>
      <w:r>
        <w:rPr>
          <w:rFonts w:hint="eastAsia" w:ascii="宋体" w:hAnsi="宋体"/>
          <w:szCs w:val="21"/>
        </w:rPr>
        <w:t>第二章  招标文件</w:t>
      </w:r>
    </w:p>
    <w:p w14:paraId="5BF2243A">
      <w:pPr>
        <w:ind w:left="630" w:leftChars="300" w:firstLine="411" w:firstLineChars="196"/>
        <w:rPr>
          <w:rFonts w:ascii="宋体" w:hAnsi="宋体"/>
          <w:szCs w:val="21"/>
        </w:rPr>
      </w:pPr>
      <w:r>
        <w:rPr>
          <w:rFonts w:hint="eastAsia" w:ascii="宋体" w:hAnsi="宋体"/>
          <w:szCs w:val="21"/>
        </w:rPr>
        <w:t>第三章  投标文件的编制</w:t>
      </w:r>
    </w:p>
    <w:p w14:paraId="32DE60B3">
      <w:pPr>
        <w:ind w:left="630" w:leftChars="300" w:firstLine="411" w:firstLineChars="196"/>
        <w:rPr>
          <w:rFonts w:ascii="宋体" w:hAnsi="宋体"/>
          <w:szCs w:val="21"/>
        </w:rPr>
      </w:pPr>
      <w:r>
        <w:rPr>
          <w:rFonts w:hint="eastAsia" w:ascii="宋体" w:hAnsi="宋体"/>
          <w:szCs w:val="21"/>
        </w:rPr>
        <w:t>第四章  投标文件的递交</w:t>
      </w:r>
    </w:p>
    <w:p w14:paraId="2651A092">
      <w:pPr>
        <w:ind w:left="630" w:leftChars="300" w:firstLine="411" w:firstLineChars="196"/>
        <w:rPr>
          <w:rFonts w:ascii="宋体" w:hAnsi="宋体"/>
          <w:szCs w:val="21"/>
        </w:rPr>
      </w:pPr>
      <w:r>
        <w:rPr>
          <w:rFonts w:hint="eastAsia" w:ascii="宋体" w:hAnsi="宋体"/>
          <w:szCs w:val="21"/>
        </w:rPr>
        <w:t>第五章  开标</w:t>
      </w:r>
    </w:p>
    <w:p w14:paraId="559C031F">
      <w:pPr>
        <w:ind w:left="630" w:leftChars="300" w:firstLine="411" w:firstLineChars="196"/>
        <w:rPr>
          <w:rFonts w:ascii="宋体" w:hAnsi="宋体"/>
          <w:szCs w:val="21"/>
        </w:rPr>
      </w:pPr>
      <w:r>
        <w:rPr>
          <w:rFonts w:hint="eastAsia" w:ascii="宋体" w:hAnsi="宋体"/>
          <w:szCs w:val="21"/>
        </w:rPr>
        <w:t>第六章  评审要求</w:t>
      </w:r>
    </w:p>
    <w:p w14:paraId="6F4EBCAD">
      <w:pPr>
        <w:ind w:left="630" w:leftChars="300" w:firstLine="411" w:firstLineChars="196"/>
        <w:rPr>
          <w:rFonts w:ascii="宋体" w:hAnsi="宋体"/>
          <w:szCs w:val="21"/>
        </w:rPr>
      </w:pPr>
      <w:r>
        <w:rPr>
          <w:rFonts w:hint="eastAsia" w:ascii="宋体" w:hAnsi="宋体"/>
          <w:szCs w:val="21"/>
        </w:rPr>
        <w:t>第七章  评审程序及评审方法</w:t>
      </w:r>
    </w:p>
    <w:p w14:paraId="55947C90">
      <w:pPr>
        <w:ind w:left="630" w:leftChars="300" w:firstLine="411" w:firstLineChars="196"/>
        <w:rPr>
          <w:rFonts w:ascii="宋体" w:hAnsi="宋体"/>
          <w:szCs w:val="21"/>
        </w:rPr>
      </w:pPr>
      <w:r>
        <w:rPr>
          <w:rFonts w:hint="eastAsia" w:ascii="宋体" w:hAnsi="宋体"/>
          <w:szCs w:val="21"/>
        </w:rPr>
        <w:t>第八章  定标及公示</w:t>
      </w:r>
    </w:p>
    <w:p w14:paraId="3A62E4DA">
      <w:pPr>
        <w:ind w:left="630" w:leftChars="300" w:firstLine="411" w:firstLineChars="196"/>
        <w:rPr>
          <w:rFonts w:ascii="宋体" w:hAnsi="宋体"/>
          <w:szCs w:val="21"/>
        </w:rPr>
      </w:pPr>
      <w:r>
        <w:rPr>
          <w:rFonts w:hint="eastAsia" w:ascii="宋体" w:hAnsi="宋体"/>
          <w:szCs w:val="21"/>
        </w:rPr>
        <w:t>第九章  公开招标失败的后续处理</w:t>
      </w:r>
    </w:p>
    <w:p w14:paraId="7DE138AC">
      <w:pPr>
        <w:ind w:left="630" w:leftChars="300" w:firstLine="411" w:firstLineChars="196"/>
        <w:rPr>
          <w:rFonts w:ascii="宋体" w:hAnsi="宋体"/>
          <w:szCs w:val="21"/>
        </w:rPr>
      </w:pPr>
      <w:r>
        <w:rPr>
          <w:rFonts w:hint="eastAsia" w:ascii="宋体" w:hAnsi="宋体"/>
          <w:szCs w:val="21"/>
        </w:rPr>
        <w:t>第十章  合同的授予与备案</w:t>
      </w:r>
    </w:p>
    <w:p w14:paraId="0E9B04B0">
      <w:pPr>
        <w:ind w:firstLine="1050" w:firstLineChars="500"/>
        <w:rPr>
          <w:rFonts w:hint="eastAsia"/>
        </w:rPr>
      </w:pPr>
      <w:r>
        <w:rPr>
          <w:rFonts w:hint="eastAsia"/>
        </w:rPr>
        <w:t>第十一章  质疑处理</w:t>
      </w:r>
    </w:p>
    <w:p w14:paraId="3132BA2A">
      <w:pPr>
        <w:pStyle w:val="18"/>
        <w:rPr>
          <w:rFonts w:hint="eastAsia"/>
        </w:rPr>
      </w:pPr>
    </w:p>
    <w:p w14:paraId="53443506">
      <w:pPr>
        <w:pStyle w:val="37"/>
        <w:rPr>
          <w:rFonts w:hint="eastAsia"/>
        </w:rPr>
      </w:pPr>
    </w:p>
    <w:p w14:paraId="3E569B88">
      <w:pPr>
        <w:pStyle w:val="37"/>
        <w:rPr>
          <w:rFonts w:hint="eastAsia"/>
        </w:rPr>
      </w:pPr>
    </w:p>
    <w:p w14:paraId="675C39B8">
      <w:pPr>
        <w:pStyle w:val="1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4"/>
    <w:p w14:paraId="156DED3B">
      <w:pPr>
        <w:pStyle w:val="2"/>
        <w:rPr>
          <w:color w:val="FF0000"/>
          <w:sz w:val="24"/>
        </w:rPr>
      </w:pPr>
      <w:bookmarkStart w:id="6" w:name="bt本工程承诺书"/>
      <w:bookmarkEnd w:id="6"/>
      <w:bookmarkStart w:id="7" w:name="bt技术标投标文件格式"/>
      <w:bookmarkEnd w:id="7"/>
      <w:bookmarkStart w:id="8" w:name="bt投标文件签署授权委托书"/>
      <w:bookmarkEnd w:id="8"/>
      <w:bookmarkStart w:id="9" w:name="bt合同条款及格式"/>
      <w:bookmarkEnd w:id="9"/>
      <w:bookmarkStart w:id="10" w:name="bt其他资料2"/>
      <w:bookmarkEnd w:id="10"/>
      <w:bookmarkStart w:id="11" w:name="bt投标函"/>
      <w:bookmarkEnd w:id="11"/>
      <w:bookmarkStart w:id="12" w:name="bt商务标投标文件格式"/>
      <w:bookmarkEnd w:id="12"/>
      <w:bookmarkStart w:id="13" w:name="bt投标人须知"/>
      <w:bookmarkEnd w:id="13"/>
      <w:bookmarkStart w:id="14" w:name="bt其他资料由投标人自定"/>
      <w:bookmarkEnd w:id="14"/>
      <w:bookmarkStart w:id="15" w:name="合同格式"/>
      <w:bookmarkEnd w:id="15"/>
      <w:bookmarkStart w:id="16" w:name="bt项目管理班子配备情况"/>
      <w:bookmarkEnd w:id="16"/>
      <w:bookmarkStart w:id="17" w:name="bt投标报价汇总表"/>
      <w:bookmarkEnd w:id="17"/>
      <w:bookmarkStart w:id="18" w:name="bt说明"/>
      <w:bookmarkEnd w:id="18"/>
      <w:bookmarkStart w:id="19" w:name="bt开标一览表"/>
      <w:bookmarkEnd w:id="19"/>
      <w:bookmarkStart w:id="20" w:name="bt合同条款"/>
      <w:bookmarkEnd w:id="20"/>
      <w:bookmarkStart w:id="21" w:name="bt合同格式"/>
      <w:bookmarkEnd w:id="21"/>
      <w:bookmarkStart w:id="22" w:name="bt投标人情况介绍"/>
      <w:bookmarkEnd w:id="22"/>
      <w:r>
        <w:rPr>
          <w:rFonts w:hint="eastAsia"/>
        </w:rPr>
        <w:t>第一册  专用条款</w:t>
      </w:r>
    </w:p>
    <w:p w14:paraId="098FC928">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31460330">
      <w:pPr>
        <w:ind w:firstLine="422" w:firstLineChars="200"/>
        <w:rPr>
          <w:rFonts w:hint="default" w:ascii="宋体" w:hAnsi="宋体" w:cs="宋体"/>
          <w:b/>
          <w:bCs/>
          <w:kern w:val="0"/>
          <w:szCs w:val="21"/>
          <w:lang w:val="en-US" w:eastAsia="zh-CN"/>
        </w:rPr>
      </w:pPr>
      <w:r>
        <w:rPr>
          <w:rFonts w:hint="eastAsia" w:ascii="宋体" w:hAnsi="宋体" w:cs="宋体"/>
          <w:b/>
          <w:bCs/>
          <w:kern w:val="0"/>
          <w:szCs w:val="21"/>
          <w:lang w:val="en-US" w:eastAsia="zh-CN"/>
        </w:rPr>
        <w:t>一、一般资格要求</w:t>
      </w:r>
    </w:p>
    <w:p w14:paraId="532C61BB">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3" w:name="_Hlk72162904"/>
      <w:r>
        <w:rPr>
          <w:rFonts w:hint="eastAsia" w:ascii="宋体" w:hAnsi="宋体" w:cs="宋体"/>
          <w:kern w:val="0"/>
          <w:szCs w:val="21"/>
        </w:rPr>
        <w:t>具有独立承担民事责任的能力（提供</w:t>
      </w:r>
      <w:r>
        <w:rPr>
          <w:rFonts w:hint="eastAsia" w:ascii="宋体" w:hAnsi="宋体" w:cs="宋体"/>
          <w:kern w:val="0"/>
          <w:szCs w:val="21"/>
          <w:lang w:val="en-US" w:eastAsia="zh-CN"/>
        </w:rPr>
        <w:t>有效期内的</w:t>
      </w:r>
      <w:r>
        <w:rPr>
          <w:rFonts w:hint="eastAsia" w:ascii="宋体" w:hAnsi="宋体" w:cs="宋体"/>
          <w:kern w:val="0"/>
          <w:szCs w:val="21"/>
        </w:rPr>
        <w:t>营业执照或事业单位法人证书等证明资料扫描件，原件备查，分支机构参与投标的，须同时提供总公司授权文件且授权书载明其民事责任由总公司承担）</w:t>
      </w:r>
      <w:bookmarkEnd w:id="23"/>
      <w:r>
        <w:rPr>
          <w:rFonts w:hint="eastAsia" w:eastAsia="宋体"/>
          <w:lang w:eastAsia="zh-CN"/>
        </w:rPr>
        <w:t>；</w:t>
      </w:r>
    </w:p>
    <w:p w14:paraId="69DA7CD8">
      <w:pPr>
        <w:ind w:firstLine="420" w:firstLineChars="200"/>
        <w:rPr>
          <w:rFonts w:ascii="宋体" w:hAnsi="宋体" w:cs="宋体"/>
          <w:kern w:val="0"/>
          <w:szCs w:val="21"/>
        </w:rPr>
      </w:pPr>
      <w:r>
        <w:rPr>
          <w:rFonts w:hint="eastAsia" w:ascii="宋体" w:hAnsi="宋体" w:cs="宋体"/>
          <w:color w:val="FF0000"/>
          <w:kern w:val="0"/>
          <w:szCs w:val="21"/>
        </w:rPr>
        <w:t>2.本项目不接受联合体投标，不接受分包，不接受投标人选用进口产品参与投标，详见招标文件“第三章 用户需求书”；</w:t>
      </w:r>
    </w:p>
    <w:p w14:paraId="5B504F89">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14:paraId="087D9351">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6A0B4945">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14:paraId="148725E0">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14:paraId="5EC52587">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14:paraId="5D391DF9">
      <w:pPr>
        <w:pStyle w:val="54"/>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14:paraId="67C09BC0">
      <w:pPr>
        <w:ind w:firstLine="420" w:firstLineChars="200"/>
        <w:rPr>
          <w:rFonts w:hint="default" w:ascii="宋体" w:hAnsi="宋体" w:eastAsia="宋体" w:cs="宋体"/>
          <w:kern w:val="0"/>
          <w:szCs w:val="21"/>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非</w:t>
      </w:r>
      <w:r>
        <w:rPr>
          <w:rFonts w:hint="eastAsia" w:ascii="宋体" w:hAnsi="宋体" w:cs="宋体"/>
          <w:kern w:val="0"/>
          <w:szCs w:val="21"/>
        </w:rPr>
        <w:t>专门面向中小企业采购</w:t>
      </w:r>
      <w:r>
        <w:rPr>
          <w:rFonts w:hint="eastAsia" w:ascii="宋体" w:hAnsi="宋体" w:cs="宋体"/>
          <w:kern w:val="0"/>
          <w:szCs w:val="21"/>
          <w:lang w:eastAsia="zh-CN"/>
        </w:rPr>
        <w:t>；</w:t>
      </w:r>
    </w:p>
    <w:p w14:paraId="20ADC921">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宋体" w:hAnsi="宋体" w:eastAsia="宋体" w:cs="宋体"/>
          <w:b/>
          <w:bCs/>
          <w:sz w:val="21"/>
          <w:szCs w:val="21"/>
          <w:lang w:val="en-US" w:eastAsia="zh-CN"/>
        </w:rPr>
      </w:pPr>
    </w:p>
    <w:p w14:paraId="23321087">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二、特殊</w:t>
      </w:r>
      <w:r>
        <w:rPr>
          <w:rFonts w:hint="eastAsia" w:ascii="宋体" w:hAnsi="宋体" w:eastAsia="宋体" w:cs="宋体"/>
          <w:b/>
          <w:bCs/>
          <w:sz w:val="21"/>
          <w:szCs w:val="21"/>
        </w:rPr>
        <w:t>资格要求</w:t>
      </w:r>
    </w:p>
    <w:p w14:paraId="32D7601F">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rPr>
        <w:t>1、</w:t>
      </w:r>
      <w:r>
        <w:rPr>
          <w:rFonts w:hint="eastAsia" w:ascii="宋体" w:hAnsi="宋体" w:cs="宋体"/>
          <w:b/>
          <w:bCs/>
          <w:sz w:val="21"/>
          <w:szCs w:val="21"/>
          <w:lang w:val="en-US" w:eastAsia="zh-CN"/>
        </w:rPr>
        <w:t>提供所投产品说明（格式自拟），说明所投产品是否涉及第二、三类医疗器械。如涉及，同时提供以下材料：</w:t>
      </w:r>
    </w:p>
    <w:p w14:paraId="17EADACF">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b/>
          <w:bCs/>
          <w:sz w:val="21"/>
          <w:szCs w:val="21"/>
          <w:lang w:val="en-US" w:eastAsia="zh-CN"/>
        </w:rPr>
        <w:t>投标供应商若为生产企业：</w:t>
      </w:r>
      <w:r>
        <w:rPr>
          <w:rFonts w:hint="default" w:ascii="宋体" w:hAnsi="宋体" w:eastAsia="宋体" w:cs="宋体"/>
          <w:sz w:val="21"/>
          <w:szCs w:val="21"/>
          <w:lang w:val="en-US" w:eastAsia="zh-CN"/>
        </w:rPr>
        <w:t>所投产品为第二、三类医疗器械的，提供监督管理部门签发的涵盖所</w:t>
      </w:r>
      <w:r>
        <w:rPr>
          <w:rFonts w:hint="eastAsia" w:ascii="宋体" w:hAnsi="宋体" w:eastAsia="宋体" w:cs="宋体"/>
          <w:sz w:val="21"/>
          <w:szCs w:val="21"/>
          <w:lang w:val="en-US" w:eastAsia="zh-CN"/>
        </w:rPr>
        <w:t>投产品</w:t>
      </w:r>
      <w:r>
        <w:rPr>
          <w:rFonts w:hint="default" w:ascii="宋体" w:hAnsi="宋体" w:eastAsia="宋体" w:cs="宋体"/>
          <w:sz w:val="21"/>
          <w:szCs w:val="21"/>
          <w:lang w:val="en-US" w:eastAsia="zh-CN"/>
        </w:rPr>
        <w:t>的《医疗器械生产许可证》(有效期内)扫描件，原件备查。</w:t>
      </w:r>
    </w:p>
    <w:p w14:paraId="4EE60673">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b/>
          <w:bCs/>
          <w:sz w:val="21"/>
          <w:szCs w:val="21"/>
          <w:lang w:val="en-US" w:eastAsia="zh-CN"/>
        </w:rPr>
        <w:t>投标供应商如为经销商或代理商：</w:t>
      </w:r>
      <w:r>
        <w:rPr>
          <w:rFonts w:hint="default" w:ascii="宋体" w:hAnsi="宋体" w:eastAsia="宋体" w:cs="宋体"/>
          <w:sz w:val="21"/>
          <w:szCs w:val="21"/>
          <w:lang w:val="en-US" w:eastAsia="zh-CN"/>
        </w:rPr>
        <w:t>所投产品为第二类医疗器械的，提供监督管理部门签发的涵盖所投医疗器械的《医疗器械经营备案凭证》(有效期内)扫描件</w:t>
      </w:r>
      <w:r>
        <w:rPr>
          <w:rFonts w:hint="eastAsia" w:ascii="宋体" w:hAnsi="宋体" w:eastAsia="宋体" w:cs="宋体"/>
          <w:sz w:val="21"/>
          <w:szCs w:val="21"/>
          <w:lang w:val="en-US" w:eastAsia="zh-CN"/>
        </w:rPr>
        <w:t>，或者提供承诺函，承诺中标后、合同签订前取得相关备案凭证</w:t>
      </w:r>
      <w:r>
        <w:rPr>
          <w:rFonts w:hint="default" w:ascii="宋体" w:hAnsi="宋体" w:eastAsia="宋体" w:cs="宋体"/>
          <w:sz w:val="21"/>
          <w:szCs w:val="21"/>
          <w:lang w:val="en-US" w:eastAsia="zh-CN"/>
        </w:rPr>
        <w:t>，原件备查；所投产品为第三类医疗器械的，提供监督管理部门签发的涵盖所投报医疗器械的《医疗器械经营许可证》(有效期内)扫描件，原件备查。</w:t>
      </w:r>
    </w:p>
    <w:p w14:paraId="09081002">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p>
    <w:p w14:paraId="552F8764">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b/>
          <w:bCs/>
          <w:sz w:val="21"/>
          <w:szCs w:val="21"/>
          <w:lang w:val="en-US" w:eastAsia="zh-CN"/>
        </w:rPr>
        <w:t>投标</w:t>
      </w:r>
      <w:r>
        <w:rPr>
          <w:rFonts w:hint="eastAsia" w:ascii="宋体" w:hAnsi="宋体" w:eastAsia="宋体" w:cs="宋体"/>
          <w:b/>
          <w:bCs/>
          <w:sz w:val="21"/>
          <w:szCs w:val="21"/>
        </w:rPr>
        <w:t>供应商</w:t>
      </w:r>
      <w:r>
        <w:rPr>
          <w:rFonts w:hint="eastAsia" w:ascii="宋体" w:hAnsi="宋体" w:eastAsia="宋体" w:cs="宋体"/>
          <w:b/>
          <w:bCs/>
          <w:sz w:val="21"/>
          <w:szCs w:val="21"/>
          <w:lang w:val="en-US" w:eastAsia="zh-CN"/>
        </w:rPr>
        <w:t>如为所投产品经销商或代理商</w:t>
      </w:r>
      <w:r>
        <w:rPr>
          <w:rFonts w:hint="eastAsia" w:ascii="宋体" w:hAnsi="宋体" w:eastAsia="宋体" w:cs="宋体"/>
          <w:sz w:val="21"/>
          <w:szCs w:val="21"/>
          <w:lang w:val="en-US" w:eastAsia="zh-CN"/>
        </w:rPr>
        <w:t>：提供承诺函（格式自拟），承诺如中标后，可向采购方提供所投货物的经销或者代理授权材料，</w:t>
      </w:r>
      <w:r>
        <w:rPr>
          <w:rFonts w:hint="eastAsia" w:ascii="宋体" w:hAnsi="宋体" w:eastAsia="宋体" w:cs="宋体"/>
          <w:sz w:val="21"/>
          <w:szCs w:val="21"/>
        </w:rPr>
        <w:t>对有争议的授权，</w:t>
      </w:r>
      <w:r>
        <w:rPr>
          <w:rFonts w:hint="eastAsia" w:ascii="宋体" w:hAnsi="宋体" w:eastAsia="宋体" w:cs="宋体"/>
          <w:sz w:val="21"/>
          <w:szCs w:val="21"/>
          <w:lang w:val="en-US" w:eastAsia="zh-CN"/>
        </w:rPr>
        <w:t>采购方</w:t>
      </w:r>
      <w:r>
        <w:rPr>
          <w:rFonts w:hint="eastAsia" w:ascii="宋体" w:hAnsi="宋体" w:eastAsia="宋体" w:cs="宋体"/>
          <w:sz w:val="21"/>
          <w:szCs w:val="21"/>
        </w:rPr>
        <w:t>有权</w:t>
      </w:r>
      <w:r>
        <w:rPr>
          <w:rFonts w:hint="eastAsia" w:ascii="宋体" w:hAnsi="宋体" w:eastAsia="宋体" w:cs="宋体"/>
          <w:sz w:val="21"/>
          <w:szCs w:val="21"/>
          <w:lang w:val="en-US" w:eastAsia="zh-CN"/>
        </w:rPr>
        <w:t>终止中标资格或者合同</w:t>
      </w:r>
      <w:r>
        <w:rPr>
          <w:rFonts w:hint="eastAsia" w:ascii="宋体" w:hAnsi="宋体" w:eastAsia="宋体" w:cs="宋体"/>
          <w:sz w:val="21"/>
          <w:szCs w:val="21"/>
        </w:rPr>
        <w:t>。</w:t>
      </w:r>
      <w:r>
        <w:rPr>
          <w:rFonts w:hint="eastAsia" w:ascii="宋体" w:hAnsi="宋体" w:eastAsia="宋体" w:cs="宋体"/>
          <w:b/>
          <w:bCs/>
          <w:sz w:val="21"/>
          <w:szCs w:val="21"/>
          <w:lang w:val="en-US" w:eastAsia="zh-CN"/>
        </w:rPr>
        <w:t>投标</w:t>
      </w:r>
      <w:r>
        <w:rPr>
          <w:rFonts w:hint="eastAsia" w:ascii="宋体" w:hAnsi="宋体" w:eastAsia="宋体" w:cs="宋体"/>
          <w:b/>
          <w:bCs/>
          <w:sz w:val="21"/>
          <w:szCs w:val="21"/>
        </w:rPr>
        <w:t>供应商</w:t>
      </w:r>
      <w:r>
        <w:rPr>
          <w:rFonts w:hint="eastAsia" w:ascii="宋体" w:hAnsi="宋体" w:eastAsia="宋体" w:cs="宋体"/>
          <w:b/>
          <w:bCs/>
          <w:sz w:val="21"/>
          <w:szCs w:val="21"/>
          <w:lang w:val="en-US" w:eastAsia="zh-CN"/>
        </w:rPr>
        <w:t>如为所投产品生产企业</w:t>
      </w:r>
      <w:r>
        <w:rPr>
          <w:rFonts w:hint="eastAsia" w:ascii="宋体" w:hAnsi="宋体" w:eastAsia="宋体" w:cs="宋体"/>
          <w:sz w:val="21"/>
          <w:szCs w:val="21"/>
          <w:lang w:val="en-US" w:eastAsia="zh-CN"/>
        </w:rPr>
        <w:t>：提供承诺函（格式自拟），承诺为所投货物的厂商，如中标后，可向采购方提供证明材料，对有争议的，采购方有权终止中标资格或者合同。</w:t>
      </w:r>
    </w:p>
    <w:p w14:paraId="530AEF41">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宋体" w:hAnsi="宋体" w:eastAsia="宋体" w:cs="宋体"/>
          <w:sz w:val="21"/>
          <w:szCs w:val="21"/>
          <w:lang w:val="en-US" w:eastAsia="zh-CN"/>
        </w:rPr>
      </w:pPr>
    </w:p>
    <w:p w14:paraId="7EDDFCF2">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kern w:val="0"/>
          <w:szCs w:val="21"/>
        </w:rPr>
      </w:pPr>
    </w:p>
    <w:p w14:paraId="49BAA8F7">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6F48EEBD">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14:paraId="4CEB0D13">
      <w:pPr>
        <w:pStyle w:val="18"/>
        <w:numPr>
          <w:ilvl w:val="0"/>
          <w:numId w:val="0"/>
        </w:numPr>
      </w:pPr>
    </w:p>
    <w:p w14:paraId="311E7FDC">
      <w:pPr>
        <w:ind w:firstLine="442" w:firstLineChars="200"/>
        <w:rPr>
          <w:rFonts w:ascii="Times New Roman" w:hAnsi="Times New Roman" w:eastAsia="宋体" w:cs="Times New Roman"/>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14:paraId="6529BEA6">
      <w:pPr>
        <w:ind w:firstLine="422" w:firstLineChars="200"/>
        <w:rPr>
          <w:b/>
        </w:rPr>
      </w:pPr>
    </w:p>
    <w:p w14:paraId="539947C0">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0EBC8829">
      <w:pPr>
        <w:pStyle w:val="5"/>
        <w:rPr>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14:paraId="11548B65">
      <w:pPr>
        <w:pStyle w:val="5"/>
        <w:spacing w:before="120" w:beforeLines="50" w:after="120" w:afterLines="50"/>
        <w:rPr>
          <w:szCs w:val="24"/>
        </w:rPr>
      </w:pPr>
      <w:bookmarkStart w:id="25" w:name="_Toc73521547"/>
      <w:bookmarkStart w:id="26" w:name="_Toc73521635"/>
      <w:bookmarkStart w:id="27" w:name="_Toc101074876"/>
      <w:bookmarkStart w:id="28" w:name="_Toc73518117"/>
      <w:bookmarkStart w:id="29" w:name="_Toc60631620"/>
      <w:bookmarkStart w:id="30" w:name="_Toc100052364"/>
      <w:bookmarkStart w:id="31" w:name="_Toc60560625"/>
      <w:bookmarkStart w:id="32" w:name="_Toc73517639"/>
      <w:r>
        <w:rPr>
          <w:rFonts w:hint="eastAsia"/>
          <w:szCs w:val="24"/>
        </w:rPr>
        <w:t>一、对通用条款的补充内容</w:t>
      </w:r>
    </w:p>
    <w:bookmarkEnd w:id="25"/>
    <w:bookmarkEnd w:id="26"/>
    <w:bookmarkEnd w:id="27"/>
    <w:bookmarkEnd w:id="28"/>
    <w:bookmarkEnd w:id="29"/>
    <w:bookmarkEnd w:id="30"/>
    <w:bookmarkEnd w:id="31"/>
    <w:bookmarkEnd w:id="32"/>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547F2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14:paraId="40C072FE">
            <w:pPr>
              <w:jc w:val="center"/>
              <w:rPr>
                <w:rFonts w:ascii="宋体" w:hAnsi="宋体"/>
                <w:b/>
                <w:bCs/>
              </w:rPr>
            </w:pPr>
            <w:bookmarkStart w:id="33" w:name="_Hlk72218097"/>
            <w:r>
              <w:rPr>
                <w:rFonts w:hint="eastAsia" w:ascii="宋体" w:hAnsi="宋体"/>
                <w:b/>
                <w:bCs/>
              </w:rPr>
              <w:t>通用条款序号</w:t>
            </w:r>
          </w:p>
        </w:tc>
        <w:tc>
          <w:tcPr>
            <w:tcW w:w="2409" w:type="dxa"/>
            <w:vAlign w:val="center"/>
          </w:tcPr>
          <w:p w14:paraId="0C829963">
            <w:pPr>
              <w:jc w:val="center"/>
              <w:rPr>
                <w:rFonts w:ascii="宋体" w:hAnsi="宋体"/>
                <w:b/>
                <w:bCs/>
              </w:rPr>
            </w:pPr>
            <w:r>
              <w:rPr>
                <w:rFonts w:hint="eastAsia" w:ascii="宋体" w:hAnsi="宋体"/>
                <w:b/>
                <w:bCs/>
              </w:rPr>
              <w:t>涉及事项</w:t>
            </w:r>
          </w:p>
        </w:tc>
        <w:tc>
          <w:tcPr>
            <w:tcW w:w="4980" w:type="dxa"/>
            <w:vAlign w:val="center"/>
          </w:tcPr>
          <w:p w14:paraId="37C6B38E">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2067E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7C65D9E4">
            <w:pPr>
              <w:jc w:val="center"/>
              <w:rPr>
                <w:rFonts w:hint="eastAsia" w:ascii="宋体" w:hAnsi="宋体"/>
                <w:b/>
                <w:bCs/>
              </w:rPr>
            </w:pPr>
            <w:r>
              <w:rPr>
                <w:rFonts w:hint="eastAsia"/>
              </w:rPr>
              <w:t>本项目相关事宜按照招标文件要求及采购单位内控制度执行。</w:t>
            </w:r>
            <w:r>
              <w:rPr>
                <w:rFonts w:hint="eastAsia"/>
                <w:highlight w:val="yellow"/>
                <w:lang w:val="en-US" w:eastAsia="zh-CN"/>
              </w:rPr>
              <w:t>资格审查主体为评审委员会。</w:t>
            </w:r>
          </w:p>
        </w:tc>
      </w:tr>
      <w:tr w14:paraId="27C3F9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4F3944C">
            <w:pPr>
              <w:jc w:val="center"/>
              <w:rPr>
                <w:rFonts w:ascii="宋体" w:hAnsi="宋体"/>
              </w:rPr>
            </w:pPr>
            <w:r>
              <w:rPr>
                <w:rFonts w:hint="eastAsia" w:ascii="宋体" w:hAnsi="宋体"/>
              </w:rPr>
              <w:t>3</w:t>
            </w:r>
            <w:r>
              <w:rPr>
                <w:rFonts w:ascii="宋体" w:hAnsi="宋体"/>
              </w:rPr>
              <w:t>.1</w:t>
            </w:r>
          </w:p>
        </w:tc>
        <w:tc>
          <w:tcPr>
            <w:tcW w:w="2409" w:type="dxa"/>
            <w:vAlign w:val="center"/>
          </w:tcPr>
          <w:p w14:paraId="04EB5789">
            <w:pPr>
              <w:jc w:val="center"/>
            </w:pPr>
            <w:r>
              <w:rPr>
                <w:rFonts w:hint="eastAsia"/>
              </w:rPr>
              <w:t>采购人</w:t>
            </w:r>
          </w:p>
        </w:tc>
        <w:tc>
          <w:tcPr>
            <w:tcW w:w="4980" w:type="dxa"/>
            <w:vAlign w:val="center"/>
          </w:tcPr>
          <w:p w14:paraId="527F1297">
            <w:pPr>
              <w:jc w:val="center"/>
              <w:rPr>
                <w:rFonts w:ascii="宋体" w:hAnsi="宋体"/>
              </w:rPr>
            </w:pPr>
            <w:r>
              <w:rPr>
                <w:rFonts w:hint="eastAsia" w:ascii="宋体" w:hAnsi="宋体"/>
              </w:rPr>
              <w:t>深圳市龙岗区第二人民医院</w:t>
            </w:r>
          </w:p>
        </w:tc>
      </w:tr>
      <w:tr w14:paraId="056132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F94E17A">
            <w:pPr>
              <w:jc w:val="center"/>
              <w:rPr>
                <w:rFonts w:ascii="宋体" w:hAnsi="宋体"/>
              </w:rPr>
            </w:pPr>
            <w:r>
              <w:rPr>
                <w:rFonts w:hint="eastAsia" w:ascii="宋体" w:hAnsi="宋体"/>
              </w:rPr>
              <w:t>3</w:t>
            </w:r>
            <w:r>
              <w:rPr>
                <w:rFonts w:ascii="宋体" w:hAnsi="宋体"/>
              </w:rPr>
              <w:t>.2</w:t>
            </w:r>
          </w:p>
        </w:tc>
        <w:tc>
          <w:tcPr>
            <w:tcW w:w="2409" w:type="dxa"/>
            <w:vAlign w:val="center"/>
          </w:tcPr>
          <w:p w14:paraId="5C325F11">
            <w:pPr>
              <w:jc w:val="center"/>
              <w:rPr>
                <w:rFonts w:ascii="宋体" w:hAnsi="宋体"/>
              </w:rPr>
            </w:pPr>
            <w:r>
              <w:rPr>
                <w:rFonts w:hint="eastAsia" w:ascii="宋体" w:hAnsi="宋体"/>
                <w:lang w:val="en-US" w:eastAsia="zh-CN"/>
              </w:rPr>
              <w:t>采购代理机构</w:t>
            </w:r>
          </w:p>
        </w:tc>
        <w:tc>
          <w:tcPr>
            <w:tcW w:w="4980" w:type="dxa"/>
            <w:vAlign w:val="center"/>
          </w:tcPr>
          <w:p w14:paraId="6C1E0E5E">
            <w:pPr>
              <w:jc w:val="center"/>
              <w:rPr>
                <w:rFonts w:ascii="宋体" w:hAnsi="宋体"/>
              </w:rPr>
            </w:pPr>
            <w:r>
              <w:rPr>
                <w:rFonts w:hint="eastAsia" w:ascii="宋体" w:hAnsi="宋体"/>
              </w:rPr>
              <w:t>深圳交易集团有限公司龙岗分公司</w:t>
            </w:r>
          </w:p>
        </w:tc>
      </w:tr>
      <w:tr w14:paraId="24DFA0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D026289">
            <w:pPr>
              <w:jc w:val="center"/>
              <w:rPr>
                <w:rFonts w:ascii="宋体" w:hAnsi="宋体"/>
              </w:rPr>
            </w:pPr>
            <w:r>
              <w:rPr>
                <w:rFonts w:hint="eastAsia" w:ascii="宋体" w:hAnsi="宋体"/>
              </w:rPr>
              <w:t>9</w:t>
            </w:r>
          </w:p>
        </w:tc>
        <w:tc>
          <w:tcPr>
            <w:tcW w:w="2409" w:type="dxa"/>
            <w:vAlign w:val="center"/>
          </w:tcPr>
          <w:p w14:paraId="7A45C8AE">
            <w:pPr>
              <w:jc w:val="center"/>
              <w:rPr>
                <w:rFonts w:ascii="宋体" w:hAnsi="宋体"/>
              </w:rPr>
            </w:pPr>
            <w:r>
              <w:rPr>
                <w:rFonts w:hint="eastAsia" w:ascii="宋体" w:hAnsi="宋体"/>
              </w:rPr>
              <w:t>踏勘现场</w:t>
            </w:r>
          </w:p>
        </w:tc>
        <w:tc>
          <w:tcPr>
            <w:tcW w:w="4980" w:type="dxa"/>
            <w:vAlign w:val="center"/>
          </w:tcPr>
          <w:p w14:paraId="3F2B86BE">
            <w:pPr>
              <w:jc w:val="center"/>
              <w:rPr>
                <w:rFonts w:ascii="宋体" w:hAnsi="宋体"/>
              </w:rPr>
            </w:pPr>
            <w:r>
              <w:rPr>
                <w:rFonts w:hint="eastAsia" w:ascii="宋体" w:hAnsi="宋体"/>
              </w:rPr>
              <w:t>不组织</w:t>
            </w:r>
          </w:p>
        </w:tc>
      </w:tr>
      <w:tr w14:paraId="5C8D48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6AA72D5">
            <w:pPr>
              <w:jc w:val="center"/>
              <w:rPr>
                <w:rFonts w:ascii="宋体" w:hAnsi="宋体"/>
              </w:rPr>
            </w:pPr>
            <w:r>
              <w:rPr>
                <w:rFonts w:hint="eastAsia" w:ascii="宋体" w:hAnsi="宋体"/>
              </w:rPr>
              <w:t>1</w:t>
            </w:r>
            <w:r>
              <w:rPr>
                <w:rFonts w:ascii="宋体" w:hAnsi="宋体"/>
              </w:rPr>
              <w:t>0</w:t>
            </w:r>
          </w:p>
        </w:tc>
        <w:tc>
          <w:tcPr>
            <w:tcW w:w="2409" w:type="dxa"/>
            <w:vAlign w:val="center"/>
          </w:tcPr>
          <w:p w14:paraId="2CFA001E">
            <w:pPr>
              <w:jc w:val="center"/>
              <w:rPr>
                <w:rFonts w:ascii="宋体" w:hAnsi="宋体"/>
              </w:rPr>
            </w:pPr>
            <w:r>
              <w:rPr>
                <w:rFonts w:hint="eastAsia" w:ascii="宋体" w:hAnsi="宋体"/>
              </w:rPr>
              <w:t>标前会议</w:t>
            </w:r>
          </w:p>
        </w:tc>
        <w:tc>
          <w:tcPr>
            <w:tcW w:w="4980" w:type="dxa"/>
            <w:vAlign w:val="center"/>
          </w:tcPr>
          <w:p w14:paraId="37D63719">
            <w:pPr>
              <w:jc w:val="center"/>
              <w:rPr>
                <w:rFonts w:ascii="宋体" w:hAnsi="宋体"/>
              </w:rPr>
            </w:pPr>
            <w:r>
              <w:rPr>
                <w:rFonts w:hint="eastAsia" w:ascii="宋体" w:hAnsi="宋体"/>
              </w:rPr>
              <w:t>不组织</w:t>
            </w:r>
          </w:p>
        </w:tc>
      </w:tr>
      <w:tr w14:paraId="69538A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EBC426">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3C8ABD72">
            <w:pPr>
              <w:jc w:val="center"/>
              <w:rPr>
                <w:rFonts w:ascii="宋体" w:hAnsi="宋体"/>
              </w:rPr>
            </w:pPr>
            <w:r>
              <w:rPr>
                <w:rFonts w:hint="eastAsia" w:ascii="宋体" w:hAnsi="宋体"/>
              </w:rPr>
              <w:t>招标文件的澄清和修改</w:t>
            </w:r>
          </w:p>
        </w:tc>
        <w:tc>
          <w:tcPr>
            <w:tcW w:w="4980" w:type="dxa"/>
            <w:vAlign w:val="center"/>
          </w:tcPr>
          <w:p w14:paraId="65E4CC6A">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14:paraId="27881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0F5639E">
            <w:pPr>
              <w:jc w:val="center"/>
              <w:rPr>
                <w:rFonts w:ascii="宋体" w:hAnsi="宋体"/>
              </w:rPr>
            </w:pPr>
            <w:r>
              <w:rPr>
                <w:rFonts w:hint="eastAsia" w:ascii="宋体" w:hAnsi="宋体"/>
              </w:rPr>
              <w:t>2</w:t>
            </w:r>
            <w:r>
              <w:rPr>
                <w:rFonts w:ascii="宋体" w:hAnsi="宋体"/>
              </w:rPr>
              <w:t>0</w:t>
            </w:r>
          </w:p>
        </w:tc>
        <w:tc>
          <w:tcPr>
            <w:tcW w:w="2409" w:type="dxa"/>
            <w:vAlign w:val="center"/>
          </w:tcPr>
          <w:p w14:paraId="06D36CAB">
            <w:pPr>
              <w:jc w:val="center"/>
              <w:rPr>
                <w:rFonts w:ascii="宋体" w:hAnsi="宋体"/>
              </w:rPr>
            </w:pPr>
            <w:r>
              <w:rPr>
                <w:rFonts w:hint="eastAsia" w:ascii="宋体" w:hAnsi="宋体"/>
              </w:rPr>
              <w:t>投标有效期</w:t>
            </w:r>
          </w:p>
        </w:tc>
        <w:tc>
          <w:tcPr>
            <w:tcW w:w="4980" w:type="dxa"/>
            <w:vAlign w:val="center"/>
          </w:tcPr>
          <w:p w14:paraId="26FB69FC">
            <w:pPr>
              <w:jc w:val="center"/>
              <w:rPr>
                <w:rFonts w:ascii="宋体" w:hAnsi="宋体"/>
              </w:rPr>
            </w:pPr>
            <w:r>
              <w:rPr>
                <w:rFonts w:hint="eastAsia" w:ascii="宋体" w:hAnsi="宋体"/>
              </w:rPr>
              <w:t>120个日历日</w:t>
            </w:r>
          </w:p>
        </w:tc>
      </w:tr>
      <w:tr w14:paraId="17B997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5F3DCD">
            <w:pPr>
              <w:jc w:val="center"/>
              <w:rPr>
                <w:rFonts w:ascii="宋体" w:hAnsi="宋体"/>
              </w:rPr>
            </w:pPr>
            <w:r>
              <w:rPr>
                <w:rFonts w:hint="eastAsia" w:ascii="宋体" w:hAnsi="宋体"/>
              </w:rPr>
              <w:t>2</w:t>
            </w:r>
            <w:r>
              <w:rPr>
                <w:rFonts w:ascii="宋体" w:hAnsi="宋体"/>
              </w:rPr>
              <w:t>2</w:t>
            </w:r>
          </w:p>
        </w:tc>
        <w:tc>
          <w:tcPr>
            <w:tcW w:w="2409" w:type="dxa"/>
            <w:vAlign w:val="center"/>
          </w:tcPr>
          <w:p w14:paraId="28587BC8">
            <w:pPr>
              <w:jc w:val="center"/>
              <w:rPr>
                <w:rFonts w:ascii="宋体" w:hAnsi="宋体"/>
              </w:rPr>
            </w:pPr>
            <w:r>
              <w:rPr>
                <w:rFonts w:hint="eastAsia" w:ascii="宋体" w:hAnsi="宋体"/>
              </w:rPr>
              <w:t>投标人的替代方案</w:t>
            </w:r>
          </w:p>
        </w:tc>
        <w:tc>
          <w:tcPr>
            <w:tcW w:w="4980" w:type="dxa"/>
            <w:vAlign w:val="center"/>
          </w:tcPr>
          <w:p w14:paraId="0F8565A1">
            <w:pPr>
              <w:jc w:val="center"/>
              <w:rPr>
                <w:rFonts w:ascii="宋体" w:hAnsi="宋体"/>
              </w:rPr>
            </w:pPr>
            <w:r>
              <w:rPr>
                <w:rFonts w:hint="eastAsia" w:ascii="宋体" w:hAnsi="宋体"/>
              </w:rPr>
              <w:t>不接受</w:t>
            </w:r>
          </w:p>
        </w:tc>
      </w:tr>
      <w:tr w14:paraId="35CAE2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14:paraId="2CA97E8A">
            <w:pPr>
              <w:jc w:val="center"/>
              <w:rPr>
                <w:rFonts w:ascii="宋体" w:hAnsi="宋体"/>
              </w:rPr>
            </w:pPr>
            <w:r>
              <w:rPr>
                <w:rFonts w:hint="eastAsia" w:ascii="宋体" w:hAnsi="宋体"/>
              </w:rPr>
              <w:t>2</w:t>
            </w:r>
            <w:r>
              <w:rPr>
                <w:rFonts w:ascii="宋体" w:hAnsi="宋体"/>
              </w:rPr>
              <w:t>5</w:t>
            </w:r>
          </w:p>
        </w:tc>
        <w:tc>
          <w:tcPr>
            <w:tcW w:w="2409" w:type="dxa"/>
            <w:vAlign w:val="center"/>
          </w:tcPr>
          <w:p w14:paraId="4432F100">
            <w:pPr>
              <w:jc w:val="center"/>
              <w:rPr>
                <w:rFonts w:ascii="宋体" w:hAnsi="宋体"/>
              </w:rPr>
            </w:pPr>
            <w:r>
              <w:rPr>
                <w:rFonts w:hint="eastAsia" w:ascii="宋体" w:hAnsi="宋体"/>
              </w:rPr>
              <w:t>投标文件的大小</w:t>
            </w:r>
          </w:p>
        </w:tc>
        <w:tc>
          <w:tcPr>
            <w:tcW w:w="4980" w:type="dxa"/>
            <w:vAlign w:val="center"/>
          </w:tcPr>
          <w:p w14:paraId="64502ED6">
            <w:pPr>
              <w:jc w:val="center"/>
              <w:rPr>
                <w:rFonts w:ascii="宋体" w:hAnsi="宋体"/>
              </w:rPr>
            </w:pPr>
            <w:r>
              <w:rPr>
                <w:rFonts w:hint="eastAsia" w:ascii="宋体" w:hAnsi="宋体"/>
              </w:rPr>
              <w:t>投标文件大小不得超过100MB</w:t>
            </w:r>
          </w:p>
        </w:tc>
      </w:tr>
      <w:tr w14:paraId="773340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4F0021B">
            <w:pPr>
              <w:jc w:val="center"/>
              <w:rPr>
                <w:rFonts w:ascii="宋体" w:hAnsi="宋体"/>
              </w:rPr>
            </w:pPr>
            <w:r>
              <w:rPr>
                <w:rFonts w:hint="eastAsia" w:ascii="宋体" w:hAnsi="宋体"/>
              </w:rPr>
              <w:t>2</w:t>
            </w:r>
            <w:r>
              <w:rPr>
                <w:rFonts w:ascii="宋体" w:hAnsi="宋体"/>
              </w:rPr>
              <w:t>6</w:t>
            </w:r>
          </w:p>
        </w:tc>
        <w:tc>
          <w:tcPr>
            <w:tcW w:w="2409" w:type="dxa"/>
            <w:vAlign w:val="center"/>
          </w:tcPr>
          <w:p w14:paraId="4C04AB7D">
            <w:pPr>
              <w:jc w:val="center"/>
              <w:rPr>
                <w:rFonts w:ascii="宋体" w:hAnsi="宋体"/>
              </w:rPr>
            </w:pPr>
            <w:bookmarkStart w:id="34" w:name="_Hlk71664860"/>
            <w:r>
              <w:rPr>
                <w:rFonts w:hint="eastAsia" w:ascii="宋体" w:hAnsi="宋体"/>
              </w:rPr>
              <w:t>样品、现场演示、方案讲解</w:t>
            </w:r>
            <w:bookmarkEnd w:id="34"/>
          </w:p>
        </w:tc>
        <w:tc>
          <w:tcPr>
            <w:tcW w:w="4980" w:type="dxa"/>
            <w:vAlign w:val="center"/>
          </w:tcPr>
          <w:p w14:paraId="5F415FDB">
            <w:pPr>
              <w:jc w:val="center"/>
              <w:rPr>
                <w:rFonts w:ascii="宋体" w:hAnsi="宋体"/>
              </w:rPr>
            </w:pPr>
            <w:r>
              <w:rPr>
                <w:rFonts w:hint="eastAsia" w:ascii="宋体" w:hAnsi="宋体"/>
              </w:rPr>
              <w:t>无</w:t>
            </w:r>
          </w:p>
        </w:tc>
      </w:tr>
      <w:tr w14:paraId="472986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B3BF53B">
            <w:pPr>
              <w:jc w:val="center"/>
              <w:rPr>
                <w:rFonts w:ascii="宋体" w:hAnsi="宋体"/>
              </w:rPr>
            </w:pPr>
            <w:r>
              <w:rPr>
                <w:rFonts w:hint="eastAsia" w:ascii="宋体" w:hAnsi="宋体"/>
              </w:rPr>
              <w:t>3</w:t>
            </w:r>
            <w:r>
              <w:rPr>
                <w:rFonts w:ascii="宋体" w:hAnsi="宋体"/>
              </w:rPr>
              <w:t>7</w:t>
            </w:r>
          </w:p>
        </w:tc>
        <w:tc>
          <w:tcPr>
            <w:tcW w:w="2409" w:type="dxa"/>
            <w:vAlign w:val="center"/>
          </w:tcPr>
          <w:p w14:paraId="0E40977C">
            <w:pPr>
              <w:jc w:val="center"/>
              <w:rPr>
                <w:rFonts w:ascii="宋体" w:hAnsi="宋体"/>
              </w:rPr>
            </w:pPr>
            <w:r>
              <w:rPr>
                <w:rFonts w:hint="eastAsia" w:ascii="宋体" w:hAnsi="宋体"/>
              </w:rPr>
              <w:t>评审方法</w:t>
            </w:r>
          </w:p>
        </w:tc>
        <w:tc>
          <w:tcPr>
            <w:tcW w:w="4980" w:type="dxa"/>
            <w:vAlign w:val="center"/>
          </w:tcPr>
          <w:p w14:paraId="5EA30032">
            <w:pPr>
              <w:jc w:val="center"/>
              <w:rPr>
                <w:rFonts w:ascii="宋体" w:hAnsi="宋体"/>
              </w:rPr>
            </w:pPr>
            <w:r>
              <w:rPr>
                <w:rFonts w:hint="eastAsia" w:ascii="宋体" w:hAnsi="宋体"/>
              </w:rPr>
              <w:t>综合评分法</w:t>
            </w:r>
          </w:p>
        </w:tc>
      </w:tr>
      <w:tr w14:paraId="001ED4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1197A3D">
            <w:pPr>
              <w:jc w:val="center"/>
              <w:rPr>
                <w:rFonts w:ascii="宋体" w:hAnsi="宋体"/>
              </w:rPr>
            </w:pPr>
            <w:r>
              <w:rPr>
                <w:rFonts w:hint="eastAsia" w:ascii="宋体" w:hAnsi="宋体"/>
              </w:rPr>
              <w:t>3</w:t>
            </w:r>
            <w:r>
              <w:rPr>
                <w:rFonts w:ascii="宋体" w:hAnsi="宋体"/>
              </w:rPr>
              <w:t>8</w:t>
            </w:r>
          </w:p>
        </w:tc>
        <w:tc>
          <w:tcPr>
            <w:tcW w:w="2409" w:type="dxa"/>
            <w:vAlign w:val="center"/>
          </w:tcPr>
          <w:p w14:paraId="5F021ED9">
            <w:pPr>
              <w:jc w:val="center"/>
              <w:rPr>
                <w:rFonts w:ascii="宋体" w:hAnsi="宋体"/>
              </w:rPr>
            </w:pPr>
            <w:r>
              <w:rPr>
                <w:rFonts w:hint="eastAsia" w:ascii="宋体" w:hAnsi="宋体"/>
              </w:rPr>
              <w:t>定标方法</w:t>
            </w:r>
          </w:p>
        </w:tc>
        <w:tc>
          <w:tcPr>
            <w:tcW w:w="4980" w:type="dxa"/>
            <w:vAlign w:val="center"/>
          </w:tcPr>
          <w:p w14:paraId="7028D490">
            <w:pPr>
              <w:jc w:val="center"/>
              <w:rPr>
                <w:rFonts w:ascii="宋体" w:hAnsi="宋体"/>
              </w:rPr>
            </w:pPr>
            <w:r>
              <w:rPr>
                <w:rFonts w:hint="eastAsia" w:ascii="宋体" w:hAnsi="宋体"/>
              </w:rPr>
              <w:t>非评定分离</w:t>
            </w:r>
          </w:p>
        </w:tc>
      </w:tr>
      <w:tr w14:paraId="569E11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3E7A08B">
            <w:pPr>
              <w:jc w:val="center"/>
              <w:rPr>
                <w:rFonts w:ascii="宋体" w:hAnsi="宋体"/>
              </w:rPr>
            </w:pPr>
            <w:r>
              <w:rPr>
                <w:rFonts w:hint="eastAsia" w:ascii="宋体" w:hAnsi="宋体"/>
              </w:rPr>
              <w:t>4</w:t>
            </w:r>
            <w:r>
              <w:rPr>
                <w:rFonts w:ascii="宋体" w:hAnsi="宋体"/>
              </w:rPr>
              <w:t>6</w:t>
            </w:r>
          </w:p>
        </w:tc>
        <w:tc>
          <w:tcPr>
            <w:tcW w:w="2409" w:type="dxa"/>
            <w:vAlign w:val="center"/>
          </w:tcPr>
          <w:p w14:paraId="6B3CE9ED">
            <w:pPr>
              <w:jc w:val="center"/>
              <w:rPr>
                <w:rFonts w:ascii="宋体" w:hAnsi="宋体"/>
              </w:rPr>
            </w:pPr>
            <w:r>
              <w:rPr>
                <w:rFonts w:hint="eastAsia" w:ascii="宋体" w:hAnsi="宋体"/>
              </w:rPr>
              <w:t>履约担保</w:t>
            </w:r>
          </w:p>
        </w:tc>
        <w:tc>
          <w:tcPr>
            <w:tcW w:w="4980" w:type="dxa"/>
            <w:vAlign w:val="center"/>
          </w:tcPr>
          <w:p w14:paraId="2ADDA421">
            <w:pPr>
              <w:jc w:val="center"/>
              <w:rPr>
                <w:rFonts w:ascii="宋体" w:hAnsi="宋体"/>
              </w:rPr>
            </w:pPr>
            <w:r>
              <w:rPr>
                <w:rFonts w:hint="eastAsia" w:ascii="宋体" w:hAnsi="宋体"/>
              </w:rPr>
              <w:t>不需要</w:t>
            </w:r>
          </w:p>
        </w:tc>
      </w:tr>
    </w:tbl>
    <w:p w14:paraId="7081E9E8">
      <w:pPr>
        <w:rPr>
          <w:b/>
        </w:rPr>
      </w:pPr>
      <w:r>
        <w:rPr>
          <w:rFonts w:hint="eastAsia"/>
          <w:szCs w:val="21"/>
        </w:rPr>
        <w:t>备注：本表是通用条款相关条款的补充和明确，如与通用条款内容相冲突的，以本表为准。</w:t>
      </w:r>
    </w:p>
    <w:bookmarkEnd w:id="33"/>
    <w:p w14:paraId="1F6BFD98">
      <w:pPr>
        <w:pStyle w:val="5"/>
        <w:spacing w:before="120" w:beforeLines="50" w:after="120" w:afterLines="50"/>
        <w:rPr>
          <w:szCs w:val="24"/>
        </w:rPr>
      </w:pPr>
      <w:bookmarkStart w:id="35" w:name="_Hlk72218117"/>
      <w:r>
        <w:rPr>
          <w:rFonts w:hint="eastAsia"/>
          <w:szCs w:val="24"/>
        </w:rPr>
        <w:t>二、其他关键信息</w:t>
      </w:r>
    </w:p>
    <w:p w14:paraId="75D13D26">
      <w:pPr>
        <w:ind w:firstLine="422" w:firstLineChars="200"/>
        <w:rPr>
          <w:b/>
          <w:bCs/>
        </w:rPr>
      </w:pPr>
      <w:bookmarkStart w:id="36" w:name="_Hlk72579427"/>
      <w:r>
        <w:rPr>
          <w:rFonts w:hint="eastAsia"/>
          <w:b/>
          <w:bCs/>
        </w:rPr>
        <w:t>（一）与“对通用条款的补充内容”章节相关的事项</w:t>
      </w:r>
    </w:p>
    <w:p w14:paraId="464D228B">
      <w:pPr>
        <w:ind w:firstLine="422" w:firstLineChars="200"/>
        <w:jc w:val="both"/>
        <w:rPr>
          <w:rFonts w:hint="eastAsia"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14:paraId="615582C6">
      <w:pPr>
        <w:ind w:firstLine="422" w:firstLineChars="200"/>
        <w:jc w:val="center"/>
      </w:pPr>
      <w:r>
        <w:rPr>
          <w:rFonts w:hint="eastAsia"/>
          <w:b/>
        </w:rPr>
        <w:t>非评定分离项目</w:t>
      </w:r>
    </w:p>
    <w:tbl>
      <w:tblPr>
        <w:tblStyle w:val="45"/>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81"/>
      </w:tblGrid>
      <w:tr w14:paraId="5A96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4" w:type="dxa"/>
          </w:tcPr>
          <w:p w14:paraId="16FE7F84">
            <w:pPr>
              <w:jc w:val="center"/>
            </w:pPr>
            <w:r>
              <w:rPr>
                <w:rFonts w:hint="eastAsia"/>
              </w:rPr>
              <w:t>评标方法</w:t>
            </w:r>
          </w:p>
        </w:tc>
        <w:tc>
          <w:tcPr>
            <w:tcW w:w="5581" w:type="dxa"/>
          </w:tcPr>
          <w:p w14:paraId="2C9ECDAF">
            <w:pPr>
              <w:jc w:val="center"/>
              <w:rPr>
                <w:rFonts w:hint="default" w:eastAsia="宋体"/>
                <w:lang w:val="en-US" w:eastAsia="zh-CN"/>
              </w:rPr>
            </w:pPr>
            <w:r>
              <w:rPr>
                <w:rFonts w:hint="eastAsia"/>
              </w:rPr>
              <w:t>综合评分法</w:t>
            </w:r>
          </w:p>
        </w:tc>
      </w:tr>
      <w:tr w14:paraId="4959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23591473">
            <w:pPr>
              <w:jc w:val="center"/>
            </w:pPr>
            <w:r>
              <w:rPr>
                <w:rFonts w:hint="eastAsia"/>
              </w:rPr>
              <w:t>候选中标供应商家数</w:t>
            </w:r>
          </w:p>
        </w:tc>
        <w:tc>
          <w:tcPr>
            <w:tcW w:w="5581" w:type="dxa"/>
          </w:tcPr>
          <w:p w14:paraId="14C066D0">
            <w:pPr>
              <w:jc w:val="center"/>
              <w:rPr>
                <w:rFonts w:hint="eastAsia" w:eastAsia="宋体"/>
                <w:lang w:val="en-US" w:eastAsia="zh-CN"/>
              </w:rPr>
            </w:pPr>
            <w:r>
              <w:rPr>
                <w:rFonts w:hint="eastAsia" w:ascii="Times New Roman" w:eastAsia="宋体"/>
                <w:lang w:val="en-US" w:eastAsia="zh-CN"/>
              </w:rPr>
              <w:t>1</w:t>
            </w:r>
          </w:p>
        </w:tc>
      </w:tr>
      <w:tr w14:paraId="7B17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CE1B6A9">
            <w:pPr>
              <w:jc w:val="center"/>
            </w:pPr>
            <w:r>
              <w:rPr>
                <w:rFonts w:hint="eastAsia"/>
              </w:rPr>
              <w:t>中标供应商家数</w:t>
            </w:r>
          </w:p>
        </w:tc>
        <w:tc>
          <w:tcPr>
            <w:tcW w:w="5581" w:type="dxa"/>
          </w:tcPr>
          <w:p w14:paraId="69890910">
            <w:pPr>
              <w:jc w:val="center"/>
            </w:pPr>
            <w:r>
              <w:rPr>
                <w:rFonts w:hint="eastAsia"/>
              </w:rPr>
              <w:t>1</w:t>
            </w:r>
          </w:p>
        </w:tc>
      </w:tr>
    </w:tbl>
    <w:p w14:paraId="1A58D0E7">
      <w:pPr>
        <w:ind w:firstLine="0" w:firstLineChars="0"/>
        <w:rPr>
          <w:rFonts w:hint="eastAsia"/>
          <w:b/>
        </w:rPr>
      </w:pPr>
    </w:p>
    <w:p w14:paraId="7EACAE9C">
      <w:pPr>
        <w:numPr>
          <w:ilvl w:val="-1"/>
          <w:numId w:val="0"/>
        </w:numPr>
        <w:ind w:firstLine="422" w:firstLineChars="200"/>
        <w:rPr>
          <w:rFonts w:hint="eastAsia" w:ascii="Times New Roman" w:hAnsi="Times New Roman" w:eastAsia="宋体" w:cs="Times New Roman"/>
          <w:b/>
          <w:bCs/>
          <w:sz w:val="21"/>
          <w:szCs w:val="24"/>
        </w:rPr>
      </w:pPr>
      <w:r>
        <w:rPr>
          <w:rFonts w:hint="eastAsia" w:cs="Times New Roman"/>
          <w:b/>
          <w:bCs/>
          <w:sz w:val="21"/>
          <w:szCs w:val="24"/>
          <w:lang w:val="en-US" w:eastAsia="zh-CN"/>
        </w:rPr>
        <w:t>2、</w:t>
      </w:r>
      <w:r>
        <w:rPr>
          <w:rFonts w:hint="eastAsia" w:ascii="Times New Roman" w:hAnsi="Times New Roman" w:eastAsia="宋体" w:cs="Times New Roman"/>
          <w:b/>
          <w:bCs/>
          <w:sz w:val="21"/>
          <w:szCs w:val="24"/>
        </w:rPr>
        <w:t>分包表述</w:t>
      </w:r>
    </w:p>
    <w:p w14:paraId="1F9938A4">
      <w:pPr>
        <w:spacing w:before="0" w:beforeLines="-2147483648" w:after="0" w:afterLines="-2147483648"/>
        <w:ind w:firstLine="420" w:firstLineChars="200"/>
        <w:rPr>
          <w:rFonts w:hint="eastAsia" w:ascii="Times New Roman" w:hAnsi="Times New Roman" w:eastAsia="宋体" w:cs="Times New Roman"/>
          <w:bCs w:val="0"/>
          <w:sz w:val="21"/>
          <w:szCs w:val="24"/>
        </w:rPr>
      </w:pPr>
      <w:r>
        <w:rPr>
          <w:rFonts w:hint="eastAsia" w:ascii="Times New Roman" w:hAnsi="Times New Roman" w:eastAsia="宋体" w:cs="Times New Roman"/>
          <w:bCs w:val="0"/>
          <w:sz w:val="21"/>
          <w:szCs w:val="24"/>
        </w:rPr>
        <w:t>（1）本项目共分为编号为A、B、C</w:t>
      </w:r>
      <w:r>
        <w:rPr>
          <w:rFonts w:hint="eastAsia" w:ascii="Times New Roman" w:hAnsi="Times New Roman" w:eastAsia="宋体" w:cs="Times New Roman"/>
          <w:bCs w:val="0"/>
          <w:sz w:val="21"/>
          <w:szCs w:val="24"/>
          <w:lang w:val="en-US" w:eastAsia="zh-CN"/>
        </w:rPr>
        <w:t>三</w:t>
      </w:r>
      <w:r>
        <w:rPr>
          <w:rFonts w:hint="eastAsia" w:ascii="Times New Roman" w:hAnsi="Times New Roman" w:eastAsia="宋体" w:cs="Times New Roman"/>
          <w:bCs w:val="0"/>
          <w:sz w:val="21"/>
          <w:szCs w:val="24"/>
        </w:rPr>
        <w:t>个包组，将采用综合评分法选择</w:t>
      </w:r>
      <w:r>
        <w:rPr>
          <w:rFonts w:hint="eastAsia" w:ascii="Times New Roman" w:hAnsi="Times New Roman" w:eastAsia="宋体" w:cs="Times New Roman"/>
          <w:bCs w:val="0"/>
          <w:sz w:val="21"/>
          <w:szCs w:val="24"/>
          <w:lang w:val="en-US" w:eastAsia="zh-CN"/>
        </w:rPr>
        <w:t>3</w:t>
      </w:r>
      <w:r>
        <w:rPr>
          <w:rFonts w:hint="eastAsia" w:ascii="Times New Roman" w:hAnsi="Times New Roman" w:eastAsia="宋体" w:cs="Times New Roman"/>
          <w:bCs w:val="0"/>
          <w:sz w:val="21"/>
          <w:szCs w:val="24"/>
        </w:rPr>
        <w:t>家中标单位分别承担A、B、C</w:t>
      </w:r>
      <w:r>
        <w:rPr>
          <w:rFonts w:hint="eastAsia" w:ascii="Times New Roman" w:hAnsi="Times New Roman" w:eastAsia="宋体" w:cs="Times New Roman"/>
          <w:bCs w:val="0"/>
          <w:sz w:val="21"/>
          <w:szCs w:val="24"/>
          <w:lang w:val="en-US" w:eastAsia="zh-CN"/>
        </w:rPr>
        <w:t>三</w:t>
      </w:r>
      <w:r>
        <w:rPr>
          <w:rFonts w:hint="eastAsia" w:ascii="Times New Roman" w:hAnsi="Times New Roman" w:eastAsia="宋体" w:cs="Times New Roman"/>
          <w:bCs w:val="0"/>
          <w:sz w:val="21"/>
          <w:szCs w:val="24"/>
        </w:rPr>
        <w:t>个包组相关任务。本包为</w:t>
      </w:r>
      <w:r>
        <w:rPr>
          <w:rFonts w:hint="eastAsia" w:cs="Times New Roman"/>
          <w:b/>
          <w:bCs/>
          <w:sz w:val="21"/>
          <w:szCs w:val="24"/>
          <w:highlight w:val="yellow"/>
          <w:lang w:val="en-US" w:eastAsia="zh-CN"/>
        </w:rPr>
        <w:t>C</w:t>
      </w:r>
      <w:r>
        <w:rPr>
          <w:rFonts w:hint="eastAsia" w:ascii="Times New Roman" w:hAnsi="Times New Roman" w:eastAsia="宋体" w:cs="Times New Roman"/>
          <w:b/>
          <w:bCs/>
          <w:sz w:val="21"/>
          <w:szCs w:val="24"/>
          <w:highlight w:val="yellow"/>
        </w:rPr>
        <w:t>包</w:t>
      </w:r>
      <w:r>
        <w:rPr>
          <w:rFonts w:hint="eastAsia" w:ascii="Times New Roman" w:hAnsi="Times New Roman" w:eastAsia="宋体" w:cs="Times New Roman"/>
          <w:bCs w:val="0"/>
          <w:sz w:val="21"/>
          <w:szCs w:val="24"/>
        </w:rPr>
        <w:t>（标的内容详见本文件</w:t>
      </w:r>
      <w:r>
        <w:rPr>
          <w:rFonts w:hint="eastAsia" w:ascii="Times New Roman" w:hAnsi="Times New Roman" w:eastAsia="宋体" w:cs="Times New Roman"/>
          <w:bCs w:val="0"/>
          <w:sz w:val="21"/>
          <w:szCs w:val="24"/>
          <w:lang w:eastAsia="zh-CN"/>
        </w:rPr>
        <w:t>“</w:t>
      </w:r>
      <w:r>
        <w:rPr>
          <w:rFonts w:hint="eastAsia" w:ascii="Times New Roman" w:hAnsi="Times New Roman" w:eastAsia="宋体" w:cs="Times New Roman"/>
          <w:bCs w:val="0"/>
          <w:sz w:val="21"/>
          <w:szCs w:val="24"/>
        </w:rPr>
        <w:t>第三章 用户需求书</w:t>
      </w:r>
      <w:r>
        <w:rPr>
          <w:rFonts w:hint="eastAsia" w:ascii="Times New Roman" w:hAnsi="Times New Roman" w:eastAsia="宋体" w:cs="Times New Roman"/>
          <w:bCs w:val="0"/>
          <w:sz w:val="21"/>
          <w:szCs w:val="24"/>
          <w:lang w:eastAsia="zh-CN"/>
        </w:rPr>
        <w:t>”</w:t>
      </w:r>
      <w:r>
        <w:rPr>
          <w:rFonts w:hint="eastAsia" w:ascii="Times New Roman" w:hAnsi="Times New Roman" w:eastAsia="宋体" w:cs="Times New Roman"/>
          <w:bCs w:val="0"/>
          <w:sz w:val="21"/>
          <w:szCs w:val="24"/>
        </w:rPr>
        <w:t>）。</w:t>
      </w:r>
    </w:p>
    <w:p w14:paraId="485604F6">
      <w:pPr>
        <w:spacing w:before="0" w:beforeLines="-2147483648" w:after="0" w:afterLines="-2147483648"/>
        <w:ind w:firstLine="420" w:firstLineChars="200"/>
        <w:rPr>
          <w:rFonts w:hint="eastAsia" w:ascii="Times New Roman" w:hAnsi="Times New Roman" w:eastAsia="宋体" w:cs="Times New Roman"/>
          <w:bCs w:val="0"/>
          <w:sz w:val="21"/>
          <w:szCs w:val="24"/>
        </w:rPr>
      </w:pPr>
      <w:r>
        <w:rPr>
          <w:rFonts w:hint="eastAsia" w:ascii="Times New Roman" w:hAnsi="Times New Roman" w:eastAsia="宋体" w:cs="Times New Roman"/>
          <w:bCs w:val="0"/>
          <w:sz w:val="21"/>
          <w:szCs w:val="24"/>
        </w:rPr>
        <w:t>（2）投标原则：投标人可以选择投其中1个包组或多个包组，每个包组</w:t>
      </w:r>
      <w:r>
        <w:rPr>
          <w:rFonts w:hint="eastAsia" w:ascii="Times New Roman" w:hAnsi="Times New Roman" w:eastAsia="宋体" w:cs="Times New Roman"/>
          <w:bCs w:val="0"/>
          <w:sz w:val="21"/>
          <w:szCs w:val="24"/>
          <w:lang w:val="en-US" w:eastAsia="zh-CN"/>
        </w:rPr>
        <w:t>均</w:t>
      </w:r>
      <w:r>
        <w:rPr>
          <w:rFonts w:hint="eastAsia" w:ascii="Times New Roman" w:hAnsi="Times New Roman" w:eastAsia="宋体" w:cs="Times New Roman"/>
          <w:bCs w:val="0"/>
          <w:sz w:val="21"/>
          <w:szCs w:val="24"/>
        </w:rPr>
        <w:t>需要独立制作1份投标文件，并按所投包号上传投标文件。</w:t>
      </w:r>
    </w:p>
    <w:p w14:paraId="7DB9C360">
      <w:pPr>
        <w:spacing w:before="0" w:beforeLines="-2147483648" w:after="0" w:afterLines="-2147483648"/>
        <w:ind w:firstLine="420" w:firstLineChars="200"/>
        <w:rPr>
          <w:rFonts w:hint="eastAsia" w:ascii="Times New Roman" w:hAnsi="Times New Roman" w:eastAsia="宋体" w:cs="Times New Roman"/>
          <w:bCs w:val="0"/>
          <w:sz w:val="21"/>
          <w:szCs w:val="24"/>
        </w:rPr>
      </w:pPr>
      <w:r>
        <w:rPr>
          <w:rFonts w:hint="eastAsia" w:ascii="Times New Roman" w:hAnsi="Times New Roman" w:eastAsia="宋体" w:cs="Times New Roman"/>
          <w:bCs w:val="0"/>
          <w:sz w:val="21"/>
          <w:szCs w:val="24"/>
        </w:rPr>
        <w:t>（3）中标原则：本项目按A-</w:t>
      </w:r>
      <w:r>
        <w:rPr>
          <w:rFonts w:hint="eastAsia" w:ascii="Times New Roman" w:hAnsi="Times New Roman" w:eastAsia="宋体" w:cs="Times New Roman"/>
          <w:bCs w:val="0"/>
          <w:sz w:val="21"/>
          <w:szCs w:val="24"/>
          <w:lang w:val="en-US" w:eastAsia="zh-CN"/>
        </w:rPr>
        <w:t>C</w:t>
      </w:r>
      <w:r>
        <w:rPr>
          <w:rFonts w:hint="eastAsia" w:ascii="Times New Roman" w:hAnsi="Times New Roman" w:eastAsia="宋体" w:cs="Times New Roman"/>
          <w:bCs w:val="0"/>
          <w:sz w:val="21"/>
          <w:szCs w:val="24"/>
        </w:rPr>
        <w:t>的顺序对</w:t>
      </w:r>
      <w:r>
        <w:rPr>
          <w:rFonts w:hint="eastAsia" w:ascii="Times New Roman" w:hAnsi="Times New Roman" w:eastAsia="宋体" w:cs="Times New Roman"/>
          <w:bCs w:val="0"/>
          <w:sz w:val="21"/>
          <w:szCs w:val="24"/>
          <w:lang w:val="en-US" w:eastAsia="zh-CN"/>
        </w:rPr>
        <w:t>三</w:t>
      </w:r>
      <w:r>
        <w:rPr>
          <w:rFonts w:hint="eastAsia" w:ascii="Times New Roman" w:hAnsi="Times New Roman" w:eastAsia="宋体" w:cs="Times New Roman"/>
          <w:bCs w:val="0"/>
          <w:sz w:val="21"/>
          <w:szCs w:val="24"/>
        </w:rPr>
        <w:t>个分包组进行评审，每个包组均取排名第一名者为该包组的候选中标供应商。各投标人可同时对多个包组进行投标，但最多只能中一个包</w:t>
      </w:r>
      <w:r>
        <w:rPr>
          <w:rFonts w:hint="eastAsia" w:ascii="Times New Roman" w:hAnsi="Times New Roman" w:eastAsia="宋体" w:cs="Times New Roman"/>
          <w:b w:val="0"/>
          <w:sz w:val="21"/>
          <w:szCs w:val="24"/>
        </w:rPr>
        <w:t>（</w:t>
      </w:r>
      <w:r>
        <w:rPr>
          <w:rFonts w:hint="eastAsia" w:ascii="Times New Roman" w:hAnsi="Times New Roman" w:eastAsia="宋体" w:cs="Times New Roman"/>
          <w:b w:val="0"/>
          <w:sz w:val="21"/>
          <w:szCs w:val="24"/>
          <w:lang w:val="en-US" w:eastAsia="zh-CN"/>
        </w:rPr>
        <w:t>即</w:t>
      </w:r>
      <w:r>
        <w:rPr>
          <w:rFonts w:hint="eastAsia" w:ascii="Times New Roman" w:hAnsi="Times New Roman" w:eastAsia="宋体" w:cs="Times New Roman"/>
          <w:b w:val="0"/>
          <w:sz w:val="21"/>
          <w:szCs w:val="24"/>
        </w:rPr>
        <w:t>可兼投，不可兼中）</w:t>
      </w:r>
      <w:r>
        <w:rPr>
          <w:rFonts w:hint="eastAsia" w:ascii="Times New Roman" w:hAnsi="Times New Roman" w:eastAsia="宋体" w:cs="Times New Roman"/>
          <w:bCs w:val="0"/>
          <w:sz w:val="21"/>
          <w:szCs w:val="24"/>
        </w:rPr>
        <w:t>，当某一投标人已在前一个包</w:t>
      </w:r>
      <w:r>
        <w:rPr>
          <w:rFonts w:hint="eastAsia" w:ascii="Times New Roman" w:hAnsi="Times New Roman" w:eastAsia="宋体" w:cs="Times New Roman"/>
          <w:bCs w:val="0"/>
          <w:sz w:val="21"/>
          <w:szCs w:val="24"/>
          <w:lang w:val="en-US" w:eastAsia="zh-CN"/>
        </w:rPr>
        <w:t>组</w:t>
      </w:r>
      <w:r>
        <w:rPr>
          <w:rFonts w:hint="eastAsia" w:ascii="Times New Roman" w:hAnsi="Times New Roman" w:eastAsia="宋体" w:cs="Times New Roman"/>
          <w:bCs w:val="0"/>
          <w:sz w:val="21"/>
          <w:szCs w:val="24"/>
        </w:rPr>
        <w:t>中综合得分排名第一时，则该投标人不得参与下一个包号评审（</w:t>
      </w:r>
      <w:r>
        <w:rPr>
          <w:rFonts w:hint="eastAsia" w:ascii="Times New Roman" w:hAnsi="Times New Roman" w:eastAsia="宋体" w:cs="Times New Roman"/>
          <w:bCs w:val="0"/>
          <w:sz w:val="21"/>
          <w:szCs w:val="24"/>
          <w:lang w:val="en-US" w:eastAsia="zh-CN"/>
        </w:rPr>
        <w:t>即</w:t>
      </w:r>
      <w:r>
        <w:rPr>
          <w:rFonts w:hint="eastAsia" w:ascii="Times New Roman" w:hAnsi="Times New Roman" w:eastAsia="宋体" w:cs="Times New Roman"/>
          <w:bCs w:val="0"/>
          <w:sz w:val="21"/>
          <w:szCs w:val="24"/>
        </w:rPr>
        <w:t>符合性审查“法律、法规、规章、规范性文件规定的其他情形。”条款不通过）。所有包组有效投标人均必须达到法定数量（三家或以上）方可开标，有效投标人未达到法定数量的包组作废标处理</w:t>
      </w:r>
      <w:r>
        <w:rPr>
          <w:rFonts w:hint="eastAsia" w:ascii="Times New Roman" w:hAnsi="Times New Roman" w:eastAsia="宋体" w:cs="Times New Roman"/>
          <w:bCs w:val="0"/>
          <w:sz w:val="21"/>
          <w:szCs w:val="24"/>
          <w:lang w:eastAsia="zh-CN"/>
        </w:rPr>
        <w:t>，</w:t>
      </w:r>
      <w:r>
        <w:rPr>
          <w:rFonts w:hint="eastAsia" w:ascii="Times New Roman" w:hAnsi="Times New Roman" w:eastAsia="宋体" w:cs="Times New Roman"/>
          <w:bCs w:val="0"/>
          <w:sz w:val="21"/>
          <w:szCs w:val="24"/>
          <w:lang w:val="en-US" w:eastAsia="zh-CN"/>
        </w:rPr>
        <w:t>不影响其余包组</w:t>
      </w:r>
      <w:r>
        <w:rPr>
          <w:rFonts w:hint="eastAsia" w:ascii="Times New Roman" w:hAnsi="Times New Roman" w:eastAsia="宋体" w:cs="Times New Roman"/>
          <w:bCs w:val="0"/>
          <w:sz w:val="21"/>
          <w:szCs w:val="24"/>
        </w:rPr>
        <w:t>进行评审。</w:t>
      </w:r>
    </w:p>
    <w:p w14:paraId="1544180A">
      <w:pPr>
        <w:spacing w:before="0" w:beforeLines="-2147483648" w:after="0" w:afterLines="-2147483648"/>
        <w:ind w:firstLine="420" w:firstLineChars="200"/>
        <w:rPr>
          <w:rFonts w:hint="eastAsia" w:ascii="Times New Roman" w:hAnsi="Times New Roman" w:eastAsia="宋体" w:cs="Times New Roman"/>
          <w:bCs w:val="0"/>
          <w:sz w:val="21"/>
          <w:szCs w:val="24"/>
        </w:rPr>
      </w:pPr>
      <w:r>
        <w:rPr>
          <w:rFonts w:hint="eastAsia" w:ascii="Times New Roman" w:hAnsi="Times New Roman" w:eastAsia="宋体" w:cs="Times New Roman"/>
          <w:bCs w:val="0"/>
          <w:sz w:val="21"/>
          <w:szCs w:val="24"/>
        </w:rPr>
        <w:t>举例：供应商甲同时投标</w:t>
      </w:r>
      <w:r>
        <w:rPr>
          <w:rFonts w:hint="eastAsia" w:ascii="Times New Roman" w:hAnsi="Times New Roman" w:eastAsia="宋体" w:cs="Times New Roman"/>
          <w:bCs w:val="0"/>
          <w:sz w:val="21"/>
          <w:szCs w:val="24"/>
          <w:lang w:val="en-US" w:eastAsia="zh-CN"/>
        </w:rPr>
        <w:t>三</w:t>
      </w:r>
      <w:r>
        <w:rPr>
          <w:rFonts w:hint="eastAsia" w:ascii="Times New Roman" w:hAnsi="Times New Roman" w:eastAsia="宋体" w:cs="Times New Roman"/>
          <w:bCs w:val="0"/>
          <w:sz w:val="21"/>
          <w:szCs w:val="24"/>
        </w:rPr>
        <w:t>个包组（A、B、C），且通过综合评分，在A包评审中综合得分排名第一时，则</w:t>
      </w:r>
      <w:r>
        <w:rPr>
          <w:rFonts w:hint="eastAsia" w:ascii="Times New Roman" w:hAnsi="Times New Roman" w:eastAsia="宋体" w:cs="Times New Roman"/>
          <w:bCs w:val="0"/>
          <w:sz w:val="21"/>
          <w:szCs w:val="24"/>
          <w:lang w:val="en-US" w:eastAsia="zh-CN"/>
        </w:rPr>
        <w:t>不得</w:t>
      </w:r>
      <w:r>
        <w:rPr>
          <w:rFonts w:hint="eastAsia" w:ascii="Times New Roman" w:hAnsi="Times New Roman" w:eastAsia="宋体" w:cs="Times New Roman"/>
          <w:bCs w:val="0"/>
          <w:sz w:val="21"/>
          <w:szCs w:val="24"/>
        </w:rPr>
        <w:t>参与B、C包的评审。</w:t>
      </w:r>
    </w:p>
    <w:p w14:paraId="662496A8">
      <w:pPr>
        <w:spacing w:before="0" w:beforeLines="-2147483648" w:after="0" w:afterLines="-2147483648"/>
        <w:ind w:firstLine="420" w:firstLineChars="200"/>
        <w:rPr>
          <w:rFonts w:hint="eastAsia" w:ascii="Times New Roman" w:hAnsi="Times New Roman" w:eastAsia="宋体" w:cs="Times New Roman"/>
          <w:b w:val="0"/>
          <w:bCs w:val="0"/>
          <w:sz w:val="21"/>
          <w:szCs w:val="24"/>
          <w:lang w:val="en-US" w:eastAsia="zh-CN"/>
        </w:rPr>
      </w:pPr>
      <w:r>
        <w:rPr>
          <w:rFonts w:hint="eastAsia" w:ascii="Times New Roman" w:hAnsi="Times New Roman" w:eastAsia="宋体" w:cs="Times New Roman"/>
          <w:bCs w:val="0"/>
          <w:sz w:val="21"/>
          <w:szCs w:val="24"/>
          <w:lang w:val="en-US" w:eastAsia="zh-CN"/>
        </w:rPr>
        <w:t>注：本项目候选中标供应商家数为1家，</w:t>
      </w:r>
      <w:r>
        <w:rPr>
          <w:rFonts w:hint="eastAsia" w:ascii="Times New Roman" w:hAnsi="Times New Roman" w:eastAsia="宋体" w:cs="Times New Roman"/>
          <w:bCs w:val="0"/>
          <w:sz w:val="21"/>
          <w:szCs w:val="24"/>
        </w:rPr>
        <w:t>如其中某一个包组因质疑、投诉或其他原因</w:t>
      </w:r>
      <w:r>
        <w:rPr>
          <w:rFonts w:hint="eastAsia" w:ascii="Times New Roman" w:hAnsi="Times New Roman" w:eastAsia="宋体" w:cs="Times New Roman"/>
          <w:bCs w:val="0"/>
          <w:sz w:val="21"/>
          <w:szCs w:val="24"/>
          <w:lang w:eastAsia="zh-CN"/>
        </w:rPr>
        <w:t>，</w:t>
      </w:r>
      <w:r>
        <w:rPr>
          <w:rFonts w:hint="eastAsia" w:ascii="Times New Roman" w:hAnsi="Times New Roman" w:eastAsia="宋体" w:cs="Times New Roman"/>
          <w:bCs w:val="0"/>
          <w:sz w:val="21"/>
          <w:szCs w:val="24"/>
        </w:rPr>
        <w:t>导致</w:t>
      </w:r>
      <w:r>
        <w:rPr>
          <w:rFonts w:hint="eastAsia" w:ascii="Times New Roman" w:hAnsi="Times New Roman" w:eastAsia="宋体" w:cs="Times New Roman"/>
          <w:bCs w:val="0"/>
          <w:sz w:val="21"/>
          <w:szCs w:val="24"/>
          <w:lang w:val="en-US" w:eastAsia="zh-CN"/>
        </w:rPr>
        <w:t>候选中标供应商被认定投标（中标）资格无效或者</w:t>
      </w:r>
      <w:r>
        <w:rPr>
          <w:rFonts w:hint="eastAsia" w:ascii="Times New Roman" w:hAnsi="Times New Roman" w:eastAsia="宋体" w:cs="Times New Roman"/>
          <w:bCs w:val="0"/>
          <w:sz w:val="21"/>
          <w:szCs w:val="24"/>
        </w:rPr>
        <w:t>中标结果发生变化，该包组重新</w:t>
      </w:r>
      <w:r>
        <w:rPr>
          <w:rFonts w:hint="eastAsia" w:ascii="Times New Roman" w:hAnsi="Times New Roman" w:eastAsia="宋体" w:cs="Times New Roman"/>
          <w:bCs w:val="0"/>
          <w:sz w:val="21"/>
          <w:szCs w:val="24"/>
          <w:lang w:val="en-US" w:eastAsia="zh-CN"/>
        </w:rPr>
        <w:t>采购</w:t>
      </w:r>
      <w:r>
        <w:rPr>
          <w:rFonts w:hint="eastAsia" w:ascii="Times New Roman" w:hAnsi="Times New Roman" w:eastAsia="宋体" w:cs="Times New Roman"/>
          <w:bCs w:val="0"/>
          <w:sz w:val="21"/>
          <w:szCs w:val="24"/>
        </w:rPr>
        <w:t>，相关情况不影响其它包组的</w:t>
      </w:r>
      <w:r>
        <w:rPr>
          <w:rFonts w:hint="eastAsia" w:ascii="Times New Roman" w:hAnsi="Times New Roman" w:eastAsia="宋体" w:cs="Times New Roman"/>
          <w:bCs w:val="0"/>
          <w:sz w:val="21"/>
          <w:szCs w:val="24"/>
          <w:lang w:val="en-US" w:eastAsia="zh-CN"/>
        </w:rPr>
        <w:t>采购程序及采购</w:t>
      </w:r>
      <w:r>
        <w:rPr>
          <w:rFonts w:hint="eastAsia" w:ascii="Times New Roman" w:hAnsi="Times New Roman" w:eastAsia="宋体" w:cs="Times New Roman"/>
          <w:bCs w:val="0"/>
          <w:sz w:val="21"/>
          <w:szCs w:val="24"/>
        </w:rPr>
        <w:t>结果。</w:t>
      </w:r>
    </w:p>
    <w:p w14:paraId="595E2D9F">
      <w:pPr>
        <w:ind w:firstLine="422" w:firstLineChars="200"/>
        <w:rPr>
          <w:rFonts w:hint="eastAsia"/>
          <w:b/>
        </w:rPr>
      </w:pPr>
    </w:p>
    <w:p w14:paraId="2A2899C4">
      <w:pPr>
        <w:ind w:firstLine="422" w:firstLineChars="200"/>
        <w:rPr>
          <w:b/>
        </w:rPr>
      </w:pPr>
      <w:r>
        <w:rPr>
          <w:rFonts w:hint="eastAsia"/>
          <w:b/>
        </w:rPr>
        <w:t>（二）其他事项</w:t>
      </w:r>
      <w:bookmarkEnd w:id="36"/>
    </w:p>
    <w:p w14:paraId="73247BB4">
      <w:pPr>
        <w:ind w:firstLine="422" w:firstLineChars="200"/>
        <w:rPr>
          <w:rFonts w:hint="default" w:eastAsia="宋体"/>
          <w:b/>
          <w:bCs/>
          <w:lang w:val="en-US" w:eastAsia="zh-CN"/>
        </w:rPr>
      </w:pPr>
      <w:r>
        <w:rPr>
          <w:b/>
          <w:bCs/>
        </w:rPr>
        <w:t>1</w:t>
      </w:r>
      <w:r>
        <w:rPr>
          <w:rFonts w:hint="eastAsia"/>
          <w:b/>
          <w:bCs/>
        </w:rPr>
        <w:t>、</w:t>
      </w:r>
      <w:r>
        <w:rPr>
          <w:rFonts w:hint="eastAsia" w:ascii="Times New Roman" w:eastAsia="宋体"/>
          <w:b/>
          <w:bCs/>
          <w:lang w:val="en-US" w:eastAsia="zh-CN"/>
        </w:rPr>
        <w:t>关于享受</w:t>
      </w:r>
      <w:r>
        <w:rPr>
          <w:rFonts w:hint="eastAsia"/>
          <w:b/>
          <w:bCs/>
        </w:rPr>
        <w:t>优惠政策的主体</w:t>
      </w:r>
      <w:r>
        <w:rPr>
          <w:rFonts w:hint="eastAsia" w:eastAsia="宋体"/>
          <w:b/>
          <w:bCs/>
          <w:lang w:eastAsia="zh-CN"/>
        </w:rPr>
        <w:t>、</w:t>
      </w:r>
      <w:r>
        <w:rPr>
          <w:rFonts w:hint="eastAsia"/>
          <w:b/>
          <w:bCs/>
        </w:rPr>
        <w:t>价格扣除比例</w:t>
      </w:r>
      <w:r>
        <w:rPr>
          <w:rFonts w:hint="eastAsia" w:ascii="Times New Roman" w:eastAsia="宋体"/>
          <w:b/>
          <w:bCs/>
          <w:lang w:val="en-US" w:eastAsia="zh-CN"/>
        </w:rPr>
        <w:t>及采购标的所属行业的说明</w:t>
      </w:r>
    </w:p>
    <w:p w14:paraId="02B0F5B0">
      <w:pPr>
        <w:ind w:firstLine="420" w:firstLineChars="200"/>
        <w:rPr>
          <w:rFonts w:hint="default" w:eastAsia="宋体"/>
          <w:lang w:val="en-US" w:eastAsia="zh-CN"/>
        </w:rPr>
      </w:pPr>
      <w:r>
        <w:rPr>
          <w:rFonts w:hint="eastAsia"/>
        </w:rPr>
        <w:t>（1）</w:t>
      </w:r>
      <w:r>
        <w:rPr>
          <w:rFonts w:hint="eastAsia" w:ascii="Times New Roman" w:eastAsia="宋体"/>
          <w:lang w:val="en-US" w:eastAsia="zh-CN"/>
        </w:rPr>
        <w:t>专门面向中小企业采购的项目，不再执行价格扣除比例。</w:t>
      </w:r>
    </w:p>
    <w:p w14:paraId="54E840E8">
      <w:pPr>
        <w:ind w:firstLine="420" w:firstLineChars="200"/>
      </w:pPr>
      <w:r>
        <w:rPr>
          <w:rFonts w:hint="eastAsia" w:eastAsia="宋体"/>
          <w:lang w:eastAsia="zh-CN"/>
        </w:rPr>
        <w:t>（</w:t>
      </w:r>
      <w:r>
        <w:rPr>
          <w:rFonts w:hint="eastAsia" w:ascii="Times New Roman" w:eastAsia="宋体"/>
          <w:lang w:val="en-US" w:eastAsia="zh-CN"/>
        </w:rPr>
        <w:t>2</w:t>
      </w:r>
      <w:r>
        <w:rPr>
          <w:rFonts w:hint="eastAsia" w:eastAsia="宋体"/>
          <w:lang w:eastAsia="zh-CN"/>
        </w:rPr>
        <w:t>）</w:t>
      </w:r>
      <w:r>
        <w:rPr>
          <w:rFonts w:hint="eastAsia" w:ascii="Times New Roman" w:eastAsia="宋体"/>
          <w:lang w:val="en-US" w:eastAsia="zh-CN"/>
        </w:rPr>
        <w:t>非专门面向中小企业采购的项目，应执行价格扣除比例：</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ascii="Times New Roman" w:eastAsia="宋体"/>
          <w:color w:val="FF0000"/>
          <w:u w:val="single"/>
          <w:lang w:val="en-US" w:eastAsia="zh-CN"/>
        </w:rPr>
        <w:t xml:space="preserve">  10</w:t>
      </w:r>
      <w:r>
        <w:rPr>
          <w:color w:val="FF0000"/>
          <w:u w:val="single"/>
        </w:rPr>
        <w:t xml:space="preserve">  </w:t>
      </w:r>
      <w:r>
        <w:rPr>
          <w:rFonts w:hint="eastAsia" w:ascii="Times New Roman" w:eastAsia="宋体"/>
          <w:color w:val="FF0000"/>
          <w:u w:val="single"/>
          <w:lang w:val="en-US" w:eastAsia="zh-CN"/>
        </w:rPr>
        <w:t xml:space="preserve"> </w:t>
      </w:r>
      <w:r>
        <w:rPr>
          <w:rFonts w:hint="eastAsia" w:ascii="Times New Roman" w:eastAsia="宋体"/>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ascii="Times New Roman" w:eastAsia="宋体"/>
          <w:lang w:val="en-US" w:eastAsia="zh-CN"/>
        </w:rPr>
        <w:t>供应商</w:t>
      </w:r>
      <w:r>
        <w:rPr>
          <w:rFonts w:hint="eastAsia"/>
        </w:rPr>
        <w:t>，不重复享受多项价格扣除政策。</w:t>
      </w:r>
    </w:p>
    <w:p w14:paraId="23796164">
      <w:pPr>
        <w:ind w:firstLine="420" w:firstLineChars="200"/>
      </w:pPr>
      <w:r>
        <w:rPr>
          <w:rFonts w:hint="eastAsia"/>
        </w:rPr>
        <w:t>备注：（a）</w:t>
      </w:r>
      <w:r>
        <w:rPr>
          <w:rFonts w:hint="eastAsia" w:ascii="Times New Roman" w:eastAsia="宋体"/>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63EC6F50">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7"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以招标文件第一册第三章用户需求书“货物清单明细”的“标的所属行业”一栏为准</w:t>
      </w:r>
      <w:r>
        <w:rPr>
          <w:rFonts w:hint="eastAsia" w:asciiTheme="minorEastAsia" w:hAnsiTheme="minorEastAsia" w:eastAsiaTheme="minorEastAsia" w:cstheme="minorEastAsia"/>
          <w:b/>
          <w:bCs/>
          <w:color w:val="FF0000"/>
          <w:sz w:val="21"/>
          <w:szCs w:val="21"/>
        </w:rPr>
        <w:t>。</w:t>
      </w:r>
      <w:bookmarkEnd w:id="37"/>
    </w:p>
    <w:p w14:paraId="42C00824">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14:paraId="7588029E">
      <w:pPr>
        <w:ind w:firstLine="420" w:firstLineChars="200"/>
        <w:rPr>
          <w:color w:val="FF0000"/>
        </w:rPr>
      </w:pPr>
      <w:r>
        <w:rPr>
          <w:rFonts w:hint="eastAsia"/>
        </w:rPr>
        <w:t>（</w:t>
      </w:r>
      <w:r>
        <w:rPr>
          <w:rFonts w:hint="eastAsia" w:ascii="Times New Roman" w:eastAsia="宋体"/>
          <w:lang w:val="en-US" w:eastAsia="zh-CN"/>
        </w:rPr>
        <w:t>5</w:t>
      </w:r>
      <w:r>
        <w:rPr>
          <w:rFonts w:hint="eastAsia"/>
        </w:rPr>
        <w:t>）享受价格扣除获得采购合同的，小微企业不得将合同分包给大中型企业。</w:t>
      </w:r>
    </w:p>
    <w:p w14:paraId="06C9588E">
      <w:pPr>
        <w:ind w:firstLine="422" w:firstLineChars="200"/>
        <w:rPr>
          <w:rFonts w:hint="eastAsia"/>
          <w:b/>
          <w:bCs/>
          <w:lang w:val="en-US" w:eastAsia="zh-CN"/>
        </w:rPr>
      </w:pPr>
    </w:p>
    <w:p w14:paraId="41ADF6CF">
      <w:pPr>
        <w:ind w:firstLine="422" w:firstLineChars="200"/>
        <w:rPr>
          <w:rFonts w:hint="eastAsia"/>
          <w:b/>
          <w:bCs/>
          <w:lang w:val="en-US" w:eastAsia="zh-CN"/>
        </w:rPr>
      </w:pPr>
      <w:r>
        <w:rPr>
          <w:rFonts w:hint="eastAsia" w:ascii="Times New Roman" w:eastAsia="宋体"/>
          <w:b/>
          <w:bCs/>
          <w:lang w:val="en-US" w:eastAsia="zh-CN"/>
        </w:rPr>
        <w:t>2、本项目为代理服务项目，将向中标（成交）供应商收取代理服务费。</w:t>
      </w:r>
    </w:p>
    <w:p w14:paraId="254D9B78">
      <w:pPr>
        <w:ind w:firstLine="420" w:firstLineChars="200"/>
      </w:pP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供应商在领取《中标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通知书》之前须向深圳公共资源交易中心（深圳交易集团有限公司</w:t>
      </w:r>
      <w:r>
        <w:rPr>
          <w:rFonts w:hint="eastAsia" w:ascii="Times New Roman" w:eastAsia="宋体"/>
          <w:lang w:val="en-US" w:eastAsia="zh-CN"/>
        </w:rPr>
        <w:t>龙岗</w:t>
      </w:r>
      <w:r>
        <w:rPr>
          <w:rFonts w:hint="eastAsia"/>
        </w:rPr>
        <w:t>分公司）交纳代理服务费。若因中标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本项目类型为货物采购：</w:t>
      </w:r>
    </w:p>
    <w:p w14:paraId="548C5F9E">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p>
    <w:p w14:paraId="4D3EA051">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360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3125" w:type="dxa"/>
            <w:vAlign w:val="center"/>
          </w:tcPr>
          <w:p w14:paraId="576726DC">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0519B5AA">
            <w:pPr>
              <w:widowControl/>
              <w:spacing w:line="360" w:lineRule="auto"/>
              <w:jc w:val="center"/>
            </w:pPr>
            <w:r>
              <w:rPr>
                <w:rFonts w:hint="eastAsia"/>
              </w:rPr>
              <w:t>货物采购</w:t>
            </w:r>
          </w:p>
        </w:tc>
        <w:tc>
          <w:tcPr>
            <w:tcW w:w="1799" w:type="dxa"/>
            <w:vAlign w:val="center"/>
          </w:tcPr>
          <w:p w14:paraId="45246777">
            <w:pPr>
              <w:widowControl/>
              <w:spacing w:line="360" w:lineRule="auto"/>
              <w:jc w:val="center"/>
            </w:pPr>
            <w:r>
              <w:rPr>
                <w:rFonts w:hint="eastAsia"/>
              </w:rPr>
              <w:t>服务采购</w:t>
            </w:r>
          </w:p>
        </w:tc>
        <w:tc>
          <w:tcPr>
            <w:tcW w:w="1799" w:type="dxa"/>
            <w:vAlign w:val="center"/>
          </w:tcPr>
          <w:p w14:paraId="6DB65D56">
            <w:pPr>
              <w:widowControl/>
              <w:spacing w:line="360" w:lineRule="auto"/>
              <w:jc w:val="center"/>
            </w:pPr>
            <w:r>
              <w:rPr>
                <w:rFonts w:hint="eastAsia"/>
              </w:rPr>
              <w:t>工程采购</w:t>
            </w:r>
          </w:p>
        </w:tc>
      </w:tr>
      <w:tr w14:paraId="4AAC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E964E9A">
            <w:pPr>
              <w:widowControl/>
              <w:spacing w:line="360" w:lineRule="auto"/>
              <w:jc w:val="center"/>
            </w:pPr>
            <w:r>
              <w:rPr>
                <w:rFonts w:hint="eastAsia"/>
              </w:rPr>
              <w:t>100万元以下</w:t>
            </w:r>
          </w:p>
        </w:tc>
        <w:tc>
          <w:tcPr>
            <w:tcW w:w="1799" w:type="dxa"/>
            <w:vAlign w:val="center"/>
          </w:tcPr>
          <w:p w14:paraId="24E2C66B">
            <w:pPr>
              <w:widowControl/>
              <w:spacing w:line="360" w:lineRule="auto"/>
              <w:jc w:val="center"/>
            </w:pPr>
            <w:r>
              <w:rPr>
                <w:rFonts w:hint="eastAsia"/>
              </w:rPr>
              <w:t>1.5%</w:t>
            </w:r>
          </w:p>
        </w:tc>
        <w:tc>
          <w:tcPr>
            <w:tcW w:w="1799" w:type="dxa"/>
            <w:vAlign w:val="center"/>
          </w:tcPr>
          <w:p w14:paraId="61C058CA">
            <w:pPr>
              <w:widowControl/>
              <w:spacing w:line="360" w:lineRule="auto"/>
              <w:jc w:val="center"/>
            </w:pPr>
            <w:r>
              <w:rPr>
                <w:rFonts w:hint="eastAsia"/>
              </w:rPr>
              <w:t>1.5%</w:t>
            </w:r>
          </w:p>
        </w:tc>
        <w:tc>
          <w:tcPr>
            <w:tcW w:w="1799" w:type="dxa"/>
            <w:vAlign w:val="center"/>
          </w:tcPr>
          <w:p w14:paraId="3B8EC64E">
            <w:pPr>
              <w:widowControl/>
              <w:spacing w:line="360" w:lineRule="auto"/>
              <w:jc w:val="center"/>
            </w:pPr>
            <w:r>
              <w:rPr>
                <w:rFonts w:hint="eastAsia"/>
              </w:rPr>
              <w:t>1.0%</w:t>
            </w:r>
          </w:p>
        </w:tc>
      </w:tr>
      <w:tr w14:paraId="72F6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B4599EB">
            <w:pPr>
              <w:widowControl/>
              <w:spacing w:line="360" w:lineRule="auto"/>
              <w:jc w:val="center"/>
            </w:pPr>
            <w:r>
              <w:rPr>
                <w:rFonts w:hint="eastAsia"/>
              </w:rPr>
              <w:t>100万元（含）-500万元</w:t>
            </w:r>
          </w:p>
        </w:tc>
        <w:tc>
          <w:tcPr>
            <w:tcW w:w="1799" w:type="dxa"/>
            <w:vAlign w:val="center"/>
          </w:tcPr>
          <w:p w14:paraId="0F51F4FD">
            <w:pPr>
              <w:widowControl/>
              <w:spacing w:line="360" w:lineRule="auto"/>
              <w:jc w:val="center"/>
            </w:pPr>
            <w:r>
              <w:rPr>
                <w:rFonts w:hint="eastAsia"/>
              </w:rPr>
              <w:t>1.1%</w:t>
            </w:r>
          </w:p>
        </w:tc>
        <w:tc>
          <w:tcPr>
            <w:tcW w:w="1799" w:type="dxa"/>
            <w:vAlign w:val="center"/>
          </w:tcPr>
          <w:p w14:paraId="15A20204">
            <w:pPr>
              <w:widowControl/>
              <w:spacing w:line="360" w:lineRule="auto"/>
              <w:jc w:val="center"/>
            </w:pPr>
            <w:r>
              <w:rPr>
                <w:rFonts w:hint="eastAsia"/>
              </w:rPr>
              <w:t>0.8%</w:t>
            </w:r>
          </w:p>
        </w:tc>
        <w:tc>
          <w:tcPr>
            <w:tcW w:w="1799" w:type="dxa"/>
            <w:vAlign w:val="center"/>
          </w:tcPr>
          <w:p w14:paraId="1DFC519F">
            <w:pPr>
              <w:widowControl/>
              <w:spacing w:line="360" w:lineRule="auto"/>
              <w:jc w:val="center"/>
            </w:pPr>
            <w:r>
              <w:rPr>
                <w:rFonts w:hint="eastAsia"/>
              </w:rPr>
              <w:t>0.7%</w:t>
            </w:r>
          </w:p>
        </w:tc>
      </w:tr>
      <w:tr w14:paraId="21CD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682E603">
            <w:pPr>
              <w:widowControl/>
              <w:spacing w:line="360" w:lineRule="auto"/>
              <w:jc w:val="center"/>
            </w:pPr>
            <w:r>
              <w:rPr>
                <w:rFonts w:hint="eastAsia"/>
              </w:rPr>
              <w:t>500万元（含）-1000万元</w:t>
            </w:r>
          </w:p>
        </w:tc>
        <w:tc>
          <w:tcPr>
            <w:tcW w:w="1799" w:type="dxa"/>
            <w:vAlign w:val="center"/>
          </w:tcPr>
          <w:p w14:paraId="4D70D742">
            <w:pPr>
              <w:widowControl/>
              <w:spacing w:line="360" w:lineRule="auto"/>
              <w:jc w:val="center"/>
            </w:pPr>
            <w:r>
              <w:rPr>
                <w:rFonts w:hint="eastAsia"/>
              </w:rPr>
              <w:t>0.8%</w:t>
            </w:r>
          </w:p>
        </w:tc>
        <w:tc>
          <w:tcPr>
            <w:tcW w:w="1799" w:type="dxa"/>
            <w:vAlign w:val="center"/>
          </w:tcPr>
          <w:p w14:paraId="466F48BA">
            <w:pPr>
              <w:widowControl/>
              <w:spacing w:line="360" w:lineRule="auto"/>
              <w:jc w:val="center"/>
            </w:pPr>
            <w:r>
              <w:rPr>
                <w:rFonts w:hint="eastAsia"/>
              </w:rPr>
              <w:t>0.45%</w:t>
            </w:r>
          </w:p>
        </w:tc>
        <w:tc>
          <w:tcPr>
            <w:tcW w:w="1799" w:type="dxa"/>
            <w:vAlign w:val="center"/>
          </w:tcPr>
          <w:p w14:paraId="111C9DBD">
            <w:pPr>
              <w:widowControl/>
              <w:spacing w:line="360" w:lineRule="auto"/>
              <w:jc w:val="center"/>
            </w:pPr>
            <w:r>
              <w:rPr>
                <w:rFonts w:hint="eastAsia"/>
              </w:rPr>
              <w:t>0.55%</w:t>
            </w:r>
          </w:p>
        </w:tc>
      </w:tr>
      <w:tr w14:paraId="398A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29C42A6">
            <w:pPr>
              <w:widowControl/>
              <w:spacing w:line="360" w:lineRule="auto"/>
              <w:jc w:val="center"/>
            </w:pPr>
            <w:r>
              <w:rPr>
                <w:rFonts w:hint="eastAsia"/>
              </w:rPr>
              <w:t>1000万元（含）-5000万元</w:t>
            </w:r>
          </w:p>
        </w:tc>
        <w:tc>
          <w:tcPr>
            <w:tcW w:w="1799" w:type="dxa"/>
            <w:vAlign w:val="center"/>
          </w:tcPr>
          <w:p w14:paraId="4D902833">
            <w:pPr>
              <w:widowControl/>
              <w:spacing w:line="360" w:lineRule="auto"/>
              <w:jc w:val="center"/>
            </w:pPr>
            <w:r>
              <w:rPr>
                <w:rFonts w:hint="eastAsia"/>
              </w:rPr>
              <w:t>0.5%</w:t>
            </w:r>
          </w:p>
        </w:tc>
        <w:tc>
          <w:tcPr>
            <w:tcW w:w="1799" w:type="dxa"/>
            <w:vAlign w:val="center"/>
          </w:tcPr>
          <w:p w14:paraId="32770FA6">
            <w:pPr>
              <w:widowControl/>
              <w:spacing w:line="360" w:lineRule="auto"/>
              <w:jc w:val="center"/>
            </w:pPr>
            <w:r>
              <w:rPr>
                <w:rFonts w:hint="eastAsia"/>
              </w:rPr>
              <w:t>0.25%</w:t>
            </w:r>
          </w:p>
        </w:tc>
        <w:tc>
          <w:tcPr>
            <w:tcW w:w="1799" w:type="dxa"/>
            <w:vAlign w:val="center"/>
          </w:tcPr>
          <w:p w14:paraId="727A0567">
            <w:pPr>
              <w:widowControl/>
              <w:spacing w:line="360" w:lineRule="auto"/>
              <w:jc w:val="center"/>
            </w:pPr>
            <w:r>
              <w:rPr>
                <w:rFonts w:hint="eastAsia"/>
              </w:rPr>
              <w:t>0.35%</w:t>
            </w:r>
          </w:p>
        </w:tc>
      </w:tr>
      <w:tr w14:paraId="68F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DE6037">
            <w:pPr>
              <w:widowControl/>
              <w:spacing w:line="360" w:lineRule="auto"/>
              <w:jc w:val="center"/>
            </w:pPr>
            <w:r>
              <w:rPr>
                <w:rFonts w:hint="eastAsia"/>
              </w:rPr>
              <w:t>5000万元（含）-1亿元</w:t>
            </w:r>
          </w:p>
        </w:tc>
        <w:tc>
          <w:tcPr>
            <w:tcW w:w="1799" w:type="dxa"/>
            <w:vAlign w:val="center"/>
          </w:tcPr>
          <w:p w14:paraId="3000C312">
            <w:pPr>
              <w:widowControl/>
              <w:spacing w:line="360" w:lineRule="auto"/>
              <w:jc w:val="center"/>
            </w:pPr>
            <w:r>
              <w:rPr>
                <w:rFonts w:hint="eastAsia"/>
              </w:rPr>
              <w:t>0.25%</w:t>
            </w:r>
          </w:p>
        </w:tc>
        <w:tc>
          <w:tcPr>
            <w:tcW w:w="1799" w:type="dxa"/>
            <w:vAlign w:val="center"/>
          </w:tcPr>
          <w:p w14:paraId="2231B907">
            <w:pPr>
              <w:widowControl/>
              <w:spacing w:line="360" w:lineRule="auto"/>
              <w:jc w:val="center"/>
            </w:pPr>
            <w:r>
              <w:rPr>
                <w:rFonts w:hint="eastAsia"/>
              </w:rPr>
              <w:t>0.1%</w:t>
            </w:r>
          </w:p>
        </w:tc>
        <w:tc>
          <w:tcPr>
            <w:tcW w:w="1799" w:type="dxa"/>
            <w:vAlign w:val="center"/>
          </w:tcPr>
          <w:p w14:paraId="1BF2F18A">
            <w:pPr>
              <w:widowControl/>
              <w:spacing w:line="360" w:lineRule="auto"/>
              <w:jc w:val="center"/>
            </w:pPr>
            <w:r>
              <w:rPr>
                <w:rFonts w:hint="eastAsia"/>
              </w:rPr>
              <w:t>0.2%</w:t>
            </w:r>
          </w:p>
        </w:tc>
      </w:tr>
      <w:tr w14:paraId="42AD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DED86AF">
            <w:pPr>
              <w:widowControl/>
              <w:spacing w:line="360" w:lineRule="auto"/>
              <w:jc w:val="center"/>
            </w:pPr>
            <w:r>
              <w:rPr>
                <w:rFonts w:hint="eastAsia"/>
              </w:rPr>
              <w:t>1亿元（含）-5亿元</w:t>
            </w:r>
          </w:p>
        </w:tc>
        <w:tc>
          <w:tcPr>
            <w:tcW w:w="1799" w:type="dxa"/>
            <w:vAlign w:val="center"/>
          </w:tcPr>
          <w:p w14:paraId="572F1D80">
            <w:pPr>
              <w:widowControl/>
              <w:spacing w:line="360" w:lineRule="auto"/>
              <w:jc w:val="center"/>
            </w:pPr>
            <w:r>
              <w:rPr>
                <w:rFonts w:hint="eastAsia"/>
              </w:rPr>
              <w:t>0.05%</w:t>
            </w:r>
          </w:p>
        </w:tc>
        <w:tc>
          <w:tcPr>
            <w:tcW w:w="1799" w:type="dxa"/>
            <w:vAlign w:val="center"/>
          </w:tcPr>
          <w:p w14:paraId="0FED69A4">
            <w:pPr>
              <w:widowControl/>
              <w:spacing w:line="360" w:lineRule="auto"/>
              <w:jc w:val="center"/>
            </w:pPr>
            <w:r>
              <w:rPr>
                <w:rFonts w:hint="eastAsia"/>
              </w:rPr>
              <w:t>0.05%</w:t>
            </w:r>
          </w:p>
        </w:tc>
        <w:tc>
          <w:tcPr>
            <w:tcW w:w="1799" w:type="dxa"/>
            <w:vAlign w:val="center"/>
          </w:tcPr>
          <w:p w14:paraId="7262F8FB">
            <w:pPr>
              <w:widowControl/>
              <w:spacing w:line="360" w:lineRule="auto"/>
              <w:jc w:val="center"/>
            </w:pPr>
            <w:r>
              <w:rPr>
                <w:rFonts w:hint="eastAsia"/>
              </w:rPr>
              <w:t>0.05%</w:t>
            </w:r>
          </w:p>
        </w:tc>
      </w:tr>
      <w:tr w14:paraId="5D29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A9312D">
            <w:pPr>
              <w:widowControl/>
              <w:spacing w:line="360" w:lineRule="auto"/>
              <w:jc w:val="center"/>
            </w:pPr>
            <w:r>
              <w:rPr>
                <w:rFonts w:hint="eastAsia"/>
              </w:rPr>
              <w:t>5亿元（含）-10亿元</w:t>
            </w:r>
          </w:p>
        </w:tc>
        <w:tc>
          <w:tcPr>
            <w:tcW w:w="1799" w:type="dxa"/>
            <w:vAlign w:val="center"/>
          </w:tcPr>
          <w:p w14:paraId="195F8B7E">
            <w:pPr>
              <w:widowControl/>
              <w:spacing w:line="360" w:lineRule="auto"/>
              <w:jc w:val="center"/>
            </w:pPr>
            <w:r>
              <w:rPr>
                <w:rFonts w:hint="eastAsia"/>
              </w:rPr>
              <w:t>0.035%</w:t>
            </w:r>
          </w:p>
        </w:tc>
        <w:tc>
          <w:tcPr>
            <w:tcW w:w="1799" w:type="dxa"/>
            <w:vAlign w:val="center"/>
          </w:tcPr>
          <w:p w14:paraId="4A0479BF">
            <w:pPr>
              <w:widowControl/>
              <w:spacing w:line="360" w:lineRule="auto"/>
              <w:jc w:val="center"/>
            </w:pPr>
            <w:r>
              <w:rPr>
                <w:rFonts w:hint="eastAsia"/>
              </w:rPr>
              <w:t>0.035%</w:t>
            </w:r>
          </w:p>
        </w:tc>
        <w:tc>
          <w:tcPr>
            <w:tcW w:w="1799" w:type="dxa"/>
            <w:vAlign w:val="center"/>
          </w:tcPr>
          <w:p w14:paraId="6E2933F3">
            <w:pPr>
              <w:widowControl/>
              <w:spacing w:line="360" w:lineRule="auto"/>
              <w:jc w:val="center"/>
            </w:pPr>
            <w:r>
              <w:rPr>
                <w:rFonts w:hint="eastAsia"/>
              </w:rPr>
              <w:t>0.035%</w:t>
            </w:r>
          </w:p>
        </w:tc>
      </w:tr>
      <w:tr w14:paraId="59BE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792A3878">
            <w:pPr>
              <w:widowControl/>
              <w:spacing w:line="360" w:lineRule="auto"/>
              <w:jc w:val="center"/>
            </w:pPr>
            <w:r>
              <w:rPr>
                <w:rFonts w:hint="eastAsia"/>
              </w:rPr>
              <w:t>10亿元（含）-50亿元</w:t>
            </w:r>
          </w:p>
        </w:tc>
        <w:tc>
          <w:tcPr>
            <w:tcW w:w="1799" w:type="dxa"/>
            <w:vAlign w:val="center"/>
          </w:tcPr>
          <w:p w14:paraId="41306589">
            <w:pPr>
              <w:widowControl/>
              <w:spacing w:line="360" w:lineRule="auto"/>
              <w:jc w:val="center"/>
            </w:pPr>
            <w:r>
              <w:rPr>
                <w:rFonts w:hint="eastAsia"/>
              </w:rPr>
              <w:t>0.008%</w:t>
            </w:r>
          </w:p>
        </w:tc>
        <w:tc>
          <w:tcPr>
            <w:tcW w:w="1799" w:type="dxa"/>
            <w:vAlign w:val="center"/>
          </w:tcPr>
          <w:p w14:paraId="4F1B2745">
            <w:pPr>
              <w:widowControl/>
              <w:spacing w:line="360" w:lineRule="auto"/>
              <w:jc w:val="center"/>
            </w:pPr>
            <w:r>
              <w:rPr>
                <w:rFonts w:hint="eastAsia"/>
              </w:rPr>
              <w:t>0.008%</w:t>
            </w:r>
          </w:p>
        </w:tc>
        <w:tc>
          <w:tcPr>
            <w:tcW w:w="1799" w:type="dxa"/>
            <w:vAlign w:val="center"/>
          </w:tcPr>
          <w:p w14:paraId="33AF4D67">
            <w:pPr>
              <w:widowControl/>
              <w:spacing w:line="360" w:lineRule="auto"/>
              <w:jc w:val="center"/>
            </w:pPr>
            <w:r>
              <w:rPr>
                <w:rFonts w:hint="eastAsia"/>
              </w:rPr>
              <w:t>0.008%</w:t>
            </w:r>
          </w:p>
        </w:tc>
      </w:tr>
      <w:tr w14:paraId="41DE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FC4DAB2">
            <w:pPr>
              <w:widowControl/>
              <w:spacing w:line="360" w:lineRule="auto"/>
              <w:jc w:val="center"/>
            </w:pPr>
            <w:r>
              <w:rPr>
                <w:rFonts w:hint="eastAsia"/>
              </w:rPr>
              <w:t>50亿元（含）-100亿元</w:t>
            </w:r>
          </w:p>
        </w:tc>
        <w:tc>
          <w:tcPr>
            <w:tcW w:w="1799" w:type="dxa"/>
            <w:vAlign w:val="center"/>
          </w:tcPr>
          <w:p w14:paraId="21AAF498">
            <w:pPr>
              <w:widowControl/>
              <w:spacing w:line="360" w:lineRule="auto"/>
              <w:jc w:val="center"/>
            </w:pPr>
            <w:r>
              <w:rPr>
                <w:rFonts w:hint="eastAsia"/>
              </w:rPr>
              <w:t>0.006%</w:t>
            </w:r>
          </w:p>
        </w:tc>
        <w:tc>
          <w:tcPr>
            <w:tcW w:w="1799" w:type="dxa"/>
            <w:vAlign w:val="center"/>
          </w:tcPr>
          <w:p w14:paraId="191461D6">
            <w:pPr>
              <w:widowControl/>
              <w:spacing w:line="360" w:lineRule="auto"/>
              <w:jc w:val="center"/>
            </w:pPr>
            <w:r>
              <w:rPr>
                <w:rFonts w:hint="eastAsia"/>
              </w:rPr>
              <w:t>0.006%</w:t>
            </w:r>
          </w:p>
        </w:tc>
        <w:tc>
          <w:tcPr>
            <w:tcW w:w="1799" w:type="dxa"/>
            <w:vAlign w:val="center"/>
          </w:tcPr>
          <w:p w14:paraId="208C6B45">
            <w:pPr>
              <w:widowControl/>
              <w:spacing w:line="360" w:lineRule="auto"/>
              <w:jc w:val="center"/>
            </w:pPr>
            <w:r>
              <w:rPr>
                <w:rFonts w:hint="eastAsia"/>
              </w:rPr>
              <w:t>0.006%</w:t>
            </w:r>
          </w:p>
        </w:tc>
      </w:tr>
      <w:tr w14:paraId="667C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4030B7B">
            <w:pPr>
              <w:widowControl/>
              <w:spacing w:line="360" w:lineRule="auto"/>
              <w:jc w:val="center"/>
            </w:pPr>
            <w:r>
              <w:rPr>
                <w:rFonts w:hint="eastAsia"/>
              </w:rPr>
              <w:t>100亿元（含）以上</w:t>
            </w:r>
          </w:p>
        </w:tc>
        <w:tc>
          <w:tcPr>
            <w:tcW w:w="1799" w:type="dxa"/>
            <w:vAlign w:val="center"/>
          </w:tcPr>
          <w:p w14:paraId="3B62D831">
            <w:pPr>
              <w:widowControl/>
              <w:spacing w:line="360" w:lineRule="auto"/>
              <w:jc w:val="center"/>
            </w:pPr>
            <w:r>
              <w:rPr>
                <w:rFonts w:hint="eastAsia"/>
              </w:rPr>
              <w:t>0.004%</w:t>
            </w:r>
          </w:p>
        </w:tc>
        <w:tc>
          <w:tcPr>
            <w:tcW w:w="1799" w:type="dxa"/>
            <w:vAlign w:val="center"/>
          </w:tcPr>
          <w:p w14:paraId="2071AD30">
            <w:pPr>
              <w:widowControl/>
              <w:spacing w:line="360" w:lineRule="auto"/>
              <w:jc w:val="center"/>
            </w:pPr>
            <w:r>
              <w:rPr>
                <w:rFonts w:hint="eastAsia"/>
              </w:rPr>
              <w:t>0.004%</w:t>
            </w:r>
          </w:p>
        </w:tc>
        <w:tc>
          <w:tcPr>
            <w:tcW w:w="1799" w:type="dxa"/>
            <w:vAlign w:val="center"/>
          </w:tcPr>
          <w:p w14:paraId="294A2A89">
            <w:pPr>
              <w:widowControl/>
              <w:spacing w:line="360" w:lineRule="auto"/>
              <w:jc w:val="center"/>
            </w:pPr>
            <w:r>
              <w:rPr>
                <w:rFonts w:hint="eastAsia"/>
              </w:rPr>
              <w:t>0.004%</w:t>
            </w:r>
          </w:p>
        </w:tc>
      </w:tr>
    </w:tbl>
    <w:p w14:paraId="6E31B1D6">
      <w:pPr>
        <w:ind w:firstLine="420" w:firstLineChars="200"/>
      </w:pPr>
      <w:r>
        <w:rPr>
          <w:rFonts w:hint="eastAsia"/>
        </w:rPr>
        <w:t xml:space="preserve">备注：1.每宗交易代理服务费不低于 </w:t>
      </w:r>
      <w:r>
        <w:rPr>
          <w:rFonts w:hint="eastAsia" w:ascii="Times New Roman" w:eastAsia="宋体"/>
          <w:lang w:val="en-US" w:eastAsia="zh-CN"/>
        </w:rPr>
        <w:t>5</w:t>
      </w:r>
      <w:r>
        <w:rPr>
          <w:rFonts w:hint="eastAsia"/>
        </w:rPr>
        <w:t>000 元；</w:t>
      </w:r>
    </w:p>
    <w:p w14:paraId="7454B31B">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4B29C8EB">
      <w:pPr>
        <w:ind w:firstLine="420" w:firstLineChars="200"/>
      </w:pPr>
    </w:p>
    <w:p w14:paraId="1D8F95D1">
      <w:pPr>
        <w:ind w:firstLine="420" w:firstLineChars="200"/>
      </w:pPr>
      <w:r>
        <w:rPr>
          <w:rFonts w:hint="eastAsia"/>
        </w:rPr>
        <w:t>如某货物采购项目，中标（成交）金额为600万元，总共交纳的代理服务费的具体计算过程如下：</w:t>
      </w:r>
    </w:p>
    <w:p w14:paraId="30F0A8ED">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7D68D0C">
      <w:pPr>
        <w:ind w:firstLine="420" w:firstLineChars="200"/>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eastAsia="宋体"/>
          <w:lang w:eastAsia="zh-CN"/>
        </w:rPr>
        <w:t>（</w:t>
      </w:r>
      <w:r>
        <w:rPr>
          <w:rFonts w:hint="eastAsia" w:ascii="Times New Roman" w:eastAsia="宋体"/>
          <w:lang w:val="en-US" w:eastAsia="zh-CN"/>
        </w:rPr>
        <w:t>付款</w:t>
      </w:r>
      <w:r>
        <w:rPr>
          <w:rFonts w:hint="eastAsia" w:eastAsia="宋体"/>
          <w:lang w:eastAsia="zh-CN"/>
        </w:rPr>
        <w:t>）</w:t>
      </w:r>
      <w:r>
        <w:rPr>
          <w:rFonts w:hint="eastAsia"/>
        </w:rPr>
        <w:t>通知书执行。</w:t>
      </w:r>
    </w:p>
    <w:p w14:paraId="035776D0">
      <w:pPr>
        <w:pStyle w:val="37"/>
        <w:tabs>
          <w:tab w:val="left" w:pos="2286"/>
        </w:tabs>
        <w:spacing w:line="240" w:lineRule="auto"/>
        <w:ind w:firstLine="420" w:firstLineChars="200"/>
        <w:rPr>
          <w:rFonts w:hint="eastAsia" w:ascii="Times New Roman" w:hAnsi="Times New Roman" w:eastAsia="宋体" w:cs="Times New Roman"/>
          <w:b w:val="0"/>
          <w:sz w:val="21"/>
          <w:lang w:eastAsia="zh-CN"/>
        </w:rPr>
      </w:pPr>
      <w:r>
        <w:rPr>
          <w:rFonts w:hint="eastAsia" w:ascii="Times New Roman" w:hAnsi="Times New Roman" w:eastAsia="宋体" w:cs="Times New Roman"/>
          <w:sz w:val="21"/>
          <w:lang w:eastAsia="zh-CN"/>
        </w:rPr>
        <w:t>（</w:t>
      </w:r>
      <w:r>
        <w:rPr>
          <w:rFonts w:hint="eastAsia" w:ascii="Times New Roman" w:hAnsi="Times New Roman" w:eastAsia="宋体" w:cs="Times New Roman"/>
          <w:sz w:val="21"/>
          <w:lang w:val="en-US" w:eastAsia="zh-CN"/>
        </w:rPr>
        <w:t>4</w:t>
      </w:r>
      <w:r>
        <w:rPr>
          <w:rFonts w:hint="eastAsia" w:ascii="Times New Roman" w:hAnsi="Times New Roman" w:eastAsia="宋体" w:cs="Times New Roman"/>
          <w:sz w:val="21"/>
          <w:lang w:eastAsia="zh-CN"/>
        </w:rPr>
        <w:t>）</w:t>
      </w:r>
      <w:r>
        <w:rPr>
          <w:rFonts w:hint="eastAsia" w:ascii="Times New Roman" w:hAnsi="Times New Roman" w:eastAsia="宋体" w:cs="Times New Roman"/>
          <w:sz w:val="21"/>
          <w:lang w:val="en-US" w:eastAsia="zh-CN"/>
        </w:rPr>
        <w:t>本项目代理服务费在以上收费标准的基础上下浮20%进行计算，每宗交易代理服务费不低于 5000 元。</w:t>
      </w:r>
    </w:p>
    <w:p w14:paraId="2688DE59">
      <w:pPr>
        <w:pStyle w:val="37"/>
        <w:tabs>
          <w:tab w:val="left" w:pos="2286"/>
        </w:tabs>
        <w:rPr>
          <w:rFonts w:hint="eastAsia" w:ascii="Times New Roman" w:hAnsi="Times New Roman" w:eastAsia="宋体" w:cs="Times New Roman"/>
          <w:b w:val="0"/>
          <w:sz w:val="21"/>
          <w:lang w:eastAsia="zh-CN"/>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5"/>
    <w:p w14:paraId="1FD66E05">
      <w:pPr>
        <w:pStyle w:val="5"/>
        <w:rPr>
          <w:sz w:val="28"/>
          <w:szCs w:val="28"/>
        </w:rPr>
      </w:pPr>
      <w:r>
        <w:rPr>
          <w:rFonts w:hint="eastAsia"/>
          <w:sz w:val="28"/>
          <w:szCs w:val="28"/>
        </w:rPr>
        <w:t>第三章 用户需求书</w:t>
      </w:r>
    </w:p>
    <w:p w14:paraId="23462E2A">
      <w:pPr>
        <w:pStyle w:val="5"/>
        <w:spacing w:before="120" w:beforeLines="50" w:after="120" w:afterLines="50"/>
        <w:rPr>
          <w:szCs w:val="24"/>
        </w:rPr>
      </w:pPr>
      <w:r>
        <w:rPr>
          <w:rFonts w:hint="eastAsia"/>
          <w:szCs w:val="24"/>
        </w:rPr>
        <w:t>一、项目基本信息</w:t>
      </w:r>
    </w:p>
    <w:p w14:paraId="7926684B">
      <w:pPr>
        <w:outlineLvl w:val="0"/>
        <w:rPr>
          <w:rFonts w:ascii="宋体" w:hAnsi="宋体"/>
          <w:b/>
          <w:color w:val="FF0000"/>
          <w:szCs w:val="21"/>
        </w:rPr>
      </w:pP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3142"/>
        <w:gridCol w:w="2456"/>
        <w:gridCol w:w="2457"/>
      </w:tblGrid>
      <w:tr w14:paraId="1E08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6" w:type="pct"/>
            <w:vAlign w:val="center"/>
          </w:tcPr>
          <w:p w14:paraId="6C3D493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序号</w:t>
            </w:r>
          </w:p>
        </w:tc>
        <w:tc>
          <w:tcPr>
            <w:tcW w:w="1842" w:type="pct"/>
            <w:vAlign w:val="center"/>
          </w:tcPr>
          <w:p w14:paraId="22D8A2E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采购项目名称</w:t>
            </w:r>
          </w:p>
        </w:tc>
        <w:tc>
          <w:tcPr>
            <w:tcW w:w="1440" w:type="pct"/>
            <w:vAlign w:val="center"/>
          </w:tcPr>
          <w:p w14:paraId="413CE8F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包组</w:t>
            </w:r>
          </w:p>
        </w:tc>
        <w:tc>
          <w:tcPr>
            <w:tcW w:w="1440" w:type="pct"/>
            <w:vAlign w:val="center"/>
          </w:tcPr>
          <w:p w14:paraId="44CA1AB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预算限额（元）</w:t>
            </w:r>
          </w:p>
        </w:tc>
      </w:tr>
      <w:tr w14:paraId="4471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6" w:type="pct"/>
            <w:vAlign w:val="center"/>
          </w:tcPr>
          <w:p w14:paraId="3E7AF1E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w:t>
            </w:r>
          </w:p>
        </w:tc>
        <w:tc>
          <w:tcPr>
            <w:tcW w:w="1842" w:type="pct"/>
            <w:vAlign w:val="center"/>
          </w:tcPr>
          <w:p w14:paraId="21CF12B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深圳市龙岗区第二人民医院新院区检验科试剂耗材及配套设备采购项目</w:t>
            </w:r>
          </w:p>
        </w:tc>
        <w:tc>
          <w:tcPr>
            <w:tcW w:w="1440" w:type="pct"/>
            <w:vAlign w:val="center"/>
          </w:tcPr>
          <w:p w14:paraId="455CBC04">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C包</w:t>
            </w:r>
          </w:p>
        </w:tc>
        <w:tc>
          <w:tcPr>
            <w:tcW w:w="1440" w:type="pct"/>
            <w:vAlign w:val="center"/>
          </w:tcPr>
          <w:p w14:paraId="4BB7C37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color w:val="FF0000"/>
                <w:sz w:val="21"/>
                <w:szCs w:val="21"/>
                <w:lang w:val="en-US" w:eastAsia="zh-CN"/>
              </w:rPr>
            </w:pPr>
            <w:r>
              <w:rPr>
                <w:rFonts w:hint="eastAsia" w:asciiTheme="minorEastAsia" w:hAnsiTheme="minorEastAsia" w:eastAsiaTheme="minorEastAsia" w:cstheme="minorEastAsia"/>
                <w:bCs/>
                <w:color w:val="FF0000"/>
                <w:sz w:val="21"/>
                <w:szCs w:val="21"/>
                <w:lang w:val="en-US" w:eastAsia="zh-CN"/>
              </w:rPr>
              <w:t>359,000</w:t>
            </w:r>
          </w:p>
        </w:tc>
      </w:tr>
    </w:tbl>
    <w:p w14:paraId="132BECF9">
      <w:pPr>
        <w:rPr>
          <w:rFonts w:hint="eastAsia"/>
          <w:szCs w:val="24"/>
        </w:rPr>
      </w:pPr>
      <w:r>
        <w:rPr>
          <w:rFonts w:hint="eastAsia" w:ascii="宋体" w:hAnsi="宋体"/>
          <w:b/>
          <w:color w:val="FF0000"/>
          <w:szCs w:val="21"/>
          <w:lang w:val="en-US" w:eastAsia="zh-CN"/>
        </w:rPr>
        <w:t>注：</w:t>
      </w:r>
      <w:r>
        <w:rPr>
          <w:rFonts w:hint="eastAsia" w:ascii="宋体" w:hAnsi="宋体" w:eastAsia="宋体" w:cs="Times New Roman"/>
          <w:b/>
          <w:bCs w:val="0"/>
          <w:i w:val="0"/>
          <w:iCs w:val="0"/>
          <w:caps w:val="0"/>
          <w:color w:val="FF0000"/>
          <w:spacing w:val="0"/>
          <w:sz w:val="21"/>
          <w:szCs w:val="21"/>
          <w:shd w:val="clear" w:fill="auto"/>
        </w:rPr>
        <w:t>深圳医用耗材阳光交易和监管平台</w:t>
      </w:r>
      <w:r>
        <w:rPr>
          <w:rFonts w:hint="eastAsia" w:ascii="宋体" w:hAnsi="宋体"/>
          <w:b/>
          <w:color w:val="FF0000"/>
          <w:szCs w:val="21"/>
          <w:lang w:val="en-US" w:eastAsia="zh-CN"/>
        </w:rPr>
        <w:t>线上采购标的金额预估规模为：286,000元，线下采购标的金额预估规模为：73,000元</w:t>
      </w:r>
      <w:bookmarkStart w:id="38" w:name="_Hlk72258617"/>
      <w:r>
        <w:rPr>
          <w:rFonts w:hint="eastAsia" w:ascii="宋体" w:hAnsi="宋体"/>
          <w:b/>
          <w:color w:val="FF0000"/>
          <w:szCs w:val="21"/>
          <w:lang w:val="en-US" w:eastAsia="zh-CN"/>
        </w:rPr>
        <w:t>。</w:t>
      </w:r>
    </w:p>
    <w:p w14:paraId="2A6D1D1C">
      <w:pPr>
        <w:pStyle w:val="5"/>
        <w:spacing w:before="120" w:beforeLines="50" w:after="120" w:afterLines="50"/>
        <w:rPr>
          <w:rFonts w:hint="eastAsia"/>
          <w:szCs w:val="24"/>
        </w:rPr>
      </w:pPr>
    </w:p>
    <w:p w14:paraId="745895D3">
      <w:pPr>
        <w:pStyle w:val="5"/>
        <w:spacing w:before="120" w:beforeLines="50" w:after="120" w:afterLines="50"/>
        <w:rPr>
          <w:rFonts w:hint="eastAsia"/>
          <w:szCs w:val="24"/>
        </w:rPr>
      </w:pPr>
      <w:r>
        <w:rPr>
          <w:rFonts w:hint="eastAsia"/>
          <w:szCs w:val="24"/>
        </w:rPr>
        <w:t>二、</w:t>
      </w:r>
      <w:bookmarkStart w:id="39" w:name="_Hlk72073432"/>
      <w:r>
        <w:rPr>
          <w:rFonts w:hint="eastAsia"/>
          <w:szCs w:val="24"/>
        </w:rPr>
        <w:t>货物</w:t>
      </w:r>
      <w:r>
        <w:rPr>
          <w:rFonts w:hint="eastAsia"/>
          <w:szCs w:val="24"/>
          <w:lang w:val="en-US" w:eastAsia="zh-CN"/>
        </w:rPr>
        <w:t>清单</w:t>
      </w:r>
      <w:r>
        <w:rPr>
          <w:rFonts w:hint="eastAsia"/>
          <w:szCs w:val="24"/>
        </w:rPr>
        <w:t>明细</w:t>
      </w:r>
      <w:bookmarkEnd w:id="39"/>
    </w:p>
    <w:p w14:paraId="55BA71F7">
      <w:pPr>
        <w:rPr>
          <w:rFonts w:hint="default" w:eastAsia="宋体"/>
          <w:lang w:val="en-US" w:eastAsia="zh-CN"/>
        </w:rPr>
      </w:pPr>
      <w:r>
        <w:rPr>
          <w:rFonts w:hint="eastAsia" w:ascii="Times New Roman" w:eastAsia="宋体"/>
          <w:szCs w:val="24"/>
          <w:lang w:val="en-US" w:eastAsia="zh-CN"/>
        </w:rPr>
        <w:t>注：深圳医用耗材阳光交易和监管平台，以下简称“阳光平台”。</w:t>
      </w:r>
    </w:p>
    <w:p w14:paraId="31F39FE6">
      <w:pPr>
        <w:ind w:firstLine="422" w:firstLineChars="200"/>
        <w:rPr>
          <w:rFonts w:hint="eastAsia" w:ascii="宋体" w:hAnsi="宋体"/>
          <w:b/>
          <w:color w:val="FF0000"/>
          <w:szCs w:val="21"/>
        </w:rPr>
      </w:pPr>
    </w:p>
    <w:tbl>
      <w:tblPr>
        <w:tblStyle w:val="44"/>
        <w:tblpPr w:leftFromText="180" w:rightFromText="180" w:vertAnchor="text" w:horzAnchor="page" w:tblpX="1941" w:tblpY="267"/>
        <w:tblOverlap w:val="never"/>
        <w:tblW w:w="8299" w:type="dxa"/>
        <w:tblInd w:w="0" w:type="dxa"/>
        <w:tblLayout w:type="fixed"/>
        <w:tblCellMar>
          <w:top w:w="0" w:type="dxa"/>
          <w:left w:w="108" w:type="dxa"/>
          <w:bottom w:w="0" w:type="dxa"/>
          <w:right w:w="108" w:type="dxa"/>
        </w:tblCellMar>
      </w:tblPr>
      <w:tblGrid>
        <w:gridCol w:w="433"/>
        <w:gridCol w:w="1479"/>
        <w:gridCol w:w="891"/>
        <w:gridCol w:w="1297"/>
        <w:gridCol w:w="1410"/>
        <w:gridCol w:w="2789"/>
      </w:tblGrid>
      <w:tr w14:paraId="70B7D91B">
        <w:tblPrEx>
          <w:tblCellMar>
            <w:top w:w="0" w:type="dxa"/>
            <w:left w:w="108" w:type="dxa"/>
            <w:bottom w:w="0" w:type="dxa"/>
            <w:right w:w="108" w:type="dxa"/>
          </w:tblCellMar>
        </w:tblPrEx>
        <w:trPr>
          <w:trHeight w:val="862"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076A">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宋体" w:hAnsi="宋体" w:eastAsia="宋体" w:cs="宋体"/>
                <w:b/>
                <w:bCs/>
                <w:color w:val="000000"/>
                <w:kern w:val="0"/>
                <w:sz w:val="21"/>
                <w:szCs w:val="21"/>
              </w:rPr>
              <w:t>序号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17A4">
            <w:pPr>
              <w:widowControl/>
              <w:jc w:val="center"/>
              <w:textAlignment w:val="center"/>
              <w:rPr>
                <w:rFonts w:hint="eastAsia" w:asciiTheme="minorEastAsia" w:hAnsiTheme="minorEastAsia" w:eastAsiaTheme="minorEastAsia" w:cstheme="minorEastAsia"/>
                <w:b/>
                <w:bCs/>
                <w:color w:val="000000"/>
                <w:kern w:val="0"/>
                <w:sz w:val="21"/>
                <w:szCs w:val="21"/>
                <w:lang w:val="en-US" w:eastAsia="zh-CN"/>
              </w:rPr>
            </w:pPr>
            <w:r>
              <w:rPr>
                <w:rFonts w:hint="eastAsia" w:ascii="宋体" w:hAnsi="宋体" w:eastAsia="宋体" w:cs="宋体"/>
                <w:b/>
                <w:bCs/>
                <w:color w:val="000000"/>
                <w:sz w:val="21"/>
                <w:szCs w:val="21"/>
                <w:lang w:val="en-US" w:eastAsia="zh-CN"/>
              </w:rPr>
              <w:t>名称</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7040">
            <w:pPr>
              <w:widowControl/>
              <w:jc w:val="center"/>
              <w:textAlignment w:val="center"/>
              <w:rPr>
                <w:rFonts w:hint="eastAsia" w:asciiTheme="minorEastAsia" w:hAnsiTheme="minorEastAsia" w:eastAsiaTheme="minorEastAsia" w:cstheme="minorEastAsia"/>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最小计量单位</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882E">
            <w:pPr>
              <w:widowControl/>
              <w:jc w:val="center"/>
              <w:textAlignment w:val="center"/>
              <w:rPr>
                <w:rFonts w:hint="eastAsia" w:asciiTheme="minorEastAsia" w:hAnsiTheme="minorEastAsia" w:eastAsiaTheme="minorEastAsia" w:cstheme="minorEastAsia"/>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预计采购数量</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9EFD7">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最小计量单位单价最高限价</w:t>
            </w:r>
          </w:p>
          <w:p w14:paraId="1CBA1E11">
            <w:pPr>
              <w:widowControl/>
              <w:jc w:val="center"/>
              <w:textAlignment w:val="center"/>
              <w:rPr>
                <w:rFonts w:hint="eastAsia" w:asciiTheme="minorEastAsia" w:hAnsiTheme="minorEastAsia" w:eastAsiaTheme="minorEastAsia" w:cstheme="minorEastAsia"/>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（元）</w:t>
            </w:r>
          </w:p>
        </w:tc>
        <w:tc>
          <w:tcPr>
            <w:tcW w:w="27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10EB6">
            <w:pPr>
              <w:widowControl/>
              <w:jc w:val="center"/>
              <w:textAlignment w:val="center"/>
              <w:rPr>
                <w:rFonts w:hint="eastAsia" w:asciiTheme="minorEastAsia" w:hAnsiTheme="minorEastAsia" w:eastAsiaTheme="minorEastAsia" w:cstheme="minorEastAsia"/>
                <w:b/>
                <w:bCs/>
                <w:sz w:val="21"/>
                <w:szCs w:val="21"/>
              </w:rPr>
            </w:pPr>
            <w:r>
              <w:rPr>
                <w:rFonts w:hint="eastAsia" w:ascii="宋体" w:hAnsi="宋体" w:eastAsia="宋体" w:cs="宋体"/>
                <w:b/>
                <w:bCs/>
                <w:color w:val="000000"/>
                <w:sz w:val="21"/>
                <w:szCs w:val="21"/>
                <w:lang w:val="en-US" w:eastAsia="zh-CN"/>
              </w:rPr>
              <w:t>备注</w:t>
            </w:r>
          </w:p>
        </w:tc>
      </w:tr>
      <w:tr w14:paraId="27EF3BDA">
        <w:tblPrEx>
          <w:tblCellMar>
            <w:top w:w="0" w:type="dxa"/>
            <w:left w:w="108" w:type="dxa"/>
            <w:bottom w:w="0" w:type="dxa"/>
            <w:right w:w="108" w:type="dxa"/>
          </w:tblCellMar>
        </w:tblPrEx>
        <w:trPr>
          <w:trHeight w:val="812"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487D">
            <w:pPr>
              <w:widowControl/>
              <w:numPr>
                <w:ilvl w:val="0"/>
                <w:numId w:val="8"/>
              </w:numPr>
              <w:ind w:left="425" w:leftChars="0" w:hanging="425" w:firstLineChars="0"/>
              <w:jc w:val="center"/>
              <w:textAlignment w:val="center"/>
              <w:rPr>
                <w:rFonts w:hint="eastAsia" w:asciiTheme="minorEastAsia" w:hAnsiTheme="minorEastAsia" w:eastAsiaTheme="minorEastAsia" w:cstheme="minorEastAsia"/>
                <w:color w:val="000000"/>
                <w:sz w:val="21"/>
                <w:szCs w:val="21"/>
                <w:lang w:val="en-US"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F1A5">
            <w:pPr>
              <w:widowControl/>
              <w:numPr>
                <w:ilvl w:val="-1"/>
                <w:numId w:val="0"/>
              </w:numPr>
              <w:ind w:left="0" w:leftChars="0" w:firstLine="0" w:firstLineChars="0"/>
              <w:jc w:val="center"/>
              <w:textAlignment w:val="auto"/>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尿液干化学分析（仪器法，8-13项）</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5964">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人份</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BCCF">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80000</w:t>
            </w:r>
            <w:r>
              <w:rPr>
                <w:rFonts w:hint="eastAsia" w:asciiTheme="minorEastAsia" w:hAnsiTheme="minorEastAsia" w:eastAsiaTheme="minorEastAsia" w:cstheme="minorEastAsia"/>
                <w:sz w:val="21"/>
                <w:szCs w:val="21"/>
                <w:lang w:eastAsia="zh-CN"/>
              </w:rPr>
              <w:t>人次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B517">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1.6</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F189">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1"/>
                <w:szCs w:val="21"/>
                <w:u w:val="none"/>
                <w:lang w:val="en-US" w:eastAsia="zh-CN" w:bidi="ar"/>
              </w:rPr>
              <w:t>必须阳光平台采购</w:t>
            </w:r>
          </w:p>
        </w:tc>
      </w:tr>
      <w:tr w14:paraId="1445342E">
        <w:tblPrEx>
          <w:tblCellMar>
            <w:top w:w="0" w:type="dxa"/>
            <w:left w:w="108" w:type="dxa"/>
            <w:bottom w:w="0" w:type="dxa"/>
            <w:right w:w="108" w:type="dxa"/>
          </w:tblCellMar>
        </w:tblPrEx>
        <w:trPr>
          <w:trHeight w:val="812"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70D3">
            <w:pPr>
              <w:widowControl/>
              <w:numPr>
                <w:ilvl w:val="0"/>
                <w:numId w:val="0"/>
              </w:numPr>
              <w:ind w:leftChars="0"/>
              <w:jc w:val="both"/>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1479" w:type="dxa"/>
            <w:tcBorders>
              <w:top w:val="single" w:color="000000" w:sz="4" w:space="0"/>
              <w:left w:val="single" w:color="000000" w:sz="4" w:space="0"/>
              <w:right w:val="single" w:color="000000" w:sz="4" w:space="0"/>
            </w:tcBorders>
            <w:shd w:val="clear" w:color="auto" w:fill="auto"/>
            <w:noWrap/>
            <w:vAlign w:val="center"/>
          </w:tcPr>
          <w:p w14:paraId="648BBADB">
            <w:pPr>
              <w:widowControl/>
              <w:numPr>
                <w:ilvl w:val="-1"/>
                <w:numId w:val="0"/>
              </w:numPr>
              <w:ind w:left="0" w:leftChars="0" w:firstLine="0" w:firstLineChars="0"/>
              <w:jc w:val="center"/>
              <w:textAlignment w:val="auto"/>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尿沉渣定量（仪器法）</w:t>
            </w:r>
          </w:p>
        </w:tc>
        <w:tc>
          <w:tcPr>
            <w:tcW w:w="891" w:type="dxa"/>
            <w:tcBorders>
              <w:top w:val="single" w:color="000000" w:sz="4" w:space="0"/>
              <w:left w:val="single" w:color="000000" w:sz="4" w:space="0"/>
              <w:right w:val="single" w:color="000000" w:sz="4" w:space="0"/>
            </w:tcBorders>
            <w:shd w:val="clear" w:color="auto" w:fill="auto"/>
            <w:noWrap/>
            <w:vAlign w:val="center"/>
          </w:tcPr>
          <w:p w14:paraId="205D957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人份</w:t>
            </w:r>
          </w:p>
        </w:tc>
        <w:tc>
          <w:tcPr>
            <w:tcW w:w="1297" w:type="dxa"/>
            <w:tcBorders>
              <w:top w:val="single" w:color="000000" w:sz="4" w:space="0"/>
              <w:left w:val="single" w:color="000000" w:sz="4" w:space="0"/>
              <w:right w:val="single" w:color="000000" w:sz="4" w:space="0"/>
            </w:tcBorders>
            <w:shd w:val="clear" w:color="auto" w:fill="auto"/>
            <w:noWrap/>
            <w:vAlign w:val="center"/>
          </w:tcPr>
          <w:p w14:paraId="2E25FEA8">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20800</w:t>
            </w:r>
            <w:r>
              <w:rPr>
                <w:rFonts w:hint="eastAsia" w:asciiTheme="minorEastAsia" w:hAnsiTheme="minorEastAsia" w:eastAsiaTheme="minorEastAsia" w:cstheme="minorEastAsia"/>
                <w:sz w:val="21"/>
                <w:szCs w:val="21"/>
                <w:lang w:eastAsia="zh-CN"/>
              </w:rPr>
              <w:t>人次</w:t>
            </w:r>
          </w:p>
        </w:tc>
        <w:tc>
          <w:tcPr>
            <w:tcW w:w="1410" w:type="dxa"/>
            <w:tcBorders>
              <w:top w:val="single" w:color="000000" w:sz="4" w:space="0"/>
              <w:left w:val="single" w:color="000000" w:sz="4" w:space="0"/>
              <w:right w:val="single" w:color="000000" w:sz="4" w:space="0"/>
            </w:tcBorders>
            <w:shd w:val="clear" w:color="auto" w:fill="auto"/>
            <w:noWrap/>
            <w:vAlign w:val="center"/>
          </w:tcPr>
          <w:p w14:paraId="3B3F946D">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6.50</w:t>
            </w:r>
          </w:p>
        </w:tc>
        <w:tc>
          <w:tcPr>
            <w:tcW w:w="2789" w:type="dxa"/>
            <w:tcBorders>
              <w:top w:val="single" w:color="000000" w:sz="4" w:space="0"/>
              <w:left w:val="single" w:color="000000" w:sz="4" w:space="0"/>
              <w:right w:val="single" w:color="000000" w:sz="4" w:space="0"/>
            </w:tcBorders>
            <w:shd w:val="clear" w:color="auto" w:fill="auto"/>
            <w:noWrap/>
            <w:vAlign w:val="center"/>
          </w:tcPr>
          <w:p w14:paraId="1F3FA25E">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cyan"/>
                <w:u w:val="none"/>
                <w:lang w:val="en-US" w:eastAsia="zh-CN" w:bidi="ar"/>
              </w:rPr>
            </w:pPr>
            <w:r>
              <w:rPr>
                <w:rFonts w:hint="eastAsia" w:ascii="宋体" w:hAnsi="宋体" w:eastAsia="宋体" w:cs="宋体"/>
                <w:i w:val="0"/>
                <w:iCs w:val="0"/>
                <w:color w:val="000000"/>
                <w:kern w:val="0"/>
                <w:sz w:val="21"/>
                <w:szCs w:val="21"/>
                <w:highlight w:val="cyan"/>
                <w:u w:val="none"/>
                <w:lang w:val="en-US" w:eastAsia="zh-CN" w:bidi="ar"/>
              </w:rPr>
              <w:t>需列出该项目检测所用的试剂耗材的具体名称（质控品、校准品除外）及分项报价，且分项报价合计不得超过对应的最小计量单位单价最高限价6.5元，具有《医疗器械注册（备案）证》的产品必须在阳光平台上采购，无《医疗器械注册（备案）证》的产品可以在线下采购。并能确保检测红细胞、白细胞、白细胞团、上皮细胞、其他上皮细胞、尿细菌、尿管型、尿结晶数量等项目。</w:t>
            </w:r>
          </w:p>
          <w:p w14:paraId="4035811F">
            <w:pPr>
              <w:keepNext w:val="0"/>
              <w:keepLines w:val="0"/>
              <w:widowControl/>
              <w:suppressLineNumbers w:val="0"/>
              <w:jc w:val="both"/>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iCs w:val="0"/>
                <w:color w:val="000000"/>
                <w:kern w:val="0"/>
                <w:sz w:val="21"/>
                <w:szCs w:val="21"/>
                <w:highlight w:val="cyan"/>
                <w:u w:val="none"/>
                <w:lang w:val="en-US" w:eastAsia="zh-CN" w:bidi="ar"/>
              </w:rPr>
              <w:t>举例：供应商提供A、B、C三种该项目检测所用的试剂耗材，则A、B、C三种该项目检测所用的试剂耗材需共同满足（注：非分别满足）“至少可以检测红细胞、白细胞、白细胞团、上皮细胞、其他上皮细胞、尿细菌、尿管型、尿结晶数量等项目”的要求，且A、B、C耗材最小计量单位对应的分项单价合计不得超过6.5元。</w:t>
            </w:r>
          </w:p>
        </w:tc>
      </w:tr>
      <w:tr w14:paraId="69301FAB">
        <w:tblPrEx>
          <w:tblCellMar>
            <w:top w:w="0" w:type="dxa"/>
            <w:left w:w="108" w:type="dxa"/>
            <w:bottom w:w="0" w:type="dxa"/>
            <w:right w:w="108" w:type="dxa"/>
          </w:tblCellMar>
        </w:tblPrEx>
        <w:trPr>
          <w:trHeight w:val="862"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65E9">
            <w:pPr>
              <w:numPr>
                <w:ilvl w:val="0"/>
                <w:numId w:val="0"/>
              </w:numPr>
              <w:ind w:leftChars="0"/>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AE0A">
            <w:pPr>
              <w:numPr>
                <w:ilvl w:val="-1"/>
                <w:numId w:val="0"/>
              </w:numPr>
              <w:ind w:left="0" w:leftChars="0" w:firstLine="0" w:firstLineChars="0"/>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配套检测设备</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3B8D">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rPr>
              <w:t>套</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A4D0">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5A8E">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1500</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1B3F">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cs="宋体"/>
                <w:i w:val="0"/>
                <w:iCs w:val="0"/>
                <w:color w:val="000000"/>
                <w:kern w:val="0"/>
                <w:sz w:val="21"/>
                <w:szCs w:val="21"/>
                <w:u w:val="none"/>
                <w:lang w:val="en-US" w:eastAsia="zh-CN" w:bidi="ar"/>
              </w:rPr>
              <w:t>需要报价，但不参与价格分评审。</w:t>
            </w:r>
          </w:p>
        </w:tc>
      </w:tr>
      <w:tr w14:paraId="3EE9D8C2">
        <w:tblPrEx>
          <w:tblCellMar>
            <w:top w:w="0" w:type="dxa"/>
            <w:left w:w="108" w:type="dxa"/>
            <w:bottom w:w="0" w:type="dxa"/>
            <w:right w:w="108" w:type="dxa"/>
          </w:tblCellMar>
        </w:tblPrEx>
        <w:trPr>
          <w:trHeight w:val="862"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34BB">
            <w:pPr>
              <w:numPr>
                <w:ilvl w:val="0"/>
                <w:numId w:val="0"/>
              </w:numPr>
              <w:ind w:leftChars="0"/>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327C">
            <w:pPr>
              <w:numPr>
                <w:ilvl w:val="-1"/>
                <w:numId w:val="0"/>
              </w:numPr>
              <w:ind w:left="0" w:lef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配套校准品、质控品及其他耗材</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9BF2">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2"/>
                <w:sz w:val="21"/>
                <w:szCs w:val="21"/>
                <w:u w:val="none"/>
                <w:lang w:val="en-US" w:eastAsia="zh-CN" w:bidi="ar-SA"/>
              </w:rPr>
              <w:t>/</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EF1B">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2"/>
                <w:sz w:val="21"/>
                <w:szCs w:val="21"/>
                <w:u w:val="none"/>
                <w:lang w:val="en-US" w:eastAsia="zh-CN" w:bidi="ar-SA"/>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E666">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1"/>
                <w:szCs w:val="21"/>
                <w:u w:val="none"/>
                <w:lang w:val="en-US" w:eastAsia="zh-CN" w:bidi="ar"/>
              </w:rPr>
              <w:t>/</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90E6">
            <w:pPr>
              <w:keepNext w:val="0"/>
              <w:keepLines w:val="0"/>
              <w:widowControl/>
              <w:suppressLineNumbers w:val="0"/>
              <w:jc w:val="both"/>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1"/>
                <w:szCs w:val="21"/>
                <w:u w:val="none"/>
                <w:lang w:val="en-US" w:eastAsia="zh-CN" w:bidi="ar"/>
              </w:rPr>
              <w:t>投标商可自行增减相关检测项目的校准品、质控品及其他耗材</w:t>
            </w:r>
            <w:r>
              <w:rPr>
                <w:rFonts w:hint="eastAsia" w:ascii="宋体" w:hAnsi="宋体" w:cs="宋体"/>
                <w:i w:val="0"/>
                <w:iCs w:val="0"/>
                <w:color w:val="000000"/>
                <w:kern w:val="0"/>
                <w:sz w:val="21"/>
                <w:szCs w:val="21"/>
                <w:u w:val="none"/>
                <w:lang w:val="en-US" w:eastAsia="zh-CN" w:bidi="ar"/>
              </w:rPr>
              <w:t>，需要报价，但不参与价格分评审。</w:t>
            </w:r>
          </w:p>
        </w:tc>
      </w:tr>
    </w:tbl>
    <w:p w14:paraId="46AE1BC8">
      <w:pPr>
        <w:rPr>
          <w:rFonts w:hint="eastAsia" w:ascii="宋体" w:hAnsi="宋体"/>
          <w:b/>
          <w:color w:val="FF0000"/>
          <w:szCs w:val="21"/>
        </w:rPr>
      </w:pPr>
    </w:p>
    <w:p w14:paraId="199D3979">
      <w:pPr>
        <w:ind w:firstLine="422" w:firstLineChars="200"/>
        <w:rPr>
          <w:rFonts w:hint="eastAsia" w:ascii="宋体" w:hAnsi="宋体"/>
          <w:b/>
          <w:color w:val="FF0000"/>
          <w:szCs w:val="21"/>
        </w:rPr>
      </w:pPr>
    </w:p>
    <w:p w14:paraId="50FE9350">
      <w:pPr>
        <w:ind w:firstLine="422" w:firstLineChars="200"/>
        <w:rPr>
          <w:rFonts w:ascii="宋体" w:hAnsi="宋体" w:eastAsia="宋体" w:cs="Times New Roman"/>
          <w:b/>
          <w:color w:val="FF0000"/>
          <w:szCs w:val="21"/>
        </w:rPr>
      </w:pPr>
      <w:r>
        <w:rPr>
          <w:rFonts w:hint="eastAsia" w:ascii="宋体" w:hAnsi="宋体" w:eastAsia="宋体" w:cs="Times New Roman"/>
          <w:b/>
          <w:color w:val="FF0000"/>
          <w:szCs w:val="21"/>
        </w:rPr>
        <w:t>备注：1.</w:t>
      </w:r>
      <w:r>
        <w:rPr>
          <w:rFonts w:hint="eastAsia" w:ascii="宋体" w:hAnsi="宋体" w:eastAsia="宋体" w:cs="Times New Roman"/>
          <w:b/>
          <w:color w:val="FF0000"/>
          <w:szCs w:val="21"/>
          <w:lang w:val="en-US" w:eastAsia="zh-CN"/>
        </w:rPr>
        <w:t>本项目所有货物不接受进口、不专门面向中小企业，标的所属行业为批发业。</w:t>
      </w:r>
    </w:p>
    <w:p w14:paraId="01C280F9">
      <w:pPr>
        <w:ind w:firstLine="422" w:firstLineChars="200"/>
        <w:rPr>
          <w:rFonts w:hint="eastAsia" w:ascii="宋体" w:hAnsi="宋体" w:eastAsia="宋体" w:cs="Times New Roman"/>
          <w:b/>
          <w:color w:val="FF0000"/>
          <w:szCs w:val="21"/>
        </w:rPr>
      </w:pPr>
      <w:r>
        <w:rPr>
          <w:rFonts w:hint="eastAsia" w:ascii="宋体" w:hAnsi="宋体" w:eastAsia="宋体" w:cs="Times New Roman"/>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397B7634">
      <w:pPr>
        <w:ind w:firstLine="422" w:firstLineChars="200"/>
        <w:rPr>
          <w:rFonts w:hint="eastAsia" w:ascii="宋体" w:hAnsi="宋体" w:eastAsia="宋体" w:cs="Times New Roman"/>
          <w:b/>
          <w:color w:val="FF0000"/>
          <w:szCs w:val="21"/>
          <w:lang w:eastAsia="zh-CN"/>
        </w:rPr>
      </w:pPr>
      <w:r>
        <w:rPr>
          <w:rFonts w:hint="eastAsia" w:ascii="宋体" w:hAnsi="宋体" w:eastAsia="宋体" w:cs="Times New Roman"/>
          <w:b/>
          <w:color w:val="FF0000"/>
          <w:szCs w:val="21"/>
        </w:rPr>
        <w:t>3、本项目核心产品为：尿液干化学分析</w:t>
      </w:r>
      <w:r>
        <w:rPr>
          <w:rFonts w:hint="eastAsia" w:ascii="宋体" w:hAnsi="宋体" w:eastAsia="宋体" w:cs="Times New Roman"/>
          <w:b/>
          <w:color w:val="FF0000"/>
          <w:szCs w:val="21"/>
          <w:lang w:eastAsia="zh-CN"/>
        </w:rPr>
        <w:t>，</w:t>
      </w:r>
      <w:r>
        <w:rPr>
          <w:rFonts w:hint="eastAsia" w:ascii="宋体" w:hAnsi="宋体" w:eastAsia="宋体" w:cs="Times New Roman"/>
          <w:b/>
          <w:color w:val="FF0000"/>
          <w:szCs w:val="21"/>
          <w:lang w:val="en-US" w:eastAsia="zh-CN"/>
        </w:rPr>
        <w:t>即“</w:t>
      </w:r>
      <w:r>
        <w:rPr>
          <w:rFonts w:hint="eastAsia" w:ascii="宋体" w:hAnsi="宋体" w:eastAsia="宋体" w:cs="Times New Roman"/>
          <w:b/>
          <w:color w:val="FF0000"/>
          <w:szCs w:val="21"/>
        </w:rPr>
        <w:t>二、货物</w:t>
      </w:r>
      <w:r>
        <w:rPr>
          <w:rFonts w:hint="eastAsia" w:ascii="宋体" w:hAnsi="宋体" w:eastAsia="宋体" w:cs="Times New Roman"/>
          <w:b/>
          <w:color w:val="FF0000"/>
          <w:szCs w:val="21"/>
          <w:lang w:val="en-US" w:eastAsia="zh-CN"/>
        </w:rPr>
        <w:t>清单</w:t>
      </w:r>
      <w:r>
        <w:rPr>
          <w:rFonts w:hint="eastAsia" w:ascii="宋体" w:hAnsi="宋体" w:eastAsia="宋体" w:cs="Times New Roman"/>
          <w:b/>
          <w:color w:val="FF0000"/>
          <w:szCs w:val="21"/>
        </w:rPr>
        <w:t>明细</w:t>
      </w:r>
      <w:r>
        <w:rPr>
          <w:rFonts w:hint="eastAsia" w:ascii="宋体" w:hAnsi="宋体" w:eastAsia="宋体" w:cs="Times New Roman"/>
          <w:b/>
          <w:color w:val="FF0000"/>
          <w:szCs w:val="21"/>
          <w:lang w:eastAsia="zh-CN"/>
        </w:rPr>
        <w:t>”</w:t>
      </w:r>
      <w:r>
        <w:rPr>
          <w:rFonts w:hint="eastAsia" w:ascii="宋体" w:hAnsi="宋体" w:eastAsia="宋体" w:cs="Times New Roman"/>
          <w:b/>
          <w:color w:val="FF0000"/>
          <w:szCs w:val="21"/>
          <w:lang w:val="en-US" w:eastAsia="zh-CN"/>
        </w:rPr>
        <w:t>中序号1的货物</w:t>
      </w:r>
      <w:r>
        <w:rPr>
          <w:rFonts w:hint="eastAsia" w:ascii="宋体" w:hAnsi="宋体" w:cs="Times New Roman"/>
          <w:b/>
          <w:color w:val="FF0000"/>
          <w:szCs w:val="21"/>
          <w:lang w:val="en-US" w:eastAsia="zh-CN"/>
        </w:rPr>
        <w:t>。</w:t>
      </w:r>
    </w:p>
    <w:p w14:paraId="19671F65">
      <w:pPr>
        <w:ind w:firstLine="420" w:firstLineChars="200"/>
        <w:rPr>
          <w:rFonts w:hint="eastAsia" w:asciiTheme="minorEastAsia" w:hAnsiTheme="minorEastAsia" w:eastAsiaTheme="minorEastAsia" w:cstheme="minorEastAsia"/>
          <w:i w:val="0"/>
          <w:iCs w:val="0"/>
          <w:color w:val="000000"/>
          <w:kern w:val="0"/>
          <w:sz w:val="21"/>
          <w:szCs w:val="21"/>
          <w:u w:val="single"/>
          <w:lang w:val="en-US" w:eastAsia="zh-CN" w:bidi="ar"/>
        </w:rPr>
      </w:pPr>
      <w:r>
        <w:rPr>
          <w:rFonts w:hint="eastAsia" w:asciiTheme="minorEastAsia" w:hAnsiTheme="minorEastAsia" w:eastAsiaTheme="minorEastAsia" w:cstheme="minorEastAsia"/>
          <w:i w:val="0"/>
          <w:iCs w:val="0"/>
          <w:color w:val="000000"/>
          <w:kern w:val="0"/>
          <w:sz w:val="21"/>
          <w:szCs w:val="21"/>
          <w:u w:val="single"/>
          <w:lang w:val="en-US" w:eastAsia="zh-CN" w:bidi="ar"/>
        </w:rPr>
        <w:t xml:space="preserve"> </w:t>
      </w:r>
      <w:bookmarkEnd w:id="38"/>
      <w:bookmarkStart w:id="40" w:name="_Toc128884461"/>
    </w:p>
    <w:p w14:paraId="056E2227">
      <w:pPr>
        <w:pStyle w:val="5"/>
        <w:spacing w:before="120" w:beforeLines="50" w:after="120" w:afterLines="50"/>
        <w:rPr>
          <w:sz w:val="28"/>
          <w:szCs w:val="28"/>
        </w:rPr>
      </w:pPr>
      <w:r>
        <w:rPr>
          <w:rFonts w:hint="eastAsia"/>
          <w:sz w:val="28"/>
          <w:szCs w:val="28"/>
        </w:rPr>
        <w:t>三、实质性条款</w:t>
      </w:r>
    </w:p>
    <w:tbl>
      <w:tblPr>
        <w:tblStyle w:val="4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14:paraId="11A2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373CC81C">
            <w:pPr>
              <w:adjustRightInd w:val="0"/>
              <w:snapToGrid w:val="0"/>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7282" w:type="dxa"/>
            <w:vAlign w:val="center"/>
          </w:tcPr>
          <w:p w14:paraId="03BF17AE">
            <w:pPr>
              <w:adjustRightInd w:val="0"/>
              <w:snapToGrid w:val="0"/>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实质性条款具体内容</w:t>
            </w:r>
          </w:p>
        </w:tc>
      </w:tr>
      <w:tr w14:paraId="164A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2C9DF18A">
            <w:pPr>
              <w:adjustRightInd w:val="0"/>
              <w:snapToGrid w:val="0"/>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282" w:type="dxa"/>
            <w:vAlign w:val="center"/>
          </w:tcPr>
          <w:p w14:paraId="226DB016">
            <w:pPr>
              <w:widowControl/>
              <w:spacing w:beforeLines="0" w:afterLines="0"/>
              <w:jc w:val="both"/>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lang w:val="en-US" w:eastAsia="zh-CN" w:bidi="ar"/>
              </w:rPr>
              <w:t>★所投产品（“二、货物清单明细”中序号1、2、3的货物）必须具备有效期内的《医疗器械注册（备案）证》（投标人须提供上述证书的扫描件，原件备查。）</w:t>
            </w:r>
          </w:p>
        </w:tc>
      </w:tr>
      <w:tr w14:paraId="522A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06" w:type="dxa"/>
            <w:vAlign w:val="center"/>
          </w:tcPr>
          <w:p w14:paraId="1F72EDA9">
            <w:pPr>
              <w:adjustRightInd w:val="0"/>
              <w:snapToGrid w:val="0"/>
              <w:spacing w:line="360" w:lineRule="auto"/>
              <w:jc w:val="center"/>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kern w:val="0"/>
                <w:sz w:val="21"/>
                <w:szCs w:val="21"/>
              </w:rPr>
              <w:t>2</w:t>
            </w:r>
          </w:p>
        </w:tc>
        <w:tc>
          <w:tcPr>
            <w:tcW w:w="7282" w:type="dxa"/>
            <w:vAlign w:val="center"/>
          </w:tcPr>
          <w:p w14:paraId="3D8828A7">
            <w:pPr>
              <w:widowControl/>
              <w:adjustRightInd w:val="0"/>
              <w:snapToGrid w:val="0"/>
              <w:spacing w:beforeLines="-2147483648" w:afterLines="-2147483648"/>
              <w:jc w:val="left"/>
              <w:textAlignment w:val="auto"/>
              <w:rPr>
                <w:rFonts w:hint="eastAsia" w:asciiTheme="minorEastAsia" w:hAnsiTheme="minorEastAsia" w:eastAsiaTheme="minorEastAsia" w:cstheme="minorEastAsia"/>
                <w:color w:val="auto"/>
                <w:kern w:val="0"/>
                <w:sz w:val="21"/>
                <w:szCs w:val="21"/>
                <w:lang w:val="en-US" w:eastAsia="zh-CN"/>
              </w:rPr>
            </w:pPr>
            <w:r>
              <w:rPr>
                <w:rFonts w:hint="default" w:ascii="宋体" w:hAnsi="宋体"/>
                <w:color w:val="auto"/>
                <w:kern w:val="0"/>
                <w:szCs w:val="21"/>
                <w:lang w:val="en-US" w:eastAsia="zh-CN"/>
              </w:rPr>
              <w:t>★投标供应商提供承诺函（格式自拟），承诺如投标产品是在深圳医用耗材阳光交易和监管平台挂网的产品，如中标，将按要求在深圳医用耗材阳光交易和监管平台签订购销合同。</w:t>
            </w:r>
          </w:p>
        </w:tc>
      </w:tr>
      <w:tr w14:paraId="506A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35515D3C">
            <w:pPr>
              <w:adjustRightInd w:val="0"/>
              <w:snapToGrid w:val="0"/>
              <w:spacing w:line="360" w:lineRule="auto"/>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w:t>
            </w:r>
          </w:p>
        </w:tc>
        <w:tc>
          <w:tcPr>
            <w:tcW w:w="7282" w:type="dxa"/>
            <w:vAlign w:val="center"/>
          </w:tcPr>
          <w:p w14:paraId="2EAA5B3D">
            <w:pPr>
              <w:widowControl/>
              <w:spacing w:beforeLines="-2147483648" w:afterLines="-2147483648"/>
              <w:jc w:val="left"/>
              <w:textAlignment w:val="auto"/>
              <w:rPr>
                <w:rFonts w:hint="default" w:ascii="宋体" w:hAnsi="宋体"/>
                <w:color w:val="auto"/>
                <w:kern w:val="0"/>
                <w:szCs w:val="21"/>
                <w:lang w:val="en-US" w:eastAsia="zh-CN"/>
              </w:rPr>
            </w:pPr>
            <w:r>
              <w:rPr>
                <w:rFonts w:hint="default" w:ascii="宋体" w:hAnsi="宋体"/>
                <w:color w:val="auto"/>
                <w:kern w:val="0"/>
                <w:szCs w:val="21"/>
                <w:lang w:val="en-US" w:eastAsia="zh-CN"/>
              </w:rPr>
              <w:t>“★五、商务要求”的全部内容。</w:t>
            </w:r>
          </w:p>
          <w:p w14:paraId="61325E14">
            <w:pPr>
              <w:widowControl/>
              <w:spacing w:beforeLines="-2147483648" w:afterLines="-2147483648"/>
              <w:jc w:val="left"/>
              <w:textAlignment w:val="auto"/>
              <w:rPr>
                <w:rFonts w:hint="default" w:asciiTheme="minorEastAsia" w:hAnsiTheme="minorEastAsia" w:eastAsiaTheme="minorEastAsia" w:cstheme="minorEastAsia"/>
                <w:kern w:val="0"/>
                <w:sz w:val="21"/>
                <w:szCs w:val="21"/>
                <w:lang w:val="en-US" w:eastAsia="zh-CN"/>
              </w:rPr>
            </w:pPr>
            <w:r>
              <w:rPr>
                <w:rFonts w:hint="default" w:ascii="宋体" w:hAnsi="宋体"/>
                <w:color w:val="auto"/>
                <w:kern w:val="0"/>
                <w:szCs w:val="21"/>
                <w:lang w:val="en-US" w:eastAsia="zh-CN"/>
              </w:rPr>
              <w:t>【要求提供证明材料的内容：投标人须承诺中标后在本地（深圳市）设有产品库，在合同有效期内，保证货源充足，如果设备出现故障，无法修复，需无偿提供配套器械，提供承诺函，格式自拟。】</w:t>
            </w:r>
          </w:p>
        </w:tc>
      </w:tr>
    </w:tbl>
    <w:p w14:paraId="754618EE">
      <w:pPr>
        <w:rPr>
          <w:b/>
        </w:rPr>
      </w:pPr>
      <w:r>
        <w:rPr>
          <w:rFonts w:hint="eastAsia"/>
          <w:b/>
        </w:rPr>
        <w:t>注：上表所列内容为不可负偏离条款</w:t>
      </w:r>
      <w:bookmarkEnd w:id="40"/>
      <w:r>
        <w:rPr>
          <w:rFonts w:hint="eastAsia"/>
          <w:b/>
        </w:rPr>
        <w:t>，负偏离将视为未实质性满足招标文件要求作投标无效处理。</w:t>
      </w:r>
    </w:p>
    <w:p w14:paraId="5C4619A8">
      <w:pPr>
        <w:rPr>
          <w:b/>
          <w:szCs w:val="21"/>
        </w:rPr>
      </w:pPr>
    </w:p>
    <w:p w14:paraId="59E22854">
      <w:pPr>
        <w:pStyle w:val="18"/>
      </w:pPr>
    </w:p>
    <w:p w14:paraId="46400069">
      <w:pPr>
        <w:pStyle w:val="5"/>
        <w:spacing w:before="120" w:beforeLines="50" w:after="120" w:afterLines="50"/>
        <w:rPr>
          <w:sz w:val="28"/>
          <w:szCs w:val="28"/>
        </w:rPr>
      </w:pPr>
      <w:r>
        <w:rPr>
          <w:rFonts w:hint="eastAsia"/>
          <w:sz w:val="28"/>
          <w:szCs w:val="28"/>
        </w:rPr>
        <w:t>四、技术要求</w:t>
      </w:r>
    </w:p>
    <w:p w14:paraId="1B40355D">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szCs w:val="21"/>
        </w:rPr>
      </w:pPr>
      <w:bookmarkStart w:id="41" w:name="_Hlk72585069"/>
      <w:r>
        <w:rPr>
          <w:rFonts w:hint="eastAsia" w:ascii="Times New Roman" w:hAnsi="Times New Roman" w:eastAsia="宋体" w:cs="Times New Roman"/>
          <w:b/>
          <w:szCs w:val="21"/>
        </w:rPr>
        <w:t>说明：</w:t>
      </w:r>
    </w:p>
    <w:p w14:paraId="46D1F990">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1、评分时，如对一项招标技术要求（以划分框为准）中的内容存在两处（或以上）负偏离的，在评分时只作一项负偏离扣分。</w:t>
      </w:r>
    </w:p>
    <w:p w14:paraId="194BBC5A">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2、带“★”条款为不可负偏离条款，不作为评分准则中的评分内容，如未响应或出现负偏离的，将作投标无效处理；带“▲”指标项为重要参数条款，负偏离时依相关评分准则内容作重点扣分处理。</w:t>
      </w:r>
    </w:p>
    <w:p w14:paraId="67D53AAA">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3、招标技术要求中，用红色加粗字体标注的指标项均要求提供证明资料；其余指标项未要求提供证明资料，无需提供相关证明资料。具体以下表文字表述为准。</w:t>
      </w:r>
    </w:p>
    <w:p w14:paraId="09BF3179">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14:paraId="3424CDCE">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14:paraId="70CF8589">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3FD76ED7">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（3）涉及相关区间范围值的，除特别注明以外，均包含首尾两端本数</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14:paraId="01DEDFB0">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5.相关证明材料的产品名称与招标技术要求的货物名称不一致的，需提供为同种产品的说明；若名称不一致又未提供说明的，由评审委员会判定是否符合文件要求。</w:t>
      </w:r>
    </w:p>
    <w:p w14:paraId="7190F8B0">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6.在</w:t>
      </w:r>
      <w:r>
        <w:rPr>
          <w:rFonts w:hint="eastAsia" w:ascii="Times New Roman" w:hAnsi="Times New Roman" w:eastAsia="宋体" w:cs="Times New Roman"/>
          <w:b/>
          <w:szCs w:val="21"/>
        </w:rPr>
        <w:t>招标技术要求中</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bookmarkEnd w:id="41"/>
    <w:p w14:paraId="1A7FDE1F">
      <w:pPr>
        <w:rPr>
          <w:b/>
          <w:szCs w:val="21"/>
        </w:rPr>
      </w:pPr>
    </w:p>
    <w:p w14:paraId="4D0D2F60">
      <w:pPr>
        <w:rPr>
          <w:b/>
          <w:szCs w:val="21"/>
        </w:rPr>
      </w:pPr>
    </w:p>
    <w:p w14:paraId="0CF75560">
      <w:pPr>
        <w:rPr>
          <w:rFonts w:hint="eastAsia"/>
          <w:b w:val="0"/>
          <w:bCs/>
          <w:szCs w:val="21"/>
        </w:rPr>
      </w:pPr>
      <w:r>
        <w:rPr>
          <w:rFonts w:hint="eastAsia"/>
          <w:b w:val="0"/>
          <w:bCs/>
          <w:szCs w:val="21"/>
        </w:rPr>
        <w:t>一、★所投产品（“二、货物清单明细”中序号1、2、3的货物）必须具备有效期内的《医疗器械注册（备案）证》（投标人须提供上述证书的扫描件，原件备查。）</w:t>
      </w:r>
    </w:p>
    <w:p w14:paraId="11240F40">
      <w:pPr>
        <w:rPr>
          <w:rFonts w:hint="eastAsia"/>
          <w:b w:val="0"/>
          <w:bCs/>
          <w:szCs w:val="21"/>
        </w:rPr>
      </w:pPr>
      <w:r>
        <w:rPr>
          <w:rFonts w:hint="eastAsia"/>
          <w:b w:val="0"/>
          <w:bCs/>
          <w:szCs w:val="21"/>
        </w:rPr>
        <w:t>二、★投标供应商提供承诺函（格式自拟），承诺如投标产品是在深圳医用耗材阳光交易和监管平台挂网的产品，如中标，将按要求在深圳医用耗材阳光交易和监管平台签订购销合同。</w:t>
      </w:r>
    </w:p>
    <w:p w14:paraId="1CD0B7DF">
      <w:pPr>
        <w:rPr>
          <w:b w:val="0"/>
          <w:bCs/>
          <w:szCs w:val="21"/>
        </w:rPr>
      </w:pPr>
      <w:r>
        <w:rPr>
          <w:rFonts w:hint="eastAsia"/>
          <w:b w:val="0"/>
          <w:bCs/>
          <w:szCs w:val="21"/>
        </w:rPr>
        <w:t>三、技术参数指标</w:t>
      </w:r>
    </w:p>
    <w:tbl>
      <w:tblPr>
        <w:tblStyle w:val="480"/>
        <w:tblpPr w:leftFromText="180" w:rightFromText="180" w:vertAnchor="text" w:horzAnchor="page" w:tblpX="1795" w:tblpY="257"/>
        <w:tblOverlap w:val="never"/>
        <w:tblW w:w="78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274"/>
        <w:gridCol w:w="4821"/>
      </w:tblGrid>
      <w:tr w14:paraId="29351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708" w:type="dxa"/>
            <w:vAlign w:val="center"/>
          </w:tcPr>
          <w:p w14:paraId="1D1785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pacing w:val="4"/>
                <w:kern w:val="0"/>
                <w:sz w:val="21"/>
                <w:szCs w:val="21"/>
                <w:lang w:val="en-US" w:eastAsia="zh-CN"/>
              </w:rPr>
            </w:pPr>
            <w:r>
              <w:rPr>
                <w:rFonts w:hint="eastAsia" w:asciiTheme="minorEastAsia" w:hAnsiTheme="minorEastAsia" w:eastAsiaTheme="minorEastAsia" w:cstheme="minorEastAsia"/>
                <w:spacing w:val="4"/>
                <w:kern w:val="0"/>
                <w:sz w:val="21"/>
                <w:szCs w:val="21"/>
                <w:lang w:val="en-US" w:eastAsia="zh-CN"/>
              </w:rPr>
              <w:t>《二、货物清单明细》对应序号</w:t>
            </w:r>
          </w:p>
        </w:tc>
        <w:tc>
          <w:tcPr>
            <w:tcW w:w="1274" w:type="dxa"/>
            <w:vAlign w:val="center"/>
          </w:tcPr>
          <w:p w14:paraId="231A95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pacing w:val="4"/>
                <w:kern w:val="0"/>
                <w:sz w:val="21"/>
                <w:szCs w:val="21"/>
                <w:lang w:val="en-US" w:eastAsia="zh-CN"/>
              </w:rPr>
            </w:pPr>
            <w:r>
              <w:rPr>
                <w:rFonts w:hint="eastAsia" w:asciiTheme="minorEastAsia" w:hAnsiTheme="minorEastAsia" w:eastAsiaTheme="minorEastAsia" w:cstheme="minorEastAsia"/>
                <w:spacing w:val="4"/>
                <w:kern w:val="0"/>
                <w:sz w:val="21"/>
                <w:szCs w:val="21"/>
                <w:lang w:val="en-US" w:eastAsia="zh-CN"/>
              </w:rPr>
              <w:t>《二、货物清单明细》对应名称</w:t>
            </w:r>
          </w:p>
        </w:tc>
        <w:tc>
          <w:tcPr>
            <w:tcW w:w="4821" w:type="dxa"/>
            <w:vAlign w:val="center"/>
          </w:tcPr>
          <w:p w14:paraId="197CAF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pacing w:val="4"/>
                <w:kern w:val="0"/>
                <w:sz w:val="21"/>
                <w:szCs w:val="21"/>
                <w:lang w:val="en-US" w:eastAsia="zh-CN"/>
              </w:rPr>
            </w:pPr>
            <w:r>
              <w:rPr>
                <w:rFonts w:hint="eastAsia" w:asciiTheme="minorEastAsia" w:hAnsiTheme="minorEastAsia" w:eastAsiaTheme="minorEastAsia" w:cstheme="minorEastAsia"/>
                <w:spacing w:val="4"/>
                <w:kern w:val="0"/>
                <w:sz w:val="21"/>
                <w:szCs w:val="21"/>
                <w:lang w:val="en-US" w:eastAsia="zh-CN"/>
              </w:rPr>
              <w:t>技术参数指标表</w:t>
            </w:r>
          </w:p>
        </w:tc>
      </w:tr>
      <w:tr w14:paraId="51D2E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tcMar>
              <w:top w:w="0" w:type="dxa"/>
              <w:left w:w="113" w:type="dxa"/>
              <w:bottom w:w="0" w:type="dxa"/>
              <w:right w:w="0" w:type="dxa"/>
            </w:tcMar>
            <w:vAlign w:val="center"/>
          </w:tcPr>
          <w:p w14:paraId="21780D63">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1</w:t>
            </w:r>
          </w:p>
        </w:tc>
        <w:tc>
          <w:tcPr>
            <w:tcW w:w="1274" w:type="dxa"/>
            <w:shd w:val="clear" w:color="auto" w:fill="auto"/>
            <w:tcMar>
              <w:top w:w="0" w:type="dxa"/>
              <w:left w:w="113" w:type="dxa"/>
              <w:bottom w:w="0" w:type="dxa"/>
              <w:right w:w="0" w:type="dxa"/>
            </w:tcMar>
            <w:vAlign w:val="center"/>
          </w:tcPr>
          <w:p w14:paraId="1A4FBD2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kern w:val="0"/>
                <w:sz w:val="21"/>
                <w:szCs w:val="24"/>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尿液干化学分析（仪器法，8-13项）</w:t>
            </w:r>
          </w:p>
        </w:tc>
        <w:tc>
          <w:tcPr>
            <w:tcW w:w="4821" w:type="dxa"/>
            <w:tcMar>
              <w:top w:w="0" w:type="dxa"/>
              <w:left w:w="113" w:type="dxa"/>
              <w:bottom w:w="0" w:type="dxa"/>
              <w:right w:w="0" w:type="dxa"/>
            </w:tcMar>
            <w:vAlign w:val="center"/>
          </w:tcPr>
          <w:p w14:paraId="1F7895A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default" w:ascii="宋体" w:hAnsi="宋体" w:eastAsia="宋体" w:cs="Times New Roman"/>
                <w:b/>
                <w:bCs/>
                <w:color w:val="FF0000"/>
                <w:kern w:val="0"/>
                <w:sz w:val="21"/>
                <w:szCs w:val="21"/>
                <w:lang w:val="en-US" w:eastAsia="zh-CN" w:bidi="ar-SA"/>
              </w:rPr>
            </w:pPr>
            <w:r>
              <w:rPr>
                <w:rFonts w:hint="eastAsia" w:ascii="宋体" w:hAnsi="宋体" w:eastAsia="宋体" w:cs="Times New Roman"/>
                <w:b/>
                <w:bCs/>
                <w:color w:val="FF0000"/>
                <w:kern w:val="0"/>
                <w:sz w:val="21"/>
                <w:szCs w:val="21"/>
                <w:lang w:val="en-US" w:eastAsia="zh-CN" w:bidi="ar-SA"/>
              </w:rPr>
              <w:t>1.</w:t>
            </w:r>
            <w:r>
              <w:rPr>
                <w:rFonts w:hint="default" w:ascii="宋体" w:hAnsi="宋体" w:eastAsia="宋体" w:cs="Times New Roman"/>
                <w:b/>
                <w:bCs/>
                <w:color w:val="FF0000"/>
                <w:kern w:val="0"/>
                <w:sz w:val="21"/>
                <w:szCs w:val="21"/>
                <w:lang w:val="en-US" w:eastAsia="zh-CN" w:bidi="ar-SA"/>
              </w:rPr>
              <w:t>准确度：检测结果与相应参考溶液标示值相差同向不超过一个量级，不得出现反向相差</w:t>
            </w:r>
            <w:r>
              <w:rPr>
                <w:rFonts w:hint="eastAsia" w:ascii="宋体" w:hAnsi="宋体" w:eastAsia="宋体" w:cs="Times New Roman"/>
                <w:b/>
                <w:bCs/>
                <w:color w:val="FF0000"/>
                <w:kern w:val="0"/>
                <w:sz w:val="21"/>
                <w:szCs w:val="21"/>
                <w:lang w:val="en-US" w:eastAsia="zh-CN" w:bidi="ar-SA"/>
              </w:rPr>
              <w:t>。</w:t>
            </w:r>
            <w:r>
              <w:rPr>
                <w:rFonts w:hint="eastAsia" w:ascii="宋体" w:hAnsi="宋体" w:cs="Times New Roman"/>
                <w:b/>
                <w:bCs/>
                <w:color w:val="FF0000"/>
                <w:kern w:val="0"/>
                <w:sz w:val="21"/>
                <w:szCs w:val="21"/>
                <w:lang w:val="en-US" w:eastAsia="zh-CN" w:bidi="ar-SA"/>
              </w:rPr>
              <w:t>(提供产品说明书或技术白皮书文件扫描件证明）</w:t>
            </w:r>
          </w:p>
        </w:tc>
      </w:tr>
      <w:tr w14:paraId="1AF6C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tcMar>
              <w:top w:w="0" w:type="dxa"/>
              <w:left w:w="113" w:type="dxa"/>
              <w:bottom w:w="0" w:type="dxa"/>
              <w:right w:w="0" w:type="dxa"/>
            </w:tcMar>
            <w:vAlign w:val="center"/>
          </w:tcPr>
          <w:p w14:paraId="3395BE45">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1</w:t>
            </w:r>
          </w:p>
        </w:tc>
        <w:tc>
          <w:tcPr>
            <w:tcW w:w="1274" w:type="dxa"/>
            <w:shd w:val="clear" w:color="auto" w:fill="auto"/>
            <w:tcMar>
              <w:top w:w="0" w:type="dxa"/>
              <w:left w:w="113" w:type="dxa"/>
              <w:bottom w:w="0" w:type="dxa"/>
              <w:right w:w="0" w:type="dxa"/>
            </w:tcMar>
            <w:vAlign w:val="center"/>
          </w:tcPr>
          <w:p w14:paraId="2941F94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kern w:val="0"/>
                <w:sz w:val="21"/>
                <w:szCs w:val="24"/>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尿液干化学分析（仪器法，8-13项）</w:t>
            </w:r>
          </w:p>
        </w:tc>
        <w:tc>
          <w:tcPr>
            <w:tcW w:w="4821" w:type="dxa"/>
            <w:tcMar>
              <w:top w:w="0" w:type="dxa"/>
              <w:left w:w="113" w:type="dxa"/>
              <w:bottom w:w="0" w:type="dxa"/>
              <w:right w:w="0" w:type="dxa"/>
            </w:tcMar>
            <w:vAlign w:val="center"/>
          </w:tcPr>
          <w:p w14:paraId="10C037F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Times New Roman"/>
                <w:b/>
                <w:bCs/>
                <w:color w:val="FF0000"/>
                <w:kern w:val="0"/>
                <w:sz w:val="21"/>
                <w:szCs w:val="21"/>
                <w:lang w:val="en-US" w:eastAsia="zh-CN" w:bidi="ar-SA"/>
              </w:rPr>
            </w:pPr>
            <w:r>
              <w:rPr>
                <w:rFonts w:hint="eastAsia" w:ascii="宋体" w:hAnsi="宋体" w:eastAsia="宋体" w:cs="Times New Roman"/>
                <w:b/>
                <w:bCs/>
                <w:color w:val="FF0000"/>
                <w:kern w:val="0"/>
                <w:sz w:val="21"/>
                <w:szCs w:val="21"/>
                <w:lang w:val="en-US" w:eastAsia="zh-CN" w:bidi="ar-SA"/>
              </w:rPr>
              <w:t>2.重复性：检测结果的一致性不低于9</w:t>
            </w:r>
            <w:r>
              <w:rPr>
                <w:rFonts w:hint="eastAsia" w:ascii="宋体" w:hAnsi="宋体" w:cs="Times New Roman"/>
                <w:b/>
                <w:bCs/>
                <w:color w:val="FF0000"/>
                <w:kern w:val="0"/>
                <w:sz w:val="21"/>
                <w:szCs w:val="21"/>
                <w:lang w:val="en-US" w:eastAsia="zh-CN" w:bidi="ar-SA"/>
              </w:rPr>
              <w:t>0</w:t>
            </w:r>
            <w:r>
              <w:rPr>
                <w:rFonts w:hint="eastAsia" w:ascii="宋体" w:hAnsi="宋体" w:eastAsia="宋体" w:cs="Times New Roman"/>
                <w:b/>
                <w:bCs/>
                <w:color w:val="FF0000"/>
                <w:kern w:val="0"/>
                <w:sz w:val="21"/>
                <w:szCs w:val="21"/>
                <w:lang w:val="en-US" w:eastAsia="zh-CN" w:bidi="ar-SA"/>
              </w:rPr>
              <w:t>%。</w:t>
            </w:r>
            <w:r>
              <w:rPr>
                <w:b/>
                <w:bCs/>
                <w:color w:val="FF0000"/>
                <w:lang w:val="en-US"/>
              </w:rPr>
              <w:t>（提供</w:t>
            </w:r>
            <w:r>
              <w:rPr>
                <w:rFonts w:hint="eastAsia"/>
                <w:b/>
                <w:bCs/>
                <w:color w:val="FF0000"/>
                <w:lang w:val="en-US" w:eastAsia="zh-CN"/>
              </w:rPr>
              <w:t>产品说明书证明文件或者</w:t>
            </w:r>
            <w:r>
              <w:rPr>
                <w:b/>
                <w:bCs/>
                <w:color w:val="FF0000"/>
                <w:lang w:val="en-US"/>
              </w:rPr>
              <w:t>检验</w:t>
            </w:r>
            <w:r>
              <w:rPr>
                <w:rFonts w:hint="eastAsia"/>
                <w:b/>
                <w:bCs/>
                <w:color w:val="FF0000"/>
                <w:lang w:val="en-US" w:eastAsia="zh-CN"/>
              </w:rPr>
              <w:t>检测</w:t>
            </w:r>
            <w:r>
              <w:rPr>
                <w:b/>
                <w:bCs/>
                <w:color w:val="FF0000"/>
                <w:lang w:val="en-US"/>
              </w:rPr>
              <w:t>报告</w:t>
            </w:r>
            <w:r>
              <w:rPr>
                <w:rFonts w:hint="eastAsia"/>
                <w:b/>
                <w:bCs/>
                <w:color w:val="FF0000"/>
                <w:lang w:val="en-US" w:eastAsia="zh-CN"/>
              </w:rPr>
              <w:t>扫描件证明</w:t>
            </w:r>
            <w:r>
              <w:rPr>
                <w:b/>
                <w:bCs/>
                <w:color w:val="FF0000"/>
                <w:lang w:val="en-US"/>
              </w:rPr>
              <w:t>）</w:t>
            </w:r>
          </w:p>
        </w:tc>
      </w:tr>
      <w:tr w14:paraId="28C75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tcMar>
              <w:top w:w="0" w:type="dxa"/>
              <w:left w:w="113" w:type="dxa"/>
              <w:bottom w:w="0" w:type="dxa"/>
              <w:right w:w="0" w:type="dxa"/>
            </w:tcMar>
            <w:vAlign w:val="center"/>
          </w:tcPr>
          <w:p w14:paraId="02B74C59">
            <w:pPr>
              <w:keepNext w:val="0"/>
              <w:keepLines w:val="0"/>
              <w:pageBreakBefore w:val="0"/>
              <w:kinsoku/>
              <w:wordWrap/>
              <w:overflowPunct/>
              <w:topLinePunct w:val="0"/>
              <w:autoSpaceDE/>
              <w:autoSpaceDN/>
              <w:bidi w:val="0"/>
              <w:adjustRightInd w:val="0"/>
              <w:snapToGrid w:val="0"/>
              <w:spacing w:line="240" w:lineRule="auto"/>
              <w:jc w:val="center"/>
              <w:rPr>
                <w:rFonts w:hint="eastAsia" w:eastAsia="宋体"/>
                <w:color w:val="auto"/>
                <w:kern w:val="0"/>
                <w:lang w:val="en-US" w:eastAsia="zh-CN"/>
              </w:rPr>
            </w:pPr>
            <w:r>
              <w:rPr>
                <w:rFonts w:hint="eastAsia"/>
                <w:color w:val="auto"/>
                <w:kern w:val="0"/>
                <w:lang w:val="en-US" w:eastAsia="zh-CN"/>
              </w:rPr>
              <w:t>1</w:t>
            </w:r>
          </w:p>
        </w:tc>
        <w:tc>
          <w:tcPr>
            <w:tcW w:w="1274" w:type="dxa"/>
            <w:tcMar>
              <w:top w:w="0" w:type="dxa"/>
              <w:left w:w="113" w:type="dxa"/>
              <w:bottom w:w="0" w:type="dxa"/>
              <w:right w:w="0" w:type="dxa"/>
            </w:tcMar>
            <w:vAlign w:val="center"/>
          </w:tcPr>
          <w:p w14:paraId="02346003">
            <w:pPr>
              <w:keepNext w:val="0"/>
              <w:keepLines w:val="0"/>
              <w:pageBreakBefore w:val="0"/>
              <w:kinsoku/>
              <w:wordWrap/>
              <w:overflowPunct/>
              <w:topLinePunct w:val="0"/>
              <w:autoSpaceDE/>
              <w:autoSpaceDN/>
              <w:bidi w:val="0"/>
              <w:adjustRightInd w:val="0"/>
              <w:snapToGrid w:val="0"/>
              <w:spacing w:line="240" w:lineRule="auto"/>
              <w:jc w:val="center"/>
              <w:rPr>
                <w:rFonts w:hint="default"/>
                <w:color w:val="auto"/>
                <w:kern w:val="0"/>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尿液干化学分析（仪器法，8-13项）</w:t>
            </w:r>
          </w:p>
        </w:tc>
        <w:tc>
          <w:tcPr>
            <w:tcW w:w="4821" w:type="dxa"/>
            <w:tcMar>
              <w:top w:w="0" w:type="dxa"/>
              <w:left w:w="113" w:type="dxa"/>
              <w:bottom w:w="0" w:type="dxa"/>
              <w:right w:w="0" w:type="dxa"/>
            </w:tcMar>
            <w:vAlign w:val="center"/>
          </w:tcPr>
          <w:p w14:paraId="2A3C9C22">
            <w:pPr>
              <w:keepNext w:val="0"/>
              <w:keepLines w:val="0"/>
              <w:pageBreakBefore w:val="0"/>
              <w:kinsoku/>
              <w:wordWrap/>
              <w:overflowPunct/>
              <w:topLinePunct w:val="0"/>
              <w:autoSpaceDE/>
              <w:autoSpaceDN/>
              <w:bidi w:val="0"/>
              <w:adjustRightInd w:val="0"/>
              <w:snapToGrid w:val="0"/>
              <w:spacing w:line="240" w:lineRule="auto"/>
              <w:jc w:val="left"/>
              <w:rPr>
                <w:rFonts w:hint="default"/>
                <w:b/>
                <w:bCs/>
                <w:color w:val="FF0000"/>
                <w:kern w:val="0"/>
                <w:lang w:val="en-US"/>
              </w:rPr>
            </w:pPr>
            <w:r>
              <w:rPr>
                <w:rFonts w:hint="default"/>
                <w:b/>
                <w:bCs/>
                <w:color w:val="FF0000"/>
                <w:kern w:val="0"/>
                <w:lang w:val="en-US"/>
              </w:rPr>
              <w:t>▲</w:t>
            </w:r>
            <w:r>
              <w:rPr>
                <w:rFonts w:hint="eastAsia" w:ascii="宋体" w:hAnsi="宋体" w:eastAsia="宋体" w:cs="Times New Roman"/>
                <w:b/>
                <w:bCs/>
                <w:color w:val="FF0000"/>
                <w:kern w:val="0"/>
                <w:sz w:val="21"/>
                <w:szCs w:val="21"/>
                <w:lang w:val="en-US" w:eastAsia="zh-CN" w:bidi="ar-SA"/>
              </w:rPr>
              <w:t>3.</w:t>
            </w:r>
            <w:r>
              <w:rPr>
                <w:rFonts w:hint="default" w:ascii="宋体" w:hAnsi="宋体" w:eastAsia="宋体" w:cs="Times New Roman"/>
                <w:b/>
                <w:bCs/>
                <w:color w:val="FF0000"/>
                <w:kern w:val="0"/>
                <w:sz w:val="21"/>
                <w:szCs w:val="21"/>
                <w:lang w:val="en-US" w:eastAsia="zh-CN" w:bidi="ar-SA"/>
              </w:rPr>
              <w:t>干化学纸条有恒温孵育功能，</w:t>
            </w:r>
            <w:r>
              <w:rPr>
                <w:rFonts w:hint="eastAsia" w:ascii="宋体" w:hAnsi="宋体" w:eastAsia="宋体" w:cs="Times New Roman"/>
                <w:b/>
                <w:bCs/>
                <w:color w:val="FF0000"/>
                <w:kern w:val="0"/>
                <w:sz w:val="21"/>
                <w:szCs w:val="21"/>
                <w:lang w:val="en-US" w:eastAsia="zh-CN" w:bidi="ar-SA"/>
              </w:rPr>
              <w:t>可以</w:t>
            </w:r>
            <w:r>
              <w:rPr>
                <w:rFonts w:hint="default" w:ascii="宋体" w:hAnsi="宋体" w:eastAsia="宋体" w:cs="Times New Roman"/>
                <w:b/>
                <w:bCs/>
                <w:color w:val="FF0000"/>
                <w:kern w:val="0"/>
                <w:sz w:val="21"/>
                <w:szCs w:val="21"/>
                <w:lang w:val="en-US" w:eastAsia="zh-CN" w:bidi="ar-SA"/>
              </w:rPr>
              <w:t>消除温度对酶反应的影响，</w:t>
            </w:r>
            <w:r>
              <w:rPr>
                <w:rFonts w:hint="eastAsia" w:ascii="宋体" w:hAnsi="宋体" w:eastAsia="宋体" w:cs="Times New Roman"/>
                <w:b/>
                <w:bCs/>
                <w:color w:val="FF0000"/>
                <w:kern w:val="0"/>
                <w:sz w:val="21"/>
                <w:szCs w:val="21"/>
                <w:lang w:val="en-US" w:eastAsia="zh-CN" w:bidi="ar-SA"/>
              </w:rPr>
              <w:t>更好发挥</w:t>
            </w:r>
            <w:r>
              <w:rPr>
                <w:rFonts w:hint="default" w:ascii="宋体" w:hAnsi="宋体" w:eastAsia="宋体" w:cs="Times New Roman"/>
                <w:b/>
                <w:bCs/>
                <w:color w:val="FF0000"/>
                <w:kern w:val="0"/>
                <w:sz w:val="21"/>
                <w:szCs w:val="21"/>
                <w:lang w:val="en-US" w:eastAsia="zh-CN" w:bidi="ar-SA"/>
              </w:rPr>
              <w:t>项目稳定性</w:t>
            </w:r>
            <w:r>
              <w:rPr>
                <w:rFonts w:hint="eastAsia" w:ascii="宋体" w:hAnsi="宋体" w:eastAsia="宋体" w:cs="Times New Roman"/>
                <w:b/>
                <w:bCs/>
                <w:color w:val="FF0000"/>
                <w:kern w:val="0"/>
                <w:sz w:val="21"/>
                <w:szCs w:val="21"/>
                <w:lang w:val="en-US" w:eastAsia="zh-CN" w:bidi="ar-SA"/>
              </w:rPr>
              <w:t>。</w:t>
            </w:r>
            <w:r>
              <w:rPr>
                <w:rFonts w:hint="default" w:ascii="宋体" w:hAnsi="宋体" w:eastAsia="宋体" w:cs="Times New Roman"/>
                <w:b/>
                <w:bCs/>
                <w:color w:val="FF0000"/>
                <w:kern w:val="0"/>
                <w:sz w:val="21"/>
                <w:szCs w:val="21"/>
                <w:lang w:val="en-US" w:eastAsia="zh-CN" w:bidi="ar-SA"/>
              </w:rPr>
              <w:t>（</w:t>
            </w:r>
            <w:r>
              <w:rPr>
                <w:rFonts w:hint="eastAsia" w:ascii="宋体" w:hAnsi="宋体" w:eastAsia="宋体" w:cs="Times New Roman"/>
                <w:b/>
                <w:bCs/>
                <w:color w:val="FF0000"/>
                <w:kern w:val="0"/>
                <w:sz w:val="21"/>
                <w:szCs w:val="21"/>
                <w:lang w:val="en-US" w:eastAsia="zh-CN" w:bidi="ar-SA"/>
              </w:rPr>
              <w:t>需提供产品说明书</w:t>
            </w:r>
            <w:r>
              <w:rPr>
                <w:rFonts w:hint="eastAsia" w:ascii="宋体" w:hAnsi="宋体" w:cs="Times New Roman"/>
                <w:b/>
                <w:bCs/>
                <w:color w:val="FF0000"/>
                <w:kern w:val="0"/>
                <w:sz w:val="21"/>
                <w:szCs w:val="21"/>
                <w:lang w:val="en-US" w:eastAsia="zh-CN" w:bidi="ar-SA"/>
              </w:rPr>
              <w:t>或彩页扫描件证明）</w:t>
            </w:r>
          </w:p>
        </w:tc>
      </w:tr>
      <w:tr w14:paraId="7B846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708" w:type="dxa"/>
            <w:tcMar>
              <w:top w:w="0" w:type="dxa"/>
              <w:left w:w="113" w:type="dxa"/>
              <w:bottom w:w="0" w:type="dxa"/>
              <w:right w:w="0" w:type="dxa"/>
            </w:tcMar>
            <w:vAlign w:val="center"/>
          </w:tcPr>
          <w:p w14:paraId="64A96DC1">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2</w:t>
            </w:r>
          </w:p>
        </w:tc>
        <w:tc>
          <w:tcPr>
            <w:tcW w:w="1274" w:type="dxa"/>
            <w:tcMar>
              <w:top w:w="0" w:type="dxa"/>
              <w:left w:w="113" w:type="dxa"/>
              <w:bottom w:w="0" w:type="dxa"/>
              <w:right w:w="0" w:type="dxa"/>
            </w:tcMar>
            <w:vAlign w:val="center"/>
          </w:tcPr>
          <w:p w14:paraId="7BE4C8ED">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ascii="宋体" w:hAnsi="宋体" w:eastAsia="宋体" w:cs="宋体"/>
                <w:bCs/>
                <w:color w:val="auto"/>
                <w:kern w:val="0"/>
                <w:sz w:val="24"/>
                <w:szCs w:val="24"/>
              </w:rPr>
            </w:pPr>
            <w:r>
              <w:rPr>
                <w:rFonts w:hint="eastAsia" w:asciiTheme="minorEastAsia" w:hAnsiTheme="minorEastAsia" w:eastAsiaTheme="minorEastAsia" w:cstheme="minorEastAsia"/>
                <w:i w:val="0"/>
                <w:iCs w:val="0"/>
                <w:color w:val="auto"/>
                <w:kern w:val="0"/>
                <w:sz w:val="21"/>
                <w:szCs w:val="21"/>
                <w:u w:val="none"/>
                <w:lang w:val="en-US" w:eastAsia="zh-CN" w:bidi="ar"/>
              </w:rPr>
              <w:t>尿沉渣定量（仪器法）</w:t>
            </w:r>
          </w:p>
        </w:tc>
        <w:tc>
          <w:tcPr>
            <w:tcW w:w="4821" w:type="dxa"/>
            <w:tcMar>
              <w:top w:w="0" w:type="dxa"/>
              <w:left w:w="113" w:type="dxa"/>
              <w:bottom w:w="0" w:type="dxa"/>
              <w:right w:w="0" w:type="dxa"/>
            </w:tcMar>
            <w:vAlign w:val="center"/>
          </w:tcPr>
          <w:p w14:paraId="5091DD37">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宋体"/>
                <w:b/>
                <w:bCs/>
                <w:color w:val="FF0000"/>
                <w:kern w:val="0"/>
                <w:sz w:val="24"/>
                <w:szCs w:val="24"/>
              </w:rPr>
            </w:pPr>
            <w:r>
              <w:rPr>
                <w:rFonts w:hint="eastAsia" w:ascii="宋体" w:hAnsi="宋体" w:eastAsia="宋体" w:cs="宋体"/>
                <w:b/>
                <w:bCs/>
                <w:color w:val="FF0000"/>
                <w:kern w:val="0"/>
                <w:sz w:val="24"/>
                <w:szCs w:val="24"/>
              </w:rPr>
              <w:t>▲</w:t>
            </w:r>
            <w:r>
              <w:rPr>
                <w:rFonts w:hint="eastAsia" w:ascii="宋体" w:hAnsi="宋体" w:eastAsia="宋体" w:cs="Times New Roman"/>
                <w:b/>
                <w:bCs/>
                <w:color w:val="FF0000"/>
                <w:kern w:val="0"/>
                <w:sz w:val="21"/>
                <w:szCs w:val="21"/>
                <w:lang w:val="en-US" w:eastAsia="zh-CN" w:bidi="ar-SA"/>
              </w:rPr>
              <w:t>4.支持对尿液中的有形成分进行染色，以便于观察其形态与结构。</w:t>
            </w:r>
            <w:r>
              <w:rPr>
                <w:rFonts w:hint="default" w:ascii="宋体" w:hAnsi="宋体" w:eastAsia="宋体" w:cs="Times New Roman"/>
                <w:b/>
                <w:bCs/>
                <w:color w:val="FF0000"/>
                <w:kern w:val="0"/>
                <w:sz w:val="21"/>
                <w:szCs w:val="21"/>
                <w:lang w:val="en-US" w:eastAsia="zh-CN" w:bidi="ar-SA"/>
              </w:rPr>
              <w:t>（</w:t>
            </w:r>
            <w:r>
              <w:rPr>
                <w:rFonts w:hint="eastAsia" w:ascii="宋体" w:hAnsi="宋体" w:eastAsia="宋体" w:cs="Times New Roman"/>
                <w:b/>
                <w:bCs/>
                <w:color w:val="FF0000"/>
                <w:kern w:val="0"/>
                <w:sz w:val="21"/>
                <w:szCs w:val="21"/>
                <w:lang w:val="en-US" w:eastAsia="zh-CN" w:bidi="ar-SA"/>
              </w:rPr>
              <w:t>需提供产品说明书扫描件证明）</w:t>
            </w:r>
          </w:p>
        </w:tc>
      </w:tr>
      <w:tr w14:paraId="0F0E7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tcMar>
              <w:top w:w="0" w:type="dxa"/>
              <w:left w:w="113" w:type="dxa"/>
              <w:bottom w:w="0" w:type="dxa"/>
              <w:right w:w="0" w:type="dxa"/>
            </w:tcMar>
            <w:vAlign w:val="center"/>
          </w:tcPr>
          <w:p w14:paraId="07A5462C">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1</w:t>
            </w:r>
          </w:p>
        </w:tc>
        <w:tc>
          <w:tcPr>
            <w:tcW w:w="1274" w:type="dxa"/>
            <w:tcMar>
              <w:top w:w="0" w:type="dxa"/>
              <w:left w:w="113" w:type="dxa"/>
              <w:bottom w:w="0" w:type="dxa"/>
              <w:right w:w="0" w:type="dxa"/>
            </w:tcMar>
            <w:vAlign w:val="center"/>
          </w:tcPr>
          <w:p w14:paraId="7D270A63">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ascii="宋体" w:hAnsi="宋体" w:eastAsia="宋体" w:cs="Times New Roman"/>
                <w:color w:val="auto"/>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尿液干化学分析（仪器法，8-13项）</w:t>
            </w:r>
          </w:p>
        </w:tc>
        <w:tc>
          <w:tcPr>
            <w:tcW w:w="4821" w:type="dxa"/>
            <w:tcMar>
              <w:top w:w="0" w:type="dxa"/>
              <w:left w:w="113" w:type="dxa"/>
              <w:bottom w:w="0" w:type="dxa"/>
              <w:right w:w="0" w:type="dxa"/>
            </w:tcMar>
            <w:vAlign w:val="center"/>
          </w:tcPr>
          <w:p w14:paraId="5EDB0E87">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Times New Roman"/>
                <w:b/>
                <w:bCs/>
                <w:color w:val="FF0000"/>
                <w:kern w:val="0"/>
                <w:sz w:val="21"/>
                <w:szCs w:val="21"/>
                <w:lang w:val="en-US" w:eastAsia="zh-CN" w:bidi="ar-SA"/>
              </w:rPr>
            </w:pPr>
            <w:r>
              <w:rPr>
                <w:rFonts w:hint="eastAsia" w:ascii="宋体" w:hAnsi="宋体" w:cs="Times New Roman"/>
                <w:b/>
                <w:bCs/>
                <w:color w:val="FF0000"/>
                <w:kern w:val="0"/>
                <w:sz w:val="21"/>
                <w:szCs w:val="21"/>
                <w:lang w:val="en-US" w:eastAsia="zh-CN" w:bidi="ar-SA"/>
              </w:rPr>
              <w:t>5</w:t>
            </w:r>
            <w:r>
              <w:rPr>
                <w:rFonts w:hint="eastAsia" w:ascii="宋体" w:hAnsi="宋体" w:eastAsia="宋体" w:cs="Times New Roman"/>
                <w:b/>
                <w:bCs/>
                <w:color w:val="FF0000"/>
                <w:kern w:val="0"/>
                <w:sz w:val="21"/>
                <w:szCs w:val="21"/>
                <w:lang w:val="en-US" w:eastAsia="zh-CN" w:bidi="ar-SA"/>
              </w:rPr>
              <w:t>.</w:t>
            </w:r>
            <w:r>
              <w:rPr>
                <w:rFonts w:hint="default" w:ascii="宋体" w:hAnsi="宋体" w:eastAsia="宋体" w:cs="Times New Roman"/>
                <w:b/>
                <w:bCs/>
                <w:color w:val="FF0000"/>
                <w:kern w:val="0"/>
                <w:sz w:val="21"/>
                <w:szCs w:val="21"/>
                <w:lang w:val="en-US" w:eastAsia="zh-CN" w:bidi="ar-SA"/>
              </w:rPr>
              <w:t>尿液分析试剂有效期≥</w:t>
            </w:r>
            <w:r>
              <w:rPr>
                <w:rFonts w:hint="eastAsia" w:ascii="宋体" w:hAnsi="宋体" w:eastAsia="宋体" w:cs="Times New Roman"/>
                <w:b/>
                <w:bCs/>
                <w:color w:val="FF0000"/>
                <w:kern w:val="0"/>
                <w:sz w:val="21"/>
                <w:szCs w:val="21"/>
                <w:lang w:val="en-US" w:eastAsia="zh-CN" w:bidi="ar-SA"/>
              </w:rPr>
              <w:t>1</w:t>
            </w:r>
            <w:r>
              <w:rPr>
                <w:rFonts w:hint="default" w:ascii="宋体" w:hAnsi="宋体" w:eastAsia="宋体" w:cs="Times New Roman"/>
                <w:b/>
                <w:bCs/>
                <w:color w:val="FF0000"/>
                <w:kern w:val="0"/>
                <w:sz w:val="21"/>
                <w:szCs w:val="21"/>
                <w:lang w:val="en-US" w:eastAsia="zh-CN" w:bidi="ar-SA"/>
              </w:rPr>
              <w:t>年</w:t>
            </w:r>
            <w:r>
              <w:rPr>
                <w:rFonts w:hint="eastAsia" w:ascii="宋体" w:hAnsi="宋体" w:cs="Times New Roman"/>
                <w:b/>
                <w:bCs/>
                <w:color w:val="FF0000"/>
                <w:kern w:val="0"/>
                <w:sz w:val="21"/>
                <w:szCs w:val="21"/>
                <w:lang w:val="en-US" w:eastAsia="zh-CN" w:bidi="ar-SA"/>
              </w:rPr>
              <w:t>。</w:t>
            </w:r>
            <w:r>
              <w:rPr>
                <w:rFonts w:hint="default" w:ascii="宋体" w:hAnsi="宋体" w:eastAsia="宋体" w:cs="Times New Roman"/>
                <w:b/>
                <w:bCs/>
                <w:color w:val="FF0000"/>
                <w:kern w:val="0"/>
                <w:sz w:val="21"/>
                <w:szCs w:val="21"/>
                <w:lang w:val="en-US" w:eastAsia="zh-CN" w:bidi="ar-SA"/>
              </w:rPr>
              <w:t>尿沉渣定量有效期≥1.5年</w:t>
            </w:r>
            <w:r>
              <w:rPr>
                <w:rFonts w:hint="eastAsia" w:ascii="宋体" w:hAnsi="宋体" w:cs="Times New Roman"/>
                <w:b/>
                <w:bCs/>
                <w:color w:val="FF0000"/>
                <w:kern w:val="0"/>
                <w:sz w:val="21"/>
                <w:szCs w:val="21"/>
                <w:lang w:val="en-US" w:eastAsia="zh-CN" w:bidi="ar-SA"/>
              </w:rPr>
              <w:t>，开箱有效期</w:t>
            </w:r>
            <w:r>
              <w:rPr>
                <w:rFonts w:hint="default" w:ascii="宋体" w:hAnsi="宋体" w:eastAsia="宋体" w:cs="Times New Roman"/>
                <w:b/>
                <w:bCs/>
                <w:color w:val="FF0000"/>
                <w:kern w:val="0"/>
                <w:sz w:val="21"/>
                <w:szCs w:val="21"/>
                <w:lang w:val="en-US" w:eastAsia="zh-CN" w:bidi="ar-SA"/>
              </w:rPr>
              <w:t>≥</w:t>
            </w:r>
            <w:r>
              <w:rPr>
                <w:rFonts w:hint="eastAsia" w:ascii="宋体" w:hAnsi="宋体" w:cs="Times New Roman"/>
                <w:b/>
                <w:bCs/>
                <w:color w:val="FF0000"/>
                <w:kern w:val="0"/>
                <w:sz w:val="21"/>
                <w:szCs w:val="21"/>
                <w:lang w:val="en-US" w:eastAsia="zh-CN" w:bidi="ar-SA"/>
              </w:rPr>
              <w:t>6个月</w:t>
            </w:r>
            <w:r>
              <w:rPr>
                <w:rFonts w:hint="default" w:ascii="宋体" w:hAnsi="宋体" w:eastAsia="宋体" w:cs="Times New Roman"/>
                <w:b/>
                <w:bCs/>
                <w:color w:val="FF0000"/>
                <w:kern w:val="0"/>
                <w:sz w:val="21"/>
                <w:szCs w:val="21"/>
                <w:lang w:val="en-US" w:eastAsia="zh-CN" w:bidi="ar-SA"/>
              </w:rPr>
              <w:t>（</w:t>
            </w:r>
            <w:r>
              <w:rPr>
                <w:rFonts w:hint="eastAsia" w:ascii="宋体" w:hAnsi="宋体" w:eastAsia="宋体" w:cs="Times New Roman"/>
                <w:b/>
                <w:bCs/>
                <w:color w:val="FF0000"/>
                <w:kern w:val="0"/>
                <w:sz w:val="21"/>
                <w:szCs w:val="21"/>
                <w:lang w:val="en-US" w:eastAsia="zh-CN" w:bidi="ar-SA"/>
              </w:rPr>
              <w:t>需提供产品说明书扫描件证明）</w:t>
            </w:r>
          </w:p>
        </w:tc>
      </w:tr>
      <w:tr w14:paraId="409F6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tcMar>
              <w:top w:w="0" w:type="dxa"/>
              <w:left w:w="113" w:type="dxa"/>
              <w:bottom w:w="0" w:type="dxa"/>
              <w:right w:w="0" w:type="dxa"/>
            </w:tcMar>
            <w:vAlign w:val="center"/>
          </w:tcPr>
          <w:p w14:paraId="5C31A4E0">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eastAsia="宋体"/>
                <w:color w:val="auto"/>
                <w:lang w:val="en-US" w:eastAsia="zh-CN"/>
              </w:rPr>
            </w:pPr>
            <w:r>
              <w:rPr>
                <w:rFonts w:hint="eastAsia"/>
                <w:color w:val="auto"/>
                <w:lang w:val="en-US" w:eastAsia="zh-CN"/>
              </w:rPr>
              <w:t>1</w:t>
            </w:r>
          </w:p>
        </w:tc>
        <w:tc>
          <w:tcPr>
            <w:tcW w:w="1274" w:type="dxa"/>
            <w:tcMar>
              <w:top w:w="0" w:type="dxa"/>
              <w:left w:w="113" w:type="dxa"/>
              <w:bottom w:w="0" w:type="dxa"/>
              <w:right w:w="0" w:type="dxa"/>
            </w:tcMar>
            <w:vAlign w:val="center"/>
          </w:tcPr>
          <w:p w14:paraId="263E3E0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color w:val="auto"/>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尿液干化学分析（仪器法，8-13项）</w:t>
            </w:r>
          </w:p>
        </w:tc>
        <w:tc>
          <w:tcPr>
            <w:tcW w:w="4821" w:type="dxa"/>
            <w:tcMar>
              <w:top w:w="0" w:type="dxa"/>
              <w:left w:w="113" w:type="dxa"/>
              <w:bottom w:w="0" w:type="dxa"/>
              <w:right w:w="0" w:type="dxa"/>
            </w:tcMar>
            <w:vAlign w:val="center"/>
          </w:tcPr>
          <w:p w14:paraId="297818CC">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b/>
                <w:bCs/>
                <w:color w:val="FF0000"/>
                <w:lang w:val="en-US"/>
              </w:rPr>
            </w:pPr>
            <w:r>
              <w:rPr>
                <w:b/>
                <w:bCs/>
                <w:color w:val="FF0000"/>
                <w:lang w:val="en-US"/>
              </w:rPr>
              <w:t>▲</w:t>
            </w:r>
            <w:r>
              <w:rPr>
                <w:rFonts w:hint="eastAsia" w:ascii="宋体" w:hAnsi="宋体" w:cs="Times New Roman"/>
                <w:b/>
                <w:bCs/>
                <w:color w:val="FF0000"/>
                <w:kern w:val="0"/>
                <w:sz w:val="21"/>
                <w:szCs w:val="21"/>
                <w:lang w:val="en-US" w:eastAsia="zh-CN" w:bidi="ar-SA"/>
              </w:rPr>
              <w:t>6.</w:t>
            </w:r>
            <w:r>
              <w:rPr>
                <w:b/>
                <w:bCs/>
                <w:color w:val="FF0000"/>
                <w:lang w:val="en-US"/>
              </w:rPr>
              <w:t>具备抗VC干扰功能</w:t>
            </w:r>
            <w:r>
              <w:rPr>
                <w:rFonts w:hint="eastAsia"/>
                <w:b/>
                <w:bCs/>
                <w:color w:val="FF0000"/>
                <w:lang w:val="en-US" w:eastAsia="zh-CN"/>
              </w:rPr>
              <w:t>。</w:t>
            </w:r>
            <w:r>
              <w:rPr>
                <w:b/>
                <w:bCs/>
                <w:color w:val="FF0000"/>
                <w:lang w:val="en-US"/>
              </w:rPr>
              <w:t>（提供</w:t>
            </w:r>
            <w:r>
              <w:rPr>
                <w:rFonts w:hint="eastAsia"/>
                <w:b/>
                <w:bCs/>
                <w:color w:val="FF0000"/>
                <w:lang w:val="en-US" w:eastAsia="zh-CN"/>
              </w:rPr>
              <w:t>产品说明书扫描件证明或者</w:t>
            </w:r>
            <w:r>
              <w:rPr>
                <w:b/>
                <w:bCs/>
                <w:color w:val="FF0000"/>
                <w:lang w:val="en-US"/>
              </w:rPr>
              <w:t>检验</w:t>
            </w:r>
            <w:r>
              <w:rPr>
                <w:rFonts w:hint="eastAsia"/>
                <w:b/>
                <w:bCs/>
                <w:color w:val="FF0000"/>
                <w:lang w:val="en-US" w:eastAsia="zh-CN"/>
              </w:rPr>
              <w:t>检测</w:t>
            </w:r>
            <w:r>
              <w:rPr>
                <w:b/>
                <w:bCs/>
                <w:color w:val="FF0000"/>
                <w:lang w:val="en-US"/>
              </w:rPr>
              <w:t>报告</w:t>
            </w:r>
            <w:r>
              <w:rPr>
                <w:rFonts w:hint="eastAsia"/>
                <w:b/>
                <w:bCs/>
                <w:color w:val="FF0000"/>
                <w:lang w:val="en-US" w:eastAsia="zh-CN"/>
              </w:rPr>
              <w:t>扫描件证明</w:t>
            </w:r>
            <w:r>
              <w:rPr>
                <w:b/>
                <w:bCs/>
                <w:color w:val="FF0000"/>
                <w:lang w:val="en-US"/>
              </w:rPr>
              <w:t>）</w:t>
            </w:r>
          </w:p>
        </w:tc>
      </w:tr>
      <w:tr w14:paraId="299B7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tcMar>
              <w:top w:w="0" w:type="dxa"/>
              <w:left w:w="113" w:type="dxa"/>
              <w:bottom w:w="0" w:type="dxa"/>
              <w:right w:w="0" w:type="dxa"/>
            </w:tcMar>
            <w:vAlign w:val="center"/>
          </w:tcPr>
          <w:p w14:paraId="75D0EA4B">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color w:val="auto"/>
                <w:lang w:val="en-US" w:eastAsia="zh-CN"/>
              </w:rPr>
            </w:pPr>
            <w:r>
              <w:rPr>
                <w:rFonts w:hint="eastAsia"/>
                <w:color w:val="auto"/>
                <w:lang w:val="en-US" w:eastAsia="zh-CN"/>
              </w:rPr>
              <w:t>1</w:t>
            </w:r>
          </w:p>
        </w:tc>
        <w:tc>
          <w:tcPr>
            <w:tcW w:w="1274" w:type="dxa"/>
            <w:tcMar>
              <w:top w:w="0" w:type="dxa"/>
              <w:left w:w="113" w:type="dxa"/>
              <w:bottom w:w="0" w:type="dxa"/>
              <w:right w:w="0" w:type="dxa"/>
            </w:tcMar>
            <w:vAlign w:val="center"/>
          </w:tcPr>
          <w:p w14:paraId="4DC2D3AF">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color w:val="auto"/>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尿液干化学分析（仪器法，8-13项）</w:t>
            </w:r>
          </w:p>
        </w:tc>
        <w:tc>
          <w:tcPr>
            <w:tcW w:w="4821" w:type="dxa"/>
            <w:tcMar>
              <w:top w:w="0" w:type="dxa"/>
              <w:left w:w="113" w:type="dxa"/>
              <w:bottom w:w="0" w:type="dxa"/>
              <w:right w:w="0" w:type="dxa"/>
            </w:tcMar>
            <w:vAlign w:val="center"/>
          </w:tcPr>
          <w:p w14:paraId="08EDBDD4">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b/>
                <w:bCs/>
                <w:color w:val="FF0000"/>
                <w:lang w:val="en-US" w:eastAsia="zh-CN"/>
              </w:rPr>
            </w:pPr>
            <w:r>
              <w:rPr>
                <w:rFonts w:hint="eastAsia"/>
                <w:b/>
                <w:bCs/>
                <w:color w:val="FF0000"/>
                <w:lang w:val="en-US" w:eastAsia="zh-CN"/>
              </w:rPr>
              <w:t>7.仪器法，</w:t>
            </w:r>
            <w:r>
              <w:rPr>
                <w:rFonts w:hint="eastAsia" w:ascii="宋体" w:hAnsi="宋体" w:eastAsia="宋体" w:cs="Times New Roman"/>
                <w:b/>
                <w:bCs/>
                <w:color w:val="FF0000"/>
                <w:kern w:val="0"/>
                <w:sz w:val="21"/>
                <w:szCs w:val="21"/>
                <w:highlight w:val="none"/>
                <w:shd w:val="clear" w:color="auto"/>
                <w:lang w:val="en-US" w:eastAsia="zh-CN" w:bidi="ar-SA"/>
              </w:rPr>
              <w:t>干化学尿液分析试纸</w:t>
            </w:r>
            <w:r>
              <w:rPr>
                <w:rFonts w:hint="eastAsia" w:ascii="宋体" w:hAnsi="宋体" w:eastAsia="宋体" w:cs="Times New Roman"/>
                <w:b/>
                <w:bCs/>
                <w:color w:val="FF0000"/>
                <w:kern w:val="0"/>
                <w:sz w:val="21"/>
                <w:szCs w:val="21"/>
                <w:lang w:val="en-US" w:eastAsia="zh-CN" w:bidi="ar-SA"/>
              </w:rPr>
              <w:t>至</w:t>
            </w:r>
            <w:r>
              <w:rPr>
                <w:rFonts w:hint="eastAsia" w:ascii="宋体" w:hAnsi="宋体" w:cs="宋体"/>
                <w:b/>
                <w:bCs/>
                <w:color w:val="FF0000"/>
                <w:lang w:val="en-US" w:eastAsia="zh-CN"/>
              </w:rPr>
              <w:t>少能检测</w:t>
            </w:r>
            <w:r>
              <w:rPr>
                <w:rFonts w:hint="default"/>
                <w:b/>
                <w:bCs/>
                <w:color w:val="FF0000"/>
                <w:lang w:val="en-US"/>
              </w:rPr>
              <w:t>人体尿液中的葡萄糖、胆红素、酮体、比重、隐血、PH、蛋白质、亚硝酸盐、白细胞、尿胆素原、维生素C</w:t>
            </w:r>
            <w:r>
              <w:rPr>
                <w:rFonts w:hint="eastAsia"/>
                <w:b/>
                <w:bCs/>
                <w:color w:val="FF0000"/>
                <w:lang w:val="en-US" w:eastAsia="zh-CN"/>
              </w:rPr>
              <w:t>等8-11项检测。</w:t>
            </w:r>
            <w:r>
              <w:rPr>
                <w:b/>
                <w:bCs/>
                <w:color w:val="FF0000"/>
                <w:lang w:val="en-US"/>
              </w:rPr>
              <w:t>（提供</w:t>
            </w:r>
            <w:r>
              <w:rPr>
                <w:rFonts w:hint="eastAsia"/>
                <w:b/>
                <w:bCs/>
                <w:color w:val="FF0000"/>
                <w:lang w:val="en-US" w:eastAsia="zh-CN"/>
              </w:rPr>
              <w:t>产品说明书扫描件证明或者</w:t>
            </w:r>
            <w:r>
              <w:rPr>
                <w:b/>
                <w:bCs/>
                <w:color w:val="FF0000"/>
                <w:lang w:val="en-US"/>
              </w:rPr>
              <w:t>检验</w:t>
            </w:r>
            <w:r>
              <w:rPr>
                <w:rFonts w:hint="eastAsia"/>
                <w:b/>
                <w:bCs/>
                <w:color w:val="FF0000"/>
                <w:lang w:val="en-US" w:eastAsia="zh-CN"/>
              </w:rPr>
              <w:t>检测</w:t>
            </w:r>
            <w:r>
              <w:rPr>
                <w:b/>
                <w:bCs/>
                <w:color w:val="FF0000"/>
                <w:lang w:val="en-US"/>
              </w:rPr>
              <w:t>报告</w:t>
            </w:r>
            <w:r>
              <w:rPr>
                <w:rFonts w:hint="eastAsia"/>
                <w:b/>
                <w:bCs/>
                <w:color w:val="FF0000"/>
                <w:lang w:val="en-US" w:eastAsia="zh-CN"/>
              </w:rPr>
              <w:t>扫描件证明</w:t>
            </w:r>
            <w:r>
              <w:rPr>
                <w:b/>
                <w:bCs/>
                <w:color w:val="FF0000"/>
                <w:lang w:val="en-US"/>
              </w:rPr>
              <w:t>）</w:t>
            </w:r>
          </w:p>
        </w:tc>
      </w:tr>
      <w:tr w14:paraId="40936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shd w:val="clear" w:color="auto" w:fill="auto"/>
            <w:tcMar>
              <w:top w:w="0" w:type="dxa"/>
              <w:left w:w="113" w:type="dxa"/>
              <w:bottom w:w="0" w:type="dxa"/>
              <w:right w:w="0" w:type="dxa"/>
            </w:tcMar>
            <w:vAlign w:val="center"/>
          </w:tcPr>
          <w:p w14:paraId="755C1F8B">
            <w:pPr>
              <w:keepNext w:val="0"/>
              <w:keepLines w:val="0"/>
              <w:pageBreakBefore w:val="0"/>
              <w:widowControl/>
              <w:kinsoku/>
              <w:wordWrap/>
              <w:overflowPunct/>
              <w:topLinePunct w:val="0"/>
              <w:autoSpaceDE/>
              <w:autoSpaceDN/>
              <w:bidi w:val="0"/>
              <w:spacing w:line="240" w:lineRule="auto"/>
              <w:jc w:val="center"/>
              <w:rPr>
                <w:rFonts w:hint="default"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2</w:t>
            </w:r>
          </w:p>
        </w:tc>
        <w:tc>
          <w:tcPr>
            <w:tcW w:w="1274" w:type="dxa"/>
            <w:shd w:val="clear" w:color="auto" w:fill="auto"/>
            <w:tcMar>
              <w:top w:w="0" w:type="dxa"/>
              <w:left w:w="113" w:type="dxa"/>
              <w:bottom w:w="0" w:type="dxa"/>
              <w:right w:w="0" w:type="dxa"/>
            </w:tcMar>
            <w:vAlign w:val="center"/>
          </w:tcPr>
          <w:p w14:paraId="510C4A88">
            <w:pPr>
              <w:keepNext w:val="0"/>
              <w:keepLines w:val="0"/>
              <w:pageBreakBefore w:val="0"/>
              <w:widowControl/>
              <w:kinsoku/>
              <w:wordWrap/>
              <w:overflowPunct/>
              <w:topLinePunct w:val="0"/>
              <w:autoSpaceDE/>
              <w:autoSpaceDN/>
              <w:bidi w:val="0"/>
              <w:spacing w:line="240" w:lineRule="auto"/>
              <w:jc w:val="center"/>
              <w:rPr>
                <w:rFonts w:hint="eastAsia" w:ascii="宋体" w:hAnsi="宋体" w:cs="宋体"/>
                <w:bCs/>
                <w:color w:val="auto"/>
                <w:kern w:val="0"/>
                <w:sz w:val="24"/>
                <w:szCs w:val="24"/>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尿沉渣定量（仪器法）</w:t>
            </w:r>
          </w:p>
        </w:tc>
        <w:tc>
          <w:tcPr>
            <w:tcW w:w="4821" w:type="dxa"/>
            <w:shd w:val="clear" w:color="auto" w:fill="auto"/>
            <w:tcMar>
              <w:top w:w="0" w:type="dxa"/>
              <w:left w:w="113" w:type="dxa"/>
              <w:bottom w:w="0" w:type="dxa"/>
              <w:right w:w="0" w:type="dxa"/>
            </w:tcMar>
            <w:vAlign w:val="center"/>
          </w:tcPr>
          <w:p w14:paraId="48EE5ACC">
            <w:pPr>
              <w:keepNext w:val="0"/>
              <w:keepLines w:val="0"/>
              <w:pageBreakBefore w:val="0"/>
              <w:widowControl/>
              <w:kinsoku/>
              <w:wordWrap/>
              <w:overflowPunct/>
              <w:topLinePunct w:val="0"/>
              <w:autoSpaceDE/>
              <w:autoSpaceDN/>
              <w:bidi w:val="0"/>
              <w:spacing w:line="240" w:lineRule="auto"/>
              <w:rPr>
                <w:rFonts w:hint="eastAsia" w:ascii="宋体" w:hAnsi="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8.</w:t>
            </w:r>
            <w:r>
              <w:rPr>
                <w:rFonts w:hint="default" w:ascii="宋体" w:hAnsi="宋体" w:eastAsia="宋体" w:cs="Times New Roman"/>
                <w:b/>
                <w:bCs/>
                <w:color w:val="FF0000"/>
                <w:kern w:val="0"/>
                <w:sz w:val="21"/>
                <w:szCs w:val="21"/>
                <w:lang w:val="en-US" w:eastAsia="zh-CN" w:bidi="ar-SA"/>
              </w:rPr>
              <w:t>一次性耗材一个孔一测。</w:t>
            </w:r>
            <w:r>
              <w:rPr>
                <w:rFonts w:hint="eastAsia" w:ascii="宋体" w:hAnsi="宋体" w:cs="Times New Roman"/>
                <w:b/>
                <w:bCs/>
                <w:color w:val="FF0000"/>
                <w:kern w:val="0"/>
                <w:sz w:val="21"/>
                <w:szCs w:val="21"/>
                <w:lang w:val="en-US" w:eastAsia="zh-CN" w:bidi="ar-SA"/>
              </w:rPr>
              <w:t>(提供产品说明书或技术白皮书文件扫描件证明）</w:t>
            </w:r>
          </w:p>
        </w:tc>
      </w:tr>
      <w:tr w14:paraId="1725D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shd w:val="clear" w:color="auto" w:fill="auto"/>
            <w:tcMar>
              <w:top w:w="0" w:type="dxa"/>
              <w:left w:w="113" w:type="dxa"/>
              <w:bottom w:w="0" w:type="dxa"/>
              <w:right w:w="0" w:type="dxa"/>
            </w:tcMar>
            <w:vAlign w:val="center"/>
          </w:tcPr>
          <w:p w14:paraId="48BA82D0">
            <w:pPr>
              <w:keepNext w:val="0"/>
              <w:keepLines w:val="0"/>
              <w:pageBreakBefore w:val="0"/>
              <w:widowControl/>
              <w:kinsoku/>
              <w:wordWrap/>
              <w:overflowPunct/>
              <w:topLinePunct w:val="0"/>
              <w:autoSpaceDE/>
              <w:autoSpaceDN/>
              <w:bidi w:val="0"/>
              <w:spacing w:line="240" w:lineRule="auto"/>
              <w:jc w:val="center"/>
              <w:rPr>
                <w:rFonts w:hint="default"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2</w:t>
            </w:r>
          </w:p>
        </w:tc>
        <w:tc>
          <w:tcPr>
            <w:tcW w:w="1274" w:type="dxa"/>
            <w:shd w:val="clear" w:color="auto" w:fill="auto"/>
            <w:tcMar>
              <w:top w:w="0" w:type="dxa"/>
              <w:left w:w="113" w:type="dxa"/>
              <w:bottom w:w="0" w:type="dxa"/>
              <w:right w:w="0" w:type="dxa"/>
            </w:tcMar>
            <w:vAlign w:val="center"/>
          </w:tcPr>
          <w:p w14:paraId="1BB34392">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Times New Roman"/>
                <w:color w:val="auto"/>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尿沉渣定量（仪器法）</w:t>
            </w:r>
          </w:p>
        </w:tc>
        <w:tc>
          <w:tcPr>
            <w:tcW w:w="4821" w:type="dxa"/>
            <w:shd w:val="clear" w:color="auto" w:fill="auto"/>
            <w:tcMar>
              <w:top w:w="0" w:type="dxa"/>
              <w:left w:w="113" w:type="dxa"/>
              <w:bottom w:w="0" w:type="dxa"/>
              <w:right w:w="0" w:type="dxa"/>
            </w:tcMar>
            <w:vAlign w:val="center"/>
          </w:tcPr>
          <w:p w14:paraId="649D8F3A">
            <w:pPr>
              <w:keepNext w:val="0"/>
              <w:keepLines w:val="0"/>
              <w:pageBreakBefore w:val="0"/>
              <w:widowControl/>
              <w:kinsoku/>
              <w:wordWrap/>
              <w:overflowPunct/>
              <w:topLinePunct w:val="0"/>
              <w:autoSpaceDE/>
              <w:autoSpaceDN/>
              <w:bidi w:val="0"/>
              <w:spacing w:line="240" w:lineRule="auto"/>
              <w:rPr>
                <w:rFonts w:hint="eastAsia" w:ascii="宋体" w:hAnsi="宋体" w:eastAsia="宋体" w:cs="Times New Roman"/>
                <w:b/>
                <w:bCs/>
                <w:color w:val="FF0000"/>
                <w:kern w:val="0"/>
                <w:sz w:val="21"/>
                <w:szCs w:val="21"/>
                <w:lang w:val="en-US" w:eastAsia="zh-CN" w:bidi="ar-SA"/>
              </w:rPr>
            </w:pPr>
            <w:r>
              <w:rPr>
                <w:rFonts w:hint="eastAsia" w:ascii="宋体" w:hAnsi="宋体" w:cs="Times New Roman"/>
                <w:b/>
                <w:bCs/>
                <w:color w:val="FF0000"/>
                <w:kern w:val="0"/>
                <w:sz w:val="21"/>
                <w:szCs w:val="21"/>
                <w:highlight w:val="cyan"/>
                <w:lang w:val="en-US" w:eastAsia="zh-CN" w:bidi="ar-SA"/>
              </w:rPr>
              <w:t>9</w:t>
            </w:r>
            <w:r>
              <w:rPr>
                <w:rFonts w:hint="eastAsia" w:ascii="宋体" w:hAnsi="宋体" w:eastAsia="宋体" w:cs="Times New Roman"/>
                <w:b/>
                <w:bCs/>
                <w:color w:val="FF0000"/>
                <w:kern w:val="0"/>
                <w:sz w:val="21"/>
                <w:szCs w:val="21"/>
                <w:highlight w:val="cyan"/>
                <w:lang w:val="en-US" w:eastAsia="zh-CN" w:bidi="ar-SA"/>
              </w:rPr>
              <w:t>.载液板≥12通道，为一次性多功能载玻片。</w:t>
            </w:r>
            <w:r>
              <w:rPr>
                <w:rFonts w:hint="default" w:ascii="宋体" w:hAnsi="宋体" w:eastAsia="宋体" w:cs="Times New Roman"/>
                <w:b/>
                <w:bCs/>
                <w:color w:val="FF0000"/>
                <w:kern w:val="0"/>
                <w:sz w:val="21"/>
                <w:szCs w:val="21"/>
                <w:lang w:val="en-US" w:eastAsia="zh-CN" w:bidi="ar-SA"/>
              </w:rPr>
              <w:t>（</w:t>
            </w:r>
            <w:r>
              <w:rPr>
                <w:rFonts w:hint="eastAsia" w:ascii="宋体" w:hAnsi="宋体" w:eastAsia="宋体" w:cs="Times New Roman"/>
                <w:b/>
                <w:bCs/>
                <w:color w:val="FF0000"/>
                <w:kern w:val="0"/>
                <w:sz w:val="21"/>
                <w:szCs w:val="21"/>
                <w:lang w:val="en-US" w:eastAsia="zh-CN" w:bidi="ar-SA"/>
              </w:rPr>
              <w:t>提供产品说明书</w:t>
            </w:r>
            <w:r>
              <w:rPr>
                <w:rFonts w:hint="eastAsia" w:ascii="宋体" w:hAnsi="宋体" w:cs="Times New Roman"/>
                <w:b/>
                <w:bCs/>
                <w:color w:val="FF0000"/>
                <w:kern w:val="0"/>
                <w:sz w:val="21"/>
                <w:szCs w:val="21"/>
                <w:lang w:val="en-US" w:eastAsia="zh-CN" w:bidi="ar-SA"/>
              </w:rPr>
              <w:t>或技术白皮书文件扫描件证明</w:t>
            </w:r>
            <w:r>
              <w:rPr>
                <w:rFonts w:hint="eastAsia" w:ascii="宋体" w:hAnsi="宋体" w:eastAsia="宋体" w:cs="Times New Roman"/>
                <w:b/>
                <w:bCs/>
                <w:color w:val="FF0000"/>
                <w:kern w:val="0"/>
                <w:sz w:val="21"/>
                <w:szCs w:val="21"/>
                <w:lang w:val="en-US" w:eastAsia="zh-CN" w:bidi="ar-SA"/>
              </w:rPr>
              <w:t>）</w:t>
            </w:r>
          </w:p>
        </w:tc>
      </w:tr>
    </w:tbl>
    <w:p w14:paraId="576F6D78">
      <w:pPr>
        <w:rPr>
          <w:b/>
          <w:szCs w:val="21"/>
        </w:rPr>
      </w:pPr>
    </w:p>
    <w:p w14:paraId="5F7380BE">
      <w:pPr>
        <w:widowControl w:val="0"/>
        <w:adjustRightInd w:val="0"/>
        <w:spacing w:before="120" w:beforeLines="50" w:after="120" w:afterLines="50"/>
        <w:jc w:val="center"/>
        <w:textAlignment w:val="baseline"/>
        <w:outlineLvl w:val="1"/>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★五、商务要求</w:t>
      </w:r>
    </w:p>
    <w:p w14:paraId="41792225">
      <w:pPr>
        <w:widowControl w:val="0"/>
        <w:adjustRightInd w:val="0"/>
        <w:spacing w:before="120" w:beforeLines="50" w:after="120" w:afterLines="50"/>
        <w:jc w:val="center"/>
        <w:textAlignment w:val="baseline"/>
        <w:outlineLvl w:val="1"/>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b/>
          <w:kern w:val="0"/>
          <w:sz w:val="24"/>
          <w:szCs w:val="21"/>
          <w:lang w:val="en-US" w:eastAsia="zh-CN" w:bidi="ar-SA"/>
        </w:rPr>
        <w:t>说明：带★号条款为不可偏离条款，不作为评分准则中的评分内容，如未响应或出现负偏离的，将作投标无效处理。</w:t>
      </w:r>
    </w:p>
    <w:p w14:paraId="6DF0C800">
      <w:pPr>
        <w:widowControl w:val="0"/>
        <w:adjustRightInd w:val="0"/>
        <w:spacing w:before="120" w:beforeLines="50" w:after="120" w:afterLines="50"/>
        <w:jc w:val="both"/>
        <w:textAlignment w:val="baseline"/>
        <w:outlineLvl w:val="1"/>
        <w:rPr>
          <w:rFonts w:hint="default" w:ascii="Times New Roman" w:hAnsi="Times New Roman" w:eastAsia="宋体" w:cs="Times New Roman"/>
          <w:kern w:val="0"/>
          <w:sz w:val="28"/>
          <w:szCs w:val="28"/>
          <w:lang w:val="en-US" w:eastAsia="zh-CN" w:bidi="ar-SA"/>
        </w:rPr>
      </w:pPr>
    </w:p>
    <w:p w14:paraId="203D124B">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一、报价要求</w:t>
      </w:r>
    </w:p>
    <w:p w14:paraId="231CFF44">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（1）投标人所报价格为含税、配送商费用等的全包价。投标人按“二、货物清单明细”中的序号1至</w:t>
      </w:r>
      <w:r>
        <w:rPr>
          <w:rFonts w:hint="eastAsia" w:cs="Times New Roman"/>
          <w:bCs/>
          <w:kern w:val="2"/>
          <w:sz w:val="21"/>
          <w:szCs w:val="21"/>
          <w:lang w:val="en-US" w:eastAsia="zh-CN" w:bidi="ar-SA"/>
        </w:rPr>
        <w:t>2</w:t>
      </w:r>
      <w:r>
        <w:rPr>
          <w:rFonts w:hint="eastAsia" w:ascii="Times New Roman" w:hAnsi="Times New Roman" w:eastAsia="宋体" w:cs="Times New Roman"/>
          <w:bCs/>
          <w:kern w:val="2"/>
          <w:sz w:val="21"/>
          <w:szCs w:val="21"/>
          <w:lang w:val="en-US" w:eastAsia="zh-CN" w:bidi="ar-SA"/>
        </w:rPr>
        <w:t>的货物（共2项货物）参与价格分评审，参与评分的货物以“预计采购数量”乘以“最小计量单位单价最高限价（元）”作为投标总价进行价格分评审。</w:t>
      </w:r>
    </w:p>
    <w:p w14:paraId="33B6F3D5">
      <w:pPr>
        <w:ind w:firstLine="420" w:firstLineChars="200"/>
        <w:rPr>
          <w:rFonts w:hint="eastAsia" w:ascii="Times New Roman" w:hAnsi="Times New Roman" w:eastAsia="宋体" w:cs="Times New Roman"/>
          <w:bCs/>
          <w:kern w:val="2"/>
          <w:sz w:val="21"/>
          <w:szCs w:val="21"/>
          <w:lang w:val="en-US" w:eastAsia="zh-CN" w:bidi="ar-SA"/>
        </w:rPr>
      </w:pPr>
      <w:r>
        <w:rPr>
          <w:rFonts w:hint="eastAsia" w:cs="Times New Roman"/>
          <w:bCs/>
          <w:kern w:val="2"/>
          <w:sz w:val="21"/>
          <w:szCs w:val="21"/>
          <w:highlight w:val="yellow"/>
          <w:lang w:val="en-US" w:eastAsia="zh-CN" w:bidi="ar-SA"/>
        </w:rPr>
        <w:t>即投标人在《开标一览表》以及《分项报价表》中的“投标总价”只需汇总计算参与价格分评审的货物。</w:t>
      </w:r>
    </w:p>
    <w:p w14:paraId="5F33F6C9">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作为医疗器械管理的产品，货物为深圳医用耗材阳光交易和监管平台采购标的，供应商所报价格高于以上平台最低价格的，执行平台最低价格进行结算；供应商所报价格低于以上平台价格的，按供应商所报价格执行且必须在以上平台采购。</w:t>
      </w:r>
    </w:p>
    <w:p w14:paraId="1003F838">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二、付款方式</w:t>
      </w:r>
    </w:p>
    <w:p w14:paraId="7572EC4C">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（1）以实际采购需求为准，先供货后付款，按月结算。</w:t>
      </w:r>
    </w:p>
    <w:p w14:paraId="26131D18">
      <w:pPr>
        <w:ind w:firstLine="420" w:firstLineChars="200"/>
        <w:rPr>
          <w:rFonts w:hint="eastAsia" w:ascii="Times New Roman" w:hAnsi="Times New Roman" w:eastAsia="宋体" w:cs="Times New Roman"/>
          <w:b/>
        </w:rPr>
      </w:pPr>
      <w:r>
        <w:rPr>
          <w:rFonts w:hint="eastAsia" w:ascii="Times New Roman" w:hAnsi="Times New Roman" w:eastAsia="宋体" w:cs="Times New Roman"/>
          <w:bCs/>
          <w:kern w:val="2"/>
          <w:sz w:val="21"/>
          <w:szCs w:val="21"/>
          <w:lang w:val="en-US" w:eastAsia="zh-CN" w:bidi="ar-SA"/>
        </w:rPr>
        <w:t>（2）供应商及时定期向采购人提供上月供货量的对账单及验收资料，经采购人确认无误后，供应商根据对账结果出具合法有效的发票，采购人收到发票及经审核确认的结算资料后按照内部支付流程以转账方式付款。若因财政审核等原因导致的逾期支付不视为采购人违约。</w:t>
      </w:r>
    </w:p>
    <w:p w14:paraId="57B91BD7">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三、服务期</w:t>
      </w:r>
    </w:p>
    <w:p w14:paraId="064C63B1">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自合同签订之日起1年。（合同期满后，采购人根据中标单位的履约情况可选择是否续签下一个年度合同，合同履行期限最长不超过24个月。如因政策调整或其他原因，采购人保留不续签的权利。）</w:t>
      </w:r>
    </w:p>
    <w:p w14:paraId="32E2ECC5">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四、配送时间（货物类）</w:t>
      </w:r>
    </w:p>
    <w:p w14:paraId="1D8935D9">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1）中标人应在接到采购人订单后72小时内完成配送，确保货物或服务按时到达指定地点。</w:t>
      </w:r>
    </w:p>
    <w:p w14:paraId="6223A712">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2）对于紧急订单，中标人应在接到通知后4小时内完成配送。</w:t>
      </w:r>
    </w:p>
    <w:p w14:paraId="24049220">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3）如遇特殊情况（如自然灾害、交通管制等不可抗力因素），中标人应及时通知采购人，并与采购人协商确定新的配送时间。</w:t>
      </w:r>
    </w:p>
    <w:p w14:paraId="397F20CC">
      <w:pPr>
        <w:ind w:firstLine="422" w:firstLineChars="200"/>
        <w:rPr>
          <w:rFonts w:hint="default"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三、</w:t>
      </w:r>
      <w:r>
        <w:rPr>
          <w:rFonts w:hint="default" w:ascii="Times New Roman" w:hAnsi="Times New Roman" w:eastAsia="宋体" w:cs="Times New Roman"/>
          <w:b/>
          <w:bCs w:val="0"/>
          <w:kern w:val="2"/>
          <w:sz w:val="21"/>
          <w:szCs w:val="21"/>
          <w:lang w:val="en-US" w:eastAsia="zh-CN" w:bidi="ar-SA"/>
        </w:rPr>
        <w:t>运输及包装方式的要求</w:t>
      </w:r>
    </w:p>
    <w:p w14:paraId="4977F7E8">
      <w:pPr>
        <w:ind w:firstLine="420" w:firstLineChars="200"/>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中标供应商应按照其投标时承诺的时间和协议中约定的时间配送产品或提供伴随服务。合同中所有的商品均须由中标人自行运往采购人指定地点，不论商品从何处购置、采用何种方式运输，采购人不承担任何责任及相关费用。中标人应自行处理商品质量和数量短缺等问题。</w:t>
      </w:r>
    </w:p>
    <w:p w14:paraId="19F95C6F">
      <w:pPr>
        <w:ind w:firstLine="422" w:firstLineChars="200"/>
        <w:rPr>
          <w:rFonts w:hint="default"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四、</w:t>
      </w:r>
      <w:r>
        <w:rPr>
          <w:rFonts w:hint="default" w:ascii="Times New Roman" w:hAnsi="Times New Roman" w:eastAsia="宋体" w:cs="Times New Roman"/>
          <w:b/>
          <w:bCs w:val="0"/>
          <w:kern w:val="2"/>
          <w:sz w:val="21"/>
          <w:szCs w:val="21"/>
          <w:lang w:val="en-US" w:eastAsia="zh-CN" w:bidi="ar-SA"/>
        </w:rPr>
        <w:t>验收要求</w:t>
      </w:r>
    </w:p>
    <w:p w14:paraId="6809E666">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按照合同以及需求科室使用要求验收，形成验收报告，由验收参与方签字确认。</w:t>
      </w:r>
    </w:p>
    <w:p w14:paraId="0B2EB2F9">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1.成立3人验收小组，包含使用科室负责人、仓库管理人员和采购验收人员。</w:t>
      </w:r>
    </w:p>
    <w:p w14:paraId="6136763D">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货物抵达指定地点后，验收小组指定验收人员根据采购计划内容的实际情况，查验各项随货单据、送货单/备货单、产品使用说明书等是否齐全，验收员在验收过程中应进行外观检查，查看是否存在受潮、进水、破损、变形、污染等问题。如发现配件不全、数量不符、破损时，应当及时替换处理。查验合格后由验收员在送货单上签名并签章，送货单应有一联留存备查。</w:t>
      </w:r>
    </w:p>
    <w:p w14:paraId="7A876913">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按合同约定一次性结算且有安装施工条目的项目，支付款项申请前，应进行履约验收。验收人员按照国家、行业标准,以及招标文件和采购合同约定的时限和要求，对供应商履约情况组织履约验收，填写验收单，记录验收情况，明确验收结论（合格/不合格）对于不符合合同约定的，采购人应如实记录，并追踪整改落实情况，待整改完成后进行最终确认。验收人员可将验收不合格的情况列入合同违约条款，要求其承担相应的责任。</w:t>
      </w:r>
    </w:p>
    <w:p w14:paraId="1EEA99F2">
      <w:pPr>
        <w:ind w:firstLine="422" w:firstLineChars="200"/>
        <w:rPr>
          <w:rFonts w:hint="default"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五、</w:t>
      </w:r>
      <w:r>
        <w:rPr>
          <w:rFonts w:hint="default" w:ascii="Times New Roman" w:hAnsi="Times New Roman" w:eastAsia="宋体" w:cs="Times New Roman"/>
          <w:b/>
          <w:bCs w:val="0"/>
          <w:kern w:val="2"/>
          <w:sz w:val="21"/>
          <w:szCs w:val="21"/>
          <w:lang w:val="en-US" w:eastAsia="zh-CN" w:bidi="ar-SA"/>
        </w:rPr>
        <w:t>售后服务</w:t>
      </w:r>
    </w:p>
    <w:p w14:paraId="35435F7F">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1.供应商可能被要求提供下列服务中的一项或全部服务。</w:t>
      </w:r>
    </w:p>
    <w:p w14:paraId="4E59F253">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（1）产品的现场搬运或入库；</w:t>
      </w:r>
    </w:p>
    <w:p w14:paraId="6687005D">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（2）提供产品开箱或分装的用具；</w:t>
      </w:r>
    </w:p>
    <w:p w14:paraId="39076969">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（3）对开箱时发现的破损、近有效期产品或其他不合格包装产品无条件及时更换；</w:t>
      </w:r>
    </w:p>
    <w:p w14:paraId="5AF1C5B9">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（4）在采购人指定地点为所供产品的临床应用进行现场讲解或培训；</w:t>
      </w:r>
    </w:p>
    <w:p w14:paraId="10422FFE">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（5）其他供应商应提供的相关服务项目。</w:t>
      </w:r>
    </w:p>
    <w:p w14:paraId="0BBFDAAA">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2.供应商应具备解决紧急问题的能力，如采购人在使用货物的过程中发现问题，供应商应及时到采购人现场解决。供应商下单后需及时送货，不得无故推迟。</w:t>
      </w:r>
    </w:p>
    <w:p w14:paraId="6C04ACAB">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3.其他约定：对于接近有效期的产品（有效期3个月或以内的），保证无条件更换新批号且有效期在半年以上的产品。</w:t>
      </w:r>
    </w:p>
    <w:p w14:paraId="410E6E01">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六、违约责任</w:t>
      </w:r>
    </w:p>
    <w:p w14:paraId="6681D079">
      <w:pPr>
        <w:ind w:firstLine="420" w:firstLineChars="200"/>
        <w:rPr>
          <w:rFonts w:hint="eastAsia" w:ascii="Times New Roman" w:hAnsi="Times New Roman" w:eastAsia="宋体" w:cs="Times New Roman"/>
          <w:bCs/>
          <w:kern w:val="2"/>
          <w:sz w:val="21"/>
          <w:szCs w:val="21"/>
          <w:lang w:val="zh-CN" w:eastAsia="zh-CN" w:bidi="ar-SA"/>
        </w:rPr>
      </w:pPr>
      <w:r>
        <w:rPr>
          <w:rFonts w:hint="eastAsia" w:ascii="Times New Roman" w:hAnsi="Times New Roman" w:eastAsia="宋体" w:cs="Times New Roman"/>
          <w:bCs/>
          <w:kern w:val="2"/>
          <w:sz w:val="21"/>
          <w:szCs w:val="21"/>
          <w:lang w:val="zh-CN" w:eastAsia="zh-CN" w:bidi="ar-SA"/>
        </w:rPr>
        <w:t>1.供应商未按照投标文件中承诺的时间交货或提供服务，供应商应承担延期交货和延期服务的违约责任，并赔偿采购人因此造成的实际经济损失。</w:t>
      </w:r>
    </w:p>
    <w:p w14:paraId="5A0EAF33">
      <w:pPr>
        <w:ind w:firstLine="420" w:firstLineChars="200"/>
        <w:rPr>
          <w:rFonts w:hint="eastAsia" w:ascii="Times New Roman" w:hAnsi="Times New Roman" w:eastAsia="宋体" w:cs="Times New Roman"/>
          <w:bCs/>
          <w:kern w:val="2"/>
          <w:sz w:val="21"/>
          <w:szCs w:val="21"/>
          <w:lang w:val="zh-CN" w:eastAsia="zh-CN" w:bidi="ar-SA"/>
        </w:rPr>
      </w:pPr>
      <w:r>
        <w:rPr>
          <w:rFonts w:hint="eastAsia" w:ascii="Times New Roman" w:hAnsi="Times New Roman" w:eastAsia="宋体" w:cs="Times New Roman"/>
          <w:bCs/>
          <w:kern w:val="2"/>
          <w:sz w:val="21"/>
          <w:szCs w:val="21"/>
          <w:lang w:val="zh-CN" w:eastAsia="zh-CN" w:bidi="ar-SA"/>
        </w:rPr>
        <w:t>2.在履行合同的过程中，如供应商遇到妨碍按时配送产品和提供伴随服务的情况时，应及时以书面形式将拖延的事实、可能拖延的时间和原因通知采购人。采购人收到供应商通知后，应尽快对情况进行核实，并由采购人确定是否酌情延长交货时间以及是否收取违约金或终止合同。</w:t>
      </w:r>
    </w:p>
    <w:p w14:paraId="14644452">
      <w:pPr>
        <w:ind w:firstLine="420" w:firstLineChars="200"/>
        <w:rPr>
          <w:rFonts w:hint="eastAsia" w:ascii="Times New Roman" w:hAnsi="Times New Roman" w:eastAsia="宋体" w:cs="Times New Roman"/>
          <w:bCs/>
          <w:kern w:val="2"/>
          <w:sz w:val="21"/>
          <w:szCs w:val="21"/>
          <w:lang w:val="zh-CN" w:eastAsia="zh-CN" w:bidi="ar-SA"/>
        </w:rPr>
      </w:pPr>
      <w:r>
        <w:rPr>
          <w:rFonts w:hint="eastAsia" w:ascii="Times New Roman" w:hAnsi="Times New Roman" w:eastAsia="宋体" w:cs="Times New Roman"/>
          <w:bCs/>
          <w:kern w:val="2"/>
          <w:sz w:val="21"/>
          <w:szCs w:val="21"/>
          <w:lang w:val="en-US" w:eastAsia="zh-CN" w:bidi="ar-SA"/>
        </w:rPr>
        <w:t>3.</w:t>
      </w:r>
      <w:r>
        <w:rPr>
          <w:rFonts w:hint="eastAsia" w:ascii="Times New Roman" w:hAnsi="Times New Roman" w:eastAsia="宋体" w:cs="Times New Roman"/>
          <w:bCs/>
          <w:kern w:val="2"/>
          <w:sz w:val="21"/>
          <w:szCs w:val="21"/>
          <w:lang w:val="zh-CN" w:eastAsia="zh-CN" w:bidi="ar-SA"/>
        </w:rPr>
        <w:t>供应商所提供耗材或试剂的品种、型号、规格、质量、技术参数等方面不能实质性满足遴选文件要约的，采购人有权拒绝收货，供应商向采购人偿付项目采购金额（</w:t>
      </w:r>
      <w:r>
        <w:rPr>
          <w:rFonts w:hint="eastAsia" w:ascii="Times New Roman" w:hAnsi="Times New Roman" w:eastAsia="宋体" w:cs="Times New Roman"/>
          <w:bCs/>
          <w:kern w:val="2"/>
          <w:sz w:val="21"/>
          <w:szCs w:val="21"/>
          <w:lang w:val="en-US" w:eastAsia="zh-CN" w:bidi="ar-SA"/>
        </w:rPr>
        <w:t>10</w:t>
      </w:r>
      <w:r>
        <w:rPr>
          <w:rFonts w:hint="eastAsia" w:ascii="Times New Roman" w:hAnsi="Times New Roman" w:eastAsia="宋体" w:cs="Times New Roman"/>
          <w:bCs/>
          <w:kern w:val="2"/>
          <w:sz w:val="21"/>
          <w:szCs w:val="21"/>
          <w:lang w:val="zh-CN" w:eastAsia="zh-CN" w:bidi="ar-SA"/>
        </w:rPr>
        <w:t>）%的违约金；造成严重后果的，根据《深圳经济特区政府采购条例》第五十七条第（二）款规定，由主管部门对供应商进行处罚。</w:t>
      </w:r>
    </w:p>
    <w:p w14:paraId="39CBC389">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4.如供应商无正当理由拖延交货，按逾期交货部分货款计算，应向采购人偿付每日（0.5）‰的违约金，供应商逾期交货超过 30 日，采购人有权解除合同，并由供应商承担采购人因此所受的损失费用。</w:t>
      </w:r>
    </w:p>
    <w:p w14:paraId="39FEDE36">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5.材料有效期须符合订货周期需要，如提供有效期短，则采购人可根据情况提出退货或换货，供应商必须按采购人要求给予退货或换货。</w:t>
      </w:r>
    </w:p>
    <w:p w14:paraId="0A16E76C">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供应商在供货期间，产品出现质量等问题，经上级相关部门认定结果造成医院及患者的损失，由供应商负全责，包括采购人因此产生纠纷的任何费用开支、患者的赔偿金，包括但不限于诉讼费、律师费、鉴定费等相关费用。</w:t>
      </w:r>
    </w:p>
    <w:p w14:paraId="61209FA7">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7.供应商在合同期内超过3次未按时交货，或未按时到现场对接采购人工作人员的，给予诫勉谈话，超过5次履约不合格的，采购人有权终止合同。</w:t>
      </w:r>
    </w:p>
    <w:p w14:paraId="1E6C7A97">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8.在合同期内，如出现用户单位对协议供货、服务等投诉问题，经调查属实，将追究供应商的责任。</w:t>
      </w:r>
    </w:p>
    <w:p w14:paraId="1EE6FEB6">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9.在重大突发公共事件、应急抢险救灾事件或节假日期间，采购人急需采购应急物资，供应商需无条件响应，全力配合采购人做好采购工作，供应商在此情况下推脱2次以上未按时交货的，采购人有权终止合同，向第三方采购。</w:t>
      </w:r>
    </w:p>
    <w:p w14:paraId="04703A26">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10.未列入以上条款的其他违规事项，则按照《中华人民共和国招标投标法》法律责任条款处理。</w:t>
      </w:r>
    </w:p>
    <w:p w14:paraId="6E43F6E7">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七、注意事项</w:t>
      </w:r>
    </w:p>
    <w:p w14:paraId="40B354B3">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（一）中标人不得将项目非法分包或转包给任何单位和个人。否则，采购单位有权即刻终止合同，并要求中标人赔偿相应损失。</w:t>
      </w:r>
    </w:p>
    <w:p w14:paraId="508AA247">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（二）投标人若认为招标文件的技术要求或其他要求有倾向性或不公正性，可在招标答疑阶段提出，以维护招标行为的公平、公正。</w:t>
      </w:r>
    </w:p>
    <w:p w14:paraId="7AD06E43">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（三）如投标人提交伪造资质证书、合同文件等投标文件的，一经发现将报主管部门依法依规处置。</w:t>
      </w:r>
    </w:p>
    <w:tbl>
      <w:tblPr>
        <w:tblStyle w:val="44"/>
        <w:tblpPr w:leftFromText="180" w:rightFromText="180" w:vertAnchor="text" w:horzAnchor="page" w:tblpX="4735" w:tblpY="354"/>
        <w:tblOverlap w:val="never"/>
        <w:tblW w:w="0" w:type="auto"/>
        <w:tblInd w:w="0" w:type="dxa"/>
        <w:tblLayout w:type="fixed"/>
        <w:tblCellMar>
          <w:top w:w="0" w:type="dxa"/>
          <w:left w:w="108" w:type="dxa"/>
          <w:bottom w:w="0" w:type="dxa"/>
          <w:right w:w="108" w:type="dxa"/>
        </w:tblCellMar>
      </w:tblPr>
      <w:tblGrid>
        <w:gridCol w:w="2613"/>
      </w:tblGrid>
      <w:tr w14:paraId="41021410">
        <w:tblPrEx>
          <w:tblCellMar>
            <w:top w:w="0" w:type="dxa"/>
            <w:left w:w="108" w:type="dxa"/>
            <w:bottom w:w="0" w:type="dxa"/>
            <w:right w:w="108" w:type="dxa"/>
          </w:tblCellMar>
        </w:tblPrEx>
        <w:trPr>
          <w:trHeight w:val="645" w:hRule="atLeast"/>
        </w:trPr>
        <w:tc>
          <w:tcPr>
            <w:tcW w:w="2613" w:type="dxa"/>
            <w:tcBorders>
              <w:top w:val="nil"/>
              <w:left w:val="nil"/>
              <w:bottom w:val="nil"/>
              <w:right w:val="nil"/>
            </w:tcBorders>
            <w:shd w:val="clear" w:color="auto" w:fill="auto"/>
            <w:noWrap/>
            <w:vAlign w:val="center"/>
          </w:tcPr>
          <w:p w14:paraId="0D75A76D">
            <w:pPr>
              <w:widowControl/>
              <w:snapToGrid w:val="0"/>
              <w:spacing w:before="100" w:beforeAutospacing="1" w:after="100" w:afterAutospacing="1"/>
              <w:ind w:firstLine="562" w:firstLineChars="200"/>
              <w:jc w:val="both"/>
              <w:rPr>
                <w:rFonts w:hint="eastAsia" w:ascii="宋体" w:hAnsi="宋体" w:eastAsia="宋体" w:cs="宋体"/>
                <w:b/>
                <w:bCs/>
                <w:color w:val="auto"/>
                <w:kern w:val="0"/>
                <w:sz w:val="28"/>
                <w:szCs w:val="28"/>
              </w:rPr>
            </w:pPr>
          </w:p>
        </w:tc>
      </w:tr>
    </w:tbl>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5601"/>
        <w:gridCol w:w="2212"/>
      </w:tblGrid>
      <w:tr w14:paraId="6F55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0" w:type="auto"/>
            <w:gridSpan w:val="3"/>
            <w:shd w:val="clear" w:color="auto" w:fill="auto"/>
            <w:noWrap/>
            <w:vAlign w:val="center"/>
          </w:tcPr>
          <w:p w14:paraId="6758330D">
            <w:pPr>
              <w:widowControl/>
              <w:snapToGrid w:val="0"/>
              <w:spacing w:before="100" w:beforeAutospacing="1" w:after="100" w:afterAutospacing="1"/>
              <w:ind w:firstLine="422" w:firstLineChars="200"/>
              <w:jc w:val="left"/>
              <w:rPr>
                <w:rFonts w:hint="eastAsia" w:ascii="宋体" w:hAnsi="宋体" w:eastAsia="宋体" w:cs="宋体"/>
                <w:b/>
                <w:bCs/>
                <w:color w:val="auto"/>
                <w:kern w:val="0"/>
                <w:sz w:val="28"/>
                <w:szCs w:val="28"/>
              </w:rPr>
            </w:pPr>
            <w:r>
              <w:rPr>
                <w:rFonts w:hint="eastAsia" w:ascii="Times New Roman" w:hAnsi="Times New Roman" w:eastAsia="宋体" w:cs="Times New Roman"/>
                <w:b/>
                <w:bCs w:val="0"/>
                <w:kern w:val="2"/>
                <w:sz w:val="21"/>
                <w:szCs w:val="21"/>
                <w:lang w:val="en-US" w:eastAsia="zh-CN" w:bidi="ar-SA"/>
              </w:rPr>
              <w:t>八、售后服务响应表</w:t>
            </w:r>
          </w:p>
        </w:tc>
      </w:tr>
      <w:tr w14:paraId="1ED5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0" w:type="auto"/>
            <w:shd w:val="clear" w:color="auto" w:fill="auto"/>
            <w:vAlign w:val="center"/>
          </w:tcPr>
          <w:p w14:paraId="68A06E6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序号</w:t>
            </w:r>
          </w:p>
        </w:tc>
        <w:tc>
          <w:tcPr>
            <w:tcW w:w="5601" w:type="dxa"/>
            <w:shd w:val="clear" w:color="auto" w:fill="auto"/>
            <w:vAlign w:val="center"/>
          </w:tcPr>
          <w:p w14:paraId="00001C5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服务条款</w:t>
            </w:r>
          </w:p>
        </w:tc>
        <w:tc>
          <w:tcPr>
            <w:tcW w:w="2212" w:type="dxa"/>
            <w:shd w:val="clear" w:color="auto" w:fill="auto"/>
            <w:vAlign w:val="center"/>
          </w:tcPr>
          <w:p w14:paraId="762619B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说明</w:t>
            </w:r>
          </w:p>
        </w:tc>
      </w:tr>
      <w:tr w14:paraId="3BB1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0" w:type="auto"/>
            <w:shd w:val="clear" w:color="auto" w:fill="auto"/>
            <w:vAlign w:val="center"/>
          </w:tcPr>
          <w:p w14:paraId="0F2CC34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w:t>
            </w:r>
          </w:p>
        </w:tc>
        <w:tc>
          <w:tcPr>
            <w:tcW w:w="0" w:type="auto"/>
            <w:gridSpan w:val="2"/>
            <w:shd w:val="clear" w:color="auto" w:fill="auto"/>
            <w:vAlign w:val="center"/>
          </w:tcPr>
          <w:p w14:paraId="3501DFA6">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送货及库存：</w:t>
            </w:r>
          </w:p>
        </w:tc>
      </w:tr>
      <w:tr w14:paraId="6626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0" w:type="auto"/>
            <w:shd w:val="clear" w:color="auto" w:fill="auto"/>
            <w:vAlign w:val="center"/>
          </w:tcPr>
          <w:p w14:paraId="4F90509C">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5601" w:type="dxa"/>
            <w:shd w:val="clear" w:color="auto" w:fill="auto"/>
            <w:vAlign w:val="center"/>
          </w:tcPr>
          <w:p w14:paraId="57A9ADD6">
            <w:pPr>
              <w:widowControl/>
              <w:jc w:val="both"/>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在本地（深圳市）设有产品库，在合同有效期内，保证货源充足，如果设备出现故障，无法修复，需无偿提供配套器械。</w:t>
            </w:r>
          </w:p>
        </w:tc>
        <w:tc>
          <w:tcPr>
            <w:tcW w:w="2212" w:type="dxa"/>
            <w:shd w:val="clear" w:color="auto" w:fill="auto"/>
            <w:vAlign w:val="center"/>
          </w:tcPr>
          <w:p w14:paraId="43B90704">
            <w:pPr>
              <w:widowControl/>
              <w:jc w:val="both"/>
              <w:rPr>
                <w:rFonts w:hint="eastAsia" w:ascii="宋体" w:hAnsi="宋体" w:eastAsia="宋体" w:cs="宋体"/>
                <w:b/>
                <w:bCs/>
                <w:kern w:val="0"/>
                <w:sz w:val="20"/>
                <w:szCs w:val="20"/>
              </w:rPr>
            </w:pPr>
            <w:r>
              <w:rPr>
                <w:rFonts w:hint="eastAsia" w:ascii="宋体" w:hAnsi="宋体" w:eastAsia="宋体" w:cs="宋体"/>
                <w:b/>
                <w:bCs/>
                <w:kern w:val="0"/>
                <w:sz w:val="20"/>
                <w:szCs w:val="20"/>
              </w:rPr>
              <w:t>投标人须承诺中标后在本地（深圳市）设有产品库，在合同有效期内，保证货源充足，如果设备出现故障，无法修复，需无偿提供配套器械，提供承诺函，格式自拟。</w:t>
            </w:r>
          </w:p>
        </w:tc>
      </w:tr>
      <w:tr w14:paraId="6E1C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0" w:type="auto"/>
            <w:shd w:val="clear" w:color="auto" w:fill="auto"/>
            <w:vAlign w:val="center"/>
          </w:tcPr>
          <w:p w14:paraId="1D3887E1">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5601" w:type="dxa"/>
            <w:shd w:val="clear" w:color="auto" w:fill="auto"/>
            <w:vAlign w:val="center"/>
          </w:tcPr>
          <w:p w14:paraId="00212D1B">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保证按照医院指定地点和时间准时送货上门（不分节假日），</w:t>
            </w:r>
            <w:r>
              <w:rPr>
                <w:rFonts w:hint="eastAsia" w:ascii="宋体" w:hAnsi="宋体" w:cs="宋体"/>
                <w:color w:val="auto"/>
                <w:kern w:val="0"/>
                <w:sz w:val="20"/>
                <w:szCs w:val="20"/>
                <w:lang w:val="en-US" w:eastAsia="zh-CN"/>
              </w:rPr>
              <w:t>供应商</w:t>
            </w:r>
            <w:r>
              <w:rPr>
                <w:rFonts w:hint="eastAsia" w:ascii="宋体" w:hAnsi="宋体" w:eastAsia="宋体" w:cs="宋体"/>
                <w:color w:val="auto"/>
                <w:kern w:val="0"/>
                <w:sz w:val="20"/>
                <w:szCs w:val="20"/>
              </w:rPr>
              <w:t>承担全部运费且到达前的损失由</w:t>
            </w:r>
            <w:r>
              <w:rPr>
                <w:rFonts w:hint="eastAsia" w:ascii="宋体" w:hAnsi="宋体" w:cs="宋体"/>
                <w:color w:val="auto"/>
                <w:kern w:val="0"/>
                <w:sz w:val="20"/>
                <w:szCs w:val="20"/>
                <w:lang w:val="en-US" w:eastAsia="zh-CN"/>
              </w:rPr>
              <w:t>供应商</w:t>
            </w:r>
            <w:r>
              <w:rPr>
                <w:rFonts w:hint="eastAsia" w:ascii="宋体" w:hAnsi="宋体" w:eastAsia="宋体" w:cs="宋体"/>
                <w:color w:val="auto"/>
                <w:kern w:val="0"/>
                <w:sz w:val="20"/>
                <w:szCs w:val="20"/>
              </w:rPr>
              <w:t>承担。</w:t>
            </w:r>
          </w:p>
        </w:tc>
        <w:tc>
          <w:tcPr>
            <w:tcW w:w="2212" w:type="dxa"/>
            <w:shd w:val="clear" w:color="auto" w:fill="auto"/>
            <w:vAlign w:val="center"/>
          </w:tcPr>
          <w:p w14:paraId="3B03F94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2BCB055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1CF0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0" w:type="auto"/>
            <w:shd w:val="clear" w:color="auto" w:fill="auto"/>
            <w:vAlign w:val="center"/>
          </w:tcPr>
          <w:p w14:paraId="7601411A">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5601" w:type="dxa"/>
            <w:shd w:val="clear" w:color="auto" w:fill="auto"/>
            <w:vAlign w:val="center"/>
          </w:tcPr>
          <w:p w14:paraId="6B9CC45F">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紧急配送保证</w:t>
            </w:r>
            <w:r>
              <w:rPr>
                <w:rFonts w:hint="eastAsia" w:ascii="宋体" w:hAnsi="宋体" w:cs="宋体"/>
                <w:color w:val="auto"/>
                <w:kern w:val="0"/>
                <w:sz w:val="20"/>
                <w:szCs w:val="20"/>
                <w:lang w:val="en-US" w:eastAsia="zh-CN"/>
              </w:rPr>
              <w:t>2</w:t>
            </w:r>
            <w:r>
              <w:rPr>
                <w:rFonts w:hint="eastAsia" w:ascii="宋体" w:hAnsi="宋体" w:eastAsia="宋体" w:cs="宋体"/>
                <w:color w:val="auto"/>
                <w:kern w:val="0"/>
                <w:sz w:val="20"/>
                <w:szCs w:val="20"/>
              </w:rPr>
              <w:t>小时内送达。</w:t>
            </w:r>
          </w:p>
        </w:tc>
        <w:tc>
          <w:tcPr>
            <w:tcW w:w="2212" w:type="dxa"/>
            <w:shd w:val="clear" w:color="auto" w:fill="auto"/>
            <w:vAlign w:val="center"/>
          </w:tcPr>
          <w:p w14:paraId="7A3133A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2A768FA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069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0" w:type="auto"/>
            <w:shd w:val="clear" w:color="auto" w:fill="auto"/>
            <w:vAlign w:val="center"/>
          </w:tcPr>
          <w:p w14:paraId="42A7C055">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w:t>
            </w:r>
            <w:r>
              <w:rPr>
                <w:rFonts w:hint="eastAsia" w:ascii="宋体" w:hAnsi="宋体" w:cs="宋体"/>
                <w:color w:val="auto"/>
                <w:kern w:val="0"/>
                <w:sz w:val="20"/>
                <w:szCs w:val="20"/>
                <w:lang w:val="en-US" w:eastAsia="zh-CN"/>
              </w:rPr>
              <w:t>4</w:t>
            </w:r>
          </w:p>
        </w:tc>
        <w:tc>
          <w:tcPr>
            <w:tcW w:w="5601" w:type="dxa"/>
            <w:shd w:val="clear" w:color="auto" w:fill="auto"/>
            <w:vAlign w:val="center"/>
          </w:tcPr>
          <w:p w14:paraId="68C32929">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产品可紧急进行市外调货，以满足医院临床要求。</w:t>
            </w:r>
          </w:p>
        </w:tc>
        <w:tc>
          <w:tcPr>
            <w:tcW w:w="2212" w:type="dxa"/>
            <w:shd w:val="clear" w:color="auto" w:fill="auto"/>
            <w:vAlign w:val="center"/>
          </w:tcPr>
          <w:p w14:paraId="1BBB3D9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716FC9C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3E1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vAlign w:val="center"/>
          </w:tcPr>
          <w:p w14:paraId="17F222C4">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0" w:type="auto"/>
            <w:gridSpan w:val="2"/>
            <w:shd w:val="clear" w:color="auto" w:fill="auto"/>
            <w:vAlign w:val="center"/>
          </w:tcPr>
          <w:p w14:paraId="11F45EF5">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退换货：</w:t>
            </w:r>
          </w:p>
        </w:tc>
      </w:tr>
      <w:tr w14:paraId="65E4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0" w:type="auto"/>
            <w:shd w:val="clear" w:color="auto" w:fill="auto"/>
            <w:vAlign w:val="center"/>
          </w:tcPr>
          <w:p w14:paraId="49C39229">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5601" w:type="dxa"/>
            <w:shd w:val="clear" w:color="auto" w:fill="auto"/>
            <w:vAlign w:val="center"/>
          </w:tcPr>
          <w:p w14:paraId="11DF4817">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医院接受货物后若有疑义或使用前发现不宜使用的现象，</w:t>
            </w:r>
            <w:r>
              <w:rPr>
                <w:rFonts w:hint="eastAsia" w:ascii="宋体" w:hAnsi="宋体" w:cs="宋体"/>
                <w:color w:val="auto"/>
                <w:kern w:val="0"/>
                <w:sz w:val="20"/>
                <w:szCs w:val="20"/>
                <w:lang w:val="en-US" w:eastAsia="zh-CN"/>
              </w:rPr>
              <w:t>供应商</w:t>
            </w:r>
            <w:r>
              <w:rPr>
                <w:rFonts w:hint="eastAsia" w:ascii="宋体" w:hAnsi="宋体" w:eastAsia="宋体" w:cs="宋体"/>
                <w:color w:val="auto"/>
                <w:kern w:val="0"/>
                <w:sz w:val="20"/>
                <w:szCs w:val="20"/>
              </w:rPr>
              <w:t>随时提供免费退换货服务。</w:t>
            </w:r>
          </w:p>
        </w:tc>
        <w:tc>
          <w:tcPr>
            <w:tcW w:w="2212" w:type="dxa"/>
            <w:shd w:val="clear" w:color="auto" w:fill="auto"/>
            <w:vAlign w:val="center"/>
          </w:tcPr>
          <w:p w14:paraId="7A07AFC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3B429C7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4D47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0" w:type="auto"/>
            <w:shd w:val="clear" w:color="auto" w:fill="auto"/>
            <w:vAlign w:val="center"/>
          </w:tcPr>
          <w:p w14:paraId="20954AA8">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5601" w:type="dxa"/>
            <w:shd w:val="clear" w:color="auto" w:fill="auto"/>
            <w:vAlign w:val="center"/>
          </w:tcPr>
          <w:p w14:paraId="4038AEA7">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近效期退换：对于接近有效期的产品（近效期3个月或以上的），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2212" w:type="dxa"/>
            <w:shd w:val="clear" w:color="auto" w:fill="auto"/>
            <w:vAlign w:val="center"/>
          </w:tcPr>
          <w:p w14:paraId="5B4217F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447B853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961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shd w:val="clear" w:color="auto" w:fill="auto"/>
            <w:vAlign w:val="center"/>
          </w:tcPr>
          <w:p w14:paraId="7A6997E4">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0" w:type="auto"/>
            <w:gridSpan w:val="2"/>
            <w:shd w:val="clear" w:color="auto" w:fill="auto"/>
            <w:vAlign w:val="center"/>
          </w:tcPr>
          <w:p w14:paraId="0AFB723A">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技术支持：</w:t>
            </w:r>
          </w:p>
        </w:tc>
      </w:tr>
      <w:tr w14:paraId="57B8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0" w:type="auto"/>
            <w:shd w:val="clear" w:color="auto" w:fill="auto"/>
            <w:vAlign w:val="center"/>
          </w:tcPr>
          <w:p w14:paraId="7BFD8507">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w:t>
            </w:r>
            <w:r>
              <w:rPr>
                <w:rFonts w:hint="eastAsia" w:ascii="宋体" w:hAnsi="宋体" w:cs="宋体"/>
                <w:color w:val="auto"/>
                <w:kern w:val="0"/>
                <w:sz w:val="20"/>
                <w:szCs w:val="20"/>
                <w:lang w:val="en-US" w:eastAsia="zh-CN"/>
              </w:rPr>
              <w:t>1</w:t>
            </w:r>
          </w:p>
        </w:tc>
        <w:tc>
          <w:tcPr>
            <w:tcW w:w="5601" w:type="dxa"/>
            <w:shd w:val="clear" w:color="auto" w:fill="auto"/>
            <w:vAlign w:val="center"/>
          </w:tcPr>
          <w:p w14:paraId="6C28ED8F">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免费提供产品的售后技术培训与医用支持，定期配合医院免费为临床医护人员提供新技术培训，确保我院医护人员能够有效和安全</w:t>
            </w:r>
            <w:r>
              <w:rPr>
                <w:rFonts w:hint="eastAsia" w:ascii="宋体" w:hAnsi="宋体" w:eastAsia="宋体" w:cs="宋体"/>
                <w:color w:val="auto"/>
                <w:kern w:val="0"/>
                <w:sz w:val="20"/>
                <w:szCs w:val="20"/>
                <w:lang w:val="en-US" w:eastAsia="zh-CN"/>
              </w:rPr>
              <w:t>地</w:t>
            </w:r>
            <w:r>
              <w:rPr>
                <w:rFonts w:hint="eastAsia" w:ascii="宋体" w:hAnsi="宋体" w:eastAsia="宋体" w:cs="宋体"/>
                <w:color w:val="auto"/>
                <w:kern w:val="0"/>
                <w:sz w:val="20"/>
                <w:szCs w:val="20"/>
              </w:rPr>
              <w:t>使用产品和配套的仪器。</w:t>
            </w:r>
          </w:p>
        </w:tc>
        <w:tc>
          <w:tcPr>
            <w:tcW w:w="2212" w:type="dxa"/>
            <w:shd w:val="clear" w:color="auto" w:fill="auto"/>
            <w:vAlign w:val="center"/>
          </w:tcPr>
          <w:p w14:paraId="1D6DDE1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545A003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0EE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shd w:val="clear" w:color="auto" w:fill="auto"/>
            <w:vAlign w:val="center"/>
          </w:tcPr>
          <w:p w14:paraId="5DEB3A9A">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4</w:t>
            </w:r>
          </w:p>
        </w:tc>
        <w:tc>
          <w:tcPr>
            <w:tcW w:w="0" w:type="auto"/>
            <w:gridSpan w:val="2"/>
            <w:shd w:val="clear" w:color="auto" w:fill="auto"/>
            <w:vAlign w:val="center"/>
          </w:tcPr>
          <w:p w14:paraId="56092D60">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不良反应：</w:t>
            </w:r>
          </w:p>
        </w:tc>
      </w:tr>
      <w:tr w14:paraId="0BCE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187B541F">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4</w:t>
            </w:r>
            <w:r>
              <w:rPr>
                <w:rFonts w:hint="eastAsia" w:ascii="宋体" w:hAnsi="宋体" w:eastAsia="宋体" w:cs="宋体"/>
                <w:kern w:val="0"/>
                <w:sz w:val="20"/>
                <w:szCs w:val="20"/>
              </w:rPr>
              <w:t>.1</w:t>
            </w:r>
          </w:p>
        </w:tc>
        <w:tc>
          <w:tcPr>
            <w:tcW w:w="5601" w:type="dxa"/>
            <w:shd w:val="clear" w:color="auto" w:fill="auto"/>
            <w:vAlign w:val="center"/>
          </w:tcPr>
          <w:p w14:paraId="1485B85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一旦发生质量问题，</w:t>
            </w:r>
            <w:r>
              <w:rPr>
                <w:rFonts w:hint="eastAsia" w:ascii="宋体" w:hAnsi="宋体" w:cs="宋体"/>
                <w:kern w:val="0"/>
                <w:sz w:val="20"/>
                <w:szCs w:val="20"/>
                <w:lang w:val="en-US" w:eastAsia="zh-CN"/>
              </w:rPr>
              <w:t>供应商</w:t>
            </w:r>
            <w:r>
              <w:rPr>
                <w:rFonts w:hint="eastAsia" w:ascii="宋体" w:hAnsi="宋体" w:eastAsia="宋体" w:cs="宋体"/>
                <w:kern w:val="0"/>
                <w:sz w:val="20"/>
                <w:szCs w:val="20"/>
              </w:rPr>
              <w:t>保证接到通知后半小时内响应，两小时内赶到现场。</w:t>
            </w:r>
          </w:p>
        </w:tc>
        <w:tc>
          <w:tcPr>
            <w:tcW w:w="2212" w:type="dxa"/>
            <w:shd w:val="clear" w:color="auto" w:fill="auto"/>
            <w:vAlign w:val="center"/>
          </w:tcPr>
          <w:p w14:paraId="0E1A5E4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276BC34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1F3F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0" w:type="auto"/>
            <w:shd w:val="clear" w:color="auto" w:fill="auto"/>
            <w:vAlign w:val="center"/>
          </w:tcPr>
          <w:p w14:paraId="1ED5DFE4">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4</w:t>
            </w:r>
            <w:r>
              <w:rPr>
                <w:rFonts w:hint="eastAsia" w:ascii="宋体" w:hAnsi="宋体" w:eastAsia="宋体" w:cs="宋体"/>
                <w:kern w:val="0"/>
                <w:sz w:val="20"/>
                <w:szCs w:val="20"/>
              </w:rPr>
              <w:t>.2</w:t>
            </w:r>
          </w:p>
        </w:tc>
        <w:tc>
          <w:tcPr>
            <w:tcW w:w="5601" w:type="dxa"/>
            <w:shd w:val="clear" w:color="auto" w:fill="auto"/>
            <w:vAlign w:val="center"/>
          </w:tcPr>
          <w:p w14:paraId="4D70112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在临床使用中若出现不良医疗反应现象，经国家相关质量监察部门鉴定后，确实属于产品质量问题的，</w:t>
            </w:r>
            <w:r>
              <w:rPr>
                <w:rFonts w:hint="eastAsia" w:ascii="宋体" w:hAnsi="宋体" w:cs="宋体"/>
                <w:kern w:val="0"/>
                <w:sz w:val="20"/>
                <w:szCs w:val="20"/>
                <w:lang w:val="en-US" w:eastAsia="zh-CN"/>
              </w:rPr>
              <w:t>供应商</w:t>
            </w:r>
            <w:r>
              <w:rPr>
                <w:rFonts w:hint="eastAsia" w:ascii="宋体" w:hAnsi="宋体" w:eastAsia="宋体" w:cs="宋体"/>
                <w:kern w:val="0"/>
                <w:sz w:val="20"/>
                <w:szCs w:val="20"/>
              </w:rPr>
              <w:t>承担全部责任。</w:t>
            </w:r>
          </w:p>
        </w:tc>
        <w:tc>
          <w:tcPr>
            <w:tcW w:w="2212" w:type="dxa"/>
            <w:shd w:val="clear" w:color="auto" w:fill="auto"/>
            <w:vAlign w:val="center"/>
          </w:tcPr>
          <w:p w14:paraId="349438E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6D313F9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0DE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0D695274">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4</w:t>
            </w:r>
            <w:r>
              <w:rPr>
                <w:rFonts w:hint="eastAsia" w:ascii="宋体" w:hAnsi="宋体" w:eastAsia="宋体" w:cs="宋体"/>
                <w:kern w:val="0"/>
                <w:sz w:val="20"/>
                <w:szCs w:val="20"/>
              </w:rPr>
              <w:t>.3</w:t>
            </w:r>
          </w:p>
        </w:tc>
        <w:tc>
          <w:tcPr>
            <w:tcW w:w="5601" w:type="dxa"/>
            <w:shd w:val="clear" w:color="auto" w:fill="auto"/>
            <w:vAlign w:val="center"/>
          </w:tcPr>
          <w:p w14:paraId="3374E80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若医院发生与产品相关的事故，不论是否与产品质量有关，</w:t>
            </w:r>
            <w:r>
              <w:rPr>
                <w:rFonts w:hint="eastAsia" w:ascii="宋体" w:hAnsi="宋体" w:cs="宋体"/>
                <w:kern w:val="0"/>
                <w:sz w:val="20"/>
                <w:szCs w:val="20"/>
                <w:lang w:val="en-US" w:eastAsia="zh-CN"/>
              </w:rPr>
              <w:t>供应商</w:t>
            </w:r>
            <w:r>
              <w:rPr>
                <w:rFonts w:hint="eastAsia" w:ascii="宋体" w:hAnsi="宋体" w:eastAsia="宋体" w:cs="宋体"/>
                <w:kern w:val="0"/>
                <w:sz w:val="20"/>
                <w:szCs w:val="20"/>
              </w:rPr>
              <w:t>必须积极参与医院事故的处理。</w:t>
            </w:r>
          </w:p>
        </w:tc>
        <w:tc>
          <w:tcPr>
            <w:tcW w:w="2212" w:type="dxa"/>
            <w:shd w:val="clear" w:color="auto" w:fill="auto"/>
            <w:vAlign w:val="center"/>
          </w:tcPr>
          <w:p w14:paraId="05FFFC1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7D1271E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E06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shd w:val="clear" w:color="auto" w:fill="auto"/>
            <w:vAlign w:val="center"/>
          </w:tcPr>
          <w:p w14:paraId="6B300BCF">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5</w:t>
            </w:r>
          </w:p>
        </w:tc>
        <w:tc>
          <w:tcPr>
            <w:tcW w:w="0" w:type="auto"/>
            <w:gridSpan w:val="2"/>
            <w:shd w:val="clear" w:color="auto" w:fill="auto"/>
            <w:vAlign w:val="center"/>
          </w:tcPr>
          <w:p w14:paraId="2BD59122">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质量保证：</w:t>
            </w:r>
          </w:p>
        </w:tc>
      </w:tr>
      <w:tr w14:paraId="62C3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29CEA7C4">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5</w:t>
            </w:r>
            <w:r>
              <w:rPr>
                <w:rFonts w:hint="eastAsia" w:ascii="宋体" w:hAnsi="宋体" w:eastAsia="宋体" w:cs="宋体"/>
                <w:kern w:val="0"/>
                <w:sz w:val="20"/>
                <w:szCs w:val="20"/>
              </w:rPr>
              <w:t>.1</w:t>
            </w:r>
          </w:p>
        </w:tc>
        <w:tc>
          <w:tcPr>
            <w:tcW w:w="5601" w:type="dxa"/>
            <w:shd w:val="clear" w:color="auto" w:fill="auto"/>
            <w:vAlign w:val="center"/>
          </w:tcPr>
          <w:p w14:paraId="0E47D246">
            <w:pPr>
              <w:widowControl/>
              <w:jc w:val="left"/>
              <w:rPr>
                <w:rFonts w:hint="eastAsia" w:ascii="宋体" w:hAnsi="宋体" w:eastAsia="宋体" w:cs="宋体"/>
                <w:kern w:val="0"/>
                <w:sz w:val="20"/>
                <w:szCs w:val="20"/>
              </w:rPr>
            </w:pPr>
            <w:r>
              <w:rPr>
                <w:rFonts w:hint="eastAsia" w:ascii="宋体" w:hAnsi="宋体" w:cs="宋体"/>
                <w:kern w:val="0"/>
                <w:sz w:val="20"/>
                <w:szCs w:val="20"/>
                <w:lang w:val="en-US" w:eastAsia="zh-CN"/>
              </w:rPr>
              <w:t>标的配送企业</w:t>
            </w:r>
            <w:r>
              <w:rPr>
                <w:rFonts w:hint="eastAsia" w:ascii="宋体" w:hAnsi="宋体" w:eastAsia="宋体" w:cs="宋体"/>
                <w:kern w:val="0"/>
                <w:sz w:val="20"/>
                <w:szCs w:val="20"/>
              </w:rPr>
              <w:t>具有合法的</w:t>
            </w:r>
            <w:r>
              <w:rPr>
                <w:rFonts w:hint="eastAsia" w:ascii="宋体" w:hAnsi="宋体" w:cs="宋体"/>
                <w:kern w:val="0"/>
                <w:sz w:val="20"/>
                <w:szCs w:val="20"/>
                <w:lang w:val="en-US" w:eastAsia="zh-CN"/>
              </w:rPr>
              <w:t>资质要求</w:t>
            </w:r>
            <w:r>
              <w:rPr>
                <w:rFonts w:hint="eastAsia" w:ascii="宋体" w:hAnsi="宋体" w:eastAsia="宋体" w:cs="宋体"/>
                <w:kern w:val="0"/>
                <w:sz w:val="20"/>
                <w:szCs w:val="20"/>
              </w:rPr>
              <w:t>，严格按照采购方的要求，及时供货并提供全面完善的服务</w:t>
            </w:r>
          </w:p>
        </w:tc>
        <w:tc>
          <w:tcPr>
            <w:tcW w:w="2212" w:type="dxa"/>
            <w:shd w:val="clear" w:color="auto" w:fill="auto"/>
            <w:vAlign w:val="center"/>
          </w:tcPr>
          <w:p w14:paraId="78C2D5E1">
            <w:pPr>
              <w:widowControl/>
              <w:jc w:val="center"/>
              <w:rPr>
                <w:rFonts w:hint="eastAsia" w:ascii="宋体" w:hAnsi="宋体" w:eastAsia="宋体" w:cs="宋体"/>
                <w:b/>
                <w:bCs/>
                <w:kern w:val="0"/>
                <w:sz w:val="20"/>
                <w:szCs w:val="20"/>
              </w:rPr>
            </w:pPr>
          </w:p>
        </w:tc>
      </w:tr>
      <w:tr w14:paraId="4729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18FE5CDE">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5</w:t>
            </w:r>
            <w:r>
              <w:rPr>
                <w:rFonts w:hint="eastAsia" w:ascii="宋体" w:hAnsi="宋体" w:eastAsia="宋体" w:cs="宋体"/>
                <w:kern w:val="0"/>
                <w:sz w:val="20"/>
                <w:szCs w:val="20"/>
              </w:rPr>
              <w:t>.2</w:t>
            </w:r>
          </w:p>
        </w:tc>
        <w:tc>
          <w:tcPr>
            <w:tcW w:w="5601" w:type="dxa"/>
            <w:shd w:val="clear" w:color="auto" w:fill="auto"/>
            <w:vAlign w:val="center"/>
          </w:tcPr>
          <w:p w14:paraId="7BD020B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产品质量符合国家和国际承认的相应标准。</w:t>
            </w:r>
          </w:p>
        </w:tc>
        <w:tc>
          <w:tcPr>
            <w:tcW w:w="2212" w:type="dxa"/>
            <w:shd w:val="clear" w:color="auto" w:fill="auto"/>
            <w:vAlign w:val="center"/>
          </w:tcPr>
          <w:p w14:paraId="63ABCD6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46C7A95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8AF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0" w:type="auto"/>
            <w:shd w:val="clear" w:color="auto" w:fill="auto"/>
            <w:vAlign w:val="center"/>
          </w:tcPr>
          <w:p w14:paraId="7CA2A36D">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5</w:t>
            </w:r>
            <w:r>
              <w:rPr>
                <w:rFonts w:hint="eastAsia" w:ascii="宋体" w:hAnsi="宋体" w:eastAsia="宋体" w:cs="宋体"/>
                <w:kern w:val="0"/>
                <w:sz w:val="20"/>
                <w:szCs w:val="20"/>
              </w:rPr>
              <w:t>.3</w:t>
            </w:r>
          </w:p>
        </w:tc>
        <w:tc>
          <w:tcPr>
            <w:tcW w:w="5601" w:type="dxa"/>
            <w:shd w:val="clear" w:color="auto" w:fill="auto"/>
            <w:vAlign w:val="center"/>
          </w:tcPr>
          <w:p w14:paraId="7299D84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产品的包装及相关资料证件严格符合医院要求。</w:t>
            </w:r>
          </w:p>
        </w:tc>
        <w:tc>
          <w:tcPr>
            <w:tcW w:w="2212" w:type="dxa"/>
            <w:shd w:val="clear" w:color="auto" w:fill="auto"/>
            <w:vAlign w:val="center"/>
          </w:tcPr>
          <w:p w14:paraId="2CA8101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7DE959C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BA6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14:paraId="7EFEF0FC">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5</w:t>
            </w:r>
            <w:r>
              <w:rPr>
                <w:rFonts w:hint="eastAsia" w:ascii="宋体" w:hAnsi="宋体" w:eastAsia="宋体" w:cs="宋体"/>
                <w:kern w:val="0"/>
                <w:sz w:val="20"/>
                <w:szCs w:val="20"/>
              </w:rPr>
              <w:t>.</w:t>
            </w:r>
            <w:r>
              <w:rPr>
                <w:rFonts w:hint="eastAsia" w:ascii="宋体" w:hAnsi="宋体" w:cs="宋体"/>
                <w:kern w:val="0"/>
                <w:sz w:val="20"/>
                <w:szCs w:val="20"/>
                <w:lang w:val="en-US" w:eastAsia="zh-CN"/>
              </w:rPr>
              <w:t>4</w:t>
            </w:r>
          </w:p>
        </w:tc>
        <w:tc>
          <w:tcPr>
            <w:tcW w:w="5601" w:type="dxa"/>
            <w:shd w:val="clear" w:color="auto" w:fill="auto"/>
            <w:vAlign w:val="center"/>
          </w:tcPr>
          <w:p w14:paraId="7922E02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保证产品的严格消毒灭菌，</w:t>
            </w:r>
            <w:r>
              <w:rPr>
                <w:rFonts w:hint="eastAsia" w:ascii="宋体" w:hAnsi="宋体" w:cs="宋体"/>
                <w:kern w:val="0"/>
                <w:sz w:val="20"/>
                <w:szCs w:val="20"/>
                <w:lang w:val="en-US" w:eastAsia="zh-CN"/>
              </w:rPr>
              <w:t>无</w:t>
            </w:r>
            <w:r>
              <w:rPr>
                <w:rFonts w:hint="eastAsia" w:ascii="宋体" w:hAnsi="宋体" w:eastAsia="宋体" w:cs="宋体"/>
                <w:kern w:val="0"/>
                <w:sz w:val="20"/>
                <w:szCs w:val="20"/>
              </w:rPr>
              <w:t>感染</w:t>
            </w:r>
            <w:r>
              <w:rPr>
                <w:rFonts w:hint="eastAsia" w:ascii="宋体" w:hAnsi="宋体" w:cs="宋体"/>
                <w:kern w:val="0"/>
                <w:sz w:val="20"/>
                <w:szCs w:val="20"/>
                <w:lang w:val="en-US" w:eastAsia="zh-CN"/>
              </w:rPr>
              <w:t>性</w:t>
            </w:r>
            <w:r>
              <w:rPr>
                <w:rFonts w:hint="eastAsia" w:ascii="宋体" w:hAnsi="宋体" w:eastAsia="宋体" w:cs="宋体"/>
                <w:kern w:val="0"/>
                <w:sz w:val="20"/>
                <w:szCs w:val="20"/>
              </w:rPr>
              <w:t>。</w:t>
            </w:r>
          </w:p>
        </w:tc>
        <w:tc>
          <w:tcPr>
            <w:tcW w:w="2212" w:type="dxa"/>
            <w:shd w:val="clear" w:color="auto" w:fill="auto"/>
            <w:vAlign w:val="center"/>
          </w:tcPr>
          <w:p w14:paraId="4E45FEB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2180737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1827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0ADEF717">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6</w:t>
            </w:r>
          </w:p>
        </w:tc>
        <w:tc>
          <w:tcPr>
            <w:tcW w:w="0" w:type="auto"/>
            <w:gridSpan w:val="2"/>
            <w:shd w:val="clear" w:color="auto" w:fill="auto"/>
            <w:vAlign w:val="center"/>
          </w:tcPr>
          <w:p w14:paraId="1A20803A">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对意外事故的保险处理：</w:t>
            </w:r>
          </w:p>
        </w:tc>
      </w:tr>
      <w:tr w14:paraId="7D79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0" w:type="auto"/>
            <w:shd w:val="clear" w:color="auto" w:fill="auto"/>
            <w:vAlign w:val="center"/>
          </w:tcPr>
          <w:p w14:paraId="2564E529">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6</w:t>
            </w:r>
            <w:r>
              <w:rPr>
                <w:rFonts w:hint="eastAsia" w:ascii="宋体" w:hAnsi="宋体" w:eastAsia="宋体" w:cs="宋体"/>
                <w:kern w:val="0"/>
                <w:sz w:val="20"/>
                <w:szCs w:val="20"/>
              </w:rPr>
              <w:t>.1</w:t>
            </w:r>
          </w:p>
        </w:tc>
        <w:tc>
          <w:tcPr>
            <w:tcW w:w="5601" w:type="dxa"/>
            <w:shd w:val="clear" w:color="auto" w:fill="auto"/>
            <w:vAlign w:val="center"/>
          </w:tcPr>
          <w:p w14:paraId="1B061EF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有相关的质量保险和赔付</w:t>
            </w:r>
            <w:r>
              <w:rPr>
                <w:rFonts w:hint="eastAsia" w:ascii="宋体" w:hAnsi="宋体" w:cs="宋体"/>
                <w:kern w:val="0"/>
                <w:sz w:val="20"/>
                <w:szCs w:val="20"/>
                <w:lang w:val="en-US" w:eastAsia="zh-CN"/>
              </w:rPr>
              <w:t>机制</w:t>
            </w:r>
            <w:r>
              <w:rPr>
                <w:rFonts w:hint="eastAsia" w:eastAsia="宋体"/>
                <w:lang w:eastAsia="zh-CN"/>
              </w:rPr>
              <w:t>，出现意外事故均由中标方负责。</w:t>
            </w:r>
          </w:p>
        </w:tc>
        <w:tc>
          <w:tcPr>
            <w:tcW w:w="2212" w:type="dxa"/>
            <w:shd w:val="clear" w:color="auto" w:fill="auto"/>
            <w:vAlign w:val="center"/>
          </w:tcPr>
          <w:p w14:paraId="3C04B71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6443FD4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CAA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shd w:val="clear" w:color="auto" w:fill="auto"/>
            <w:vAlign w:val="center"/>
          </w:tcPr>
          <w:p w14:paraId="6DA2FDFA">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7</w:t>
            </w:r>
          </w:p>
        </w:tc>
        <w:tc>
          <w:tcPr>
            <w:tcW w:w="0" w:type="auto"/>
            <w:gridSpan w:val="2"/>
            <w:shd w:val="clear" w:color="auto" w:fill="auto"/>
            <w:vAlign w:val="center"/>
          </w:tcPr>
          <w:p w14:paraId="4B88CDA2">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保证：</w:t>
            </w:r>
          </w:p>
        </w:tc>
      </w:tr>
      <w:tr w14:paraId="6463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24333FCE">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7</w:t>
            </w:r>
            <w:r>
              <w:rPr>
                <w:rFonts w:hint="eastAsia" w:ascii="宋体" w:hAnsi="宋体" w:eastAsia="宋体" w:cs="宋体"/>
                <w:kern w:val="0"/>
                <w:sz w:val="20"/>
                <w:szCs w:val="20"/>
              </w:rPr>
              <w:t>.1</w:t>
            </w:r>
          </w:p>
        </w:tc>
        <w:tc>
          <w:tcPr>
            <w:tcW w:w="5601" w:type="dxa"/>
            <w:shd w:val="clear" w:color="auto" w:fill="auto"/>
            <w:vAlign w:val="center"/>
          </w:tcPr>
          <w:p w14:paraId="1BC32A3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保证不向临床人员及职能部门提供礼品、回扣等，保证合法经营，不参加不良竞争。</w:t>
            </w:r>
          </w:p>
        </w:tc>
        <w:tc>
          <w:tcPr>
            <w:tcW w:w="2212" w:type="dxa"/>
            <w:shd w:val="clear" w:color="auto" w:fill="auto"/>
            <w:vAlign w:val="center"/>
          </w:tcPr>
          <w:p w14:paraId="391A380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3DC81F0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315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30F85048">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cs="宋体"/>
                <w:b w:val="0"/>
                <w:bCs w:val="0"/>
                <w:color w:val="auto"/>
                <w:kern w:val="0"/>
                <w:sz w:val="20"/>
                <w:szCs w:val="20"/>
                <w:lang w:val="en-US" w:eastAsia="zh-CN"/>
              </w:rPr>
              <w:t>7</w:t>
            </w: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2</w:t>
            </w:r>
          </w:p>
        </w:tc>
        <w:tc>
          <w:tcPr>
            <w:tcW w:w="5601" w:type="dxa"/>
            <w:shd w:val="clear" w:color="auto" w:fill="auto"/>
            <w:vAlign w:val="center"/>
          </w:tcPr>
          <w:p w14:paraId="55C320F8">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可收费的医用耗材必须提供国家医保编码，如供货后无法提供国家医保编码将不予结算。</w:t>
            </w:r>
          </w:p>
        </w:tc>
        <w:tc>
          <w:tcPr>
            <w:tcW w:w="2212" w:type="dxa"/>
            <w:shd w:val="clear" w:color="auto" w:fill="auto"/>
            <w:vAlign w:val="center"/>
          </w:tcPr>
          <w:p w14:paraId="6664A346">
            <w:pPr>
              <w:widowControl/>
              <w:jc w:val="center"/>
              <w:rPr>
                <w:rFonts w:hint="eastAsia" w:ascii="宋体" w:hAnsi="宋体" w:eastAsia="宋体" w:cs="宋体"/>
                <w:b/>
                <w:bCs/>
                <w:kern w:val="0"/>
                <w:sz w:val="20"/>
                <w:szCs w:val="20"/>
              </w:rPr>
            </w:pPr>
          </w:p>
        </w:tc>
      </w:tr>
      <w:tr w14:paraId="6AE7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4AEF8629">
            <w:pPr>
              <w:widowControl/>
              <w:jc w:val="center"/>
              <w:rPr>
                <w:rFonts w:hint="default" w:ascii="宋体" w:hAnsi="宋体" w:eastAsia="宋体" w:cs="宋体"/>
                <w:b w:val="0"/>
                <w:bCs w:val="0"/>
                <w:color w:val="auto"/>
                <w:kern w:val="0"/>
                <w:sz w:val="20"/>
                <w:szCs w:val="20"/>
                <w:lang w:val="en-US" w:eastAsia="zh-CN"/>
              </w:rPr>
            </w:pPr>
            <w:r>
              <w:rPr>
                <w:rFonts w:hint="eastAsia" w:ascii="宋体" w:hAnsi="宋体" w:cs="宋体"/>
                <w:b w:val="0"/>
                <w:bCs w:val="0"/>
                <w:color w:val="auto"/>
                <w:kern w:val="0"/>
                <w:sz w:val="20"/>
                <w:szCs w:val="20"/>
                <w:lang w:val="en-US" w:eastAsia="zh-CN"/>
              </w:rPr>
              <w:t>7.3</w:t>
            </w:r>
          </w:p>
        </w:tc>
        <w:tc>
          <w:tcPr>
            <w:tcW w:w="5601" w:type="dxa"/>
            <w:shd w:val="clear" w:color="auto" w:fill="auto"/>
            <w:vAlign w:val="center"/>
          </w:tcPr>
          <w:p w14:paraId="31479159">
            <w:pPr>
              <w:widowControl/>
              <w:jc w:val="left"/>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此次中标价为协议价格，如在合同执行期间平台货物价格在深圳医用耗材阳光交易和监管平台上显示为红色区域，中标供应商需无条件配合调价至绿区最低价，否则，采购方有权终止合同。</w:t>
            </w:r>
          </w:p>
        </w:tc>
        <w:tc>
          <w:tcPr>
            <w:tcW w:w="2212" w:type="dxa"/>
            <w:shd w:val="clear" w:color="auto" w:fill="auto"/>
            <w:vAlign w:val="center"/>
          </w:tcPr>
          <w:p w14:paraId="6DFF502C">
            <w:pPr>
              <w:widowControl/>
              <w:jc w:val="center"/>
              <w:rPr>
                <w:rFonts w:hint="eastAsia" w:ascii="宋体" w:hAnsi="宋体" w:eastAsia="宋体" w:cs="宋体"/>
                <w:b/>
                <w:bCs/>
                <w:kern w:val="0"/>
                <w:sz w:val="20"/>
                <w:szCs w:val="20"/>
              </w:rPr>
            </w:pPr>
          </w:p>
        </w:tc>
      </w:tr>
    </w:tbl>
    <w:p w14:paraId="262EBA44">
      <w:pPr>
        <w:pStyle w:val="54"/>
      </w:pPr>
    </w:p>
    <w:p w14:paraId="62EC3C5B">
      <w:pPr>
        <w:pStyle w:val="5"/>
        <w:spacing w:before="120" w:beforeLines="50" w:after="120" w:afterLines="50"/>
        <w:rPr>
          <w:sz w:val="28"/>
          <w:szCs w:val="28"/>
        </w:rPr>
      </w:pPr>
      <w:r>
        <w:rPr>
          <w:rFonts w:hint="eastAsia"/>
          <w:sz w:val="28"/>
          <w:szCs w:val="28"/>
          <w:lang w:val="en-US" w:eastAsia="zh-CN"/>
        </w:rPr>
        <w:t>六</w:t>
      </w:r>
      <w:r>
        <w:rPr>
          <w:rFonts w:hint="eastAsia"/>
          <w:sz w:val="28"/>
          <w:szCs w:val="28"/>
        </w:rPr>
        <w:t>、其他重要条款</w:t>
      </w:r>
    </w:p>
    <w:p w14:paraId="17D4E2C0">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0F1125B">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59F80F07">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340C51D">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14:paraId="1286A793">
      <w:pPr>
        <w:ind w:firstLine="420" w:firstLineChars="200"/>
        <w:rPr>
          <w:rFonts w:ascii="宋体" w:hAnsi="宋体"/>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14:paraId="00A1DE68">
      <w:pPr>
        <w:pStyle w:val="37"/>
      </w:pPr>
    </w:p>
    <w:p w14:paraId="02324AAF">
      <w:pPr>
        <w:jc w:val="left"/>
      </w:pPr>
      <w:r>
        <w:br w:type="page"/>
      </w:r>
    </w:p>
    <w:p w14:paraId="69A39405">
      <w:pPr>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第四章  投标文件组成要求及格式</w:t>
      </w:r>
    </w:p>
    <w:p w14:paraId="4454BD30">
      <w:pPr>
        <w:rPr>
          <w:rFonts w:hint="eastAsia" w:ascii="Times New Roman" w:hAnsi="Times New Roman" w:eastAsia="宋体" w:cs="Times New Roman"/>
          <w:sz w:val="28"/>
          <w:szCs w:val="28"/>
        </w:rPr>
      </w:pPr>
    </w:p>
    <w:p w14:paraId="4A98F934">
      <w:pPr>
        <w:rPr>
          <w:rFonts w:ascii="Times New Roman" w:hAnsi="Times New Roman" w:eastAsia="宋体" w:cs="Times New Roman"/>
        </w:rPr>
      </w:pPr>
      <w:r>
        <w:rPr>
          <w:rFonts w:hint="eastAsia" w:ascii="Times New Roman" w:hAnsi="Times New Roman" w:eastAsia="宋体" w:cs="Times New Roman"/>
        </w:rPr>
        <w:t>投标文件组成</w:t>
      </w:r>
      <w:bookmarkStart w:id="42" w:name="_Hlk72257253"/>
      <w:r>
        <w:rPr>
          <w:rFonts w:hint="eastAsia" w:ascii="Times New Roman" w:hAnsi="Times New Roman" w:eastAsia="宋体" w:cs="Times New Roman"/>
        </w:rPr>
        <w:t>主要包括以下内容：</w:t>
      </w:r>
    </w:p>
    <w:p w14:paraId="455359CC">
      <w:pPr>
        <w:ind w:left="718" w:leftChars="342" w:firstLine="1417" w:firstLineChars="675"/>
        <w:rPr>
          <w:rFonts w:ascii="Times New Roman" w:hAnsi="Times New Roman" w:eastAsia="宋体" w:cs="Times New Roman"/>
          <w:szCs w:val="21"/>
        </w:rPr>
      </w:pPr>
      <w:r>
        <w:rPr>
          <w:rFonts w:hint="eastAsia" w:ascii="Times New Roman" w:hAnsi="Times New Roman" w:eastAsia="宋体" w:cs="Times New Roman"/>
          <w:szCs w:val="21"/>
        </w:rPr>
        <w:t>（1）</w:t>
      </w:r>
      <w:bookmarkStart w:id="43" w:name="_Hlk72070784"/>
      <w:r>
        <w:rPr>
          <w:rFonts w:hint="eastAsia" w:ascii="Times New Roman" w:hAnsi="Times New Roman" w:eastAsia="宋体" w:cs="Times New Roman"/>
          <w:szCs w:val="21"/>
        </w:rPr>
        <w:t>投标函</w:t>
      </w:r>
      <w:bookmarkEnd w:id="43"/>
    </w:p>
    <w:p w14:paraId="59AEB000">
      <w:pPr>
        <w:ind w:left="718" w:leftChars="342" w:firstLine="1417" w:firstLineChars="675"/>
        <w:rPr>
          <w:rFonts w:ascii="Times New Roman" w:hAnsi="Times New Roman" w:eastAsia="宋体" w:cs="Times New Roman"/>
          <w:szCs w:val="21"/>
        </w:rPr>
      </w:pPr>
      <w:r>
        <w:rPr>
          <w:rFonts w:hint="eastAsia" w:ascii="Times New Roman" w:hAnsi="Times New Roman" w:eastAsia="宋体" w:cs="Times New Roman"/>
          <w:szCs w:val="21"/>
        </w:rPr>
        <w:t>（2）</w:t>
      </w:r>
      <w:bookmarkStart w:id="44" w:name="_Hlk72062521"/>
      <w:r>
        <w:rPr>
          <w:rFonts w:hint="eastAsia" w:ascii="Times New Roman" w:hAnsi="Times New Roman" w:eastAsia="宋体" w:cs="Times New Roman"/>
          <w:szCs w:val="21"/>
        </w:rPr>
        <w:t>采购投标及履约承诺函</w:t>
      </w:r>
      <w:bookmarkEnd w:id="44"/>
    </w:p>
    <w:p w14:paraId="7A020787">
      <w:pPr>
        <w:ind w:left="718" w:leftChars="342" w:firstLine="1417" w:firstLineChars="675"/>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w:t>
      </w:r>
      <w:r>
        <w:rPr>
          <w:rFonts w:hint="eastAsia" w:ascii="Times New Roman" w:hAnsi="Times New Roman" w:eastAsia="宋体" w:cs="Times New Roman"/>
          <w:szCs w:val="21"/>
        </w:rPr>
        <w:t>）投标人情况及资格证明文件</w:t>
      </w:r>
    </w:p>
    <w:p w14:paraId="1A61DFAF">
      <w:pPr>
        <w:ind w:left="718" w:leftChars="342" w:firstLine="1417" w:firstLineChars="675"/>
        <w:rPr>
          <w:rFonts w:ascii="Times New Roman" w:hAnsi="Times New Roman" w:eastAsia="宋体" w:cs="Times New Roman"/>
          <w:szCs w:val="21"/>
        </w:rPr>
      </w:pPr>
      <w:bookmarkStart w:id="45" w:name="_Hlk72257201"/>
      <w:r>
        <w:rPr>
          <w:rFonts w:hint="eastAsia" w:ascii="Times New Roman" w:hAnsi="Times New Roman" w:eastAsia="宋体" w:cs="Times New Roman"/>
          <w:szCs w:val="21"/>
        </w:rPr>
        <w:t>（</w:t>
      </w:r>
      <w:r>
        <w:rPr>
          <w:rFonts w:ascii="Times New Roman" w:hAnsi="Times New Roman" w:eastAsia="宋体" w:cs="Times New Roman"/>
          <w:szCs w:val="21"/>
        </w:rPr>
        <w:t>4</w:t>
      </w:r>
      <w:r>
        <w:rPr>
          <w:rFonts w:hint="eastAsia" w:ascii="Times New Roman" w:hAnsi="Times New Roman" w:eastAsia="宋体" w:cs="Times New Roman"/>
          <w:szCs w:val="21"/>
        </w:rPr>
        <w:t>）项目详细报价</w:t>
      </w:r>
    </w:p>
    <w:bookmarkEnd w:id="45"/>
    <w:p w14:paraId="742F04AA">
      <w:pPr>
        <w:ind w:firstLine="2100" w:firstLineChars="1000"/>
        <w:rPr>
          <w:rFonts w:ascii="Times New Roman" w:hAnsi="Times New Roman" w:eastAsia="宋体" w:cs="Times New Roman"/>
          <w:szCs w:val="21"/>
        </w:rPr>
      </w:pPr>
      <w:r>
        <w:rPr>
          <w:rFonts w:hint="eastAsia" w:ascii="Times New Roman" w:hAnsi="Times New Roman" w:eastAsia="宋体" w:cs="Times New Roman"/>
          <w:szCs w:val="21"/>
        </w:rPr>
        <w:t>（5）供应商基本情况表</w:t>
      </w:r>
    </w:p>
    <w:p w14:paraId="7857DFCD">
      <w:pPr>
        <w:ind w:firstLine="2100" w:firstLineChars="1000"/>
        <w:rPr>
          <w:rFonts w:ascii="Times New Roman" w:hAnsi="Times New Roman" w:eastAsia="宋体" w:cs="Times New Roman"/>
          <w:szCs w:val="21"/>
        </w:rPr>
      </w:pPr>
      <w:r>
        <w:rPr>
          <w:rFonts w:hint="eastAsia" w:ascii="Times New Roman" w:hAnsi="Times New Roman" w:eastAsia="宋体" w:cs="Times New Roman"/>
          <w:szCs w:val="21"/>
        </w:rPr>
        <w:t>（6）法定代表人（负责人）证明书</w:t>
      </w:r>
    </w:p>
    <w:p w14:paraId="1372F3D7">
      <w:pPr>
        <w:ind w:left="718" w:leftChars="342" w:firstLine="1417" w:firstLineChars="675"/>
        <w:rPr>
          <w:rFonts w:ascii="Times New Roman" w:hAnsi="Times New Roman" w:eastAsia="宋体" w:cs="Times New Roman"/>
          <w:szCs w:val="21"/>
        </w:rPr>
      </w:pPr>
      <w:r>
        <w:rPr>
          <w:rFonts w:hint="eastAsia" w:ascii="Times New Roman" w:hAnsi="Times New Roman" w:eastAsia="宋体" w:cs="Times New Roman"/>
          <w:szCs w:val="21"/>
        </w:rPr>
        <w:t>（7）投标文件签署授权委托书</w:t>
      </w:r>
    </w:p>
    <w:p w14:paraId="3013674F">
      <w:pPr>
        <w:ind w:left="718" w:leftChars="342" w:firstLine="1417" w:firstLineChars="675"/>
        <w:rPr>
          <w:rFonts w:ascii="Times New Roman" w:hAnsi="Times New Roman" w:eastAsia="宋体" w:cs="Times New Roman"/>
          <w:szCs w:val="21"/>
        </w:rPr>
      </w:pPr>
      <w:r>
        <w:rPr>
          <w:rFonts w:hint="eastAsia" w:ascii="Times New Roman" w:hAnsi="Times New Roman" w:eastAsia="宋体" w:cs="Times New Roman"/>
          <w:szCs w:val="21"/>
        </w:rPr>
        <w:t>（8）实质性条款响应情况表</w:t>
      </w:r>
    </w:p>
    <w:p w14:paraId="6A1A6DA1">
      <w:pPr>
        <w:ind w:left="718" w:leftChars="342" w:firstLine="1417" w:firstLineChars="675"/>
        <w:rPr>
          <w:rFonts w:hint="eastAsia" w:ascii="Times New Roman" w:hAnsi="Times New Roman" w:eastAsia="宋体" w:cs="Times New Roman"/>
          <w:szCs w:val="21"/>
          <w:lang w:eastAsia="zh-CN"/>
        </w:rPr>
      </w:pPr>
      <w:r>
        <w:rPr>
          <w:rFonts w:hint="eastAsia" w:ascii="Times New Roman" w:hAnsi="Times New Roman" w:eastAsia="宋体" w:cs="Times New Roman"/>
          <w:szCs w:val="21"/>
        </w:rPr>
        <w:t>（9）技术要求偏离表</w:t>
      </w:r>
    </w:p>
    <w:p w14:paraId="06B9362D">
      <w:pPr>
        <w:ind w:left="718" w:leftChars="342" w:firstLine="1417" w:firstLineChars="675"/>
        <w:rPr>
          <w:rFonts w:hint="eastAsia" w:ascii="Times New Roman" w:hAnsi="Times New Roman" w:eastAsia="宋体" w:cs="Times New Roman"/>
          <w:szCs w:val="21"/>
        </w:rPr>
      </w:pPr>
      <w:r>
        <w:rPr>
          <w:rFonts w:hint="eastAsia" w:ascii="Times New Roman" w:hAnsi="Times New Roman" w:eastAsia="宋体" w:cs="Times New Roman"/>
          <w:szCs w:val="21"/>
        </w:rPr>
        <w:t>（10）产品质量</w:t>
      </w:r>
    </w:p>
    <w:p w14:paraId="3738CA01">
      <w:pPr>
        <w:ind w:left="718" w:leftChars="342" w:firstLine="1417" w:firstLineChars="675"/>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）市场占有率</w:t>
      </w:r>
    </w:p>
    <w:p w14:paraId="0391A4E7">
      <w:pPr>
        <w:ind w:left="718" w:leftChars="342" w:firstLine="1417" w:firstLineChars="675"/>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cs="Times New Roman"/>
          <w:szCs w:val="21"/>
          <w:lang w:val="en-US" w:eastAsia="zh-CN"/>
        </w:rPr>
        <w:t>2</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服务能力</w:t>
      </w:r>
    </w:p>
    <w:p w14:paraId="15B99BC8">
      <w:pPr>
        <w:ind w:left="718" w:leftChars="342" w:firstLine="1417" w:firstLineChars="675"/>
        <w:rPr>
          <w:rFonts w:ascii="Times New Roman" w:hAnsi="Times New Roman" w:eastAsia="宋体" w:cs="Times New Roman"/>
          <w:szCs w:val="21"/>
        </w:rPr>
      </w:pPr>
      <w:r>
        <w:rPr>
          <w:rFonts w:hint="eastAsia" w:ascii="Times New Roman" w:hAnsi="Times New Roman" w:eastAsia="宋体" w:cs="Times New Roman"/>
          <w:szCs w:val="21"/>
        </w:rPr>
        <w:t>（1</w:t>
      </w:r>
      <w:r>
        <w:rPr>
          <w:rFonts w:hint="eastAsia" w:cs="Times New Roman"/>
          <w:szCs w:val="21"/>
          <w:lang w:val="en-US" w:eastAsia="zh-CN"/>
        </w:rPr>
        <w:t>3</w:t>
      </w:r>
      <w:r>
        <w:rPr>
          <w:rFonts w:hint="eastAsia" w:ascii="Times New Roman" w:hAnsi="Times New Roman" w:eastAsia="宋体" w:cs="Times New Roman"/>
          <w:szCs w:val="21"/>
        </w:rPr>
        <w:t>）投标人认为需要加以说明的其他内容</w:t>
      </w:r>
    </w:p>
    <w:p w14:paraId="1F8073A7">
      <w:pPr>
        <w:widowControl w:val="0"/>
        <w:spacing w:line="360" w:lineRule="auto"/>
        <w:jc w:val="both"/>
        <w:rPr>
          <w:rFonts w:ascii="Times New Roman" w:hAnsi="Times New Roman" w:eastAsia="宋体" w:cs="Times New Roman"/>
          <w:b/>
          <w:bCs/>
          <w:kern w:val="2"/>
          <w:sz w:val="24"/>
          <w:szCs w:val="24"/>
          <w:lang w:val="en-US" w:eastAsia="zh-CN" w:bidi="ar-SA"/>
        </w:rPr>
      </w:pPr>
    </w:p>
    <w:bookmarkEnd w:id="42"/>
    <w:p w14:paraId="37A032EE">
      <w:pPr>
        <w:ind w:left="718" w:leftChars="342" w:firstLine="1417" w:firstLineChars="675"/>
        <w:rPr>
          <w:rFonts w:ascii="Times New Roman" w:hAnsi="Times New Roman" w:eastAsia="宋体" w:cs="Times New Roman"/>
          <w:szCs w:val="21"/>
        </w:rPr>
      </w:pPr>
    </w:p>
    <w:p w14:paraId="4AA28CB7">
      <w:pPr>
        <w:ind w:firstLine="426" w:firstLineChars="202"/>
        <w:rPr>
          <w:rFonts w:hint="eastAsia" w:ascii="宋体" w:hAnsi="宋体" w:eastAsia="宋体" w:cs="Times New Roman"/>
          <w:b/>
          <w:szCs w:val="21"/>
        </w:rPr>
      </w:pPr>
      <w:bookmarkStart w:id="46" w:name="_Hlk72257771"/>
      <w:r>
        <w:rPr>
          <w:rFonts w:hint="eastAsia" w:ascii="宋体" w:hAnsi="宋体" w:eastAsia="宋体" w:cs="Times New Roman"/>
          <w:b/>
          <w:szCs w:val="21"/>
        </w:rPr>
        <w:t>备注：</w:t>
      </w:r>
    </w:p>
    <w:p w14:paraId="6025E50E">
      <w:pPr>
        <w:ind w:firstLine="426" w:firstLineChars="202"/>
        <w:rPr>
          <w:rFonts w:hint="eastAsia" w:ascii="宋体" w:hAnsi="宋体" w:eastAsia="宋体" w:cs="Times New Roman"/>
          <w:b/>
          <w:szCs w:val="21"/>
        </w:rPr>
      </w:pPr>
      <w:r>
        <w:rPr>
          <w:rFonts w:hint="eastAsia" w:ascii="宋体" w:hAnsi="宋体" w:eastAsia="宋体" w:cs="Times New Roman"/>
          <w:b/>
          <w:szCs w:val="21"/>
        </w:rPr>
        <w:t>1.本项目为网上电子投标项目，投标文件不需法人或授权委托人另行签字，无需加盖单位公章，招标文件另有规定的除外。</w:t>
      </w:r>
    </w:p>
    <w:p w14:paraId="3475CF42">
      <w:pPr>
        <w:ind w:firstLine="422" w:firstLineChars="200"/>
        <w:rPr>
          <w:rFonts w:hint="eastAsia" w:ascii="宋体" w:hAnsi="宋体" w:eastAsia="宋体" w:cs="Times New Roman"/>
          <w:b/>
          <w:szCs w:val="21"/>
        </w:rPr>
      </w:pPr>
      <w:bookmarkStart w:id="47" w:name="_Hlk72263559"/>
      <w:r>
        <w:rPr>
          <w:rFonts w:hint="eastAsia" w:ascii="宋体" w:hAnsi="宋体" w:eastAsia="宋体" w:cs="Times New Roman"/>
          <w:b/>
          <w:szCs w:val="21"/>
        </w:rPr>
        <w:t>2.关于填写“开标一览表”的说明：“开标一览表”中除“投标总价”外，其他信息不作评审依据。</w:t>
      </w:r>
      <w:bookmarkEnd w:id="46"/>
      <w:bookmarkEnd w:id="47"/>
    </w:p>
    <w:p w14:paraId="31C3D7D2">
      <w:pPr>
        <w:rPr>
          <w:rFonts w:hint="eastAsia" w:ascii="宋体" w:hAnsi="宋体" w:eastAsia="宋体" w:cs="Times New Roman"/>
          <w:b/>
          <w:szCs w:val="21"/>
        </w:rPr>
      </w:pPr>
      <w:r>
        <w:rPr>
          <w:rFonts w:hint="eastAsia" w:ascii="宋体" w:hAnsi="宋体" w:eastAsia="宋体" w:cs="Times New Roman"/>
          <w:b/>
          <w:szCs w:val="21"/>
        </w:rPr>
        <w:br w:type="page"/>
      </w:r>
    </w:p>
    <w:p w14:paraId="40D47881">
      <w:pPr>
        <w:keepNext/>
        <w:keepLines/>
        <w:widowControl w:val="0"/>
        <w:spacing w:before="260" w:after="260" w:line="240" w:lineRule="auto"/>
        <w:jc w:val="center"/>
        <w:outlineLvl w:val="2"/>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一、投标函</w:t>
      </w:r>
    </w:p>
    <w:p w14:paraId="216AC101">
      <w:pPr>
        <w:spacing w:line="360" w:lineRule="auto"/>
        <w:rPr>
          <w:rFonts w:hint="eastAsia" w:ascii="宋体" w:hAnsi="宋体" w:eastAsia="宋体" w:cs="Times New Roman"/>
          <w:szCs w:val="21"/>
        </w:rPr>
      </w:pPr>
      <w:bookmarkStart w:id="48" w:name="_Hlk72257506"/>
      <w:r>
        <w:rPr>
          <w:rFonts w:hint="eastAsia" w:ascii="宋体" w:hAnsi="宋体" w:eastAsia="宋体" w:cs="Times New Roman"/>
          <w:szCs w:val="21"/>
        </w:rPr>
        <w:t>致：</w:t>
      </w:r>
      <w:r>
        <w:rPr>
          <w:rFonts w:hint="eastAsia" w:ascii="宋体" w:hAnsi="宋体" w:eastAsia="宋体" w:cs="Times New Roman"/>
          <w:szCs w:val="21"/>
          <w:u w:val="single"/>
        </w:rPr>
        <w:t>深圳交易集团有限公司龙岗分公司</w:t>
      </w:r>
      <w:r>
        <w:rPr>
          <w:rFonts w:hint="eastAsia" w:ascii="宋体" w:hAnsi="宋体" w:eastAsia="宋体" w:cs="Times New Roman"/>
          <w:szCs w:val="21"/>
          <w:u w:val="single"/>
          <w:lang w:eastAsia="zh-CN"/>
        </w:rPr>
        <w:t>、深圳市龙岗区第二人民医院</w:t>
      </w:r>
      <w:r>
        <w:rPr>
          <w:rFonts w:hint="eastAsia" w:ascii="宋体" w:hAnsi="宋体" w:eastAsia="宋体" w:cs="Times New Roman"/>
          <w:szCs w:val="21"/>
          <w:u w:val="single"/>
        </w:rPr>
        <w:t xml:space="preserve"> </w:t>
      </w:r>
    </w:p>
    <w:p w14:paraId="1A7022D3">
      <w:pPr>
        <w:ind w:firstLine="420" w:firstLineChars="200"/>
        <w:rPr>
          <w:rFonts w:hint="eastAsia" w:ascii="宋体" w:hAnsi="宋体" w:eastAsia="宋体" w:cs="Times New Roman"/>
          <w:szCs w:val="21"/>
        </w:rPr>
      </w:pPr>
      <w:bookmarkStart w:id="49" w:name="_Hlk73818812"/>
      <w:r>
        <w:rPr>
          <w:rFonts w:hint="eastAsia" w:ascii="Times New Roman" w:hAnsi="Times New Roman" w:eastAsia="宋体" w:cs="Times New Roman"/>
          <w:szCs w:val="21"/>
        </w:rPr>
        <w:t>1、根据已收到贵单位的项目编号为</w:t>
      </w:r>
      <w:r>
        <w:rPr>
          <w:rFonts w:hint="eastAsia" w:ascii="Times New Roman" w:hAnsi="Times New Roman" w:eastAsia="宋体" w:cs="Times New Roman"/>
          <w:szCs w:val="21"/>
          <w:u w:val="thick"/>
        </w:rPr>
        <w:t xml:space="preserve">                 </w:t>
      </w:r>
      <w:r>
        <w:rPr>
          <w:rFonts w:hint="eastAsia" w:ascii="Times New Roman" w:hAnsi="Times New Roman" w:eastAsia="宋体" w:cs="Times New Roman"/>
          <w:szCs w:val="21"/>
        </w:rPr>
        <w:t>的</w:t>
      </w:r>
      <w:r>
        <w:rPr>
          <w:rFonts w:hint="eastAsia" w:ascii="Times New Roman" w:hAnsi="Times New Roman" w:eastAsia="宋体" w:cs="Times New Roman"/>
          <w:szCs w:val="21"/>
          <w:u w:val="thick"/>
        </w:rPr>
        <w:t xml:space="preserve">       （项目名称）          </w:t>
      </w:r>
      <w:r>
        <w:rPr>
          <w:rFonts w:hint="eastAsia" w:ascii="Times New Roman" w:hAnsi="Times New Roman" w:eastAsia="宋体" w:cs="Times New Roman"/>
          <w:szCs w:val="21"/>
        </w:rPr>
        <w:t>项目的招标文件，遵照《深圳经济特区政府采购条例》和《深圳网上政府采购管理暂行办法》等有关规定，我单位经研究上述招标文件的专用条款及通用条款后，</w:t>
      </w:r>
      <w:bookmarkStart w:id="50" w:name="_Hlk72263588"/>
      <w:r>
        <w:rPr>
          <w:rFonts w:hint="eastAsia" w:ascii="Times New Roman" w:hAnsi="Times New Roman" w:eastAsia="宋体" w:cs="Times New Roman"/>
          <w:szCs w:val="21"/>
        </w:rPr>
        <w:t>愿意按照招标文件要求承包上述项目并修补其任何缺陷。</w:t>
      </w:r>
      <w:bookmarkEnd w:id="50"/>
    </w:p>
    <w:p w14:paraId="51BF2135">
      <w:pPr>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bookmarkStart w:id="51" w:name="_Hlk73819847"/>
      <w:r>
        <w:rPr>
          <w:rFonts w:hint="eastAsia" w:ascii="宋体" w:hAnsi="宋体" w:eastAsia="宋体" w:cs="Times New Roman"/>
          <w:szCs w:val="21"/>
        </w:rPr>
        <w:t>投标价格见</w:t>
      </w:r>
      <w:r>
        <w:rPr>
          <w:rFonts w:hint="eastAsia" w:ascii="Times New Roman" w:hAnsi="Times New Roman" w:eastAsia="宋体" w:cs="Times New Roman"/>
          <w:szCs w:val="21"/>
        </w:rPr>
        <w:t>投标书编制软件中填写的投标报价。</w:t>
      </w:r>
      <w:bookmarkEnd w:id="51"/>
    </w:p>
    <w:p w14:paraId="1244E38E">
      <w:pPr>
        <w:ind w:firstLine="420" w:firstLineChars="200"/>
        <w:rPr>
          <w:rFonts w:hint="eastAsia" w:ascii="宋体" w:hAnsi="宋体" w:eastAsia="宋体" w:cs="Times New Roman"/>
          <w:szCs w:val="21"/>
        </w:rPr>
      </w:pPr>
      <w:r>
        <w:rPr>
          <w:rFonts w:hint="eastAsia" w:ascii="宋体" w:hAnsi="宋体" w:eastAsia="宋体" w:cs="Times New Roman"/>
          <w:szCs w:val="21"/>
        </w:rPr>
        <w:t>3、如果我单位中标，我单位将按照招标文件的要求足额提交履约担保。</w:t>
      </w:r>
    </w:p>
    <w:p w14:paraId="5BF20638">
      <w:pPr>
        <w:ind w:firstLine="420" w:firstLineChars="200"/>
        <w:rPr>
          <w:rFonts w:hint="eastAsia" w:ascii="宋体" w:hAnsi="宋体" w:eastAsia="宋体" w:cs="Times New Roman"/>
          <w:szCs w:val="21"/>
        </w:rPr>
      </w:pPr>
      <w:r>
        <w:rPr>
          <w:rFonts w:hint="eastAsia" w:ascii="宋体" w:hAnsi="宋体" w:eastAsia="宋体" w:cs="Times New Roman"/>
          <w:szCs w:val="21"/>
        </w:rPr>
        <w:t>4、我单位同意所递交的投标文件在“对通用条款的补充内容”中明确的投标有效期内有效，在此期间内我单位的投标有可能中标，我方将受此约束。</w:t>
      </w:r>
    </w:p>
    <w:p w14:paraId="3FDE15B5">
      <w:pPr>
        <w:ind w:firstLine="420" w:firstLineChars="200"/>
        <w:rPr>
          <w:rFonts w:hint="eastAsia" w:ascii="宋体" w:hAnsi="宋体" w:eastAsia="宋体" w:cs="Times New Roman"/>
          <w:szCs w:val="21"/>
        </w:rPr>
      </w:pPr>
      <w:r>
        <w:rPr>
          <w:rFonts w:hint="eastAsia" w:ascii="宋体" w:hAnsi="宋体" w:eastAsia="宋体" w:cs="Times New Roman"/>
          <w:szCs w:val="21"/>
        </w:rPr>
        <w:t>5、除非另外达成协议并生效，贵单位的中标通知书和本投标文件将构成合同的重要内容。</w:t>
      </w:r>
    </w:p>
    <w:p w14:paraId="41ED141C">
      <w:pPr>
        <w:ind w:firstLine="420" w:firstLineChars="200"/>
        <w:rPr>
          <w:rFonts w:hint="eastAsia" w:ascii="宋体" w:hAnsi="宋体" w:eastAsia="宋体" w:cs="Times New Roman"/>
          <w:szCs w:val="21"/>
        </w:rPr>
      </w:pPr>
      <w:r>
        <w:rPr>
          <w:rFonts w:hint="eastAsia" w:ascii="宋体" w:hAnsi="宋体" w:eastAsia="宋体" w:cs="Times New Roman"/>
          <w:szCs w:val="21"/>
        </w:rPr>
        <w:t>6、我单位理解贵单位将不受必须接受所收到的最低报价或其它任何投标文件的约束</w:t>
      </w:r>
      <w:bookmarkEnd w:id="49"/>
      <w:r>
        <w:rPr>
          <w:rFonts w:hint="eastAsia" w:ascii="宋体" w:hAnsi="宋体" w:eastAsia="宋体" w:cs="Times New Roman"/>
          <w:szCs w:val="21"/>
        </w:rPr>
        <w:t>。</w:t>
      </w:r>
    </w:p>
    <w:p w14:paraId="48208126">
      <w:pPr>
        <w:ind w:firstLine="422" w:firstLineChars="200"/>
        <w:rPr>
          <w:rFonts w:hint="eastAsia" w:ascii="宋体" w:hAnsi="宋体" w:eastAsia="宋体" w:cs="Times New Roman"/>
          <w:b/>
          <w:szCs w:val="21"/>
        </w:rPr>
      </w:pPr>
      <w:r>
        <w:rPr>
          <w:rFonts w:hint="eastAsia" w:ascii="宋体" w:hAnsi="宋体" w:eastAsia="宋体" w:cs="Times New Roman"/>
          <w:b/>
          <w:szCs w:val="21"/>
        </w:rPr>
        <w:t>7</w:t>
      </w:r>
      <w:r>
        <w:rPr>
          <w:rFonts w:ascii="宋体" w:hAnsi="宋体" w:eastAsia="宋体" w:cs="Times New Roman"/>
          <w:b/>
          <w:szCs w:val="21"/>
        </w:rPr>
        <w:t>、如我单位提交样品，且未在规定时间内取回样品的，视同放弃取回，同意</w:t>
      </w:r>
      <w:r>
        <w:rPr>
          <w:rFonts w:hint="eastAsia" w:ascii="宋体" w:hAnsi="宋体" w:eastAsia="宋体" w:cs="Times New Roman"/>
          <w:b/>
          <w:szCs w:val="21"/>
        </w:rPr>
        <w:t>深圳交易集团有限公司龙岗分公司</w:t>
      </w:r>
      <w:r>
        <w:rPr>
          <w:rFonts w:ascii="宋体" w:hAnsi="宋体" w:eastAsia="宋体" w:cs="Times New Roman"/>
          <w:b/>
          <w:szCs w:val="21"/>
        </w:rPr>
        <w:t>对我单位提交的样品进行清理。</w:t>
      </w:r>
    </w:p>
    <w:p w14:paraId="4D886429">
      <w:pPr>
        <w:ind w:left="420" w:leftChars="200" w:firstLine="210" w:firstLineChars="100"/>
        <w:rPr>
          <w:rFonts w:ascii="Times New Roman" w:hAnsi="Times New Roman" w:eastAsia="宋体" w:cs="Times New Roman"/>
          <w:szCs w:val="21"/>
        </w:rPr>
      </w:pPr>
    </w:p>
    <w:p w14:paraId="7B4E6A3B">
      <w:pPr>
        <w:ind w:left="420" w:leftChars="200" w:firstLine="210" w:firstLineChars="100"/>
        <w:rPr>
          <w:rFonts w:ascii="Times New Roman" w:hAnsi="Times New Roman" w:eastAsia="宋体" w:cs="Times New Roman"/>
          <w:szCs w:val="21"/>
        </w:rPr>
      </w:pPr>
      <w:r>
        <w:rPr>
          <w:rFonts w:hint="eastAsia" w:ascii="Times New Roman" w:hAnsi="Times New Roman" w:eastAsia="宋体" w:cs="Times New Roman"/>
          <w:szCs w:val="21"/>
        </w:rPr>
        <w:t>投标人：</w:t>
      </w:r>
      <w:r>
        <w:rPr>
          <w:rFonts w:hint="eastAsia" w:ascii="Times New Roman" w:hAnsi="Times New Roman" w:eastAsia="宋体" w:cs="Times New Roman"/>
          <w:szCs w:val="21"/>
          <w:u w:val="thick"/>
        </w:rPr>
        <w:t xml:space="preserve">                   </w:t>
      </w:r>
      <w:r>
        <w:rPr>
          <w:rFonts w:hint="eastAsia" w:ascii="Times New Roman" w:hAnsi="Times New Roman" w:eastAsia="宋体" w:cs="Times New Roman"/>
          <w:szCs w:val="21"/>
        </w:rPr>
        <w:t xml:space="preserve">  ；  单位地址：</w:t>
      </w:r>
      <w:r>
        <w:rPr>
          <w:rFonts w:hint="eastAsia" w:ascii="Times New Roman" w:hAnsi="Times New Roman" w:eastAsia="宋体" w:cs="Times New Roman"/>
          <w:szCs w:val="21"/>
          <w:u w:val="thick"/>
        </w:rPr>
        <w:t xml:space="preserve">                                            </w:t>
      </w:r>
      <w:r>
        <w:rPr>
          <w:rFonts w:hint="eastAsia" w:ascii="Times New Roman" w:hAnsi="Times New Roman" w:eastAsia="宋体" w:cs="Times New Roman"/>
          <w:szCs w:val="21"/>
        </w:rPr>
        <w:t>；</w:t>
      </w:r>
    </w:p>
    <w:p w14:paraId="072759C8">
      <w:pPr>
        <w:ind w:left="420" w:leftChars="200" w:firstLine="210" w:firstLineChars="100"/>
        <w:rPr>
          <w:rFonts w:ascii="Times New Roman" w:hAnsi="Times New Roman" w:eastAsia="宋体" w:cs="Times New Roman"/>
          <w:szCs w:val="21"/>
        </w:rPr>
      </w:pPr>
      <w:r>
        <w:rPr>
          <w:rFonts w:hint="eastAsia" w:ascii="Times New Roman" w:hAnsi="Times New Roman" w:eastAsia="宋体" w:cs="Times New Roman"/>
          <w:szCs w:val="21"/>
        </w:rPr>
        <w:t>法定代表人（负责人）或其授权委托代理人：</w:t>
      </w:r>
      <w:r>
        <w:rPr>
          <w:rFonts w:hint="eastAsia" w:ascii="Times New Roman" w:hAnsi="Times New Roman" w:eastAsia="宋体" w:cs="Times New Roman"/>
          <w:szCs w:val="21"/>
          <w:u w:val="thick"/>
        </w:rPr>
        <w:t xml:space="preserve">                       </w:t>
      </w:r>
      <w:r>
        <w:rPr>
          <w:rFonts w:hint="eastAsia" w:ascii="Times New Roman" w:hAnsi="Times New Roman" w:eastAsia="宋体" w:cs="Times New Roman"/>
          <w:szCs w:val="21"/>
        </w:rPr>
        <w:t>；</w:t>
      </w:r>
    </w:p>
    <w:p w14:paraId="71B5D25A">
      <w:pPr>
        <w:ind w:left="420" w:leftChars="200" w:firstLine="210" w:firstLineChars="100"/>
        <w:rPr>
          <w:rFonts w:ascii="Times New Roman" w:hAnsi="Times New Roman" w:eastAsia="宋体" w:cs="Times New Roman"/>
          <w:szCs w:val="21"/>
        </w:rPr>
      </w:pPr>
      <w:r>
        <w:rPr>
          <w:rFonts w:hint="eastAsia" w:ascii="Times New Roman" w:hAnsi="Times New Roman" w:eastAsia="宋体" w:cs="Times New Roman"/>
          <w:szCs w:val="21"/>
        </w:rPr>
        <w:t>电话：</w:t>
      </w:r>
      <w:r>
        <w:rPr>
          <w:rFonts w:hint="eastAsia" w:ascii="Times New Roman" w:hAnsi="Times New Roman" w:eastAsia="宋体" w:cs="Times New Roman"/>
          <w:szCs w:val="21"/>
          <w:u w:val="thick"/>
        </w:rPr>
        <w:t xml:space="preserve">                            </w:t>
      </w:r>
      <w:r>
        <w:rPr>
          <w:rFonts w:hint="eastAsia" w:ascii="Times New Roman" w:hAnsi="Times New Roman" w:eastAsia="宋体" w:cs="Times New Roman"/>
          <w:szCs w:val="21"/>
        </w:rPr>
        <w:t xml:space="preserve">；     </w:t>
      </w:r>
    </w:p>
    <w:p w14:paraId="0F3A700D">
      <w:pPr>
        <w:ind w:left="420" w:leftChars="200" w:firstLine="210" w:firstLineChars="100"/>
        <w:rPr>
          <w:rFonts w:ascii="Times New Roman" w:hAnsi="Times New Roman" w:eastAsia="宋体" w:cs="Times New Roman"/>
          <w:sz w:val="24"/>
        </w:rPr>
      </w:pPr>
      <w:r>
        <w:rPr>
          <w:rFonts w:hint="eastAsia" w:ascii="宋体" w:hAnsi="宋体" w:eastAsia="宋体" w:cs="Times New Roman"/>
          <w:szCs w:val="21"/>
        </w:rPr>
        <w:t>日期：</w:t>
      </w:r>
      <w:r>
        <w:rPr>
          <w:rFonts w:hint="eastAsia" w:ascii="宋体" w:hAnsi="宋体" w:eastAsia="宋体" w:cs="Times New Roman"/>
          <w:szCs w:val="21"/>
          <w:u w:val="thick"/>
        </w:rPr>
        <w:t xml:space="preserve">       </w:t>
      </w:r>
      <w:r>
        <w:rPr>
          <w:rFonts w:hint="eastAsia" w:ascii="宋体" w:hAnsi="宋体" w:eastAsia="宋体" w:cs="Times New Roman"/>
          <w:szCs w:val="21"/>
        </w:rPr>
        <w:t>年</w:t>
      </w:r>
      <w:r>
        <w:rPr>
          <w:rFonts w:hint="eastAsia" w:ascii="宋体" w:hAnsi="宋体" w:eastAsia="宋体" w:cs="Times New Roman"/>
          <w:szCs w:val="21"/>
          <w:u w:val="thick"/>
        </w:rPr>
        <w:t xml:space="preserve">     </w:t>
      </w:r>
      <w:r>
        <w:rPr>
          <w:rFonts w:hint="eastAsia" w:ascii="宋体" w:hAnsi="宋体" w:eastAsia="宋体" w:cs="Times New Roman"/>
          <w:szCs w:val="21"/>
        </w:rPr>
        <w:t>月</w:t>
      </w:r>
      <w:r>
        <w:rPr>
          <w:rFonts w:hint="eastAsia" w:ascii="宋体" w:hAnsi="宋体" w:eastAsia="宋体" w:cs="Times New Roman"/>
          <w:szCs w:val="21"/>
          <w:u w:val="thick"/>
        </w:rPr>
        <w:t xml:space="preserve">    </w:t>
      </w:r>
      <w:r>
        <w:rPr>
          <w:rFonts w:hint="eastAsia" w:ascii="宋体" w:hAnsi="宋体" w:eastAsia="宋体" w:cs="Times New Roman"/>
          <w:szCs w:val="21"/>
        </w:rPr>
        <w:t>日</w:t>
      </w:r>
      <w:r>
        <w:rPr>
          <w:rFonts w:hint="eastAsia" w:ascii="Times New Roman" w:hAnsi="Times New Roman" w:eastAsia="宋体" w:cs="Times New Roman"/>
          <w:sz w:val="24"/>
        </w:rPr>
        <w:t xml:space="preserve">                                </w:t>
      </w:r>
    </w:p>
    <w:p w14:paraId="4B34A147">
      <w:pPr>
        <w:rPr>
          <w:rFonts w:hint="eastAsia" w:ascii="黑体" w:hAnsi="宋体" w:eastAsia="黑体" w:cs="Times New Roman"/>
        </w:rPr>
      </w:pPr>
    </w:p>
    <w:p w14:paraId="5A700964">
      <w:pPr>
        <w:rPr>
          <w:rFonts w:hint="eastAsia" w:ascii="黑体" w:hAnsi="宋体" w:eastAsia="黑体" w:cs="Times New Roman"/>
        </w:rPr>
      </w:pPr>
    </w:p>
    <w:bookmarkEnd w:id="48"/>
    <w:p w14:paraId="49604664">
      <w:pPr>
        <w:keepNext/>
        <w:keepLines/>
        <w:widowControl w:val="0"/>
        <w:spacing w:before="260" w:after="260" w:line="240" w:lineRule="auto"/>
        <w:jc w:val="center"/>
        <w:outlineLvl w:val="2"/>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二、采购投标及履约承诺函</w:t>
      </w:r>
    </w:p>
    <w:p w14:paraId="2C4E87B4">
      <w:pPr>
        <w:rPr>
          <w:rFonts w:hint="eastAsia" w:ascii="宋体" w:hAnsi="宋体" w:eastAsia="宋体" w:cs="Times New Roman"/>
          <w:color w:val="FF0000"/>
          <w:szCs w:val="21"/>
        </w:rPr>
      </w:pPr>
      <w:bookmarkStart w:id="52" w:name="_Hlk72257530"/>
      <w:r>
        <w:rPr>
          <w:rFonts w:hint="eastAsia" w:ascii="宋体" w:hAnsi="宋体" w:eastAsia="宋体" w:cs="Times New Roman"/>
          <w:color w:val="FF0000"/>
          <w:szCs w:val="21"/>
        </w:rPr>
        <w:t>致：</w:t>
      </w:r>
      <w:r>
        <w:rPr>
          <w:rFonts w:hint="eastAsia" w:ascii="宋体" w:hAnsi="宋体" w:eastAsia="宋体" w:cs="Times New Roman"/>
          <w:color w:val="FF0000"/>
          <w:szCs w:val="21"/>
          <w:u w:val="single"/>
        </w:rPr>
        <w:t>深圳交易集团有限公司龙岗分公司、深圳市龙岗区第二人民医院</w:t>
      </w:r>
    </w:p>
    <w:p w14:paraId="692A8383">
      <w:pPr>
        <w:ind w:right="-815" w:firstLine="420" w:firstLineChars="200"/>
        <w:rPr>
          <w:rFonts w:hint="eastAsia" w:ascii="宋体" w:hAnsi="宋体" w:eastAsia="宋体" w:cs="Times New Roman"/>
          <w:szCs w:val="21"/>
        </w:rPr>
      </w:pPr>
      <w:r>
        <w:rPr>
          <w:rFonts w:hint="eastAsia" w:ascii="宋体" w:hAnsi="宋体" w:eastAsia="宋体" w:cs="Times New Roman"/>
          <w:szCs w:val="21"/>
        </w:rPr>
        <w:t>我单位承诺：</w:t>
      </w:r>
    </w:p>
    <w:p w14:paraId="718E8DE1">
      <w:pPr>
        <w:ind w:firstLine="420" w:firstLineChars="200"/>
        <w:rPr>
          <w:rFonts w:hint="eastAsia" w:ascii="宋体" w:hAnsi="宋体" w:eastAsia="宋体" w:cs="Times New Roman"/>
          <w:b/>
          <w:szCs w:val="21"/>
        </w:rPr>
      </w:pPr>
      <w:r>
        <w:rPr>
          <w:rFonts w:hint="eastAsia" w:ascii="宋体" w:hAnsi="宋体" w:eastAsia="宋体" w:cs="Times New Roman"/>
          <w:bCs/>
          <w:szCs w:val="21"/>
        </w:rPr>
        <w:t>1.我单位参与本项目所投标（响应）的货物、工程或服务，不存在侵犯知识产权的情况。</w:t>
      </w:r>
    </w:p>
    <w:p w14:paraId="30D9D31A">
      <w:pPr>
        <w:ind w:firstLine="420" w:firstLineChars="200"/>
        <w:rPr>
          <w:rFonts w:hint="eastAsia" w:ascii="宋体" w:hAnsi="宋体" w:eastAsia="宋体" w:cs="Times New Roman"/>
          <w:szCs w:val="21"/>
        </w:rPr>
      </w:pPr>
      <w:r>
        <w:rPr>
          <w:rFonts w:hint="eastAsia" w:ascii="宋体" w:hAnsi="宋体" w:eastAsia="宋体" w:cs="Times New Roman"/>
          <w:szCs w:val="21"/>
        </w:rPr>
        <w:t>2.我单位参与本项目</w:t>
      </w:r>
      <w:r>
        <w:rPr>
          <w:rFonts w:hint="eastAsia" w:ascii="Times New Roman" w:hAnsi="Times New Roman" w:eastAsia="宋体" w:cs="Times New Roman"/>
        </w:rPr>
        <w:t>采购活动时不存在被有关部门禁止参与采购活动且在有效期内的情况。</w:t>
      </w:r>
    </w:p>
    <w:p w14:paraId="1F4E276D">
      <w:pPr>
        <w:ind w:firstLine="420" w:firstLineChars="200"/>
        <w:rPr>
          <w:rFonts w:hint="eastAsia" w:ascii="宋体" w:hAnsi="宋体" w:eastAsia="宋体" w:cs="Times New Roman"/>
          <w:szCs w:val="21"/>
        </w:rPr>
      </w:pPr>
      <w:r>
        <w:rPr>
          <w:rFonts w:hint="eastAsia" w:ascii="宋体" w:hAnsi="宋体" w:eastAsia="宋体" w:cs="Times New Roman"/>
          <w:szCs w:val="21"/>
        </w:rPr>
        <w:t>3.我单位具备《中华人民共和国政府采购法》第二十二条第一款规定的六项条件。</w:t>
      </w:r>
    </w:p>
    <w:p w14:paraId="2796D335">
      <w:pPr>
        <w:ind w:firstLine="420" w:firstLineChars="200"/>
        <w:rPr>
          <w:rFonts w:ascii="Times New Roman" w:hAnsi="Times New Roman" w:eastAsia="宋体" w:cs="Times New Roman"/>
        </w:rPr>
      </w:pPr>
      <w:r>
        <w:rPr>
          <w:rFonts w:hint="eastAsia" w:ascii="宋体" w:hAnsi="宋体" w:eastAsia="宋体" w:cs="Times New Roman"/>
          <w:szCs w:val="21"/>
        </w:rPr>
        <w:t>4.我单位</w:t>
      </w:r>
      <w:r>
        <w:rPr>
          <w:rFonts w:hint="eastAsia" w:ascii="Times New Roman" w:hAnsi="Times New Roman" w:eastAsia="宋体" w:cs="Times New Roman"/>
        </w:rPr>
        <w:t>未被列入失信被执行人、重大税收违法案件当事人名单、政府采购严重违法失信行为记录名单。</w:t>
      </w:r>
    </w:p>
    <w:p w14:paraId="19C78D1C">
      <w:pPr>
        <w:ind w:firstLine="420" w:firstLineChars="200"/>
        <w:rPr>
          <w:rFonts w:ascii="Times New Roman" w:hAnsi="Times New Roman" w:eastAsia="宋体" w:cs="Times New Roman"/>
          <w:color w:val="FF0000"/>
        </w:rPr>
      </w:pPr>
      <w:r>
        <w:rPr>
          <w:rFonts w:hint="eastAsia" w:ascii="Times New Roman" w:hAnsi="Times New Roman" w:eastAsia="宋体" w:cs="Times New Roman"/>
          <w:color w:val="FF0000"/>
        </w:rPr>
        <w:t>5.我单位不存在《深圳市财政局政府采购供应商信用信息管理办法》（深财规〔2023〕3号）列明的严重违法失信行为。</w:t>
      </w:r>
    </w:p>
    <w:p w14:paraId="479DDF88">
      <w:pPr>
        <w:ind w:firstLine="420" w:firstLineChars="200"/>
        <w:rPr>
          <w:rFonts w:hint="eastAsia" w:ascii="宋体" w:hAnsi="宋体" w:eastAsia="宋体" w:cs="Times New Roman"/>
          <w:szCs w:val="21"/>
        </w:rPr>
      </w:pPr>
      <w:r>
        <w:rPr>
          <w:rFonts w:hint="eastAsia" w:ascii="宋体" w:hAnsi="宋体" w:eastAsia="宋体" w:cs="Times New Roman"/>
          <w:szCs w:val="21"/>
        </w:rPr>
        <w:t>6.</w:t>
      </w:r>
      <w:bookmarkStart w:id="53" w:name="_Hlk72587269"/>
      <w:bookmarkStart w:id="54" w:name="_Hlk72587299"/>
      <w:r>
        <w:rPr>
          <w:rFonts w:hint="eastAsia" w:ascii="宋体" w:hAnsi="宋体" w:eastAsia="宋体" w:cs="Times New Roman"/>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3"/>
      <w:r>
        <w:rPr>
          <w:rFonts w:hint="eastAsia" w:ascii="宋体" w:hAnsi="宋体" w:eastAsia="宋体" w:cs="Times New Roman"/>
          <w:szCs w:val="21"/>
        </w:rPr>
        <w:t>。</w:t>
      </w:r>
    </w:p>
    <w:bookmarkEnd w:id="54"/>
    <w:p w14:paraId="79ADF2EC">
      <w:pPr>
        <w:ind w:firstLine="420" w:firstLineChars="200"/>
        <w:rPr>
          <w:rFonts w:hint="eastAsia" w:ascii="宋体" w:hAnsi="宋体" w:eastAsia="宋体" w:cs="Times New Roman"/>
          <w:szCs w:val="21"/>
        </w:rPr>
      </w:pPr>
      <w:r>
        <w:rPr>
          <w:rFonts w:hint="eastAsia" w:ascii="宋体" w:hAnsi="宋体" w:eastAsia="宋体" w:cs="Times New Roman"/>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7F56FFD">
      <w:pPr>
        <w:ind w:firstLine="420" w:firstLineChars="200"/>
        <w:rPr>
          <w:rFonts w:hint="eastAsia" w:ascii="宋体" w:hAnsi="宋体" w:eastAsia="宋体" w:cs="Times New Roman"/>
          <w:szCs w:val="21"/>
        </w:rPr>
      </w:pPr>
      <w:r>
        <w:rPr>
          <w:rFonts w:hint="eastAsia" w:ascii="宋体" w:hAnsi="宋体" w:eastAsia="宋体" w:cs="Times New Roman"/>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1C4702B">
      <w:pPr>
        <w:ind w:firstLine="420" w:firstLineChars="200"/>
        <w:rPr>
          <w:rFonts w:hint="eastAsia" w:ascii="宋体" w:hAnsi="宋体" w:eastAsia="宋体" w:cs="Times New Roman"/>
          <w:szCs w:val="21"/>
        </w:rPr>
      </w:pPr>
      <w:r>
        <w:rPr>
          <w:rFonts w:hint="eastAsia" w:ascii="宋体" w:hAnsi="宋体" w:eastAsia="宋体" w:cs="Times New Roman"/>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3FA72E2">
      <w:pPr>
        <w:ind w:firstLine="420" w:firstLineChars="200"/>
        <w:rPr>
          <w:rFonts w:hint="eastAsia" w:ascii="宋体" w:hAnsi="宋体" w:eastAsia="宋体" w:cs="Times New Roman"/>
          <w:szCs w:val="21"/>
        </w:rPr>
      </w:pPr>
      <w:r>
        <w:rPr>
          <w:rFonts w:hint="eastAsia" w:ascii="宋体" w:hAnsi="宋体" w:eastAsia="宋体" w:cs="Times New Roman"/>
          <w:szCs w:val="21"/>
        </w:rPr>
        <w:t>9.我单位承诺中标后项目不转包，未经采购人同意不进行分包。</w:t>
      </w:r>
    </w:p>
    <w:p w14:paraId="0D0EEB4E">
      <w:pPr>
        <w:ind w:firstLine="420" w:firstLineChars="200"/>
        <w:rPr>
          <w:rFonts w:hint="eastAsia" w:ascii="宋体" w:hAnsi="宋体" w:eastAsia="宋体" w:cs="Times New Roman"/>
        </w:rPr>
      </w:pPr>
      <w:r>
        <w:rPr>
          <w:rFonts w:hint="eastAsia" w:ascii="宋体" w:hAnsi="宋体" w:eastAsia="宋体" w:cs="Times New Roman"/>
          <w:szCs w:val="21"/>
        </w:rPr>
        <w:t>10</w:t>
      </w:r>
      <w:r>
        <w:rPr>
          <w:rFonts w:ascii="宋体" w:hAnsi="宋体" w:eastAsia="宋体" w:cs="Times New Roman"/>
          <w:szCs w:val="21"/>
        </w:rPr>
        <w:t>.</w:t>
      </w:r>
      <w:r>
        <w:rPr>
          <w:rFonts w:hint="eastAsia" w:ascii="宋体" w:hAnsi="宋体" w:eastAsia="宋体" w:cs="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6EFFB82">
      <w:pPr>
        <w:ind w:firstLine="420" w:firstLineChars="200"/>
        <w:rPr>
          <w:rFonts w:hint="eastAsia" w:ascii="宋体" w:hAnsi="宋体" w:eastAsia="宋体" w:cs="Times New Roman"/>
        </w:rPr>
      </w:pPr>
      <w:r>
        <w:rPr>
          <w:rFonts w:hint="eastAsia" w:ascii="宋体" w:hAnsi="宋体" w:eastAsia="宋体" w:cs="Times New Roman"/>
        </w:rPr>
        <w:t>11</w:t>
      </w:r>
      <w:r>
        <w:rPr>
          <w:rFonts w:ascii="宋体" w:hAnsi="宋体" w:eastAsia="宋体" w:cs="Times New Roman"/>
        </w:rPr>
        <w:t>.</w:t>
      </w:r>
      <w:r>
        <w:rPr>
          <w:rFonts w:hint="eastAsia" w:ascii="宋体" w:hAnsi="宋体" w:eastAsia="宋体" w:cs="Times New Roman"/>
        </w:rPr>
        <w:t>我单位保证，若所投货物涉及</w:t>
      </w:r>
      <w:r>
        <w:rPr>
          <w:rFonts w:ascii="宋体" w:hAnsi="宋体" w:eastAsia="宋体" w:cs="Times New Roman"/>
        </w:rPr>
        <w:t>《</w:t>
      </w:r>
      <w:r>
        <w:rPr>
          <w:rFonts w:hint="eastAsia" w:ascii="宋体" w:hAnsi="宋体" w:eastAsia="宋体" w:cs="Times New Roman"/>
        </w:rPr>
        <w:t>财政部生态环境部关于印发节能产品政府采购品目清单的通知》（财库〔20</w:t>
      </w:r>
      <w:r>
        <w:rPr>
          <w:rFonts w:ascii="宋体" w:hAnsi="宋体" w:eastAsia="宋体" w:cs="Times New Roman"/>
        </w:rPr>
        <w:t>19</w:t>
      </w:r>
      <w:r>
        <w:rPr>
          <w:rFonts w:hint="eastAsia" w:ascii="宋体" w:hAnsi="宋体" w:eastAsia="宋体" w:cs="Times New Roman"/>
        </w:rPr>
        <w:t>〕</w:t>
      </w:r>
      <w:r>
        <w:rPr>
          <w:rFonts w:ascii="宋体" w:hAnsi="宋体" w:eastAsia="宋体" w:cs="Times New Roman"/>
        </w:rPr>
        <w:t>19</w:t>
      </w:r>
      <w:r>
        <w:rPr>
          <w:rFonts w:hint="eastAsia" w:ascii="宋体" w:hAnsi="宋体" w:eastAsia="宋体" w:cs="Times New Roman"/>
        </w:rPr>
        <w:t>号）列明的政府采购强制产品，则所投该产品符合节能产品的认证要求。若所投产品包括数据中心相关设备的，应满足</w:t>
      </w:r>
      <w:r>
        <w:rPr>
          <w:rFonts w:hint="eastAsia" w:ascii="Times New Roman" w:hAnsi="Times New Roman" w:eastAsia="宋体" w:cs="Times New Roman"/>
        </w:rPr>
        <w:t>《财政部 生态环境部 工业和信息化部关于印发&lt;绿色数据中心政府采购需求标准（试行）&gt;的通知》（财库〔2023〕7号）要求。若所投产品涉及国家强制性标准的，所投产品应符合国家强制性标准相关要求。</w:t>
      </w:r>
    </w:p>
    <w:p w14:paraId="1B0F8706">
      <w:pPr>
        <w:ind w:firstLine="420" w:firstLineChars="200"/>
        <w:rPr>
          <w:rFonts w:hint="eastAsia" w:ascii="宋体" w:hAnsi="宋体" w:eastAsia="宋体" w:cs="Times New Roman"/>
          <w:bCs/>
        </w:rPr>
      </w:pPr>
      <w:r>
        <w:rPr>
          <w:rFonts w:hint="eastAsia" w:ascii="宋体" w:hAnsi="宋体" w:eastAsia="宋体" w:cs="宋体"/>
          <w:bCs/>
          <w:kern w:val="0"/>
          <w:szCs w:val="21"/>
        </w:rPr>
        <w:t>12.</w:t>
      </w:r>
      <w:r>
        <w:rPr>
          <w:rFonts w:hint="eastAsia" w:ascii="宋体" w:hAnsi="宋体" w:eastAsia="宋体" w:cs="Times New Roman"/>
          <w:bCs/>
        </w:rPr>
        <w:t>我单位已知悉并同意中标（成交）结果信息公示（公开）的内容。</w:t>
      </w:r>
    </w:p>
    <w:p w14:paraId="5584DCEC">
      <w:pPr>
        <w:ind w:firstLine="420" w:firstLineChars="200"/>
        <w:rPr>
          <w:rFonts w:hint="eastAsia" w:ascii="宋体" w:hAnsi="宋体" w:eastAsia="宋体" w:cs="宋体"/>
          <w:b/>
          <w:color w:val="FF0000"/>
          <w:kern w:val="0"/>
          <w:szCs w:val="21"/>
        </w:rPr>
      </w:pPr>
      <w:r>
        <w:rPr>
          <w:rFonts w:hint="eastAsia" w:ascii="宋体" w:hAnsi="宋体" w:eastAsia="宋体" w:cs="Times New Roman"/>
          <w:bCs/>
        </w:rPr>
        <w:t>13</w:t>
      </w:r>
      <w:r>
        <w:rPr>
          <w:rFonts w:ascii="宋体" w:hAnsi="宋体" w:eastAsia="宋体" w:cs="Times New Roman"/>
          <w:bCs/>
        </w:rPr>
        <w:t>.我单位保证，符合《中华人民共和国政府采购法实施条例》第十八条规定，与其他投标供应商不存在单位负责人为同一人或者存在直接控股、管理关系；</w:t>
      </w:r>
      <w:r>
        <w:rPr>
          <w:rFonts w:hint="eastAsia" w:ascii="宋体" w:hAnsi="宋体" w:eastAsia="宋体" w:cs="Times New Roman"/>
          <w:bCs/>
        </w:rPr>
        <w:t>不存在为</w:t>
      </w:r>
      <w:r>
        <w:rPr>
          <w:rFonts w:ascii="宋体" w:hAnsi="宋体" w:eastAsia="宋体" w:cs="Times New Roman"/>
          <w:bCs/>
        </w:rPr>
        <w:t>本次采购项目提供整体设计、规范编制或者项目管理、监理、检测等服务的情形。</w:t>
      </w:r>
      <w:r>
        <w:rPr>
          <w:rFonts w:hint="eastAsia" w:ascii="宋体" w:hAnsi="宋体" w:eastAsia="宋体" w:cs="Times New Roman"/>
          <w:bCs/>
        </w:rPr>
        <w:t>若存在“不同供应商的董事、股东或其他高级管理人员为同一人的”情形的，我单位保证不存在串通投标、恶意串通或者视为串通投标的情形。</w:t>
      </w:r>
    </w:p>
    <w:p w14:paraId="0068CC77">
      <w:pPr>
        <w:ind w:firstLine="420" w:firstLineChars="200"/>
        <w:rPr>
          <w:rFonts w:hint="eastAsia" w:ascii="宋体" w:hAnsi="宋体" w:eastAsia="宋体" w:cs="Times New Roman"/>
        </w:rPr>
      </w:pPr>
    </w:p>
    <w:p w14:paraId="5E4F5B54">
      <w:pPr>
        <w:ind w:firstLine="420" w:firstLineChars="200"/>
        <w:rPr>
          <w:rFonts w:hint="eastAsia" w:ascii="宋体" w:hAnsi="宋体" w:eastAsia="宋体" w:cs="Times New Roman"/>
          <w:szCs w:val="21"/>
        </w:rPr>
      </w:pPr>
      <w:r>
        <w:rPr>
          <w:rFonts w:hint="eastAsia" w:ascii="宋体" w:hAnsi="宋体" w:eastAsia="宋体" w:cs="Times New Roman"/>
          <w:szCs w:val="21"/>
        </w:rPr>
        <w:t>以上承诺，如有违反，愿依照国家相关法律法规处理，并承担由此给采购人带来的损失。</w:t>
      </w:r>
    </w:p>
    <w:p w14:paraId="1A77EE39">
      <w:pPr>
        <w:spacing w:before="60" w:beforeLines="25" w:after="60" w:afterLines="25"/>
        <w:ind w:firstLine="5460" w:firstLineChars="2600"/>
        <w:rPr>
          <w:rFonts w:hint="eastAsia" w:ascii="宋体" w:hAnsi="宋体" w:eastAsia="宋体" w:cs="Times New Roman"/>
          <w:szCs w:val="21"/>
        </w:rPr>
      </w:pPr>
      <w:r>
        <w:rPr>
          <w:rFonts w:hint="eastAsia" w:ascii="宋体" w:hAnsi="宋体" w:eastAsia="宋体" w:cs="Times New Roman"/>
          <w:szCs w:val="21"/>
        </w:rPr>
        <w:t xml:space="preserve">                                    </w:t>
      </w:r>
    </w:p>
    <w:bookmarkEnd w:id="52"/>
    <w:p w14:paraId="53392261">
      <w:pPr>
        <w:spacing w:before="60" w:beforeLines="25" w:after="60" w:afterLines="25"/>
        <w:ind w:firstLine="5460" w:firstLineChars="2600"/>
        <w:rPr>
          <w:rFonts w:ascii="Times New Roman" w:hAnsi="Times New Roman" w:eastAsia="宋体" w:cs="Times New Roman"/>
          <w:color w:val="FF0000"/>
        </w:rPr>
      </w:pPr>
      <w:r>
        <w:rPr>
          <w:rFonts w:hint="eastAsia" w:ascii="Times New Roman" w:hAnsi="Times New Roman" w:eastAsia="宋体" w:cs="Times New Roman"/>
          <w:color w:val="FF0000"/>
          <w:szCs w:val="21"/>
        </w:rPr>
        <w:t>投标人：</w:t>
      </w:r>
      <w:r>
        <w:rPr>
          <w:rFonts w:hint="eastAsia" w:ascii="Times New Roman" w:hAnsi="Times New Roman" w:eastAsia="宋体" w:cs="Times New Roman"/>
          <w:color w:val="FF0000"/>
          <w:szCs w:val="21"/>
          <w:u w:val="thick"/>
        </w:rPr>
        <w:t xml:space="preserve">                           </w:t>
      </w:r>
      <w:r>
        <w:rPr>
          <w:rFonts w:hint="eastAsia" w:ascii="Times New Roman" w:hAnsi="Times New Roman" w:eastAsia="宋体" w:cs="Times New Roman"/>
          <w:color w:val="FF0000"/>
          <w:szCs w:val="21"/>
        </w:rPr>
        <w:t>.</w:t>
      </w:r>
    </w:p>
    <w:p w14:paraId="2F9E9E94">
      <w:pPr>
        <w:ind w:firstLine="645"/>
        <w:rPr>
          <w:rFonts w:hint="eastAsia" w:ascii="宋体" w:hAnsi="宋体" w:eastAsia="宋体" w:cs="Times New Roman"/>
          <w:color w:val="FF0000"/>
          <w:szCs w:val="21"/>
        </w:rPr>
      </w:pPr>
      <w:r>
        <w:rPr>
          <w:rFonts w:hint="eastAsia" w:ascii="宋体" w:hAnsi="宋体" w:eastAsia="宋体" w:cs="Times New Roman"/>
          <w:color w:val="FF0000"/>
          <w:szCs w:val="21"/>
        </w:rPr>
        <w:t xml:space="preserve">                                              日期：</w:t>
      </w:r>
      <w:r>
        <w:rPr>
          <w:rFonts w:hint="eastAsia" w:ascii="Times New Roman" w:hAnsi="Times New Roman" w:eastAsia="宋体" w:cs="Times New Roman"/>
          <w:color w:val="FF0000"/>
          <w:szCs w:val="21"/>
          <w:u w:val="thick"/>
        </w:rPr>
        <w:t xml:space="preserve">        </w:t>
      </w:r>
      <w:r>
        <w:rPr>
          <w:rFonts w:hint="eastAsia" w:ascii="宋体" w:hAnsi="宋体" w:eastAsia="宋体" w:cs="Times New Roman"/>
          <w:color w:val="FF0000"/>
          <w:szCs w:val="21"/>
        </w:rPr>
        <w:t>年</w:t>
      </w:r>
      <w:r>
        <w:rPr>
          <w:rFonts w:hint="eastAsia" w:ascii="Times New Roman" w:hAnsi="Times New Roman" w:eastAsia="宋体" w:cs="Times New Roman"/>
          <w:color w:val="FF0000"/>
          <w:szCs w:val="21"/>
          <w:u w:val="thick"/>
        </w:rPr>
        <w:t xml:space="preserve">       </w:t>
      </w:r>
      <w:r>
        <w:rPr>
          <w:rFonts w:hint="eastAsia" w:ascii="宋体" w:hAnsi="宋体" w:eastAsia="宋体" w:cs="Times New Roman"/>
          <w:color w:val="FF0000"/>
          <w:szCs w:val="21"/>
        </w:rPr>
        <w:t>月</w:t>
      </w:r>
      <w:r>
        <w:rPr>
          <w:rFonts w:hint="eastAsia" w:ascii="Times New Roman" w:hAnsi="Times New Roman" w:eastAsia="宋体" w:cs="Times New Roman"/>
          <w:color w:val="FF0000"/>
          <w:szCs w:val="21"/>
          <w:u w:val="thick"/>
        </w:rPr>
        <w:t xml:space="preserve">       </w:t>
      </w:r>
      <w:r>
        <w:rPr>
          <w:rFonts w:hint="eastAsia" w:ascii="宋体" w:hAnsi="宋体" w:eastAsia="宋体" w:cs="Times New Roman"/>
          <w:color w:val="FF0000"/>
          <w:szCs w:val="21"/>
        </w:rPr>
        <w:t>日</w:t>
      </w:r>
    </w:p>
    <w:p w14:paraId="226EA41C">
      <w:pPr>
        <w:ind w:firstLine="645"/>
        <w:rPr>
          <w:rFonts w:hint="eastAsia" w:ascii="宋体" w:hAnsi="宋体" w:eastAsia="宋体" w:cs="Times New Roman"/>
          <w:szCs w:val="21"/>
        </w:rPr>
      </w:pPr>
    </w:p>
    <w:p w14:paraId="036FAA77">
      <w:pPr>
        <w:rPr>
          <w:rFonts w:ascii="宋体" w:hAnsi="Times New Roman" w:eastAsia="宋体" w:cs="Times New Roman"/>
          <w:b/>
          <w:szCs w:val="21"/>
        </w:rPr>
      </w:pPr>
    </w:p>
    <w:p w14:paraId="333C91CB">
      <w:pPr>
        <w:ind w:firstLine="482" w:firstLineChars="200"/>
        <w:jc w:val="center"/>
        <w:rPr>
          <w:rFonts w:hint="eastAsia" w:ascii="Times New Roman" w:hAnsi="宋体" w:eastAsia="宋体" w:cs="Times New Roman"/>
          <w:b/>
          <w:bCs/>
          <w:sz w:val="24"/>
        </w:rPr>
      </w:pPr>
    </w:p>
    <w:p w14:paraId="2C370E00">
      <w:pPr>
        <w:keepNext/>
        <w:keepLines/>
        <w:widowControl w:val="0"/>
        <w:spacing w:before="260" w:after="260" w:line="240" w:lineRule="auto"/>
        <w:jc w:val="center"/>
        <w:outlineLvl w:val="2"/>
        <w:rPr>
          <w:rFonts w:hint="eastAsia" w:ascii="黑体" w:hAnsi="宋体" w:eastAsia="黑体" w:cs="Times New Roman"/>
          <w:b w:val="0"/>
          <w:bCs/>
          <w:kern w:val="2"/>
          <w:sz w:val="24"/>
          <w:szCs w:val="24"/>
          <w:lang w:val="en-US" w:eastAsia="zh-CN" w:bidi="ar-SA"/>
        </w:rPr>
      </w:pPr>
      <w:r>
        <w:rPr>
          <w:rFonts w:hint="eastAsia" w:ascii="黑体" w:hAnsi="宋体" w:eastAsia="黑体" w:cs="Times New Roman"/>
          <w:b w:val="0"/>
          <w:bCs/>
          <w:kern w:val="2"/>
          <w:sz w:val="24"/>
          <w:szCs w:val="24"/>
          <w:lang w:val="en-US" w:eastAsia="zh-CN" w:bidi="ar-SA"/>
        </w:rPr>
        <w:t>三、投标人情况及资格证明文件</w:t>
      </w:r>
    </w:p>
    <w:p w14:paraId="6A4A8D00">
      <w:pPr>
        <w:rPr>
          <w:rFonts w:ascii="Times New Roman" w:hAnsi="Times New Roman" w:eastAsia="宋体" w:cs="Times New Roman"/>
          <w:b/>
          <w:bCs/>
          <w:sz w:val="24"/>
        </w:rPr>
      </w:pPr>
    </w:p>
    <w:p w14:paraId="473C3577">
      <w:pPr>
        <w:ind w:firstLine="2640" w:firstLineChars="1100"/>
        <w:outlineLvl w:val="3"/>
        <w:rPr>
          <w:rFonts w:hint="eastAsia" w:ascii="黑体" w:hAnsi="宋体" w:eastAsia="黑体" w:cs="Times New Roman"/>
          <w:bCs/>
          <w:kern w:val="0"/>
          <w:sz w:val="24"/>
          <w:szCs w:val="32"/>
        </w:rPr>
      </w:pPr>
      <w:bookmarkStart w:id="55" w:name="_Hlk72257590"/>
      <w:r>
        <w:rPr>
          <w:rFonts w:hint="eastAsia" w:ascii="黑体" w:hAnsi="宋体" w:eastAsia="黑体" w:cs="Times New Roman"/>
          <w:bCs/>
          <w:kern w:val="0"/>
          <w:sz w:val="24"/>
          <w:szCs w:val="32"/>
        </w:rPr>
        <w:t>（一）投标人资格证明文件</w:t>
      </w:r>
    </w:p>
    <w:p w14:paraId="22653867">
      <w:pPr>
        <w:spacing w:before="120" w:beforeLines="50"/>
        <w:ind w:firstLine="422" w:firstLineChars="200"/>
        <w:rPr>
          <w:rFonts w:ascii="Times New Roman" w:hAnsi="Times New Roman" w:eastAsia="宋体" w:cs="Times New Roman"/>
          <w:b/>
          <w:bCs/>
          <w:highlight w:val="yellow"/>
        </w:rPr>
      </w:pPr>
      <w:r>
        <w:rPr>
          <w:rFonts w:hint="eastAsia" w:ascii="Times New Roman" w:hAnsi="Times New Roman" w:eastAsia="宋体" w:cs="Times New Roman"/>
          <w:b/>
          <w:bCs/>
          <w:highlight w:val="yellow"/>
        </w:rPr>
        <w:t>（特别提示：投标人须按本招标文件第一册第一章招标公告“申请人的资格要求”（即投标人资格要求）提供相关的资格证明资料，未提供或提供不完整、不符合要求的，将作投标无效处理，其中要求提供《采购投标及履约承诺函》《供应商基本情况表》且已在规定章节中提供的，此处不重复提供。）</w:t>
      </w:r>
    </w:p>
    <w:p w14:paraId="425BF126">
      <w:pPr>
        <w:rPr>
          <w:rFonts w:ascii="Times New Roman" w:hAnsi="Times New Roman" w:eastAsia="宋体" w:cs="Times New Roman"/>
          <w:b/>
          <w:bCs/>
          <w:sz w:val="24"/>
          <w:highlight w:val="yellow"/>
        </w:rPr>
      </w:pPr>
    </w:p>
    <w:p w14:paraId="603FED00">
      <w:pPr>
        <w:ind w:firstLine="480" w:firstLineChars="200"/>
        <w:outlineLvl w:val="3"/>
        <w:rPr>
          <w:rFonts w:hint="eastAsia" w:ascii="黑体" w:hAnsi="宋体" w:eastAsia="黑体" w:cs="Times New Roman"/>
          <w:bCs/>
          <w:kern w:val="0"/>
          <w:sz w:val="24"/>
          <w:szCs w:val="32"/>
        </w:rPr>
      </w:pPr>
      <w:bookmarkStart w:id="56" w:name="_Hlk72257908"/>
      <w:r>
        <w:rPr>
          <w:rFonts w:hint="eastAsia" w:ascii="黑体" w:hAnsi="宋体" w:eastAsia="黑体" w:cs="Times New Roman"/>
          <w:bCs/>
          <w:kern w:val="0"/>
          <w:sz w:val="24"/>
          <w:szCs w:val="32"/>
        </w:rPr>
        <w:t>（二）中小企业声明函、残疾人福利性单位声明函及监狱企业声明函</w:t>
      </w:r>
    </w:p>
    <w:bookmarkEnd w:id="55"/>
    <w:p w14:paraId="27CE7135">
      <w:pPr>
        <w:jc w:val="left"/>
        <w:rPr>
          <w:rFonts w:hint="eastAsia" w:ascii="黑体" w:hAnsi="宋体" w:eastAsia="黑体" w:cs="Times New Roman"/>
          <w:bCs/>
          <w:kern w:val="0"/>
          <w:sz w:val="24"/>
          <w:szCs w:val="32"/>
        </w:rPr>
      </w:pPr>
    </w:p>
    <w:p w14:paraId="4F067BEA">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填写指引：</w:t>
      </w:r>
    </w:p>
    <w:p w14:paraId="69C63D5C">
      <w:pPr>
        <w:ind w:firstLine="420" w:firstLineChars="200"/>
        <w:rPr>
          <w:rFonts w:hint="eastAsia" w:ascii="黑体" w:hAnsi="黑体" w:eastAsia="黑体" w:cs="Times New Roman"/>
          <w:szCs w:val="21"/>
          <w:highlight w:val="yellow"/>
        </w:rPr>
      </w:pPr>
      <w:r>
        <w:rPr>
          <w:rFonts w:hint="eastAsia" w:ascii="黑体" w:hAnsi="宋体" w:eastAsia="黑体" w:cs="Times New Roman"/>
          <w:bCs/>
          <w:kern w:val="0"/>
          <w:szCs w:val="21"/>
          <w:highlight w:val="yellow"/>
        </w:rPr>
        <w:t>1、该部分内容由投标人根据自身实际情况填写，不符合要求的投标人可以不填写或直接删除相应的声明函。</w:t>
      </w:r>
      <w:r>
        <w:rPr>
          <w:rFonts w:hint="eastAsia" w:ascii="黑体" w:hAnsi="黑体" w:eastAsia="黑体" w:cs="Times New Roman"/>
          <w:szCs w:val="21"/>
          <w:highlight w:val="yellow"/>
        </w:rPr>
        <w:t>投标人提供的声明函不属实的，属于提供虚假资料谋取中标，依照《中华人民共和国政府采购法》等国家有关规定追究相应责任。</w:t>
      </w:r>
    </w:p>
    <w:p w14:paraId="45FECE2B">
      <w:pPr>
        <w:ind w:firstLine="420" w:firstLineChars="200"/>
        <w:rPr>
          <w:rFonts w:hint="eastAsia" w:ascii="黑体" w:hAnsi="黑体" w:eastAsia="黑体" w:cs="Times New Roman"/>
          <w:szCs w:val="21"/>
          <w:highlight w:val="yellow"/>
        </w:rPr>
      </w:pPr>
      <w:r>
        <w:rPr>
          <w:rFonts w:hint="eastAsia" w:ascii="黑体" w:hAnsi="黑体" w:eastAsia="黑体" w:cs="Times New Roman"/>
          <w:szCs w:val="21"/>
          <w:highlight w:val="yellow"/>
        </w:rPr>
        <w:t>2、该部分内容填写需要参考的相关文件：</w:t>
      </w:r>
    </w:p>
    <w:p w14:paraId="5BF8652D">
      <w:pPr>
        <w:ind w:firstLine="420" w:firstLineChars="200"/>
        <w:rPr>
          <w:rFonts w:hint="eastAsia" w:ascii="黑体" w:hAnsi="黑体" w:eastAsia="黑体" w:cs="Times New Roman"/>
          <w:szCs w:val="21"/>
          <w:highlight w:val="yellow"/>
        </w:rPr>
      </w:pPr>
      <w:r>
        <w:rPr>
          <w:rFonts w:hint="eastAsia" w:ascii="黑体" w:hAnsi="黑体" w:eastAsia="黑体" w:cs="Times New Roman"/>
          <w:szCs w:val="21"/>
          <w:highlight w:val="yellow"/>
        </w:rPr>
        <w:t>(</w:t>
      </w:r>
      <w:r>
        <w:rPr>
          <w:rFonts w:ascii="黑体" w:hAnsi="黑体" w:eastAsia="黑体" w:cs="Times New Roman"/>
          <w:szCs w:val="21"/>
          <w:highlight w:val="yellow"/>
        </w:rPr>
        <w:t>1</w:t>
      </w:r>
      <w:r>
        <w:rPr>
          <w:rFonts w:hint="eastAsia" w:ascii="黑体" w:hAnsi="黑体" w:eastAsia="黑体" w:cs="Times New Roman"/>
          <w:szCs w:val="21"/>
          <w:highlight w:val="yellow"/>
        </w:rPr>
        <w:t>)财政部《政府采购促进中小企业发展管理办法》（财库〔2020〕46号）；</w:t>
      </w:r>
    </w:p>
    <w:p w14:paraId="3648D070">
      <w:pPr>
        <w:ind w:firstLine="420" w:firstLineChars="200"/>
        <w:rPr>
          <w:rFonts w:hint="eastAsia" w:ascii="黑体" w:hAnsi="黑体" w:eastAsia="黑体" w:cs="Times New Roman"/>
          <w:szCs w:val="21"/>
          <w:highlight w:val="yellow"/>
        </w:rPr>
      </w:pPr>
      <w:r>
        <w:rPr>
          <w:rFonts w:hint="eastAsia" w:ascii="黑体" w:hAnsi="黑体" w:eastAsia="黑体" w:cs="Times New Roman"/>
          <w:szCs w:val="21"/>
          <w:highlight w:val="yellow"/>
        </w:rPr>
        <w:t>(</w:t>
      </w:r>
      <w:r>
        <w:rPr>
          <w:rFonts w:ascii="黑体" w:hAnsi="黑体" w:eastAsia="黑体" w:cs="Times New Roman"/>
          <w:szCs w:val="21"/>
          <w:highlight w:val="yellow"/>
        </w:rPr>
        <w:t>2</w:t>
      </w:r>
      <w:r>
        <w:rPr>
          <w:rFonts w:hint="eastAsia" w:ascii="黑体" w:hAnsi="黑体" w:eastAsia="黑体" w:cs="Times New Roman"/>
          <w:szCs w:val="21"/>
          <w:highlight w:val="yellow"/>
        </w:rPr>
        <w:t>)《工业和信息化部、国家统计局、国家发展和改革委员会、财政部关于印发中小企业划型标准规定的通知》（工信部联企业〔2011〕300号）；</w:t>
      </w:r>
    </w:p>
    <w:p w14:paraId="522D438E">
      <w:pPr>
        <w:ind w:firstLine="420" w:firstLineChars="200"/>
        <w:rPr>
          <w:rFonts w:hint="eastAsia" w:ascii="黑体" w:hAnsi="黑体" w:eastAsia="黑体" w:cs="Times New Roman"/>
          <w:szCs w:val="21"/>
          <w:highlight w:val="yellow"/>
        </w:rPr>
      </w:pPr>
      <w:r>
        <w:rPr>
          <w:rFonts w:hint="eastAsia" w:ascii="黑体" w:hAnsi="黑体" w:eastAsia="黑体" w:cs="Times New Roman"/>
          <w:szCs w:val="21"/>
          <w:highlight w:val="yellow"/>
        </w:rPr>
        <w:t>(3)《统计上大中小微型企业划分办法(2017)》（国统字〔2017〕213号）；</w:t>
      </w:r>
    </w:p>
    <w:p w14:paraId="1CFBA61C">
      <w:pPr>
        <w:ind w:firstLine="420" w:firstLineChars="200"/>
        <w:rPr>
          <w:rFonts w:hint="eastAsia" w:ascii="黑体" w:hAnsi="黑体" w:eastAsia="黑体" w:cs="Times New Roman"/>
          <w:szCs w:val="21"/>
          <w:highlight w:val="yellow"/>
        </w:rPr>
      </w:pPr>
      <w:r>
        <w:rPr>
          <w:rFonts w:hint="eastAsia" w:ascii="黑体" w:hAnsi="黑体" w:eastAsia="黑体" w:cs="Times New Roman"/>
          <w:szCs w:val="21"/>
          <w:highlight w:val="yellow"/>
        </w:rPr>
        <w:t>(4)《关于促进残疾人就业政府采购政策的通知》（财库〔2017〕141号）；</w:t>
      </w:r>
    </w:p>
    <w:p w14:paraId="5D6C44D9">
      <w:pPr>
        <w:ind w:firstLine="420" w:firstLineChars="200"/>
        <w:rPr>
          <w:rFonts w:hint="eastAsia" w:ascii="黑体" w:hAnsi="黑体" w:eastAsia="黑体" w:cs="Times New Roman"/>
          <w:szCs w:val="21"/>
          <w:highlight w:val="yellow"/>
        </w:rPr>
      </w:pPr>
      <w:r>
        <w:rPr>
          <w:rFonts w:hint="eastAsia" w:ascii="黑体" w:hAnsi="黑体" w:eastAsia="黑体" w:cs="Times New Roman"/>
          <w:szCs w:val="21"/>
          <w:highlight w:val="yellow"/>
        </w:rPr>
        <w:t>(5)《关于政府采购支持监狱企业发展有关问题的通知》（财库〔2014〕68号）</w:t>
      </w:r>
    </w:p>
    <w:p w14:paraId="5B78CE07">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3、请依照提供的格式和内容填写声明函，不要随意变更格式；声明函不需要盖章或签字；</w:t>
      </w:r>
      <w:r>
        <w:rPr>
          <w:rFonts w:hint="eastAsia" w:ascii="黑体" w:hAnsi="黑体" w:eastAsia="黑体" w:cs="Times New Roman"/>
          <w:szCs w:val="21"/>
          <w:highlight w:val="yellow"/>
        </w:rPr>
        <w:t>满足多项优惠政策的投标人，不重复享受多项价格扣除政策。</w:t>
      </w:r>
    </w:p>
    <w:p w14:paraId="682B2E20">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4、声明函具体填写要求：</w:t>
      </w:r>
    </w:p>
    <w:p w14:paraId="2E5DD3DF">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（1）声明是中小企业须填写《中小企业声明函》的以下内容：</w:t>
      </w:r>
    </w:p>
    <w:p w14:paraId="0FCE7C9C">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第一处，在“单位名称”下划线处如实填写采购人名称（深圳公共资源交易中心不是本项目的采购人，而是组织实施机构）；</w:t>
      </w:r>
    </w:p>
    <w:p w14:paraId="519A9D22">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7032692D">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第三处，在“标的名称”下划线处填写所采购货物（标的）的具体名称（以招标文件第一册第三章用户需求书“</w:t>
      </w:r>
      <w:r>
        <w:rPr>
          <w:rFonts w:hint="eastAsia" w:ascii="黑体" w:hAnsi="宋体" w:eastAsia="黑体" w:cs="Times New Roman"/>
          <w:bCs/>
          <w:kern w:val="0"/>
          <w:szCs w:val="21"/>
          <w:highlight w:val="yellow"/>
          <w:lang w:eastAsia="zh-CN"/>
        </w:rPr>
        <w:t>货物清单明细</w:t>
      </w:r>
      <w:r>
        <w:rPr>
          <w:rFonts w:hint="eastAsia" w:ascii="黑体" w:hAnsi="宋体" w:eastAsia="黑体" w:cs="Times New Roman"/>
          <w:bCs/>
          <w:kern w:val="0"/>
          <w:szCs w:val="21"/>
          <w:highlight w:val="yellow"/>
        </w:rPr>
        <w:t>”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ECE904B">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12B0E14B">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第五处，在“企业名称”下划线处如实填写</w:t>
      </w:r>
      <w:r>
        <w:rPr>
          <w:rFonts w:hint="eastAsia" w:ascii="黑体" w:hAnsi="宋体" w:eastAsia="黑体" w:cs="Times New Roman"/>
          <w:b/>
          <w:kern w:val="0"/>
          <w:szCs w:val="21"/>
          <w:highlight w:val="yellow"/>
        </w:rPr>
        <w:t>货物制造商名称。</w:t>
      </w:r>
      <w:r>
        <w:rPr>
          <w:rFonts w:hint="eastAsia" w:ascii="黑体" w:hAnsi="宋体" w:eastAsia="黑体" w:cs="Times New Roman"/>
          <w:bCs/>
          <w:kern w:val="0"/>
          <w:szCs w:val="21"/>
          <w:highlight w:val="yellow"/>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D877063">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192316DD">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4D8400D0">
      <w:pPr>
        <w:widowControl w:val="0"/>
        <w:ind w:firstLine="420" w:firstLineChars="200"/>
        <w:jc w:val="both"/>
        <w:rPr>
          <w:rFonts w:hint="eastAsia" w:ascii="黑体" w:hAnsi="宋体" w:eastAsia="黑体" w:cs="Times New Roman"/>
          <w:bCs/>
          <w:kern w:val="0"/>
          <w:sz w:val="21"/>
          <w:szCs w:val="21"/>
          <w:highlight w:val="yellow"/>
          <w:lang w:val="en-US" w:eastAsia="zh-CN" w:bidi="ar-SA"/>
        </w:rPr>
      </w:pPr>
      <w:r>
        <w:rPr>
          <w:rFonts w:hint="eastAsia" w:ascii="黑体" w:hAnsi="宋体" w:eastAsia="黑体" w:cs="Times New Roman"/>
          <w:bCs/>
          <w:kern w:val="0"/>
          <w:sz w:val="21"/>
          <w:szCs w:val="21"/>
          <w:highlight w:val="yellow"/>
          <w:lang w:val="en-US" w:eastAsia="zh-CN" w:bidi="ar-SA"/>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28678E6">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（3）事业单位、社会组织等非企业主体不享受中小企业扶持政策，但事业单位、社会组织等非企业主体提供全部由中小企业制造的货物参加货物采购项目的除外。</w:t>
      </w:r>
    </w:p>
    <w:p w14:paraId="1947DF1B">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（4）声明是残疾人福利性单位须填写《残疾人福利性单位声明函》的相关内容，具体参照以上《中小企业声明函》填写要求执行。</w:t>
      </w:r>
    </w:p>
    <w:p w14:paraId="114F818A">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（5）声明是监狱企业须填写《监狱企业声明函》的三项内容（填写位置的字体已加粗），具体参照以上《中小企业声明函》填写要求执行。</w:t>
      </w:r>
    </w:p>
    <w:p w14:paraId="54A42A5C">
      <w:pPr>
        <w:ind w:firstLine="420" w:firstLineChars="200"/>
        <w:rPr>
          <w:rFonts w:hint="eastAsia" w:ascii="黑体" w:hAnsi="宋体" w:eastAsia="黑体" w:cs="Times New Roman"/>
          <w:bCs/>
          <w:kern w:val="0"/>
          <w:szCs w:val="21"/>
          <w:highlight w:val="yellow"/>
        </w:rPr>
      </w:pPr>
      <w:r>
        <w:rPr>
          <w:rFonts w:hint="eastAsia" w:ascii="黑体" w:hAnsi="宋体" w:eastAsia="黑体" w:cs="Times New Roman"/>
          <w:bCs/>
          <w:kern w:val="0"/>
          <w:szCs w:val="21"/>
          <w:highlight w:val="yellow"/>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6DDF8AC">
      <w:pPr>
        <w:widowControl w:val="0"/>
        <w:ind w:firstLine="420" w:firstLineChars="200"/>
        <w:jc w:val="both"/>
        <w:rPr>
          <w:rFonts w:ascii="Calibri" w:hAnsi="Calibri" w:eastAsia="黑体" w:cs="Times New Roman"/>
          <w:kern w:val="2"/>
          <w:sz w:val="21"/>
          <w:szCs w:val="22"/>
          <w:highlight w:val="yellow"/>
          <w:lang w:val="en-US" w:eastAsia="zh-CN" w:bidi="ar-SA"/>
        </w:rPr>
      </w:pPr>
      <w:r>
        <w:rPr>
          <w:rFonts w:hint="eastAsia" w:ascii="黑体" w:hAnsi="宋体" w:eastAsia="黑体" w:cs="Times New Roman"/>
          <w:bCs/>
          <w:kern w:val="0"/>
          <w:sz w:val="21"/>
          <w:szCs w:val="21"/>
          <w:highlight w:val="yellow"/>
          <w:lang w:val="en-US" w:eastAsia="zh-CN" w:bidi="ar-SA"/>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DB12F21">
      <w:pPr>
        <w:ind w:firstLine="420" w:firstLineChars="200"/>
        <w:rPr>
          <w:rFonts w:ascii="Times New Roman" w:hAnsi="Times New Roman" w:eastAsia="宋体" w:cs="Times New Roman"/>
        </w:rPr>
      </w:pPr>
    </w:p>
    <w:p w14:paraId="1B6F2867">
      <w:pPr>
        <w:numPr>
          <w:ilvl w:val="0"/>
          <w:numId w:val="9"/>
        </w:numPr>
        <w:jc w:val="center"/>
        <w:rPr>
          <w:rFonts w:ascii="Times New Roman" w:hAnsi="Times New Roman" w:eastAsia="宋体" w:cs="Times New Roman"/>
          <w:b/>
          <w:sz w:val="24"/>
        </w:rPr>
      </w:pPr>
      <w:r>
        <w:rPr>
          <w:rFonts w:ascii="Times New Roman" w:hAnsi="Times New Roman" w:eastAsia="宋体" w:cs="Times New Roman"/>
          <w:b/>
          <w:sz w:val="24"/>
        </w:rPr>
        <w:t>中小企业声明函（货物）</w:t>
      </w:r>
    </w:p>
    <w:p w14:paraId="7E75F20B">
      <w:pPr>
        <w:widowControl w:val="0"/>
        <w:spacing w:line="360" w:lineRule="auto"/>
        <w:jc w:val="both"/>
        <w:rPr>
          <w:rFonts w:ascii="Times New Roman" w:hAnsi="Times New Roman" w:eastAsia="宋体" w:cs="Times New Roman"/>
          <w:b/>
          <w:bCs/>
          <w:kern w:val="2"/>
          <w:sz w:val="24"/>
          <w:szCs w:val="24"/>
          <w:lang w:val="en-US" w:eastAsia="zh-CN" w:bidi="ar-SA"/>
        </w:rPr>
      </w:pPr>
    </w:p>
    <w:p w14:paraId="18D0136F">
      <w:pPr>
        <w:widowControl w:val="0"/>
        <w:spacing w:line="360" w:lineRule="auto"/>
        <w:ind w:firstLine="420" w:firstLine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kern w:val="2"/>
          <w:sz w:val="21"/>
          <w:szCs w:val="21"/>
          <w:u w:val="single"/>
          <w:lang w:val="en-US" w:eastAsia="zh-CN" w:bidi="ar-SA"/>
        </w:rPr>
        <w:t xml:space="preserve">    （单位名称）    </w:t>
      </w:r>
      <w:r>
        <w:rPr>
          <w:rFonts w:hint="eastAsia" w:asciiTheme="minorEastAsia" w:hAnsiTheme="minorEastAsia" w:eastAsiaTheme="minorEastAsia" w:cstheme="minorEastAsia"/>
          <w:kern w:val="2"/>
          <w:sz w:val="21"/>
          <w:szCs w:val="21"/>
          <w:lang w:val="en-US" w:eastAsia="zh-CN" w:bidi="ar-SA"/>
        </w:rPr>
        <w:t>的</w:t>
      </w:r>
      <w:r>
        <w:rPr>
          <w:rFonts w:hint="eastAsia" w:asciiTheme="minorEastAsia" w:hAnsiTheme="minorEastAsia" w:eastAsiaTheme="minorEastAsia" w:cstheme="minorEastAsia"/>
          <w:b/>
          <w:bCs/>
          <w:i/>
          <w:iCs/>
          <w:kern w:val="2"/>
          <w:sz w:val="21"/>
          <w:szCs w:val="21"/>
          <w:u w:val="single"/>
          <w:lang w:val="en-US" w:eastAsia="zh-CN" w:bidi="ar-SA"/>
        </w:rPr>
        <w:t xml:space="preserve">    （项目名称）    </w:t>
      </w:r>
      <w:r>
        <w:rPr>
          <w:rFonts w:hint="eastAsia" w:asciiTheme="minorEastAsia" w:hAnsiTheme="minorEastAsia" w:eastAsiaTheme="minorEastAsia" w:cstheme="minorEastAsia"/>
          <w:kern w:val="2"/>
          <w:sz w:val="21"/>
          <w:szCs w:val="21"/>
          <w:lang w:val="en-US" w:eastAsia="zh-CN" w:bidi="ar-SA"/>
        </w:rPr>
        <w:t>采购活动，提供的货物全部由符合政策要求的中小企业制造。相关企业（含联合体中的中小企业、签订分包意向协议的中小企业）的具体情况如下：</w:t>
      </w:r>
    </w:p>
    <w:p w14:paraId="539743AE">
      <w:pPr>
        <w:widowControl w:val="0"/>
        <w:spacing w:line="360" w:lineRule="auto"/>
        <w:ind w:firstLine="420" w:firstLine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b/>
          <w:bCs/>
          <w:i/>
          <w:iCs/>
          <w:kern w:val="2"/>
          <w:sz w:val="21"/>
          <w:szCs w:val="21"/>
          <w:u w:val="single"/>
          <w:lang w:val="en-US" w:eastAsia="zh-CN" w:bidi="ar-SA"/>
        </w:rPr>
        <w:t xml:space="preserve">    （标的名称）     </w:t>
      </w:r>
      <w:r>
        <w:rPr>
          <w:rFonts w:hint="eastAsia" w:asciiTheme="minorEastAsia" w:hAnsiTheme="minorEastAsia" w:eastAsiaTheme="minorEastAsia" w:cstheme="minorEastAsia"/>
          <w:kern w:val="2"/>
          <w:sz w:val="21"/>
          <w:szCs w:val="21"/>
          <w:lang w:val="en-US" w:eastAsia="zh-CN" w:bidi="ar-SA"/>
        </w:rPr>
        <w:t>，属于</w:t>
      </w:r>
      <w:r>
        <w:rPr>
          <w:rFonts w:hint="eastAsia" w:asciiTheme="minorEastAsia" w:hAnsiTheme="minorEastAsia" w:eastAsiaTheme="minorEastAsia" w:cstheme="minorEastAsia"/>
          <w:b/>
          <w:bCs/>
          <w:i/>
          <w:iCs/>
          <w:kern w:val="2"/>
          <w:sz w:val="21"/>
          <w:szCs w:val="21"/>
          <w:u w:val="single"/>
          <w:lang w:val="en-US" w:eastAsia="zh-CN" w:bidi="ar-SA"/>
        </w:rPr>
        <w:t xml:space="preserve">    （采购文件中明确的所属行业）    </w:t>
      </w:r>
      <w:r>
        <w:rPr>
          <w:rFonts w:hint="eastAsia" w:asciiTheme="minorEastAsia" w:hAnsiTheme="minorEastAsia" w:eastAsiaTheme="minorEastAsia" w:cstheme="minorEastAsia"/>
          <w:kern w:val="2"/>
          <w:sz w:val="21"/>
          <w:szCs w:val="21"/>
          <w:lang w:val="en-US" w:eastAsia="zh-CN" w:bidi="ar-SA"/>
        </w:rPr>
        <w:t>行业；制造商为</w:t>
      </w:r>
      <w:r>
        <w:rPr>
          <w:rFonts w:hint="eastAsia" w:asciiTheme="minorEastAsia" w:hAnsiTheme="minorEastAsia" w:eastAsiaTheme="minorEastAsia" w:cstheme="minorEastAsia"/>
          <w:b/>
          <w:bCs/>
          <w:i/>
          <w:iCs/>
          <w:kern w:val="2"/>
          <w:sz w:val="21"/>
          <w:szCs w:val="21"/>
          <w:u w:val="single"/>
          <w:lang w:val="en-US" w:eastAsia="zh-CN" w:bidi="ar-SA"/>
        </w:rPr>
        <w:t xml:space="preserve">    （企业名称，要求制造商本身所属行业应当与招标文件要求的行业相一致）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kern w:val="2"/>
          <w:sz w:val="21"/>
          <w:szCs w:val="21"/>
          <w:u w:val="single"/>
          <w:lang w:val="en-US" w:eastAsia="zh-CN" w:bidi="ar-SA"/>
        </w:rPr>
        <w:t xml:space="preserve">    （中型企业、小型企业、微型企业）    </w:t>
      </w:r>
      <w:r>
        <w:rPr>
          <w:rFonts w:hint="eastAsia" w:asciiTheme="minorEastAsia" w:hAnsiTheme="minorEastAsia" w:eastAsiaTheme="minorEastAsia" w:cstheme="minorEastAsia"/>
          <w:kern w:val="2"/>
          <w:sz w:val="21"/>
          <w:szCs w:val="21"/>
          <w:lang w:val="en-US" w:eastAsia="zh-CN" w:bidi="ar-SA"/>
        </w:rPr>
        <w:t>；</w:t>
      </w:r>
    </w:p>
    <w:p w14:paraId="786605CE">
      <w:pPr>
        <w:widowControl w:val="0"/>
        <w:spacing w:line="360" w:lineRule="auto"/>
        <w:ind w:firstLine="420" w:firstLine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i/>
          <w:iCs/>
          <w:kern w:val="2"/>
          <w:sz w:val="21"/>
          <w:szCs w:val="21"/>
          <w:u w:val="single"/>
          <w:lang w:val="en-US" w:eastAsia="zh-CN" w:bidi="ar-SA"/>
        </w:rPr>
        <w:t xml:space="preserve">    （标的名称）     </w:t>
      </w:r>
      <w:r>
        <w:rPr>
          <w:rFonts w:hint="eastAsia" w:asciiTheme="minorEastAsia" w:hAnsiTheme="minorEastAsia" w:eastAsiaTheme="minorEastAsia" w:cstheme="minorEastAsia"/>
          <w:kern w:val="2"/>
          <w:sz w:val="21"/>
          <w:szCs w:val="21"/>
          <w:lang w:val="en-US" w:eastAsia="zh-CN" w:bidi="ar-SA"/>
        </w:rPr>
        <w:t>，属于</w:t>
      </w:r>
      <w:r>
        <w:rPr>
          <w:rFonts w:hint="eastAsia" w:asciiTheme="minorEastAsia" w:hAnsiTheme="minorEastAsia" w:eastAsiaTheme="minorEastAsia" w:cstheme="minorEastAsia"/>
          <w:b/>
          <w:bCs/>
          <w:i/>
          <w:iCs/>
          <w:kern w:val="2"/>
          <w:sz w:val="21"/>
          <w:szCs w:val="21"/>
          <w:u w:val="single"/>
          <w:lang w:val="en-US" w:eastAsia="zh-CN" w:bidi="ar-SA"/>
        </w:rPr>
        <w:t xml:space="preserve">    （采购文件中明确的所属行业）    </w:t>
      </w:r>
      <w:r>
        <w:rPr>
          <w:rFonts w:hint="eastAsia" w:asciiTheme="minorEastAsia" w:hAnsiTheme="minorEastAsia" w:eastAsiaTheme="minorEastAsia" w:cstheme="minorEastAsia"/>
          <w:kern w:val="2"/>
          <w:sz w:val="21"/>
          <w:szCs w:val="21"/>
          <w:lang w:val="en-US" w:eastAsia="zh-CN" w:bidi="ar-SA"/>
        </w:rPr>
        <w:t>行业；制造商为</w:t>
      </w:r>
      <w:r>
        <w:rPr>
          <w:rFonts w:hint="eastAsia" w:asciiTheme="minorEastAsia" w:hAnsiTheme="minorEastAsia" w:eastAsiaTheme="minorEastAsia" w:cstheme="minorEastAsia"/>
          <w:b/>
          <w:bCs/>
          <w:i/>
          <w:iCs/>
          <w:kern w:val="2"/>
          <w:sz w:val="21"/>
          <w:szCs w:val="21"/>
          <w:u w:val="single"/>
          <w:lang w:val="en-US" w:eastAsia="zh-CN" w:bidi="ar-SA"/>
        </w:rPr>
        <w:t xml:space="preserve">    （企业名称，要求制造商本身所属行业应当与招标文件要求的行业相一致）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kern w:val="2"/>
          <w:sz w:val="21"/>
          <w:szCs w:val="21"/>
          <w:u w:val="single"/>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kern w:val="2"/>
          <w:sz w:val="21"/>
          <w:szCs w:val="21"/>
          <w:u w:val="single"/>
          <w:lang w:val="en-US" w:eastAsia="zh-CN" w:bidi="ar-SA"/>
        </w:rPr>
        <w:t xml:space="preserve">    （中型企业、小型企业、微型企业）    </w:t>
      </w:r>
      <w:r>
        <w:rPr>
          <w:rFonts w:hint="eastAsia" w:asciiTheme="minorEastAsia" w:hAnsiTheme="minorEastAsia" w:eastAsiaTheme="minorEastAsia" w:cstheme="minorEastAsia"/>
          <w:kern w:val="2"/>
          <w:sz w:val="21"/>
          <w:szCs w:val="21"/>
          <w:lang w:val="en-US" w:eastAsia="zh-CN" w:bidi="ar-SA"/>
        </w:rPr>
        <w:t>；</w:t>
      </w:r>
    </w:p>
    <w:p w14:paraId="31D6BDBB">
      <w:pPr>
        <w:widowControl w:val="0"/>
        <w:spacing w:line="360" w:lineRule="auto"/>
        <w:ind w:firstLine="420" w:firstLineChars="20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14:paraId="23371BCF">
      <w:pPr>
        <w:widowControl w:val="0"/>
        <w:spacing w:line="360" w:lineRule="auto"/>
        <w:ind w:firstLine="420" w:firstLineChars="200"/>
        <w:jc w:val="both"/>
        <w:rPr>
          <w:rFonts w:hint="eastAsia" w:asciiTheme="minorEastAsia" w:hAnsiTheme="minorEastAsia" w:eastAsiaTheme="minorEastAsia" w:cstheme="minorEastAsia"/>
          <w:kern w:val="2"/>
          <w:sz w:val="21"/>
          <w:szCs w:val="21"/>
          <w:lang w:val="en-US" w:eastAsia="zh-CN" w:bidi="ar-SA"/>
        </w:rPr>
      </w:pPr>
    </w:p>
    <w:p w14:paraId="7AFCC2A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1AD11DA2">
      <w:pPr>
        <w:spacing w:line="360" w:lineRule="auto"/>
        <w:ind w:firstLine="420" w:firstLineChars="200"/>
        <w:rPr>
          <w:rFonts w:hint="eastAsia" w:asciiTheme="minorEastAsia" w:hAnsiTheme="minorEastAsia" w:eastAsiaTheme="minorEastAsia" w:cstheme="minorEastAsia"/>
          <w:szCs w:val="21"/>
        </w:rPr>
      </w:pPr>
      <w:bookmarkStart w:id="57" w:name="_Hlk73562203"/>
      <w:r>
        <w:rPr>
          <w:rFonts w:hint="eastAsia" w:asciiTheme="minorEastAsia" w:hAnsiTheme="minorEastAsia" w:eastAsiaTheme="minorEastAsia" w:cstheme="minorEastAsia"/>
          <w:szCs w:val="21"/>
        </w:rPr>
        <w:t>本投标人对上述声明内容的真实性负责。如有虚假，将依法承担相应责任。</w:t>
      </w:r>
    </w:p>
    <w:p w14:paraId="7FB79CA0">
      <w:pPr>
        <w:spacing w:line="360" w:lineRule="auto"/>
        <w:ind w:firstLine="420" w:firstLineChars="200"/>
        <w:rPr>
          <w:rFonts w:ascii="Times New Roman" w:hAnsi="Times New Roman" w:eastAsia="宋体" w:cs="Times New Roman"/>
          <w:sz w:val="24"/>
        </w:rPr>
      </w:pPr>
      <w:r>
        <w:rPr>
          <w:rFonts w:hint="eastAsia" w:asciiTheme="minorEastAsia" w:hAnsiTheme="minorEastAsia" w:eastAsia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7"/>
    </w:p>
    <w:p w14:paraId="5FA52F3C">
      <w:pPr>
        <w:ind w:firstLine="420" w:firstLineChars="200"/>
        <w:rPr>
          <w:rFonts w:hint="eastAsia" w:ascii="宋体" w:hAnsi="宋体" w:eastAsia="宋体" w:cs="Times New Roman"/>
          <w:bCs/>
          <w:color w:val="FF0000"/>
          <w:kern w:val="0"/>
          <w:szCs w:val="21"/>
        </w:rPr>
      </w:pPr>
    </w:p>
    <w:p w14:paraId="07AB3500">
      <w:pPr>
        <w:rPr>
          <w:rFonts w:ascii="Times New Roman" w:hAnsi="Times New Roman" w:eastAsia="宋体" w:cs="Times New Roman"/>
        </w:rPr>
      </w:pPr>
    </w:p>
    <w:p w14:paraId="03F13126">
      <w:pPr>
        <w:ind w:firstLine="420" w:firstLineChars="200"/>
        <w:rPr>
          <w:rFonts w:ascii="Times New Roman" w:hAnsi="Times New Roman" w:eastAsia="宋体" w:cs="Times New Roman"/>
        </w:rPr>
      </w:pPr>
    </w:p>
    <w:p w14:paraId="04B6808B">
      <w:pPr>
        <w:jc w:val="center"/>
        <w:rPr>
          <w:rFonts w:ascii="Times New Roman" w:hAnsi="Times New Roman" w:eastAsia="宋体" w:cs="Times New Roman"/>
          <w:b/>
          <w:sz w:val="24"/>
        </w:rPr>
      </w:pPr>
      <w:r>
        <w:rPr>
          <w:rFonts w:hint="eastAsia" w:ascii="Times New Roman" w:hAnsi="Times New Roman" w:eastAsia="宋体" w:cs="Times New Roman"/>
          <w:b/>
          <w:sz w:val="24"/>
        </w:rPr>
        <w:t>2、残疾人福利性单位声明函（货物类）</w:t>
      </w:r>
    </w:p>
    <w:p w14:paraId="075C79FB">
      <w:pPr>
        <w:rPr>
          <w:rFonts w:ascii="Times New Roman" w:hAnsi="Times New Roman" w:eastAsia="宋体" w:cs="Times New Roman"/>
          <w:b/>
          <w:bCs/>
        </w:rPr>
      </w:pPr>
    </w:p>
    <w:p w14:paraId="1904933E">
      <w:pPr>
        <w:spacing w:line="360" w:lineRule="auto"/>
        <w:ind w:firstLine="420" w:firstLineChars="200"/>
        <w:rPr>
          <w:rFonts w:hint="eastAsia" w:asciiTheme="minorEastAsia" w:hAnsiTheme="minorEastAsia" w:eastAsiaTheme="minorEastAsia" w:cstheme="minorEastAsia"/>
          <w:szCs w:val="21"/>
        </w:rPr>
      </w:pPr>
      <w:bookmarkStart w:id="58" w:name="_Hlk73562331"/>
      <w:bookmarkStart w:id="59" w:name="_Hlk73562245"/>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0992C16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1E409964">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58"/>
    </w:p>
    <w:bookmarkEnd w:id="59"/>
    <w:p w14:paraId="4F717E1E">
      <w:pPr>
        <w:ind w:firstLine="420" w:firstLineChars="200"/>
        <w:rPr>
          <w:rFonts w:hint="eastAsia" w:ascii="宋体" w:hAnsi="宋体" w:eastAsia="宋体" w:cs="Times New Roman"/>
          <w:szCs w:val="21"/>
        </w:rPr>
      </w:pPr>
    </w:p>
    <w:p w14:paraId="040B7576">
      <w:pPr>
        <w:ind w:firstLine="420" w:firstLineChars="200"/>
        <w:rPr>
          <w:rFonts w:hint="eastAsia" w:ascii="宋体" w:hAnsi="宋体" w:eastAsia="宋体" w:cs="Times New Roman"/>
          <w:szCs w:val="21"/>
        </w:rPr>
      </w:pPr>
    </w:p>
    <w:p w14:paraId="627422E7">
      <w:pPr>
        <w:jc w:val="center"/>
        <w:rPr>
          <w:rFonts w:ascii="Times New Roman" w:hAnsi="Times New Roman" w:eastAsia="宋体" w:cs="Times New Roman"/>
          <w:b/>
          <w:sz w:val="24"/>
        </w:rPr>
      </w:pPr>
      <w:r>
        <w:rPr>
          <w:rFonts w:hint="eastAsia" w:ascii="Times New Roman" w:hAnsi="Times New Roman" w:eastAsia="宋体" w:cs="Times New Roman"/>
          <w:b/>
          <w:sz w:val="24"/>
        </w:rPr>
        <w:t>3、监狱企业声明函【货物类，提供监狱企业货物的供应商如需享受优惠政策，还须另行提供省级以上监狱管理局、戒毒管理局（含新疆生产建设兵团）出具的监狱企业证明文件】</w:t>
      </w:r>
    </w:p>
    <w:p w14:paraId="60CB0388">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本投标人郑重声明，根据《财政部司法部关于政府采购支持监狱企业发展有关问题的通知》（财库〔</w:t>
      </w:r>
      <w:r>
        <w:rPr>
          <w:rFonts w:ascii="宋体" w:hAnsi="宋体" w:eastAsia="宋体" w:cs="Times New Roman"/>
          <w:szCs w:val="21"/>
        </w:rPr>
        <w:t>2014</w:t>
      </w:r>
      <w:r>
        <w:rPr>
          <w:rFonts w:hint="eastAsia" w:ascii="宋体" w:hAnsi="宋体" w:eastAsia="宋体" w:cs="Times New Roman"/>
          <w:szCs w:val="21"/>
        </w:rPr>
        <w:t>〕</w:t>
      </w:r>
      <w:r>
        <w:rPr>
          <w:rFonts w:ascii="宋体" w:hAnsi="宋体" w:eastAsia="宋体" w:cs="Times New Roman"/>
          <w:szCs w:val="21"/>
        </w:rPr>
        <w:t>68</w:t>
      </w:r>
      <w:r>
        <w:rPr>
          <w:rFonts w:hint="eastAsia" w:ascii="宋体" w:hAnsi="宋体" w:eastAsia="宋体" w:cs="Times New Roman"/>
          <w:szCs w:val="21"/>
        </w:rPr>
        <w:t>号）的规定，本投标人</w:t>
      </w:r>
      <w:r>
        <w:rPr>
          <w:rFonts w:ascii="宋体" w:hAnsi="宋体" w:eastAsia="宋体" w:cstheme="minorBidi"/>
          <w:szCs w:val="21"/>
        </w:rPr>
        <w:t>参加</w:t>
      </w:r>
      <w:r>
        <w:rPr>
          <w:rFonts w:ascii="宋体" w:hAnsi="宋体" w:eastAsia="宋体" w:cs="Times New Roman"/>
          <w:b/>
          <w:bCs/>
          <w:i/>
          <w:iCs/>
          <w:szCs w:val="21"/>
          <w:u w:val="single"/>
        </w:rPr>
        <w:t>（</w:t>
      </w:r>
      <w:r>
        <w:rPr>
          <w:rFonts w:hint="eastAsia" w:ascii="宋体" w:hAnsi="宋体" w:eastAsia="宋体" w:cs="Times New Roman"/>
          <w:b/>
          <w:bCs/>
          <w:i/>
          <w:iCs/>
          <w:szCs w:val="21"/>
          <w:u w:val="single"/>
        </w:rPr>
        <w:t>采购人</w:t>
      </w:r>
      <w:r>
        <w:rPr>
          <w:rFonts w:ascii="宋体" w:hAnsi="宋体" w:eastAsia="宋体" w:cs="Times New Roman"/>
          <w:b/>
          <w:bCs/>
          <w:i/>
          <w:iCs/>
          <w:szCs w:val="21"/>
          <w:u w:val="single"/>
        </w:rPr>
        <w:t>名称）</w:t>
      </w:r>
      <w:r>
        <w:rPr>
          <w:rFonts w:ascii="宋体" w:hAnsi="宋体" w:eastAsia="宋体" w:cs="Times New Roman"/>
          <w:szCs w:val="21"/>
        </w:rPr>
        <w:t>的</w:t>
      </w:r>
      <w:r>
        <w:rPr>
          <w:rFonts w:ascii="宋体" w:hAnsi="宋体" w:eastAsia="宋体" w:cs="Times New Roman"/>
          <w:b/>
          <w:bCs/>
          <w:i/>
          <w:iCs/>
          <w:szCs w:val="21"/>
          <w:u w:val="single"/>
        </w:rPr>
        <w:t>（项目名称）</w:t>
      </w:r>
      <w:r>
        <w:rPr>
          <w:rFonts w:ascii="宋体" w:hAnsi="宋体" w:eastAsia="宋体" w:cs="Times New Roman"/>
          <w:szCs w:val="21"/>
        </w:rPr>
        <w:t>采购活动，提供的货物全部由符合政策要求的</w:t>
      </w:r>
      <w:r>
        <w:rPr>
          <w:rFonts w:hint="eastAsia" w:ascii="宋体" w:hAnsi="宋体" w:eastAsia="宋体" w:cs="Times New Roman"/>
          <w:szCs w:val="21"/>
        </w:rPr>
        <w:t>监狱企业</w:t>
      </w:r>
      <w:r>
        <w:rPr>
          <w:rFonts w:ascii="宋体" w:hAnsi="宋体" w:eastAsia="宋体" w:cs="Times New Roman"/>
          <w:szCs w:val="21"/>
        </w:rPr>
        <w:t>制造。相关</w:t>
      </w:r>
      <w:r>
        <w:rPr>
          <w:rFonts w:hint="eastAsia" w:ascii="宋体" w:hAnsi="宋体" w:eastAsia="宋体" w:cs="Times New Roman"/>
          <w:szCs w:val="21"/>
        </w:rPr>
        <w:t>监狱企业</w:t>
      </w:r>
      <w:r>
        <w:rPr>
          <w:rFonts w:ascii="宋体" w:hAnsi="宋体" w:eastAsia="宋体" w:cs="Times New Roman"/>
          <w:szCs w:val="21"/>
        </w:rPr>
        <w:t>的具体情况如下：</w:t>
      </w:r>
    </w:p>
    <w:p w14:paraId="077124D0">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1.</w:t>
      </w:r>
      <w:r>
        <w:rPr>
          <w:rFonts w:ascii="宋体" w:hAnsi="宋体" w:eastAsia="宋体" w:cs="Times New Roman"/>
          <w:b/>
          <w:bCs/>
          <w:i/>
          <w:iCs/>
          <w:szCs w:val="21"/>
          <w:u w:val="single"/>
        </w:rPr>
        <w:t xml:space="preserve"> </w:t>
      </w:r>
      <w:r>
        <w:rPr>
          <w:rFonts w:hint="eastAsia" w:ascii="宋体" w:hAnsi="宋体" w:eastAsia="宋体" w:cs="Times New Roman"/>
          <w:b/>
          <w:bCs/>
          <w:i/>
          <w:iCs/>
          <w:szCs w:val="21"/>
          <w:u w:val="single"/>
        </w:rPr>
        <w:t xml:space="preserve">   </w:t>
      </w:r>
      <w:r>
        <w:rPr>
          <w:rFonts w:ascii="宋体" w:hAnsi="宋体" w:eastAsia="宋体" w:cs="Times New Roman"/>
          <w:b/>
          <w:bCs/>
          <w:i/>
          <w:iCs/>
          <w:szCs w:val="21"/>
          <w:u w:val="single"/>
        </w:rPr>
        <w:t>（标的名称）</w:t>
      </w:r>
      <w:r>
        <w:rPr>
          <w:rFonts w:hint="eastAsia" w:ascii="宋体" w:hAnsi="宋体" w:eastAsia="宋体" w:cs="Times New Roman"/>
          <w:b/>
          <w:bCs/>
          <w:i/>
          <w:iCs/>
          <w:szCs w:val="21"/>
          <w:u w:val="single"/>
        </w:rPr>
        <w:t xml:space="preserve">    </w:t>
      </w:r>
      <w:r>
        <w:rPr>
          <w:rFonts w:hint="eastAsia" w:ascii="宋体" w:hAnsi="宋体" w:eastAsia="宋体" w:cs="Times New Roman"/>
          <w:szCs w:val="21"/>
        </w:rPr>
        <w:t>，</w:t>
      </w:r>
      <w:r>
        <w:rPr>
          <w:rFonts w:ascii="宋体" w:hAnsi="宋体" w:eastAsia="宋体" w:cs="Times New Roman"/>
          <w:szCs w:val="21"/>
        </w:rPr>
        <w:t>制造商为</w:t>
      </w:r>
      <w:r>
        <w:rPr>
          <w:rFonts w:hint="eastAsia" w:ascii="宋体" w:hAnsi="宋体" w:eastAsia="宋体" w:cs="Times New Roman"/>
          <w:szCs w:val="21"/>
          <w:u w:val="single"/>
        </w:rPr>
        <w:t xml:space="preserve">    </w:t>
      </w:r>
      <w:r>
        <w:rPr>
          <w:rFonts w:ascii="宋体" w:hAnsi="宋体" w:eastAsia="宋体" w:cs="Times New Roman"/>
          <w:b/>
          <w:bCs/>
          <w:i/>
          <w:iCs/>
          <w:szCs w:val="21"/>
          <w:u w:val="single"/>
        </w:rPr>
        <w:t>（</w:t>
      </w:r>
      <w:r>
        <w:rPr>
          <w:rFonts w:hint="eastAsia" w:ascii="宋体" w:hAnsi="宋体" w:eastAsia="宋体" w:cs="Times New Roman"/>
          <w:b/>
          <w:bCs/>
          <w:i/>
          <w:iCs/>
          <w:szCs w:val="21"/>
          <w:u w:val="single"/>
        </w:rPr>
        <w:t>企业</w:t>
      </w:r>
      <w:r>
        <w:rPr>
          <w:rFonts w:ascii="宋体" w:hAnsi="宋体" w:eastAsia="宋体" w:cs="Times New Roman"/>
          <w:b/>
          <w:bCs/>
          <w:i/>
          <w:iCs/>
          <w:szCs w:val="21"/>
          <w:u w:val="single"/>
        </w:rPr>
        <w:t>名称）</w:t>
      </w:r>
      <w:r>
        <w:rPr>
          <w:rFonts w:hint="eastAsia" w:ascii="宋体" w:hAnsi="宋体" w:eastAsia="宋体" w:cs="Times New Roman"/>
          <w:b/>
          <w:bCs/>
          <w:i/>
          <w:iCs/>
          <w:szCs w:val="21"/>
          <w:u w:val="single"/>
        </w:rPr>
        <w:t xml:space="preserve">    </w:t>
      </w:r>
      <w:r>
        <w:rPr>
          <w:rFonts w:ascii="宋体" w:hAnsi="宋体" w:eastAsia="宋体" w:cs="Times New Roman"/>
          <w:szCs w:val="21"/>
        </w:rPr>
        <w:t>，属于</w:t>
      </w:r>
      <w:r>
        <w:rPr>
          <w:rFonts w:hint="eastAsia" w:ascii="宋体" w:hAnsi="宋体" w:eastAsia="宋体" w:cs="Times New Roman"/>
          <w:szCs w:val="21"/>
          <w:u w:val="single"/>
        </w:rPr>
        <w:t xml:space="preserve">  </w:t>
      </w:r>
      <w:r>
        <w:rPr>
          <w:rFonts w:hint="eastAsia" w:ascii="宋体" w:hAnsi="宋体" w:eastAsia="宋体" w:cs="Times New Roman"/>
          <w:b/>
          <w:bCs/>
          <w:szCs w:val="21"/>
          <w:u w:val="single"/>
        </w:rPr>
        <w:t xml:space="preserve">监狱企业  </w:t>
      </w:r>
      <w:r>
        <w:rPr>
          <w:rFonts w:ascii="宋体" w:hAnsi="宋体" w:eastAsia="宋体" w:cs="Times New Roman"/>
          <w:szCs w:val="21"/>
        </w:rPr>
        <w:t>；</w:t>
      </w:r>
    </w:p>
    <w:p w14:paraId="02714016">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ascii="宋体" w:hAnsi="宋体" w:eastAsia="宋体" w:cs="Times New Roman"/>
          <w:b/>
          <w:bCs/>
          <w:i/>
          <w:iCs/>
          <w:szCs w:val="21"/>
          <w:u w:val="single"/>
        </w:rPr>
        <w:t xml:space="preserve"> </w:t>
      </w:r>
      <w:r>
        <w:rPr>
          <w:rFonts w:hint="eastAsia" w:ascii="宋体" w:hAnsi="宋体" w:eastAsia="宋体" w:cs="Times New Roman"/>
          <w:b/>
          <w:bCs/>
          <w:i/>
          <w:iCs/>
          <w:szCs w:val="21"/>
          <w:u w:val="single"/>
        </w:rPr>
        <w:t xml:space="preserve">   </w:t>
      </w:r>
      <w:r>
        <w:rPr>
          <w:rFonts w:ascii="宋体" w:hAnsi="宋体" w:eastAsia="宋体" w:cs="Times New Roman"/>
          <w:b/>
          <w:bCs/>
          <w:i/>
          <w:iCs/>
          <w:szCs w:val="21"/>
          <w:u w:val="single"/>
        </w:rPr>
        <w:t>（标的名称）</w:t>
      </w:r>
      <w:r>
        <w:rPr>
          <w:rFonts w:hint="eastAsia" w:ascii="宋体" w:hAnsi="宋体" w:eastAsia="宋体" w:cs="Times New Roman"/>
          <w:b/>
          <w:bCs/>
          <w:i/>
          <w:iCs/>
          <w:szCs w:val="21"/>
          <w:u w:val="single"/>
        </w:rPr>
        <w:t xml:space="preserve">    </w:t>
      </w:r>
      <w:r>
        <w:rPr>
          <w:rFonts w:hint="eastAsia" w:ascii="宋体" w:hAnsi="宋体" w:eastAsia="宋体" w:cs="Times New Roman"/>
          <w:szCs w:val="21"/>
        </w:rPr>
        <w:t>，</w:t>
      </w:r>
      <w:r>
        <w:rPr>
          <w:rFonts w:ascii="宋体" w:hAnsi="宋体" w:eastAsia="宋体" w:cs="Times New Roman"/>
          <w:szCs w:val="21"/>
        </w:rPr>
        <w:t>制造商为</w:t>
      </w:r>
      <w:r>
        <w:rPr>
          <w:rFonts w:hint="eastAsia" w:ascii="宋体" w:hAnsi="宋体" w:eastAsia="宋体" w:cs="Times New Roman"/>
          <w:szCs w:val="21"/>
          <w:u w:val="single"/>
        </w:rPr>
        <w:t xml:space="preserve">    </w:t>
      </w:r>
      <w:r>
        <w:rPr>
          <w:rFonts w:ascii="宋体" w:hAnsi="宋体" w:eastAsia="宋体" w:cs="Times New Roman"/>
          <w:b/>
          <w:bCs/>
          <w:i/>
          <w:iCs/>
          <w:szCs w:val="21"/>
          <w:u w:val="single"/>
        </w:rPr>
        <w:t>（</w:t>
      </w:r>
      <w:r>
        <w:rPr>
          <w:rFonts w:hint="eastAsia" w:ascii="宋体" w:hAnsi="宋体" w:eastAsia="宋体" w:cs="Times New Roman"/>
          <w:b/>
          <w:bCs/>
          <w:i/>
          <w:iCs/>
          <w:szCs w:val="21"/>
          <w:u w:val="single"/>
        </w:rPr>
        <w:t>企业</w:t>
      </w:r>
      <w:r>
        <w:rPr>
          <w:rFonts w:ascii="宋体" w:hAnsi="宋体" w:eastAsia="宋体" w:cs="Times New Roman"/>
          <w:b/>
          <w:bCs/>
          <w:i/>
          <w:iCs/>
          <w:szCs w:val="21"/>
          <w:u w:val="single"/>
        </w:rPr>
        <w:t>名称）</w:t>
      </w:r>
      <w:r>
        <w:rPr>
          <w:rFonts w:hint="eastAsia" w:ascii="宋体" w:hAnsi="宋体" w:eastAsia="宋体" w:cs="Times New Roman"/>
          <w:b/>
          <w:bCs/>
          <w:i/>
          <w:iCs/>
          <w:szCs w:val="21"/>
          <w:u w:val="single"/>
        </w:rPr>
        <w:t xml:space="preserve">    </w:t>
      </w:r>
      <w:r>
        <w:rPr>
          <w:rFonts w:ascii="宋体" w:hAnsi="宋体" w:eastAsia="宋体" w:cs="Times New Roman"/>
          <w:szCs w:val="21"/>
        </w:rPr>
        <w:t>，属于</w:t>
      </w:r>
      <w:r>
        <w:rPr>
          <w:rFonts w:hint="eastAsia" w:ascii="宋体" w:hAnsi="宋体" w:eastAsia="宋体" w:cs="Times New Roman"/>
          <w:szCs w:val="21"/>
          <w:u w:val="single"/>
        </w:rPr>
        <w:t xml:space="preserve">  </w:t>
      </w:r>
      <w:r>
        <w:rPr>
          <w:rFonts w:hint="eastAsia" w:ascii="宋体" w:hAnsi="宋体" w:eastAsia="宋体" w:cs="Times New Roman"/>
          <w:b/>
          <w:bCs/>
          <w:szCs w:val="21"/>
          <w:u w:val="single"/>
        </w:rPr>
        <w:t xml:space="preserve">监狱企业  </w:t>
      </w:r>
      <w:r>
        <w:rPr>
          <w:rFonts w:hint="eastAsia" w:ascii="宋体" w:hAnsi="宋体" w:eastAsia="宋体" w:cs="Times New Roman"/>
          <w:szCs w:val="21"/>
        </w:rPr>
        <w:t>。</w:t>
      </w:r>
    </w:p>
    <w:p w14:paraId="4767E9DC">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 </w:t>
      </w:r>
    </w:p>
    <w:p w14:paraId="64D7BEC8">
      <w:pPr>
        <w:spacing w:line="360" w:lineRule="auto"/>
        <w:ind w:firstLine="420" w:firstLineChars="200"/>
        <w:rPr>
          <w:rFonts w:hint="eastAsia" w:ascii="宋体" w:hAnsi="宋体" w:eastAsia="宋体" w:cs="Times New Roman"/>
          <w:szCs w:val="21"/>
        </w:rPr>
      </w:pPr>
      <w:r>
        <w:rPr>
          <w:rFonts w:ascii="宋体" w:hAnsi="宋体" w:eastAsia="宋体" w:cstheme="minorBidi"/>
          <w:szCs w:val="21"/>
        </w:rPr>
        <w:t>本</w:t>
      </w:r>
      <w:r>
        <w:rPr>
          <w:rFonts w:hint="eastAsia" w:ascii="宋体" w:hAnsi="宋体" w:eastAsia="宋体" w:cstheme="minorBidi"/>
          <w:szCs w:val="21"/>
        </w:rPr>
        <w:t>投标人</w:t>
      </w:r>
      <w:r>
        <w:rPr>
          <w:rFonts w:ascii="宋体" w:hAnsi="宋体" w:eastAsia="宋体" w:cs="Times New Roman"/>
          <w:szCs w:val="21"/>
        </w:rPr>
        <w:t>对上述声明内容的真实性负责。如有虚假，将依法承担相应责任。</w:t>
      </w:r>
    </w:p>
    <w:p w14:paraId="17DCCD18">
      <w:pPr>
        <w:spacing w:line="360" w:lineRule="auto"/>
        <w:ind w:firstLine="420" w:firstLineChars="200"/>
        <w:rPr>
          <w:rFonts w:ascii="Times New Roman" w:hAnsi="Times New Roman" w:eastAsia="宋体" w:cs="Times New Roman"/>
          <w:b/>
          <w:bCs/>
          <w:color w:val="FF0000"/>
          <w:szCs w:val="21"/>
        </w:rPr>
      </w:pPr>
      <w:r>
        <w:rPr>
          <w:rFonts w:hint="eastAsia" w:ascii="宋体" w:hAnsi="宋体" w:eastAsia="宋体" w:cs="Times New Roman"/>
          <w:szCs w:val="21"/>
        </w:rPr>
        <w:t>附：省级以上监狱管理局、戒毒管理局（含新疆生产建设兵团）出具的监狱企业证明文件。</w:t>
      </w:r>
      <w:bookmarkEnd w:id="56"/>
    </w:p>
    <w:p w14:paraId="703BA727">
      <w:pPr>
        <w:keepNext/>
        <w:keepLines/>
        <w:widowControl w:val="0"/>
        <w:spacing w:before="260" w:after="260" w:line="240" w:lineRule="auto"/>
        <w:jc w:val="center"/>
        <w:outlineLvl w:val="2"/>
        <w:rPr>
          <w:rFonts w:hint="eastAsia" w:ascii="黑体" w:hAnsi="宋体" w:eastAsia="黑体" w:cs="Times New Roman"/>
          <w:b w:val="0"/>
          <w:bCs/>
          <w:kern w:val="2"/>
          <w:sz w:val="24"/>
          <w:szCs w:val="24"/>
          <w:lang w:val="en-US" w:eastAsia="zh-CN" w:bidi="ar-SA"/>
        </w:rPr>
      </w:pPr>
      <w:bookmarkStart w:id="60" w:name="_Hlk72259976"/>
      <w:r>
        <w:rPr>
          <w:rFonts w:hint="eastAsia" w:ascii="黑体" w:hAnsi="宋体" w:eastAsia="黑体" w:cs="Times New Roman"/>
          <w:b w:val="0"/>
          <w:bCs/>
          <w:kern w:val="2"/>
          <w:sz w:val="24"/>
          <w:szCs w:val="24"/>
          <w:lang w:val="en-US" w:eastAsia="zh-CN" w:bidi="ar-SA"/>
        </w:rPr>
        <w:t>四、项目详细报价</w:t>
      </w:r>
    </w:p>
    <w:p w14:paraId="7E5B24BC">
      <w:pPr>
        <w:tabs>
          <w:tab w:val="left" w:pos="720"/>
        </w:tabs>
        <w:ind w:firstLine="3132" w:firstLineChars="1300"/>
        <w:rPr>
          <w:rFonts w:hint="eastAsia" w:ascii="Times New Roman" w:hAnsi="Times New Roman" w:eastAsia="宋体" w:cs="Times New Roman"/>
          <w:b/>
          <w:sz w:val="24"/>
        </w:rPr>
      </w:pPr>
      <w:r>
        <w:rPr>
          <w:rFonts w:hint="eastAsia" w:ascii="Times New Roman" w:hAnsi="Times New Roman" w:eastAsia="宋体" w:cs="Times New Roman"/>
          <w:b/>
          <w:sz w:val="24"/>
        </w:rPr>
        <w:t>（一）分项报价表</w:t>
      </w:r>
    </w:p>
    <w:tbl>
      <w:tblPr>
        <w:tblStyle w:val="44"/>
        <w:tblpPr w:leftFromText="180" w:rightFromText="180" w:vertAnchor="text" w:horzAnchor="page" w:tblpX="1859" w:tblpY="607"/>
        <w:tblOverlap w:val="never"/>
        <w:tblW w:w="8216" w:type="dxa"/>
        <w:tblInd w:w="0" w:type="dxa"/>
        <w:tblLayout w:type="fixed"/>
        <w:tblCellMar>
          <w:top w:w="0" w:type="dxa"/>
          <w:left w:w="108" w:type="dxa"/>
          <w:bottom w:w="0" w:type="dxa"/>
          <w:right w:w="108" w:type="dxa"/>
        </w:tblCellMar>
      </w:tblPr>
      <w:tblGrid>
        <w:gridCol w:w="600"/>
        <w:gridCol w:w="935"/>
        <w:gridCol w:w="876"/>
        <w:gridCol w:w="908"/>
        <w:gridCol w:w="1443"/>
        <w:gridCol w:w="503"/>
        <w:gridCol w:w="503"/>
        <w:gridCol w:w="503"/>
        <w:gridCol w:w="503"/>
        <w:gridCol w:w="503"/>
        <w:gridCol w:w="939"/>
      </w:tblGrid>
      <w:tr w14:paraId="44F730C8">
        <w:tblPrEx>
          <w:tblCellMar>
            <w:top w:w="0" w:type="dxa"/>
            <w:left w:w="108" w:type="dxa"/>
            <w:bottom w:w="0" w:type="dxa"/>
            <w:right w:w="108" w:type="dxa"/>
          </w:tblCellMar>
        </w:tblPrEx>
        <w:trPr>
          <w:trHeight w:val="39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E306">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2420">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A2CD">
            <w:pPr>
              <w:widowControl/>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最小计量单位</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20BD">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预计采购数量</w:t>
            </w:r>
          </w:p>
        </w:tc>
        <w:tc>
          <w:tcPr>
            <w:tcW w:w="1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02EE0">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最小计量单位单价最高限价</w:t>
            </w:r>
          </w:p>
          <w:p w14:paraId="4449C3C1">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（元）</w:t>
            </w:r>
          </w:p>
        </w:tc>
        <w:tc>
          <w:tcPr>
            <w:tcW w:w="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FE980">
            <w:pPr>
              <w:jc w:val="center"/>
              <w:rPr>
                <w:rFonts w:hint="eastAsia" w:ascii="宋体" w:hAnsi="宋体" w:eastAsia="宋体" w:cs="宋体"/>
                <w:b/>
                <w:bCs/>
                <w:color w:val="000000"/>
                <w:sz w:val="21"/>
                <w:szCs w:val="21"/>
                <w:lang w:val="en-US" w:eastAsia="zh-CN"/>
              </w:rPr>
            </w:pPr>
            <w:r>
              <w:rPr>
                <w:rFonts w:hint="eastAsia" w:ascii="Times New Roman" w:hAnsi="Times New Roman" w:eastAsia="宋体" w:cs="Times New Roman"/>
                <w:b/>
                <w:bCs/>
                <w:szCs w:val="21"/>
              </w:rPr>
              <w:t>品牌</w:t>
            </w:r>
          </w:p>
        </w:tc>
        <w:tc>
          <w:tcPr>
            <w:tcW w:w="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A6709">
            <w:pPr>
              <w:jc w:val="center"/>
              <w:rPr>
                <w:rFonts w:hint="eastAsia" w:ascii="宋体" w:hAnsi="宋体" w:eastAsia="宋体" w:cs="宋体"/>
                <w:b/>
                <w:bCs/>
                <w:color w:val="000000"/>
                <w:sz w:val="21"/>
                <w:szCs w:val="21"/>
                <w:lang w:val="en-US" w:eastAsia="zh-CN"/>
              </w:rPr>
            </w:pPr>
            <w:r>
              <w:rPr>
                <w:rFonts w:hint="eastAsia" w:ascii="Times New Roman" w:hAnsi="Times New Roman" w:eastAsia="宋体" w:cs="Times New Roman"/>
                <w:b/>
                <w:bCs/>
                <w:szCs w:val="21"/>
              </w:rPr>
              <w:t>规格/型号</w:t>
            </w:r>
          </w:p>
        </w:tc>
        <w:tc>
          <w:tcPr>
            <w:tcW w:w="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BC6B3">
            <w:pPr>
              <w:jc w:val="center"/>
              <w:rPr>
                <w:rFonts w:hint="eastAsia" w:ascii="宋体" w:hAnsi="宋体" w:eastAsia="宋体" w:cs="宋体"/>
                <w:b/>
                <w:bCs/>
                <w:color w:val="000000"/>
                <w:sz w:val="21"/>
                <w:szCs w:val="21"/>
                <w:lang w:val="en-US" w:eastAsia="zh-CN"/>
              </w:rPr>
            </w:pPr>
            <w:r>
              <w:rPr>
                <w:rFonts w:hint="eastAsia" w:ascii="Times New Roman" w:hAnsi="Times New Roman" w:eastAsia="宋体" w:cs="Times New Roman"/>
                <w:b/>
                <w:bCs/>
                <w:color w:val="auto"/>
                <w:szCs w:val="21"/>
              </w:rPr>
              <w:t>原产地</w:t>
            </w:r>
          </w:p>
        </w:tc>
        <w:tc>
          <w:tcPr>
            <w:tcW w:w="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1E713">
            <w:pPr>
              <w:jc w:val="center"/>
              <w:rPr>
                <w:rFonts w:hint="eastAsia" w:ascii="宋体" w:hAnsi="宋体" w:eastAsia="宋体" w:cs="宋体"/>
                <w:b/>
                <w:bCs/>
                <w:color w:val="000000"/>
                <w:sz w:val="21"/>
                <w:szCs w:val="21"/>
                <w:lang w:val="en-US" w:eastAsia="zh-CN"/>
              </w:rPr>
            </w:pPr>
            <w:r>
              <w:rPr>
                <w:rFonts w:hint="eastAsia" w:ascii="Times New Roman" w:hAnsi="Times New Roman" w:eastAsia="宋体" w:cs="Times New Roman"/>
                <w:b/>
                <w:bCs/>
                <w:szCs w:val="21"/>
              </w:rPr>
              <w:t>制造商名称</w:t>
            </w:r>
          </w:p>
        </w:tc>
        <w:tc>
          <w:tcPr>
            <w:tcW w:w="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4438C">
            <w:pPr>
              <w:jc w:val="center"/>
              <w:rPr>
                <w:rFonts w:hint="eastAsia" w:ascii="宋体" w:hAnsi="宋体" w:eastAsia="宋体" w:cs="宋体"/>
                <w:b/>
                <w:bCs/>
                <w:color w:val="000000"/>
                <w:sz w:val="21"/>
                <w:szCs w:val="21"/>
                <w:lang w:val="en-US" w:eastAsia="zh-CN"/>
              </w:rPr>
            </w:pPr>
            <w:r>
              <w:rPr>
                <w:rFonts w:hint="eastAsia" w:ascii="Times New Roman" w:hAnsi="Times New Roman" w:eastAsia="宋体" w:cs="Times New Roman"/>
                <w:b/>
                <w:bCs/>
                <w:szCs w:val="21"/>
              </w:rPr>
              <w:t>单价(元)</w:t>
            </w:r>
          </w:p>
        </w:tc>
        <w:tc>
          <w:tcPr>
            <w:tcW w:w="9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6612D">
            <w:pPr>
              <w:jc w:val="center"/>
              <w:rPr>
                <w:rFonts w:hint="eastAsia" w:ascii="宋体" w:hAnsi="宋体" w:eastAsia="宋体" w:cs="宋体"/>
                <w:b/>
                <w:bCs/>
                <w:color w:val="000000"/>
                <w:sz w:val="21"/>
                <w:szCs w:val="21"/>
                <w:lang w:val="en-US" w:eastAsia="zh-CN"/>
              </w:rPr>
            </w:pPr>
            <w:r>
              <w:rPr>
                <w:rFonts w:hint="eastAsia" w:ascii="Times New Roman" w:hAnsi="Times New Roman" w:eastAsia="宋体" w:cs="Times New Roman"/>
                <w:b/>
                <w:bCs/>
                <w:szCs w:val="21"/>
              </w:rPr>
              <w:t>合价(元)</w:t>
            </w:r>
          </w:p>
        </w:tc>
      </w:tr>
      <w:tr w14:paraId="78FE7D0D">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7DEB">
            <w:pPr>
              <w:numPr>
                <w:ilvl w:val="0"/>
                <w:numId w:val="10"/>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CC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尿液干化学分析（仪器法，8-13项）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030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740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rPr>
              <w:t>80000人次</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A4E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rPr>
              <w:t>1.6</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58B0">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A3C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D32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D91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764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7AB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5070EDB5">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848E">
            <w:pPr>
              <w:numPr>
                <w:ilvl w:val="0"/>
                <w:numId w:val="10"/>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4B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尿沉渣定量（仪器法）</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C5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49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20800人次</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0B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6.50</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299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2A7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957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DD4B">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8DDD">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9F5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285F888F">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F755">
            <w:pPr>
              <w:numPr>
                <w:ilvl w:val="-1"/>
                <w:numId w:val="0"/>
              </w:numPr>
              <w:ind w:left="0" w:leftChars="0" w:firstLine="0" w:firstLineChars="0"/>
              <w:jc w:val="both"/>
              <w:rPr>
                <w:rFonts w:hint="default" w:ascii="宋体" w:hAnsi="宋体" w:eastAsia="宋体" w:cs="宋体"/>
                <w:color w:val="000000"/>
                <w:sz w:val="21"/>
                <w:szCs w:val="21"/>
                <w:highlight w:val="cyan"/>
                <w:lang w:val="en-US" w:eastAsia="zh-CN"/>
              </w:rPr>
            </w:pPr>
            <w:r>
              <w:rPr>
                <w:rFonts w:hint="eastAsia" w:ascii="宋体" w:hAnsi="宋体" w:cs="宋体"/>
                <w:color w:val="000000"/>
                <w:sz w:val="21"/>
                <w:szCs w:val="21"/>
                <w:highlight w:val="cyan"/>
                <w:lang w:val="en-US" w:eastAsia="zh-CN"/>
              </w:rPr>
              <w:t>2.1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642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cyan"/>
                <w:u w:val="none"/>
                <w:shd w:val="clear" w:color="FFFFFF" w:fill="D9D9D9"/>
                <w:lang w:val="en-US" w:eastAsia="zh-CN" w:bidi="ar-SA"/>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2B6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cyan"/>
                <w:u w:val="none"/>
                <w:shd w:val="clear" w:color="FFFFFF" w:fill="D9D9D9"/>
                <w:lang w:val="en-US" w:eastAsia="zh-CN" w:bidi="ar-SA"/>
              </w:rPr>
            </w:pPr>
            <w:r>
              <w:rPr>
                <w:rFonts w:hint="eastAsia" w:ascii="宋体" w:hAnsi="宋体" w:eastAsia="宋体" w:cs="宋体"/>
                <w:i w:val="0"/>
                <w:iCs w:val="0"/>
                <w:color w:val="000000"/>
                <w:kern w:val="2"/>
                <w:sz w:val="21"/>
                <w:szCs w:val="21"/>
                <w:highlight w:val="cyan"/>
                <w:u w:val="none"/>
                <w:lang w:val="en-US" w:eastAsia="zh-CN" w:bidi="ar-SA"/>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331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cyan"/>
                <w:u w:val="none"/>
                <w:shd w:val="clear" w:color="FFFFFF" w:fill="D9D9D9"/>
                <w:lang w:val="en-US" w:eastAsia="zh-CN" w:bidi="ar-SA"/>
              </w:rPr>
            </w:pPr>
            <w:r>
              <w:rPr>
                <w:rFonts w:hint="eastAsia" w:ascii="宋体" w:hAnsi="宋体" w:eastAsia="宋体" w:cs="宋体"/>
                <w:i w:val="0"/>
                <w:iCs w:val="0"/>
                <w:color w:val="000000"/>
                <w:kern w:val="2"/>
                <w:sz w:val="21"/>
                <w:szCs w:val="21"/>
                <w:highlight w:val="cyan"/>
                <w:u w:val="none"/>
                <w:lang w:val="en-US" w:eastAsia="zh-CN" w:bidi="ar-SA"/>
              </w:rPr>
              <w:t>20800人次</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F39D">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cyan"/>
                <w:u w:val="none"/>
                <w:shd w:val="clear" w:color="FFFFFF" w:fill="D9D9D9"/>
                <w:lang w:val="en-US" w:eastAsia="zh-CN" w:bidi="ar-SA"/>
              </w:rPr>
            </w:pPr>
            <w:r>
              <w:rPr>
                <w:rFonts w:hint="eastAsia" w:ascii="宋体" w:hAnsi="宋体" w:cs="宋体"/>
                <w:i w:val="0"/>
                <w:iCs w:val="0"/>
                <w:color w:val="000000"/>
                <w:kern w:val="2"/>
                <w:sz w:val="21"/>
                <w:szCs w:val="21"/>
                <w:highlight w:val="cyan"/>
                <w:u w:val="none"/>
                <w:shd w:val="clear" w:color="FFFFFF" w:fill="D9D9D9"/>
                <w:lang w:val="en-US" w:eastAsia="zh-CN" w:bidi="ar-SA"/>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7074">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yellow"/>
                <w:u w:val="none"/>
                <w:shd w:val="clear" w:color="FFFFFF" w:fill="D9D9D9"/>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0A05">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yellow"/>
                <w:u w:val="none"/>
                <w:shd w:val="clear" w:color="FFFFFF" w:fill="D9D9D9"/>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9563">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yellow"/>
                <w:u w:val="none"/>
                <w:shd w:val="clear" w:color="FFFFFF" w:fill="D9D9D9"/>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B418">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yellow"/>
                <w:u w:val="none"/>
                <w:shd w:val="clear" w:color="FFFFFF" w:fill="D9D9D9"/>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E511">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yellow"/>
                <w:u w:val="none"/>
                <w:shd w:val="clear" w:color="FFFFFF" w:fill="D9D9D9"/>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9E2A">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yellow"/>
                <w:u w:val="none"/>
                <w:shd w:val="clear" w:color="FFFFFF" w:fill="D9D9D9"/>
                <w:lang w:val="en-US" w:eastAsia="zh-CN" w:bidi="ar"/>
              </w:rPr>
            </w:pPr>
          </w:p>
        </w:tc>
      </w:tr>
      <w:tr w14:paraId="1516DF6F">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00B7">
            <w:pPr>
              <w:numPr>
                <w:ilvl w:val="-1"/>
                <w:numId w:val="0"/>
              </w:numPr>
              <w:ind w:left="0" w:leftChars="0" w:firstLine="0" w:firstLineChars="0"/>
              <w:jc w:val="both"/>
              <w:rPr>
                <w:rFonts w:hint="default" w:ascii="宋体" w:hAnsi="宋体" w:eastAsia="宋体" w:cs="宋体"/>
                <w:color w:val="000000"/>
                <w:sz w:val="21"/>
                <w:szCs w:val="21"/>
                <w:highlight w:val="cyan"/>
                <w:lang w:val="en-US" w:eastAsia="zh-CN"/>
              </w:rPr>
            </w:pPr>
            <w:r>
              <w:rPr>
                <w:rFonts w:hint="eastAsia" w:ascii="宋体" w:hAnsi="宋体" w:cs="宋体"/>
                <w:color w:val="000000"/>
                <w:sz w:val="21"/>
                <w:szCs w:val="21"/>
                <w:highlight w:val="cyan"/>
                <w:lang w:val="en-US" w:eastAsia="zh-CN"/>
              </w:rPr>
              <w:t>2.2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B5D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cyan"/>
                <w:u w:val="none"/>
                <w:shd w:val="clear" w:color="FFFFFF" w:fill="D9D9D9"/>
                <w:lang w:val="en-US" w:eastAsia="zh-CN" w:bidi="ar-SA"/>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8AC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cyan"/>
                <w:u w:val="none"/>
                <w:shd w:val="clear" w:color="FFFFFF" w:fill="D9D9D9"/>
                <w:lang w:val="en-US" w:eastAsia="zh-CN" w:bidi="ar-SA"/>
              </w:rPr>
            </w:pPr>
            <w:r>
              <w:rPr>
                <w:rFonts w:hint="eastAsia" w:ascii="宋体" w:hAnsi="宋体" w:eastAsia="宋体" w:cs="宋体"/>
                <w:i w:val="0"/>
                <w:iCs w:val="0"/>
                <w:color w:val="000000"/>
                <w:kern w:val="2"/>
                <w:sz w:val="21"/>
                <w:szCs w:val="21"/>
                <w:highlight w:val="cyan"/>
                <w:u w:val="none"/>
                <w:lang w:val="en-US" w:eastAsia="zh-CN" w:bidi="ar-SA"/>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A25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cyan"/>
                <w:u w:val="none"/>
                <w:shd w:val="clear" w:color="FFFFFF" w:fill="D9D9D9"/>
                <w:lang w:val="en-US" w:eastAsia="zh-CN" w:bidi="ar-SA"/>
              </w:rPr>
            </w:pPr>
            <w:r>
              <w:rPr>
                <w:rFonts w:hint="eastAsia" w:ascii="宋体" w:hAnsi="宋体" w:eastAsia="宋体" w:cs="宋体"/>
                <w:i w:val="0"/>
                <w:iCs w:val="0"/>
                <w:color w:val="000000"/>
                <w:kern w:val="2"/>
                <w:sz w:val="21"/>
                <w:szCs w:val="21"/>
                <w:highlight w:val="cyan"/>
                <w:u w:val="none"/>
                <w:lang w:val="en-US" w:eastAsia="zh-CN" w:bidi="ar-SA"/>
              </w:rPr>
              <w:t>20800人次</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EDB9">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cyan"/>
                <w:u w:val="none"/>
                <w:shd w:val="clear" w:color="FFFFFF" w:fill="D9D9D9"/>
                <w:lang w:val="en-US" w:eastAsia="zh-CN" w:bidi="ar-SA"/>
              </w:rPr>
            </w:pPr>
            <w:r>
              <w:rPr>
                <w:rFonts w:hint="eastAsia" w:ascii="宋体" w:hAnsi="宋体" w:cs="宋体"/>
                <w:i w:val="0"/>
                <w:iCs w:val="0"/>
                <w:color w:val="000000"/>
                <w:kern w:val="2"/>
                <w:sz w:val="21"/>
                <w:szCs w:val="21"/>
                <w:highlight w:val="cyan"/>
                <w:u w:val="none"/>
                <w:shd w:val="clear" w:color="FFFFFF" w:fill="D9D9D9"/>
                <w:lang w:val="en-US" w:eastAsia="zh-CN" w:bidi="ar-SA"/>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1A12">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yellow"/>
                <w:u w:val="none"/>
                <w:shd w:val="clear" w:color="FFFFFF" w:fill="D9D9D9"/>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ECB0">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yellow"/>
                <w:u w:val="none"/>
                <w:shd w:val="clear" w:color="FFFFFF" w:fill="D9D9D9"/>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B4DF">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yellow"/>
                <w:u w:val="none"/>
                <w:shd w:val="clear" w:color="FFFFFF" w:fill="D9D9D9"/>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F0AE">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yellow"/>
                <w:u w:val="none"/>
                <w:shd w:val="clear" w:color="FFFFFF" w:fill="D9D9D9"/>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6B36">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yellow"/>
                <w:u w:val="none"/>
                <w:shd w:val="clear" w:color="FFFFFF" w:fill="D9D9D9"/>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EC00">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yellow"/>
                <w:u w:val="none"/>
                <w:shd w:val="clear" w:color="FFFFFF" w:fill="D9D9D9"/>
                <w:lang w:val="en-US" w:eastAsia="zh-CN" w:bidi="ar"/>
              </w:rPr>
            </w:pPr>
          </w:p>
        </w:tc>
      </w:tr>
      <w:tr w14:paraId="2C96E3BA">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11F3">
            <w:pPr>
              <w:numPr>
                <w:ilvl w:val="0"/>
                <w:numId w:val="10"/>
              </w:numPr>
              <w:ind w:left="425" w:leftChars="0" w:hanging="425" w:firstLineChars="0"/>
              <w:jc w:val="both"/>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2D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配套检测设备</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84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套</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D7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1套</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D8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1500</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DA8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8FD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A34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F91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1C50">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908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2C6529D9">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5F42">
            <w:pPr>
              <w:numPr>
                <w:ilvl w:val="0"/>
                <w:numId w:val="10"/>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AF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配套校准品、质控品及其他耗材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34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3F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B8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88D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95FB">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E76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F5F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FAE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6660">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2E57EEDA">
        <w:tblPrEx>
          <w:tblCellMar>
            <w:top w:w="0" w:type="dxa"/>
            <w:left w:w="108" w:type="dxa"/>
            <w:bottom w:w="0" w:type="dxa"/>
            <w:right w:w="108" w:type="dxa"/>
          </w:tblCellMar>
        </w:tblPrEx>
        <w:trPr>
          <w:trHeight w:val="416" w:hRule="atLeast"/>
        </w:trPr>
        <w:tc>
          <w:tcPr>
            <w:tcW w:w="821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F4B6">
            <w:pPr>
              <w:jc w:val="both"/>
              <w:rPr>
                <w:rFonts w:hint="eastAsia" w:ascii="宋体" w:hAnsi="宋体" w:cs="宋体" w:eastAsia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color w:val="FF0000"/>
                <w:sz w:val="21"/>
                <w:szCs w:val="21"/>
              </w:rPr>
              <w:t>预算限额（元）</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359,000元</w:t>
            </w:r>
          </w:p>
        </w:tc>
      </w:tr>
      <w:tr w14:paraId="1A583E6D">
        <w:tblPrEx>
          <w:tblCellMar>
            <w:top w:w="0" w:type="dxa"/>
            <w:left w:w="108" w:type="dxa"/>
            <w:bottom w:w="0" w:type="dxa"/>
            <w:right w:w="108" w:type="dxa"/>
          </w:tblCellMar>
        </w:tblPrEx>
        <w:trPr>
          <w:trHeight w:val="416" w:hRule="atLeast"/>
        </w:trPr>
        <w:tc>
          <w:tcPr>
            <w:tcW w:w="821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ECAC">
            <w:pPr>
              <w:jc w:val="both"/>
              <w:rPr>
                <w:rFonts w:hint="eastAsia" w:ascii="Times New Roman" w:hAnsi="Times New Roman" w:eastAsia="宋体" w:cs="Times New Roman"/>
                <w:bCs/>
                <w:sz w:val="18"/>
                <w:szCs w:val="18"/>
              </w:rPr>
            </w:pPr>
            <w:r>
              <w:rPr>
                <w:rFonts w:hint="eastAsia" w:ascii="Times New Roman" w:hAnsi="Times New Roman" w:eastAsia="宋体" w:cs="Times New Roman"/>
                <w:bCs/>
                <w:sz w:val="18"/>
                <w:szCs w:val="18"/>
              </w:rPr>
              <w:t>合计（即</w:t>
            </w:r>
            <w:r>
              <w:rPr>
                <w:rFonts w:hint="eastAsia" w:ascii="Times New Roman" w:hAnsi="Times New Roman" w:eastAsia="宋体" w:cs="Times New Roman"/>
                <w:bCs/>
                <w:sz w:val="18"/>
                <w:szCs w:val="18"/>
                <w:highlight w:val="yellow"/>
              </w:rPr>
              <w:t>投标总价</w:t>
            </w:r>
            <w:r>
              <w:rPr>
                <w:rFonts w:hint="eastAsia" w:ascii="Times New Roman" w:hAnsi="Times New Roman" w:eastAsia="宋体" w:cs="Times New Roman"/>
                <w:bCs/>
                <w:sz w:val="18"/>
                <w:szCs w:val="18"/>
              </w:rPr>
              <w:t>；币种：人民币；单位：元</w:t>
            </w:r>
            <w:r>
              <w:rPr>
                <w:rFonts w:hint="eastAsia" w:cs="Times New Roman"/>
                <w:bCs/>
                <w:sz w:val="18"/>
                <w:szCs w:val="18"/>
                <w:lang w:eastAsia="zh-CN"/>
              </w:rPr>
              <w:t>；</w:t>
            </w:r>
            <w:r>
              <w:rPr>
                <w:rFonts w:hint="eastAsia" w:ascii="Times New Roman" w:eastAsia="宋体"/>
                <w:highlight w:val="yellow"/>
                <w:lang w:val="en-US" w:eastAsia="zh-CN"/>
              </w:rPr>
              <w:t>只需填写</w:t>
            </w:r>
            <w:r>
              <w:rPr>
                <w:rFonts w:hint="eastAsia" w:eastAsia="宋体"/>
                <w:highlight w:val="yellow"/>
                <w:lang w:eastAsia="zh-CN"/>
              </w:rPr>
              <w:t>“二、货物清单明细”中的序号1至2的货物（共2项货物）</w:t>
            </w:r>
            <w:r>
              <w:rPr>
                <w:rFonts w:hint="eastAsia" w:ascii="Times New Roman" w:eastAsia="宋体"/>
                <w:highlight w:val="yellow"/>
                <w:lang w:val="en-US" w:eastAsia="zh-CN"/>
              </w:rPr>
              <w:t>的</w:t>
            </w:r>
            <w:r>
              <w:rPr>
                <w:rFonts w:hint="eastAsia" w:eastAsia="宋体"/>
                <w:highlight w:val="yellow"/>
                <w:lang w:eastAsia="zh-CN"/>
              </w:rPr>
              <w:t>投标总价</w:t>
            </w:r>
            <w:r>
              <w:rPr>
                <w:rFonts w:hint="eastAsia" w:ascii="Times New Roman" w:hAnsi="Times New Roman" w:eastAsia="宋体" w:cs="Times New Roman"/>
                <w:bCs/>
                <w:sz w:val="18"/>
                <w:szCs w:val="18"/>
              </w:rPr>
              <w:t>） 小写：            大写：</w:t>
            </w:r>
          </w:p>
          <w:p w14:paraId="1C3CB3EE">
            <w:pPr>
              <w:jc w:val="both"/>
              <w:rPr>
                <w:rFonts w:hint="eastAsia" w:ascii="Times New Roman" w:hAnsi="Times New Roman" w:eastAsia="宋体" w:cs="Times New Roman"/>
                <w:bCs/>
                <w:sz w:val="18"/>
                <w:szCs w:val="18"/>
              </w:rPr>
            </w:pPr>
          </w:p>
          <w:p w14:paraId="384EAB9C">
            <w:pPr>
              <w:jc w:val="both"/>
              <w:rPr>
                <w:rFonts w:hint="eastAsia"/>
                <w:bCs/>
                <w:sz w:val="18"/>
                <w:szCs w:val="18"/>
                <w:highlight w:val="yellow"/>
                <w:lang w:val="en-US" w:eastAsia="zh-CN"/>
              </w:rPr>
            </w:pPr>
            <w:r>
              <w:rPr>
                <w:rFonts w:hint="eastAsia"/>
                <w:bCs/>
                <w:sz w:val="18"/>
                <w:szCs w:val="18"/>
                <w:highlight w:val="yellow"/>
                <w:lang w:val="en-US" w:eastAsia="zh-CN"/>
              </w:rPr>
              <w:t>投标人所报价格为含税、配送商费用等的全包价。投标人按“二、货物清单明细”中的序号1至2的货物（共2项货物）参与价格分评审，参与评分的货物以“预计采购数量”乘以“最小计量单位单价最高限价（元）”作为投标总价进行价格分评审。</w:t>
            </w:r>
          </w:p>
          <w:p w14:paraId="52396D48">
            <w:pPr>
              <w:jc w:val="both"/>
              <w:rPr>
                <w:rFonts w:hint="eastAsia"/>
                <w:bCs/>
                <w:sz w:val="18"/>
                <w:szCs w:val="18"/>
                <w:highlight w:val="yellow"/>
                <w:lang w:val="en-US" w:eastAsia="zh-CN"/>
              </w:rPr>
            </w:pPr>
          </w:p>
          <w:p w14:paraId="34F98DFA">
            <w:pPr>
              <w:jc w:val="both"/>
              <w:rPr>
                <w:rFonts w:hint="default"/>
                <w:bCs/>
                <w:sz w:val="18"/>
                <w:szCs w:val="18"/>
                <w:highlight w:val="yellow"/>
                <w:lang w:val="en-US" w:eastAsia="zh-CN"/>
              </w:rPr>
            </w:pPr>
            <w:r>
              <w:rPr>
                <w:rFonts w:hint="eastAsia"/>
                <w:bCs/>
                <w:sz w:val="18"/>
                <w:szCs w:val="18"/>
                <w:highlight w:val="cyan"/>
                <w:lang w:val="en-US" w:eastAsia="zh-CN"/>
              </w:rPr>
              <w:t>投标人需在序号2货物后自行增设行列举序号2货物项目检测所用的试剂耗材的具体名称（质控品、校准品除外）及分项报价等信息。要求详见“二、货物清单明细”。</w:t>
            </w:r>
          </w:p>
        </w:tc>
      </w:tr>
    </w:tbl>
    <w:p w14:paraId="2C4D804F">
      <w:pPr>
        <w:rPr>
          <w:rFonts w:hint="eastAsia" w:ascii="宋体" w:hAnsi="宋体" w:eastAsia="宋体" w:cs="Times New Roman"/>
          <w:b/>
          <w:sz w:val="24"/>
        </w:rPr>
      </w:pPr>
    </w:p>
    <w:p w14:paraId="13163A59">
      <w:pPr>
        <w:ind w:firstLine="482" w:firstLineChars="200"/>
        <w:rPr>
          <w:rFonts w:hint="eastAsia" w:ascii="宋体" w:hAnsi="宋体" w:eastAsia="宋体" w:cs="Times New Roman"/>
          <w:b/>
          <w:sz w:val="24"/>
        </w:rPr>
      </w:pPr>
      <w:r>
        <w:rPr>
          <w:rFonts w:hint="eastAsia" w:ascii="宋体" w:hAnsi="宋体" w:eastAsia="宋体" w:cs="Times New Roman"/>
          <w:b/>
          <w:sz w:val="24"/>
        </w:rPr>
        <w:t>注：1.本表可按同样格式扩展。</w:t>
      </w:r>
    </w:p>
    <w:p w14:paraId="612EC58A">
      <w:pPr>
        <w:ind w:firstLine="472" w:firstLineChars="196"/>
        <w:rPr>
          <w:rFonts w:hint="eastAsia" w:ascii="宋体" w:hAnsi="宋体" w:eastAsia="宋体" w:cs="Times New Roman"/>
          <w:b/>
          <w:sz w:val="24"/>
        </w:rPr>
      </w:pPr>
      <w:r>
        <w:rPr>
          <w:rFonts w:hint="eastAsia" w:ascii="宋体" w:hAnsi="宋体" w:eastAsia="宋体" w:cs="Times New Roman"/>
          <w:b/>
          <w:sz w:val="24"/>
        </w:rPr>
        <w:t>2</w:t>
      </w:r>
      <w:r>
        <w:rPr>
          <w:rFonts w:ascii="宋体" w:hAnsi="宋体" w:eastAsia="宋体" w:cs="Times New Roman"/>
          <w:b/>
          <w:sz w:val="24"/>
        </w:rPr>
        <w:t>.</w:t>
      </w:r>
      <w:r>
        <w:rPr>
          <w:rFonts w:hint="eastAsia" w:ascii="宋体" w:hAnsi="宋体" w:eastAsia="宋体" w:cs="Times New Roman"/>
          <w:b/>
          <w:sz w:val="24"/>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53DADC0C">
      <w:pPr>
        <w:ind w:firstLine="472" w:firstLineChars="196"/>
        <w:rPr>
          <w:rFonts w:ascii="Times New Roman" w:hAnsi="Times New Roman" w:eastAsia="宋体" w:cs="Times New Roman"/>
          <w:b/>
          <w:sz w:val="24"/>
        </w:rPr>
      </w:pPr>
      <w:r>
        <w:rPr>
          <w:rFonts w:hint="eastAsia" w:ascii="宋体" w:hAnsi="宋体" w:eastAsia="宋体" w:cs="Times New Roman"/>
          <w:b/>
          <w:sz w:val="24"/>
        </w:rPr>
        <w:t>3.如所投货物属于定制类的非量产货物或无具体型号的货物，可以在“规格/型号”栏目仅填写规格信息而不填型号信息（型号信息用“定制”描述即可）；</w:t>
      </w:r>
      <w:bookmarkStart w:id="61" w:name="_Hlk73646428"/>
      <w:r>
        <w:rPr>
          <w:rFonts w:hint="eastAsia" w:ascii="宋体" w:hAnsi="宋体" w:eastAsia="宋体" w:cs="Times New Roman"/>
          <w:b/>
          <w:sz w:val="24"/>
        </w:rPr>
        <w:t>此类填写错误或缺漏（所投货物为定制类的非量产货物但供应商却错误填报了型号）的不利后果</w:t>
      </w:r>
      <w:r>
        <w:rPr>
          <w:rFonts w:hint="eastAsia" w:ascii="Times New Roman" w:hAnsi="Times New Roman" w:eastAsia="宋体" w:cs="Times New Roman"/>
          <w:b/>
          <w:sz w:val="24"/>
        </w:rPr>
        <w:t>由供应商承担。经评审委员会认定，在使用综合评分法的项目中一项此类填写错误或缺漏将按照一项普通招标技术要求（一般参数/普通参数）负偏离扣分处理。</w:t>
      </w:r>
      <w:bookmarkEnd w:id="61"/>
    </w:p>
    <w:p w14:paraId="5887DFA4">
      <w:pPr>
        <w:ind w:firstLine="472" w:firstLineChars="196"/>
        <w:rPr>
          <w:rFonts w:hint="eastAsia" w:ascii="宋体" w:hAnsi="宋体" w:eastAsia="宋体" w:cs="Times New Roman"/>
          <w:b/>
          <w:sz w:val="24"/>
        </w:rPr>
      </w:pPr>
      <w:r>
        <w:rPr>
          <w:rFonts w:ascii="宋体" w:hAnsi="宋体" w:eastAsia="宋体" w:cs="Times New Roman"/>
          <w:b/>
          <w:sz w:val="24"/>
        </w:rPr>
        <w:t>3</w:t>
      </w:r>
      <w:r>
        <w:rPr>
          <w:rFonts w:hint="eastAsia" w:ascii="宋体" w:hAnsi="宋体" w:eastAsia="宋体" w:cs="Times New Roman"/>
          <w:b/>
          <w:sz w:val="24"/>
        </w:rPr>
        <w:t>.“原产地”是指货物的实际生产加工地，非品牌所在地</w:t>
      </w:r>
    </w:p>
    <w:p w14:paraId="6E1D1425">
      <w:pPr>
        <w:ind w:firstLine="472" w:firstLineChars="196"/>
        <w:rPr>
          <w:rFonts w:hint="eastAsia" w:ascii="宋体" w:hAnsi="宋体" w:eastAsia="宋体" w:cs="Times New Roman"/>
          <w:b/>
          <w:sz w:val="24"/>
        </w:rPr>
      </w:pPr>
      <w:r>
        <w:rPr>
          <w:rFonts w:ascii="宋体" w:hAnsi="宋体" w:eastAsia="宋体" w:cs="Times New Roman"/>
          <w:b/>
          <w:sz w:val="24"/>
        </w:rPr>
        <w:t>4</w:t>
      </w:r>
      <w:r>
        <w:rPr>
          <w:rFonts w:hint="eastAsia" w:ascii="宋体" w:hAnsi="宋体" w:eastAsia="宋体" w:cs="Times New Roman"/>
          <w:b/>
          <w:sz w:val="24"/>
        </w:rPr>
        <w:t>.所投货物均应填写制造商名称，“制造商”是指产品品牌厂商，产品代工制造的，应填写接受委托生产制造的制造商。</w:t>
      </w:r>
    </w:p>
    <w:p w14:paraId="71588703">
      <w:pPr>
        <w:ind w:firstLine="482" w:firstLineChars="200"/>
        <w:rPr>
          <w:rFonts w:hint="eastAsia" w:ascii="宋体" w:hAnsi="宋体" w:eastAsia="宋体" w:cs="Times New Roman"/>
          <w:b/>
          <w:sz w:val="24"/>
        </w:rPr>
      </w:pPr>
      <w:r>
        <w:rPr>
          <w:rFonts w:ascii="宋体" w:hAnsi="宋体" w:eastAsia="宋体" w:cs="Times New Roman"/>
          <w:b/>
          <w:sz w:val="24"/>
        </w:rPr>
        <w:t>5</w:t>
      </w:r>
      <w:r>
        <w:rPr>
          <w:rFonts w:hint="eastAsia" w:ascii="宋体" w:hAnsi="宋体" w:eastAsia="宋体" w:cs="Times New Roman"/>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7442582D">
      <w:pPr>
        <w:ind w:firstLine="482" w:firstLineChars="200"/>
        <w:rPr>
          <w:rFonts w:hint="eastAsia" w:ascii="宋体" w:hAnsi="宋体" w:eastAsia="宋体" w:cs="Times New Roman"/>
          <w:b/>
          <w:sz w:val="24"/>
        </w:rPr>
      </w:pPr>
      <w:r>
        <w:rPr>
          <w:rFonts w:ascii="宋体" w:hAnsi="宋体" w:eastAsia="宋体" w:cs="Times New Roman"/>
          <w:b/>
          <w:sz w:val="24"/>
        </w:rPr>
        <w:t>7</w:t>
      </w:r>
      <w:r>
        <w:rPr>
          <w:rFonts w:hint="eastAsia" w:ascii="宋体" w:hAnsi="宋体" w:eastAsia="宋体" w:cs="Times New Roman"/>
          <w:b/>
          <w:sz w:val="24"/>
        </w:rPr>
        <w:t>.所有价格应按“招标文件”中规定的货币单位填写；投标总价和项目报价表中单个采购预算条目报价均不得超过对应的限额，否则将导致投标无效。</w:t>
      </w:r>
    </w:p>
    <w:p w14:paraId="0ED65789">
      <w:pPr>
        <w:ind w:firstLine="482" w:firstLineChars="200"/>
        <w:rPr>
          <w:rFonts w:hint="eastAsia" w:ascii="宋体" w:hAnsi="宋体" w:eastAsia="宋体" w:cs="Times New Roman"/>
          <w:b/>
          <w:color w:val="FF0000"/>
          <w:sz w:val="24"/>
        </w:rPr>
      </w:pPr>
    </w:p>
    <w:p w14:paraId="329F4449">
      <w:pPr>
        <w:ind w:firstLine="482" w:firstLineChars="200"/>
        <w:rPr>
          <w:rFonts w:hint="eastAsia" w:ascii="宋体" w:hAnsi="宋体" w:eastAsia="宋体" w:cs="Times New Roman"/>
          <w:b/>
          <w:color w:val="FF0000"/>
          <w:sz w:val="24"/>
        </w:rPr>
      </w:pPr>
    </w:p>
    <w:p w14:paraId="07E2A04E">
      <w:pPr>
        <w:tabs>
          <w:tab w:val="left" w:pos="720"/>
        </w:tabs>
        <w:jc w:val="center"/>
        <w:rPr>
          <w:rFonts w:ascii="Times New Roman" w:hAnsi="Times New Roman" w:eastAsia="宋体" w:cs="Times New Roman"/>
          <w:b/>
          <w:sz w:val="24"/>
        </w:rPr>
      </w:pPr>
      <w:r>
        <w:rPr>
          <w:rFonts w:hint="eastAsia" w:ascii="Times New Roman" w:hAnsi="Times New Roman" w:eastAsia="宋体" w:cs="Times New Roman"/>
          <w:b/>
          <w:sz w:val="24"/>
        </w:rPr>
        <w:t>（二）核心产品品牌</w:t>
      </w:r>
    </w:p>
    <w:p w14:paraId="29B258E4">
      <w:pPr>
        <w:ind w:firstLine="482" w:firstLineChars="200"/>
        <w:rPr>
          <w:rFonts w:hint="eastAsia" w:ascii="宋体" w:hAnsi="宋体" w:eastAsia="宋体" w:cs="Times New Roman"/>
          <w:b/>
          <w:color w:val="FF0000"/>
          <w:sz w:val="24"/>
        </w:rPr>
      </w:pPr>
    </w:p>
    <w:p w14:paraId="557C4B37">
      <w:pPr>
        <w:ind w:firstLine="482" w:firstLineChars="200"/>
        <w:rPr>
          <w:rFonts w:hint="eastAsia" w:ascii="宋体" w:hAnsi="宋体" w:eastAsia="宋体" w:cs="Times New Roman"/>
          <w:b/>
          <w:sz w:val="24"/>
        </w:rPr>
      </w:pPr>
      <w:r>
        <w:rPr>
          <w:rFonts w:hint="eastAsia" w:ascii="Times New Roman" w:hAnsi="Times New Roman" w:eastAsia="宋体" w:cs="Times New Roman"/>
          <w:b/>
          <w:sz w:val="24"/>
        </w:rPr>
        <w:t>我单位所投核心产品</w:t>
      </w:r>
      <w:r>
        <w:rPr>
          <w:rFonts w:hint="eastAsia" w:ascii="Times New Roman" w:hAnsi="Times New Roman" w:eastAsia="宋体" w:cs="Times New Roman"/>
          <w:b/>
          <w:sz w:val="24"/>
          <w:u w:val="single"/>
        </w:rPr>
        <w:t xml:space="preserve">               </w:t>
      </w:r>
      <w:r>
        <w:rPr>
          <w:rFonts w:hint="eastAsia" w:ascii="Times New Roman" w:hAnsi="Times New Roman" w:eastAsia="宋体" w:cs="Times New Roman"/>
          <w:b/>
          <w:sz w:val="24"/>
        </w:rPr>
        <w:t>的品牌为：</w:t>
      </w:r>
      <w:r>
        <w:rPr>
          <w:rFonts w:hint="eastAsia" w:ascii="Times New Roman" w:hAnsi="Times New Roman" w:eastAsia="宋体" w:cs="Times New Roman"/>
          <w:b/>
          <w:sz w:val="24"/>
          <w:u w:val="single"/>
        </w:rPr>
        <w:t xml:space="preserve">               </w:t>
      </w:r>
      <w:r>
        <w:rPr>
          <w:rFonts w:hint="eastAsia" w:ascii="Times New Roman" w:hAnsi="Times New Roman" w:eastAsia="宋体" w:cs="Times New Roman"/>
          <w:b/>
          <w:sz w:val="24"/>
        </w:rPr>
        <w:t>。</w:t>
      </w:r>
    </w:p>
    <w:p w14:paraId="4D66B8E3">
      <w:pPr>
        <w:ind w:firstLine="482" w:firstLineChars="200"/>
        <w:rPr>
          <w:rFonts w:hint="eastAsia" w:ascii="宋体" w:hAnsi="宋体" w:eastAsia="宋体" w:cs="Times New Roman"/>
          <w:b/>
          <w:sz w:val="24"/>
        </w:rPr>
      </w:pPr>
      <w:r>
        <w:rPr>
          <w:rFonts w:hint="eastAsia" w:ascii="Times New Roman" w:hAnsi="Times New Roman" w:eastAsia="宋体" w:cs="Times New Roman"/>
          <w:b/>
          <w:sz w:val="24"/>
        </w:rPr>
        <w:t>我单位所投核心产品</w:t>
      </w:r>
      <w:r>
        <w:rPr>
          <w:rFonts w:hint="eastAsia" w:ascii="Times New Roman" w:hAnsi="Times New Roman" w:eastAsia="宋体" w:cs="Times New Roman"/>
          <w:b/>
          <w:sz w:val="24"/>
          <w:u w:val="single"/>
        </w:rPr>
        <w:t xml:space="preserve">               </w:t>
      </w:r>
      <w:r>
        <w:rPr>
          <w:rFonts w:hint="eastAsia" w:ascii="Times New Roman" w:hAnsi="Times New Roman" w:eastAsia="宋体" w:cs="Times New Roman"/>
          <w:b/>
          <w:sz w:val="24"/>
        </w:rPr>
        <w:t>的品牌为：</w:t>
      </w:r>
      <w:r>
        <w:rPr>
          <w:rFonts w:hint="eastAsia" w:ascii="Times New Roman" w:hAnsi="Times New Roman" w:eastAsia="宋体" w:cs="Times New Roman"/>
          <w:b/>
          <w:sz w:val="24"/>
          <w:u w:val="single"/>
        </w:rPr>
        <w:t xml:space="preserve">               </w:t>
      </w:r>
      <w:r>
        <w:rPr>
          <w:rFonts w:hint="eastAsia" w:ascii="Times New Roman" w:hAnsi="Times New Roman" w:eastAsia="宋体" w:cs="Times New Roman"/>
          <w:b/>
          <w:sz w:val="24"/>
        </w:rPr>
        <w:t>。</w:t>
      </w:r>
    </w:p>
    <w:p w14:paraId="2C219B5D">
      <w:pPr>
        <w:ind w:firstLine="482" w:firstLineChars="200"/>
        <w:rPr>
          <w:rFonts w:hint="eastAsia" w:ascii="宋体" w:hAnsi="宋体" w:eastAsia="宋体" w:cs="Times New Roman"/>
          <w:b/>
          <w:sz w:val="24"/>
        </w:rPr>
      </w:pPr>
      <w:r>
        <w:rPr>
          <w:rFonts w:hint="eastAsia" w:ascii="Times New Roman" w:hAnsi="Times New Roman" w:eastAsia="宋体" w:cs="Times New Roman"/>
          <w:b/>
          <w:sz w:val="24"/>
        </w:rPr>
        <w:t>我单位所投核心产品</w:t>
      </w:r>
      <w:r>
        <w:rPr>
          <w:rFonts w:hint="eastAsia" w:ascii="Times New Roman" w:hAnsi="Times New Roman" w:eastAsia="宋体" w:cs="Times New Roman"/>
          <w:b/>
          <w:sz w:val="24"/>
          <w:u w:val="single"/>
        </w:rPr>
        <w:t xml:space="preserve">               </w:t>
      </w:r>
      <w:r>
        <w:rPr>
          <w:rFonts w:hint="eastAsia" w:ascii="Times New Roman" w:hAnsi="Times New Roman" w:eastAsia="宋体" w:cs="Times New Roman"/>
          <w:b/>
          <w:sz w:val="24"/>
        </w:rPr>
        <w:t>的品牌为：</w:t>
      </w:r>
      <w:r>
        <w:rPr>
          <w:rFonts w:hint="eastAsia" w:ascii="Times New Roman" w:hAnsi="Times New Roman" w:eastAsia="宋体" w:cs="Times New Roman"/>
          <w:b/>
          <w:sz w:val="24"/>
          <w:u w:val="single"/>
        </w:rPr>
        <w:t xml:space="preserve">               </w:t>
      </w:r>
      <w:r>
        <w:rPr>
          <w:rFonts w:hint="eastAsia" w:ascii="Times New Roman" w:hAnsi="Times New Roman" w:eastAsia="宋体" w:cs="Times New Roman"/>
          <w:b/>
          <w:sz w:val="24"/>
        </w:rPr>
        <w:t>。</w:t>
      </w:r>
    </w:p>
    <w:p w14:paraId="65F1C643">
      <w:pPr>
        <w:ind w:firstLine="482" w:firstLineChars="200"/>
        <w:rPr>
          <w:rFonts w:hint="eastAsia" w:ascii="宋体" w:hAnsi="宋体" w:eastAsia="宋体" w:cs="Times New Roman"/>
          <w:b/>
          <w:color w:val="FF0000"/>
          <w:sz w:val="24"/>
          <w:lang w:val="en-US" w:eastAsia="zh-CN"/>
        </w:rPr>
      </w:pPr>
      <w:r>
        <w:rPr>
          <w:rFonts w:hint="eastAsia" w:ascii="宋体" w:hAnsi="宋体" w:eastAsia="宋体" w:cs="Times New Roman"/>
          <w:b/>
          <w:color w:val="FF0000"/>
          <w:sz w:val="24"/>
          <w:lang w:val="en-US" w:eastAsia="zh-CN"/>
        </w:rPr>
        <w:t>……</w:t>
      </w:r>
    </w:p>
    <w:p w14:paraId="3CC714A2">
      <w:pPr>
        <w:ind w:firstLine="480" w:firstLineChars="200"/>
        <w:rPr>
          <w:rFonts w:hint="eastAsia" w:ascii="宋体" w:hAnsi="宋体" w:eastAsia="宋体" w:cs="Times New Roman"/>
          <w:sz w:val="24"/>
        </w:rPr>
      </w:pPr>
      <w:r>
        <w:rPr>
          <w:rFonts w:hint="eastAsia" w:ascii="宋体" w:hAnsi="宋体" w:eastAsia="宋体" w:cs="Times New Roman"/>
          <w:sz w:val="24"/>
        </w:rPr>
        <w:t>备注：可按同样格式扩展</w:t>
      </w:r>
      <w:r>
        <w:rPr>
          <w:rFonts w:hint="eastAsia" w:ascii="宋体" w:hAnsi="宋体" w:eastAsia="宋体" w:cs="Times New Roman"/>
          <w:sz w:val="24"/>
          <w:lang w:val="en-US" w:eastAsia="zh-CN"/>
        </w:rPr>
        <w:t>表述</w:t>
      </w:r>
      <w:r>
        <w:rPr>
          <w:rFonts w:hint="eastAsia" w:ascii="宋体" w:hAnsi="宋体" w:eastAsia="宋体" w:cs="Times New Roman"/>
          <w:sz w:val="24"/>
        </w:rPr>
        <w:t>。单一产品采购项目，核心产品即为该单一产品。</w:t>
      </w:r>
    </w:p>
    <w:p w14:paraId="1D3FE3C4">
      <w:pPr>
        <w:ind w:firstLine="482" w:firstLineChars="200"/>
        <w:rPr>
          <w:rFonts w:hint="eastAsia" w:ascii="宋体" w:hAnsi="宋体" w:eastAsia="宋体" w:cs="Times New Roman"/>
          <w:b/>
          <w:color w:val="FF0000"/>
          <w:sz w:val="24"/>
        </w:rPr>
      </w:pPr>
    </w:p>
    <w:p w14:paraId="5CF43CFB">
      <w:pPr>
        <w:ind w:firstLine="482" w:firstLineChars="200"/>
        <w:rPr>
          <w:rFonts w:hint="eastAsia" w:ascii="宋体" w:hAnsi="宋体" w:eastAsia="宋体" w:cs="Times New Roman"/>
          <w:b/>
          <w:color w:val="FF0000"/>
          <w:sz w:val="24"/>
        </w:rPr>
      </w:pPr>
    </w:p>
    <w:p w14:paraId="62A84F37">
      <w:pPr>
        <w:rPr>
          <w:rFonts w:ascii="Times New Roman" w:hAnsi="Times New Roman" w:eastAsia="宋体" w:cs="Times New Roman"/>
          <w:b/>
          <w:sz w:val="24"/>
        </w:rPr>
      </w:pPr>
    </w:p>
    <w:p w14:paraId="75595B0A">
      <w:pPr>
        <w:tabs>
          <w:tab w:val="left" w:pos="720"/>
        </w:tabs>
        <w:ind w:firstLine="1928" w:firstLineChars="800"/>
        <w:rPr>
          <w:rFonts w:ascii="Times New Roman" w:hAnsi="Times New Roman" w:eastAsia="宋体" w:cs="Times New Roman"/>
          <w:b/>
          <w:sz w:val="24"/>
        </w:rPr>
      </w:pPr>
      <w:r>
        <w:rPr>
          <w:rFonts w:hint="eastAsia" w:ascii="Times New Roman" w:hAnsi="Times New Roman" w:eastAsia="宋体" w:cs="Times New Roman"/>
          <w:b/>
          <w:sz w:val="24"/>
        </w:rPr>
        <w:t>（三）可选配件报价清单（不包括在总报价内）</w:t>
      </w:r>
    </w:p>
    <w:p w14:paraId="6FFA06D1">
      <w:pPr>
        <w:ind w:firstLine="422" w:firstLineChars="200"/>
        <w:rPr>
          <w:rFonts w:hint="eastAsia" w:ascii="Times New Roman" w:hAnsi="宋体" w:eastAsia="宋体" w:cs="Times New Roman"/>
          <w:b/>
          <w:bCs/>
          <w:szCs w:val="21"/>
        </w:rPr>
      </w:pPr>
      <w:r>
        <w:rPr>
          <w:rFonts w:hint="eastAsia" w:ascii="Times New Roman" w:hAnsi="宋体" w:eastAsia="宋体" w:cs="Times New Roman"/>
          <w:b/>
          <w:bCs/>
          <w:szCs w:val="21"/>
        </w:rPr>
        <w:t>注：格式可以参照《（一）分项报价表》表格，并提供相应的品牌/规格/型号、原产地、制造商信息（没有品牌、型号的，用“定制”描述即可）、单价等详细信息</w:t>
      </w:r>
    </w:p>
    <w:p w14:paraId="5718B271">
      <w:pPr>
        <w:ind w:firstLine="482" w:firstLineChars="200"/>
        <w:rPr>
          <w:rFonts w:hint="eastAsia" w:ascii="Times New Roman" w:hAnsi="宋体" w:eastAsia="宋体" w:cs="Times New Roman"/>
          <w:b/>
          <w:bCs/>
          <w:sz w:val="24"/>
        </w:rPr>
      </w:pPr>
    </w:p>
    <w:p w14:paraId="6FA7B602">
      <w:pPr>
        <w:ind w:firstLine="482" w:firstLineChars="200"/>
        <w:rPr>
          <w:rFonts w:hint="eastAsia" w:ascii="Times New Roman" w:hAnsi="宋体" w:eastAsia="宋体" w:cs="Times New Roman"/>
          <w:b/>
          <w:bCs/>
          <w:sz w:val="24"/>
        </w:rPr>
      </w:pPr>
    </w:p>
    <w:p w14:paraId="1AC9BD0B">
      <w:pPr>
        <w:tabs>
          <w:tab w:val="left" w:pos="720"/>
        </w:tabs>
        <w:jc w:val="center"/>
        <w:rPr>
          <w:rFonts w:ascii="Times New Roman" w:hAnsi="Times New Roman" w:eastAsia="宋体" w:cs="Times New Roman"/>
          <w:b/>
          <w:sz w:val="24"/>
        </w:rPr>
      </w:pPr>
      <w:r>
        <w:rPr>
          <w:rFonts w:hint="eastAsia" w:ascii="Times New Roman" w:hAnsi="Times New Roman" w:eastAsia="宋体" w:cs="Times New Roman"/>
          <w:b/>
          <w:sz w:val="24"/>
        </w:rPr>
        <w:t>（四）</w:t>
      </w:r>
      <w:bookmarkStart w:id="62" w:name="_Hlk72073235"/>
      <w:r>
        <w:rPr>
          <w:rFonts w:hint="eastAsia" w:ascii="Times New Roman" w:hAnsi="Times New Roman" w:eastAsia="宋体" w:cs="Times New Roman"/>
          <w:b/>
          <w:sz w:val="24"/>
        </w:rPr>
        <w:t>投标人认为需要涉及的其他内容报价清单</w:t>
      </w:r>
      <w:bookmarkEnd w:id="62"/>
    </w:p>
    <w:p w14:paraId="64D29C09">
      <w:pPr>
        <w:rPr>
          <w:rFonts w:ascii="Times New Roman" w:hAnsi="Times New Roman" w:eastAsia="宋体" w:cs="Times New Roman"/>
          <w:b/>
          <w:bCs/>
        </w:rPr>
      </w:pPr>
    </w:p>
    <w:bookmarkEnd w:id="60"/>
    <w:p w14:paraId="7C1F26D2">
      <w:pPr>
        <w:rPr>
          <w:rFonts w:ascii="Times New Roman" w:hAnsi="Times New Roman" w:eastAsia="宋体" w:cs="Times New Roman"/>
        </w:rPr>
      </w:pPr>
      <w:r>
        <w:rPr>
          <w:rFonts w:ascii="Times New Roman" w:hAnsi="Times New Roman" w:eastAsia="宋体" w:cs="Times New Roman"/>
        </w:rPr>
        <w:br w:type="page"/>
      </w:r>
    </w:p>
    <w:p w14:paraId="38A2D639">
      <w:pPr>
        <w:snapToGrid w:val="0"/>
        <w:jc w:val="center"/>
        <w:outlineLvl w:val="2"/>
        <w:rPr>
          <w:rFonts w:hint="eastAsia" w:ascii="黑体" w:hAnsi="宋体" w:eastAsia="黑体" w:cs="Times New Roman"/>
          <w:bCs/>
          <w:sz w:val="24"/>
          <w:szCs w:val="32"/>
        </w:rPr>
      </w:pPr>
      <w:bookmarkStart w:id="63" w:name="_Hlk72260530"/>
      <w:r>
        <w:rPr>
          <w:rFonts w:hint="eastAsia" w:ascii="黑体" w:hAnsi="宋体" w:eastAsia="黑体" w:cs="Times New Roman"/>
          <w:bCs/>
          <w:sz w:val="24"/>
          <w:szCs w:val="32"/>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693B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08E9F665">
            <w:pP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vAlign w:val="center"/>
          </w:tcPr>
          <w:p w14:paraId="1B4066A9">
            <w:pPr>
              <w:jc w:val="center"/>
              <w:rPr>
                <w:rFonts w:hint="eastAsia" w:ascii="宋体" w:hAnsi="宋体" w:eastAsia="宋体" w:cs="宋体"/>
                <w:szCs w:val="21"/>
              </w:rPr>
            </w:pPr>
          </w:p>
        </w:tc>
        <w:tc>
          <w:tcPr>
            <w:tcW w:w="1113" w:type="pct"/>
            <w:gridSpan w:val="2"/>
            <w:vAlign w:val="center"/>
          </w:tcPr>
          <w:p w14:paraId="1D3DCC33">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vAlign w:val="center"/>
          </w:tcPr>
          <w:p w14:paraId="791AF257">
            <w:pPr>
              <w:jc w:val="center"/>
              <w:rPr>
                <w:rFonts w:hint="eastAsia" w:ascii="宋体" w:hAnsi="宋体" w:eastAsia="宋体" w:cs="宋体"/>
                <w:szCs w:val="21"/>
              </w:rPr>
            </w:pPr>
          </w:p>
        </w:tc>
      </w:tr>
      <w:tr w14:paraId="5A06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EF4F5D5">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14:paraId="2C55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3AC99CE0">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vAlign w:val="center"/>
          </w:tcPr>
          <w:p w14:paraId="04CB38AD">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vAlign w:val="center"/>
          </w:tcPr>
          <w:p w14:paraId="2A017A8C">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vAlign w:val="center"/>
          </w:tcPr>
          <w:p w14:paraId="40632052">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vAlign w:val="center"/>
          </w:tcPr>
          <w:p w14:paraId="01FFDA23">
            <w:pPr>
              <w:snapToGrid w:val="0"/>
              <w:jc w:val="center"/>
              <w:rPr>
                <w:rFonts w:hint="eastAsia" w:ascii="宋体" w:hAnsi="宋体" w:eastAsia="宋体" w:cs="宋体"/>
                <w:szCs w:val="21"/>
              </w:rPr>
            </w:pPr>
            <w:r>
              <w:rPr>
                <w:rFonts w:hint="eastAsia" w:ascii="宋体" w:hAnsi="宋体" w:eastAsia="宋体" w:cs="宋体"/>
                <w:szCs w:val="21"/>
              </w:rPr>
              <w:t>劳动合同</w:t>
            </w:r>
          </w:p>
          <w:p w14:paraId="716CB630">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vAlign w:val="center"/>
          </w:tcPr>
          <w:p w14:paraId="172DB4AC">
            <w:pPr>
              <w:snapToGrid w:val="0"/>
              <w:jc w:val="center"/>
              <w:rPr>
                <w:rFonts w:hint="eastAsia" w:ascii="宋体" w:hAnsi="宋体" w:eastAsia="宋体" w:cs="宋体"/>
                <w:szCs w:val="21"/>
              </w:rPr>
            </w:pPr>
            <w:r>
              <w:rPr>
                <w:rFonts w:hint="eastAsia" w:ascii="宋体" w:hAnsi="宋体" w:eastAsia="宋体" w:cs="宋体"/>
                <w:szCs w:val="21"/>
              </w:rPr>
              <w:t>缴纳社会</w:t>
            </w:r>
          </w:p>
          <w:p w14:paraId="09A63314">
            <w:pPr>
              <w:snapToGrid w:val="0"/>
              <w:jc w:val="center"/>
              <w:rPr>
                <w:rFonts w:hint="eastAsia" w:ascii="宋体" w:hAnsi="宋体" w:eastAsia="宋体" w:cs="宋体"/>
                <w:szCs w:val="21"/>
              </w:rPr>
            </w:pPr>
            <w:r>
              <w:rPr>
                <w:rFonts w:hint="eastAsia" w:ascii="宋体" w:hAnsi="宋体" w:eastAsia="宋体" w:cs="宋体"/>
                <w:szCs w:val="21"/>
              </w:rPr>
              <w:t>保险单位</w:t>
            </w:r>
          </w:p>
        </w:tc>
      </w:tr>
      <w:tr w14:paraId="4B24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0AB2880F">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9A57F79">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6D65CEC3">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E7DD166">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6F243602">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192424B8">
            <w:pPr>
              <w:jc w:val="center"/>
              <w:rPr>
                <w:rFonts w:hint="eastAsia" w:ascii="宋体" w:hAnsi="宋体" w:eastAsia="宋体" w:cs="宋体"/>
                <w:szCs w:val="21"/>
              </w:rPr>
            </w:pPr>
          </w:p>
        </w:tc>
      </w:tr>
      <w:tr w14:paraId="44F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8907B68">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3F2C4C24">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526D4518">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AE69A84">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095AF595">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62E75736">
            <w:pPr>
              <w:jc w:val="center"/>
              <w:rPr>
                <w:rFonts w:hint="eastAsia" w:ascii="宋体" w:hAnsi="宋体" w:eastAsia="宋体" w:cs="宋体"/>
                <w:szCs w:val="21"/>
              </w:rPr>
            </w:pPr>
          </w:p>
        </w:tc>
      </w:tr>
      <w:tr w14:paraId="4555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08322C18">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vAlign w:val="center"/>
          </w:tcPr>
          <w:p w14:paraId="74272B51">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vAlign w:val="center"/>
          </w:tcPr>
          <w:p w14:paraId="53BFC9E2">
            <w:pPr>
              <w:jc w:val="center"/>
              <w:rPr>
                <w:rFonts w:hint="eastAsia" w:ascii="宋体" w:hAnsi="宋体" w:eastAsia="宋体" w:cs="宋体"/>
                <w:szCs w:val="21"/>
              </w:rPr>
            </w:pPr>
          </w:p>
        </w:tc>
        <w:tc>
          <w:tcPr>
            <w:tcW w:w="1113" w:type="pct"/>
            <w:gridSpan w:val="2"/>
            <w:tcBorders>
              <w:top w:val="single" w:color="auto" w:sz="4" w:space="0"/>
            </w:tcBorders>
            <w:vAlign w:val="center"/>
          </w:tcPr>
          <w:p w14:paraId="0D1CB063">
            <w:pPr>
              <w:jc w:val="center"/>
              <w:rPr>
                <w:rFonts w:hint="eastAsia" w:ascii="宋体" w:hAnsi="宋体" w:eastAsia="宋体" w:cs="宋体"/>
                <w:szCs w:val="21"/>
              </w:rPr>
            </w:pPr>
          </w:p>
        </w:tc>
        <w:tc>
          <w:tcPr>
            <w:tcW w:w="838" w:type="pct"/>
            <w:tcBorders>
              <w:top w:val="single" w:color="auto" w:sz="4" w:space="0"/>
            </w:tcBorders>
            <w:vAlign w:val="center"/>
          </w:tcPr>
          <w:p w14:paraId="61D87B4E">
            <w:pPr>
              <w:jc w:val="center"/>
              <w:rPr>
                <w:rFonts w:hint="eastAsia" w:ascii="宋体" w:hAnsi="宋体" w:eastAsia="宋体" w:cs="宋体"/>
                <w:szCs w:val="21"/>
              </w:rPr>
            </w:pPr>
          </w:p>
        </w:tc>
        <w:tc>
          <w:tcPr>
            <w:tcW w:w="830" w:type="pct"/>
            <w:tcBorders>
              <w:top w:val="single" w:color="auto" w:sz="4" w:space="0"/>
            </w:tcBorders>
            <w:vAlign w:val="center"/>
          </w:tcPr>
          <w:p w14:paraId="431E8E80">
            <w:pPr>
              <w:jc w:val="center"/>
              <w:rPr>
                <w:rFonts w:hint="eastAsia" w:ascii="宋体" w:hAnsi="宋体" w:eastAsia="宋体" w:cs="宋体"/>
                <w:szCs w:val="21"/>
              </w:rPr>
            </w:pPr>
          </w:p>
        </w:tc>
      </w:tr>
      <w:tr w14:paraId="6F40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0089E59">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vAlign w:val="center"/>
          </w:tcPr>
          <w:p w14:paraId="4ECDAD40">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vAlign w:val="center"/>
          </w:tcPr>
          <w:p w14:paraId="01292E76">
            <w:pPr>
              <w:jc w:val="center"/>
              <w:rPr>
                <w:rFonts w:hint="eastAsia" w:ascii="宋体" w:hAnsi="宋体" w:eastAsia="宋体" w:cs="宋体"/>
                <w:szCs w:val="21"/>
              </w:rPr>
            </w:pPr>
          </w:p>
        </w:tc>
        <w:tc>
          <w:tcPr>
            <w:tcW w:w="1113" w:type="pct"/>
            <w:gridSpan w:val="2"/>
            <w:vAlign w:val="center"/>
          </w:tcPr>
          <w:p w14:paraId="679AAF70">
            <w:pPr>
              <w:jc w:val="center"/>
              <w:rPr>
                <w:rFonts w:hint="eastAsia" w:ascii="宋体" w:hAnsi="宋体" w:eastAsia="宋体" w:cs="宋体"/>
                <w:szCs w:val="21"/>
              </w:rPr>
            </w:pPr>
          </w:p>
        </w:tc>
        <w:tc>
          <w:tcPr>
            <w:tcW w:w="838" w:type="pct"/>
            <w:vAlign w:val="center"/>
          </w:tcPr>
          <w:p w14:paraId="481974CA">
            <w:pPr>
              <w:jc w:val="center"/>
              <w:rPr>
                <w:rFonts w:hint="eastAsia" w:ascii="宋体" w:hAnsi="宋体" w:eastAsia="宋体" w:cs="宋体"/>
                <w:szCs w:val="21"/>
              </w:rPr>
            </w:pPr>
          </w:p>
        </w:tc>
        <w:tc>
          <w:tcPr>
            <w:tcW w:w="830" w:type="pct"/>
            <w:vAlign w:val="center"/>
          </w:tcPr>
          <w:p w14:paraId="1DB87F8D">
            <w:pPr>
              <w:jc w:val="center"/>
              <w:rPr>
                <w:rFonts w:hint="eastAsia" w:ascii="宋体" w:hAnsi="宋体" w:eastAsia="宋体" w:cs="宋体"/>
                <w:szCs w:val="21"/>
              </w:rPr>
            </w:pPr>
          </w:p>
        </w:tc>
      </w:tr>
      <w:tr w14:paraId="3A9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9F441D4">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vAlign w:val="center"/>
          </w:tcPr>
          <w:p w14:paraId="1C116B6E">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vAlign w:val="center"/>
          </w:tcPr>
          <w:p w14:paraId="09559C1F">
            <w:pPr>
              <w:jc w:val="center"/>
              <w:rPr>
                <w:rFonts w:hint="eastAsia" w:ascii="宋体" w:hAnsi="宋体" w:eastAsia="宋体" w:cs="宋体"/>
                <w:szCs w:val="21"/>
              </w:rPr>
            </w:pPr>
          </w:p>
        </w:tc>
        <w:tc>
          <w:tcPr>
            <w:tcW w:w="1113" w:type="pct"/>
            <w:gridSpan w:val="2"/>
            <w:vAlign w:val="center"/>
          </w:tcPr>
          <w:p w14:paraId="0DB37802">
            <w:pPr>
              <w:jc w:val="center"/>
              <w:rPr>
                <w:rFonts w:hint="eastAsia" w:ascii="宋体" w:hAnsi="宋体" w:eastAsia="宋体" w:cs="宋体"/>
                <w:szCs w:val="21"/>
              </w:rPr>
            </w:pPr>
          </w:p>
        </w:tc>
        <w:tc>
          <w:tcPr>
            <w:tcW w:w="838" w:type="pct"/>
            <w:vAlign w:val="center"/>
          </w:tcPr>
          <w:p w14:paraId="2B5C5C21">
            <w:pPr>
              <w:jc w:val="center"/>
              <w:rPr>
                <w:rFonts w:hint="eastAsia" w:ascii="宋体" w:hAnsi="宋体" w:eastAsia="宋体" w:cs="宋体"/>
                <w:szCs w:val="21"/>
              </w:rPr>
            </w:pPr>
          </w:p>
        </w:tc>
        <w:tc>
          <w:tcPr>
            <w:tcW w:w="830" w:type="pct"/>
            <w:vAlign w:val="center"/>
          </w:tcPr>
          <w:p w14:paraId="642E584F">
            <w:pPr>
              <w:jc w:val="center"/>
              <w:rPr>
                <w:rFonts w:hint="eastAsia" w:ascii="宋体" w:hAnsi="宋体" w:eastAsia="宋体" w:cs="宋体"/>
                <w:szCs w:val="21"/>
              </w:rPr>
            </w:pPr>
          </w:p>
        </w:tc>
      </w:tr>
      <w:tr w14:paraId="4A1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058EC5E8">
            <w:pPr>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14:paraId="5E74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5A981EDD">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14:paraId="5FFA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310424FD">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vAlign w:val="center"/>
          </w:tcPr>
          <w:p w14:paraId="6AAF83C3">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vAlign w:val="center"/>
          </w:tcPr>
          <w:p w14:paraId="58F36F83">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vAlign w:val="center"/>
          </w:tcPr>
          <w:p w14:paraId="1222E25C">
            <w:pPr>
              <w:jc w:val="center"/>
              <w:rPr>
                <w:rFonts w:hint="eastAsia" w:ascii="宋体" w:hAnsi="宋体" w:eastAsia="宋体" w:cs="宋体"/>
                <w:szCs w:val="21"/>
              </w:rPr>
            </w:pPr>
            <w:r>
              <w:rPr>
                <w:rFonts w:hint="eastAsia" w:ascii="宋体" w:hAnsi="宋体" w:eastAsia="宋体" w:cs="宋体"/>
                <w:szCs w:val="21"/>
              </w:rPr>
              <w:t>备注</w:t>
            </w:r>
          </w:p>
        </w:tc>
      </w:tr>
      <w:tr w14:paraId="75D1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67F86E74">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3B5C98C">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6286BA8">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48349EDF">
            <w:pPr>
              <w:snapToGrid w:val="0"/>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CA5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2FF49C5E">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136625D">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43623263">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283B146B">
            <w:pPr>
              <w:snapToGrid w:val="0"/>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14:paraId="7D89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4D7EB69">
            <w:pPr>
              <w:snapToGrid w:val="0"/>
              <w:rPr>
                <w:rFonts w:hint="eastAsia" w:ascii="宋体" w:hAnsi="宋体" w:eastAsia="宋体" w:cs="宋体"/>
                <w:szCs w:val="21"/>
              </w:rPr>
            </w:pPr>
            <w:r>
              <w:rPr>
                <w:rFonts w:hint="eastAsia" w:ascii="宋体" w:hAnsi="宋体" w:eastAsia="宋体" w:cs="宋体"/>
                <w:b/>
                <w:bCs/>
                <w:szCs w:val="21"/>
              </w:rPr>
              <w:t>说明：同一关联关系类型有多个主体的，应分行填写。</w:t>
            </w:r>
          </w:p>
        </w:tc>
      </w:tr>
    </w:tbl>
    <w:p w14:paraId="44F584D5">
      <w:pPr>
        <w:widowControl w:val="0"/>
        <w:jc w:val="both"/>
        <w:rPr>
          <w:rFonts w:hint="eastAsia" w:ascii="宋体" w:hAnsi="宋体" w:eastAsia="宋体" w:cs="Times New Roman"/>
          <w:b/>
          <w:color w:val="FF0000"/>
          <w:kern w:val="2"/>
          <w:sz w:val="28"/>
          <w:szCs w:val="28"/>
          <w:lang w:val="en-US" w:eastAsia="zh-CN" w:bidi="ar-SA"/>
        </w:rPr>
      </w:pPr>
    </w:p>
    <w:p w14:paraId="57470A5D">
      <w:pPr>
        <w:keepNext/>
        <w:keepLines/>
        <w:widowControl w:val="0"/>
        <w:spacing w:before="260" w:after="260" w:line="240" w:lineRule="auto"/>
        <w:jc w:val="center"/>
        <w:outlineLvl w:val="2"/>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六、</w:t>
      </w:r>
      <w:bookmarkStart w:id="64" w:name="_Hlk72092499"/>
      <w:r>
        <w:rPr>
          <w:rFonts w:hint="eastAsia" w:ascii="黑体" w:hAnsi="宋体" w:eastAsia="黑体" w:cs="Times New Roman"/>
          <w:b w:val="0"/>
          <w:bCs/>
          <w:kern w:val="2"/>
          <w:sz w:val="24"/>
          <w:szCs w:val="32"/>
          <w:lang w:val="en-US" w:eastAsia="zh-CN" w:bidi="ar-SA"/>
        </w:rPr>
        <w:t>法定代表人（负责人）证明书</w:t>
      </w:r>
      <w:bookmarkEnd w:id="64"/>
    </w:p>
    <w:p w14:paraId="23577336">
      <w:pPr>
        <w:rPr>
          <w:rFonts w:ascii="Times New Roman" w:hAnsi="Times New Roman" w:eastAsia="宋体" w:cs="Times New Roman"/>
          <w:sz w:val="24"/>
        </w:rPr>
      </w:pPr>
    </w:p>
    <w:p w14:paraId="09B5133D">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（姓名），现任我单位</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职务，为法定代表人（负责人），身份证件号为：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，联系电话：</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p>
    <w:p w14:paraId="35D15E25">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特此证明。</w:t>
      </w:r>
    </w:p>
    <w:p w14:paraId="5AF065D8">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说明：1、法定代表人为投标人（企业事业单位、国家机关、社会团体）的主要行政负责人。</w:t>
      </w:r>
    </w:p>
    <w:p w14:paraId="7B4488B1">
      <w:pPr>
        <w:numPr>
          <w:ilvl w:val="0"/>
          <w:numId w:val="11"/>
        </w:num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eastAsia="zh-Hans"/>
        </w:rPr>
        <w:t>本证明书要供法定代表人（负责人）</w:t>
      </w:r>
      <w:r>
        <w:rPr>
          <w:rFonts w:hint="eastAsia" w:ascii="Times New Roman" w:hAnsi="Times New Roman" w:eastAsia="宋体" w:cs="Times New Roman"/>
          <w:szCs w:val="21"/>
        </w:rPr>
        <w:t>相关身份证明文件：身份证扫描件（正反两面）；港澳台居民可提供来往通行证扫描件；非中国国籍管辖范围人员，可提供公安部门认可的身份证明材料扫描件。</w:t>
      </w:r>
    </w:p>
    <w:p w14:paraId="403F50E8">
      <w:pPr>
        <w:numPr>
          <w:ilvl w:val="0"/>
          <w:numId w:val="11"/>
        </w:num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eastAsia="zh-Hans"/>
        </w:rPr>
        <w:t>本项目投标授权代表为法定代表人（负责人）的，无需提供</w:t>
      </w:r>
      <w:r>
        <w:rPr>
          <w:rFonts w:hint="eastAsia" w:ascii="Times New Roman" w:hAnsi="Times New Roman" w:eastAsia="宋体" w:cs="Times New Roman"/>
          <w:szCs w:val="21"/>
        </w:rPr>
        <w:t>《投标文件签署授权委托书》</w:t>
      </w:r>
      <w:r>
        <w:rPr>
          <w:rFonts w:hint="eastAsia" w:ascii="Times New Roman" w:hAnsi="Times New Roman" w:eastAsia="宋体" w:cs="Times New Roman"/>
          <w:szCs w:val="21"/>
          <w:lang w:eastAsia="zh-Hans"/>
        </w:rPr>
        <w:t>。</w:t>
      </w:r>
    </w:p>
    <w:p w14:paraId="0610469F">
      <w:pPr>
        <w:numPr>
          <w:ilvl w:val="0"/>
          <w:numId w:val="11"/>
        </w:num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D9F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7047E8B">
            <w:pPr>
              <w:jc w:val="center"/>
              <w:rPr>
                <w:rFonts w:ascii="Times New Roman" w:hAnsi="Times New Roman" w:eastAsia="宋体" w:cs="Times New Roman"/>
              </w:rPr>
            </w:pPr>
            <w:r>
              <w:rPr>
                <w:rFonts w:hint="eastAsia" w:ascii="Times New Roman" w:hAnsi="Times New Roman" w:eastAsia="宋体" w:cs="Times New Roman"/>
              </w:rPr>
              <w:t>证件扫描件正面</w:t>
            </w:r>
          </w:p>
          <w:p w14:paraId="1400C73D">
            <w:pPr>
              <w:widowControl w:val="0"/>
              <w:spacing w:line="360" w:lineRule="auto"/>
              <w:jc w:val="center"/>
              <w:rPr>
                <w:rFonts w:ascii="Times New Roman" w:hAnsi="Times New Roman" w:eastAsia="宋体" w:cs="Times New Roman"/>
                <w:b/>
                <w:bCs/>
                <w:kern w:val="2"/>
                <w:sz w:val="24"/>
                <w:szCs w:val="24"/>
                <w:lang w:val="en-US" w:eastAsia="zh-CN" w:bidi="ar-SA"/>
              </w:rPr>
            </w:pPr>
          </w:p>
          <w:p w14:paraId="26E15429">
            <w:pPr>
              <w:widowControl w:val="0"/>
              <w:spacing w:line="360" w:lineRule="auto"/>
              <w:jc w:val="center"/>
              <w:rPr>
                <w:rFonts w:ascii="Times New Roman" w:hAnsi="Times New Roman" w:eastAsia="宋体" w:cs="Times New Roman"/>
                <w:kern w:val="2"/>
                <w:sz w:val="24"/>
                <w:szCs w:val="24"/>
                <w:lang w:val="en-US" w:eastAsia="zh-CN" w:bidi="ar-SA"/>
              </w:rPr>
            </w:pPr>
          </w:p>
          <w:p w14:paraId="04F75438">
            <w:pPr>
              <w:widowControl w:val="0"/>
              <w:spacing w:line="360" w:lineRule="auto"/>
              <w:jc w:val="center"/>
              <w:rPr>
                <w:rFonts w:ascii="Times New Roman" w:hAnsi="Times New Roman" w:eastAsia="宋体" w:cs="Times New Roman"/>
                <w:kern w:val="2"/>
                <w:sz w:val="24"/>
                <w:szCs w:val="24"/>
                <w:lang w:val="en-US" w:eastAsia="zh-CN" w:bidi="ar-SA"/>
              </w:rPr>
            </w:pPr>
          </w:p>
          <w:p w14:paraId="288022FE">
            <w:pPr>
              <w:widowControl w:val="0"/>
              <w:spacing w:line="360" w:lineRule="auto"/>
              <w:jc w:val="center"/>
              <w:rPr>
                <w:rFonts w:ascii="Times New Roman" w:hAnsi="Times New Roman" w:eastAsia="宋体" w:cs="Times New Roman"/>
                <w:kern w:val="2"/>
                <w:sz w:val="24"/>
                <w:szCs w:val="24"/>
                <w:lang w:val="en-US" w:eastAsia="zh-CN" w:bidi="ar-SA"/>
              </w:rPr>
            </w:pPr>
          </w:p>
          <w:p w14:paraId="7007017A">
            <w:pPr>
              <w:widowControl w:val="0"/>
              <w:spacing w:line="360" w:lineRule="auto"/>
              <w:jc w:val="center"/>
              <w:rPr>
                <w:rFonts w:ascii="Times New Roman" w:hAnsi="Times New Roman" w:eastAsia="宋体" w:cs="Times New Roman"/>
                <w:kern w:val="2"/>
                <w:sz w:val="24"/>
                <w:szCs w:val="24"/>
                <w:lang w:val="en-US" w:eastAsia="zh-CN" w:bidi="ar-SA"/>
              </w:rPr>
            </w:pPr>
          </w:p>
          <w:p w14:paraId="441E5270">
            <w:pPr>
              <w:widowControl w:val="0"/>
              <w:spacing w:line="360" w:lineRule="auto"/>
              <w:jc w:val="center"/>
              <w:rPr>
                <w:rFonts w:ascii="Times New Roman" w:hAnsi="Times New Roman" w:eastAsia="宋体" w:cs="Times New Roman"/>
                <w:kern w:val="2"/>
                <w:sz w:val="24"/>
                <w:szCs w:val="24"/>
                <w:lang w:val="en-US" w:eastAsia="zh-CN" w:bidi="ar-SA"/>
              </w:rPr>
            </w:pPr>
          </w:p>
          <w:p w14:paraId="65F5599D">
            <w:pPr>
              <w:widowControl w:val="0"/>
              <w:spacing w:line="360" w:lineRule="auto"/>
              <w:jc w:val="center"/>
              <w:rPr>
                <w:rFonts w:ascii="Times New Roman" w:hAnsi="Times New Roman" w:eastAsia="宋体" w:cs="Times New Roman"/>
                <w:kern w:val="2"/>
                <w:sz w:val="24"/>
                <w:szCs w:val="24"/>
                <w:lang w:val="en-US" w:eastAsia="zh-CN" w:bidi="ar-SA"/>
              </w:rPr>
            </w:pPr>
          </w:p>
        </w:tc>
        <w:tc>
          <w:tcPr>
            <w:tcW w:w="4265" w:type="dxa"/>
          </w:tcPr>
          <w:p w14:paraId="25E24AE9">
            <w:pPr>
              <w:jc w:val="center"/>
              <w:rPr>
                <w:rFonts w:ascii="Times New Roman" w:hAnsi="Times New Roman" w:eastAsia="宋体" w:cs="Times New Roman"/>
              </w:rPr>
            </w:pPr>
            <w:r>
              <w:rPr>
                <w:rFonts w:hint="eastAsia" w:ascii="Times New Roman" w:hAnsi="Times New Roman" w:eastAsia="宋体" w:cs="Times New Roman"/>
              </w:rPr>
              <w:t>证件扫描件反面</w:t>
            </w:r>
          </w:p>
          <w:p w14:paraId="35618B1F">
            <w:pPr>
              <w:widowControl w:val="0"/>
              <w:spacing w:line="360" w:lineRule="auto"/>
              <w:jc w:val="center"/>
              <w:rPr>
                <w:rFonts w:ascii="Times New Roman" w:hAnsi="Times New Roman" w:eastAsia="宋体" w:cs="Times New Roman"/>
                <w:b/>
                <w:bCs/>
                <w:kern w:val="2"/>
                <w:sz w:val="24"/>
                <w:szCs w:val="24"/>
                <w:lang w:val="en-US" w:eastAsia="zh-CN" w:bidi="ar-SA"/>
              </w:rPr>
            </w:pPr>
          </w:p>
          <w:p w14:paraId="11C9C326">
            <w:pPr>
              <w:widowControl w:val="0"/>
              <w:spacing w:line="360" w:lineRule="auto"/>
              <w:jc w:val="center"/>
              <w:rPr>
                <w:rFonts w:ascii="Times New Roman" w:hAnsi="Times New Roman" w:eastAsia="宋体" w:cs="Times New Roman"/>
                <w:kern w:val="2"/>
                <w:sz w:val="24"/>
                <w:szCs w:val="24"/>
                <w:lang w:val="en-US" w:eastAsia="zh-CN" w:bidi="ar-SA"/>
              </w:rPr>
            </w:pPr>
          </w:p>
        </w:tc>
      </w:tr>
    </w:tbl>
    <w:p w14:paraId="72F8B895">
      <w:pPr>
        <w:rPr>
          <w:rFonts w:ascii="Times New Roman" w:hAnsi="Times New Roman" w:eastAsia="宋体" w:cs="Times New Roman"/>
          <w:sz w:val="24"/>
        </w:rPr>
      </w:pPr>
    </w:p>
    <w:p w14:paraId="6DC03855">
      <w:pPr>
        <w:widowControl w:val="0"/>
        <w:jc w:val="both"/>
        <w:rPr>
          <w:rFonts w:ascii="Calibri" w:hAnsi="Calibri" w:eastAsia="宋体" w:cs="Times New Roman"/>
          <w:kern w:val="2"/>
          <w:sz w:val="24"/>
          <w:szCs w:val="22"/>
          <w:lang w:val="en-US" w:eastAsia="zh-CN" w:bidi="ar-SA"/>
        </w:rPr>
      </w:pPr>
      <w:r>
        <w:rPr>
          <w:rFonts w:hint="eastAsia" w:ascii="黑体" w:hAnsi="黑体" w:eastAsia="黑体" w:cs="黑体"/>
          <w:b/>
          <w:bCs/>
          <w:kern w:val="2"/>
          <w:sz w:val="24"/>
          <w:szCs w:val="24"/>
          <w:lang w:val="en-US" w:eastAsia="zh-CN" w:bidi="ar-SA"/>
        </w:rPr>
        <w:t>温馨提示</w:t>
      </w:r>
      <w:r>
        <w:rPr>
          <w:rFonts w:hint="eastAsia" w:ascii="黑体" w:hAnsi="黑体" w:eastAsia="黑体" w:cs="黑体"/>
          <w:kern w:val="2"/>
          <w:sz w:val="24"/>
          <w:szCs w:val="24"/>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49D27C0">
      <w:pPr>
        <w:widowControl w:val="0"/>
        <w:jc w:val="both"/>
        <w:rPr>
          <w:rFonts w:ascii="Calibri" w:hAnsi="Calibri" w:eastAsia="宋体" w:cs="Times New Roman"/>
          <w:kern w:val="2"/>
          <w:sz w:val="24"/>
          <w:szCs w:val="22"/>
          <w:lang w:val="en-US" w:eastAsia="zh-CN" w:bidi="ar-SA"/>
        </w:rPr>
      </w:pPr>
    </w:p>
    <w:p w14:paraId="296E6C0C">
      <w:pPr>
        <w:rPr>
          <w:sz w:val="24"/>
        </w:rPr>
        <w:sectPr>
          <w:pgSz w:w="11907" w:h="16840"/>
          <w:pgMar w:top="1440" w:right="1797" w:bottom="1440" w:left="1797" w:header="851" w:footer="992" w:gutter="0"/>
          <w:cols w:space="425" w:num="1"/>
          <w:titlePg/>
          <w:docGrid w:linePitch="462" w:charSpace="0"/>
        </w:sectPr>
      </w:pPr>
    </w:p>
    <w:p w14:paraId="4EA97AB7">
      <w:pPr>
        <w:widowControl w:val="0"/>
        <w:jc w:val="both"/>
        <w:rPr>
          <w:rFonts w:ascii="Calibri" w:hAnsi="Calibri" w:eastAsia="宋体" w:cs="Times New Roman"/>
          <w:kern w:val="2"/>
          <w:sz w:val="24"/>
          <w:szCs w:val="22"/>
          <w:lang w:val="en-US" w:eastAsia="zh-CN" w:bidi="ar-SA"/>
        </w:rPr>
      </w:pPr>
    </w:p>
    <w:p w14:paraId="532233D6">
      <w:pPr>
        <w:keepNext/>
        <w:keepLines/>
        <w:widowControl w:val="0"/>
        <w:spacing w:before="120" w:after="120" w:line="240" w:lineRule="auto"/>
        <w:jc w:val="center"/>
        <w:outlineLvl w:val="2"/>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七、投标文件签署授权委托书</w:t>
      </w:r>
    </w:p>
    <w:p w14:paraId="1C61730B">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本授权委托书声明：我</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（姓名）系</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（投标人名称）的法定代表人（负责人），现授权委托</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（姓名）为我单位签署本项目已递交的投标文件的法定代表人（负责人）的授权委托代理人，代理人全权代表我所签署的本项目已递交的投标文件内容我均承认。</w:t>
      </w:r>
    </w:p>
    <w:p w14:paraId="7389A455">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代理人无转委托权，特此委托。</w:t>
      </w:r>
    </w:p>
    <w:p w14:paraId="69147F03">
      <w:pPr>
        <w:spacing w:line="360" w:lineRule="auto"/>
        <w:ind w:firstLine="420" w:firstLineChars="200"/>
        <w:rPr>
          <w:rFonts w:ascii="Times New Roman" w:hAnsi="Times New Roman" w:eastAsia="宋体" w:cs="Times New Roman"/>
          <w:szCs w:val="21"/>
        </w:rPr>
      </w:pPr>
    </w:p>
    <w:p w14:paraId="775F9F63">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代理人：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p>
    <w:p w14:paraId="17EAA4E1">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身份证件号：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，职务：</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p>
    <w:p w14:paraId="6E19EE5F">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联系电话：</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，手机：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，电子邮箱：</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p>
    <w:p w14:paraId="48CC791D">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授权委托日期：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月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2C47679D">
      <w:pPr>
        <w:spacing w:line="360" w:lineRule="auto"/>
        <w:ind w:firstLine="422" w:firstLineChars="200"/>
        <w:rPr>
          <w:rFonts w:ascii="Times New Roman" w:hAnsi="Times New Roman" w:eastAsia="宋体" w:cs="Times New Roman"/>
          <w:b/>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BB4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4F0045D">
            <w:pPr>
              <w:jc w:val="center"/>
              <w:rPr>
                <w:rFonts w:ascii="Times New Roman" w:hAnsi="Times New Roman" w:eastAsia="宋体" w:cs="Times New Roman"/>
              </w:rPr>
            </w:pPr>
            <w:r>
              <w:rPr>
                <w:rFonts w:hint="eastAsia" w:ascii="Times New Roman" w:hAnsi="Times New Roman" w:eastAsia="宋体" w:cs="Times New Roman"/>
              </w:rPr>
              <w:t>证件扫描件正面</w:t>
            </w:r>
          </w:p>
          <w:p w14:paraId="36008381">
            <w:pPr>
              <w:widowControl w:val="0"/>
              <w:spacing w:line="360" w:lineRule="auto"/>
              <w:jc w:val="center"/>
              <w:rPr>
                <w:rFonts w:ascii="Times New Roman" w:hAnsi="Times New Roman" w:eastAsia="宋体" w:cs="Times New Roman"/>
                <w:b/>
                <w:bCs/>
                <w:kern w:val="2"/>
                <w:sz w:val="24"/>
                <w:szCs w:val="24"/>
                <w:lang w:val="en-US" w:eastAsia="zh-CN" w:bidi="ar-SA"/>
              </w:rPr>
            </w:pPr>
          </w:p>
          <w:p w14:paraId="2273FD3D">
            <w:pPr>
              <w:widowControl w:val="0"/>
              <w:spacing w:line="360" w:lineRule="auto"/>
              <w:jc w:val="center"/>
              <w:rPr>
                <w:rFonts w:ascii="Times New Roman" w:hAnsi="Times New Roman" w:eastAsia="宋体" w:cs="Times New Roman"/>
                <w:kern w:val="2"/>
                <w:sz w:val="24"/>
                <w:szCs w:val="24"/>
                <w:lang w:val="en-US" w:eastAsia="zh-CN" w:bidi="ar-SA"/>
              </w:rPr>
            </w:pPr>
          </w:p>
          <w:p w14:paraId="49F2EB03">
            <w:pPr>
              <w:widowControl w:val="0"/>
              <w:spacing w:line="360" w:lineRule="auto"/>
              <w:jc w:val="center"/>
              <w:rPr>
                <w:rFonts w:ascii="Times New Roman" w:hAnsi="Times New Roman" w:eastAsia="宋体" w:cs="Times New Roman"/>
                <w:kern w:val="2"/>
                <w:sz w:val="24"/>
                <w:szCs w:val="24"/>
                <w:lang w:val="en-US" w:eastAsia="zh-CN" w:bidi="ar-SA"/>
              </w:rPr>
            </w:pPr>
          </w:p>
          <w:p w14:paraId="5AB96E46">
            <w:pPr>
              <w:widowControl w:val="0"/>
              <w:spacing w:line="360" w:lineRule="auto"/>
              <w:jc w:val="center"/>
              <w:rPr>
                <w:rFonts w:ascii="Times New Roman" w:hAnsi="Times New Roman" w:eastAsia="宋体" w:cs="Times New Roman"/>
                <w:kern w:val="2"/>
                <w:sz w:val="24"/>
                <w:szCs w:val="24"/>
                <w:lang w:val="en-US" w:eastAsia="zh-CN" w:bidi="ar-SA"/>
              </w:rPr>
            </w:pPr>
          </w:p>
          <w:p w14:paraId="5DF8996D">
            <w:pPr>
              <w:widowControl w:val="0"/>
              <w:spacing w:line="360" w:lineRule="auto"/>
              <w:jc w:val="center"/>
              <w:rPr>
                <w:rFonts w:ascii="Times New Roman" w:hAnsi="Times New Roman" w:eastAsia="宋体" w:cs="Times New Roman"/>
                <w:kern w:val="2"/>
                <w:sz w:val="24"/>
                <w:szCs w:val="24"/>
                <w:lang w:val="en-US" w:eastAsia="zh-CN" w:bidi="ar-SA"/>
              </w:rPr>
            </w:pPr>
          </w:p>
          <w:p w14:paraId="30F6D27D">
            <w:pPr>
              <w:widowControl w:val="0"/>
              <w:spacing w:line="360" w:lineRule="auto"/>
              <w:jc w:val="center"/>
              <w:rPr>
                <w:rFonts w:ascii="Times New Roman" w:hAnsi="Times New Roman" w:eastAsia="宋体" w:cs="Times New Roman"/>
                <w:kern w:val="2"/>
                <w:sz w:val="24"/>
                <w:szCs w:val="24"/>
                <w:lang w:val="en-US" w:eastAsia="zh-CN" w:bidi="ar-SA"/>
              </w:rPr>
            </w:pPr>
          </w:p>
          <w:p w14:paraId="00D58F65">
            <w:pPr>
              <w:widowControl w:val="0"/>
              <w:spacing w:line="360" w:lineRule="auto"/>
              <w:jc w:val="center"/>
              <w:rPr>
                <w:rFonts w:ascii="Times New Roman" w:hAnsi="Times New Roman" w:eastAsia="宋体" w:cs="Times New Roman"/>
                <w:kern w:val="2"/>
                <w:sz w:val="24"/>
                <w:szCs w:val="24"/>
                <w:lang w:val="en-US" w:eastAsia="zh-CN" w:bidi="ar-SA"/>
              </w:rPr>
            </w:pPr>
          </w:p>
        </w:tc>
        <w:tc>
          <w:tcPr>
            <w:tcW w:w="4265" w:type="dxa"/>
          </w:tcPr>
          <w:p w14:paraId="49BC5378">
            <w:pPr>
              <w:jc w:val="center"/>
              <w:rPr>
                <w:rFonts w:ascii="Times New Roman" w:hAnsi="Times New Roman" w:eastAsia="宋体" w:cs="Times New Roman"/>
              </w:rPr>
            </w:pPr>
            <w:r>
              <w:rPr>
                <w:rFonts w:hint="eastAsia" w:ascii="Times New Roman" w:hAnsi="Times New Roman" w:eastAsia="宋体" w:cs="Times New Roman"/>
              </w:rPr>
              <w:t>证件扫描件反面</w:t>
            </w:r>
          </w:p>
          <w:p w14:paraId="31EF15CF">
            <w:pPr>
              <w:widowControl w:val="0"/>
              <w:spacing w:line="360" w:lineRule="auto"/>
              <w:jc w:val="center"/>
              <w:rPr>
                <w:rFonts w:ascii="Times New Roman" w:hAnsi="Times New Roman" w:eastAsia="宋体" w:cs="Times New Roman"/>
                <w:b/>
                <w:bCs/>
                <w:kern w:val="2"/>
                <w:sz w:val="24"/>
                <w:szCs w:val="24"/>
                <w:lang w:val="en-US" w:eastAsia="zh-CN" w:bidi="ar-SA"/>
              </w:rPr>
            </w:pPr>
          </w:p>
          <w:p w14:paraId="5A6B4755">
            <w:pPr>
              <w:widowControl w:val="0"/>
              <w:spacing w:line="360" w:lineRule="auto"/>
              <w:jc w:val="center"/>
              <w:rPr>
                <w:rFonts w:ascii="Times New Roman" w:hAnsi="Times New Roman" w:eastAsia="宋体" w:cs="Times New Roman"/>
                <w:kern w:val="2"/>
                <w:sz w:val="24"/>
                <w:szCs w:val="24"/>
                <w:lang w:val="en-US" w:eastAsia="zh-CN" w:bidi="ar-SA"/>
              </w:rPr>
            </w:pPr>
          </w:p>
        </w:tc>
      </w:tr>
    </w:tbl>
    <w:p w14:paraId="60AD2A21">
      <w:pPr>
        <w:rPr>
          <w:rFonts w:hint="eastAsia" w:ascii="黑体" w:hAnsi="黑体" w:eastAsia="黑体" w:cs="黑体"/>
          <w:b/>
          <w:bCs/>
          <w:sz w:val="24"/>
        </w:rPr>
      </w:pPr>
    </w:p>
    <w:p w14:paraId="23694054">
      <w:pPr>
        <w:rPr>
          <w:rFonts w:ascii="Calibri" w:hAnsi="Calibri" w:eastAsia="宋体" w:cs="Times New Roman"/>
          <w:szCs w:val="22"/>
        </w:rPr>
      </w:pPr>
      <w:r>
        <w:rPr>
          <w:rFonts w:hint="eastAsia" w:ascii="黑体" w:hAnsi="黑体" w:eastAsia="黑体" w:cs="黑体"/>
          <w:b/>
          <w:bCs/>
          <w:sz w:val="24"/>
        </w:rPr>
        <w:t>温馨提示</w:t>
      </w:r>
      <w:r>
        <w:rPr>
          <w:rFonts w:hint="eastAsia" w:ascii="黑体" w:hAnsi="黑体" w:eastAsia="黑体" w:cs="黑体"/>
          <w:sz w:val="24"/>
        </w:rPr>
        <w:t>：</w:t>
      </w:r>
      <w:r>
        <w:rPr>
          <w:rFonts w:hint="eastAsia" w:ascii="Times New Roman" w:hAnsi="Times New Roman" w:eastAsia="宋体" w:cs="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37B159AC">
      <w:pPr>
        <w:rPr>
          <w:rFonts w:ascii="Calibri" w:hAnsi="Calibri" w:eastAsia="宋体" w:cs="Times New Roman"/>
          <w:szCs w:val="22"/>
        </w:rPr>
      </w:pPr>
    </w:p>
    <w:p w14:paraId="05878669">
      <w:pPr>
        <w:rPr>
          <w:rFonts w:ascii="Calibri" w:hAnsi="Calibri" w:eastAsia="宋体" w:cs="Times New Roman"/>
          <w:szCs w:val="22"/>
        </w:rPr>
      </w:pPr>
    </w:p>
    <w:p w14:paraId="33126B39">
      <w:pPr>
        <w:rPr>
          <w:rFonts w:ascii="Calibri" w:hAnsi="Calibri" w:eastAsia="宋体" w:cs="Times New Roman"/>
          <w:szCs w:val="22"/>
        </w:rPr>
      </w:pPr>
    </w:p>
    <w:p w14:paraId="3A94B073">
      <w:pPr>
        <w:rPr>
          <w:rFonts w:ascii="黑体" w:hAnsi="Times New Roman" w:eastAsia="黑体" w:cs="Times New Roman"/>
          <w:kern w:val="0"/>
          <w:sz w:val="24"/>
        </w:rPr>
      </w:pPr>
    </w:p>
    <w:p w14:paraId="315C4F8C">
      <w:pPr>
        <w:rPr>
          <w:rFonts w:ascii="黑体" w:eastAsia="黑体"/>
          <w:kern w:val="0"/>
          <w:sz w:val="24"/>
          <w:szCs w:val="24"/>
        </w:rPr>
        <w:sectPr>
          <w:pgSz w:w="11907" w:h="16840"/>
          <w:pgMar w:top="1440" w:right="1797" w:bottom="1440" w:left="1797" w:header="851" w:footer="992" w:gutter="0"/>
          <w:cols w:space="425" w:num="1"/>
          <w:titlePg/>
          <w:docGrid w:linePitch="462" w:charSpace="0"/>
        </w:sectPr>
      </w:pPr>
    </w:p>
    <w:p w14:paraId="22BC69B7">
      <w:pPr>
        <w:keepNext/>
        <w:keepLines/>
        <w:widowControl w:val="0"/>
        <w:spacing w:before="260" w:after="260" w:line="240" w:lineRule="auto"/>
        <w:jc w:val="center"/>
        <w:outlineLvl w:val="2"/>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t>八、</w:t>
      </w:r>
      <w:bookmarkStart w:id="65" w:name="_Hlk72092634"/>
      <w:r>
        <w:rPr>
          <w:rFonts w:hint="eastAsia" w:ascii="黑体" w:hAnsi="宋体" w:eastAsia="黑体" w:cs="Times New Roman"/>
          <w:b w:val="0"/>
          <w:bCs/>
          <w:kern w:val="0"/>
          <w:sz w:val="24"/>
          <w:szCs w:val="24"/>
          <w:lang w:val="en-US" w:eastAsia="zh-CN" w:bidi="ar-SA"/>
        </w:rPr>
        <w:t>实质性条款响应情况表</w:t>
      </w:r>
      <w:bookmarkEnd w:id="65"/>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2108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4A36BF2">
            <w:pPr>
              <w:adjustRightInd w:val="0"/>
              <w:snapToGrid w:val="0"/>
              <w:spacing w:line="360" w:lineRule="auto"/>
              <w:jc w:val="center"/>
              <w:rPr>
                <w:rFonts w:hint="eastAsia" w:ascii="宋体" w:hAnsi="宋体" w:eastAsia="宋体" w:cs="Times New Roman"/>
                <w:kern w:val="0"/>
                <w:szCs w:val="21"/>
              </w:rPr>
            </w:pPr>
            <w:bookmarkStart w:id="66" w:name="_Hlk72092651"/>
            <w:r>
              <w:rPr>
                <w:rFonts w:hint="eastAsia" w:ascii="宋体" w:hAnsi="宋体" w:eastAsia="宋体" w:cs="Times New Roman"/>
                <w:kern w:val="0"/>
                <w:szCs w:val="21"/>
              </w:rPr>
              <w:t>序号</w:t>
            </w:r>
          </w:p>
        </w:tc>
        <w:tc>
          <w:tcPr>
            <w:tcW w:w="2664" w:type="dxa"/>
            <w:vAlign w:val="center"/>
          </w:tcPr>
          <w:p w14:paraId="5B3588F8">
            <w:pPr>
              <w:adjustRightInd w:val="0"/>
              <w:snapToGrid w:val="0"/>
              <w:spacing w:line="360" w:lineRule="auto"/>
              <w:jc w:val="center"/>
              <w:rPr>
                <w:rFonts w:hint="eastAsia" w:ascii="宋体" w:hAnsi="宋体" w:eastAsia="宋体" w:cs="Times New Roman"/>
                <w:kern w:val="0"/>
                <w:szCs w:val="21"/>
              </w:rPr>
            </w:pPr>
            <w:r>
              <w:rPr>
                <w:rFonts w:hint="eastAsia" w:ascii="宋体" w:hAnsi="宋体" w:eastAsia="宋体" w:cs="Times New Roman"/>
                <w:kern w:val="0"/>
                <w:szCs w:val="21"/>
              </w:rPr>
              <w:t>实质性条款具体内容</w:t>
            </w:r>
          </w:p>
        </w:tc>
        <w:tc>
          <w:tcPr>
            <w:tcW w:w="1588" w:type="dxa"/>
            <w:vAlign w:val="center"/>
          </w:tcPr>
          <w:p w14:paraId="13CDC44B">
            <w:pPr>
              <w:adjustRightInd w:val="0"/>
              <w:snapToGrid w:val="0"/>
              <w:spacing w:line="360" w:lineRule="auto"/>
              <w:jc w:val="center"/>
              <w:rPr>
                <w:rFonts w:hint="eastAsia" w:ascii="宋体" w:hAnsi="宋体" w:eastAsia="宋体" w:cs="Times New Roman"/>
                <w:kern w:val="0"/>
                <w:szCs w:val="21"/>
              </w:rPr>
            </w:pPr>
            <w:r>
              <w:rPr>
                <w:rFonts w:hint="eastAsia" w:ascii="Times New Roman" w:hAnsi="Times New Roman" w:eastAsia="宋体" w:cs="Times New Roman"/>
              </w:rPr>
              <w:t>投标响应</w:t>
            </w:r>
          </w:p>
        </w:tc>
        <w:tc>
          <w:tcPr>
            <w:tcW w:w="1842" w:type="dxa"/>
            <w:vAlign w:val="center"/>
          </w:tcPr>
          <w:p w14:paraId="7A654EF0">
            <w:pPr>
              <w:adjustRightInd w:val="0"/>
              <w:snapToGrid w:val="0"/>
              <w:spacing w:line="360" w:lineRule="auto"/>
              <w:jc w:val="center"/>
              <w:rPr>
                <w:rFonts w:hint="eastAsia" w:ascii="宋体" w:hAnsi="宋体" w:eastAsia="宋体" w:cs="Times New Roman"/>
                <w:kern w:val="0"/>
                <w:szCs w:val="21"/>
              </w:rPr>
            </w:pPr>
            <w:r>
              <w:rPr>
                <w:rFonts w:hint="eastAsia" w:ascii="Times New Roman" w:hAnsi="Times New Roman" w:eastAsia="宋体" w:cs="Times New Roman"/>
              </w:rPr>
              <w:t>偏离情况</w:t>
            </w:r>
          </w:p>
        </w:tc>
        <w:tc>
          <w:tcPr>
            <w:tcW w:w="1418" w:type="dxa"/>
            <w:vAlign w:val="center"/>
          </w:tcPr>
          <w:p w14:paraId="0E6764AC">
            <w:pPr>
              <w:adjustRightInd w:val="0"/>
              <w:snapToGrid w:val="0"/>
              <w:spacing w:line="360" w:lineRule="auto"/>
              <w:jc w:val="center"/>
              <w:rPr>
                <w:rFonts w:hint="eastAsia" w:ascii="宋体" w:hAnsi="宋体" w:eastAsia="宋体" w:cs="Times New Roman"/>
                <w:kern w:val="0"/>
                <w:szCs w:val="21"/>
              </w:rPr>
            </w:pPr>
            <w:r>
              <w:rPr>
                <w:rFonts w:hint="eastAsia" w:ascii="Times New Roman" w:hAnsi="Times New Roman" w:eastAsia="宋体" w:cs="Times New Roman"/>
              </w:rPr>
              <w:t>说明</w:t>
            </w:r>
          </w:p>
        </w:tc>
      </w:tr>
      <w:bookmarkEnd w:id="66"/>
      <w:tr w14:paraId="0877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56ED3A8D">
            <w:pPr>
              <w:adjustRightInd w:val="0"/>
              <w:snapToGrid w:val="0"/>
              <w:jc w:val="center"/>
              <w:rPr>
                <w:rFonts w:hint="eastAsia" w:ascii="宋体" w:hAnsi="宋体" w:eastAsia="宋体" w:cs="Times New Roman"/>
                <w:kern w:val="0"/>
                <w:szCs w:val="21"/>
              </w:rPr>
            </w:pPr>
            <w:r>
              <w:rPr>
                <w:rFonts w:hint="eastAsia" w:ascii="宋体" w:hAnsi="宋体" w:eastAsia="宋体" w:cs="Times New Roman"/>
                <w:kern w:val="0"/>
                <w:szCs w:val="21"/>
              </w:rPr>
              <w:t>1</w:t>
            </w:r>
          </w:p>
        </w:tc>
        <w:tc>
          <w:tcPr>
            <w:tcW w:w="2664" w:type="dxa"/>
            <w:vAlign w:val="center"/>
          </w:tcPr>
          <w:p w14:paraId="13268F81">
            <w:pPr>
              <w:adjustRightInd w:val="0"/>
              <w:snapToGrid w:val="0"/>
              <w:spacing w:line="240" w:lineRule="auto"/>
              <w:jc w:val="left"/>
              <w:rPr>
                <w:rFonts w:hint="eastAsia" w:ascii="Times New Roman" w:hAnsi="宋体" w:eastAsia="宋体" w:cs="Times New Roman"/>
                <w:kern w:val="0"/>
                <w:szCs w:val="21"/>
              </w:rPr>
            </w:pPr>
            <w:r>
              <w:rPr>
                <w:rFonts w:hint="eastAsia" w:ascii="Times New Roman" w:hAnsi="宋体" w:eastAsia="宋体" w:cs="Times New Roman"/>
                <w:kern w:val="0"/>
                <w:szCs w:val="21"/>
              </w:rPr>
              <w:t>★所投产品（“二、货物清单明细”中序号1、2、3的货物）必须具备有效期内的《医疗器械注册（备案）证》（投标人须提供上述证书的扫描件，原件备查。）</w:t>
            </w:r>
          </w:p>
        </w:tc>
        <w:tc>
          <w:tcPr>
            <w:tcW w:w="1588" w:type="dxa"/>
          </w:tcPr>
          <w:p w14:paraId="6CE8A9BE">
            <w:pPr>
              <w:adjustRightInd w:val="0"/>
              <w:snapToGrid w:val="0"/>
              <w:spacing w:line="360" w:lineRule="auto"/>
              <w:rPr>
                <w:rFonts w:hint="eastAsia" w:ascii="宋体" w:hAnsi="宋体" w:eastAsia="宋体" w:cs="Times New Roman"/>
                <w:kern w:val="0"/>
                <w:szCs w:val="21"/>
              </w:rPr>
            </w:pPr>
          </w:p>
        </w:tc>
        <w:tc>
          <w:tcPr>
            <w:tcW w:w="1842" w:type="dxa"/>
          </w:tcPr>
          <w:p w14:paraId="3DBE4205">
            <w:pPr>
              <w:adjustRightInd w:val="0"/>
              <w:snapToGrid w:val="0"/>
              <w:spacing w:line="360" w:lineRule="auto"/>
              <w:rPr>
                <w:rFonts w:hint="eastAsia" w:ascii="宋体" w:hAnsi="宋体" w:eastAsia="宋体" w:cs="Times New Roman"/>
                <w:kern w:val="0"/>
                <w:szCs w:val="21"/>
              </w:rPr>
            </w:pPr>
          </w:p>
        </w:tc>
        <w:tc>
          <w:tcPr>
            <w:tcW w:w="1418" w:type="dxa"/>
          </w:tcPr>
          <w:p w14:paraId="214DC09D">
            <w:pPr>
              <w:adjustRightInd w:val="0"/>
              <w:snapToGrid w:val="0"/>
              <w:spacing w:line="360" w:lineRule="auto"/>
              <w:rPr>
                <w:rFonts w:hint="eastAsia" w:ascii="宋体" w:hAnsi="宋体" w:eastAsia="宋体" w:cs="Times New Roman"/>
                <w:kern w:val="0"/>
                <w:szCs w:val="21"/>
              </w:rPr>
            </w:pPr>
          </w:p>
        </w:tc>
      </w:tr>
      <w:tr w14:paraId="4BFF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43891FE">
            <w:pPr>
              <w:adjustRightInd w:val="0"/>
              <w:snapToGrid w:val="0"/>
              <w:jc w:val="center"/>
              <w:rPr>
                <w:rFonts w:hint="eastAsia" w:ascii="宋体" w:hAnsi="宋体" w:eastAsia="宋体" w:cs="Times New Roman"/>
                <w:kern w:val="0"/>
                <w:szCs w:val="21"/>
              </w:rPr>
            </w:pPr>
            <w:r>
              <w:rPr>
                <w:rFonts w:hint="eastAsia" w:ascii="宋体" w:hAnsi="宋体" w:eastAsia="宋体" w:cs="Times New Roman"/>
                <w:kern w:val="0"/>
                <w:szCs w:val="21"/>
                <w:lang w:val="en-US" w:eastAsia="zh-CN"/>
              </w:rPr>
              <w:t>2</w:t>
            </w:r>
          </w:p>
        </w:tc>
        <w:tc>
          <w:tcPr>
            <w:tcW w:w="2664" w:type="dxa"/>
            <w:vAlign w:val="center"/>
          </w:tcPr>
          <w:p w14:paraId="0E2B0EF8">
            <w:pPr>
              <w:adjustRightInd w:val="0"/>
              <w:snapToGrid w:val="0"/>
              <w:spacing w:line="240" w:lineRule="auto"/>
              <w:jc w:val="left"/>
              <w:rPr>
                <w:rFonts w:hint="eastAsia" w:ascii="Times New Roman" w:hAnsi="宋体" w:eastAsia="宋体" w:cs="Times New Roman"/>
                <w:kern w:val="0"/>
                <w:szCs w:val="21"/>
              </w:rPr>
            </w:pPr>
            <w:r>
              <w:rPr>
                <w:rFonts w:hint="eastAsia" w:ascii="Times New Roman" w:hAnsi="宋体" w:eastAsia="宋体" w:cs="Times New Roman"/>
                <w:kern w:val="0"/>
                <w:szCs w:val="21"/>
              </w:rPr>
              <w:t>★投标供应商提供承诺函（格式自拟），承诺如投标产品是在深圳医用耗材阳光交易和监管平台挂网的产品，如中标，将按要求在深圳医用耗材阳光交易和监管平台签订购销合同。</w:t>
            </w:r>
          </w:p>
        </w:tc>
        <w:tc>
          <w:tcPr>
            <w:tcW w:w="1588" w:type="dxa"/>
          </w:tcPr>
          <w:p w14:paraId="00E6BA5F">
            <w:pPr>
              <w:adjustRightInd w:val="0"/>
              <w:snapToGrid w:val="0"/>
              <w:spacing w:line="360" w:lineRule="auto"/>
              <w:rPr>
                <w:rFonts w:hint="eastAsia" w:ascii="宋体" w:hAnsi="宋体" w:eastAsia="宋体" w:cs="Times New Roman"/>
                <w:kern w:val="0"/>
                <w:szCs w:val="21"/>
              </w:rPr>
            </w:pPr>
          </w:p>
        </w:tc>
        <w:tc>
          <w:tcPr>
            <w:tcW w:w="1842" w:type="dxa"/>
          </w:tcPr>
          <w:p w14:paraId="6A91DE47">
            <w:pPr>
              <w:adjustRightInd w:val="0"/>
              <w:snapToGrid w:val="0"/>
              <w:spacing w:line="360" w:lineRule="auto"/>
              <w:rPr>
                <w:rFonts w:hint="eastAsia" w:ascii="宋体" w:hAnsi="宋体" w:eastAsia="宋体" w:cs="Times New Roman"/>
                <w:kern w:val="0"/>
                <w:szCs w:val="21"/>
              </w:rPr>
            </w:pPr>
          </w:p>
        </w:tc>
        <w:tc>
          <w:tcPr>
            <w:tcW w:w="1418" w:type="dxa"/>
          </w:tcPr>
          <w:p w14:paraId="48016065">
            <w:pPr>
              <w:adjustRightInd w:val="0"/>
              <w:snapToGrid w:val="0"/>
              <w:spacing w:line="360" w:lineRule="auto"/>
              <w:rPr>
                <w:rFonts w:hint="eastAsia" w:ascii="宋体" w:hAnsi="宋体" w:eastAsia="宋体" w:cs="Times New Roman"/>
                <w:kern w:val="0"/>
                <w:szCs w:val="21"/>
              </w:rPr>
            </w:pPr>
          </w:p>
        </w:tc>
      </w:tr>
      <w:tr w14:paraId="58FB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3B4340F0">
            <w:pPr>
              <w:adjustRightInd w:val="0"/>
              <w:snapToGrid w:val="0"/>
              <w:jc w:val="center"/>
              <w:rPr>
                <w:rFonts w:hint="eastAsia" w:ascii="宋体" w:hAnsi="宋体" w:eastAsia="宋体" w:cs="Times New Roman"/>
                <w:kern w:val="0"/>
                <w:szCs w:val="21"/>
              </w:rPr>
            </w:pPr>
            <w:r>
              <w:rPr>
                <w:rFonts w:hint="eastAsia" w:ascii="宋体" w:hAnsi="宋体" w:eastAsia="宋体" w:cs="Times New Roman"/>
                <w:kern w:val="0"/>
                <w:szCs w:val="21"/>
                <w:lang w:val="en-US" w:eastAsia="zh-CN"/>
              </w:rPr>
              <w:t>3</w:t>
            </w:r>
          </w:p>
        </w:tc>
        <w:tc>
          <w:tcPr>
            <w:tcW w:w="2664" w:type="dxa"/>
            <w:vAlign w:val="center"/>
          </w:tcPr>
          <w:p w14:paraId="58DB61FB">
            <w:pPr>
              <w:adjustRightInd w:val="0"/>
              <w:snapToGrid w:val="0"/>
              <w:spacing w:line="240" w:lineRule="auto"/>
              <w:jc w:val="left"/>
              <w:rPr>
                <w:rFonts w:hint="eastAsia" w:ascii="宋体" w:hAnsi="宋体" w:eastAsia="宋体" w:cs="Times New Roman"/>
                <w:kern w:val="0"/>
                <w:szCs w:val="21"/>
              </w:rPr>
            </w:pPr>
            <w:r>
              <w:rPr>
                <w:rFonts w:hint="eastAsia" w:ascii="宋体" w:hAnsi="宋体" w:eastAsia="宋体" w:cs="Times New Roman"/>
                <w:kern w:val="0"/>
                <w:szCs w:val="21"/>
              </w:rPr>
              <w:t>“★五、商务要求”的全部内容。</w:t>
            </w:r>
          </w:p>
          <w:p w14:paraId="58A89E1B">
            <w:pPr>
              <w:adjustRightInd w:val="0"/>
              <w:snapToGrid w:val="0"/>
              <w:spacing w:line="240" w:lineRule="auto"/>
              <w:jc w:val="left"/>
              <w:rPr>
                <w:rFonts w:hint="eastAsia" w:ascii="宋体" w:hAnsi="宋体" w:eastAsia="宋体" w:cs="Times New Roman"/>
                <w:kern w:val="0"/>
                <w:szCs w:val="21"/>
              </w:rPr>
            </w:pPr>
            <w:r>
              <w:rPr>
                <w:rFonts w:hint="eastAsia" w:ascii="宋体" w:hAnsi="宋体" w:eastAsia="宋体" w:cs="Times New Roman"/>
                <w:kern w:val="0"/>
                <w:szCs w:val="21"/>
              </w:rPr>
              <w:t>【要求提供证明材料的内容：投标人须承诺中标后在本地（深圳市）设有产品库，在合同有效期内，保证货源充足，如果设备出现故障，无法修复，需无偿提供配套器械，提供承诺函，格式自拟。】</w:t>
            </w:r>
          </w:p>
        </w:tc>
        <w:tc>
          <w:tcPr>
            <w:tcW w:w="1588" w:type="dxa"/>
          </w:tcPr>
          <w:p w14:paraId="4EEC54FA">
            <w:pPr>
              <w:adjustRightInd w:val="0"/>
              <w:snapToGrid w:val="0"/>
              <w:spacing w:line="360" w:lineRule="auto"/>
              <w:rPr>
                <w:rFonts w:hint="eastAsia" w:ascii="宋体" w:hAnsi="宋体" w:eastAsia="宋体" w:cs="Times New Roman"/>
                <w:kern w:val="0"/>
                <w:szCs w:val="21"/>
              </w:rPr>
            </w:pPr>
          </w:p>
        </w:tc>
        <w:tc>
          <w:tcPr>
            <w:tcW w:w="1842" w:type="dxa"/>
          </w:tcPr>
          <w:p w14:paraId="62430495">
            <w:pPr>
              <w:adjustRightInd w:val="0"/>
              <w:snapToGrid w:val="0"/>
              <w:spacing w:line="360" w:lineRule="auto"/>
              <w:rPr>
                <w:rFonts w:hint="eastAsia" w:ascii="宋体" w:hAnsi="宋体" w:eastAsia="宋体" w:cs="Times New Roman"/>
                <w:kern w:val="0"/>
                <w:szCs w:val="21"/>
              </w:rPr>
            </w:pPr>
          </w:p>
        </w:tc>
        <w:tc>
          <w:tcPr>
            <w:tcW w:w="1418" w:type="dxa"/>
          </w:tcPr>
          <w:p w14:paraId="1C770F0F">
            <w:pPr>
              <w:adjustRightInd w:val="0"/>
              <w:snapToGrid w:val="0"/>
              <w:spacing w:line="360" w:lineRule="auto"/>
              <w:rPr>
                <w:rFonts w:hint="eastAsia" w:ascii="宋体" w:hAnsi="宋体" w:eastAsia="宋体" w:cs="Times New Roman"/>
                <w:kern w:val="0"/>
                <w:szCs w:val="21"/>
              </w:rPr>
            </w:pPr>
          </w:p>
        </w:tc>
      </w:tr>
      <w:tr w14:paraId="19AF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8217" w:type="dxa"/>
            <w:gridSpan w:val="5"/>
            <w:vAlign w:val="top"/>
          </w:tcPr>
          <w:p w14:paraId="4B5FD6A9">
            <w:pPr>
              <w:adjustRightInd w:val="0"/>
              <w:snapToGrid w:val="0"/>
              <w:spacing w:line="360" w:lineRule="auto"/>
              <w:jc w:val="both"/>
              <w:rPr>
                <w:rFonts w:hint="default" w:ascii="宋体" w:hAnsi="宋体" w:eastAsia="宋体" w:cs="Times New Roman"/>
                <w:kern w:val="0"/>
                <w:szCs w:val="21"/>
                <w:lang w:val="en-US" w:eastAsia="zh-CN"/>
              </w:rPr>
            </w:pPr>
            <w:r>
              <w:rPr>
                <w:rFonts w:hint="eastAsia" w:ascii="宋体" w:hAnsi="宋体" w:eastAsia="宋体" w:cs="Times New Roman"/>
                <w:kern w:val="0"/>
                <w:szCs w:val="21"/>
                <w:highlight w:val="yellow"/>
                <w:lang w:val="en-US" w:eastAsia="zh-CN"/>
              </w:rPr>
              <w:t>证明材料：</w:t>
            </w:r>
          </w:p>
        </w:tc>
      </w:tr>
    </w:tbl>
    <w:p w14:paraId="38315FD9">
      <w:pPr>
        <w:ind w:firstLine="482" w:firstLineChars="200"/>
        <w:rPr>
          <w:rFonts w:ascii="Times New Roman" w:hAnsi="Times New Roman" w:eastAsia="宋体" w:cs="Times New Roman"/>
          <w:b/>
          <w:sz w:val="24"/>
          <w:szCs w:val="22"/>
        </w:rPr>
      </w:pPr>
    </w:p>
    <w:p w14:paraId="1FBC8162">
      <w:pPr>
        <w:ind w:firstLine="482" w:firstLineChars="200"/>
        <w:rPr>
          <w:rFonts w:ascii="Times New Roman" w:hAnsi="Times New Roman" w:eastAsia="宋体" w:cs="Times New Roman"/>
          <w:b/>
          <w:sz w:val="24"/>
          <w:szCs w:val="22"/>
        </w:rPr>
      </w:pPr>
      <w:r>
        <w:rPr>
          <w:rFonts w:hint="eastAsia" w:ascii="Times New Roman" w:hAnsi="Times New Roman" w:eastAsia="宋体" w:cs="Times New Roman"/>
          <w:b/>
          <w:sz w:val="24"/>
          <w:szCs w:val="22"/>
        </w:rPr>
        <w:t>注：1.上表所列各项均为不可负偏离条款。</w:t>
      </w:r>
    </w:p>
    <w:p w14:paraId="1087156B">
      <w:pPr>
        <w:ind w:firstLine="482" w:firstLineChars="200"/>
        <w:rPr>
          <w:rFonts w:ascii="Times New Roman" w:hAnsi="Times New Roman" w:eastAsia="宋体" w:cs="Times New Roman"/>
          <w:b/>
          <w:sz w:val="24"/>
          <w:szCs w:val="22"/>
        </w:rPr>
      </w:pPr>
      <w:r>
        <w:rPr>
          <w:rFonts w:hint="eastAsia" w:ascii="Times New Roman" w:hAnsi="Times New Roman" w:eastAsia="宋体" w:cs="Times New Roman"/>
          <w:b/>
          <w:sz w:val="24"/>
          <w:szCs w:val="22"/>
        </w:rPr>
        <w:t>2.“投标响应”一栏应当详细填写投标人自身响应情况，而不能不合理照搬照抄招实质性条款具体内容。</w:t>
      </w:r>
    </w:p>
    <w:p w14:paraId="11BB5930">
      <w:pPr>
        <w:ind w:firstLine="482" w:firstLineChars="200"/>
        <w:rPr>
          <w:rFonts w:ascii="Times New Roman" w:hAnsi="Times New Roman" w:eastAsia="宋体" w:cs="Times New Roman"/>
          <w:b/>
          <w:sz w:val="24"/>
          <w:szCs w:val="22"/>
        </w:rPr>
      </w:pPr>
      <w:r>
        <w:rPr>
          <w:rFonts w:hint="eastAsia" w:ascii="Times New Roman" w:hAnsi="Times New Roman" w:eastAsia="宋体" w:cs="Times New Roman"/>
          <w:b/>
          <w:sz w:val="24"/>
          <w:szCs w:val="22"/>
        </w:rPr>
        <w:t>3</w:t>
      </w:r>
      <w:r>
        <w:rPr>
          <w:rFonts w:ascii="Times New Roman" w:hAnsi="Times New Roman" w:eastAsia="宋体" w:cs="Times New Roman"/>
          <w:b/>
          <w:sz w:val="24"/>
          <w:szCs w:val="22"/>
        </w:rPr>
        <w:t>.</w:t>
      </w:r>
      <w:r>
        <w:rPr>
          <w:rFonts w:hint="eastAsia" w:ascii="Times New Roman" w:hAnsi="Times New Roman" w:eastAsia="宋体" w:cs="Times New Roman"/>
          <w:b/>
          <w:sz w:val="24"/>
          <w:szCs w:val="22"/>
        </w:rPr>
        <w:t>“偏离情况”一栏应填写“正偏离”、“负偏离”或“无偏离”，</w:t>
      </w:r>
      <w:r>
        <w:rPr>
          <w:rFonts w:hint="eastAsia" w:ascii="Times New Roman" w:hAnsi="Times New Roman" w:eastAsia="宋体" w:cs="Times New Roman"/>
          <w:b/>
          <w:sz w:val="24"/>
        </w:rPr>
        <w:t>“正偏离”表示“投标响应优于实质性条款具体内容要求”，“负偏离”表示“投标响应不满足实质性条款具体内容要求”，“无偏离”表示“投标响应与实质性条款具体内容要求一致”。</w:t>
      </w:r>
    </w:p>
    <w:p w14:paraId="32AAF302">
      <w:pPr>
        <w:ind w:firstLine="482" w:firstLineChars="200"/>
        <w:rPr>
          <w:rFonts w:ascii="Times New Roman" w:hAnsi="Times New Roman" w:eastAsia="宋体" w:cs="Times New Roman"/>
          <w:b/>
          <w:sz w:val="24"/>
        </w:rPr>
      </w:pPr>
      <w:r>
        <w:rPr>
          <w:rFonts w:ascii="Times New Roman" w:hAnsi="Times New Roman" w:eastAsia="宋体" w:cs="Times New Roman"/>
          <w:b/>
          <w:sz w:val="24"/>
        </w:rPr>
        <w:t>4.</w:t>
      </w:r>
      <w:r>
        <w:rPr>
          <w:rFonts w:hint="eastAsia" w:ascii="Times New Roman" w:hAnsi="Times New Roman" w:eastAsia="宋体" w:cs="Times New Roman"/>
          <w:b/>
          <w:sz w:val="24"/>
        </w:rPr>
        <w:t>评审委员会有权对投标响应情况作出判断（作出评审结论）。</w:t>
      </w:r>
    </w:p>
    <w:p w14:paraId="7A120AC9">
      <w:pPr>
        <w:ind w:firstLine="482" w:firstLineChars="200"/>
        <w:rPr>
          <w:rFonts w:ascii="Times New Roman" w:hAnsi="Times New Roman" w:eastAsia="宋体" w:cs="Times New Roman"/>
          <w:b/>
          <w:sz w:val="24"/>
          <w:szCs w:val="22"/>
        </w:rPr>
      </w:pPr>
      <w:r>
        <w:rPr>
          <w:rFonts w:ascii="Times New Roman" w:hAnsi="Times New Roman" w:eastAsia="宋体" w:cs="Times New Roman"/>
          <w:b/>
          <w:sz w:val="24"/>
          <w:szCs w:val="22"/>
        </w:rPr>
        <w:t>5</w:t>
      </w:r>
      <w:r>
        <w:rPr>
          <w:rFonts w:hint="eastAsia" w:ascii="Times New Roman" w:hAnsi="Times New Roman" w:eastAsia="宋体" w:cs="Times New Roman"/>
          <w:b/>
          <w:sz w:val="24"/>
          <w:szCs w:val="22"/>
        </w:rPr>
        <w:t>.实质性响应条款“投标响应情况”与投标文件其它内容冲突的，以实质性响应条款“投标响应情况”为准。</w:t>
      </w:r>
      <w:bookmarkEnd w:id="63"/>
    </w:p>
    <w:p w14:paraId="1200BBB6">
      <w:pPr>
        <w:ind w:firstLine="482" w:firstLineChars="200"/>
        <w:rPr>
          <w:rFonts w:ascii="Calibri" w:hAnsi="Calibri" w:eastAsia="宋体" w:cs="Times New Roman"/>
          <w:kern w:val="2"/>
          <w:sz w:val="21"/>
          <w:szCs w:val="22"/>
          <w:lang w:val="en-US" w:eastAsia="zh-CN" w:bidi="ar-SA"/>
        </w:rPr>
      </w:pPr>
      <w:r>
        <w:rPr>
          <w:rFonts w:hint="eastAsia" w:ascii="Times New Roman" w:hAnsi="Times New Roman" w:eastAsia="宋体" w:cs="Times New Roman"/>
          <w:b/>
          <w:sz w:val="24"/>
          <w:szCs w:val="22"/>
        </w:rPr>
        <w:t>6.要求提供证明资料，在“说明”一栏中列明证明资料的位置,以便评审；未要求提供证明材料的，投标人可以不提供。</w:t>
      </w:r>
    </w:p>
    <w:p w14:paraId="2E63F77A">
      <w:pPr>
        <w:keepNext/>
        <w:keepLines/>
        <w:widowControl w:val="0"/>
        <w:spacing w:before="260" w:after="260" w:line="240" w:lineRule="auto"/>
        <w:jc w:val="center"/>
        <w:outlineLvl w:val="2"/>
        <w:rPr>
          <w:rFonts w:ascii="宋体" w:hAnsi="宋体" w:eastAsia="宋体" w:cs="Times New Roman"/>
          <w:b/>
          <w:bCs/>
          <w:kern w:val="2"/>
          <w:sz w:val="24"/>
          <w:szCs w:val="32"/>
          <w:lang w:val="en-US" w:eastAsia="zh-CN" w:bidi="ar-SA"/>
        </w:rPr>
      </w:pPr>
      <w:r>
        <w:rPr>
          <w:rFonts w:hint="eastAsia" w:ascii="黑体" w:hAnsi="宋体" w:eastAsia="黑体" w:cs="Times New Roman"/>
          <w:b w:val="0"/>
          <w:bCs/>
          <w:kern w:val="0"/>
          <w:sz w:val="24"/>
          <w:szCs w:val="24"/>
          <w:lang w:val="en-US" w:eastAsia="zh-CN" w:bidi="ar-SA"/>
        </w:rPr>
        <w:t>九、</w:t>
      </w:r>
      <w:r>
        <w:rPr>
          <w:rFonts w:hint="eastAsia" w:ascii="黑体" w:hAnsi="宋体" w:eastAsia="黑体" w:cs="Times New Roman"/>
          <w:b w:val="0"/>
          <w:bCs/>
          <w:kern w:val="2"/>
          <w:sz w:val="24"/>
          <w:szCs w:val="24"/>
          <w:lang w:val="en-US" w:eastAsia="zh-CN" w:bidi="ar-SA"/>
        </w:rPr>
        <w:t>技术要求偏离表</w:t>
      </w:r>
    </w:p>
    <w:tbl>
      <w:tblPr>
        <w:tblStyle w:val="480"/>
        <w:tblpPr w:leftFromText="180" w:rightFromText="180" w:vertAnchor="text" w:horzAnchor="page" w:tblpX="1795" w:tblpY="257"/>
        <w:tblOverlap w:val="never"/>
        <w:tblW w:w="79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274"/>
        <w:gridCol w:w="2083"/>
        <w:gridCol w:w="972"/>
        <w:gridCol w:w="972"/>
        <w:gridCol w:w="972"/>
      </w:tblGrid>
      <w:tr w14:paraId="4FBDE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708" w:type="dxa"/>
            <w:vAlign w:val="center"/>
          </w:tcPr>
          <w:p w14:paraId="2055DA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pacing w:val="4"/>
                <w:kern w:val="0"/>
                <w:sz w:val="21"/>
                <w:szCs w:val="21"/>
                <w:lang w:val="en-US" w:eastAsia="zh-CN"/>
              </w:rPr>
            </w:pPr>
            <w:r>
              <w:rPr>
                <w:rFonts w:hint="eastAsia" w:asciiTheme="minorEastAsia" w:hAnsiTheme="minorEastAsia" w:eastAsiaTheme="minorEastAsia" w:cstheme="minorEastAsia"/>
                <w:spacing w:val="4"/>
                <w:kern w:val="0"/>
                <w:sz w:val="21"/>
                <w:szCs w:val="21"/>
                <w:lang w:val="en-US" w:eastAsia="zh-CN"/>
              </w:rPr>
              <w:t>《二、货物清单明细》对应序号</w:t>
            </w:r>
          </w:p>
        </w:tc>
        <w:tc>
          <w:tcPr>
            <w:tcW w:w="1274" w:type="dxa"/>
            <w:vAlign w:val="center"/>
          </w:tcPr>
          <w:p w14:paraId="381D92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pacing w:val="4"/>
                <w:kern w:val="0"/>
                <w:sz w:val="21"/>
                <w:szCs w:val="21"/>
                <w:lang w:val="en-US" w:eastAsia="zh-CN"/>
              </w:rPr>
            </w:pPr>
            <w:r>
              <w:rPr>
                <w:rFonts w:hint="eastAsia" w:asciiTheme="minorEastAsia" w:hAnsiTheme="minorEastAsia" w:eastAsiaTheme="minorEastAsia" w:cstheme="minorEastAsia"/>
                <w:spacing w:val="4"/>
                <w:kern w:val="0"/>
                <w:sz w:val="21"/>
                <w:szCs w:val="21"/>
                <w:lang w:val="en-US" w:eastAsia="zh-CN"/>
              </w:rPr>
              <w:t>《二、货物清单明细》对应名称</w:t>
            </w:r>
          </w:p>
        </w:tc>
        <w:tc>
          <w:tcPr>
            <w:tcW w:w="2083" w:type="dxa"/>
            <w:vAlign w:val="center"/>
          </w:tcPr>
          <w:p w14:paraId="3B4961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pacing w:val="4"/>
                <w:kern w:val="0"/>
                <w:sz w:val="21"/>
                <w:szCs w:val="21"/>
                <w:lang w:val="en-US" w:eastAsia="zh-CN"/>
              </w:rPr>
            </w:pPr>
            <w:r>
              <w:rPr>
                <w:rFonts w:hint="eastAsia" w:asciiTheme="minorEastAsia" w:hAnsiTheme="minorEastAsia" w:eastAsiaTheme="minorEastAsia" w:cstheme="minorEastAsia"/>
                <w:spacing w:val="4"/>
                <w:kern w:val="0"/>
                <w:sz w:val="21"/>
                <w:szCs w:val="21"/>
                <w:lang w:val="en-US" w:eastAsia="zh-CN"/>
              </w:rPr>
              <w:t>技术参数指标表</w:t>
            </w:r>
          </w:p>
        </w:tc>
        <w:tc>
          <w:tcPr>
            <w:tcW w:w="972" w:type="dxa"/>
            <w:vAlign w:val="center"/>
          </w:tcPr>
          <w:p w14:paraId="022923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pacing w:val="4"/>
                <w:kern w:val="0"/>
                <w:sz w:val="21"/>
                <w:szCs w:val="21"/>
                <w:lang w:val="en-US" w:eastAsia="zh-CN"/>
              </w:rPr>
            </w:pPr>
            <w:r>
              <w:rPr>
                <w:rFonts w:hint="eastAsia"/>
              </w:rPr>
              <w:t>投标技术响应</w:t>
            </w:r>
          </w:p>
        </w:tc>
        <w:tc>
          <w:tcPr>
            <w:tcW w:w="972" w:type="dxa"/>
            <w:vAlign w:val="center"/>
          </w:tcPr>
          <w:p w14:paraId="6A564D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pacing w:val="4"/>
                <w:kern w:val="0"/>
                <w:sz w:val="21"/>
                <w:szCs w:val="21"/>
                <w:lang w:val="en-US" w:eastAsia="zh-CN"/>
              </w:rPr>
            </w:pPr>
            <w:r>
              <w:rPr>
                <w:rFonts w:hint="eastAsia"/>
              </w:rPr>
              <w:t>偏离情况</w:t>
            </w:r>
          </w:p>
        </w:tc>
        <w:tc>
          <w:tcPr>
            <w:tcW w:w="972" w:type="dxa"/>
            <w:vAlign w:val="center"/>
          </w:tcPr>
          <w:p w14:paraId="1DCB4F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pacing w:val="4"/>
                <w:kern w:val="0"/>
                <w:sz w:val="21"/>
                <w:szCs w:val="21"/>
                <w:lang w:val="en-US" w:eastAsia="zh-CN"/>
              </w:rPr>
            </w:pPr>
            <w:r>
              <w:rPr>
                <w:rFonts w:hint="eastAsia"/>
              </w:rPr>
              <w:t>说明</w:t>
            </w:r>
          </w:p>
        </w:tc>
      </w:tr>
      <w:tr w14:paraId="48B16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tcMar>
              <w:top w:w="0" w:type="dxa"/>
              <w:left w:w="113" w:type="dxa"/>
              <w:bottom w:w="0" w:type="dxa"/>
              <w:right w:w="0" w:type="dxa"/>
            </w:tcMar>
            <w:vAlign w:val="center"/>
          </w:tcPr>
          <w:p w14:paraId="66F6F69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1</w:t>
            </w:r>
          </w:p>
        </w:tc>
        <w:tc>
          <w:tcPr>
            <w:tcW w:w="1274" w:type="dxa"/>
            <w:shd w:val="clear" w:color="auto" w:fill="auto"/>
            <w:tcMar>
              <w:top w:w="0" w:type="dxa"/>
              <w:left w:w="113" w:type="dxa"/>
              <w:bottom w:w="0" w:type="dxa"/>
              <w:right w:w="0" w:type="dxa"/>
            </w:tcMar>
            <w:vAlign w:val="center"/>
          </w:tcPr>
          <w:p w14:paraId="11C078A0">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kern w:val="0"/>
                <w:sz w:val="21"/>
                <w:szCs w:val="24"/>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尿液干化学分析（仪器法，8-13项）</w:t>
            </w:r>
          </w:p>
        </w:tc>
        <w:tc>
          <w:tcPr>
            <w:tcW w:w="2083" w:type="dxa"/>
            <w:tcMar>
              <w:top w:w="0" w:type="dxa"/>
              <w:left w:w="113" w:type="dxa"/>
              <w:bottom w:w="0" w:type="dxa"/>
              <w:right w:w="0" w:type="dxa"/>
            </w:tcMar>
            <w:vAlign w:val="center"/>
          </w:tcPr>
          <w:p w14:paraId="5F03FB43">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default" w:ascii="宋体" w:hAnsi="宋体" w:eastAsia="宋体" w:cs="Times New Roman"/>
                <w:b/>
                <w:bCs/>
                <w:color w:val="FF0000"/>
                <w:kern w:val="0"/>
                <w:sz w:val="21"/>
                <w:szCs w:val="21"/>
                <w:lang w:val="en-US" w:eastAsia="zh-CN" w:bidi="ar-SA"/>
              </w:rPr>
            </w:pPr>
            <w:r>
              <w:rPr>
                <w:rFonts w:hint="eastAsia" w:ascii="宋体" w:hAnsi="宋体" w:eastAsia="宋体" w:cs="Times New Roman"/>
                <w:b/>
                <w:bCs/>
                <w:color w:val="FF0000"/>
                <w:kern w:val="0"/>
                <w:sz w:val="21"/>
                <w:szCs w:val="21"/>
                <w:lang w:val="en-US" w:eastAsia="zh-CN" w:bidi="ar-SA"/>
              </w:rPr>
              <w:t>1.</w:t>
            </w:r>
            <w:r>
              <w:rPr>
                <w:rFonts w:hint="default" w:ascii="宋体" w:hAnsi="宋体" w:eastAsia="宋体" w:cs="Times New Roman"/>
                <w:b/>
                <w:bCs/>
                <w:color w:val="FF0000"/>
                <w:kern w:val="0"/>
                <w:sz w:val="21"/>
                <w:szCs w:val="21"/>
                <w:lang w:val="en-US" w:eastAsia="zh-CN" w:bidi="ar-SA"/>
              </w:rPr>
              <w:t>准确度：检测结果与相应参考溶液标示值相差同向不超过一个量级，不得出现反向相差</w:t>
            </w:r>
            <w:r>
              <w:rPr>
                <w:rFonts w:hint="eastAsia" w:ascii="宋体" w:hAnsi="宋体" w:eastAsia="宋体" w:cs="Times New Roman"/>
                <w:b/>
                <w:bCs/>
                <w:color w:val="FF0000"/>
                <w:kern w:val="0"/>
                <w:sz w:val="21"/>
                <w:szCs w:val="21"/>
                <w:lang w:val="en-US" w:eastAsia="zh-CN" w:bidi="ar-SA"/>
              </w:rPr>
              <w:t>。</w:t>
            </w:r>
            <w:r>
              <w:rPr>
                <w:rFonts w:hint="eastAsia" w:ascii="宋体" w:hAnsi="宋体" w:cs="Times New Roman"/>
                <w:b/>
                <w:bCs/>
                <w:color w:val="FF0000"/>
                <w:kern w:val="0"/>
                <w:sz w:val="21"/>
                <w:szCs w:val="21"/>
                <w:lang w:val="en-US" w:eastAsia="zh-CN" w:bidi="ar-SA"/>
              </w:rPr>
              <w:t>(提供产品说明书或技术白皮书文件扫描件证明）</w:t>
            </w:r>
          </w:p>
        </w:tc>
        <w:tc>
          <w:tcPr>
            <w:tcW w:w="972" w:type="dxa"/>
            <w:tcMar>
              <w:top w:w="0" w:type="dxa"/>
              <w:left w:w="113" w:type="dxa"/>
              <w:bottom w:w="0" w:type="dxa"/>
              <w:right w:w="0" w:type="dxa"/>
            </w:tcMar>
            <w:vAlign w:val="center"/>
          </w:tcPr>
          <w:p w14:paraId="46A7D2EC">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Times New Roman"/>
                <w:b/>
                <w:bCs/>
                <w:color w:val="FF0000"/>
                <w:kern w:val="0"/>
                <w:sz w:val="21"/>
                <w:szCs w:val="21"/>
                <w:lang w:val="en-US" w:eastAsia="zh-CN" w:bidi="ar-SA"/>
              </w:rPr>
            </w:pPr>
          </w:p>
        </w:tc>
        <w:tc>
          <w:tcPr>
            <w:tcW w:w="972" w:type="dxa"/>
            <w:tcMar>
              <w:top w:w="0" w:type="dxa"/>
              <w:left w:w="113" w:type="dxa"/>
              <w:bottom w:w="0" w:type="dxa"/>
              <w:right w:w="0" w:type="dxa"/>
            </w:tcMar>
            <w:vAlign w:val="center"/>
          </w:tcPr>
          <w:p w14:paraId="276ADE93">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Times New Roman"/>
                <w:b/>
                <w:bCs/>
                <w:color w:val="FF0000"/>
                <w:kern w:val="0"/>
                <w:sz w:val="21"/>
                <w:szCs w:val="21"/>
                <w:lang w:val="en-US" w:eastAsia="zh-CN" w:bidi="ar-SA"/>
              </w:rPr>
            </w:pPr>
          </w:p>
        </w:tc>
        <w:tc>
          <w:tcPr>
            <w:tcW w:w="972" w:type="dxa"/>
            <w:tcMar>
              <w:top w:w="0" w:type="dxa"/>
              <w:left w:w="113" w:type="dxa"/>
              <w:bottom w:w="0" w:type="dxa"/>
              <w:right w:w="0" w:type="dxa"/>
            </w:tcMar>
            <w:vAlign w:val="center"/>
          </w:tcPr>
          <w:p w14:paraId="58C532E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Times New Roman"/>
                <w:b/>
                <w:bCs/>
                <w:color w:val="FF0000"/>
                <w:kern w:val="0"/>
                <w:sz w:val="21"/>
                <w:szCs w:val="21"/>
                <w:lang w:val="en-US" w:eastAsia="zh-CN" w:bidi="ar-SA"/>
              </w:rPr>
            </w:pPr>
          </w:p>
        </w:tc>
      </w:tr>
      <w:tr w14:paraId="19A34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tcMar>
              <w:top w:w="0" w:type="dxa"/>
              <w:left w:w="113" w:type="dxa"/>
              <w:bottom w:w="0" w:type="dxa"/>
              <w:right w:w="0" w:type="dxa"/>
            </w:tcMar>
            <w:vAlign w:val="center"/>
          </w:tcPr>
          <w:p w14:paraId="5E448C84">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1</w:t>
            </w:r>
          </w:p>
        </w:tc>
        <w:tc>
          <w:tcPr>
            <w:tcW w:w="1274" w:type="dxa"/>
            <w:shd w:val="clear" w:color="auto" w:fill="auto"/>
            <w:tcMar>
              <w:top w:w="0" w:type="dxa"/>
              <w:left w:w="113" w:type="dxa"/>
              <w:bottom w:w="0" w:type="dxa"/>
              <w:right w:w="0" w:type="dxa"/>
            </w:tcMar>
            <w:vAlign w:val="center"/>
          </w:tcPr>
          <w:p w14:paraId="220868CC">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kern w:val="0"/>
                <w:sz w:val="21"/>
                <w:szCs w:val="24"/>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尿液干化学分析（仪器法，8-13项）</w:t>
            </w:r>
          </w:p>
        </w:tc>
        <w:tc>
          <w:tcPr>
            <w:tcW w:w="2083" w:type="dxa"/>
            <w:tcMar>
              <w:top w:w="0" w:type="dxa"/>
              <w:left w:w="113" w:type="dxa"/>
              <w:bottom w:w="0" w:type="dxa"/>
              <w:right w:w="0" w:type="dxa"/>
            </w:tcMar>
            <w:vAlign w:val="center"/>
          </w:tcPr>
          <w:p w14:paraId="48CC0EAD">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Times New Roman"/>
                <w:b/>
                <w:bCs/>
                <w:color w:val="FF0000"/>
                <w:kern w:val="0"/>
                <w:sz w:val="21"/>
                <w:szCs w:val="21"/>
                <w:lang w:val="en-US" w:eastAsia="zh-CN" w:bidi="ar-SA"/>
              </w:rPr>
            </w:pPr>
            <w:r>
              <w:rPr>
                <w:rFonts w:hint="eastAsia" w:ascii="宋体" w:hAnsi="宋体" w:eastAsia="宋体" w:cs="Times New Roman"/>
                <w:b/>
                <w:bCs/>
                <w:color w:val="FF0000"/>
                <w:kern w:val="0"/>
                <w:sz w:val="21"/>
                <w:szCs w:val="21"/>
                <w:lang w:val="en-US" w:eastAsia="zh-CN" w:bidi="ar-SA"/>
              </w:rPr>
              <w:t>2.重复性：检测结果的一致性不低于9</w:t>
            </w:r>
            <w:r>
              <w:rPr>
                <w:rFonts w:hint="eastAsia" w:ascii="宋体" w:hAnsi="宋体" w:cs="Times New Roman"/>
                <w:b/>
                <w:bCs/>
                <w:color w:val="FF0000"/>
                <w:kern w:val="0"/>
                <w:sz w:val="21"/>
                <w:szCs w:val="21"/>
                <w:lang w:val="en-US" w:eastAsia="zh-CN" w:bidi="ar-SA"/>
              </w:rPr>
              <w:t>0</w:t>
            </w:r>
            <w:r>
              <w:rPr>
                <w:rFonts w:hint="eastAsia" w:ascii="宋体" w:hAnsi="宋体" w:eastAsia="宋体" w:cs="Times New Roman"/>
                <w:b/>
                <w:bCs/>
                <w:color w:val="FF0000"/>
                <w:kern w:val="0"/>
                <w:sz w:val="21"/>
                <w:szCs w:val="21"/>
                <w:lang w:val="en-US" w:eastAsia="zh-CN" w:bidi="ar-SA"/>
              </w:rPr>
              <w:t>%。</w:t>
            </w:r>
            <w:r>
              <w:rPr>
                <w:b/>
                <w:bCs/>
                <w:color w:val="FF0000"/>
                <w:lang w:val="en-US"/>
              </w:rPr>
              <w:t>（提供</w:t>
            </w:r>
            <w:r>
              <w:rPr>
                <w:rFonts w:hint="eastAsia"/>
                <w:b/>
                <w:bCs/>
                <w:color w:val="FF0000"/>
                <w:lang w:val="en-US" w:eastAsia="zh-CN"/>
              </w:rPr>
              <w:t>产品说明书证明文件或者</w:t>
            </w:r>
            <w:r>
              <w:rPr>
                <w:b/>
                <w:bCs/>
                <w:color w:val="FF0000"/>
                <w:lang w:val="en-US"/>
              </w:rPr>
              <w:t>检验</w:t>
            </w:r>
            <w:r>
              <w:rPr>
                <w:rFonts w:hint="eastAsia"/>
                <w:b/>
                <w:bCs/>
                <w:color w:val="FF0000"/>
                <w:lang w:val="en-US" w:eastAsia="zh-CN"/>
              </w:rPr>
              <w:t>检测</w:t>
            </w:r>
            <w:r>
              <w:rPr>
                <w:b/>
                <w:bCs/>
                <w:color w:val="FF0000"/>
                <w:lang w:val="en-US"/>
              </w:rPr>
              <w:t>报告</w:t>
            </w:r>
            <w:r>
              <w:rPr>
                <w:rFonts w:hint="eastAsia"/>
                <w:b/>
                <w:bCs/>
                <w:color w:val="FF0000"/>
                <w:lang w:val="en-US" w:eastAsia="zh-CN"/>
              </w:rPr>
              <w:t>扫描件证明</w:t>
            </w:r>
            <w:r>
              <w:rPr>
                <w:b/>
                <w:bCs/>
                <w:color w:val="FF0000"/>
                <w:lang w:val="en-US"/>
              </w:rPr>
              <w:t>）</w:t>
            </w:r>
          </w:p>
        </w:tc>
        <w:tc>
          <w:tcPr>
            <w:tcW w:w="972" w:type="dxa"/>
            <w:tcMar>
              <w:top w:w="0" w:type="dxa"/>
              <w:left w:w="113" w:type="dxa"/>
              <w:bottom w:w="0" w:type="dxa"/>
              <w:right w:w="0" w:type="dxa"/>
            </w:tcMar>
            <w:vAlign w:val="center"/>
          </w:tcPr>
          <w:p w14:paraId="3A1C9321">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Times New Roman"/>
                <w:b/>
                <w:bCs/>
                <w:color w:val="FF0000"/>
                <w:kern w:val="0"/>
                <w:sz w:val="21"/>
                <w:szCs w:val="21"/>
                <w:lang w:val="en-US" w:eastAsia="zh-CN" w:bidi="ar-SA"/>
              </w:rPr>
            </w:pPr>
          </w:p>
        </w:tc>
        <w:tc>
          <w:tcPr>
            <w:tcW w:w="972" w:type="dxa"/>
            <w:tcMar>
              <w:top w:w="0" w:type="dxa"/>
              <w:left w:w="113" w:type="dxa"/>
              <w:bottom w:w="0" w:type="dxa"/>
              <w:right w:w="0" w:type="dxa"/>
            </w:tcMar>
            <w:vAlign w:val="center"/>
          </w:tcPr>
          <w:p w14:paraId="30CBB5A2">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Times New Roman"/>
                <w:b/>
                <w:bCs/>
                <w:color w:val="FF0000"/>
                <w:kern w:val="0"/>
                <w:sz w:val="21"/>
                <w:szCs w:val="21"/>
                <w:lang w:val="en-US" w:eastAsia="zh-CN" w:bidi="ar-SA"/>
              </w:rPr>
            </w:pPr>
          </w:p>
        </w:tc>
        <w:tc>
          <w:tcPr>
            <w:tcW w:w="972" w:type="dxa"/>
            <w:tcMar>
              <w:top w:w="0" w:type="dxa"/>
              <w:left w:w="113" w:type="dxa"/>
              <w:bottom w:w="0" w:type="dxa"/>
              <w:right w:w="0" w:type="dxa"/>
            </w:tcMar>
            <w:vAlign w:val="center"/>
          </w:tcPr>
          <w:p w14:paraId="054B2AA1">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Times New Roman"/>
                <w:b/>
                <w:bCs/>
                <w:color w:val="FF0000"/>
                <w:kern w:val="0"/>
                <w:sz w:val="21"/>
                <w:szCs w:val="21"/>
                <w:lang w:val="en-US" w:eastAsia="zh-CN" w:bidi="ar-SA"/>
              </w:rPr>
            </w:pPr>
          </w:p>
        </w:tc>
      </w:tr>
      <w:tr w14:paraId="246D9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tcMar>
              <w:top w:w="0" w:type="dxa"/>
              <w:left w:w="113" w:type="dxa"/>
              <w:bottom w:w="0" w:type="dxa"/>
              <w:right w:w="0" w:type="dxa"/>
            </w:tcMar>
            <w:vAlign w:val="center"/>
          </w:tcPr>
          <w:p w14:paraId="5B0AD06D">
            <w:pPr>
              <w:keepNext w:val="0"/>
              <w:keepLines w:val="0"/>
              <w:pageBreakBefore w:val="0"/>
              <w:kinsoku/>
              <w:wordWrap/>
              <w:overflowPunct/>
              <w:topLinePunct w:val="0"/>
              <w:autoSpaceDE/>
              <w:autoSpaceDN/>
              <w:bidi w:val="0"/>
              <w:adjustRightInd w:val="0"/>
              <w:snapToGrid w:val="0"/>
              <w:spacing w:line="240" w:lineRule="auto"/>
              <w:jc w:val="center"/>
              <w:rPr>
                <w:rFonts w:hint="eastAsia" w:eastAsia="宋体"/>
                <w:color w:val="auto"/>
                <w:kern w:val="0"/>
                <w:lang w:val="en-US" w:eastAsia="zh-CN"/>
              </w:rPr>
            </w:pPr>
            <w:r>
              <w:rPr>
                <w:rFonts w:hint="eastAsia" w:ascii="Times New Roman" w:eastAsia="宋体"/>
                <w:color w:val="auto"/>
                <w:kern w:val="0"/>
                <w:lang w:val="en-US" w:eastAsia="zh-CN"/>
              </w:rPr>
              <w:t>1</w:t>
            </w:r>
          </w:p>
        </w:tc>
        <w:tc>
          <w:tcPr>
            <w:tcW w:w="1274" w:type="dxa"/>
            <w:tcMar>
              <w:top w:w="0" w:type="dxa"/>
              <w:left w:w="113" w:type="dxa"/>
              <w:bottom w:w="0" w:type="dxa"/>
              <w:right w:w="0" w:type="dxa"/>
            </w:tcMar>
            <w:vAlign w:val="center"/>
          </w:tcPr>
          <w:p w14:paraId="6B5EE6F1">
            <w:pPr>
              <w:keepNext w:val="0"/>
              <w:keepLines w:val="0"/>
              <w:pageBreakBefore w:val="0"/>
              <w:kinsoku/>
              <w:wordWrap/>
              <w:overflowPunct/>
              <w:topLinePunct w:val="0"/>
              <w:autoSpaceDE/>
              <w:autoSpaceDN/>
              <w:bidi w:val="0"/>
              <w:adjustRightInd w:val="0"/>
              <w:snapToGrid w:val="0"/>
              <w:spacing w:line="240" w:lineRule="auto"/>
              <w:jc w:val="center"/>
              <w:rPr>
                <w:rFonts w:hint="default"/>
                <w:color w:val="auto"/>
                <w:kern w:val="0"/>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尿液干化学分析（仪器法，8-13项）</w:t>
            </w:r>
          </w:p>
        </w:tc>
        <w:tc>
          <w:tcPr>
            <w:tcW w:w="2083" w:type="dxa"/>
            <w:tcMar>
              <w:top w:w="0" w:type="dxa"/>
              <w:left w:w="113" w:type="dxa"/>
              <w:bottom w:w="0" w:type="dxa"/>
              <w:right w:w="0" w:type="dxa"/>
            </w:tcMar>
            <w:vAlign w:val="center"/>
          </w:tcPr>
          <w:p w14:paraId="0C71E627">
            <w:pPr>
              <w:keepNext w:val="0"/>
              <w:keepLines w:val="0"/>
              <w:pageBreakBefore w:val="0"/>
              <w:kinsoku/>
              <w:wordWrap/>
              <w:overflowPunct/>
              <w:topLinePunct w:val="0"/>
              <w:autoSpaceDE/>
              <w:autoSpaceDN/>
              <w:bidi w:val="0"/>
              <w:adjustRightInd w:val="0"/>
              <w:snapToGrid w:val="0"/>
              <w:spacing w:line="240" w:lineRule="auto"/>
              <w:jc w:val="left"/>
              <w:rPr>
                <w:rFonts w:hint="default"/>
                <w:b/>
                <w:bCs/>
                <w:color w:val="FF0000"/>
                <w:kern w:val="0"/>
                <w:lang w:val="en-US"/>
              </w:rPr>
            </w:pPr>
            <w:r>
              <w:rPr>
                <w:rFonts w:hint="default"/>
                <w:b/>
                <w:bCs/>
                <w:color w:val="FF0000"/>
                <w:kern w:val="0"/>
                <w:lang w:val="en-US"/>
              </w:rPr>
              <w:t>▲</w:t>
            </w:r>
            <w:r>
              <w:rPr>
                <w:rFonts w:hint="eastAsia" w:ascii="宋体" w:hAnsi="宋体" w:eastAsia="宋体" w:cs="Times New Roman"/>
                <w:b/>
                <w:bCs/>
                <w:color w:val="FF0000"/>
                <w:kern w:val="0"/>
                <w:sz w:val="21"/>
                <w:szCs w:val="21"/>
                <w:lang w:val="en-US" w:eastAsia="zh-CN" w:bidi="ar-SA"/>
              </w:rPr>
              <w:t>3.</w:t>
            </w:r>
            <w:r>
              <w:rPr>
                <w:rFonts w:hint="default" w:ascii="宋体" w:hAnsi="宋体" w:eastAsia="宋体" w:cs="Times New Roman"/>
                <w:b/>
                <w:bCs/>
                <w:color w:val="FF0000"/>
                <w:kern w:val="0"/>
                <w:sz w:val="21"/>
                <w:szCs w:val="21"/>
                <w:lang w:val="en-US" w:eastAsia="zh-CN" w:bidi="ar-SA"/>
              </w:rPr>
              <w:t>干化学纸条有恒温孵育功能，</w:t>
            </w:r>
            <w:r>
              <w:rPr>
                <w:rFonts w:hint="eastAsia" w:ascii="宋体" w:hAnsi="宋体" w:eastAsia="宋体" w:cs="Times New Roman"/>
                <w:b/>
                <w:bCs/>
                <w:color w:val="FF0000"/>
                <w:kern w:val="0"/>
                <w:sz w:val="21"/>
                <w:szCs w:val="21"/>
                <w:lang w:val="en-US" w:eastAsia="zh-CN" w:bidi="ar-SA"/>
              </w:rPr>
              <w:t>可以</w:t>
            </w:r>
            <w:r>
              <w:rPr>
                <w:rFonts w:hint="default" w:ascii="宋体" w:hAnsi="宋体" w:eastAsia="宋体" w:cs="Times New Roman"/>
                <w:b/>
                <w:bCs/>
                <w:color w:val="FF0000"/>
                <w:kern w:val="0"/>
                <w:sz w:val="21"/>
                <w:szCs w:val="21"/>
                <w:lang w:val="en-US" w:eastAsia="zh-CN" w:bidi="ar-SA"/>
              </w:rPr>
              <w:t>消除温度对酶反应的影响，</w:t>
            </w:r>
            <w:r>
              <w:rPr>
                <w:rFonts w:hint="eastAsia" w:ascii="宋体" w:hAnsi="宋体" w:eastAsia="宋体" w:cs="Times New Roman"/>
                <w:b/>
                <w:bCs/>
                <w:color w:val="FF0000"/>
                <w:kern w:val="0"/>
                <w:sz w:val="21"/>
                <w:szCs w:val="21"/>
                <w:lang w:val="en-US" w:eastAsia="zh-CN" w:bidi="ar-SA"/>
              </w:rPr>
              <w:t>更好发挥</w:t>
            </w:r>
            <w:r>
              <w:rPr>
                <w:rFonts w:hint="default" w:ascii="宋体" w:hAnsi="宋体" w:eastAsia="宋体" w:cs="Times New Roman"/>
                <w:b/>
                <w:bCs/>
                <w:color w:val="FF0000"/>
                <w:kern w:val="0"/>
                <w:sz w:val="21"/>
                <w:szCs w:val="21"/>
                <w:lang w:val="en-US" w:eastAsia="zh-CN" w:bidi="ar-SA"/>
              </w:rPr>
              <w:t>项目稳定性</w:t>
            </w:r>
            <w:r>
              <w:rPr>
                <w:rFonts w:hint="eastAsia" w:ascii="宋体" w:hAnsi="宋体" w:eastAsia="宋体" w:cs="Times New Roman"/>
                <w:b/>
                <w:bCs/>
                <w:color w:val="FF0000"/>
                <w:kern w:val="0"/>
                <w:sz w:val="21"/>
                <w:szCs w:val="21"/>
                <w:lang w:val="en-US" w:eastAsia="zh-CN" w:bidi="ar-SA"/>
              </w:rPr>
              <w:t>。</w:t>
            </w:r>
            <w:r>
              <w:rPr>
                <w:rFonts w:hint="default" w:ascii="宋体" w:hAnsi="宋体" w:eastAsia="宋体" w:cs="Times New Roman"/>
                <w:b/>
                <w:bCs/>
                <w:color w:val="FF0000"/>
                <w:kern w:val="0"/>
                <w:sz w:val="21"/>
                <w:szCs w:val="21"/>
                <w:lang w:val="en-US" w:eastAsia="zh-CN" w:bidi="ar-SA"/>
              </w:rPr>
              <w:t>（</w:t>
            </w:r>
            <w:r>
              <w:rPr>
                <w:rFonts w:hint="eastAsia" w:ascii="宋体" w:hAnsi="宋体" w:eastAsia="宋体" w:cs="Times New Roman"/>
                <w:b/>
                <w:bCs/>
                <w:color w:val="FF0000"/>
                <w:kern w:val="0"/>
                <w:sz w:val="21"/>
                <w:szCs w:val="21"/>
                <w:lang w:val="en-US" w:eastAsia="zh-CN" w:bidi="ar-SA"/>
              </w:rPr>
              <w:t>需提供产品说明书</w:t>
            </w:r>
            <w:r>
              <w:rPr>
                <w:rFonts w:hint="eastAsia" w:ascii="宋体" w:hAnsi="宋体" w:cs="Times New Roman"/>
                <w:b/>
                <w:bCs/>
                <w:color w:val="FF0000"/>
                <w:kern w:val="0"/>
                <w:sz w:val="21"/>
                <w:szCs w:val="21"/>
                <w:lang w:val="en-US" w:eastAsia="zh-CN" w:bidi="ar-SA"/>
              </w:rPr>
              <w:t>或彩页扫描件证明）</w:t>
            </w:r>
          </w:p>
        </w:tc>
        <w:tc>
          <w:tcPr>
            <w:tcW w:w="972" w:type="dxa"/>
            <w:tcMar>
              <w:top w:w="0" w:type="dxa"/>
              <w:left w:w="113" w:type="dxa"/>
              <w:bottom w:w="0" w:type="dxa"/>
              <w:right w:w="0" w:type="dxa"/>
            </w:tcMar>
            <w:vAlign w:val="center"/>
          </w:tcPr>
          <w:p w14:paraId="21079AFC">
            <w:pPr>
              <w:keepNext w:val="0"/>
              <w:keepLines w:val="0"/>
              <w:pageBreakBefore w:val="0"/>
              <w:kinsoku/>
              <w:wordWrap/>
              <w:overflowPunct/>
              <w:topLinePunct w:val="0"/>
              <w:autoSpaceDE/>
              <w:autoSpaceDN/>
              <w:bidi w:val="0"/>
              <w:adjustRightInd w:val="0"/>
              <w:snapToGrid w:val="0"/>
              <w:spacing w:line="240" w:lineRule="auto"/>
              <w:jc w:val="left"/>
              <w:rPr>
                <w:rFonts w:hint="default"/>
                <w:b/>
                <w:bCs/>
                <w:color w:val="FF0000"/>
                <w:kern w:val="0"/>
                <w:lang w:val="en-US"/>
              </w:rPr>
            </w:pPr>
          </w:p>
        </w:tc>
        <w:tc>
          <w:tcPr>
            <w:tcW w:w="972" w:type="dxa"/>
            <w:tcMar>
              <w:top w:w="0" w:type="dxa"/>
              <w:left w:w="113" w:type="dxa"/>
              <w:bottom w:w="0" w:type="dxa"/>
              <w:right w:w="0" w:type="dxa"/>
            </w:tcMar>
            <w:vAlign w:val="center"/>
          </w:tcPr>
          <w:p w14:paraId="2B91DDDB">
            <w:pPr>
              <w:keepNext w:val="0"/>
              <w:keepLines w:val="0"/>
              <w:pageBreakBefore w:val="0"/>
              <w:kinsoku/>
              <w:wordWrap/>
              <w:overflowPunct/>
              <w:topLinePunct w:val="0"/>
              <w:autoSpaceDE/>
              <w:autoSpaceDN/>
              <w:bidi w:val="0"/>
              <w:adjustRightInd w:val="0"/>
              <w:snapToGrid w:val="0"/>
              <w:spacing w:line="240" w:lineRule="auto"/>
              <w:jc w:val="left"/>
              <w:rPr>
                <w:rFonts w:hint="default"/>
                <w:b/>
                <w:bCs/>
                <w:color w:val="FF0000"/>
                <w:kern w:val="0"/>
                <w:lang w:val="en-US"/>
              </w:rPr>
            </w:pPr>
          </w:p>
        </w:tc>
        <w:tc>
          <w:tcPr>
            <w:tcW w:w="972" w:type="dxa"/>
            <w:tcMar>
              <w:top w:w="0" w:type="dxa"/>
              <w:left w:w="113" w:type="dxa"/>
              <w:bottom w:w="0" w:type="dxa"/>
              <w:right w:w="0" w:type="dxa"/>
            </w:tcMar>
            <w:vAlign w:val="center"/>
          </w:tcPr>
          <w:p w14:paraId="0DADA8BC">
            <w:pPr>
              <w:keepNext w:val="0"/>
              <w:keepLines w:val="0"/>
              <w:pageBreakBefore w:val="0"/>
              <w:kinsoku/>
              <w:wordWrap/>
              <w:overflowPunct/>
              <w:topLinePunct w:val="0"/>
              <w:autoSpaceDE/>
              <w:autoSpaceDN/>
              <w:bidi w:val="0"/>
              <w:adjustRightInd w:val="0"/>
              <w:snapToGrid w:val="0"/>
              <w:spacing w:line="240" w:lineRule="auto"/>
              <w:jc w:val="left"/>
              <w:rPr>
                <w:rFonts w:hint="default"/>
                <w:b/>
                <w:bCs/>
                <w:color w:val="FF0000"/>
                <w:kern w:val="0"/>
                <w:lang w:val="en-US"/>
              </w:rPr>
            </w:pPr>
          </w:p>
        </w:tc>
      </w:tr>
      <w:tr w14:paraId="7C00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708" w:type="dxa"/>
            <w:tcMar>
              <w:top w:w="0" w:type="dxa"/>
              <w:left w:w="113" w:type="dxa"/>
              <w:bottom w:w="0" w:type="dxa"/>
              <w:right w:w="0" w:type="dxa"/>
            </w:tcMar>
            <w:vAlign w:val="center"/>
          </w:tcPr>
          <w:p w14:paraId="79956D3E">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2</w:t>
            </w:r>
          </w:p>
        </w:tc>
        <w:tc>
          <w:tcPr>
            <w:tcW w:w="1274" w:type="dxa"/>
            <w:tcMar>
              <w:top w:w="0" w:type="dxa"/>
              <w:left w:w="113" w:type="dxa"/>
              <w:bottom w:w="0" w:type="dxa"/>
              <w:right w:w="0" w:type="dxa"/>
            </w:tcMar>
            <w:vAlign w:val="center"/>
          </w:tcPr>
          <w:p w14:paraId="25A650B3">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ascii="宋体" w:hAnsi="宋体" w:eastAsia="宋体" w:cs="宋体"/>
                <w:bCs/>
                <w:color w:val="auto"/>
                <w:kern w:val="0"/>
                <w:sz w:val="24"/>
                <w:szCs w:val="24"/>
              </w:rPr>
            </w:pPr>
            <w:r>
              <w:rPr>
                <w:rFonts w:hint="eastAsia" w:asciiTheme="minorEastAsia" w:hAnsiTheme="minorEastAsia" w:eastAsiaTheme="minorEastAsia" w:cstheme="minorEastAsia"/>
                <w:i w:val="0"/>
                <w:iCs w:val="0"/>
                <w:color w:val="auto"/>
                <w:kern w:val="0"/>
                <w:sz w:val="21"/>
                <w:szCs w:val="21"/>
                <w:u w:val="none"/>
                <w:lang w:val="en-US" w:eastAsia="zh-CN" w:bidi="ar"/>
              </w:rPr>
              <w:t>尿沉渣定量（仪器法）</w:t>
            </w:r>
          </w:p>
        </w:tc>
        <w:tc>
          <w:tcPr>
            <w:tcW w:w="2083" w:type="dxa"/>
            <w:tcMar>
              <w:top w:w="0" w:type="dxa"/>
              <w:left w:w="113" w:type="dxa"/>
              <w:bottom w:w="0" w:type="dxa"/>
              <w:right w:w="0" w:type="dxa"/>
            </w:tcMar>
            <w:vAlign w:val="center"/>
          </w:tcPr>
          <w:p w14:paraId="076DA94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宋体"/>
                <w:b/>
                <w:bCs/>
                <w:color w:val="FF0000"/>
                <w:kern w:val="0"/>
                <w:sz w:val="24"/>
                <w:szCs w:val="24"/>
              </w:rPr>
            </w:pPr>
            <w:r>
              <w:rPr>
                <w:rFonts w:hint="eastAsia" w:ascii="宋体" w:hAnsi="宋体" w:eastAsia="宋体" w:cs="宋体"/>
                <w:b/>
                <w:bCs/>
                <w:color w:val="FF0000"/>
                <w:kern w:val="0"/>
                <w:sz w:val="24"/>
                <w:szCs w:val="24"/>
              </w:rPr>
              <w:t>▲</w:t>
            </w:r>
            <w:r>
              <w:rPr>
                <w:rFonts w:hint="eastAsia" w:ascii="宋体" w:hAnsi="宋体" w:eastAsia="宋体" w:cs="Times New Roman"/>
                <w:b/>
                <w:bCs/>
                <w:color w:val="FF0000"/>
                <w:kern w:val="0"/>
                <w:sz w:val="21"/>
                <w:szCs w:val="21"/>
                <w:lang w:val="en-US" w:eastAsia="zh-CN" w:bidi="ar-SA"/>
              </w:rPr>
              <w:t>4.支持对尿液中的有形成分进行染色，以便于观察其形态与结构。</w:t>
            </w:r>
            <w:r>
              <w:rPr>
                <w:rFonts w:hint="default" w:ascii="宋体" w:hAnsi="宋体" w:eastAsia="宋体" w:cs="Times New Roman"/>
                <w:b/>
                <w:bCs/>
                <w:color w:val="FF0000"/>
                <w:kern w:val="0"/>
                <w:sz w:val="21"/>
                <w:szCs w:val="21"/>
                <w:lang w:val="en-US" w:eastAsia="zh-CN" w:bidi="ar-SA"/>
              </w:rPr>
              <w:t>（</w:t>
            </w:r>
            <w:r>
              <w:rPr>
                <w:rFonts w:hint="eastAsia" w:ascii="宋体" w:hAnsi="宋体" w:eastAsia="宋体" w:cs="Times New Roman"/>
                <w:b/>
                <w:bCs/>
                <w:color w:val="FF0000"/>
                <w:kern w:val="0"/>
                <w:sz w:val="21"/>
                <w:szCs w:val="21"/>
                <w:lang w:val="en-US" w:eastAsia="zh-CN" w:bidi="ar-SA"/>
              </w:rPr>
              <w:t>需提供产品说明书扫描件证明）</w:t>
            </w:r>
          </w:p>
        </w:tc>
        <w:tc>
          <w:tcPr>
            <w:tcW w:w="972" w:type="dxa"/>
            <w:tcMar>
              <w:top w:w="0" w:type="dxa"/>
              <w:left w:w="113" w:type="dxa"/>
              <w:bottom w:w="0" w:type="dxa"/>
              <w:right w:w="0" w:type="dxa"/>
            </w:tcMar>
            <w:vAlign w:val="center"/>
          </w:tcPr>
          <w:p w14:paraId="1DC15B7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宋体"/>
                <w:b/>
                <w:bCs/>
                <w:color w:val="FF0000"/>
                <w:kern w:val="0"/>
                <w:sz w:val="24"/>
                <w:szCs w:val="24"/>
              </w:rPr>
            </w:pPr>
          </w:p>
        </w:tc>
        <w:tc>
          <w:tcPr>
            <w:tcW w:w="972" w:type="dxa"/>
            <w:tcMar>
              <w:top w:w="0" w:type="dxa"/>
              <w:left w:w="113" w:type="dxa"/>
              <w:bottom w:w="0" w:type="dxa"/>
              <w:right w:w="0" w:type="dxa"/>
            </w:tcMar>
            <w:vAlign w:val="center"/>
          </w:tcPr>
          <w:p w14:paraId="1835C640">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宋体"/>
                <w:b/>
                <w:bCs/>
                <w:color w:val="FF0000"/>
                <w:kern w:val="0"/>
                <w:sz w:val="24"/>
                <w:szCs w:val="24"/>
              </w:rPr>
            </w:pPr>
          </w:p>
        </w:tc>
        <w:tc>
          <w:tcPr>
            <w:tcW w:w="972" w:type="dxa"/>
            <w:tcMar>
              <w:top w:w="0" w:type="dxa"/>
              <w:left w:w="113" w:type="dxa"/>
              <w:bottom w:w="0" w:type="dxa"/>
              <w:right w:w="0" w:type="dxa"/>
            </w:tcMar>
            <w:vAlign w:val="center"/>
          </w:tcPr>
          <w:p w14:paraId="65FD99EC">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宋体"/>
                <w:b/>
                <w:bCs/>
                <w:color w:val="FF0000"/>
                <w:kern w:val="0"/>
                <w:sz w:val="24"/>
                <w:szCs w:val="24"/>
              </w:rPr>
            </w:pPr>
          </w:p>
        </w:tc>
      </w:tr>
      <w:tr w14:paraId="0D02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tcMar>
              <w:top w:w="0" w:type="dxa"/>
              <w:left w:w="113" w:type="dxa"/>
              <w:bottom w:w="0" w:type="dxa"/>
              <w:right w:w="0" w:type="dxa"/>
            </w:tcMar>
            <w:vAlign w:val="center"/>
          </w:tcPr>
          <w:p w14:paraId="4DD46AD5">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1</w:t>
            </w:r>
          </w:p>
        </w:tc>
        <w:tc>
          <w:tcPr>
            <w:tcW w:w="1274" w:type="dxa"/>
            <w:tcMar>
              <w:top w:w="0" w:type="dxa"/>
              <w:left w:w="113" w:type="dxa"/>
              <w:bottom w:w="0" w:type="dxa"/>
              <w:right w:w="0" w:type="dxa"/>
            </w:tcMar>
            <w:vAlign w:val="center"/>
          </w:tcPr>
          <w:p w14:paraId="377A3C0F">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ascii="宋体" w:hAnsi="宋体" w:eastAsia="宋体" w:cs="Times New Roman"/>
                <w:color w:val="auto"/>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尿液干化学分析（仪器法，8-13项）</w:t>
            </w:r>
          </w:p>
        </w:tc>
        <w:tc>
          <w:tcPr>
            <w:tcW w:w="2083" w:type="dxa"/>
            <w:tcMar>
              <w:top w:w="0" w:type="dxa"/>
              <w:left w:w="113" w:type="dxa"/>
              <w:bottom w:w="0" w:type="dxa"/>
              <w:right w:w="0" w:type="dxa"/>
            </w:tcMar>
            <w:vAlign w:val="center"/>
          </w:tcPr>
          <w:p w14:paraId="32A88054">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Times New Roman"/>
                <w:b/>
                <w:bCs/>
                <w:color w:val="FF0000"/>
                <w:kern w:val="0"/>
                <w:sz w:val="21"/>
                <w:szCs w:val="21"/>
                <w:lang w:val="en-US" w:eastAsia="zh-CN" w:bidi="ar-SA"/>
              </w:rPr>
            </w:pPr>
            <w:r>
              <w:rPr>
                <w:rFonts w:hint="eastAsia" w:ascii="宋体" w:hAnsi="宋体" w:cs="Times New Roman"/>
                <w:b/>
                <w:bCs/>
                <w:color w:val="FF0000"/>
                <w:kern w:val="0"/>
                <w:sz w:val="21"/>
                <w:szCs w:val="21"/>
                <w:lang w:val="en-US" w:eastAsia="zh-CN" w:bidi="ar-SA"/>
              </w:rPr>
              <w:t>5</w:t>
            </w:r>
            <w:r>
              <w:rPr>
                <w:rFonts w:hint="eastAsia" w:ascii="宋体" w:hAnsi="宋体" w:eastAsia="宋体" w:cs="Times New Roman"/>
                <w:b/>
                <w:bCs/>
                <w:color w:val="FF0000"/>
                <w:kern w:val="0"/>
                <w:sz w:val="21"/>
                <w:szCs w:val="21"/>
                <w:lang w:val="en-US" w:eastAsia="zh-CN" w:bidi="ar-SA"/>
              </w:rPr>
              <w:t>.</w:t>
            </w:r>
            <w:r>
              <w:rPr>
                <w:rFonts w:hint="default" w:ascii="宋体" w:hAnsi="宋体" w:eastAsia="宋体" w:cs="Times New Roman"/>
                <w:b/>
                <w:bCs/>
                <w:color w:val="FF0000"/>
                <w:kern w:val="0"/>
                <w:sz w:val="21"/>
                <w:szCs w:val="21"/>
                <w:lang w:val="en-US" w:eastAsia="zh-CN" w:bidi="ar-SA"/>
              </w:rPr>
              <w:t>尿液分析试剂有效期≥</w:t>
            </w:r>
            <w:r>
              <w:rPr>
                <w:rFonts w:hint="eastAsia" w:ascii="宋体" w:hAnsi="宋体" w:eastAsia="宋体" w:cs="Times New Roman"/>
                <w:b/>
                <w:bCs/>
                <w:color w:val="FF0000"/>
                <w:kern w:val="0"/>
                <w:sz w:val="21"/>
                <w:szCs w:val="21"/>
                <w:lang w:val="en-US" w:eastAsia="zh-CN" w:bidi="ar-SA"/>
              </w:rPr>
              <w:t>1</w:t>
            </w:r>
            <w:r>
              <w:rPr>
                <w:rFonts w:hint="default" w:ascii="宋体" w:hAnsi="宋体" w:eastAsia="宋体" w:cs="Times New Roman"/>
                <w:b/>
                <w:bCs/>
                <w:color w:val="FF0000"/>
                <w:kern w:val="0"/>
                <w:sz w:val="21"/>
                <w:szCs w:val="21"/>
                <w:lang w:val="en-US" w:eastAsia="zh-CN" w:bidi="ar-SA"/>
              </w:rPr>
              <w:t>年</w:t>
            </w:r>
            <w:r>
              <w:rPr>
                <w:rFonts w:hint="eastAsia" w:ascii="宋体" w:hAnsi="宋体" w:cs="Times New Roman"/>
                <w:b/>
                <w:bCs/>
                <w:color w:val="FF0000"/>
                <w:kern w:val="0"/>
                <w:sz w:val="21"/>
                <w:szCs w:val="21"/>
                <w:lang w:val="en-US" w:eastAsia="zh-CN" w:bidi="ar-SA"/>
              </w:rPr>
              <w:t>。</w:t>
            </w:r>
            <w:r>
              <w:rPr>
                <w:rFonts w:hint="default" w:ascii="宋体" w:hAnsi="宋体" w:eastAsia="宋体" w:cs="Times New Roman"/>
                <w:b/>
                <w:bCs/>
                <w:color w:val="FF0000"/>
                <w:kern w:val="0"/>
                <w:sz w:val="21"/>
                <w:szCs w:val="21"/>
                <w:lang w:val="en-US" w:eastAsia="zh-CN" w:bidi="ar-SA"/>
              </w:rPr>
              <w:t>尿沉渣定量有效期≥1.5年</w:t>
            </w:r>
            <w:r>
              <w:rPr>
                <w:rFonts w:hint="eastAsia" w:ascii="宋体" w:hAnsi="宋体" w:cs="Times New Roman"/>
                <w:b/>
                <w:bCs/>
                <w:color w:val="FF0000"/>
                <w:kern w:val="0"/>
                <w:sz w:val="21"/>
                <w:szCs w:val="21"/>
                <w:lang w:val="en-US" w:eastAsia="zh-CN" w:bidi="ar-SA"/>
              </w:rPr>
              <w:t>，开箱有效期</w:t>
            </w:r>
            <w:r>
              <w:rPr>
                <w:rFonts w:hint="default" w:ascii="宋体" w:hAnsi="宋体" w:eastAsia="宋体" w:cs="Times New Roman"/>
                <w:b/>
                <w:bCs/>
                <w:color w:val="FF0000"/>
                <w:kern w:val="0"/>
                <w:sz w:val="21"/>
                <w:szCs w:val="21"/>
                <w:lang w:val="en-US" w:eastAsia="zh-CN" w:bidi="ar-SA"/>
              </w:rPr>
              <w:t>≥</w:t>
            </w:r>
            <w:r>
              <w:rPr>
                <w:rFonts w:hint="eastAsia" w:ascii="宋体" w:hAnsi="宋体" w:cs="Times New Roman"/>
                <w:b/>
                <w:bCs/>
                <w:color w:val="FF0000"/>
                <w:kern w:val="0"/>
                <w:sz w:val="21"/>
                <w:szCs w:val="21"/>
                <w:lang w:val="en-US" w:eastAsia="zh-CN" w:bidi="ar-SA"/>
              </w:rPr>
              <w:t>6个月</w:t>
            </w:r>
            <w:r>
              <w:rPr>
                <w:rFonts w:hint="default" w:ascii="宋体" w:hAnsi="宋体" w:eastAsia="宋体" w:cs="Times New Roman"/>
                <w:b/>
                <w:bCs/>
                <w:color w:val="FF0000"/>
                <w:kern w:val="0"/>
                <w:sz w:val="21"/>
                <w:szCs w:val="21"/>
                <w:lang w:val="en-US" w:eastAsia="zh-CN" w:bidi="ar-SA"/>
              </w:rPr>
              <w:t>（</w:t>
            </w:r>
            <w:r>
              <w:rPr>
                <w:rFonts w:hint="eastAsia" w:ascii="宋体" w:hAnsi="宋体" w:eastAsia="宋体" w:cs="Times New Roman"/>
                <w:b/>
                <w:bCs/>
                <w:color w:val="FF0000"/>
                <w:kern w:val="0"/>
                <w:sz w:val="21"/>
                <w:szCs w:val="21"/>
                <w:lang w:val="en-US" w:eastAsia="zh-CN" w:bidi="ar-SA"/>
              </w:rPr>
              <w:t>需提供产品说明书扫描件证明）</w:t>
            </w:r>
          </w:p>
        </w:tc>
        <w:tc>
          <w:tcPr>
            <w:tcW w:w="972" w:type="dxa"/>
            <w:tcMar>
              <w:top w:w="0" w:type="dxa"/>
              <w:left w:w="113" w:type="dxa"/>
              <w:bottom w:w="0" w:type="dxa"/>
              <w:right w:w="0" w:type="dxa"/>
            </w:tcMar>
            <w:vAlign w:val="center"/>
          </w:tcPr>
          <w:p w14:paraId="57696424">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Times New Roman"/>
                <w:b/>
                <w:bCs/>
                <w:color w:val="FF0000"/>
                <w:kern w:val="0"/>
                <w:sz w:val="21"/>
                <w:szCs w:val="21"/>
                <w:lang w:val="en-US" w:eastAsia="zh-CN" w:bidi="ar-SA"/>
              </w:rPr>
            </w:pPr>
          </w:p>
        </w:tc>
        <w:tc>
          <w:tcPr>
            <w:tcW w:w="972" w:type="dxa"/>
            <w:tcMar>
              <w:top w:w="0" w:type="dxa"/>
              <w:left w:w="113" w:type="dxa"/>
              <w:bottom w:w="0" w:type="dxa"/>
              <w:right w:w="0" w:type="dxa"/>
            </w:tcMar>
            <w:vAlign w:val="center"/>
          </w:tcPr>
          <w:p w14:paraId="407D71A0">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Times New Roman"/>
                <w:b/>
                <w:bCs/>
                <w:color w:val="FF0000"/>
                <w:kern w:val="0"/>
                <w:sz w:val="21"/>
                <w:szCs w:val="21"/>
                <w:lang w:val="en-US" w:eastAsia="zh-CN" w:bidi="ar-SA"/>
              </w:rPr>
            </w:pPr>
          </w:p>
        </w:tc>
        <w:tc>
          <w:tcPr>
            <w:tcW w:w="972" w:type="dxa"/>
            <w:tcMar>
              <w:top w:w="0" w:type="dxa"/>
              <w:left w:w="113" w:type="dxa"/>
              <w:bottom w:w="0" w:type="dxa"/>
              <w:right w:w="0" w:type="dxa"/>
            </w:tcMar>
            <w:vAlign w:val="center"/>
          </w:tcPr>
          <w:p w14:paraId="49C0A97E">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ascii="宋体" w:hAnsi="宋体" w:eastAsia="宋体" w:cs="Times New Roman"/>
                <w:b/>
                <w:bCs/>
                <w:color w:val="FF0000"/>
                <w:kern w:val="0"/>
                <w:sz w:val="21"/>
                <w:szCs w:val="21"/>
                <w:lang w:val="en-US" w:eastAsia="zh-CN" w:bidi="ar-SA"/>
              </w:rPr>
            </w:pPr>
          </w:p>
        </w:tc>
      </w:tr>
      <w:tr w14:paraId="0D25A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tcMar>
              <w:top w:w="0" w:type="dxa"/>
              <w:left w:w="113" w:type="dxa"/>
              <w:bottom w:w="0" w:type="dxa"/>
              <w:right w:w="0" w:type="dxa"/>
            </w:tcMar>
            <w:vAlign w:val="center"/>
          </w:tcPr>
          <w:p w14:paraId="04654167">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eastAsia="宋体"/>
                <w:color w:val="auto"/>
                <w:lang w:val="en-US" w:eastAsia="zh-CN"/>
              </w:rPr>
            </w:pPr>
            <w:r>
              <w:rPr>
                <w:rFonts w:hint="eastAsia"/>
                <w:color w:val="auto"/>
                <w:lang w:val="en-US" w:eastAsia="zh-CN"/>
              </w:rPr>
              <w:t>1</w:t>
            </w:r>
          </w:p>
        </w:tc>
        <w:tc>
          <w:tcPr>
            <w:tcW w:w="1274" w:type="dxa"/>
            <w:tcMar>
              <w:top w:w="0" w:type="dxa"/>
              <w:left w:w="113" w:type="dxa"/>
              <w:bottom w:w="0" w:type="dxa"/>
              <w:right w:w="0" w:type="dxa"/>
            </w:tcMar>
            <w:vAlign w:val="center"/>
          </w:tcPr>
          <w:p w14:paraId="2BB116DD">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color w:val="auto"/>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尿液干化学分析（仪器法，8-13项）</w:t>
            </w:r>
          </w:p>
        </w:tc>
        <w:tc>
          <w:tcPr>
            <w:tcW w:w="2083" w:type="dxa"/>
            <w:tcMar>
              <w:top w:w="0" w:type="dxa"/>
              <w:left w:w="113" w:type="dxa"/>
              <w:bottom w:w="0" w:type="dxa"/>
              <w:right w:w="0" w:type="dxa"/>
            </w:tcMar>
            <w:vAlign w:val="center"/>
          </w:tcPr>
          <w:p w14:paraId="6067535A">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b/>
                <w:bCs/>
                <w:color w:val="FF0000"/>
                <w:lang w:val="en-US"/>
              </w:rPr>
            </w:pPr>
            <w:r>
              <w:rPr>
                <w:b/>
                <w:bCs/>
                <w:color w:val="FF0000"/>
                <w:lang w:val="en-US"/>
              </w:rPr>
              <w:t>▲</w:t>
            </w:r>
            <w:r>
              <w:rPr>
                <w:rFonts w:hint="eastAsia" w:ascii="宋体" w:hAnsi="宋体" w:cs="Times New Roman"/>
                <w:b/>
                <w:bCs/>
                <w:color w:val="FF0000"/>
                <w:kern w:val="0"/>
                <w:sz w:val="21"/>
                <w:szCs w:val="21"/>
                <w:lang w:val="en-US" w:eastAsia="zh-CN" w:bidi="ar-SA"/>
              </w:rPr>
              <w:t>6.</w:t>
            </w:r>
            <w:r>
              <w:rPr>
                <w:b/>
                <w:bCs/>
                <w:color w:val="FF0000"/>
                <w:lang w:val="en-US"/>
              </w:rPr>
              <w:t>具备抗VC干扰功能</w:t>
            </w:r>
            <w:r>
              <w:rPr>
                <w:rFonts w:hint="eastAsia"/>
                <w:b/>
                <w:bCs/>
                <w:color w:val="FF0000"/>
                <w:lang w:val="en-US" w:eastAsia="zh-CN"/>
              </w:rPr>
              <w:t>。</w:t>
            </w:r>
            <w:r>
              <w:rPr>
                <w:b/>
                <w:bCs/>
                <w:color w:val="FF0000"/>
                <w:lang w:val="en-US"/>
              </w:rPr>
              <w:t>（提供</w:t>
            </w:r>
            <w:r>
              <w:rPr>
                <w:rFonts w:hint="eastAsia"/>
                <w:b/>
                <w:bCs/>
                <w:color w:val="FF0000"/>
                <w:lang w:val="en-US" w:eastAsia="zh-CN"/>
              </w:rPr>
              <w:t>产品说明书扫描件证明或者</w:t>
            </w:r>
            <w:r>
              <w:rPr>
                <w:b/>
                <w:bCs/>
                <w:color w:val="FF0000"/>
                <w:lang w:val="en-US"/>
              </w:rPr>
              <w:t>检验</w:t>
            </w:r>
            <w:r>
              <w:rPr>
                <w:rFonts w:hint="eastAsia"/>
                <w:b/>
                <w:bCs/>
                <w:color w:val="FF0000"/>
                <w:lang w:val="en-US" w:eastAsia="zh-CN"/>
              </w:rPr>
              <w:t>检测</w:t>
            </w:r>
            <w:r>
              <w:rPr>
                <w:b/>
                <w:bCs/>
                <w:color w:val="FF0000"/>
                <w:lang w:val="en-US"/>
              </w:rPr>
              <w:t>报告</w:t>
            </w:r>
            <w:r>
              <w:rPr>
                <w:rFonts w:hint="eastAsia"/>
                <w:b/>
                <w:bCs/>
                <w:color w:val="FF0000"/>
                <w:lang w:val="en-US" w:eastAsia="zh-CN"/>
              </w:rPr>
              <w:t>扫描件证明</w:t>
            </w:r>
            <w:r>
              <w:rPr>
                <w:b/>
                <w:bCs/>
                <w:color w:val="FF0000"/>
                <w:lang w:val="en-US"/>
              </w:rPr>
              <w:t>）</w:t>
            </w:r>
          </w:p>
        </w:tc>
        <w:tc>
          <w:tcPr>
            <w:tcW w:w="972" w:type="dxa"/>
            <w:tcMar>
              <w:top w:w="0" w:type="dxa"/>
              <w:left w:w="113" w:type="dxa"/>
              <w:bottom w:w="0" w:type="dxa"/>
              <w:right w:w="0" w:type="dxa"/>
            </w:tcMar>
            <w:vAlign w:val="center"/>
          </w:tcPr>
          <w:p w14:paraId="1D3836CB">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b/>
                <w:bCs/>
                <w:color w:val="FF0000"/>
                <w:lang w:val="en-US"/>
              </w:rPr>
            </w:pPr>
          </w:p>
        </w:tc>
        <w:tc>
          <w:tcPr>
            <w:tcW w:w="972" w:type="dxa"/>
            <w:tcMar>
              <w:top w:w="0" w:type="dxa"/>
              <w:left w:w="113" w:type="dxa"/>
              <w:bottom w:w="0" w:type="dxa"/>
              <w:right w:w="0" w:type="dxa"/>
            </w:tcMar>
            <w:vAlign w:val="center"/>
          </w:tcPr>
          <w:p w14:paraId="6584E342">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b/>
                <w:bCs/>
                <w:color w:val="FF0000"/>
                <w:lang w:val="en-US"/>
              </w:rPr>
            </w:pPr>
          </w:p>
        </w:tc>
        <w:tc>
          <w:tcPr>
            <w:tcW w:w="972" w:type="dxa"/>
            <w:tcMar>
              <w:top w:w="0" w:type="dxa"/>
              <w:left w:w="113" w:type="dxa"/>
              <w:bottom w:w="0" w:type="dxa"/>
              <w:right w:w="0" w:type="dxa"/>
            </w:tcMar>
            <w:vAlign w:val="center"/>
          </w:tcPr>
          <w:p w14:paraId="414CE55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b/>
                <w:bCs/>
                <w:color w:val="FF0000"/>
                <w:lang w:val="en-US"/>
              </w:rPr>
            </w:pPr>
          </w:p>
        </w:tc>
      </w:tr>
      <w:tr w14:paraId="3CD1F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tcMar>
              <w:top w:w="0" w:type="dxa"/>
              <w:left w:w="113" w:type="dxa"/>
              <w:bottom w:w="0" w:type="dxa"/>
              <w:right w:w="0" w:type="dxa"/>
            </w:tcMar>
            <w:vAlign w:val="center"/>
          </w:tcPr>
          <w:p w14:paraId="60567B6E">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color w:val="auto"/>
                <w:lang w:val="en-US" w:eastAsia="zh-CN"/>
              </w:rPr>
            </w:pPr>
            <w:r>
              <w:rPr>
                <w:rFonts w:hint="eastAsia"/>
                <w:color w:val="auto"/>
                <w:lang w:val="en-US" w:eastAsia="zh-CN"/>
              </w:rPr>
              <w:t>1</w:t>
            </w:r>
          </w:p>
        </w:tc>
        <w:tc>
          <w:tcPr>
            <w:tcW w:w="1274" w:type="dxa"/>
            <w:tcMar>
              <w:top w:w="0" w:type="dxa"/>
              <w:left w:w="113" w:type="dxa"/>
              <w:bottom w:w="0" w:type="dxa"/>
              <w:right w:w="0" w:type="dxa"/>
            </w:tcMar>
            <w:vAlign w:val="center"/>
          </w:tcPr>
          <w:p w14:paraId="1FC9FDD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color w:val="auto"/>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尿液干化学分析（仪器法，8-13项）</w:t>
            </w:r>
          </w:p>
        </w:tc>
        <w:tc>
          <w:tcPr>
            <w:tcW w:w="2083" w:type="dxa"/>
            <w:tcMar>
              <w:top w:w="0" w:type="dxa"/>
              <w:left w:w="113" w:type="dxa"/>
              <w:bottom w:w="0" w:type="dxa"/>
              <w:right w:w="0" w:type="dxa"/>
            </w:tcMar>
            <w:vAlign w:val="center"/>
          </w:tcPr>
          <w:p w14:paraId="205C84A4">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b/>
                <w:bCs/>
                <w:color w:val="FF0000"/>
                <w:lang w:val="en-US" w:eastAsia="zh-CN"/>
              </w:rPr>
            </w:pPr>
            <w:r>
              <w:rPr>
                <w:rFonts w:hint="eastAsia"/>
                <w:b/>
                <w:bCs/>
                <w:color w:val="FF0000"/>
                <w:lang w:val="en-US" w:eastAsia="zh-CN"/>
              </w:rPr>
              <w:t>7.仪器法，</w:t>
            </w:r>
            <w:r>
              <w:rPr>
                <w:rFonts w:hint="eastAsia" w:ascii="宋体" w:hAnsi="宋体" w:eastAsia="宋体" w:cs="Times New Roman"/>
                <w:b/>
                <w:bCs/>
                <w:color w:val="FF0000"/>
                <w:kern w:val="0"/>
                <w:sz w:val="21"/>
                <w:szCs w:val="21"/>
                <w:highlight w:val="none"/>
                <w:shd w:val="clear" w:color="auto"/>
                <w:lang w:val="en-US" w:eastAsia="zh-CN" w:bidi="ar-SA"/>
              </w:rPr>
              <w:t>干化学尿液分析试纸</w:t>
            </w:r>
            <w:r>
              <w:rPr>
                <w:rFonts w:hint="eastAsia" w:ascii="宋体" w:hAnsi="宋体" w:eastAsia="宋体" w:cs="Times New Roman"/>
                <w:b/>
                <w:bCs/>
                <w:color w:val="FF0000"/>
                <w:kern w:val="0"/>
                <w:sz w:val="21"/>
                <w:szCs w:val="21"/>
                <w:lang w:val="en-US" w:eastAsia="zh-CN" w:bidi="ar-SA"/>
              </w:rPr>
              <w:t>至</w:t>
            </w:r>
            <w:r>
              <w:rPr>
                <w:rFonts w:hint="eastAsia" w:ascii="宋体" w:hAnsi="宋体" w:cs="宋体"/>
                <w:b/>
                <w:bCs/>
                <w:color w:val="FF0000"/>
                <w:lang w:val="en-US" w:eastAsia="zh-CN"/>
              </w:rPr>
              <w:t>少能检测</w:t>
            </w:r>
            <w:r>
              <w:rPr>
                <w:rFonts w:hint="default"/>
                <w:b/>
                <w:bCs/>
                <w:color w:val="FF0000"/>
                <w:lang w:val="en-US"/>
              </w:rPr>
              <w:t>人体尿液中的葡萄糖、胆红素、酮体、比重、隐血、PH、蛋白质、亚硝酸盐、白细胞、尿胆素原、维生素C</w:t>
            </w:r>
            <w:r>
              <w:rPr>
                <w:rFonts w:hint="eastAsia"/>
                <w:b/>
                <w:bCs/>
                <w:color w:val="FF0000"/>
                <w:lang w:val="en-US" w:eastAsia="zh-CN"/>
              </w:rPr>
              <w:t>等8-11项检测。</w:t>
            </w:r>
            <w:r>
              <w:rPr>
                <w:b/>
                <w:bCs/>
                <w:color w:val="FF0000"/>
                <w:lang w:val="en-US"/>
              </w:rPr>
              <w:t>（提供</w:t>
            </w:r>
            <w:r>
              <w:rPr>
                <w:rFonts w:hint="eastAsia"/>
                <w:b/>
                <w:bCs/>
                <w:color w:val="FF0000"/>
                <w:lang w:val="en-US" w:eastAsia="zh-CN"/>
              </w:rPr>
              <w:t>产品说明书扫描件证明或者</w:t>
            </w:r>
            <w:r>
              <w:rPr>
                <w:b/>
                <w:bCs/>
                <w:color w:val="FF0000"/>
                <w:lang w:val="en-US"/>
              </w:rPr>
              <w:t>检验</w:t>
            </w:r>
            <w:r>
              <w:rPr>
                <w:rFonts w:hint="eastAsia"/>
                <w:b/>
                <w:bCs/>
                <w:color w:val="FF0000"/>
                <w:lang w:val="en-US" w:eastAsia="zh-CN"/>
              </w:rPr>
              <w:t>检测</w:t>
            </w:r>
            <w:r>
              <w:rPr>
                <w:b/>
                <w:bCs/>
                <w:color w:val="FF0000"/>
                <w:lang w:val="en-US"/>
              </w:rPr>
              <w:t>报告</w:t>
            </w:r>
            <w:r>
              <w:rPr>
                <w:rFonts w:hint="eastAsia"/>
                <w:b/>
                <w:bCs/>
                <w:color w:val="FF0000"/>
                <w:lang w:val="en-US" w:eastAsia="zh-CN"/>
              </w:rPr>
              <w:t>扫描件证明</w:t>
            </w:r>
            <w:r>
              <w:rPr>
                <w:b/>
                <w:bCs/>
                <w:color w:val="FF0000"/>
                <w:lang w:val="en-US"/>
              </w:rPr>
              <w:t>）</w:t>
            </w:r>
          </w:p>
        </w:tc>
        <w:tc>
          <w:tcPr>
            <w:tcW w:w="972" w:type="dxa"/>
            <w:tcMar>
              <w:top w:w="0" w:type="dxa"/>
              <w:left w:w="113" w:type="dxa"/>
              <w:bottom w:w="0" w:type="dxa"/>
              <w:right w:w="0" w:type="dxa"/>
            </w:tcMar>
            <w:vAlign w:val="center"/>
          </w:tcPr>
          <w:p w14:paraId="38B2965D">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b/>
                <w:bCs/>
                <w:color w:val="FF0000"/>
                <w:lang w:val="en-US" w:eastAsia="zh-CN"/>
              </w:rPr>
            </w:pPr>
          </w:p>
        </w:tc>
        <w:tc>
          <w:tcPr>
            <w:tcW w:w="972" w:type="dxa"/>
            <w:tcMar>
              <w:top w:w="0" w:type="dxa"/>
              <w:left w:w="113" w:type="dxa"/>
              <w:bottom w:w="0" w:type="dxa"/>
              <w:right w:w="0" w:type="dxa"/>
            </w:tcMar>
            <w:vAlign w:val="center"/>
          </w:tcPr>
          <w:p w14:paraId="756E7D9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b/>
                <w:bCs/>
                <w:color w:val="FF0000"/>
                <w:lang w:val="en-US" w:eastAsia="zh-CN"/>
              </w:rPr>
            </w:pPr>
          </w:p>
        </w:tc>
        <w:tc>
          <w:tcPr>
            <w:tcW w:w="972" w:type="dxa"/>
            <w:tcMar>
              <w:top w:w="0" w:type="dxa"/>
              <w:left w:w="113" w:type="dxa"/>
              <w:bottom w:w="0" w:type="dxa"/>
              <w:right w:w="0" w:type="dxa"/>
            </w:tcMar>
            <w:vAlign w:val="center"/>
          </w:tcPr>
          <w:p w14:paraId="221DC335">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0" w:leftChars="0" w:firstLine="0" w:firstLineChars="0"/>
              <w:jc w:val="left"/>
              <w:textAlignment w:val="center"/>
              <w:rPr>
                <w:rFonts w:hint="eastAsia"/>
                <w:b/>
                <w:bCs/>
                <w:color w:val="FF0000"/>
                <w:lang w:val="en-US" w:eastAsia="zh-CN"/>
              </w:rPr>
            </w:pPr>
          </w:p>
        </w:tc>
      </w:tr>
      <w:tr w14:paraId="1DD7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shd w:val="clear" w:color="auto" w:fill="auto"/>
            <w:tcMar>
              <w:top w:w="0" w:type="dxa"/>
              <w:left w:w="113" w:type="dxa"/>
              <w:bottom w:w="0" w:type="dxa"/>
              <w:right w:w="0" w:type="dxa"/>
            </w:tcMar>
            <w:vAlign w:val="center"/>
          </w:tcPr>
          <w:p w14:paraId="1AF66822">
            <w:pPr>
              <w:keepNext w:val="0"/>
              <w:keepLines w:val="0"/>
              <w:pageBreakBefore w:val="0"/>
              <w:widowControl/>
              <w:kinsoku/>
              <w:wordWrap/>
              <w:overflowPunct/>
              <w:topLinePunct w:val="0"/>
              <w:autoSpaceDE/>
              <w:autoSpaceDN/>
              <w:bidi w:val="0"/>
              <w:spacing w:line="240" w:lineRule="auto"/>
              <w:jc w:val="center"/>
              <w:rPr>
                <w:rFonts w:hint="default"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2</w:t>
            </w:r>
          </w:p>
        </w:tc>
        <w:tc>
          <w:tcPr>
            <w:tcW w:w="1274" w:type="dxa"/>
            <w:shd w:val="clear" w:color="auto" w:fill="auto"/>
            <w:tcMar>
              <w:top w:w="0" w:type="dxa"/>
              <w:left w:w="113" w:type="dxa"/>
              <w:bottom w:w="0" w:type="dxa"/>
              <w:right w:w="0" w:type="dxa"/>
            </w:tcMar>
            <w:vAlign w:val="center"/>
          </w:tcPr>
          <w:p w14:paraId="258BE893">
            <w:pPr>
              <w:keepNext w:val="0"/>
              <w:keepLines w:val="0"/>
              <w:pageBreakBefore w:val="0"/>
              <w:widowControl/>
              <w:kinsoku/>
              <w:wordWrap/>
              <w:overflowPunct/>
              <w:topLinePunct w:val="0"/>
              <w:autoSpaceDE/>
              <w:autoSpaceDN/>
              <w:bidi w:val="0"/>
              <w:spacing w:line="240" w:lineRule="auto"/>
              <w:jc w:val="center"/>
              <w:rPr>
                <w:rFonts w:hint="eastAsia" w:ascii="宋体" w:hAnsi="宋体" w:cs="宋体"/>
                <w:bCs/>
                <w:color w:val="auto"/>
                <w:kern w:val="0"/>
                <w:sz w:val="24"/>
                <w:szCs w:val="24"/>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尿沉渣定量（仪器法）</w:t>
            </w:r>
          </w:p>
        </w:tc>
        <w:tc>
          <w:tcPr>
            <w:tcW w:w="2083" w:type="dxa"/>
            <w:shd w:val="clear" w:color="auto" w:fill="auto"/>
            <w:tcMar>
              <w:top w:w="0" w:type="dxa"/>
              <w:left w:w="113" w:type="dxa"/>
              <w:bottom w:w="0" w:type="dxa"/>
              <w:right w:w="0" w:type="dxa"/>
            </w:tcMar>
            <w:vAlign w:val="center"/>
          </w:tcPr>
          <w:p w14:paraId="7C105987">
            <w:pPr>
              <w:keepNext w:val="0"/>
              <w:keepLines w:val="0"/>
              <w:pageBreakBefore w:val="0"/>
              <w:widowControl/>
              <w:kinsoku/>
              <w:wordWrap/>
              <w:overflowPunct/>
              <w:topLinePunct w:val="0"/>
              <w:autoSpaceDE/>
              <w:autoSpaceDN/>
              <w:bidi w:val="0"/>
              <w:spacing w:line="240" w:lineRule="auto"/>
              <w:rPr>
                <w:rFonts w:hint="eastAsia" w:ascii="宋体" w:hAnsi="宋体" w:cs="宋体"/>
                <w:b/>
                <w:bCs/>
                <w:color w:val="FF0000"/>
                <w:kern w:val="0"/>
                <w:sz w:val="24"/>
                <w:szCs w:val="24"/>
                <w:lang w:val="en-US" w:eastAsia="zh-CN"/>
              </w:rPr>
            </w:pPr>
            <w:r>
              <w:rPr>
                <w:rFonts w:hint="eastAsia" w:ascii="宋体" w:hAnsi="宋体" w:cs="宋体"/>
                <w:b/>
                <w:bCs/>
                <w:color w:val="FF0000"/>
                <w:kern w:val="0"/>
                <w:sz w:val="24"/>
                <w:szCs w:val="24"/>
                <w:lang w:val="en-US" w:eastAsia="zh-CN"/>
              </w:rPr>
              <w:t>8.</w:t>
            </w:r>
            <w:r>
              <w:rPr>
                <w:rFonts w:hint="default" w:ascii="宋体" w:hAnsi="宋体" w:eastAsia="宋体" w:cs="Times New Roman"/>
                <w:b/>
                <w:bCs/>
                <w:color w:val="FF0000"/>
                <w:kern w:val="0"/>
                <w:sz w:val="21"/>
                <w:szCs w:val="21"/>
                <w:lang w:val="en-US" w:eastAsia="zh-CN" w:bidi="ar-SA"/>
              </w:rPr>
              <w:t>一次性耗材一个孔一测。</w:t>
            </w:r>
            <w:r>
              <w:rPr>
                <w:rFonts w:hint="eastAsia" w:ascii="宋体" w:hAnsi="宋体" w:cs="Times New Roman"/>
                <w:b/>
                <w:bCs/>
                <w:color w:val="FF0000"/>
                <w:kern w:val="0"/>
                <w:sz w:val="21"/>
                <w:szCs w:val="21"/>
                <w:lang w:val="en-US" w:eastAsia="zh-CN" w:bidi="ar-SA"/>
              </w:rPr>
              <w:t>(提供产品说明书或技术白皮书文件扫描件证明）</w:t>
            </w:r>
          </w:p>
        </w:tc>
        <w:tc>
          <w:tcPr>
            <w:tcW w:w="972" w:type="dxa"/>
            <w:shd w:val="clear" w:color="auto" w:fill="auto"/>
            <w:tcMar>
              <w:top w:w="0" w:type="dxa"/>
              <w:left w:w="113" w:type="dxa"/>
              <w:bottom w:w="0" w:type="dxa"/>
              <w:right w:w="0" w:type="dxa"/>
            </w:tcMar>
            <w:vAlign w:val="center"/>
          </w:tcPr>
          <w:p w14:paraId="5482CA50">
            <w:pPr>
              <w:keepNext w:val="0"/>
              <w:keepLines w:val="0"/>
              <w:pageBreakBefore w:val="0"/>
              <w:widowControl/>
              <w:kinsoku/>
              <w:wordWrap/>
              <w:overflowPunct/>
              <w:topLinePunct w:val="0"/>
              <w:autoSpaceDE/>
              <w:autoSpaceDN/>
              <w:bidi w:val="0"/>
              <w:spacing w:line="240" w:lineRule="auto"/>
              <w:rPr>
                <w:rFonts w:hint="eastAsia" w:ascii="宋体" w:hAnsi="宋体" w:cs="宋体"/>
                <w:b/>
                <w:bCs/>
                <w:color w:val="FF0000"/>
                <w:kern w:val="0"/>
                <w:sz w:val="24"/>
                <w:szCs w:val="24"/>
                <w:lang w:val="en-US" w:eastAsia="zh-CN"/>
              </w:rPr>
            </w:pPr>
          </w:p>
        </w:tc>
        <w:tc>
          <w:tcPr>
            <w:tcW w:w="972" w:type="dxa"/>
            <w:shd w:val="clear" w:color="auto" w:fill="auto"/>
            <w:tcMar>
              <w:top w:w="0" w:type="dxa"/>
              <w:left w:w="113" w:type="dxa"/>
              <w:bottom w:w="0" w:type="dxa"/>
              <w:right w:w="0" w:type="dxa"/>
            </w:tcMar>
            <w:vAlign w:val="center"/>
          </w:tcPr>
          <w:p w14:paraId="200C6516">
            <w:pPr>
              <w:keepNext w:val="0"/>
              <w:keepLines w:val="0"/>
              <w:pageBreakBefore w:val="0"/>
              <w:widowControl/>
              <w:kinsoku/>
              <w:wordWrap/>
              <w:overflowPunct/>
              <w:topLinePunct w:val="0"/>
              <w:autoSpaceDE/>
              <w:autoSpaceDN/>
              <w:bidi w:val="0"/>
              <w:spacing w:line="240" w:lineRule="auto"/>
              <w:rPr>
                <w:rFonts w:hint="eastAsia" w:ascii="宋体" w:hAnsi="宋体" w:cs="宋体"/>
                <w:b/>
                <w:bCs/>
                <w:color w:val="FF0000"/>
                <w:kern w:val="0"/>
                <w:sz w:val="24"/>
                <w:szCs w:val="24"/>
                <w:lang w:val="en-US" w:eastAsia="zh-CN"/>
              </w:rPr>
            </w:pPr>
          </w:p>
        </w:tc>
        <w:tc>
          <w:tcPr>
            <w:tcW w:w="972" w:type="dxa"/>
            <w:shd w:val="clear" w:color="auto" w:fill="auto"/>
            <w:tcMar>
              <w:top w:w="0" w:type="dxa"/>
              <w:left w:w="113" w:type="dxa"/>
              <w:bottom w:w="0" w:type="dxa"/>
              <w:right w:w="0" w:type="dxa"/>
            </w:tcMar>
            <w:vAlign w:val="center"/>
          </w:tcPr>
          <w:p w14:paraId="298F0213">
            <w:pPr>
              <w:keepNext w:val="0"/>
              <w:keepLines w:val="0"/>
              <w:pageBreakBefore w:val="0"/>
              <w:widowControl/>
              <w:kinsoku/>
              <w:wordWrap/>
              <w:overflowPunct/>
              <w:topLinePunct w:val="0"/>
              <w:autoSpaceDE/>
              <w:autoSpaceDN/>
              <w:bidi w:val="0"/>
              <w:spacing w:line="240" w:lineRule="auto"/>
              <w:rPr>
                <w:rFonts w:hint="eastAsia" w:ascii="宋体" w:hAnsi="宋体" w:cs="宋体"/>
                <w:b/>
                <w:bCs/>
                <w:color w:val="FF0000"/>
                <w:kern w:val="0"/>
                <w:sz w:val="24"/>
                <w:szCs w:val="24"/>
                <w:lang w:val="en-US" w:eastAsia="zh-CN"/>
              </w:rPr>
            </w:pPr>
          </w:p>
        </w:tc>
      </w:tr>
      <w:tr w14:paraId="3F16F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08" w:type="dxa"/>
            <w:shd w:val="clear" w:color="auto" w:fill="auto"/>
            <w:tcMar>
              <w:top w:w="0" w:type="dxa"/>
              <w:left w:w="113" w:type="dxa"/>
              <w:bottom w:w="0" w:type="dxa"/>
              <w:right w:w="0" w:type="dxa"/>
            </w:tcMar>
            <w:vAlign w:val="center"/>
          </w:tcPr>
          <w:p w14:paraId="7C7B8A90">
            <w:pPr>
              <w:keepNext w:val="0"/>
              <w:keepLines w:val="0"/>
              <w:pageBreakBefore w:val="0"/>
              <w:widowControl/>
              <w:kinsoku/>
              <w:wordWrap/>
              <w:overflowPunct/>
              <w:topLinePunct w:val="0"/>
              <w:autoSpaceDE/>
              <w:autoSpaceDN/>
              <w:bidi w:val="0"/>
              <w:spacing w:line="240" w:lineRule="auto"/>
              <w:jc w:val="center"/>
              <w:rPr>
                <w:rFonts w:hint="default"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2</w:t>
            </w:r>
          </w:p>
        </w:tc>
        <w:tc>
          <w:tcPr>
            <w:tcW w:w="1274" w:type="dxa"/>
            <w:shd w:val="clear" w:color="auto" w:fill="auto"/>
            <w:tcMar>
              <w:top w:w="0" w:type="dxa"/>
              <w:left w:w="113" w:type="dxa"/>
              <w:bottom w:w="0" w:type="dxa"/>
              <w:right w:w="0" w:type="dxa"/>
            </w:tcMar>
            <w:vAlign w:val="center"/>
          </w:tcPr>
          <w:p w14:paraId="0EB8516E">
            <w:pPr>
              <w:keepNext w:val="0"/>
              <w:keepLines w:val="0"/>
              <w:pageBreakBefore w:val="0"/>
              <w:widowControl/>
              <w:kinsoku/>
              <w:wordWrap/>
              <w:overflowPunct/>
              <w:topLinePunct w:val="0"/>
              <w:autoSpaceDE/>
              <w:autoSpaceDN/>
              <w:bidi w:val="0"/>
              <w:spacing w:line="240" w:lineRule="auto"/>
              <w:jc w:val="center"/>
              <w:rPr>
                <w:rFonts w:hint="eastAsia" w:ascii="宋体" w:hAnsi="宋体" w:eastAsia="宋体" w:cs="Times New Roman"/>
                <w:color w:val="auto"/>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尿沉渣定量（仪器法）</w:t>
            </w:r>
          </w:p>
        </w:tc>
        <w:tc>
          <w:tcPr>
            <w:tcW w:w="2083" w:type="dxa"/>
            <w:shd w:val="clear" w:color="auto" w:fill="auto"/>
            <w:tcMar>
              <w:top w:w="0" w:type="dxa"/>
              <w:left w:w="113" w:type="dxa"/>
              <w:bottom w:w="0" w:type="dxa"/>
              <w:right w:w="0" w:type="dxa"/>
            </w:tcMar>
            <w:vAlign w:val="center"/>
          </w:tcPr>
          <w:p w14:paraId="2A0CC931">
            <w:pPr>
              <w:keepNext w:val="0"/>
              <w:keepLines w:val="0"/>
              <w:pageBreakBefore w:val="0"/>
              <w:widowControl/>
              <w:kinsoku/>
              <w:wordWrap/>
              <w:overflowPunct/>
              <w:topLinePunct w:val="0"/>
              <w:autoSpaceDE/>
              <w:autoSpaceDN/>
              <w:bidi w:val="0"/>
              <w:spacing w:line="240" w:lineRule="auto"/>
              <w:rPr>
                <w:rFonts w:hint="eastAsia" w:ascii="宋体" w:hAnsi="宋体" w:eastAsia="宋体" w:cs="Times New Roman"/>
                <w:b/>
                <w:bCs/>
                <w:color w:val="FF0000"/>
                <w:kern w:val="0"/>
                <w:sz w:val="21"/>
                <w:szCs w:val="21"/>
                <w:lang w:val="en-US" w:eastAsia="zh-CN" w:bidi="ar-SA"/>
              </w:rPr>
            </w:pPr>
            <w:r>
              <w:rPr>
                <w:rFonts w:hint="eastAsia" w:ascii="宋体" w:hAnsi="宋体" w:cs="Times New Roman"/>
                <w:b/>
                <w:bCs/>
                <w:color w:val="FF0000"/>
                <w:kern w:val="0"/>
                <w:sz w:val="21"/>
                <w:szCs w:val="21"/>
                <w:lang w:val="en-US" w:eastAsia="zh-CN" w:bidi="ar-SA"/>
              </w:rPr>
              <w:t>9</w:t>
            </w:r>
            <w:r>
              <w:rPr>
                <w:rFonts w:hint="eastAsia" w:ascii="宋体" w:hAnsi="宋体" w:eastAsia="宋体" w:cs="Times New Roman"/>
                <w:b/>
                <w:bCs/>
                <w:color w:val="FF0000"/>
                <w:kern w:val="0"/>
                <w:sz w:val="21"/>
                <w:szCs w:val="21"/>
                <w:lang w:val="en-US" w:eastAsia="zh-CN" w:bidi="ar-SA"/>
              </w:rPr>
              <w:t>.载液板≥12通道，为一次性多功能载玻片。</w:t>
            </w:r>
            <w:r>
              <w:rPr>
                <w:rFonts w:hint="default" w:ascii="宋体" w:hAnsi="宋体" w:eastAsia="宋体" w:cs="Times New Roman"/>
                <w:b/>
                <w:bCs/>
                <w:color w:val="FF0000"/>
                <w:kern w:val="0"/>
                <w:sz w:val="21"/>
                <w:szCs w:val="21"/>
                <w:lang w:val="en-US" w:eastAsia="zh-CN" w:bidi="ar-SA"/>
              </w:rPr>
              <w:t>（</w:t>
            </w:r>
            <w:r>
              <w:rPr>
                <w:rFonts w:hint="eastAsia" w:ascii="宋体" w:hAnsi="宋体" w:eastAsia="宋体" w:cs="Times New Roman"/>
                <w:b/>
                <w:bCs/>
                <w:color w:val="FF0000"/>
                <w:kern w:val="0"/>
                <w:sz w:val="21"/>
                <w:szCs w:val="21"/>
                <w:lang w:val="en-US" w:eastAsia="zh-CN" w:bidi="ar-SA"/>
              </w:rPr>
              <w:t>提供产品说明书</w:t>
            </w:r>
            <w:r>
              <w:rPr>
                <w:rFonts w:hint="eastAsia" w:ascii="宋体" w:hAnsi="宋体" w:cs="Times New Roman"/>
                <w:b/>
                <w:bCs/>
                <w:color w:val="FF0000"/>
                <w:kern w:val="0"/>
                <w:sz w:val="21"/>
                <w:szCs w:val="21"/>
                <w:lang w:val="en-US" w:eastAsia="zh-CN" w:bidi="ar-SA"/>
              </w:rPr>
              <w:t>或技术白皮书文件扫描件证明</w:t>
            </w:r>
            <w:r>
              <w:rPr>
                <w:rFonts w:hint="eastAsia" w:ascii="宋体" w:hAnsi="宋体" w:eastAsia="宋体" w:cs="Times New Roman"/>
                <w:b/>
                <w:bCs/>
                <w:color w:val="FF0000"/>
                <w:kern w:val="0"/>
                <w:sz w:val="21"/>
                <w:szCs w:val="21"/>
                <w:lang w:val="en-US" w:eastAsia="zh-CN" w:bidi="ar-SA"/>
              </w:rPr>
              <w:t>）</w:t>
            </w:r>
          </w:p>
        </w:tc>
        <w:tc>
          <w:tcPr>
            <w:tcW w:w="972" w:type="dxa"/>
            <w:shd w:val="clear" w:color="auto" w:fill="auto"/>
            <w:tcMar>
              <w:top w:w="0" w:type="dxa"/>
              <w:left w:w="113" w:type="dxa"/>
              <w:bottom w:w="0" w:type="dxa"/>
              <w:right w:w="0" w:type="dxa"/>
            </w:tcMar>
            <w:vAlign w:val="center"/>
          </w:tcPr>
          <w:p w14:paraId="087BFE5F">
            <w:pPr>
              <w:keepNext w:val="0"/>
              <w:keepLines w:val="0"/>
              <w:pageBreakBefore w:val="0"/>
              <w:widowControl/>
              <w:kinsoku/>
              <w:wordWrap/>
              <w:overflowPunct/>
              <w:topLinePunct w:val="0"/>
              <w:autoSpaceDE/>
              <w:autoSpaceDN/>
              <w:bidi w:val="0"/>
              <w:spacing w:line="240" w:lineRule="auto"/>
              <w:rPr>
                <w:rFonts w:hint="eastAsia" w:ascii="宋体" w:hAnsi="宋体" w:eastAsia="宋体" w:cs="Times New Roman"/>
                <w:b/>
                <w:bCs/>
                <w:color w:val="FF0000"/>
                <w:kern w:val="0"/>
                <w:sz w:val="21"/>
                <w:szCs w:val="21"/>
                <w:lang w:val="en-US" w:eastAsia="zh-CN" w:bidi="ar-SA"/>
              </w:rPr>
            </w:pPr>
          </w:p>
        </w:tc>
        <w:tc>
          <w:tcPr>
            <w:tcW w:w="972" w:type="dxa"/>
            <w:shd w:val="clear" w:color="auto" w:fill="auto"/>
            <w:tcMar>
              <w:top w:w="0" w:type="dxa"/>
              <w:left w:w="113" w:type="dxa"/>
              <w:bottom w:w="0" w:type="dxa"/>
              <w:right w:w="0" w:type="dxa"/>
            </w:tcMar>
            <w:vAlign w:val="center"/>
          </w:tcPr>
          <w:p w14:paraId="5D5C7346">
            <w:pPr>
              <w:keepNext w:val="0"/>
              <w:keepLines w:val="0"/>
              <w:pageBreakBefore w:val="0"/>
              <w:widowControl/>
              <w:kinsoku/>
              <w:wordWrap/>
              <w:overflowPunct/>
              <w:topLinePunct w:val="0"/>
              <w:autoSpaceDE/>
              <w:autoSpaceDN/>
              <w:bidi w:val="0"/>
              <w:spacing w:line="240" w:lineRule="auto"/>
              <w:rPr>
                <w:rFonts w:hint="eastAsia" w:ascii="宋体" w:hAnsi="宋体" w:eastAsia="宋体" w:cs="Times New Roman"/>
                <w:b/>
                <w:bCs/>
                <w:color w:val="FF0000"/>
                <w:kern w:val="0"/>
                <w:sz w:val="21"/>
                <w:szCs w:val="21"/>
                <w:lang w:val="en-US" w:eastAsia="zh-CN" w:bidi="ar-SA"/>
              </w:rPr>
            </w:pPr>
          </w:p>
        </w:tc>
        <w:tc>
          <w:tcPr>
            <w:tcW w:w="972" w:type="dxa"/>
            <w:shd w:val="clear" w:color="auto" w:fill="auto"/>
            <w:tcMar>
              <w:top w:w="0" w:type="dxa"/>
              <w:left w:w="113" w:type="dxa"/>
              <w:bottom w:w="0" w:type="dxa"/>
              <w:right w:w="0" w:type="dxa"/>
            </w:tcMar>
            <w:vAlign w:val="center"/>
          </w:tcPr>
          <w:p w14:paraId="39E02572">
            <w:pPr>
              <w:keepNext w:val="0"/>
              <w:keepLines w:val="0"/>
              <w:pageBreakBefore w:val="0"/>
              <w:widowControl/>
              <w:kinsoku/>
              <w:wordWrap/>
              <w:overflowPunct/>
              <w:topLinePunct w:val="0"/>
              <w:autoSpaceDE/>
              <w:autoSpaceDN/>
              <w:bidi w:val="0"/>
              <w:spacing w:line="240" w:lineRule="auto"/>
              <w:rPr>
                <w:rFonts w:hint="eastAsia" w:ascii="宋体" w:hAnsi="宋体" w:eastAsia="宋体" w:cs="Times New Roman"/>
                <w:b/>
                <w:bCs/>
                <w:color w:val="FF0000"/>
                <w:kern w:val="0"/>
                <w:sz w:val="21"/>
                <w:szCs w:val="21"/>
                <w:lang w:val="en-US" w:eastAsia="zh-CN" w:bidi="ar-SA"/>
              </w:rPr>
            </w:pPr>
          </w:p>
        </w:tc>
      </w:tr>
    </w:tbl>
    <w:p w14:paraId="042DE685">
      <w:pPr>
        <w:widowControl w:val="0"/>
        <w:jc w:val="both"/>
        <w:rPr>
          <w:rFonts w:ascii="Calibri" w:hAnsi="Calibri" w:eastAsia="宋体" w:cs="Times New Roman"/>
          <w:kern w:val="2"/>
          <w:sz w:val="24"/>
          <w:szCs w:val="22"/>
          <w:lang w:val="en-US" w:eastAsia="zh-CN" w:bidi="ar-SA"/>
        </w:rPr>
      </w:pPr>
    </w:p>
    <w:p w14:paraId="700FE7E0">
      <w:pPr>
        <w:rPr>
          <w:rFonts w:ascii="Times New Roman" w:hAnsi="Times New Roman" w:eastAsia="宋体" w:cs="Times New Roman"/>
          <w:szCs w:val="21"/>
          <w:highlight w:val="yellow"/>
        </w:rPr>
      </w:pPr>
      <w:bookmarkStart w:id="67" w:name="_Hlk72095977"/>
      <w:r>
        <w:rPr>
          <w:rFonts w:hint="eastAsia" w:ascii="Times New Roman" w:hAnsi="Times New Roman" w:eastAsia="宋体" w:cs="Times New Roman"/>
          <w:szCs w:val="21"/>
          <w:highlight w:val="yellow"/>
        </w:rPr>
        <w:t>证明资料【如有的话，提供的证明资料应统一编号（排序），格式自定</w:t>
      </w:r>
      <w:r>
        <w:rPr>
          <w:rFonts w:hint="eastAsia" w:ascii="Times New Roman" w:hAnsi="Times New Roman" w:eastAsia="宋体" w:cs="Times New Roman"/>
          <w:szCs w:val="21"/>
          <w:highlight w:val="yellow"/>
          <w:lang w:eastAsia="zh-CN"/>
        </w:rPr>
        <w:t>，</w:t>
      </w:r>
      <w:r>
        <w:rPr>
          <w:rFonts w:hint="eastAsia" w:ascii="Times New Roman" w:hAnsi="Times New Roman" w:eastAsia="宋体" w:cs="Times New Roman"/>
          <w:szCs w:val="21"/>
          <w:highlight w:val="yellow"/>
          <w:lang w:val="en-US" w:eastAsia="zh-CN"/>
        </w:rPr>
        <w:t>并在证明资料中对得分关键信息作显著标识（如红框标识等）</w:t>
      </w:r>
      <w:r>
        <w:rPr>
          <w:rFonts w:hint="eastAsia" w:ascii="Times New Roman" w:hAnsi="Times New Roman" w:eastAsia="宋体" w:cs="Times New Roman"/>
          <w:szCs w:val="21"/>
          <w:highlight w:val="yellow"/>
        </w:rPr>
        <w:t>】</w:t>
      </w:r>
      <w:bookmarkEnd w:id="67"/>
      <w:r>
        <w:rPr>
          <w:rFonts w:hint="eastAsia" w:ascii="Times New Roman" w:hAnsi="Times New Roman" w:eastAsia="宋体" w:cs="Times New Roman"/>
          <w:szCs w:val="21"/>
          <w:highlight w:val="yellow"/>
        </w:rPr>
        <w:t>：</w:t>
      </w:r>
    </w:p>
    <w:p w14:paraId="3BEAABA5">
      <w:pPr>
        <w:ind w:firstLine="422" w:firstLineChars="200"/>
        <w:rPr>
          <w:rFonts w:ascii="Times New Roman" w:hAnsi="Times New Roman" w:eastAsia="宋体" w:cs="Times New Roman"/>
          <w:b/>
          <w:szCs w:val="21"/>
        </w:rPr>
      </w:pPr>
    </w:p>
    <w:p w14:paraId="3DAE47C2">
      <w:pPr>
        <w:ind w:firstLine="422" w:firstLineChars="200"/>
        <w:rPr>
          <w:rFonts w:ascii="Times New Roman" w:hAnsi="Times New Roman" w:eastAsia="宋体" w:cs="Times New Roman"/>
          <w:b/>
          <w:szCs w:val="21"/>
        </w:rPr>
      </w:pPr>
    </w:p>
    <w:p w14:paraId="1D5F4536">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《技术要求偏离表》编制指引：</w:t>
      </w:r>
    </w:p>
    <w:p w14:paraId="150784F2">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1、技术要求偏离表的序号、货物名称、招标技术要求等栏目</w:t>
      </w:r>
      <w:bookmarkStart w:id="68" w:name="_Hlk72094407"/>
      <w:r>
        <w:rPr>
          <w:rFonts w:hint="eastAsia" w:ascii="Times New Roman" w:hAnsi="Times New Roman" w:eastAsia="宋体" w:cs="Times New Roman"/>
          <w:bCs/>
          <w:szCs w:val="21"/>
        </w:rPr>
        <w:t>对应“用户需求书”中的“技术要求”章节</w:t>
      </w:r>
      <w:bookmarkEnd w:id="68"/>
      <w:r>
        <w:rPr>
          <w:rFonts w:hint="eastAsia" w:ascii="Times New Roman" w:hAnsi="Times New Roman" w:eastAsia="宋体" w:cs="Times New Roman"/>
          <w:bCs/>
          <w:szCs w:val="21"/>
        </w:rPr>
        <w:t>相关内容。</w:t>
      </w:r>
    </w:p>
    <w:p w14:paraId="1D7ED75D">
      <w:pPr>
        <w:widowControl/>
        <w:spacing w:beforeAutospacing="0" w:afterAutospacing="0"/>
        <w:ind w:firstLine="420" w:firstLineChars="200"/>
        <w:jc w:val="both"/>
        <w:rPr>
          <w:rFonts w:ascii="Times New Roman" w:hAnsi="Times New Roman" w:eastAsia="宋体" w:cs="Times New Roman"/>
          <w:bCs/>
          <w:kern w:val="2"/>
          <w:sz w:val="21"/>
          <w:szCs w:val="21"/>
          <w:highlight w:val="yellow"/>
          <w:lang w:val="en-US" w:eastAsia="zh-CN" w:bidi="ar-SA"/>
        </w:rPr>
      </w:pPr>
      <w:r>
        <w:rPr>
          <w:rFonts w:ascii="Times New Roman" w:hAnsi="Times New Roman" w:eastAsia="宋体" w:cs="Times New Roman"/>
          <w:bCs/>
          <w:kern w:val="0"/>
          <w:sz w:val="21"/>
          <w:szCs w:val="21"/>
          <w:lang w:val="en-US" w:eastAsia="zh-CN" w:bidi="ar-SA"/>
        </w:rPr>
        <w:t>2</w:t>
      </w:r>
      <w:r>
        <w:rPr>
          <w:rFonts w:hint="eastAsia" w:ascii="Times New Roman" w:hAnsi="Times New Roman" w:eastAsia="宋体" w:cs="Times New Roman"/>
          <w:bCs/>
          <w:kern w:val="0"/>
          <w:sz w:val="21"/>
          <w:szCs w:val="21"/>
          <w:lang w:val="en-US" w:eastAsia="zh-CN" w:bidi="ar-SA"/>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kern w:val="2"/>
          <w:sz w:val="21"/>
          <w:szCs w:val="21"/>
          <w:highlight w:val="yellow"/>
          <w:lang w:val="en-US" w:eastAsia="zh-CN" w:bidi="ar-SA"/>
        </w:rPr>
        <w:t>“投标技术响应”必须与所投产品客观实际保持一致，响应不实且情节严重的，经查实，将依法记入供应商诚信档案或受到行政处罚。</w:t>
      </w:r>
    </w:p>
    <w:p w14:paraId="08D01ED2">
      <w:pPr>
        <w:ind w:firstLine="420" w:firstLineChars="200"/>
        <w:rPr>
          <w:rFonts w:ascii="Times New Roman" w:hAnsi="Times New Roman" w:eastAsia="宋体" w:cs="Times New Roman"/>
          <w:bCs/>
          <w:szCs w:val="21"/>
          <w:highlight w:val="yellow"/>
        </w:rPr>
      </w:pPr>
      <w:r>
        <w:rPr>
          <w:rFonts w:ascii="Times New Roman" w:hAnsi="Times New Roman" w:eastAsia="宋体" w:cs="Times New Roman"/>
          <w:bCs/>
          <w:szCs w:val="21"/>
        </w:rPr>
        <w:t>3</w:t>
      </w:r>
      <w:r>
        <w:rPr>
          <w:rFonts w:hint="eastAsia" w:ascii="Times New Roman" w:hAnsi="Times New Roman" w:eastAsia="宋体" w:cs="Times New Roman"/>
          <w:bCs/>
          <w:szCs w:val="21"/>
        </w:rPr>
        <w:t>、</w:t>
      </w:r>
      <w:bookmarkStart w:id="69" w:name="_Hlk72158270"/>
      <w:r>
        <w:rPr>
          <w:rFonts w:hint="eastAsia" w:ascii="Times New Roman" w:hAnsi="Times New Roman" w:eastAsia="宋体" w:cs="Times New Roman"/>
          <w:bCs/>
          <w:szCs w:val="21"/>
        </w:rPr>
        <w:t>“偏离情况”</w:t>
      </w:r>
      <w:bookmarkEnd w:id="69"/>
      <w:r>
        <w:rPr>
          <w:rFonts w:hint="eastAsia" w:ascii="Times New Roman" w:hAnsi="Times New Roman" w:eastAsia="宋体" w:cs="Times New Roman"/>
          <w:bCs/>
          <w:szCs w:val="21"/>
        </w:rPr>
        <w:t>一栏填写如实填写“正偏离”、“负偏离”或“无偏离”，其中：</w:t>
      </w:r>
      <w:bookmarkStart w:id="70" w:name="_Hlk72093866"/>
      <w:r>
        <w:rPr>
          <w:rFonts w:hint="eastAsia" w:ascii="Times New Roman" w:hAnsi="Times New Roman" w:eastAsia="宋体" w:cs="Times New Roman"/>
          <w:bCs/>
          <w:szCs w:val="21"/>
        </w:rPr>
        <w:t>“正偏离”表示“投标响应优于招标技术要求”，“负偏离”表示“投标响应不满足招标技术要求”，“无偏离”表示“投标响应与招标技术要求一致”</w:t>
      </w:r>
      <w:bookmarkEnd w:id="70"/>
      <w:r>
        <w:rPr>
          <w:rFonts w:hint="eastAsia" w:ascii="Times New Roman" w:hAnsi="Times New Roman" w:eastAsia="宋体" w:cs="Times New Roman"/>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ascii="Times New Roman" w:hAnsi="Times New Roman" w:eastAsia="宋体" w:cs="Times New Roman"/>
          <w:bCs/>
          <w:szCs w:val="21"/>
          <w:highlight w:val="yellow"/>
        </w:rPr>
        <w:t>“偏离情况”必须与所投产品客观实际保持一致，响应不实且情节严重的，经查实，将依法记入供应商诚信档案或受到行政处罚。</w:t>
      </w:r>
    </w:p>
    <w:p w14:paraId="6DD5B24D">
      <w:pPr>
        <w:ind w:firstLine="420" w:firstLineChars="200"/>
        <w:rPr>
          <w:rFonts w:ascii="Times New Roman" w:hAnsi="Times New Roman" w:eastAsia="宋体" w:cs="Times New Roman"/>
          <w:bCs/>
          <w:szCs w:val="21"/>
        </w:rPr>
      </w:pPr>
      <w:r>
        <w:rPr>
          <w:rFonts w:ascii="Times New Roman" w:hAnsi="Times New Roman" w:eastAsia="宋体" w:cs="Times New Roman"/>
          <w:bCs/>
          <w:szCs w:val="21"/>
        </w:rPr>
        <w:t>4</w:t>
      </w:r>
      <w:r>
        <w:rPr>
          <w:rFonts w:hint="eastAsia" w:ascii="Times New Roman" w:hAnsi="Times New Roman" w:eastAsia="宋体" w:cs="Times New Roman"/>
          <w:bCs/>
          <w:szCs w:val="21"/>
        </w:rPr>
        <w:t>、未要求提供证明资料的招标技术要求，可以不提供证明资料（如实响应即可）。</w:t>
      </w:r>
    </w:p>
    <w:p w14:paraId="53B030A8">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5、</w:t>
      </w:r>
      <w:bookmarkStart w:id="71" w:name="_Hlk72096106"/>
      <w:r>
        <w:rPr>
          <w:rFonts w:hint="eastAsia" w:ascii="Times New Roman" w:hAnsi="Times New Roman" w:eastAsia="宋体" w:cs="Times New Roman"/>
          <w:bCs/>
          <w:szCs w:val="21"/>
        </w:rPr>
        <w:t>证明资料条款响应要求</w:t>
      </w:r>
      <w:bookmarkEnd w:id="71"/>
      <w:r>
        <w:rPr>
          <w:rFonts w:hint="eastAsia" w:ascii="Times New Roman" w:hAnsi="Times New Roman" w:eastAsia="宋体" w:cs="Times New Roman"/>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2" w:name="_Hlk73558782"/>
      <w:r>
        <w:rPr>
          <w:rFonts w:hint="eastAsia" w:ascii="Times New Roman" w:hAnsi="Times New Roman" w:eastAsia="宋体" w:cs="Times New Roman"/>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3" w:name="_Hlk73558164"/>
      <w:r>
        <w:rPr>
          <w:rFonts w:hint="eastAsia" w:ascii="Times New Roman" w:hAnsi="Times New Roman" w:eastAsia="宋体" w:cs="Times New Roman"/>
          <w:bCs/>
          <w:szCs w:val="21"/>
        </w:rPr>
        <w:t>且投标人在“偏离情况”一栏响应为“正偏离”或“无偏离”的，经评审委员会认定，将判定为负偏离。</w:t>
      </w:r>
      <w:bookmarkEnd w:id="72"/>
      <w:bookmarkEnd w:id="73"/>
    </w:p>
    <w:p w14:paraId="2FD1A064">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6、</w:t>
      </w:r>
      <w:bookmarkStart w:id="74" w:name="_Hlk72096137"/>
      <w:r>
        <w:rPr>
          <w:rFonts w:hint="eastAsia" w:ascii="Times New Roman" w:hAnsi="Times New Roman" w:eastAsia="宋体" w:cs="Times New Roman"/>
          <w:bCs/>
          <w:szCs w:val="21"/>
        </w:rPr>
        <w:t>表后“证明资料”部分内容的编制</w:t>
      </w:r>
      <w:bookmarkEnd w:id="74"/>
      <w:r>
        <w:rPr>
          <w:rFonts w:hint="eastAsia" w:ascii="Times New Roman" w:hAnsi="Times New Roman" w:eastAsia="宋体" w:cs="Times New Roman"/>
          <w:bCs/>
          <w:szCs w:val="21"/>
        </w:rPr>
        <w:t>：提供的所有证明资料应当统一编号（排序），且证明资料的编号（顺序）、数量和名称（形式）均应与“说明”一栏所填内容保持一致（一一对应），以便评审委员会查看。</w:t>
      </w:r>
      <w:bookmarkStart w:id="75" w:name="_Hlk73558180"/>
      <w:r>
        <w:rPr>
          <w:rFonts w:hint="eastAsia" w:ascii="Times New Roman" w:hAnsi="Times New Roman" w:eastAsia="宋体" w:cs="Times New Roman"/>
          <w:bCs/>
          <w:szCs w:val="21"/>
        </w:rPr>
        <w:t>未按照招标文件要求在表后放置证明材料的供应商将承担不利后果，经评审委员会认定，相关技术要求将判定为负偏离。</w:t>
      </w:r>
      <w:bookmarkEnd w:id="75"/>
    </w:p>
    <w:p w14:paraId="35C1C6DB">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7、</w:t>
      </w:r>
      <w:bookmarkStart w:id="76" w:name="_Hlk72096176"/>
      <w:r>
        <w:rPr>
          <w:rFonts w:hint="eastAsia" w:ascii="Times New Roman" w:hAnsi="Times New Roman" w:eastAsia="宋体" w:cs="Times New Roman"/>
          <w:bCs/>
          <w:szCs w:val="21"/>
        </w:rPr>
        <w:t>证明资料的形式及其它具体要求</w:t>
      </w:r>
      <w:bookmarkEnd w:id="76"/>
      <w:r>
        <w:rPr>
          <w:rFonts w:hint="eastAsia" w:ascii="Times New Roman" w:hAnsi="Times New Roman" w:eastAsia="宋体" w:cs="Times New Roman"/>
          <w:bCs/>
          <w:szCs w:val="21"/>
        </w:rPr>
        <w:t>：</w:t>
      </w:r>
    </w:p>
    <w:p w14:paraId="6958C2D4">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（1）除照片、图片（截图）及不需加盖公章的文字说明（技术说明）外，其它证明资料均要求为原件扫描件；</w:t>
      </w:r>
    </w:p>
    <w:p w14:paraId="7BB1F156">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61FC760">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7D133A2">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我国政府机构出具的产品检验和核准证件应为证件正面、背面和附件标注的全部具体内容；产品检验和核准证件的尺寸和清晰度应该能够在电脑上被阅读、识别和判断；</w:t>
      </w:r>
    </w:p>
    <w:p w14:paraId="548BDDCC">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4D636783">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其它证明资料的形式要求参照以上要求执行；</w:t>
      </w:r>
    </w:p>
    <w:p w14:paraId="79090E34">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（4）证明资料均要求原件备查。</w:t>
      </w:r>
    </w:p>
    <w:p w14:paraId="5F7BA6BC">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8、其它注意事项：</w:t>
      </w:r>
    </w:p>
    <w:p w14:paraId="40C1D038">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（1）评审委员会有权对投标人的响应情况作出判断（评审结论）；</w:t>
      </w:r>
    </w:p>
    <w:p w14:paraId="38267358">
      <w:pPr>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（2）</w:t>
      </w:r>
      <w:bookmarkStart w:id="77" w:name="_Hlk72158213"/>
      <w:r>
        <w:rPr>
          <w:rFonts w:hint="eastAsia" w:ascii="Times New Roman" w:hAnsi="Times New Roman" w:eastAsia="宋体" w:cs="Times New Roman"/>
          <w:bCs/>
          <w:szCs w:val="21"/>
        </w:rPr>
        <w:t>评审委员会有权对以谋取中标为目的的技术规格模糊响应（如有意不合理照搬照抄招标文件的技术要求）或虚假响应予以认定，并视情况经政府集中采购机构报主管部门进行处理。</w:t>
      </w:r>
      <w:bookmarkEnd w:id="77"/>
    </w:p>
    <w:p w14:paraId="5D1E425F">
      <w:pPr>
        <w:rPr>
          <w:rFonts w:ascii="Times New Roman" w:hAnsi="Times New Roman" w:eastAsia="宋体" w:cs="Times New Roman"/>
          <w:sz w:val="24"/>
        </w:rPr>
      </w:pPr>
    </w:p>
    <w:p w14:paraId="3C8B815F">
      <w:pPr>
        <w:jc w:val="center"/>
        <w:rPr>
          <w:rFonts w:hint="eastAsia" w:ascii="黑体" w:hAnsi="Times New Roman" w:eastAsia="黑体" w:cs="Times New Roman"/>
          <w:b w:val="0"/>
          <w:bCs w:val="0"/>
          <w:sz w:val="24"/>
          <w:szCs w:val="20"/>
        </w:rPr>
      </w:pPr>
    </w:p>
    <w:p w14:paraId="1518F9B6">
      <w:pPr>
        <w:jc w:val="center"/>
        <w:rPr>
          <w:rFonts w:hint="eastAsia" w:ascii="黑体" w:hAnsi="Times New Roman" w:eastAsia="黑体" w:cs="Times New Roman"/>
          <w:b w:val="0"/>
          <w:bCs w:val="0"/>
          <w:sz w:val="24"/>
          <w:szCs w:val="20"/>
        </w:rPr>
      </w:pPr>
      <w:r>
        <w:rPr>
          <w:rFonts w:hint="eastAsia" w:ascii="黑体" w:hAnsi="Times New Roman" w:eastAsia="黑体" w:cs="Times New Roman"/>
          <w:b w:val="0"/>
          <w:bCs w:val="0"/>
          <w:sz w:val="24"/>
          <w:szCs w:val="20"/>
        </w:rPr>
        <w:t>十、产品质量</w:t>
      </w:r>
    </w:p>
    <w:p w14:paraId="5F582432">
      <w:pPr>
        <w:jc w:val="center"/>
        <w:rPr>
          <w:rFonts w:hint="eastAsia" w:ascii="Times New Roman" w:hAnsi="Times New Roman" w:eastAsia="宋体" w:cs="Times New Roman"/>
        </w:rPr>
      </w:pPr>
    </w:p>
    <w:p w14:paraId="1F06BA8B">
      <w:pPr>
        <w:widowControl/>
        <w:jc w:val="left"/>
        <w:rPr>
          <w:rFonts w:hint="eastAsia" w:ascii="Times New Roman" w:hAnsi="Times New Roman" w:eastAsia="宋体" w:cs="Times New Roman"/>
          <w:b/>
          <w:bCs/>
          <w:color w:val="FF0000"/>
          <w:kern w:val="0"/>
          <w:szCs w:val="21"/>
          <w:lang w:val="en-US" w:eastAsia="zh-CN"/>
        </w:rPr>
      </w:pPr>
      <w:r>
        <w:rPr>
          <w:rFonts w:hint="eastAsia" w:ascii="Times New Roman" w:hAnsi="Times New Roman" w:eastAsia="宋体" w:cs="Times New Roman"/>
          <w:b/>
          <w:bCs/>
          <w:color w:val="FF0000"/>
          <w:kern w:val="0"/>
          <w:szCs w:val="21"/>
          <w:lang w:val="en-US" w:eastAsia="zh-CN"/>
        </w:rPr>
        <w:t>（特别提示：投标人须按本招标文件评标信息中“产品质量”这一评审因素要求，提供详细的证明资料。如需提供多份证明资料，投标人可自行制定证明资料目录或者表格，并在证明资料中对得分关键信息作显著标识（如红框标识等）。）</w:t>
      </w:r>
    </w:p>
    <w:p w14:paraId="71101841">
      <w:pPr>
        <w:widowControl/>
        <w:jc w:val="left"/>
        <w:rPr>
          <w:rFonts w:hint="eastAsia" w:ascii="Times New Roman" w:hAnsi="Times New Roman" w:eastAsia="宋体" w:cs="Times New Roman"/>
          <w:b/>
          <w:bCs/>
          <w:color w:val="FF0000"/>
          <w:kern w:val="0"/>
          <w:szCs w:val="21"/>
          <w:lang w:val="en-US" w:eastAsia="zh-CN"/>
        </w:rPr>
      </w:pPr>
    </w:p>
    <w:p w14:paraId="306A43CD">
      <w:pPr>
        <w:rPr>
          <w:rFonts w:hint="eastAsia" w:ascii="Times New Roman" w:hAnsi="Times New Roman" w:eastAsia="宋体" w:cs="Times New Roman"/>
        </w:rPr>
      </w:pPr>
    </w:p>
    <w:p w14:paraId="5D01461F">
      <w:pPr>
        <w:widowControl w:val="0"/>
        <w:spacing w:line="360" w:lineRule="auto"/>
        <w:jc w:val="both"/>
        <w:rPr>
          <w:rFonts w:hint="eastAsia" w:ascii="Times New Roman" w:hAnsi="Times New Roman" w:eastAsia="宋体" w:cs="Times New Roman"/>
          <w:b/>
          <w:bCs/>
          <w:kern w:val="2"/>
          <w:sz w:val="24"/>
          <w:szCs w:val="24"/>
          <w:lang w:val="en-US" w:eastAsia="zh-CN" w:bidi="ar-SA"/>
        </w:rPr>
      </w:pPr>
    </w:p>
    <w:p w14:paraId="554B955A">
      <w:pPr>
        <w:widowControl w:val="0"/>
        <w:spacing w:line="360" w:lineRule="auto"/>
        <w:jc w:val="center"/>
        <w:rPr>
          <w:rFonts w:hint="eastAsia" w:ascii="黑体" w:hAnsi="Times New Roman" w:eastAsia="黑体" w:cs="Times New Roman"/>
          <w:b w:val="0"/>
          <w:bCs w:val="0"/>
          <w:kern w:val="2"/>
          <w:sz w:val="24"/>
          <w:szCs w:val="20"/>
          <w:lang w:val="en-US" w:eastAsia="zh-CN" w:bidi="ar-SA"/>
        </w:rPr>
      </w:pPr>
      <w:r>
        <w:rPr>
          <w:rFonts w:hint="eastAsia" w:ascii="黑体" w:hAnsi="Times New Roman" w:eastAsia="黑体" w:cs="Times New Roman"/>
          <w:b w:val="0"/>
          <w:bCs w:val="0"/>
          <w:kern w:val="2"/>
          <w:sz w:val="24"/>
          <w:szCs w:val="20"/>
          <w:lang w:val="en-US" w:eastAsia="zh-CN" w:bidi="ar-SA"/>
        </w:rPr>
        <w:t>十</w:t>
      </w:r>
      <w:r>
        <w:rPr>
          <w:rFonts w:hint="eastAsia" w:ascii="黑体" w:eastAsia="黑体" w:cs="Times New Roman"/>
          <w:b w:val="0"/>
          <w:bCs w:val="0"/>
          <w:kern w:val="2"/>
          <w:sz w:val="24"/>
          <w:szCs w:val="20"/>
          <w:lang w:val="en-US" w:eastAsia="zh-CN" w:bidi="ar-SA"/>
        </w:rPr>
        <w:t>一</w:t>
      </w:r>
      <w:r>
        <w:rPr>
          <w:rFonts w:hint="eastAsia" w:ascii="黑体" w:hAnsi="Times New Roman" w:eastAsia="黑体" w:cs="Times New Roman"/>
          <w:b w:val="0"/>
          <w:bCs w:val="0"/>
          <w:kern w:val="2"/>
          <w:sz w:val="24"/>
          <w:szCs w:val="20"/>
          <w:lang w:val="en-US" w:eastAsia="zh-CN" w:bidi="ar-SA"/>
        </w:rPr>
        <w:t>、市场占有率</w:t>
      </w:r>
    </w:p>
    <w:p w14:paraId="21CB9715">
      <w:pPr>
        <w:widowControl/>
        <w:jc w:val="left"/>
        <w:rPr>
          <w:rFonts w:hint="eastAsia" w:ascii="Times New Roman" w:hAnsi="Times New Roman" w:eastAsia="宋体" w:cs="Times New Roman"/>
          <w:b/>
          <w:bCs/>
          <w:color w:val="FF0000"/>
          <w:kern w:val="0"/>
          <w:szCs w:val="21"/>
          <w:lang w:val="en-US" w:eastAsia="zh-CN"/>
        </w:rPr>
      </w:pPr>
      <w:r>
        <w:rPr>
          <w:rFonts w:hint="eastAsia" w:ascii="Times New Roman" w:hAnsi="Times New Roman" w:eastAsia="宋体" w:cs="Times New Roman"/>
          <w:b/>
          <w:bCs/>
          <w:color w:val="FF0000"/>
          <w:kern w:val="0"/>
          <w:szCs w:val="21"/>
          <w:lang w:val="en-US" w:eastAsia="zh-CN"/>
        </w:rPr>
        <w:t>（特别提示：投标人须按本招标文件评标信息中“市场占有率”这一评审因素要求，提供详细的证明资料。如需提供多份证明资料，投标人可自行制定证明资料目录或者表格，并在证明资料中对得分关键信息作显著标识（如红框标识等）。）</w:t>
      </w:r>
    </w:p>
    <w:p w14:paraId="48DE3D40">
      <w:pPr>
        <w:rPr>
          <w:rFonts w:hint="eastAsia" w:ascii="Times New Roman" w:hAnsi="Times New Roman" w:eastAsia="宋体" w:cs="Times New Roman"/>
        </w:rPr>
      </w:pPr>
    </w:p>
    <w:p w14:paraId="78D69716">
      <w:pPr>
        <w:rPr>
          <w:rFonts w:hint="eastAsia" w:ascii="Times New Roman" w:hAnsi="Times New Roman" w:eastAsia="宋体" w:cs="Times New Roman"/>
        </w:rPr>
      </w:pPr>
    </w:p>
    <w:p w14:paraId="2AAAE9F8">
      <w:pPr>
        <w:widowControl w:val="0"/>
        <w:spacing w:line="360" w:lineRule="auto"/>
        <w:jc w:val="center"/>
        <w:rPr>
          <w:rFonts w:hint="eastAsia" w:ascii="黑体" w:hAnsi="Times New Roman" w:eastAsia="黑体" w:cs="Times New Roman"/>
          <w:b w:val="0"/>
          <w:bCs w:val="0"/>
          <w:kern w:val="2"/>
          <w:sz w:val="24"/>
          <w:szCs w:val="20"/>
          <w:lang w:val="en-US" w:eastAsia="zh-CN" w:bidi="ar-SA"/>
        </w:rPr>
      </w:pPr>
      <w:r>
        <w:rPr>
          <w:rFonts w:hint="eastAsia" w:ascii="黑体" w:hAnsi="Times New Roman" w:eastAsia="黑体" w:cs="Times New Roman"/>
          <w:b w:val="0"/>
          <w:bCs w:val="0"/>
          <w:kern w:val="2"/>
          <w:sz w:val="24"/>
          <w:szCs w:val="20"/>
          <w:lang w:val="en-US" w:eastAsia="zh-CN" w:bidi="ar-SA"/>
        </w:rPr>
        <w:t>十</w:t>
      </w:r>
      <w:r>
        <w:rPr>
          <w:rFonts w:hint="eastAsia" w:ascii="黑体" w:eastAsia="黑体" w:cs="Times New Roman"/>
          <w:b w:val="0"/>
          <w:bCs w:val="0"/>
          <w:kern w:val="2"/>
          <w:sz w:val="24"/>
          <w:szCs w:val="20"/>
          <w:lang w:val="en-US" w:eastAsia="zh-CN" w:bidi="ar-SA"/>
        </w:rPr>
        <w:t>二</w:t>
      </w:r>
      <w:r>
        <w:rPr>
          <w:rFonts w:hint="eastAsia" w:ascii="黑体" w:hAnsi="Times New Roman" w:eastAsia="黑体" w:cs="Times New Roman"/>
          <w:b w:val="0"/>
          <w:bCs w:val="0"/>
          <w:kern w:val="2"/>
          <w:sz w:val="24"/>
          <w:szCs w:val="20"/>
          <w:lang w:val="en-US" w:eastAsia="zh-CN" w:bidi="ar-SA"/>
        </w:rPr>
        <w:t>、服务能力</w:t>
      </w:r>
    </w:p>
    <w:p w14:paraId="50CFF64A">
      <w:pPr>
        <w:widowControl/>
        <w:jc w:val="left"/>
        <w:rPr>
          <w:rFonts w:hint="eastAsia" w:ascii="Times New Roman" w:hAnsi="Times New Roman" w:eastAsia="宋体" w:cs="Times New Roman"/>
          <w:b/>
          <w:bCs/>
          <w:color w:val="FF0000"/>
          <w:kern w:val="0"/>
          <w:szCs w:val="21"/>
          <w:lang w:val="en-US" w:eastAsia="zh-CN"/>
        </w:rPr>
      </w:pPr>
      <w:r>
        <w:rPr>
          <w:rFonts w:hint="eastAsia" w:ascii="Times New Roman" w:hAnsi="Times New Roman" w:eastAsia="宋体" w:cs="Times New Roman"/>
          <w:b/>
          <w:bCs/>
          <w:color w:val="FF0000"/>
          <w:kern w:val="0"/>
          <w:szCs w:val="21"/>
          <w:lang w:val="en-US" w:eastAsia="zh-CN"/>
        </w:rPr>
        <w:t>（特别提示：投标人须按本招标文件评标信息中“服务能力”这一评审因素要求，提供详细的证明资料。如需提供多份证明资料，投标人可自行制定证明资料目录或者表格，并在证明资料中对得分关键信息作显著标识（如红框标识等）。）</w:t>
      </w:r>
    </w:p>
    <w:p w14:paraId="44E0AA19">
      <w:pPr>
        <w:widowControl w:val="0"/>
        <w:spacing w:line="360" w:lineRule="auto"/>
        <w:jc w:val="both"/>
        <w:rPr>
          <w:rFonts w:hint="eastAsia" w:ascii="黑体" w:hAnsi="Times New Roman" w:eastAsia="黑体" w:cs="Times New Roman"/>
          <w:b w:val="0"/>
          <w:bCs w:val="0"/>
          <w:kern w:val="2"/>
          <w:sz w:val="24"/>
          <w:szCs w:val="20"/>
          <w:lang w:val="en-US" w:eastAsia="zh-CN" w:bidi="ar-SA"/>
        </w:rPr>
      </w:pPr>
    </w:p>
    <w:p w14:paraId="5E4AAD92">
      <w:pPr>
        <w:rPr>
          <w:rFonts w:hint="eastAsia" w:ascii="Times New Roman" w:hAnsi="Times New Roman" w:eastAsia="宋体" w:cs="Times New Roman"/>
        </w:rPr>
      </w:pPr>
    </w:p>
    <w:p w14:paraId="30EAA032">
      <w:pPr>
        <w:rPr>
          <w:rFonts w:hint="eastAsia" w:ascii="黑体" w:hAnsi="Times New Roman" w:eastAsia="黑体" w:cs="Times New Roman"/>
          <w:b w:val="0"/>
          <w:bCs w:val="0"/>
          <w:sz w:val="24"/>
          <w:szCs w:val="20"/>
        </w:rPr>
      </w:pPr>
      <w:bookmarkStart w:id="78" w:name="_Hlk72260576"/>
      <w:r>
        <w:rPr>
          <w:rFonts w:hint="eastAsia" w:ascii="黑体" w:hAnsi="Times New Roman" w:eastAsia="黑体" w:cs="Times New Roman"/>
          <w:b w:val="0"/>
          <w:bCs w:val="0"/>
          <w:sz w:val="24"/>
          <w:szCs w:val="20"/>
        </w:rPr>
        <w:br w:type="page"/>
      </w:r>
    </w:p>
    <w:p w14:paraId="3450E0C3">
      <w:pPr>
        <w:keepNext/>
        <w:keepLines/>
        <w:widowControl w:val="0"/>
        <w:spacing w:before="260" w:after="260" w:line="240" w:lineRule="auto"/>
        <w:jc w:val="center"/>
        <w:outlineLvl w:val="2"/>
        <w:rPr>
          <w:rFonts w:hint="eastAsia" w:ascii="黑体" w:hAnsi="宋体" w:eastAsia="黑体" w:cs="Times New Roman"/>
          <w:b w:val="0"/>
          <w:bCs w:val="0"/>
          <w:kern w:val="2"/>
          <w:sz w:val="24"/>
          <w:szCs w:val="20"/>
          <w:lang w:val="en-US" w:eastAsia="zh-CN" w:bidi="ar-SA"/>
        </w:rPr>
      </w:pPr>
      <w:r>
        <w:rPr>
          <w:rFonts w:hint="eastAsia" w:ascii="黑体" w:hAnsi="宋体" w:eastAsia="黑体" w:cs="Times New Roman"/>
          <w:b w:val="0"/>
          <w:bCs w:val="0"/>
          <w:kern w:val="2"/>
          <w:sz w:val="24"/>
          <w:szCs w:val="20"/>
          <w:lang w:val="en-US" w:eastAsia="zh-CN" w:bidi="ar-SA"/>
        </w:rPr>
        <w:t>十三、</w:t>
      </w:r>
      <w:bookmarkStart w:id="79" w:name="_Hlk72062872"/>
      <w:r>
        <w:rPr>
          <w:rFonts w:hint="eastAsia" w:ascii="黑体" w:hAnsi="宋体" w:eastAsia="黑体" w:cs="Times New Roman"/>
          <w:b w:val="0"/>
          <w:bCs w:val="0"/>
          <w:kern w:val="2"/>
          <w:sz w:val="24"/>
          <w:szCs w:val="20"/>
          <w:lang w:val="en-US" w:eastAsia="zh-CN" w:bidi="ar-SA"/>
        </w:rPr>
        <w:t>投标人认为需要加以说明的其他内容</w:t>
      </w:r>
      <w:bookmarkEnd w:id="79"/>
    </w:p>
    <w:bookmarkEnd w:id="78"/>
    <w:p w14:paraId="7631AF5F">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14:paraId="31F93ECD">
      <w:pPr>
        <w:widowControl/>
        <w:jc w:val="center"/>
        <w:rPr>
          <w:rFonts w:hint="eastAsia" w:ascii="黑体" w:hAnsi="宋体" w:eastAsia="黑体" w:cs="Times New Roman"/>
          <w:kern w:val="0"/>
          <w:sz w:val="24"/>
          <w:szCs w:val="20"/>
        </w:rPr>
      </w:pPr>
    </w:p>
    <w:p w14:paraId="73B14CD4">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本公司在投标前已充分知悉以下情形为参与采购活动时的重大风险事项，并承诺已对下述风险提示事项重点排查，做到严谨、诚信、依法依规参与自行采购活动。</w:t>
      </w:r>
    </w:p>
    <w:p w14:paraId="3403F324">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14:paraId="03565A0A">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14:paraId="2BCB73F9">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14:paraId="1B2B12E3">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14:paraId="3FDA90F3">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14:paraId="415B9D44">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14:paraId="3F34B4A6">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14:paraId="566D292C">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14:paraId="224444B7">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14:paraId="39543E74">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14:paraId="460F2BF8">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14:paraId="7828252C">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14:paraId="777380A0">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14:paraId="4131E2D3">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14:paraId="481198E3">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14:paraId="0F30C5E2">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14:paraId="6141F5E2">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14:paraId="2E6102C5">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14:paraId="1338CB71">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14:paraId="6D0256C7">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14:paraId="3DA4D412">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A9EBA3F">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777BAD3C">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14:paraId="344E5240">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14:paraId="5F680E0F">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F5010F7">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8"/>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B4655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1EF509D">
            <w:pPr>
              <w:autoSpaceDE w:val="0"/>
              <w:autoSpaceDN w:val="0"/>
              <w:spacing w:line="400" w:lineRule="exact"/>
              <w:ind w:firstLine="1866"/>
              <w:rPr>
                <w:rFonts w:hint="eastAsia" w:ascii="宋体" w:hAnsi="宋体" w:cs="Times New Roman" w:eastAsiaTheme="minorEastAsia"/>
                <w:spacing w:val="-4"/>
                <w:kern w:val="0"/>
                <w:szCs w:val="21"/>
              </w:rPr>
            </w:pPr>
          </w:p>
        </w:tc>
      </w:tr>
      <w:tr w14:paraId="6ADAED5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C1A518C">
            <w:pPr>
              <w:autoSpaceDE w:val="0"/>
              <w:autoSpaceDN w:val="0"/>
              <w:spacing w:line="400" w:lineRule="exact"/>
              <w:ind w:firstLine="1866"/>
              <w:rPr>
                <w:rFonts w:hint="eastAsia" w:ascii="宋体" w:hAnsi="宋体" w:cs="Times New Roman" w:eastAsiaTheme="minorEastAsia"/>
                <w:spacing w:val="-4"/>
                <w:kern w:val="0"/>
                <w:szCs w:val="21"/>
              </w:rPr>
            </w:pPr>
          </w:p>
        </w:tc>
      </w:tr>
      <w:tr w14:paraId="7CAE075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6A32862">
            <w:pPr>
              <w:autoSpaceDE w:val="0"/>
              <w:autoSpaceDN w:val="0"/>
              <w:spacing w:line="400" w:lineRule="exact"/>
              <w:ind w:firstLine="1866"/>
              <w:rPr>
                <w:rFonts w:hint="eastAsia" w:ascii="宋体" w:hAnsi="宋体" w:cs="Times New Roman" w:eastAsiaTheme="minorEastAsia"/>
                <w:spacing w:val="-4"/>
                <w:kern w:val="0"/>
                <w:szCs w:val="21"/>
              </w:rPr>
            </w:pPr>
          </w:p>
        </w:tc>
      </w:tr>
      <w:tr w14:paraId="5992941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CC4279F">
            <w:pPr>
              <w:autoSpaceDE w:val="0"/>
              <w:autoSpaceDN w:val="0"/>
              <w:spacing w:line="400" w:lineRule="exact"/>
              <w:ind w:firstLine="1866"/>
              <w:rPr>
                <w:rFonts w:hint="eastAsia" w:ascii="宋体" w:hAnsi="宋体" w:cs="Times New Roman" w:eastAsiaTheme="minorEastAsia"/>
                <w:spacing w:val="-4"/>
                <w:kern w:val="0"/>
                <w:szCs w:val="21"/>
              </w:rPr>
            </w:pPr>
          </w:p>
        </w:tc>
      </w:tr>
    </w:tbl>
    <w:p w14:paraId="70C77DEF">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14:paraId="6732B4A8">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14:paraId="1C0CDAA7">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14:paraId="5D37D0DC">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14:paraId="65A64249">
      <w:pPr>
        <w:widowControl/>
        <w:autoSpaceDE w:val="0"/>
        <w:autoSpaceDN w:val="0"/>
        <w:spacing w:line="400" w:lineRule="exact"/>
        <w:ind w:firstLine="406" w:firstLineChars="200"/>
        <w:jc w:val="left"/>
        <w:rPr>
          <w:rFonts w:hint="eastAsia" w:ascii="宋体" w:hAnsi="宋体" w:cs="Times New Roman" w:eastAsiaTheme="minorEastAsia"/>
          <w:b/>
          <w:bCs/>
          <w:spacing w:val="-4"/>
          <w:kern w:val="0"/>
          <w:szCs w:val="21"/>
          <w:highlight w:val="yellow"/>
        </w:rPr>
      </w:pPr>
      <w:r>
        <w:rPr>
          <w:rFonts w:hint="eastAsia" w:ascii="宋体" w:hAnsi="宋体" w:cs="Times New Roman" w:eastAsiaTheme="minorEastAsia"/>
          <w:b/>
          <w:bCs/>
          <w:spacing w:val="-4"/>
          <w:kern w:val="0"/>
          <w:szCs w:val="21"/>
          <w:highlight w:val="yellow"/>
        </w:rPr>
        <w:t>1.</w:t>
      </w:r>
      <w:r>
        <w:rPr>
          <w:rFonts w:hint="eastAsia" w:ascii="Times New Roman" w:hAnsi="Times New Roman" w:eastAsia="宋体" w:cs="Times New Roman"/>
          <w:highlight w:val="yellow"/>
        </w:rPr>
        <w:t xml:space="preserve"> </w:t>
      </w:r>
      <w:r>
        <w:rPr>
          <w:rFonts w:hint="eastAsia" w:ascii="宋体" w:hAnsi="宋体" w:cs="Times New Roman" w:eastAsiaTheme="minorEastAsia"/>
          <w:b/>
          <w:bCs/>
          <w:spacing w:val="-4"/>
          <w:kern w:val="0"/>
          <w:szCs w:val="21"/>
          <w:highlight w:val="yellow"/>
        </w:rPr>
        <w:t>该风险知悉确认书用于对供应商违法行为的警示，不作为供应商资格性审查及符合性审查条件。</w:t>
      </w:r>
    </w:p>
    <w:p w14:paraId="04798717">
      <w:pPr>
        <w:widowControl/>
        <w:autoSpaceDE w:val="0"/>
        <w:autoSpaceDN w:val="0"/>
        <w:spacing w:line="400" w:lineRule="exact"/>
        <w:ind w:firstLine="406" w:firstLineChars="200"/>
        <w:jc w:val="left"/>
        <w:rPr>
          <w:rFonts w:hint="eastAsia" w:ascii="宋体" w:hAnsi="宋体" w:cs="Times New Roman" w:eastAsiaTheme="minorEastAsia"/>
          <w:spacing w:val="-4"/>
          <w:kern w:val="0"/>
          <w:szCs w:val="21"/>
          <w:highlight w:val="yellow"/>
        </w:rPr>
      </w:pPr>
      <w:r>
        <w:rPr>
          <w:rFonts w:hint="eastAsia" w:ascii="宋体" w:hAnsi="宋体" w:cs="Times New Roman" w:eastAsiaTheme="minorEastAsia"/>
          <w:b/>
          <w:bCs/>
          <w:spacing w:val="-4"/>
          <w:kern w:val="0"/>
          <w:szCs w:val="21"/>
          <w:highlight w:val="yellow"/>
        </w:rPr>
        <w:t>2.投标供应商负责人或投标授权代表签字并加盖单位公章后，扫描上传至投标文件一并提交。</w:t>
      </w:r>
    </w:p>
    <w:p w14:paraId="53271113">
      <w:pPr>
        <w:widowControl/>
        <w:jc w:val="center"/>
        <w:rPr>
          <w:rFonts w:hint="eastAsia" w:ascii="黑体" w:hAnsi="宋体" w:eastAsia="黑体"/>
          <w:bCs/>
          <w:kern w:val="0"/>
          <w:sz w:val="24"/>
        </w:rPr>
        <w:sectPr>
          <w:pgSz w:w="11907" w:h="16840"/>
          <w:pgMar w:top="1440" w:right="1797" w:bottom="1440" w:left="1797" w:header="851" w:footer="992" w:gutter="0"/>
          <w:cols w:space="425" w:num="1"/>
          <w:titlePg/>
          <w:docGrid w:linePitch="462" w:charSpace="0"/>
        </w:sectPr>
      </w:pPr>
      <w:r>
        <w:rPr>
          <w:rFonts w:hint="eastAsia" w:ascii="黑体" w:hAnsi="Times New Roman" w:eastAsia="黑体" w:cs="Times New Roman"/>
          <w:sz w:val="24"/>
          <w:szCs w:val="20"/>
        </w:rPr>
        <w:t>（二）</w:t>
      </w:r>
      <w:r>
        <w:rPr>
          <w:rFonts w:hint="eastAsia" w:ascii="黑体" w:hAnsi="宋体" w:eastAsia="黑体" w:cs="Times New Roman"/>
          <w:kern w:val="0"/>
          <w:sz w:val="24"/>
          <w:szCs w:val="20"/>
        </w:rPr>
        <w:t>投标人认为需要加以说明的其他内容（格式自定）</w:t>
      </w:r>
    </w:p>
    <w:p w14:paraId="7D2AAEA8">
      <w:pPr>
        <w:rPr>
          <w:rFonts w:ascii="Times New Roman" w:hAnsi="Times New Roman" w:eastAsia="宋体" w:cs="Times New Roman"/>
        </w:rPr>
      </w:pPr>
    </w:p>
    <w:p w14:paraId="1C74049B">
      <w:pPr>
        <w:keepNext/>
        <w:keepLines/>
        <w:widowControl w:val="0"/>
        <w:adjustRightInd w:val="0"/>
        <w:spacing w:before="260" w:after="260" w:line="240" w:lineRule="auto"/>
        <w:jc w:val="center"/>
        <w:textAlignment w:val="baseline"/>
        <w:outlineLvl w:val="1"/>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第五章  合同条款及格式</w:t>
      </w:r>
    </w:p>
    <w:p w14:paraId="07A738F7">
      <w:pPr>
        <w:rPr>
          <w:rFonts w:ascii="Times New Roman" w:hAnsi="Times New Roman" w:eastAsia="宋体" w:cs="Times New Roman"/>
        </w:rPr>
      </w:pPr>
    </w:p>
    <w:p w14:paraId="6C12394C">
      <w:pPr>
        <w:jc w:val="center"/>
        <w:rPr>
          <w:rFonts w:ascii="Times New Roman" w:hAnsi="Times New Roman" w:eastAsia="宋体" w:cs="Times New Roman"/>
        </w:rPr>
      </w:pPr>
      <w:bookmarkStart w:id="80" w:name="_Toc3995"/>
      <w:r>
        <w:rPr>
          <w:rFonts w:hint="eastAsia" w:ascii="Times New Roman" w:hAnsi="Times New Roman" w:eastAsia="宋体" w:cs="Times New Roman"/>
          <w:b/>
          <w:sz w:val="24"/>
        </w:rPr>
        <w:t>（仅供参考，具体以项目需求及采购结果为准）</w:t>
      </w:r>
    </w:p>
    <w:p w14:paraId="144E41EC">
      <w:pPr>
        <w:jc w:val="center"/>
        <w:rPr>
          <w:rFonts w:hint="eastAsia" w:ascii="宋体" w:hAnsi="宋体" w:eastAsia="宋体" w:cs="宋体"/>
          <w:b/>
          <w:bCs/>
          <w:spacing w:val="-20"/>
          <w:kern w:val="44"/>
          <w:sz w:val="48"/>
          <w:szCs w:val="48"/>
        </w:rPr>
      </w:pPr>
    </w:p>
    <w:p w14:paraId="1C431E45">
      <w:pP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br w:type="page"/>
      </w:r>
    </w:p>
    <w:p w14:paraId="2EB0C7C0">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合同编号：</w:t>
      </w:r>
    </w:p>
    <w:p w14:paraId="649C1853">
      <w:pPr>
        <w:widowControl w:val="0"/>
        <w:jc w:val="both"/>
        <w:rPr>
          <w:rFonts w:hint="eastAsia" w:ascii="Calibri" w:hAnsi="Calibri" w:eastAsia="宋体" w:cs="Times New Roman"/>
          <w:kern w:val="2"/>
          <w:sz w:val="21"/>
          <w:szCs w:val="22"/>
          <w:lang w:val="en-US" w:eastAsia="zh-CN" w:bidi="ar-SA"/>
        </w:rPr>
      </w:pPr>
    </w:p>
    <w:p w14:paraId="3BC77100">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深圳市龙岗区第二人民医院XX采购合同</w:t>
      </w:r>
    </w:p>
    <w:p w14:paraId="0501F11B">
      <w:pPr>
        <w:widowControl w:val="0"/>
        <w:jc w:val="both"/>
        <w:rPr>
          <w:rFonts w:hint="eastAsia" w:ascii="Calibri" w:hAnsi="Calibri" w:eastAsia="宋体" w:cs="Times New Roman"/>
          <w:kern w:val="2"/>
          <w:sz w:val="21"/>
          <w:szCs w:val="22"/>
          <w:lang w:val="en-US" w:eastAsia="zh-CN" w:bidi="ar-SA"/>
        </w:rPr>
      </w:pPr>
    </w:p>
    <w:p w14:paraId="0D797D8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项目名称：</w:t>
      </w:r>
    </w:p>
    <w:p w14:paraId="551C53A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项目编号：</w:t>
      </w:r>
    </w:p>
    <w:p w14:paraId="2F185B7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项目类型：货物类</w:t>
      </w:r>
    </w:p>
    <w:p w14:paraId="1678610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采购单位（甲方）：深圳市龙岗区第二人民医院</w:t>
      </w:r>
    </w:p>
    <w:p w14:paraId="64B885B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供 应 商（乙方）：</w:t>
      </w:r>
    </w:p>
    <w:p w14:paraId="74A309E7">
      <w:pPr>
        <w:widowControl w:val="0"/>
        <w:jc w:val="both"/>
        <w:rPr>
          <w:rFonts w:hint="eastAsia" w:ascii="Calibri" w:hAnsi="Calibri" w:eastAsia="宋体" w:cs="Times New Roman"/>
          <w:kern w:val="2"/>
          <w:sz w:val="21"/>
          <w:szCs w:val="22"/>
          <w:lang w:val="en-US" w:eastAsia="zh-CN" w:bidi="ar-SA"/>
        </w:rPr>
      </w:pPr>
    </w:p>
    <w:p w14:paraId="4AAA580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根据《中华人民共和国政府采购法》《中华人民共和国民法典》《深圳经济特区政府采购条例》《深圳经济特区政府采购条例实施细则》等法律法规的规定，甲乙双方按照XX项目（项目编号：xx）的招标结果并经双方协商签订本合同。</w:t>
      </w:r>
    </w:p>
    <w:p w14:paraId="28EB6B84">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第一条  合同标的 </w:t>
      </w:r>
    </w:p>
    <w:p w14:paraId="1C6AC8FC">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乙方根据甲方需求提供下列医用耗材：</w:t>
      </w:r>
    </w:p>
    <w:p w14:paraId="6C2900A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货物名称、规格、单价：见附件“供货一览表”。</w:t>
      </w:r>
    </w:p>
    <w:p w14:paraId="32AECB5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第二条  合同期限（ ）个月，自    年  月  日至    年  月  日止。（合同期或累计采购总金额达到采购预算控制总额，合同期终止，以先达到的条件为准；合同期间如遇政府部门、上级主管部门或深圳市、区组织集中招标采购，该合同自动失效）。</w:t>
      </w:r>
    </w:p>
    <w:p w14:paraId="2228E28C">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第三条  合同预算控制金额</w:t>
      </w:r>
    </w:p>
    <w:p w14:paraId="42A9AEE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1.本合同预算控制总金额（以实际采购数量结算）：人民币（大写）       元整（￥      ）。</w:t>
      </w:r>
    </w:p>
    <w:p w14:paraId="706141A1">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2.报价包含货物价格及总服务费、运输费、相关人员的工资、交通费、差旅费、工伤费、保险费、相关税费和利润等直至验收合格前的所有相关费用。还包含乙方应当提供的伴随服务/售后服务费用。</w:t>
      </w:r>
    </w:p>
    <w:p w14:paraId="6D9E1F2C">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第四条  组成本合同的有关文件</w:t>
      </w:r>
    </w:p>
    <w:p w14:paraId="67B1E644">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下列关于本项目的招投标文件或与本次采购活动方式相适应的文件及有关附件是本合同不可分割的组成部分，与本合同具有同等法律效力，这些文件包括但不限于：</w:t>
      </w:r>
    </w:p>
    <w:p w14:paraId="0D200F7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（1）乙方提供的投标文件（含澄清文件）和投标报价表；</w:t>
      </w:r>
    </w:p>
    <w:p w14:paraId="6054CC74">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（2）供货一览表；　　    （3）交货地点一览表；</w:t>
      </w:r>
    </w:p>
    <w:p w14:paraId="125742EC">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（4）技术规格响应表；　　（5）投标承诺；</w:t>
      </w:r>
    </w:p>
    <w:p w14:paraId="537ADC8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（6）服务承诺；　　      （7）中标或成交通知书；</w:t>
      </w:r>
    </w:p>
    <w:p w14:paraId="4CDC8DC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（8）招标文件（含招标文件补充通知）；</w:t>
      </w:r>
    </w:p>
    <w:p w14:paraId="74664D90">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（9）甲乙双方另行约定的补充条款或协议。</w:t>
      </w:r>
    </w:p>
    <w:p w14:paraId="495E48A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 xml:space="preserve">第五条  权利保证  </w:t>
      </w:r>
    </w:p>
    <w:p w14:paraId="241F6055">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乙方应保证甲方在使用、接受本合同货物和服务或其任何一部分时不受第三方提出侵犯其专利权、版权、商标权和工业设计权等知识产权以及所有权、使用权等物权方面的起诉。一旦出现侵权相关纠纷，由乙方负全部责任。</w:t>
      </w:r>
    </w:p>
    <w:p w14:paraId="4CDC14FB">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2.甲方</w:t>
      </w:r>
      <w:r>
        <w:rPr>
          <w:rFonts w:hint="eastAsia" w:ascii="Calibri" w:hAnsi="Calibri" w:eastAsia="宋体" w:cs="Times New Roman"/>
          <w:kern w:val="2"/>
          <w:sz w:val="21"/>
          <w:szCs w:val="22"/>
          <w:lang w:val="zh-CN" w:eastAsia="zh-CN" w:bidi="ar-SA"/>
        </w:rPr>
        <w:t>购买产品后，有权对该产品与其他设备进行配套、整合或适当改进，而免受侵犯专利权的起诉。</w:t>
      </w:r>
    </w:p>
    <w:p w14:paraId="5A248A33">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第六条  质量保证</w:t>
      </w:r>
    </w:p>
    <w:p w14:paraId="54E5E7D4">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1.乙方保证合同期内配送公司和供应产品资质的合法性，按照甲方要求提供完备的资质证件。合同期内证件到期前1个月提交至甲方备案。</w:t>
      </w:r>
    </w:p>
    <w:p w14:paraId="2BCEBA33">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2.乙方按合同交付的产品质量必须符合国家有关质量标准或具有有关质检部门出具的产品检验合格证明；必须满足招标文件及技术参数要求，以确保临床使用安全有效。</w:t>
      </w:r>
    </w:p>
    <w:p w14:paraId="73B30CF4">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10B9F9BD">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4.甲方如怀疑产品存在质量问题，由质量认定部门进行鉴定，认定存在质量问题或成交产品与申报时所作的承诺不一致时，有权选择替代产品。</w:t>
      </w:r>
    </w:p>
    <w:p w14:paraId="50AE7002">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5.所提供耗材应有6个月以上的有效期。有效期内出现质量问题，乙方承担相应责任，且无条件退货。</w:t>
      </w:r>
    </w:p>
    <w:p w14:paraId="1BA7849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6.甲方可根据相关文件要求乙方提供其与交易有关的证明文件，包括所提供的医用耗材的医疗器械注册证或第一类产品备案凭证、注册产品标准，以及检验报告、进口产品报关单等相关文件。</w:t>
      </w:r>
    </w:p>
    <w:p w14:paraId="3DE6D10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7.乙方所提供的材料在临床使用过程中出现不良事件后应无条件补偿同数量产品，在同一阶段出现多例同类不良事件，相关部门要求抽检的，抽检样品由乙方免费提供。</w:t>
      </w:r>
    </w:p>
    <w:p w14:paraId="276F65E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8.乙方按国家相关标准进行耗材包装，耗材的包装均应有良好的防湿、防锈、防潮、防雨、防腐及防碰撞的措施，并适宜深圳的气候条件。凡由于包装不良造成的损失和由此产生的费用均由乙方承担。</w:t>
      </w:r>
    </w:p>
    <w:p w14:paraId="2494417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9.乙方提供完整的技术资料，包括但不限于配置清单、产品说明书、操作手册、质量保证文件、服务指南等，所有外文资料须提供中文译本。文件应随货物一并交付至甲方地点。</w:t>
      </w:r>
    </w:p>
    <w:p w14:paraId="044936D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10.乙方所出售的货物还应符合国家有关安全、环保、卫生等强制性规定。</w:t>
      </w:r>
    </w:p>
    <w:p w14:paraId="4E0763B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11.乙方在约定的时间内未能弥补缺陷，甲方可采取必要的补救措施，但其风险和费用将由乙方承担，甲方根据合同规定对乙方行使的其他权利不受影响。</w:t>
      </w:r>
    </w:p>
    <w:p w14:paraId="0AD5759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12.甲方在正常使用货物过程中，因产品缺陷给他人造成的人身或财产损害的损害赔偿责任均由乙方承担，甲方基于维护自身声誉先行代垫的，可向乙方追偿。</w:t>
      </w:r>
    </w:p>
    <w:p w14:paraId="70C01EB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第七条  包装和运输 </w:t>
      </w:r>
    </w:p>
    <w:p w14:paraId="6A511851">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1.除非对包装另有规定，乙方提供的全部产品均应按标准保护措施进行包装，以防止产品在转运中损坏或变质，确保产品安全无损运抵指定地点。</w:t>
      </w:r>
    </w:p>
    <w:p w14:paraId="5425696C">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2.每一个包装箱内应附一份详细装箱单和质量检验报告书、产品合格证、包装、标记和包装箱内外的单据应符合合同的要求，包括甲方后来提出的特殊要求。</w:t>
      </w:r>
    </w:p>
    <w:p w14:paraId="4D5D179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3.产品包装上（包括大包装、小包装等），必须严格按照国家关于《医疗器械说明书和标签管理规定》等文件要求执行。验收过程发现存在问题的产品由乙方负责更换。</w:t>
      </w:r>
    </w:p>
    <w:p w14:paraId="15050EA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4.耗材运输温度须符合耗材使用说明书的要求，使用低温、冷藏设施设备运输和贮存，并提供运输冷链监控温度记录。</w:t>
      </w:r>
    </w:p>
    <w:p w14:paraId="0452643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5.乙方负责货物运输，并承担包装、运输、保险、装卸、关税、增值税和进口代理等费用。</w:t>
      </w:r>
    </w:p>
    <w:p w14:paraId="3ED699E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 xml:space="preserve">第八条 订货和验收 </w:t>
      </w:r>
    </w:p>
    <w:p w14:paraId="074475F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1.本合同签订后，甲方应在合同有效期内提供本合同约定的采购需求，乙方应按本合同约定及具体订单中的要求及时、足量供应医用耗材。</w:t>
      </w:r>
    </w:p>
    <w:p w14:paraId="47E1B843">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乙方收到订单后应于（）分钟内作出响应。根据一般医用耗材、急（抢）救医用耗材的轻重缓急程度，积极安排配送。急（抢）救医用耗材（）小时内送达，节假日照常配送；一般医用耗材自订货之日起（）小时内送到。</w:t>
      </w:r>
    </w:p>
    <w:p w14:paraId="228F6F4B">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3.乙方配送的医用耗材的品种、规格、型号、材质、数量等必须严格按照甲方发送的订单执行。</w:t>
      </w:r>
    </w:p>
    <w:p w14:paraId="2ED5C9A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4.若乙方未能及时、足量履行配送义务的，乙方向甲方每日偿付逾期交货部分货款1‰的违约金，并承担甲方因此所受的损失费用。</w:t>
      </w:r>
    </w:p>
    <w:p w14:paraId="74BFDE91">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5.乙方提供的送货单内容必须含有附件中的内容，否则甲方有权拒绝验收。</w:t>
      </w:r>
    </w:p>
    <w:p w14:paraId="20BE309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6.甲方在接收医用耗材时，应对医用耗材进行验货确认，对不符合合同要求的，甲方有权拒绝接收。乙方应及时更换被拒绝的医用耗材，不得影响甲方的临床使用。</w:t>
      </w:r>
    </w:p>
    <w:p w14:paraId="12F7C25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7.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4A634FA2">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8.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的费用，退回未使用的医用耗材所产生的退货费、退回的医用耗材费用等）。各方对医用耗材质量问题的责任方存在争议时，应送甲方所在地</w:t>
      </w:r>
      <w:r>
        <w:rPr>
          <w:rFonts w:hint="eastAsia" w:ascii="Calibri" w:hAnsi="Calibri" w:eastAsia="宋体" w:cs="Times New Roman"/>
          <w:kern w:val="2"/>
          <w:sz w:val="21"/>
          <w:szCs w:val="22"/>
          <w:lang w:val="en-US" w:eastAsia="zh-CN" w:bidi="ar-SA"/>
        </w:rPr>
        <w:fldChar w:fldCharType="begin"/>
      </w:r>
      <w:r>
        <w:rPr>
          <w:rFonts w:hint="eastAsia" w:ascii="Calibri" w:hAnsi="Calibri" w:eastAsia="宋体" w:cs="Times New Roman"/>
          <w:kern w:val="2"/>
          <w:sz w:val="21"/>
          <w:szCs w:val="22"/>
          <w:lang w:val="en-US" w:eastAsia="zh-CN" w:bidi="ar-SA"/>
        </w:rPr>
        <w:instrText xml:space="preserve"> HYPERLINK "https://baike.baidu.com/item/%E5%9B%BD%E5%AE%B6%E5%B8%82%E5%9C%BA%E7%9B%91%E7%9D%A3%E7%AE%A1%E7%90%86%E6%80%BB%E5%B1%80/6360238?fromModule=lemma_inlink" </w:instrText>
      </w:r>
      <w:r>
        <w:rPr>
          <w:rFonts w:hint="eastAsia" w:ascii="Calibri" w:hAnsi="Calibri" w:eastAsia="宋体" w:cs="Times New Roman"/>
          <w:kern w:val="2"/>
          <w:sz w:val="21"/>
          <w:szCs w:val="22"/>
          <w:lang w:val="en-US" w:eastAsia="zh-CN" w:bidi="ar-SA"/>
        </w:rPr>
        <w:fldChar w:fldCharType="separate"/>
      </w:r>
      <w:r>
        <w:rPr>
          <w:rFonts w:hint="eastAsia" w:ascii="Calibri" w:hAnsi="Calibri" w:eastAsia="宋体" w:cs="Times New Roman"/>
          <w:kern w:val="2"/>
          <w:sz w:val="21"/>
          <w:szCs w:val="22"/>
          <w:lang w:val="en-US" w:eastAsia="zh-CN" w:bidi="ar-SA"/>
        </w:rPr>
        <w:t>国家市场监督管理总局</w:t>
      </w:r>
      <w:r>
        <w:rPr>
          <w:rFonts w:hint="eastAsia" w:ascii="Calibri" w:hAnsi="Calibri" w:eastAsia="宋体" w:cs="Times New Roman"/>
          <w:kern w:val="2"/>
          <w:sz w:val="21"/>
          <w:szCs w:val="22"/>
          <w:lang w:val="en-US" w:eastAsia="zh-CN" w:bidi="ar-SA"/>
        </w:rPr>
        <w:fldChar w:fldCharType="end"/>
      </w:r>
      <w:r>
        <w:rPr>
          <w:rFonts w:hint="eastAsia" w:ascii="Calibri" w:hAnsi="Calibri" w:eastAsia="宋体" w:cs="Times New Roman"/>
          <w:kern w:val="2"/>
          <w:sz w:val="21"/>
          <w:szCs w:val="22"/>
          <w:lang w:val="en-US" w:eastAsia="zh-CN" w:bidi="ar-SA"/>
        </w:rPr>
        <w:t>认定的医疗器械质量监督检验机构检验。如送检医用耗材存在质量问题，甲方有权单方面终止本合同项下该型号耗材的后续采购，检验费用及检验使用的耗材费用由乙方承担，并承担赔偿责任（包括但不限于因产品质量缺陷引发的不良后果及为消除不良后果所产生的费用，退回未使用的医用耗材所产生的退货费、退回的医用耗材费用等）；如送检医用耗材无质量问题，本合同项下该型号耗材的交易继续履行，检验费用由甲方独自承担。</w:t>
      </w:r>
    </w:p>
    <w:p w14:paraId="189AFFE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9.其他约定：               。</w:t>
      </w:r>
    </w:p>
    <w:p w14:paraId="491E6692">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第九条  伴随服务/售后服务</w:t>
      </w:r>
    </w:p>
    <w:p w14:paraId="0F5FF6D0">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1.乙方可能被要求提供下列服务中的一项或全部服务。</w:t>
      </w:r>
    </w:p>
    <w:p w14:paraId="3762B093">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（1）产品的现场搬运或入库；</w:t>
      </w:r>
    </w:p>
    <w:p w14:paraId="6C9BC361">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（2）提供产品开箱或分装的用具；</w:t>
      </w:r>
    </w:p>
    <w:p w14:paraId="70C4808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（3）对开箱时发现的破损、近有效期产品或其他不合格包装产品无条件及时更换；</w:t>
      </w:r>
    </w:p>
    <w:p w14:paraId="0F11F834">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（4）在甲方指定地点为所供产品的临床应用进行现场讲解或培训；</w:t>
      </w:r>
    </w:p>
    <w:p w14:paraId="3C94333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（5）其他乙方应提供的相关服务项目。</w:t>
      </w:r>
    </w:p>
    <w:p w14:paraId="50F7BEF3">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2.乙方应具备解决紧急问题的能力，如甲方在使用货物的过程中发现问题，乙方应及时到甲方现场解决。乙方下单后需及时送货，不得无故推迟。</w:t>
      </w:r>
    </w:p>
    <w:p w14:paraId="64FAE57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3.其他约定：对于接近有效期的产品（有效期3个月或以内的），保证无条件更换新批号且有效期在半年以上的产品。</w:t>
      </w:r>
    </w:p>
    <w:p w14:paraId="2BCB72E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4.乙方应按照承诺的时间和合同中规定的时间，配送产品并提供伴随服务。</w:t>
      </w:r>
    </w:p>
    <w:p w14:paraId="5E6D80B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第十条   付款方式</w:t>
      </w:r>
    </w:p>
    <w:p w14:paraId="6A28C5E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1.以实际采购需求为准，先供货后付款，按月结算。</w:t>
      </w:r>
    </w:p>
    <w:p w14:paraId="23FA8E42">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乙方需及时定期向甲方提供上月供货量的对账单及验收资料，经甲方确认无误后，乙方根据对账结果出具合法有效的发票，甲方收到发票及经审核确认的结算资料后按照内部支付流程以转账方式付款。若因财政审核等原因导致的逾期支付不视为甲方违约。</w:t>
      </w:r>
    </w:p>
    <w:p w14:paraId="76A74C1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3.乙方银行账户信息如下：</w:t>
      </w:r>
    </w:p>
    <w:p w14:paraId="36DEA5E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账户名称：</w:t>
      </w:r>
    </w:p>
    <w:p w14:paraId="7AF39EF1">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开户行：</w:t>
      </w:r>
    </w:p>
    <w:p w14:paraId="6EAC752B">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账  号：</w:t>
      </w:r>
    </w:p>
    <w:p w14:paraId="2DDBA210">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纳税人识别号：</w:t>
      </w:r>
    </w:p>
    <w:p w14:paraId="7C413A3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第十一条  合同的变更、终止与转让</w:t>
      </w:r>
    </w:p>
    <w:p w14:paraId="5C1EF77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如果乙方未能在规定期限内或甲方准许的任何延期内交付部分或全部成交产品，或者乙方未能履行合同中规定的其他义务，甲方有权终止全部或部分合同，并有权采购替代产品。乙方应对购买替代产品所超出的部分费用负责，甲方有权要求乙方继续执行合同中未终止的部分。</w:t>
      </w:r>
    </w:p>
    <w:p w14:paraId="2A19663D">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2.合同执行过程中，供应产品出现质量问题，影响临床工作的正常进行，甲方有权终止合同。</w:t>
      </w:r>
    </w:p>
    <w:p w14:paraId="694562FD">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w:t>
      </w:r>
      <w:r>
        <w:rPr>
          <w:rFonts w:hint="eastAsia" w:ascii="Calibri" w:hAnsi="Calibri" w:eastAsia="宋体" w:cs="Times New Roman"/>
          <w:kern w:val="2"/>
          <w:sz w:val="21"/>
          <w:szCs w:val="22"/>
          <w:lang w:val="zh-CN" w:eastAsia="zh-CN" w:bidi="ar-SA"/>
        </w:rPr>
        <w:t>合同期间供应的品种若因政府纳入集中采购或深圳市龙岗区医院集团集中采购该耗材合同自动失效，将按集中采购结果执行。</w:t>
      </w:r>
    </w:p>
    <w:p w14:paraId="1086B6C3">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4.乙方资质不完备，如经营范围变更、丧失产品代理权等情况，甲方有权终止合同。</w:t>
      </w:r>
    </w:p>
    <w:p w14:paraId="745335DB">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5.乙方服务不到位，经甲方再三警告而无改正迹象，甲方有权单方终止合同。</w:t>
      </w:r>
    </w:p>
    <w:p w14:paraId="73CD7CB1">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6.乙方不得擅自部分或全部转让其应履行的</w:t>
      </w:r>
      <w:r>
        <w:rPr>
          <w:rFonts w:hint="eastAsia" w:ascii="Calibri" w:hAnsi="Calibri" w:eastAsia="宋体" w:cs="Times New Roman"/>
          <w:kern w:val="2"/>
          <w:sz w:val="21"/>
          <w:szCs w:val="22"/>
          <w:lang w:val="en-US" w:eastAsia="zh-CN" w:bidi="ar-SA"/>
        </w:rPr>
        <w:fldChar w:fldCharType="begin"/>
      </w:r>
      <w:r>
        <w:rPr>
          <w:rFonts w:hint="eastAsia" w:ascii="Calibri" w:hAnsi="Calibri" w:eastAsia="宋体" w:cs="Times New Roman"/>
          <w:kern w:val="2"/>
          <w:sz w:val="21"/>
          <w:szCs w:val="22"/>
          <w:lang w:val="en-US" w:eastAsia="zh-CN" w:bidi="ar-SA"/>
        </w:rPr>
        <w:instrText xml:space="preserve"> HYPERLINK "http://www.lawtime.cn/info/zhuanti/2010071337707.html" \t "_blank" </w:instrText>
      </w:r>
      <w:r>
        <w:rPr>
          <w:rFonts w:hint="eastAsia" w:ascii="Calibri" w:hAnsi="Calibri" w:eastAsia="宋体" w:cs="Times New Roman"/>
          <w:kern w:val="2"/>
          <w:sz w:val="21"/>
          <w:szCs w:val="22"/>
          <w:lang w:val="en-US" w:eastAsia="zh-CN" w:bidi="ar-SA"/>
        </w:rPr>
        <w:fldChar w:fldCharType="separate"/>
      </w:r>
      <w:r>
        <w:rPr>
          <w:rFonts w:hint="eastAsia" w:ascii="Calibri" w:hAnsi="Calibri" w:eastAsia="宋体" w:cs="Times New Roman"/>
          <w:kern w:val="2"/>
          <w:sz w:val="21"/>
          <w:szCs w:val="22"/>
          <w:lang w:val="en-US" w:eastAsia="zh-CN" w:bidi="ar-SA"/>
        </w:rPr>
        <w:t>合同义务</w:t>
      </w:r>
      <w:r>
        <w:rPr>
          <w:rFonts w:hint="eastAsia" w:ascii="Calibri" w:hAnsi="Calibri" w:eastAsia="宋体" w:cs="Times New Roman"/>
          <w:kern w:val="2"/>
          <w:sz w:val="21"/>
          <w:szCs w:val="22"/>
          <w:lang w:val="en-US" w:eastAsia="zh-CN" w:bidi="ar-SA"/>
        </w:rPr>
        <w:fldChar w:fldCharType="end"/>
      </w:r>
      <w:r>
        <w:rPr>
          <w:rFonts w:hint="eastAsia" w:ascii="Calibri" w:hAnsi="Calibri" w:eastAsia="宋体" w:cs="Times New Roman"/>
          <w:kern w:val="2"/>
          <w:sz w:val="21"/>
          <w:szCs w:val="22"/>
          <w:lang w:val="en-US" w:eastAsia="zh-CN" w:bidi="ar-SA"/>
        </w:rPr>
        <w:t>，否则甲方有权解除合同，并有权要求乙方支付违约金，违约金按本合同总金额的（10）%计算。</w:t>
      </w:r>
    </w:p>
    <w:p w14:paraId="5EBC4D9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7.如果乙方破产或无清偿能力，甲方可在任何时候以书面形式通知乙方，提出终止合同而不给乙方补偿。该终止合同将不损害或影响甲方已经采取或将要采取的任何行动或补救措施的权利。</w:t>
      </w:r>
    </w:p>
    <w:p w14:paraId="3D17A95B">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第十二条  违约责任</w:t>
      </w:r>
    </w:p>
    <w:p w14:paraId="3CBD7181">
      <w:pPr>
        <w:widowControl w:val="0"/>
        <w:jc w:val="both"/>
        <w:rPr>
          <w:rFonts w:hint="eastAsia" w:ascii="Calibri" w:hAnsi="Calibri" w:eastAsia="宋体" w:cs="Times New Roman"/>
          <w:kern w:val="2"/>
          <w:sz w:val="21"/>
          <w:szCs w:val="22"/>
          <w:lang w:val="zh-CN" w:eastAsia="zh-CN" w:bidi="ar-SA"/>
        </w:rPr>
      </w:pPr>
      <w:r>
        <w:rPr>
          <w:rFonts w:hint="eastAsia" w:ascii="Calibri" w:hAnsi="Calibri" w:eastAsia="宋体" w:cs="Times New Roman"/>
          <w:kern w:val="2"/>
          <w:sz w:val="21"/>
          <w:szCs w:val="22"/>
          <w:lang w:val="zh-CN" w:eastAsia="zh-CN" w:bidi="ar-SA"/>
        </w:rPr>
        <w:t>1.乙方未按照投标文件中承诺的时间交货或提供服务，乙方应承担延期交货和延期服务的违约责任，并赔偿甲方因此造成的实际经济损失。</w:t>
      </w:r>
    </w:p>
    <w:p w14:paraId="667D9683">
      <w:pPr>
        <w:widowControl w:val="0"/>
        <w:jc w:val="both"/>
        <w:rPr>
          <w:rFonts w:hint="eastAsia" w:ascii="Calibri" w:hAnsi="Calibri" w:eastAsia="宋体" w:cs="Times New Roman"/>
          <w:kern w:val="2"/>
          <w:sz w:val="21"/>
          <w:szCs w:val="22"/>
          <w:lang w:val="zh-CN" w:eastAsia="zh-CN" w:bidi="ar-SA"/>
        </w:rPr>
      </w:pPr>
      <w:r>
        <w:rPr>
          <w:rFonts w:hint="eastAsia" w:ascii="Calibri" w:hAnsi="Calibri" w:eastAsia="宋体" w:cs="Times New Roman"/>
          <w:kern w:val="2"/>
          <w:sz w:val="21"/>
          <w:szCs w:val="22"/>
          <w:lang w:val="zh-CN" w:eastAsia="zh-CN" w:bidi="ar-SA"/>
        </w:rPr>
        <w:t>2.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5F7A6F80">
      <w:pPr>
        <w:widowControl w:val="0"/>
        <w:jc w:val="both"/>
        <w:rPr>
          <w:rFonts w:hint="eastAsia" w:ascii="Calibri" w:hAnsi="Calibri" w:eastAsia="宋体" w:cs="Times New Roman"/>
          <w:kern w:val="2"/>
          <w:sz w:val="21"/>
          <w:szCs w:val="22"/>
          <w:lang w:val="zh-CN" w:eastAsia="zh-CN" w:bidi="ar-SA"/>
        </w:rPr>
      </w:pPr>
      <w:r>
        <w:rPr>
          <w:rFonts w:hint="eastAsia" w:ascii="Calibri" w:hAnsi="Calibri" w:eastAsia="宋体" w:cs="Times New Roman"/>
          <w:kern w:val="2"/>
          <w:sz w:val="21"/>
          <w:szCs w:val="22"/>
          <w:lang w:val="en-US" w:eastAsia="zh-CN" w:bidi="ar-SA"/>
        </w:rPr>
        <w:t>3.</w:t>
      </w:r>
      <w:r>
        <w:rPr>
          <w:rFonts w:hint="eastAsia" w:ascii="Calibri" w:hAnsi="Calibri" w:eastAsia="宋体" w:cs="Times New Roman"/>
          <w:kern w:val="2"/>
          <w:sz w:val="21"/>
          <w:szCs w:val="22"/>
          <w:lang w:val="zh-CN" w:eastAsia="zh-CN" w:bidi="ar-SA"/>
        </w:rPr>
        <w:t>乙方所提供耗材或试剂的品种、型号、规格、质量、技术参数等方面不能实质性满足遴选文件要约的，甲方有权拒绝收货，乙方向甲方偿付项目采购金额（</w:t>
      </w:r>
      <w:r>
        <w:rPr>
          <w:rFonts w:hint="eastAsia" w:ascii="Calibri" w:hAnsi="Calibri" w:eastAsia="宋体" w:cs="Times New Roman"/>
          <w:kern w:val="2"/>
          <w:sz w:val="21"/>
          <w:szCs w:val="22"/>
          <w:lang w:val="en-US" w:eastAsia="zh-CN" w:bidi="ar-SA"/>
        </w:rPr>
        <w:t>10</w:t>
      </w:r>
      <w:r>
        <w:rPr>
          <w:rFonts w:hint="eastAsia" w:ascii="Calibri" w:hAnsi="Calibri" w:eastAsia="宋体" w:cs="Times New Roman"/>
          <w:kern w:val="2"/>
          <w:sz w:val="21"/>
          <w:szCs w:val="22"/>
          <w:lang w:val="zh-CN" w:eastAsia="zh-CN" w:bidi="ar-SA"/>
        </w:rPr>
        <w:t>）%的违约金；造成严重后果的，根据《深圳经济特区政府采购条例》第五十七条第（二）款规定，由主管部门对乙方进行处罚。</w:t>
      </w:r>
    </w:p>
    <w:p w14:paraId="3E2016A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4.如乙方无正当理由拖延交货，按逾期交货部分货款计算，应向甲方偿付每日（0.5）‰的违约金，乙方逾期交货超过 30 日，甲方有权解除合同，并由乙方承担甲方因此所受的损失费用。</w:t>
      </w:r>
    </w:p>
    <w:p w14:paraId="3BCF27BD">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5.材料有效期须符合订货周期需要，如提供有效期短，则甲方可根据情况提出退货或换货，乙方必须按甲方要求给予退货或换货。</w:t>
      </w:r>
    </w:p>
    <w:p w14:paraId="648C7C0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6.乙方在供货期间，产品出现质量等问题，经上级相关部门认定结果造成医院及患者的损失，由乙方负全责，包括甲方因此产生纠纷的任何费用开支、患者的赔偿金，包括但不限于诉讼费、律师费、鉴定费等相关费用。</w:t>
      </w:r>
    </w:p>
    <w:p w14:paraId="380F083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7.乙方在合同期内超过3次未按时交货，或未按时到现场对接甲方工作人员的，给予诫勉谈话，超过5次履约不合格的，甲方有权终止合同。</w:t>
      </w:r>
    </w:p>
    <w:p w14:paraId="141A163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8.在合同期内，如出现用户单位对协议供货、服务等投诉问题，经调查属实，将追究乙方的责任。</w:t>
      </w:r>
    </w:p>
    <w:p w14:paraId="6F5AEC2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9.在重大突发公共事件、应急抢险救灾事件或节假日期间，甲方急需采购应急物资，乙方需无条件响应，全力配合甲方做好采购工作，乙方在此情况下推脱2次以上未按时交货的，甲方有权终止合同，向第三方采购。</w:t>
      </w:r>
    </w:p>
    <w:p w14:paraId="76615B0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10.未列入以上条款的其他违规事项，则按照《中华人民共和国招标投标法》法律责任条款处理。</w:t>
      </w:r>
    </w:p>
    <w:p w14:paraId="04D5C20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11.其他     。</w:t>
      </w:r>
    </w:p>
    <w:p w14:paraId="01583A3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第十三条  免责条款</w:t>
      </w:r>
    </w:p>
    <w:p w14:paraId="7DF4482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若甲、乙双方的任何一方由于不可抗力（包括天灾、意外事故、政府法令、政策变更等特殊客观事件）原因造成不能及时履行或不能履行合同时，应及时向对方通报不能履行或不能及时履行的理由，在取得有关证明后，允许延期履行、部分履行或不履行合同，并根据情况，免除相应责任。</w:t>
      </w:r>
    </w:p>
    <w:p w14:paraId="5CC531A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第十四条  合同争议解决</w:t>
      </w:r>
    </w:p>
    <w:p w14:paraId="7E679C4D">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1.因货物质量问题发生争议的，应邀请甲方所在地国家食品药品监督管理总局认定的医疗器械质量监督检验机构进行鉴定。货物符合标准的，鉴定费由甲方承担；货物不符合标准的，鉴定费由乙方承担。</w:t>
      </w:r>
    </w:p>
    <w:p w14:paraId="06CBCEF2">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2.因履行本合同引起的或与本合同有关的争议，甲乙双方应首先通过友好协商解决，如果协商不能解决，向甲方所在地人民法院提起诉讼。</w:t>
      </w:r>
    </w:p>
    <w:p w14:paraId="0543E0DB">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3.违约方应承担守约方为维护自身合法权益所支出的一切合理费用，包括但不限于诉讼费、律师费、调查费、鉴定费、公证费、担保费保全费、差旅费等。</w:t>
      </w:r>
    </w:p>
    <w:p w14:paraId="3241C58F">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第十五条  本合同附件</w:t>
      </w:r>
    </w:p>
    <w:p w14:paraId="6DF0F7F7">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以下附件及乙方投标时提供的投标文件和其他相关资料作为本合同的补充内容，具有同等法律效力。</w:t>
      </w:r>
    </w:p>
    <w:p w14:paraId="24080FC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附件1：售后服务承诺（加盖公章）；</w:t>
      </w:r>
    </w:p>
    <w:p w14:paraId="1FF72C1D">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附件2：供货一览表（加盖公章）。</w:t>
      </w:r>
    </w:p>
    <w:p w14:paraId="57CF6161">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第十六条  合同修改</w:t>
      </w:r>
    </w:p>
    <w:p w14:paraId="5E61B33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欲对合同条款作出修改，须经双方协商同意，并由甲乙双方签署书面的合同修改书。</w:t>
      </w:r>
    </w:p>
    <w:p w14:paraId="317C5129">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第十七条  合同生效及其他</w:t>
      </w:r>
    </w:p>
    <w:p w14:paraId="0555854C">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1.合同经双方法定代表人或授权委托代表人签字并加盖单位公章或合同专用章后生效。</w:t>
      </w:r>
    </w:p>
    <w:p w14:paraId="2A59E0CE">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2.其他约定条款：                   。</w:t>
      </w:r>
    </w:p>
    <w:p w14:paraId="6FC2AE2C">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3.本合同未尽事宜，遵照《中华人民共和国民法典》有关条文执行。</w:t>
      </w:r>
    </w:p>
    <w:p w14:paraId="07F585C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4.本合同正本一式四份，其中甲方执三份，乙方执一份，具有同等法律效力。（双面打印）</w:t>
      </w:r>
    </w:p>
    <w:p w14:paraId="40A15F49">
      <w:pPr>
        <w:widowControl w:val="0"/>
        <w:jc w:val="both"/>
        <w:rPr>
          <w:rFonts w:hint="eastAsia" w:ascii="Calibri" w:hAnsi="Calibri" w:eastAsia="宋体" w:cs="Times New Roman"/>
          <w:kern w:val="2"/>
          <w:sz w:val="21"/>
          <w:szCs w:val="22"/>
          <w:lang w:val="en-US" w:eastAsia="zh-CN" w:bidi="ar-SA"/>
        </w:rPr>
      </w:pPr>
    </w:p>
    <w:tbl>
      <w:tblPr>
        <w:tblStyle w:val="45"/>
        <w:tblW w:w="8107"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551"/>
        <w:gridCol w:w="4556"/>
      </w:tblGrid>
      <w:tr w14:paraId="79A96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2" w:hRule="atLeast"/>
        </w:trPr>
        <w:tc>
          <w:tcPr>
            <w:tcW w:w="3551" w:type="dxa"/>
            <w:noWrap/>
            <w:vAlign w:val="top"/>
          </w:tcPr>
          <w:p w14:paraId="14574A6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甲方（盖章）：深圳市龙岗区第二人民医院</w:t>
            </w:r>
          </w:p>
        </w:tc>
        <w:tc>
          <w:tcPr>
            <w:tcW w:w="4556" w:type="dxa"/>
            <w:noWrap/>
          </w:tcPr>
          <w:p w14:paraId="13227633">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乙方（盖章）：</w:t>
            </w:r>
          </w:p>
        </w:tc>
      </w:tr>
      <w:tr w14:paraId="2760B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6" w:hRule="atLeast"/>
        </w:trPr>
        <w:tc>
          <w:tcPr>
            <w:tcW w:w="3551" w:type="dxa"/>
            <w:noWrap/>
            <w:vAlign w:val="top"/>
          </w:tcPr>
          <w:p w14:paraId="0C6F20D6">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地 址：深圳市龙岗区布吉街道吉华路175号</w:t>
            </w:r>
          </w:p>
        </w:tc>
        <w:tc>
          <w:tcPr>
            <w:tcW w:w="4556" w:type="dxa"/>
            <w:noWrap/>
          </w:tcPr>
          <w:p w14:paraId="7B5C89F2">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地 址：</w:t>
            </w:r>
          </w:p>
        </w:tc>
      </w:tr>
      <w:tr w14:paraId="07ABC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3" w:hRule="atLeast"/>
        </w:trPr>
        <w:tc>
          <w:tcPr>
            <w:tcW w:w="3551" w:type="dxa"/>
            <w:noWrap/>
            <w:vAlign w:val="top"/>
          </w:tcPr>
          <w:p w14:paraId="2DF0EC4D">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电 话：0755-28870993</w:t>
            </w:r>
          </w:p>
        </w:tc>
        <w:tc>
          <w:tcPr>
            <w:tcW w:w="4556" w:type="dxa"/>
            <w:noWrap/>
          </w:tcPr>
          <w:p w14:paraId="25FDEA8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电 话：</w:t>
            </w:r>
          </w:p>
        </w:tc>
      </w:tr>
      <w:tr w14:paraId="2C5A1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9" w:hRule="atLeast"/>
        </w:trPr>
        <w:tc>
          <w:tcPr>
            <w:tcW w:w="3551" w:type="dxa"/>
            <w:noWrap/>
          </w:tcPr>
          <w:p w14:paraId="19BAD9E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甲方法定代表人或授权人（签字）：</w:t>
            </w:r>
          </w:p>
          <w:p w14:paraId="77605A6F">
            <w:pPr>
              <w:widowControl w:val="0"/>
              <w:jc w:val="both"/>
              <w:rPr>
                <w:rFonts w:hint="eastAsia" w:ascii="Calibri" w:hAnsi="Calibri" w:eastAsia="宋体" w:cs="Times New Roman"/>
                <w:kern w:val="2"/>
                <w:sz w:val="21"/>
                <w:szCs w:val="22"/>
                <w:lang w:val="en-US" w:eastAsia="zh-CN" w:bidi="ar-SA"/>
              </w:rPr>
            </w:pPr>
          </w:p>
          <w:p w14:paraId="655C6700">
            <w:pPr>
              <w:widowControl w:val="0"/>
              <w:jc w:val="both"/>
              <w:rPr>
                <w:rFonts w:hint="eastAsia" w:ascii="Calibri" w:hAnsi="Calibri" w:eastAsia="宋体" w:cs="Times New Roman"/>
                <w:kern w:val="2"/>
                <w:sz w:val="21"/>
                <w:szCs w:val="22"/>
                <w:lang w:val="en-US" w:eastAsia="zh-CN" w:bidi="ar-SA"/>
              </w:rPr>
            </w:pPr>
          </w:p>
          <w:p w14:paraId="178B59CB">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分管领导、经办科室负责人（签字）：</w:t>
            </w:r>
          </w:p>
        </w:tc>
        <w:tc>
          <w:tcPr>
            <w:tcW w:w="4556" w:type="dxa"/>
            <w:noWrap/>
          </w:tcPr>
          <w:p w14:paraId="5B181D8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乙方法定代表人或授权人（签字）：</w:t>
            </w:r>
          </w:p>
        </w:tc>
      </w:tr>
      <w:tr w14:paraId="25545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0" w:hRule="atLeast"/>
        </w:trPr>
        <w:tc>
          <w:tcPr>
            <w:tcW w:w="8107" w:type="dxa"/>
            <w:gridSpan w:val="2"/>
            <w:noWrap/>
            <w:vAlign w:val="center"/>
          </w:tcPr>
          <w:p w14:paraId="4BB079DA">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签约时间：    年  月  日</w:t>
            </w:r>
          </w:p>
          <w:p w14:paraId="4EB34798">
            <w:pPr>
              <w:widowControl w:val="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签约地址：深圳市龙岗区第二人民医院</w:t>
            </w:r>
          </w:p>
        </w:tc>
      </w:tr>
    </w:tbl>
    <w:p w14:paraId="46600A6B">
      <w:pPr>
        <w:widowControl w:val="0"/>
        <w:jc w:val="both"/>
        <w:rPr>
          <w:rFonts w:hint="eastAsia" w:ascii="Calibri" w:hAnsi="Calibri" w:eastAsia="宋体" w:cs="Times New Roman"/>
          <w:kern w:val="2"/>
          <w:sz w:val="21"/>
          <w:szCs w:val="22"/>
          <w:lang w:val="en-US" w:eastAsia="zh-CN" w:bidi="ar-SA"/>
        </w:rPr>
      </w:pPr>
    </w:p>
    <w:bookmarkEnd w:id="80"/>
    <w:p w14:paraId="2AEAF966">
      <w:pPr>
        <w:rPr>
          <w:rFonts w:hint="eastAsia" w:ascii="黑体" w:hAnsi="黑体" w:eastAsia="黑体" w:cs="黑体"/>
          <w:b w:val="0"/>
          <w:bCs w:val="0"/>
          <w:sz w:val="28"/>
          <w:szCs w:val="28"/>
        </w:rPr>
      </w:pPr>
      <w:r>
        <w:rPr>
          <w:rFonts w:ascii="宋体" w:hAnsi="宋体" w:eastAsia="宋体" w:cs="Times New Roman"/>
          <w:szCs w:val="21"/>
        </w:rPr>
        <w:br w:type="page"/>
      </w:r>
      <w:r>
        <w:rPr>
          <w:rFonts w:hint="eastAsia" w:ascii="黑体" w:hAnsi="黑体" w:eastAsia="黑体" w:cs="黑体"/>
          <w:b w:val="0"/>
          <w:bCs w:val="0"/>
          <w:sz w:val="28"/>
          <w:szCs w:val="28"/>
        </w:rPr>
        <w:t>附件1</w:t>
      </w:r>
    </w:p>
    <w:p w14:paraId="2678978F">
      <w:pPr>
        <w:ind w:left="0" w:leftChars="0" w:firstLine="0" w:firstLineChars="0"/>
        <w:jc w:val="center"/>
        <w:rPr>
          <w:rFonts w:ascii="仿宋_GB2312" w:hAnsi="仿宋_GB2312" w:eastAsia="仿宋_GB2312" w:cs="仿宋_GB2312"/>
          <w:sz w:val="44"/>
          <w:szCs w:val="44"/>
        </w:rPr>
      </w:pPr>
      <w:r>
        <w:rPr>
          <w:rFonts w:hint="eastAsia" w:ascii="长城仿宋" w:hAnsi="Calibri" w:eastAsia="宋体" w:cs="Times New Roman"/>
          <w:b/>
          <w:kern w:val="0"/>
          <w:sz w:val="44"/>
          <w:szCs w:val="44"/>
        </w:rPr>
        <w:t>售后服务承诺</w:t>
      </w:r>
    </w:p>
    <w:p w14:paraId="4C6CF3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宋体" w:eastAsia="黑体" w:cs="Times New Roman"/>
          <w:b w:val="0"/>
          <w:bCs/>
          <w:sz w:val="32"/>
          <w:szCs w:val="32"/>
          <w:highlight w:val="yellow"/>
        </w:rPr>
      </w:pPr>
      <w:r>
        <w:rPr>
          <w:rFonts w:hint="eastAsia" w:ascii="黑体" w:hAnsi="宋体" w:eastAsia="黑体" w:cs="Times New Roman"/>
          <w:b w:val="0"/>
          <w:bCs/>
          <w:sz w:val="32"/>
          <w:szCs w:val="32"/>
          <w:highlight w:val="yellow"/>
          <w:lang w:eastAsia="zh-CN"/>
        </w:rPr>
        <w:t>（</w:t>
      </w:r>
      <w:r>
        <w:rPr>
          <w:rFonts w:hint="eastAsia" w:ascii="黑体" w:hAnsi="宋体" w:eastAsia="黑体" w:cs="Times New Roman"/>
          <w:b w:val="0"/>
          <w:bCs/>
          <w:sz w:val="32"/>
          <w:szCs w:val="32"/>
          <w:highlight w:val="yellow"/>
        </w:rPr>
        <w:t>必须按中标的投标文件承诺的售后服务内容协商签订）</w:t>
      </w:r>
    </w:p>
    <w:p w14:paraId="40F859CB">
      <w:pPr>
        <w:widowControl w:val="0"/>
        <w:ind w:firstLine="560" w:firstLineChars="200"/>
        <w:jc w:val="both"/>
        <w:rPr>
          <w:rFonts w:ascii="仿宋_GB2312" w:hAnsi="仿宋_GB2312" w:eastAsia="仿宋_GB2312" w:cs="仿宋_GB2312"/>
          <w:kern w:val="2"/>
          <w:sz w:val="28"/>
          <w:szCs w:val="28"/>
          <w:lang w:val="en-US" w:eastAsia="zh-CN" w:bidi="ar-SA"/>
        </w:rPr>
      </w:pPr>
    </w:p>
    <w:p w14:paraId="736FA8A0">
      <w:pPr>
        <w:widowControl w:val="0"/>
        <w:ind w:firstLine="560" w:firstLineChars="200"/>
        <w:jc w:val="both"/>
        <w:rPr>
          <w:rFonts w:ascii="仿宋_GB2312" w:hAnsi="仿宋_GB2312" w:eastAsia="仿宋_GB2312" w:cs="仿宋_GB2312"/>
          <w:kern w:val="2"/>
          <w:sz w:val="28"/>
          <w:szCs w:val="28"/>
          <w:lang w:val="en-US" w:eastAsia="zh-CN" w:bidi="ar-SA"/>
        </w:rPr>
      </w:pPr>
    </w:p>
    <w:p w14:paraId="419C137A">
      <w:pPr>
        <w:widowControl w:val="0"/>
        <w:ind w:firstLine="560" w:firstLineChars="200"/>
        <w:jc w:val="both"/>
        <w:rPr>
          <w:rFonts w:ascii="仿宋_GB2312" w:hAnsi="仿宋_GB2312" w:eastAsia="仿宋_GB2312" w:cs="仿宋_GB2312"/>
          <w:kern w:val="2"/>
          <w:sz w:val="28"/>
          <w:szCs w:val="28"/>
          <w:lang w:val="en-US" w:eastAsia="zh-CN" w:bidi="ar-SA"/>
        </w:rPr>
      </w:pPr>
    </w:p>
    <w:p w14:paraId="01AAE6EF">
      <w:pPr>
        <w:widowControl w:val="0"/>
        <w:ind w:firstLine="560" w:firstLineChars="200"/>
        <w:jc w:val="both"/>
        <w:rPr>
          <w:rFonts w:ascii="仿宋_GB2312" w:hAnsi="仿宋_GB2312" w:eastAsia="仿宋_GB2312" w:cs="仿宋_GB2312"/>
          <w:kern w:val="2"/>
          <w:sz w:val="28"/>
          <w:szCs w:val="28"/>
          <w:lang w:val="en-US" w:eastAsia="zh-CN" w:bidi="ar-SA"/>
        </w:rPr>
      </w:pPr>
    </w:p>
    <w:p w14:paraId="30E10329">
      <w:pPr>
        <w:widowControl w:val="0"/>
        <w:ind w:firstLine="560" w:firstLineChars="200"/>
        <w:jc w:val="both"/>
        <w:rPr>
          <w:rFonts w:ascii="仿宋_GB2312" w:hAnsi="仿宋_GB2312" w:eastAsia="仿宋_GB2312" w:cs="仿宋_GB2312"/>
          <w:kern w:val="2"/>
          <w:sz w:val="28"/>
          <w:szCs w:val="28"/>
          <w:lang w:val="en-US" w:eastAsia="zh-CN" w:bidi="ar-SA"/>
        </w:rPr>
      </w:pPr>
    </w:p>
    <w:p w14:paraId="4711BC4B">
      <w:pPr>
        <w:widowControl w:val="0"/>
        <w:ind w:firstLine="560" w:firstLineChars="200"/>
        <w:jc w:val="both"/>
        <w:rPr>
          <w:rFonts w:ascii="仿宋_GB2312" w:hAnsi="仿宋_GB2312" w:eastAsia="仿宋_GB2312" w:cs="仿宋_GB2312"/>
          <w:kern w:val="2"/>
          <w:sz w:val="28"/>
          <w:szCs w:val="28"/>
          <w:lang w:val="en-US" w:eastAsia="zh-CN" w:bidi="ar-SA"/>
        </w:rPr>
      </w:pPr>
    </w:p>
    <w:p w14:paraId="53C9EEC3">
      <w:pPr>
        <w:spacing w:line="360" w:lineRule="auto"/>
        <w:ind w:firstLine="4592" w:firstLineChars="1640"/>
        <w:rPr>
          <w:rFonts w:ascii="仿宋" w:hAnsi="仿宋" w:eastAsia="仿宋" w:cs="Times New Roman"/>
          <w:sz w:val="28"/>
          <w:szCs w:val="28"/>
        </w:rPr>
      </w:pPr>
      <w:r>
        <w:rPr>
          <w:rFonts w:hint="eastAsia" w:ascii="仿宋" w:hAnsi="仿宋" w:eastAsia="仿宋" w:cs="仿宋"/>
          <w:sz w:val="28"/>
          <w:szCs w:val="28"/>
          <w:u w:val="single"/>
        </w:rPr>
        <w:t xml:space="preserve">                   </w:t>
      </w:r>
      <w:r>
        <w:rPr>
          <w:rFonts w:hint="eastAsia" w:ascii="仿宋" w:hAnsi="仿宋" w:eastAsia="仿宋" w:cs="Times New Roman"/>
          <w:sz w:val="28"/>
          <w:szCs w:val="28"/>
        </w:rPr>
        <w:t>（公章）</w:t>
      </w:r>
    </w:p>
    <w:p w14:paraId="12DB8594">
      <w:pPr>
        <w:spacing w:line="360" w:lineRule="auto"/>
        <w:ind w:firstLine="5292" w:firstLineChars="1890"/>
        <w:rPr>
          <w:rFonts w:hint="eastAsia" w:ascii="仿宋" w:hAnsi="仿宋" w:eastAsia="仿宋" w:cs="Times New Roman"/>
          <w:sz w:val="28"/>
          <w:szCs w:val="28"/>
        </w:rPr>
      </w:pPr>
      <w:r>
        <w:rPr>
          <w:rFonts w:hint="eastAsia" w:ascii="仿宋" w:hAnsi="仿宋" w:eastAsia="仿宋" w:cs="Times New Roman"/>
          <w:sz w:val="28"/>
          <w:szCs w:val="28"/>
        </w:rPr>
        <w:t>日期：    年  月  日</w:t>
      </w:r>
    </w:p>
    <w:p w14:paraId="08B24FBE">
      <w:pPr>
        <w:rPr>
          <w:rFonts w:hint="eastAsia" w:ascii="仿宋" w:hAnsi="仿宋" w:eastAsia="仿宋" w:cs="Times New Roman"/>
          <w:sz w:val="28"/>
          <w:szCs w:val="28"/>
        </w:rPr>
      </w:pPr>
      <w:r>
        <w:rPr>
          <w:rFonts w:hint="eastAsia" w:ascii="仿宋" w:hAnsi="仿宋" w:eastAsia="仿宋" w:cs="Times New Roman"/>
          <w:sz w:val="28"/>
          <w:szCs w:val="28"/>
        </w:rPr>
        <w:br w:type="page"/>
      </w:r>
    </w:p>
    <w:p w14:paraId="78B5E654">
      <w:pPr>
        <w:rPr>
          <w:rFonts w:hint="eastAsia" w:ascii="黑体" w:hAnsi="黑体" w:eastAsia="黑体" w:cs="黑体"/>
          <w:b w:val="0"/>
          <w:bCs w:val="0"/>
          <w:sz w:val="44"/>
          <w:szCs w:val="44"/>
        </w:rPr>
      </w:pPr>
      <w:r>
        <w:rPr>
          <w:rFonts w:hint="eastAsia" w:ascii="黑体" w:hAnsi="黑体" w:eastAsia="黑体" w:cs="黑体"/>
          <w:b w:val="0"/>
          <w:bCs w:val="0"/>
          <w:sz w:val="28"/>
          <w:szCs w:val="28"/>
        </w:rPr>
        <w:t>附件2</w:t>
      </w:r>
    </w:p>
    <w:p w14:paraId="670481A2">
      <w:pPr>
        <w:jc w:val="center"/>
        <w:rPr>
          <w:rFonts w:hint="eastAsia" w:ascii="长城仿宋" w:hAnsi="Calibri" w:eastAsia="宋体" w:cs="Times New Roman"/>
          <w:b/>
          <w:kern w:val="0"/>
          <w:sz w:val="44"/>
          <w:szCs w:val="44"/>
        </w:rPr>
      </w:pPr>
      <w:r>
        <w:rPr>
          <w:rFonts w:hint="eastAsia" w:ascii="长城仿宋" w:hAnsi="Calibri" w:eastAsia="宋体" w:cs="Times New Roman"/>
          <w:b/>
          <w:kern w:val="0"/>
          <w:sz w:val="44"/>
          <w:szCs w:val="44"/>
        </w:rPr>
        <w:t>供货一览表</w:t>
      </w:r>
    </w:p>
    <w:p w14:paraId="3A81EB30">
      <w:pPr>
        <w:spacing w:line="360" w:lineRule="auto"/>
        <w:ind w:firstLine="5292" w:firstLineChars="1890"/>
        <w:rPr>
          <w:rFonts w:hint="eastAsia" w:ascii="仿宋" w:hAnsi="仿宋" w:eastAsia="仿宋" w:cs="Times New Roman"/>
          <w:sz w:val="28"/>
          <w:szCs w:val="28"/>
        </w:rPr>
      </w:pPr>
    </w:p>
    <w:p w14:paraId="257E7D6E">
      <w:pPr>
        <w:spacing w:line="360" w:lineRule="auto"/>
        <w:ind w:firstLine="5292" w:firstLineChars="1890"/>
        <w:rPr>
          <w:rFonts w:hint="eastAsia" w:ascii="仿宋" w:hAnsi="仿宋" w:eastAsia="仿宋" w:cs="Times New Roman"/>
          <w:sz w:val="28"/>
          <w:szCs w:val="28"/>
        </w:rPr>
      </w:pPr>
    </w:p>
    <w:p w14:paraId="43579280">
      <w:pPr>
        <w:spacing w:line="360" w:lineRule="auto"/>
        <w:ind w:firstLine="5292" w:firstLineChars="1890"/>
        <w:rPr>
          <w:rFonts w:hint="eastAsia" w:ascii="仿宋" w:hAnsi="仿宋" w:eastAsia="仿宋" w:cs="Times New Roman"/>
          <w:sz w:val="28"/>
          <w:szCs w:val="28"/>
        </w:rPr>
      </w:pPr>
    </w:p>
    <w:tbl>
      <w:tblPr>
        <w:tblStyle w:val="44"/>
        <w:tblW w:w="8840" w:type="dxa"/>
        <w:jc w:val="center"/>
        <w:tblLayout w:type="fixed"/>
        <w:tblCellMar>
          <w:top w:w="15" w:type="dxa"/>
          <w:left w:w="15" w:type="dxa"/>
          <w:bottom w:w="15" w:type="dxa"/>
          <w:right w:w="15" w:type="dxa"/>
        </w:tblCellMar>
      </w:tblPr>
      <w:tblGrid>
        <w:gridCol w:w="680"/>
        <w:gridCol w:w="680"/>
        <w:gridCol w:w="680"/>
        <w:gridCol w:w="680"/>
        <w:gridCol w:w="680"/>
        <w:gridCol w:w="680"/>
        <w:gridCol w:w="680"/>
        <w:gridCol w:w="680"/>
        <w:gridCol w:w="680"/>
        <w:gridCol w:w="680"/>
        <w:gridCol w:w="680"/>
        <w:gridCol w:w="680"/>
        <w:gridCol w:w="680"/>
      </w:tblGrid>
      <w:tr w14:paraId="28F2C5A3">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DFF9">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88CD">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深圳市平台代码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B5BE">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商品名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B27C">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注册证名称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DEF4">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注册证号</w:t>
            </w:r>
          </w:p>
        </w:tc>
        <w:tc>
          <w:tcPr>
            <w:tcW w:w="680" w:type="dxa"/>
            <w:tcBorders>
              <w:top w:val="single" w:color="000000" w:sz="4" w:space="0"/>
              <w:left w:val="single" w:color="000000" w:sz="4" w:space="0"/>
              <w:bottom w:val="single" w:color="000000" w:sz="4" w:space="0"/>
              <w:right w:val="single" w:color="000000" w:sz="4" w:space="0"/>
            </w:tcBorders>
            <w:vAlign w:val="center"/>
          </w:tcPr>
          <w:p w14:paraId="105F843C">
            <w:pPr>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rPr>
              <w:t>医保目录编码</w:t>
            </w:r>
          </w:p>
          <w:p w14:paraId="4055404F">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（国家耗材代码）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FFD6">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品牌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C869">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注册证型号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2EDA">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注册证规格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2A1">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单位</w:t>
            </w:r>
          </w:p>
        </w:tc>
        <w:tc>
          <w:tcPr>
            <w:tcW w:w="680" w:type="dxa"/>
            <w:tcBorders>
              <w:top w:val="single" w:color="000000" w:sz="4" w:space="0"/>
              <w:left w:val="single" w:color="000000" w:sz="4" w:space="0"/>
              <w:bottom w:val="single" w:color="000000" w:sz="4" w:space="0"/>
              <w:right w:val="single" w:color="000000" w:sz="4" w:space="0"/>
            </w:tcBorders>
            <w:vAlign w:val="center"/>
          </w:tcPr>
          <w:p w14:paraId="36982711">
            <w:pPr>
              <w:jc w:val="center"/>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预算单价</w:t>
            </w:r>
          </w:p>
          <w:p w14:paraId="613C91FE">
            <w:pPr>
              <w:jc w:val="center"/>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7278">
            <w:pPr>
              <w:jc w:val="center"/>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成交单价（元）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D9AC">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生产厂家</w:t>
            </w:r>
          </w:p>
        </w:tc>
      </w:tr>
      <w:tr w14:paraId="072F88B6">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A0A7">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B7D8">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9367">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F82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6CA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6FF1FA6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A5A1">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A87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0D5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674">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30DB497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973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34E6">
            <w:pPr>
              <w:jc w:val="center"/>
              <w:textAlignment w:val="center"/>
              <w:rPr>
                <w:rFonts w:hint="eastAsia" w:ascii="仿宋" w:hAnsi="仿宋" w:eastAsia="仿宋" w:cs="仿宋"/>
                <w:color w:val="000000"/>
                <w:sz w:val="20"/>
                <w:szCs w:val="20"/>
              </w:rPr>
            </w:pPr>
          </w:p>
        </w:tc>
      </w:tr>
      <w:tr w14:paraId="395CDC0E">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B297">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F22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BA7A">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FF0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47EA">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2CF244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AEA1">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046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0306">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0F8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3E2E65F">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29A9">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EC51">
            <w:pPr>
              <w:jc w:val="center"/>
              <w:textAlignment w:val="center"/>
              <w:rPr>
                <w:rFonts w:hint="eastAsia" w:ascii="仿宋" w:hAnsi="仿宋" w:eastAsia="仿宋" w:cs="仿宋"/>
                <w:color w:val="000000"/>
                <w:sz w:val="20"/>
                <w:szCs w:val="20"/>
              </w:rPr>
            </w:pPr>
          </w:p>
        </w:tc>
      </w:tr>
      <w:tr w14:paraId="1173C0C9">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691C">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B10D">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FD5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B47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CCD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332064B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49F6">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F92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5BCB">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27EB">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03A9F1B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9C8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0D2">
            <w:pPr>
              <w:jc w:val="center"/>
              <w:textAlignment w:val="center"/>
              <w:rPr>
                <w:rFonts w:hint="eastAsia" w:ascii="仿宋" w:hAnsi="仿宋" w:eastAsia="仿宋" w:cs="仿宋"/>
                <w:color w:val="000000"/>
                <w:sz w:val="20"/>
                <w:szCs w:val="20"/>
              </w:rPr>
            </w:pPr>
          </w:p>
        </w:tc>
      </w:tr>
      <w:tr w14:paraId="020DD9A3">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B234">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3EB8">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8229">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A0A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E77B">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4B878BA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8B8">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12AB">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697F">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9BD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B3C68C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DF4">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81E0">
            <w:pPr>
              <w:jc w:val="center"/>
              <w:textAlignment w:val="center"/>
              <w:rPr>
                <w:rFonts w:hint="eastAsia" w:ascii="仿宋" w:hAnsi="仿宋" w:eastAsia="仿宋" w:cs="仿宋"/>
                <w:color w:val="000000"/>
                <w:sz w:val="20"/>
                <w:szCs w:val="20"/>
              </w:rPr>
            </w:pPr>
          </w:p>
        </w:tc>
      </w:tr>
      <w:tr w14:paraId="304FD972">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7D0C">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4FC4">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643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BB7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4BA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46D93CB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5F7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3A99">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EAF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5B7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5C70A0B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A351">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2C34">
            <w:pPr>
              <w:jc w:val="center"/>
              <w:textAlignment w:val="center"/>
              <w:rPr>
                <w:rFonts w:hint="eastAsia" w:ascii="仿宋" w:hAnsi="仿宋" w:eastAsia="仿宋" w:cs="仿宋"/>
                <w:color w:val="000000"/>
                <w:sz w:val="20"/>
                <w:szCs w:val="20"/>
              </w:rPr>
            </w:pPr>
          </w:p>
        </w:tc>
      </w:tr>
      <w:tr w14:paraId="0DD69496">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3D8F">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3AD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655D">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938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FBB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670A30B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F059">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813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CA06">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38F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2A5BF25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B73D">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8E8F">
            <w:pPr>
              <w:jc w:val="center"/>
              <w:textAlignment w:val="center"/>
              <w:rPr>
                <w:rFonts w:hint="eastAsia" w:ascii="仿宋" w:hAnsi="仿宋" w:eastAsia="仿宋" w:cs="仿宋"/>
                <w:color w:val="000000"/>
                <w:sz w:val="20"/>
                <w:szCs w:val="20"/>
              </w:rPr>
            </w:pPr>
          </w:p>
        </w:tc>
      </w:tr>
    </w:tbl>
    <w:p w14:paraId="4E8D046F">
      <w:pPr>
        <w:spacing w:line="360" w:lineRule="auto"/>
        <w:ind w:firstLine="5292" w:firstLineChars="1890"/>
        <w:rPr>
          <w:rFonts w:hint="eastAsia" w:ascii="仿宋" w:hAnsi="仿宋" w:eastAsia="仿宋" w:cs="Times New Roman"/>
          <w:sz w:val="28"/>
          <w:szCs w:val="28"/>
        </w:rPr>
      </w:pPr>
    </w:p>
    <w:p w14:paraId="3504F724">
      <w:pPr>
        <w:rPr>
          <w:rFonts w:ascii="宋体" w:hAnsi="宋体" w:eastAsia="宋体" w:cs="Times New Roman"/>
          <w:szCs w:val="21"/>
        </w:rPr>
      </w:pPr>
      <w:r>
        <w:rPr>
          <w:rFonts w:ascii="宋体" w:hAnsi="宋体" w:eastAsia="宋体" w:cs="Times New Roman"/>
          <w:szCs w:val="21"/>
        </w:rPr>
        <w:br w:type="page"/>
      </w:r>
    </w:p>
    <w:p w14:paraId="6F7DDC6D">
      <w:pPr>
        <w:keepNext/>
        <w:keepLines/>
        <w:adjustRightInd w:val="0"/>
        <w:spacing w:before="120" w:beforeLines="50" w:after="120" w:afterLines="50"/>
        <w:ind w:left="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第二册  通用条款（公开招标）</w:t>
      </w:r>
    </w:p>
    <w:p w14:paraId="6E4DBAE7">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bookmarkStart w:id="81" w:name="_Hlk72399513"/>
      <w:r>
        <w:rPr>
          <w:rFonts w:hint="eastAsia" w:ascii="宋体" w:hAnsi="宋体" w:eastAsia="宋体" w:cs="Times New Roman"/>
          <w:b/>
          <w:bCs/>
          <w:kern w:val="0"/>
          <w:sz w:val="28"/>
          <w:szCs w:val="28"/>
        </w:rPr>
        <w:t>总则</w:t>
      </w:r>
    </w:p>
    <w:bookmarkEnd w:id="81"/>
    <w:p w14:paraId="76B86F9B">
      <w:pPr>
        <w:rPr>
          <w:rFonts w:hint="eastAsia" w:ascii="黑体" w:hAnsi="宋体" w:eastAsia="黑体" w:cs="Times New Roman"/>
          <w:sz w:val="24"/>
        </w:rPr>
      </w:pPr>
      <w:r>
        <w:rPr>
          <w:rFonts w:hint="eastAsia" w:ascii="黑体" w:hAnsi="宋体" w:eastAsia="黑体" w:cs="Times New Roman"/>
          <w:sz w:val="24"/>
        </w:rPr>
        <w:t>1. 通用条款说明</w:t>
      </w:r>
    </w:p>
    <w:p w14:paraId="786CEDC6">
      <w:pPr>
        <w:ind w:firstLine="420" w:firstLineChars="200"/>
        <w:rPr>
          <w:rFonts w:hint="eastAsia" w:ascii="宋体" w:hAnsi="宋体" w:eastAsia="宋体" w:cs="Times New Roman"/>
          <w:szCs w:val="21"/>
        </w:rPr>
      </w:pPr>
      <w:r>
        <w:rPr>
          <w:rFonts w:hint="eastAsia" w:ascii="宋体" w:hAnsi="宋体" w:eastAsia="宋体" w:cs="Times New Roman"/>
          <w:szCs w:val="21"/>
        </w:rPr>
        <w:t>1.1招标文件通用条款版本，列出招标采购所适用的通用条款内容。</w:t>
      </w:r>
      <w:bookmarkStart w:id="82" w:name="_Hlk72399729"/>
      <w:r>
        <w:rPr>
          <w:rFonts w:hint="eastAsia" w:ascii="宋体" w:hAnsi="宋体" w:eastAsia="宋体" w:cs="Times New Roman"/>
          <w:szCs w:val="21"/>
        </w:rPr>
        <w:t>如有需要，</w:t>
      </w:r>
      <w:r>
        <w:rPr>
          <w:rFonts w:hint="eastAsia" w:ascii="宋体" w:hAnsi="宋体" w:eastAsia="宋体" w:cs="Times New Roman"/>
          <w:szCs w:val="21"/>
          <w:lang w:val="en-US" w:eastAsia="zh-CN"/>
        </w:rPr>
        <w:t>将</w:t>
      </w:r>
      <w:r>
        <w:rPr>
          <w:rFonts w:hint="eastAsia" w:ascii="宋体" w:hAnsi="宋体" w:eastAsia="宋体" w:cs="Times New Roman"/>
          <w:szCs w:val="21"/>
        </w:rPr>
        <w:t>对通用条款的内容进行补充。</w:t>
      </w:r>
      <w:bookmarkEnd w:id="82"/>
    </w:p>
    <w:p w14:paraId="514293B7">
      <w:pPr>
        <w:ind w:firstLine="411" w:firstLineChars="196"/>
        <w:rPr>
          <w:rFonts w:hint="eastAsia" w:ascii="宋体" w:hAnsi="宋体" w:eastAsia="宋体" w:cs="Times New Roman"/>
          <w:szCs w:val="21"/>
        </w:rPr>
      </w:pPr>
      <w:r>
        <w:rPr>
          <w:rFonts w:hint="eastAsia" w:ascii="宋体" w:hAnsi="宋体" w:eastAsia="宋体" w:cs="Times New Roman"/>
          <w:szCs w:val="21"/>
        </w:rPr>
        <w:t>1.2招标文件分为第一册“专用条款”和第二册“通用条款”。</w:t>
      </w:r>
    </w:p>
    <w:p w14:paraId="7EC68C16">
      <w:pPr>
        <w:ind w:firstLine="411" w:firstLineChars="196"/>
        <w:rPr>
          <w:rFonts w:hint="eastAsia"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14:paraId="1F1F8620">
      <w:pPr>
        <w:ind w:firstLine="411" w:firstLineChars="196"/>
        <w:rPr>
          <w:rFonts w:hint="eastAsia" w:ascii="宋体" w:hAnsi="宋体" w:eastAsia="宋体" w:cs="Times New Roman"/>
          <w:szCs w:val="21"/>
        </w:rPr>
      </w:pPr>
      <w:r>
        <w:rPr>
          <w:rFonts w:hint="eastAsia" w:ascii="宋体" w:hAnsi="宋体" w:eastAsia="宋体" w:cs="Times New Roman"/>
          <w:szCs w:val="21"/>
        </w:rPr>
        <w:t>1.4“通用条款”是适用于公开招标项目的基础性条款，具有普遍性和通用性。</w:t>
      </w:r>
    </w:p>
    <w:p w14:paraId="13FD8535">
      <w:pPr>
        <w:ind w:firstLine="411" w:firstLineChars="196"/>
        <w:rPr>
          <w:rFonts w:hint="eastAsia"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14:paraId="05D253AA">
      <w:pPr>
        <w:rPr>
          <w:rFonts w:hint="eastAsia"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14:paraId="335E2788">
      <w:pPr>
        <w:ind w:firstLine="422" w:firstLineChars="200"/>
        <w:rPr>
          <w:rFonts w:hint="eastAsia" w:ascii="宋体" w:hAnsi="宋体" w:eastAsia="宋体" w:cs="Times New Roman"/>
          <w:b/>
          <w:bCs/>
          <w:szCs w:val="21"/>
          <w:highlight w:val="yellow"/>
        </w:rPr>
      </w:pPr>
      <w:r>
        <w:rPr>
          <w:rFonts w:hint="eastAsia" w:ascii="宋体" w:hAnsi="宋体" w:eastAsia="宋体" w:cs="Times New Roman"/>
          <w:b/>
          <w:bCs/>
          <w:szCs w:val="21"/>
          <w:highlight w:val="yellow"/>
        </w:rPr>
        <w:t>本项目参照《深圳经济特区政府采购条例》、《深圳经济特区政府采购条例实施细则》及政府采购其他法律法规，按照采购人内控制度，通过公开招标方式确定中标供应商。</w:t>
      </w:r>
    </w:p>
    <w:p w14:paraId="352C184B">
      <w:pPr>
        <w:ind w:firstLine="480" w:firstLineChars="200"/>
        <w:rPr>
          <w:rFonts w:hint="eastAsia" w:ascii="黑体" w:hAnsi="宋体" w:eastAsia="黑体" w:cs="Times New Roman"/>
          <w:sz w:val="24"/>
          <w:highlight w:val="none"/>
        </w:rPr>
      </w:pPr>
      <w:r>
        <w:rPr>
          <w:rFonts w:hint="eastAsia" w:ascii="黑体" w:hAnsi="宋体" w:eastAsia="黑体" w:cs="Times New Roman"/>
          <w:sz w:val="24"/>
          <w:highlight w:val="none"/>
        </w:rPr>
        <w:t>3．定义</w:t>
      </w:r>
    </w:p>
    <w:p w14:paraId="79F32F5D">
      <w:pPr>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招标文件中下列术语应解释为：</w:t>
      </w:r>
    </w:p>
    <w:p w14:paraId="74CABBB4">
      <w:pPr>
        <w:ind w:firstLine="411" w:firstLineChars="196"/>
        <w:rPr>
          <w:rFonts w:hint="eastAsia" w:ascii="宋体" w:hAnsi="宋体" w:eastAsia="宋体" w:cs="Times New Roman"/>
          <w:szCs w:val="21"/>
        </w:rPr>
      </w:pPr>
      <w:r>
        <w:rPr>
          <w:rFonts w:hint="eastAsia" w:ascii="宋体" w:hAnsi="宋体" w:eastAsia="宋体" w:cs="Times New Roman"/>
          <w:szCs w:val="21"/>
          <w:highlight w:val="none"/>
        </w:rPr>
        <w:t>3.</w:t>
      </w:r>
      <w:r>
        <w:rPr>
          <w:rFonts w:ascii="宋体" w:hAnsi="宋体" w:eastAsia="宋体" w:cs="Times New Roman"/>
          <w:szCs w:val="21"/>
          <w:highlight w:val="none"/>
        </w:rPr>
        <w:t>1</w:t>
      </w:r>
      <w:r>
        <w:rPr>
          <w:rFonts w:hint="eastAsia" w:ascii="宋体" w:hAnsi="宋体" w:eastAsia="宋体" w:cs="Times New Roman"/>
          <w:szCs w:val="21"/>
          <w:highlight w:val="none"/>
        </w:rPr>
        <w:t>“采购人”：</w:t>
      </w:r>
      <w:r>
        <w:rPr>
          <w:rFonts w:hint="eastAsia" w:ascii="宋体" w:hAnsi="宋体" w:eastAsia="宋体" w:cs="Times New Roman"/>
          <w:szCs w:val="21"/>
        </w:rPr>
        <w:t>指依法进行</w:t>
      </w:r>
      <w:r>
        <w:rPr>
          <w:rFonts w:hint="eastAsia" w:ascii="宋体" w:hAnsi="宋体" w:eastAsia="宋体" w:cs="Times New Roman"/>
          <w:b/>
          <w:bCs/>
          <w:color w:val="FF0000"/>
          <w:szCs w:val="21"/>
        </w:rPr>
        <w:t>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14:paraId="28F90B64">
      <w:pPr>
        <w:ind w:firstLine="411" w:firstLineChars="196"/>
        <w:rPr>
          <w:rFonts w:hint="eastAsia"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14:paraId="57FD06D6">
      <w:pPr>
        <w:ind w:firstLine="411" w:firstLineChars="196"/>
        <w:rPr>
          <w:rFonts w:hint="eastAsia"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14:paraId="4FB9239F">
      <w:pPr>
        <w:ind w:firstLine="411" w:firstLineChars="196"/>
        <w:rPr>
          <w:rFonts w:hint="eastAsia" w:ascii="宋体" w:hAnsi="宋体" w:eastAsia="宋体" w:cs="Times New Roman"/>
          <w:szCs w:val="21"/>
        </w:rPr>
      </w:pPr>
      <w:r>
        <w:rPr>
          <w:rFonts w:hint="eastAsia" w:ascii="宋体" w:hAnsi="宋体" w:eastAsia="宋体" w:cs="Times New Roman"/>
          <w:szCs w:val="21"/>
        </w:rPr>
        <w:t>3.4“评审委员会”是参照《深圳经济特区政府采购条例》、《深圳经济特区政府采购条例实施细则》等有关规定组建的专门负责本次招标其评审工作的临时性机构；</w:t>
      </w:r>
    </w:p>
    <w:p w14:paraId="7CE38D3B">
      <w:pPr>
        <w:ind w:firstLine="411" w:firstLineChars="196"/>
        <w:rPr>
          <w:rFonts w:hint="eastAsia"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14:paraId="4737D581">
      <w:pPr>
        <w:ind w:firstLine="411" w:firstLineChars="196"/>
        <w:rPr>
          <w:rFonts w:hint="eastAsia" w:ascii="宋体" w:hAnsi="宋体" w:eastAsia="宋体" w:cs="Times New Roman"/>
          <w:szCs w:val="21"/>
        </w:rPr>
      </w:pPr>
      <w:r>
        <w:rPr>
          <w:rFonts w:hint="eastAsia" w:ascii="宋体" w:hAnsi="宋体" w:eastAsia="宋体" w:cs="Times New Roman"/>
          <w:szCs w:val="21"/>
        </w:rPr>
        <w:t>3.6“合同”指由本次招标所产生的合同或合约文件；</w:t>
      </w:r>
    </w:p>
    <w:p w14:paraId="2D9057D7">
      <w:pPr>
        <w:ind w:firstLine="411" w:firstLineChars="196"/>
        <w:rPr>
          <w:rFonts w:hint="eastAsia"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eastAsia="宋体" w:cs="Times New Roman"/>
          <w:b/>
          <w:bCs/>
          <w:color w:val="FF0000"/>
          <w:szCs w:val="21"/>
          <w:lang w:eastAsia="zh-CN"/>
        </w:rPr>
        <w:t>龙岗</w:t>
      </w:r>
      <w:r>
        <w:rPr>
          <w:rFonts w:hint="eastAsia" w:ascii="宋体" w:hAnsi="宋体" w:eastAsia="宋体" w:cs="Times New Roman"/>
          <w:b/>
          <w:bCs/>
          <w:color w:val="FF0000"/>
          <w:szCs w:val="21"/>
        </w:rPr>
        <w:t>分公司）</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0AF82F42">
      <w:pPr>
        <w:ind w:firstLine="411" w:firstLineChars="196"/>
        <w:rPr>
          <w:rFonts w:hint="eastAsia"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eastAsia="宋体" w:cs="Times New Roman"/>
          <w:b/>
          <w:bCs/>
          <w:color w:val="FF0000"/>
          <w:szCs w:val="21"/>
        </w:rPr>
        <w:t>深圳政府采购自行采购系统</w:t>
      </w:r>
      <w:r>
        <w:rPr>
          <w:rFonts w:hint="eastAsia" w:ascii="宋体" w:hAnsi="宋体" w:eastAsia="宋体" w:cs="Times New Roman"/>
          <w:szCs w:val="21"/>
        </w:rPr>
        <w:t>网站上传电子投标文件；</w:t>
      </w:r>
    </w:p>
    <w:p w14:paraId="4CBAE784">
      <w:pPr>
        <w:ind w:firstLine="411" w:firstLineChars="196"/>
        <w:rPr>
          <w:rFonts w:hint="eastAsia"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14:paraId="3E1E5956">
      <w:pPr>
        <w:rPr>
          <w:rFonts w:hint="eastAsia" w:ascii="黑体" w:hAnsi="宋体" w:eastAsia="黑体" w:cs="Times New Roman"/>
          <w:sz w:val="24"/>
        </w:rPr>
      </w:pPr>
      <w:r>
        <w:rPr>
          <w:rFonts w:hint="eastAsia" w:ascii="黑体" w:hAnsi="宋体" w:eastAsia="黑体" w:cs="Times New Roman"/>
          <w:sz w:val="24"/>
        </w:rPr>
        <w:t xml:space="preserve">4. </w:t>
      </w:r>
      <w:bookmarkStart w:id="83" w:name="_Hlk72398643"/>
      <w:r>
        <w:rPr>
          <w:rFonts w:hint="eastAsia" w:ascii="黑体" w:hAnsi="宋体" w:eastAsia="黑体" w:cs="Times New Roman"/>
          <w:sz w:val="24"/>
        </w:rPr>
        <w:t>采购供应商责任</w:t>
      </w:r>
    </w:p>
    <w:p w14:paraId="443919DA">
      <w:pPr>
        <w:ind w:firstLine="411" w:firstLineChars="196"/>
        <w:rPr>
          <w:rFonts w:hint="eastAsia" w:ascii="宋体" w:hAnsi="宋体" w:eastAsia="宋体" w:cs="Times New Roman"/>
          <w:szCs w:val="21"/>
        </w:rPr>
      </w:pPr>
      <w:r>
        <w:rPr>
          <w:rFonts w:hint="eastAsia" w:ascii="宋体" w:hAnsi="宋体" w:eastAsia="宋体" w:cs="Times New Roman"/>
          <w:szCs w:val="21"/>
        </w:rPr>
        <w:t>4.1欢迎诚信、有实力和有社会责任心的供应商参与自行采购事业。</w:t>
      </w:r>
    </w:p>
    <w:p w14:paraId="6447348F">
      <w:pPr>
        <w:ind w:firstLine="411" w:firstLineChars="196"/>
        <w:rPr>
          <w:rFonts w:hint="eastAsia"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14:paraId="5E9E7C89">
      <w:pPr>
        <w:rPr>
          <w:rFonts w:hint="eastAsia" w:ascii="黑体" w:hAnsi="宋体" w:eastAsia="黑体" w:cs="Times New Roman"/>
          <w:sz w:val="24"/>
        </w:rPr>
      </w:pPr>
      <w:r>
        <w:rPr>
          <w:rFonts w:hint="eastAsia" w:ascii="黑体" w:hAnsi="宋体" w:eastAsia="黑体" w:cs="Times New Roman"/>
          <w:sz w:val="24"/>
        </w:rPr>
        <w:t>5．投标人参加自行采购的条件</w:t>
      </w:r>
    </w:p>
    <w:p w14:paraId="521093D2">
      <w:pPr>
        <w:ind w:firstLine="411" w:firstLineChars="196"/>
        <w:jc w:val="left"/>
        <w:rPr>
          <w:rFonts w:hint="eastAsia" w:ascii="宋体" w:hAnsi="宋体" w:eastAsia="宋体" w:cs="Times New Roman"/>
          <w:szCs w:val="21"/>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进行注册并办理电子密钥。《深圳政府采购自行采购系统用户操作指引（供应商）》详见www.szggzy.com网站“交易服务指南-政府采购-资料下载”。</w:t>
      </w:r>
    </w:p>
    <w:p w14:paraId="3BE6E51C">
      <w:pPr>
        <w:ind w:firstLine="411" w:firstLineChars="196"/>
        <w:jc w:val="left"/>
        <w:rPr>
          <w:rFonts w:hint="eastAsia" w:ascii="宋体" w:hAnsi="宋体" w:eastAsia="宋体" w:cs="Times New Roman"/>
          <w:szCs w:val="21"/>
        </w:rPr>
      </w:pPr>
      <w:r>
        <w:rPr>
          <w:rFonts w:hint="eastAsia" w:ascii="宋体" w:hAnsi="宋体" w:eastAsia="宋体" w:cs="Times New Roman"/>
          <w:szCs w:val="21"/>
        </w:rPr>
        <w:t>5.2投标人资格要求</w:t>
      </w:r>
    </w:p>
    <w:p w14:paraId="1F247E95">
      <w:pPr>
        <w:ind w:firstLine="411" w:firstLineChars="196"/>
        <w:rPr>
          <w:rFonts w:hint="eastAsia"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14:paraId="5D517818">
      <w:pPr>
        <w:ind w:firstLine="411" w:firstLineChars="196"/>
        <w:rPr>
          <w:rFonts w:hint="eastAsia" w:ascii="宋体" w:hAnsi="宋体" w:eastAsia="宋体" w:cs="Times New Roman"/>
          <w:szCs w:val="21"/>
        </w:rPr>
      </w:pPr>
      <w:r>
        <w:rPr>
          <w:rFonts w:hint="eastAsia" w:ascii="宋体" w:hAnsi="宋体" w:eastAsia="宋体" w:cs="Times New Roman"/>
          <w:szCs w:val="21"/>
        </w:rPr>
        <w:t>5.3联合体投标</w:t>
      </w:r>
    </w:p>
    <w:p w14:paraId="2326D7E0">
      <w:pPr>
        <w:ind w:firstLine="411" w:firstLineChars="196"/>
        <w:rPr>
          <w:rFonts w:hint="eastAsia" w:ascii="宋体" w:hAnsi="宋体" w:eastAsia="宋体" w:cs="Times New Roman"/>
          <w:szCs w:val="21"/>
        </w:rPr>
      </w:pPr>
      <w:r>
        <w:rPr>
          <w:rFonts w:hint="eastAsia" w:ascii="宋体" w:hAnsi="宋体" w:eastAsia="宋体" w:cs="Times New Roman"/>
          <w:szCs w:val="21"/>
        </w:rPr>
        <w:t>5.3.1 以下有关联合体投标的条款仅适用于允许投标人组成联合体投标的项目。</w:t>
      </w:r>
    </w:p>
    <w:p w14:paraId="1A32BC3B">
      <w:pPr>
        <w:ind w:firstLine="411" w:firstLineChars="196"/>
        <w:rPr>
          <w:rFonts w:hint="eastAsia"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14:paraId="7D3C3B24">
      <w:pPr>
        <w:ind w:firstLine="411" w:firstLineChars="196"/>
        <w:rPr>
          <w:rFonts w:hint="eastAsia"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14:paraId="022417AE">
      <w:pPr>
        <w:ind w:left="420" w:leftChars="200" w:firstLine="411" w:firstLineChars="196"/>
        <w:rPr>
          <w:rFonts w:hint="eastAsia"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14:paraId="2057D258">
      <w:pPr>
        <w:ind w:left="420" w:firstLine="411" w:firstLineChars="196"/>
        <w:rPr>
          <w:rFonts w:hint="eastAsia"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14:paraId="5678C4FE">
      <w:pPr>
        <w:ind w:left="420" w:leftChars="200" w:firstLine="411" w:firstLineChars="196"/>
        <w:rPr>
          <w:rFonts w:hint="eastAsia"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14:paraId="20BA42D7">
      <w:pPr>
        <w:ind w:left="420" w:leftChars="200" w:firstLine="411" w:firstLineChars="196"/>
        <w:rPr>
          <w:rFonts w:hint="eastAsia"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14:paraId="6E067F6C">
      <w:pPr>
        <w:ind w:left="420" w:leftChars="200" w:firstLine="411" w:firstLineChars="196"/>
        <w:rPr>
          <w:rFonts w:hint="eastAsia"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14:paraId="185B1B93">
      <w:pPr>
        <w:ind w:left="420" w:leftChars="200" w:firstLine="411" w:firstLineChars="196"/>
        <w:rPr>
          <w:rFonts w:hint="eastAsia"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14:paraId="78DABB34">
      <w:pPr>
        <w:ind w:firstLine="411" w:firstLineChars="196"/>
        <w:rPr>
          <w:rFonts w:hint="eastAsia" w:ascii="宋体" w:hAnsi="宋体" w:eastAsia="宋体" w:cs="Times New Roman"/>
        </w:rPr>
      </w:pPr>
      <w:r>
        <w:rPr>
          <w:rFonts w:hint="eastAsia" w:ascii="宋体" w:hAnsi="宋体" w:eastAsia="宋体" w:cs="Times New Roman"/>
        </w:rPr>
        <w:t>（2）在投标截止前，</w:t>
      </w:r>
      <w:r>
        <w:rPr>
          <w:rFonts w:hint="eastAsia" w:ascii="宋体" w:hAnsi="宋体" w:eastAsia="宋体" w:cs="Times New Roman"/>
          <w:szCs w:val="21"/>
        </w:rPr>
        <w:t>投标联合体各方均应注册成</w:t>
      </w:r>
      <w:r>
        <w:rPr>
          <w:rFonts w:hint="eastAsia" w:ascii="宋体" w:hAnsi="宋体" w:eastAsia="宋体" w:cs="Times New Roman"/>
          <w:b/>
          <w:bCs/>
          <w:color w:val="FF0000"/>
          <w:szCs w:val="21"/>
        </w:rPr>
        <w:t>深圳政府采购自行采购系统</w:t>
      </w:r>
      <w:r>
        <w:rPr>
          <w:rFonts w:hint="eastAsia" w:ascii="宋体" w:hAnsi="宋体" w:eastAsia="宋体" w:cs="Times New Roman"/>
          <w:szCs w:val="21"/>
        </w:rPr>
        <w:t>供应商</w:t>
      </w:r>
      <w:r>
        <w:rPr>
          <w:rFonts w:hint="eastAsia" w:ascii="宋体" w:hAnsi="宋体" w:eastAsia="宋体" w:cs="Times New Roman"/>
        </w:rPr>
        <w:t>；</w:t>
      </w:r>
    </w:p>
    <w:p w14:paraId="433EAE53">
      <w:pPr>
        <w:ind w:firstLine="411" w:firstLineChars="196"/>
        <w:rPr>
          <w:rFonts w:hint="eastAsia"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14:paraId="77A6090F">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14:paraId="366E1854">
      <w:pPr>
        <w:ind w:firstLine="411" w:firstLineChars="196"/>
        <w:rPr>
          <w:rFonts w:hint="eastAsia"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14:paraId="5B03CF3F">
      <w:pPr>
        <w:ind w:firstLine="411" w:firstLineChars="196"/>
        <w:rPr>
          <w:rFonts w:hint="eastAsia"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14:paraId="36BBB968">
      <w:pPr>
        <w:ind w:firstLine="411" w:firstLineChars="196"/>
        <w:rPr>
          <w:rFonts w:hint="eastAsia"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14:paraId="00D83F01">
      <w:pPr>
        <w:ind w:firstLine="411" w:firstLineChars="196"/>
        <w:rPr>
          <w:rFonts w:hint="eastAsia"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14:paraId="7A8C05DE">
      <w:pPr>
        <w:ind w:firstLine="411" w:firstLineChars="196"/>
        <w:rPr>
          <w:rFonts w:hint="eastAsia"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14:paraId="308B32BD">
      <w:pPr>
        <w:rPr>
          <w:rFonts w:hint="eastAsia" w:ascii="黑体" w:hAnsi="宋体" w:eastAsia="黑体" w:cs="Times New Roman"/>
          <w:sz w:val="24"/>
        </w:rPr>
      </w:pPr>
      <w:r>
        <w:rPr>
          <w:rFonts w:hint="eastAsia" w:ascii="黑体" w:hAnsi="宋体" w:eastAsia="黑体" w:cs="Times New Roman"/>
          <w:sz w:val="24"/>
        </w:rPr>
        <w:t>6．政策导向</w:t>
      </w:r>
    </w:p>
    <w:p w14:paraId="47C19CC7">
      <w:pPr>
        <w:ind w:firstLine="411" w:firstLineChars="196"/>
        <w:rPr>
          <w:rFonts w:hint="eastAsia"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14:paraId="6B541CB3">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14:paraId="1D0C18D8">
      <w:pPr>
        <w:ind w:firstLine="405"/>
        <w:rPr>
          <w:rFonts w:ascii="Times New Roman" w:hAnsi="Times New Roman" w:eastAsia="宋体" w:cs="Times New Roman"/>
        </w:rPr>
      </w:pPr>
      <w:r>
        <w:rPr>
          <w:rFonts w:hint="eastAsia" w:ascii="宋体" w:hAnsi="宋体" w:eastAsia="宋体" w:cs="Times New Roman"/>
        </w:rPr>
        <w:t>6.3  本项目支持投标人性别平等的相关政策。</w:t>
      </w:r>
    </w:p>
    <w:p w14:paraId="68850998">
      <w:pPr>
        <w:rPr>
          <w:rFonts w:hint="eastAsia"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14:paraId="2AD87438">
      <w:pPr>
        <w:ind w:firstLine="411" w:firstLineChars="196"/>
        <w:rPr>
          <w:rFonts w:hint="eastAsia"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14:paraId="4DECA2FA">
      <w:pPr>
        <w:ind w:firstLine="411" w:firstLineChars="196"/>
        <w:rPr>
          <w:rFonts w:hint="eastAsia"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14:paraId="79854CF1">
      <w:pPr>
        <w:ind w:firstLine="411" w:firstLineChars="196"/>
        <w:rPr>
          <w:rFonts w:hint="eastAsia"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DB3B1F8">
      <w:pPr>
        <w:ind w:firstLine="411" w:firstLineChars="196"/>
        <w:rPr>
          <w:rFonts w:hint="eastAsia"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84"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4"/>
    </w:p>
    <w:p w14:paraId="71EF650A">
      <w:pPr>
        <w:ind w:firstLine="411" w:firstLineChars="196"/>
        <w:rPr>
          <w:rFonts w:hint="eastAsia"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B035FCE">
      <w:pPr>
        <w:ind w:firstLine="411" w:firstLineChars="196"/>
        <w:rPr>
          <w:rFonts w:hint="eastAsia"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14:paraId="42A6EE09">
      <w:pPr>
        <w:ind w:firstLine="411" w:firstLineChars="196"/>
        <w:rPr>
          <w:rFonts w:hint="eastAsia"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14:paraId="53471D76">
      <w:pPr>
        <w:rPr>
          <w:rFonts w:hint="eastAsia" w:ascii="黑体" w:hAnsi="宋体" w:eastAsia="黑体" w:cs="Times New Roman"/>
          <w:sz w:val="24"/>
        </w:rPr>
      </w:pPr>
      <w:r>
        <w:rPr>
          <w:rFonts w:hint="eastAsia" w:ascii="黑体" w:hAnsi="宋体" w:eastAsia="黑体" w:cs="Times New Roman"/>
          <w:sz w:val="24"/>
        </w:rPr>
        <w:t>8．投标费用</w:t>
      </w:r>
    </w:p>
    <w:p w14:paraId="37B28C02">
      <w:pPr>
        <w:ind w:firstLine="411" w:firstLineChars="196"/>
        <w:rPr>
          <w:rFonts w:hint="eastAsia"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14:paraId="5E171D18">
      <w:pPr>
        <w:rPr>
          <w:rFonts w:hint="eastAsia" w:ascii="黑体" w:hAnsi="宋体" w:eastAsia="黑体" w:cs="Times New Roman"/>
          <w:sz w:val="24"/>
        </w:rPr>
      </w:pPr>
      <w:r>
        <w:rPr>
          <w:rFonts w:hint="eastAsia" w:ascii="黑体" w:hAnsi="宋体" w:eastAsia="黑体" w:cs="Times New Roman"/>
          <w:sz w:val="24"/>
        </w:rPr>
        <w:t>9．踏勘现场</w:t>
      </w:r>
    </w:p>
    <w:p w14:paraId="39CB32B6">
      <w:pPr>
        <w:ind w:firstLine="411" w:firstLineChars="196"/>
        <w:rPr>
          <w:rFonts w:hint="eastAsia"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2F25054">
      <w:pPr>
        <w:ind w:firstLine="411" w:firstLineChars="196"/>
        <w:rPr>
          <w:rFonts w:hint="eastAsia"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14:paraId="5D39340B">
      <w:pPr>
        <w:ind w:firstLine="411" w:firstLineChars="196"/>
        <w:rPr>
          <w:rFonts w:hint="eastAsia"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14:paraId="29E68E5D">
      <w:pPr>
        <w:ind w:firstLine="411" w:firstLineChars="196"/>
        <w:rPr>
          <w:rFonts w:hint="eastAsia"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14:paraId="2F4F8A61">
      <w:pPr>
        <w:ind w:firstLine="411" w:firstLineChars="196"/>
        <w:rPr>
          <w:rFonts w:hint="eastAsia"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14:paraId="15B2A46B">
      <w:pPr>
        <w:rPr>
          <w:rFonts w:hint="eastAsia"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14:paraId="3C9D4485">
      <w:pPr>
        <w:ind w:firstLine="411" w:firstLineChars="196"/>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14:paraId="336A6665">
      <w:pPr>
        <w:ind w:firstLine="411" w:firstLineChars="196"/>
        <w:rPr>
          <w:rFonts w:hint="eastAsia"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14:paraId="05349C21">
      <w:pPr>
        <w:ind w:firstLine="411" w:firstLineChars="196"/>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3"/>
    <w:p w14:paraId="6DC240B0">
      <w:pPr>
        <w:ind w:firstLine="411" w:firstLineChars="196"/>
        <w:rPr>
          <w:rFonts w:hint="eastAsia" w:ascii="宋体" w:hAnsi="宋体" w:eastAsia="宋体" w:cs="Times New Roman"/>
        </w:rPr>
      </w:pPr>
    </w:p>
    <w:p w14:paraId="2A21EBC5">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招标文件</w:t>
      </w:r>
    </w:p>
    <w:p w14:paraId="7D5717A5">
      <w:pPr>
        <w:rPr>
          <w:rFonts w:hint="eastAsia"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85" w:name="_Hlk72399819"/>
      <w:r>
        <w:rPr>
          <w:rFonts w:hint="eastAsia" w:ascii="黑体" w:hAnsi="宋体" w:eastAsia="黑体" w:cs="Times New Roman"/>
          <w:sz w:val="24"/>
        </w:rPr>
        <w:t>招标文件的编制与组成</w:t>
      </w:r>
    </w:p>
    <w:p w14:paraId="1E2157DC">
      <w:pPr>
        <w:snapToGrid w:val="0"/>
        <w:ind w:firstLine="420" w:firstLineChars="200"/>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14:paraId="3B1419B9">
      <w:pPr>
        <w:ind w:firstLine="411" w:firstLineChars="196"/>
        <w:rPr>
          <w:rFonts w:hint="eastAsia" w:ascii="宋体" w:hAnsi="宋体" w:eastAsia="宋体" w:cs="Times New Roman"/>
          <w:szCs w:val="21"/>
        </w:rPr>
      </w:pPr>
      <w:r>
        <w:rPr>
          <w:rFonts w:hint="eastAsia" w:ascii="宋体" w:hAnsi="宋体" w:eastAsia="宋体" w:cs="Times New Roman"/>
          <w:szCs w:val="21"/>
        </w:rPr>
        <w:t>招标文件包括下列内容：</w:t>
      </w:r>
    </w:p>
    <w:p w14:paraId="24A85F05">
      <w:pPr>
        <w:ind w:left="420" w:leftChars="200" w:firstLine="413" w:firstLineChars="196"/>
        <w:rPr>
          <w:rFonts w:hint="eastAsia" w:ascii="宋体" w:hAnsi="宋体" w:eastAsia="宋体" w:cs="Times New Roman"/>
          <w:b/>
          <w:szCs w:val="21"/>
        </w:rPr>
      </w:pPr>
      <w:r>
        <w:rPr>
          <w:rFonts w:hint="eastAsia" w:ascii="宋体" w:hAnsi="宋体" w:eastAsia="宋体" w:cs="Times New Roman"/>
          <w:b/>
          <w:szCs w:val="21"/>
        </w:rPr>
        <w:t>第一册  专用条款</w:t>
      </w:r>
    </w:p>
    <w:p w14:paraId="20C26BFF">
      <w:pPr>
        <w:ind w:left="1079" w:leftChars="514"/>
        <w:rPr>
          <w:rFonts w:hint="eastAsia" w:ascii="宋体" w:hAnsi="宋体" w:eastAsia="宋体" w:cs="Times New Roman"/>
          <w:b/>
          <w:szCs w:val="21"/>
        </w:rPr>
      </w:pPr>
      <w:r>
        <w:rPr>
          <w:rFonts w:hint="eastAsia" w:ascii="宋体" w:hAnsi="宋体" w:eastAsia="宋体" w:cs="Times New Roman"/>
          <w:b/>
          <w:szCs w:val="21"/>
        </w:rPr>
        <w:t>关键信息</w:t>
      </w:r>
    </w:p>
    <w:p w14:paraId="2EEF796A">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第一章  招标公告</w:t>
      </w:r>
    </w:p>
    <w:p w14:paraId="424BF8C6">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第二章  对通用条款的补充内容及其他关键信息</w:t>
      </w:r>
    </w:p>
    <w:p w14:paraId="2649D153">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第三章  用户需求书</w:t>
      </w:r>
    </w:p>
    <w:p w14:paraId="291BBF92">
      <w:pPr>
        <w:ind w:left="630" w:leftChars="300" w:firstLine="411" w:firstLineChars="196"/>
        <w:rPr>
          <w:rFonts w:hint="eastAsia"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14:paraId="6BAC70B9">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第五章  合同条款及格式</w:t>
      </w:r>
    </w:p>
    <w:p w14:paraId="1D26B2FA">
      <w:pPr>
        <w:ind w:left="420" w:leftChars="200" w:firstLine="413" w:firstLineChars="196"/>
        <w:rPr>
          <w:rFonts w:hint="eastAsia" w:ascii="宋体" w:hAnsi="宋体" w:eastAsia="宋体" w:cs="Times New Roman"/>
          <w:b/>
          <w:szCs w:val="21"/>
        </w:rPr>
      </w:pPr>
      <w:r>
        <w:rPr>
          <w:rFonts w:hint="eastAsia" w:ascii="宋体" w:hAnsi="宋体" w:eastAsia="宋体" w:cs="Times New Roman"/>
          <w:b/>
          <w:szCs w:val="21"/>
        </w:rPr>
        <w:t>第二册  通用条款</w:t>
      </w:r>
    </w:p>
    <w:p w14:paraId="5672E1C6">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第一章  总则</w:t>
      </w:r>
    </w:p>
    <w:p w14:paraId="0EFD7C22">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第二章  招标文件</w:t>
      </w:r>
    </w:p>
    <w:p w14:paraId="5BCF4FF2">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第三章  投标文件的编制</w:t>
      </w:r>
    </w:p>
    <w:p w14:paraId="57E936EA">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第四章  投标文件的递交</w:t>
      </w:r>
    </w:p>
    <w:p w14:paraId="6E704C97">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第五章  开标</w:t>
      </w:r>
    </w:p>
    <w:p w14:paraId="3EF0BAFA">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第六章  评审要求</w:t>
      </w:r>
    </w:p>
    <w:p w14:paraId="43626163">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第七章  评审程序及评审方法</w:t>
      </w:r>
    </w:p>
    <w:p w14:paraId="361EE88F">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第八章  定标及公示</w:t>
      </w:r>
    </w:p>
    <w:p w14:paraId="0D32FBD4">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第九章  公开招标失败的后续处理</w:t>
      </w:r>
    </w:p>
    <w:p w14:paraId="40C3140F">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第十章  合同的授予与备案</w:t>
      </w:r>
    </w:p>
    <w:p w14:paraId="172B3480">
      <w:pPr>
        <w:ind w:left="630" w:leftChars="300" w:firstLine="411" w:firstLineChars="196"/>
        <w:rPr>
          <w:rFonts w:hint="eastAsia" w:ascii="宋体" w:hAnsi="宋体" w:eastAsia="宋体" w:cs="Times New Roman"/>
          <w:szCs w:val="21"/>
        </w:rPr>
      </w:pPr>
      <w:r>
        <w:rPr>
          <w:rFonts w:hint="eastAsia" w:ascii="宋体" w:hAnsi="宋体" w:eastAsia="宋体" w:cs="Times New Roman"/>
          <w:szCs w:val="21"/>
        </w:rPr>
        <w:t>第十一章  质疑处理</w:t>
      </w:r>
    </w:p>
    <w:p w14:paraId="791A0322">
      <w:pPr>
        <w:ind w:firstLine="411" w:firstLineChars="196"/>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2D25D2C">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2072611">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14:paraId="6CABEAC7">
      <w:pPr>
        <w:rPr>
          <w:rFonts w:hint="eastAsia"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14:paraId="0E62B6A7">
      <w:pPr>
        <w:ind w:firstLine="411" w:firstLineChars="196"/>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14:paraId="41B1930F">
      <w:pPr>
        <w:ind w:firstLine="411" w:firstLineChars="196"/>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.2投标人如对招标文件内容有疑问，应当在招标公告规定的澄清（提问）截止时间前以网上提问的形式通过网上自行采购系统提交政府集中采购机构。</w:t>
      </w:r>
    </w:p>
    <w:p w14:paraId="3458E78B">
      <w:pPr>
        <w:ind w:firstLine="411" w:firstLineChars="196"/>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14:paraId="4DB98B1B">
      <w:pPr>
        <w:rPr>
          <w:rFonts w:hint="eastAsia"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14:paraId="2F86055C">
      <w:pPr>
        <w:ind w:firstLine="411" w:firstLineChars="19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14:paraId="4E325A4D">
      <w:pPr>
        <w:ind w:firstLine="411" w:firstLineChars="19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14:paraId="364D1582">
      <w:pPr>
        <w:ind w:firstLine="411" w:firstLineChars="19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14:paraId="375AD8A0">
      <w:pPr>
        <w:ind w:firstLine="411" w:firstLineChars="19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85"/>
    </w:p>
    <w:p w14:paraId="55548D46">
      <w:pPr>
        <w:rPr>
          <w:rFonts w:hint="eastAsia" w:ascii="宋体" w:hAnsi="宋体" w:eastAsia="宋体" w:cs="Times New Roman"/>
          <w:szCs w:val="21"/>
        </w:rPr>
      </w:pPr>
    </w:p>
    <w:p w14:paraId="57D26876">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投标文件的编制</w:t>
      </w:r>
    </w:p>
    <w:p w14:paraId="2F87CD0B">
      <w:pPr>
        <w:rPr>
          <w:rFonts w:hint="eastAsia" w:ascii="黑体" w:hAnsi="宋体" w:eastAsia="黑体" w:cs="Times New Roman"/>
          <w:sz w:val="24"/>
        </w:rPr>
      </w:pPr>
      <w:r>
        <w:rPr>
          <w:rFonts w:hint="eastAsia" w:ascii="黑体" w:hAnsi="宋体" w:eastAsia="黑体" w:cs="Times New Roman"/>
          <w:sz w:val="24"/>
        </w:rPr>
        <w:t>14．</w:t>
      </w:r>
      <w:bookmarkStart w:id="86" w:name="_Hlk72400236"/>
      <w:r>
        <w:rPr>
          <w:rFonts w:hint="eastAsia" w:ascii="黑体" w:hAnsi="宋体" w:eastAsia="黑体" w:cs="Times New Roman"/>
          <w:sz w:val="24"/>
        </w:rPr>
        <w:t>投标文件的语言及度量单位</w:t>
      </w:r>
    </w:p>
    <w:p w14:paraId="16B67BDB">
      <w:pPr>
        <w:ind w:firstLine="411" w:firstLineChars="196"/>
        <w:rPr>
          <w:rFonts w:hint="eastAsia"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E3979B5">
      <w:pPr>
        <w:ind w:firstLine="411" w:firstLineChars="196"/>
        <w:rPr>
          <w:rFonts w:hint="eastAsia"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86"/>
    <w:p w14:paraId="5B9DC156">
      <w:pPr>
        <w:rPr>
          <w:rFonts w:hint="eastAsia" w:ascii="黑体" w:hAnsi="宋体" w:eastAsia="黑体" w:cs="Times New Roman"/>
          <w:sz w:val="24"/>
        </w:rPr>
      </w:pPr>
      <w:r>
        <w:rPr>
          <w:rFonts w:hint="eastAsia" w:ascii="黑体" w:hAnsi="宋体" w:eastAsia="黑体" w:cs="Times New Roman"/>
          <w:sz w:val="24"/>
        </w:rPr>
        <w:t>15．</w:t>
      </w:r>
      <w:bookmarkStart w:id="87" w:name="_Hlk72401567"/>
      <w:r>
        <w:rPr>
          <w:rFonts w:hint="eastAsia" w:ascii="黑体" w:hAnsi="宋体" w:eastAsia="黑体" w:cs="Times New Roman"/>
          <w:sz w:val="24"/>
        </w:rPr>
        <w:t>投标文件的组成</w:t>
      </w:r>
    </w:p>
    <w:p w14:paraId="7A252D03">
      <w:pPr>
        <w:ind w:firstLine="411" w:firstLineChars="196"/>
        <w:rPr>
          <w:rFonts w:hint="eastAsia" w:ascii="宋体" w:hAnsi="宋体" w:eastAsia="宋体" w:cs="Times New Roman"/>
          <w:szCs w:val="21"/>
        </w:rPr>
      </w:pPr>
      <w:r>
        <w:rPr>
          <w:rFonts w:hint="eastAsia" w:ascii="宋体" w:hAnsi="宋体" w:eastAsia="宋体" w:cs="Times New Roman"/>
          <w:szCs w:val="21"/>
        </w:rPr>
        <w:t>具体内容在招标文件专用条款中进行规定。</w:t>
      </w:r>
    </w:p>
    <w:p w14:paraId="1D5768D6">
      <w:pPr>
        <w:rPr>
          <w:rFonts w:hint="eastAsia" w:ascii="黑体" w:hAnsi="宋体" w:eastAsia="黑体" w:cs="Times New Roman"/>
          <w:sz w:val="24"/>
        </w:rPr>
      </w:pPr>
      <w:r>
        <w:rPr>
          <w:rFonts w:ascii="黑体" w:hAnsi="宋体" w:eastAsia="黑体" w:cs="Times New Roman"/>
          <w:sz w:val="24"/>
        </w:rPr>
        <w:t>16．投标文件格式</w:t>
      </w:r>
    </w:p>
    <w:p w14:paraId="42ADB7A7">
      <w:pPr>
        <w:ind w:firstLine="411" w:firstLineChars="196"/>
        <w:rPr>
          <w:rFonts w:hint="eastAsia"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14:paraId="291196C0">
      <w:pPr>
        <w:rPr>
          <w:rFonts w:hint="eastAsia" w:ascii="黑体" w:hAnsi="宋体" w:eastAsia="黑体" w:cs="Times New Roman"/>
          <w:sz w:val="24"/>
        </w:rPr>
      </w:pPr>
      <w:r>
        <w:rPr>
          <w:rFonts w:hint="eastAsia" w:ascii="黑体" w:hAnsi="宋体" w:eastAsia="黑体" w:cs="Times New Roman"/>
          <w:sz w:val="24"/>
        </w:rPr>
        <w:t>17．投标货币</w:t>
      </w:r>
    </w:p>
    <w:p w14:paraId="3F89E7DE">
      <w:pPr>
        <w:ind w:firstLine="411" w:firstLineChars="196"/>
        <w:rPr>
          <w:rFonts w:hint="eastAsia" w:ascii="宋体" w:hAnsi="宋体" w:eastAsia="宋体" w:cs="Times New Roman"/>
          <w:szCs w:val="21"/>
        </w:rPr>
      </w:pPr>
      <w:r>
        <w:rPr>
          <w:rFonts w:hint="eastAsia" w:ascii="宋体" w:hAnsi="宋体" w:eastAsia="宋体" w:cs="Times New Roman"/>
          <w:szCs w:val="21"/>
        </w:rPr>
        <w:t>本项目的投标报价应以人民币计。</w:t>
      </w:r>
    </w:p>
    <w:bookmarkEnd w:id="87"/>
    <w:p w14:paraId="3CBE3595">
      <w:pPr>
        <w:rPr>
          <w:rFonts w:hint="eastAsia" w:ascii="黑体" w:hAnsi="宋体" w:eastAsia="黑体" w:cs="Times New Roman"/>
          <w:sz w:val="24"/>
        </w:rPr>
      </w:pPr>
      <w:r>
        <w:rPr>
          <w:rFonts w:hint="eastAsia" w:ascii="黑体" w:hAnsi="宋体" w:eastAsia="黑体" w:cs="Times New Roman"/>
          <w:sz w:val="24"/>
        </w:rPr>
        <w:t>18．</w:t>
      </w:r>
      <w:bookmarkStart w:id="88" w:name="_Hlk72401735"/>
      <w:r>
        <w:rPr>
          <w:rFonts w:hint="eastAsia" w:ascii="黑体" w:hAnsi="宋体" w:eastAsia="黑体" w:cs="Times New Roman"/>
          <w:sz w:val="24"/>
        </w:rPr>
        <w:t>证明投标文件投标技术方案的合格性和符合招标文件规定的文件要求</w:t>
      </w:r>
    </w:p>
    <w:p w14:paraId="330DB332">
      <w:pPr>
        <w:ind w:firstLine="411" w:firstLineChars="196"/>
        <w:rPr>
          <w:rFonts w:hint="eastAsia"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14:paraId="633DA0EE">
      <w:pPr>
        <w:ind w:firstLine="411" w:firstLineChars="19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65431AB">
      <w:pPr>
        <w:ind w:firstLine="411" w:firstLineChars="196"/>
        <w:rPr>
          <w:rFonts w:hint="eastAsia" w:ascii="宋体" w:hAnsi="宋体" w:eastAsia="宋体" w:cs="Times New Roman"/>
          <w:szCs w:val="21"/>
        </w:rPr>
      </w:pPr>
      <w:r>
        <w:rPr>
          <w:rFonts w:hint="eastAsia" w:ascii="宋体" w:hAnsi="宋体" w:eastAsia="宋体" w:cs="Times New Roman"/>
          <w:szCs w:val="21"/>
        </w:rPr>
        <w:t>18.2.1主要技术指标和性能的详细说明。</w:t>
      </w:r>
    </w:p>
    <w:p w14:paraId="623C24D0">
      <w:pPr>
        <w:ind w:firstLine="411" w:firstLineChars="196"/>
        <w:rPr>
          <w:rFonts w:hint="eastAsia"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14:paraId="6B65C76C">
      <w:pPr>
        <w:ind w:firstLine="411" w:firstLineChars="196"/>
        <w:rPr>
          <w:rFonts w:hint="eastAsia"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92A57F5">
      <w:pPr>
        <w:ind w:firstLine="411" w:firstLineChars="196"/>
        <w:rPr>
          <w:rFonts w:hint="eastAsia"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14:paraId="141A4DC0">
      <w:pPr>
        <w:ind w:firstLine="411" w:firstLineChars="196"/>
        <w:rPr>
          <w:rFonts w:hint="eastAsia"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14:paraId="12BF9843">
      <w:pPr>
        <w:ind w:firstLine="411" w:firstLineChars="196"/>
        <w:rPr>
          <w:rFonts w:hint="eastAsia"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14:paraId="78F40AA1">
      <w:pPr>
        <w:ind w:firstLine="411" w:firstLineChars="196"/>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14:paraId="1E3E46AC">
      <w:pPr>
        <w:ind w:firstLine="411" w:firstLineChars="196"/>
        <w:rPr>
          <w:rFonts w:hint="eastAsia"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88"/>
    <w:p w14:paraId="65D86A2F">
      <w:pPr>
        <w:rPr>
          <w:rFonts w:hint="eastAsia" w:ascii="黑体" w:hAnsi="宋体" w:eastAsia="黑体" w:cs="Times New Roman"/>
          <w:sz w:val="24"/>
        </w:rPr>
      </w:pPr>
      <w:r>
        <w:rPr>
          <w:rFonts w:hint="eastAsia" w:ascii="黑体" w:hAnsi="宋体" w:eastAsia="黑体" w:cs="Times New Roman"/>
          <w:sz w:val="24"/>
        </w:rPr>
        <w:t>19．</w:t>
      </w:r>
      <w:bookmarkStart w:id="89" w:name="_Hlk72402034"/>
      <w:r>
        <w:rPr>
          <w:rFonts w:hint="eastAsia" w:ascii="黑体" w:hAnsi="宋体" w:eastAsia="黑体" w:cs="Times New Roman"/>
          <w:sz w:val="24"/>
        </w:rPr>
        <w:t>投标文件其他证明文件的要求</w:t>
      </w:r>
    </w:p>
    <w:p w14:paraId="01607A1F">
      <w:pPr>
        <w:rPr>
          <w:rFonts w:hint="eastAsia"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0" w:name="_Hlk71407299"/>
      <w:r>
        <w:rPr>
          <w:rFonts w:hint="eastAsia" w:ascii="宋体" w:hAnsi="宋体" w:eastAsia="宋体" w:cs="Times New Roman"/>
          <w:szCs w:val="21"/>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0"/>
    <w:p w14:paraId="731DEDBB">
      <w:pPr>
        <w:ind w:firstLine="411" w:firstLineChars="196"/>
        <w:rPr>
          <w:rFonts w:hint="eastAsia"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B884BB1">
      <w:pPr>
        <w:rPr>
          <w:rFonts w:hint="eastAsia" w:ascii="黑体" w:hAnsi="宋体" w:eastAsia="黑体" w:cs="Times New Roman"/>
          <w:sz w:val="24"/>
        </w:rPr>
      </w:pPr>
      <w:r>
        <w:rPr>
          <w:rFonts w:hint="eastAsia" w:ascii="黑体" w:hAnsi="宋体" w:eastAsia="黑体" w:cs="Times New Roman"/>
          <w:sz w:val="24"/>
        </w:rPr>
        <w:t>20．投标有效期</w:t>
      </w:r>
    </w:p>
    <w:bookmarkEnd w:id="89"/>
    <w:p w14:paraId="30216AA2">
      <w:pPr>
        <w:ind w:firstLine="411" w:firstLineChars="196"/>
        <w:rPr>
          <w:rFonts w:hint="eastAsia" w:ascii="宋体" w:hAnsi="宋体" w:eastAsia="宋体" w:cs="Times New Roman"/>
          <w:szCs w:val="21"/>
        </w:rPr>
      </w:pPr>
      <w:bookmarkStart w:id="91"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14:paraId="5204F54D">
      <w:pPr>
        <w:ind w:firstLine="411" w:firstLineChars="196"/>
        <w:rPr>
          <w:rFonts w:hint="eastAsia"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C751F3A">
      <w:pPr>
        <w:ind w:firstLine="411" w:firstLineChars="196"/>
        <w:rPr>
          <w:rFonts w:hint="eastAsia"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1"/>
    <w:p w14:paraId="2B7FF46D">
      <w:pPr>
        <w:rPr>
          <w:rFonts w:hint="eastAsia" w:ascii="黑体" w:hAnsi="宋体" w:eastAsia="黑体" w:cs="Times New Roman"/>
          <w:sz w:val="24"/>
        </w:rPr>
      </w:pPr>
      <w:r>
        <w:rPr>
          <w:rFonts w:hint="eastAsia" w:ascii="黑体" w:hAnsi="宋体" w:eastAsia="黑体" w:cs="Times New Roman"/>
          <w:sz w:val="24"/>
        </w:rPr>
        <w:t>21．</w:t>
      </w:r>
      <w:bookmarkStart w:id="92" w:name="_Hlk72402325"/>
      <w:r>
        <w:rPr>
          <w:rFonts w:hint="eastAsia" w:ascii="黑体" w:hAnsi="宋体" w:eastAsia="黑体" w:cs="Times New Roman"/>
          <w:sz w:val="24"/>
        </w:rPr>
        <w:t xml:space="preserve">关于投标保证金 </w:t>
      </w:r>
    </w:p>
    <w:p w14:paraId="6F17AD17">
      <w:pPr>
        <w:rPr>
          <w:rFonts w:hint="eastAsia" w:ascii="宋体" w:hAnsi="宋体" w:eastAsia="宋体" w:cs="Times New Roman"/>
          <w:szCs w:val="21"/>
        </w:rPr>
      </w:pPr>
      <w:r>
        <w:rPr>
          <w:rFonts w:hint="eastAsia" w:ascii="宋体" w:hAnsi="宋体" w:eastAsia="宋体" w:cs="Times New Roman"/>
          <w:szCs w:val="21"/>
        </w:rPr>
        <w:t xml:space="preserve">    21.1</w:t>
      </w:r>
      <w:r>
        <w:rPr>
          <w:rFonts w:hint="eastAsia" w:ascii="Times New Roman" w:hAnsi="Times New Roman" w:eastAsia="宋体" w:cs="Times New Roman"/>
        </w:rPr>
        <w:t>参照《深圳市财政局关于调整政府采购投标（响应）保证金管理政策的通知》（深财购〔2021〕51号）文的规定，本项目不收取投标保证金。</w:t>
      </w:r>
    </w:p>
    <w:p w14:paraId="4A1F8584">
      <w:pPr>
        <w:rPr>
          <w:rFonts w:hint="eastAsia" w:ascii="黑体" w:hAnsi="宋体" w:eastAsia="黑体" w:cs="Times New Roman"/>
          <w:sz w:val="24"/>
        </w:rPr>
      </w:pPr>
      <w:r>
        <w:rPr>
          <w:rFonts w:hint="eastAsia" w:ascii="黑体" w:hAnsi="宋体" w:eastAsia="黑体" w:cs="Times New Roman"/>
          <w:sz w:val="24"/>
        </w:rPr>
        <w:t>22．投标人的替代方案</w:t>
      </w:r>
    </w:p>
    <w:p w14:paraId="09C1B88C">
      <w:pPr>
        <w:ind w:firstLine="411" w:firstLineChars="196"/>
        <w:rPr>
          <w:rFonts w:hint="eastAsia"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580346F">
      <w:pPr>
        <w:ind w:firstLine="411" w:firstLineChars="196"/>
        <w:rPr>
          <w:rFonts w:hint="eastAsia"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2"/>
    <w:p w14:paraId="6D1C0426">
      <w:pPr>
        <w:rPr>
          <w:rFonts w:hint="eastAsia" w:ascii="黑体" w:hAnsi="宋体" w:eastAsia="黑体" w:cs="Times New Roman"/>
          <w:sz w:val="24"/>
        </w:rPr>
      </w:pPr>
      <w:r>
        <w:rPr>
          <w:rFonts w:hint="eastAsia" w:ascii="黑体" w:hAnsi="宋体" w:eastAsia="黑体" w:cs="Times New Roman"/>
          <w:sz w:val="24"/>
        </w:rPr>
        <w:t>23．</w:t>
      </w:r>
      <w:bookmarkStart w:id="93"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14:paraId="5C2BCB6E">
      <w:pPr>
        <w:ind w:firstLine="411" w:firstLineChars="196"/>
        <w:rPr>
          <w:rFonts w:hint="eastAsia"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14:paraId="70C343B7">
      <w:pPr>
        <w:ind w:firstLine="411" w:firstLineChars="196"/>
        <w:rPr>
          <w:rFonts w:hint="eastAsia" w:ascii="宋体" w:hAnsi="宋体" w:eastAsia="宋体" w:cs="Times New Roman"/>
        </w:rPr>
      </w:pPr>
      <w:r>
        <w:rPr>
          <w:rFonts w:hint="eastAsia" w:ascii="宋体" w:hAnsi="宋体" w:eastAsia="宋体" w:cs="Times New Roman"/>
        </w:rPr>
        <w:t>23.2投标人在使用《投标书编制软件》编制投标书时须注意：</w:t>
      </w:r>
    </w:p>
    <w:p w14:paraId="18BB69B7">
      <w:pPr>
        <w:ind w:firstLine="411" w:firstLineChars="196"/>
        <w:rPr>
          <w:rFonts w:hint="eastAsia"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14:paraId="3CB44948">
      <w:pPr>
        <w:ind w:firstLine="411" w:firstLineChars="196"/>
        <w:rPr>
          <w:rFonts w:hint="eastAsia"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14:paraId="555C5EF1">
      <w:pPr>
        <w:ind w:firstLine="411" w:firstLineChars="196"/>
        <w:rPr>
          <w:rFonts w:hint="eastAsia"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14:paraId="6657C102">
      <w:pPr>
        <w:ind w:firstLine="411" w:firstLineChars="196"/>
        <w:rPr>
          <w:rFonts w:hint="eastAsia"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14:paraId="0D0E16DC">
      <w:pPr>
        <w:ind w:firstLine="411" w:firstLineChars="196"/>
        <w:rPr>
          <w:rFonts w:hint="eastAsia"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“投标信息”中的“投标报价”将作为价格分计算依据；其它信息仅是对投标文件相关内容的概括性表述，不作为评审依据。</w:t>
      </w:r>
    </w:p>
    <w:p w14:paraId="27F1AABA">
      <w:pPr>
        <w:ind w:firstLine="411" w:firstLineChars="196"/>
        <w:rPr>
          <w:rFonts w:hint="eastAsia"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14:paraId="28E9FFBF">
      <w:pPr>
        <w:ind w:firstLine="411" w:firstLineChars="196"/>
        <w:rPr>
          <w:rFonts w:hint="eastAsia"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rPr>
        <w:t>可选择用属于投标人的电子密钥或电子营业执照进行加密。</w:t>
      </w:r>
    </w:p>
    <w:p w14:paraId="4742C65B">
      <w:pPr>
        <w:ind w:firstLine="411" w:firstLineChars="196"/>
        <w:rPr>
          <w:rFonts w:hint="eastAsia"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357319DC">
      <w:pPr>
        <w:ind w:firstLine="411" w:firstLineChars="196"/>
        <w:rPr>
          <w:rFonts w:hint="eastAsia"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14:paraId="74D171B6">
      <w:pPr>
        <w:ind w:firstLine="411" w:firstLineChars="196"/>
        <w:rPr>
          <w:rFonts w:hint="eastAsia" w:ascii="宋体" w:hAnsi="宋体" w:eastAsia="宋体" w:cs="Times New Roman"/>
        </w:rPr>
      </w:pPr>
      <w:r>
        <w:rPr>
          <w:rFonts w:hint="eastAsia" w:ascii="宋体" w:hAnsi="宋体" w:eastAsia="宋体" w:cs="Times New Roman"/>
        </w:rPr>
        <w:t>23.3电报、电话、传真形式的投标概不接受。</w:t>
      </w:r>
    </w:p>
    <w:p w14:paraId="77D421FD">
      <w:pPr>
        <w:ind w:firstLine="413" w:firstLineChars="196"/>
        <w:rPr>
          <w:rFonts w:hint="eastAsia" w:ascii="宋体" w:hAnsi="宋体" w:eastAsia="宋体" w:cs="Times New Roman"/>
          <w:b/>
        </w:rPr>
      </w:pPr>
      <w:r>
        <w:rPr>
          <w:rFonts w:hint="eastAsia" w:ascii="宋体" w:hAnsi="宋体" w:eastAsia="宋体" w:cs="Times New Roman"/>
          <w:b/>
        </w:rPr>
        <w:t>23.4经投标人电子密钥或电子营业执照加密的投标文件无须盖章或签字，</w:t>
      </w:r>
      <w:r>
        <w:rPr>
          <w:rFonts w:hint="eastAsia" w:ascii="宋体" w:hAnsi="宋体" w:eastAsia="宋体" w:cs="Times New Roman"/>
        </w:rPr>
        <w:t>专用条款另有要求的除外。</w:t>
      </w:r>
    </w:p>
    <w:p w14:paraId="2A295684">
      <w:pPr>
        <w:ind w:firstLine="413" w:firstLineChars="196"/>
        <w:rPr>
          <w:rFonts w:hint="eastAsia"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3"/>
    </w:p>
    <w:p w14:paraId="3C922922">
      <w:pPr>
        <w:ind w:firstLine="411" w:firstLineChars="196"/>
        <w:rPr>
          <w:rFonts w:hint="eastAsia" w:ascii="宋体" w:hAnsi="宋体" w:eastAsia="宋体" w:cs="Times New Roman"/>
          <w:szCs w:val="21"/>
        </w:rPr>
      </w:pPr>
    </w:p>
    <w:p w14:paraId="14EDE670">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投标文件的递交</w:t>
      </w:r>
    </w:p>
    <w:p w14:paraId="6449480F">
      <w:pPr>
        <w:rPr>
          <w:rFonts w:hint="eastAsia" w:ascii="黑体" w:hAnsi="宋体" w:eastAsia="黑体" w:cs="Times New Roman"/>
          <w:sz w:val="24"/>
        </w:rPr>
      </w:pPr>
      <w:bookmarkStart w:id="94" w:name="_Hlk72405459"/>
      <w:r>
        <w:rPr>
          <w:rFonts w:hint="eastAsia" w:ascii="黑体" w:hAnsi="宋体" w:eastAsia="黑体" w:cs="Times New Roman"/>
          <w:sz w:val="24"/>
        </w:rPr>
        <w:t>24．投标文件的保密</w:t>
      </w:r>
    </w:p>
    <w:p w14:paraId="60633DF7">
      <w:pPr>
        <w:widowControl/>
        <w:ind w:firstLine="411" w:firstLineChars="196"/>
        <w:jc w:val="left"/>
        <w:rPr>
          <w:rFonts w:ascii="Times New Roman" w:hAnsi="Times New Roman" w:eastAsia="宋体" w:cs="Times New Roman"/>
          <w:color w:val="FF0000"/>
        </w:rPr>
      </w:pPr>
      <w:r>
        <w:rPr>
          <w:rFonts w:hint="eastAsia" w:ascii="宋体" w:hAnsi="宋体" w:eastAsia="宋体" w:cs="Times New Roman"/>
        </w:rPr>
        <w:t>24.1</w:t>
      </w:r>
      <w:r>
        <w:rPr>
          <w:rFonts w:hint="eastAsia" w:ascii="Times New Roman" w:hAnsi="Times New Roman" w:eastAsia="宋体" w:cs="Times New Roman"/>
          <w:color w:val="FF0000"/>
        </w:rPr>
        <w:t>投标文件生成后会选择是否加密投标文件，如不加密则直接点击生成文件即可，如需加密请插入CA锁，点击加密后生成文件，需输入CA锁密码即可加密成功。</w:t>
      </w:r>
    </w:p>
    <w:p w14:paraId="04A6B22C">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635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14:paraId="07512923">
      <w:pPr>
        <w:jc w:val="left"/>
        <w:rPr>
          <w:rFonts w:ascii="Times New Roman" w:hAnsi="Times New Roman" w:eastAsia="宋体" w:cs="Times New Roman"/>
        </w:rPr>
      </w:pPr>
      <w:r>
        <w:rPr>
          <w:rFonts w:hint="eastAsia" w:ascii="Times New Roman" w:hAnsi="Times New Roman" w:eastAsia="宋体" w:cs="Times New Roman"/>
        </w:rPr>
        <w:t>加密后会提示文件生成成功！</w:t>
      </w:r>
    </w:p>
    <w:p w14:paraId="418B4AAD">
      <w:pPr>
        <w:jc w:val="left"/>
        <w:rPr>
          <w:rFonts w:ascii="Times New Roman" w:hAnsi="Times New Roman" w:eastAsia="宋体" w:cs="Times New Roman"/>
          <w:sz w:val="24"/>
        </w:rPr>
      </w:pPr>
      <w:r>
        <w:rPr>
          <w:rFonts w:hint="eastAsia" w:ascii="Times New Roman" w:hAnsi="Times New Roman" w:eastAsia="宋体" w:cs="Times New Roman"/>
          <w:color w:val="FF0000"/>
        </w:rPr>
        <w:t>(注意：</w:t>
      </w:r>
      <w:r>
        <w:rPr>
          <w:rFonts w:hint="eastAsia" w:ascii="Times New Roman" w:hAnsi="Times New Roman" w:eastAsia="宋体" w:cs="Times New Roman"/>
        </w:rPr>
        <w:t>加密的投标文件</w:t>
      </w:r>
      <w:r>
        <w:rPr>
          <w:rFonts w:hint="eastAsia" w:ascii="Times New Roman" w:hAnsi="Times New Roman" w:eastAsia="宋体" w:cs="Times New Roman"/>
          <w:color w:val="FF0000"/>
        </w:rPr>
        <w:t>开标时须使用加密文件时使用的锁在项目规定时间内解密！)</w:t>
      </w:r>
    </w:p>
    <w:p w14:paraId="36E97A7A">
      <w:pPr>
        <w:rPr>
          <w:rFonts w:hint="eastAsia" w:ascii="宋体" w:hAnsi="宋体" w:eastAsia="宋体" w:cs="Times New Roman"/>
        </w:rPr>
      </w:pPr>
      <w:r>
        <w:rPr>
          <w:rFonts w:ascii="Times New Roman" w:hAnsi="Times New Roman" w:eastAsia="宋体" w:cs="Times New Roman"/>
        </w:rPr>
        <w:drawing>
          <wp:inline distT="0" distB="0" distL="114300" distR="114300">
            <wp:extent cx="5266690" cy="2185035"/>
            <wp:effectExtent l="0" t="0" r="6350"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14:paraId="0CB0C50C">
      <w:pPr>
        <w:rPr>
          <w:rFonts w:hint="eastAsia" w:ascii="黑体" w:hAnsi="宋体" w:eastAsia="黑体" w:cs="Times New Roman"/>
          <w:sz w:val="24"/>
        </w:rPr>
      </w:pPr>
      <w:r>
        <w:rPr>
          <w:rFonts w:hint="eastAsia" w:ascii="黑体" w:hAnsi="宋体" w:eastAsia="黑体" w:cs="Times New Roman"/>
          <w:sz w:val="24"/>
        </w:rPr>
        <w:t>24.2若采购项目出现延期情况</w:t>
      </w:r>
    </w:p>
    <w:p w14:paraId="629A1A7E">
      <w:pPr>
        <w:ind w:firstLine="422" w:firstLineChars="200"/>
        <w:rPr>
          <w:rFonts w:hint="eastAsia"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404526C0">
      <w:pPr>
        <w:rPr>
          <w:rFonts w:hint="eastAsia" w:ascii="黑体" w:hAnsi="宋体" w:eastAsia="黑体" w:cs="Times New Roman"/>
          <w:sz w:val="24"/>
        </w:rPr>
      </w:pPr>
      <w:r>
        <w:rPr>
          <w:rFonts w:hint="eastAsia" w:ascii="黑体" w:hAnsi="宋体" w:eastAsia="黑体" w:cs="Times New Roman"/>
          <w:sz w:val="24"/>
        </w:rPr>
        <w:t>25．上传投标文件及投标截止日期</w:t>
      </w:r>
    </w:p>
    <w:p w14:paraId="5EB5C9A6">
      <w:pPr>
        <w:wordWrap w:val="0"/>
        <w:ind w:firstLine="411" w:firstLineChars="196"/>
        <w:rPr>
          <w:rFonts w:hint="eastAsia"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rPr>
        <w:t>。</w:t>
      </w:r>
    </w:p>
    <w:p w14:paraId="43060FA4">
      <w:pPr>
        <w:ind w:firstLine="411" w:firstLineChars="196"/>
        <w:rPr>
          <w:rFonts w:hint="eastAsia"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4EE0B51">
      <w:pPr>
        <w:ind w:firstLine="411" w:firstLineChars="196"/>
        <w:rPr>
          <w:rFonts w:hint="eastAsia"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14:paraId="1EB268F9">
      <w:pPr>
        <w:ind w:firstLine="411" w:firstLineChars="196"/>
        <w:rPr>
          <w:rFonts w:hint="eastAsia" w:ascii="宋体" w:hAnsi="宋体" w:eastAsia="宋体" w:cs="Times New Roman"/>
        </w:rPr>
      </w:pPr>
    </w:p>
    <w:bookmarkEnd w:id="94"/>
    <w:p w14:paraId="5621FADE">
      <w:pPr>
        <w:rPr>
          <w:rFonts w:hint="eastAsia" w:ascii="黑体" w:hAnsi="宋体" w:eastAsia="黑体" w:cs="Times New Roman"/>
          <w:sz w:val="24"/>
        </w:rPr>
      </w:pPr>
      <w:r>
        <w:rPr>
          <w:rFonts w:hint="eastAsia" w:ascii="黑体" w:hAnsi="宋体" w:eastAsia="黑体" w:cs="Times New Roman"/>
          <w:sz w:val="24"/>
        </w:rPr>
        <w:t>26. 样品、现场演示、方案讲解</w:t>
      </w:r>
    </w:p>
    <w:p w14:paraId="5CCD72B6">
      <w:pPr>
        <w:ind w:firstLine="411" w:firstLineChars="196"/>
        <w:rPr>
          <w:rFonts w:hint="eastAsia"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14:paraId="018AAD5A">
      <w:pPr>
        <w:rPr>
          <w:rFonts w:hint="eastAsia" w:ascii="黑体" w:hAnsi="宋体" w:eastAsia="黑体" w:cs="Times New Roman"/>
          <w:sz w:val="24"/>
        </w:rPr>
      </w:pPr>
      <w:bookmarkStart w:id="95"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14:paraId="60967077">
      <w:pPr>
        <w:ind w:firstLine="411" w:firstLineChars="196"/>
        <w:rPr>
          <w:rFonts w:hint="eastAsia"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14:paraId="6642CFD6">
      <w:pPr>
        <w:ind w:firstLine="411" w:firstLineChars="196"/>
        <w:rPr>
          <w:rFonts w:hint="eastAsia"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14:paraId="56115DD0">
      <w:pPr>
        <w:ind w:firstLine="411" w:firstLineChars="196"/>
        <w:rPr>
          <w:rFonts w:hint="eastAsia"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14:paraId="09A726F3">
      <w:pPr>
        <w:ind w:firstLine="411" w:firstLineChars="196"/>
        <w:rPr>
          <w:rFonts w:hint="eastAsia"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95"/>
    <w:p w14:paraId="65CE0A02">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开标</w:t>
      </w:r>
    </w:p>
    <w:p w14:paraId="59CD8917">
      <w:pPr>
        <w:rPr>
          <w:rFonts w:hint="eastAsia" w:ascii="黑体" w:hAnsi="宋体" w:eastAsia="黑体" w:cs="Times New Roman"/>
          <w:sz w:val="24"/>
        </w:rPr>
      </w:pPr>
      <w:r>
        <w:rPr>
          <w:rFonts w:hint="eastAsia" w:ascii="黑体" w:hAnsi="宋体" w:eastAsia="黑体" w:cs="Times New Roman"/>
          <w:sz w:val="24"/>
        </w:rPr>
        <w:t>28．开标</w:t>
      </w:r>
    </w:p>
    <w:p w14:paraId="2ED9344A">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Times New Roman" w:hAnsi="Times New Roman" w:eastAsia="宋体" w:cs="Times New Roman"/>
        </w:rPr>
        <w:t>否则无需解密。</w:t>
      </w:r>
    </w:p>
    <w:p w14:paraId="0AC6D4AD">
      <w:pPr>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3810" b="1460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14:paraId="3365DB96">
      <w:pPr>
        <w:ind w:firstLine="315" w:firstLineChars="150"/>
        <w:rPr>
          <w:rFonts w:hint="eastAsia"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14:paraId="5AB692AC">
      <w:pPr>
        <w:ind w:firstLine="315" w:firstLineChars="150"/>
        <w:rPr>
          <w:rFonts w:hint="eastAsia" w:ascii="宋体" w:hAnsi="宋体" w:eastAsia="宋体" w:cs="Times New Roman"/>
          <w:szCs w:val="21"/>
        </w:rPr>
      </w:pPr>
    </w:p>
    <w:p w14:paraId="0749DD65">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评审要求</w:t>
      </w:r>
    </w:p>
    <w:p w14:paraId="3E465901">
      <w:pPr>
        <w:rPr>
          <w:rFonts w:hint="eastAsia" w:ascii="黑体" w:hAnsi="宋体" w:eastAsia="黑体" w:cs="Times New Roman"/>
          <w:sz w:val="24"/>
        </w:rPr>
      </w:pPr>
      <w:r>
        <w:rPr>
          <w:rFonts w:hint="eastAsia" w:ascii="黑体" w:hAnsi="宋体" w:eastAsia="黑体" w:cs="Times New Roman"/>
          <w:sz w:val="24"/>
        </w:rPr>
        <w:t>29．评审委员会组成</w:t>
      </w:r>
    </w:p>
    <w:p w14:paraId="0CE8CFC4">
      <w:pPr>
        <w:ind w:firstLine="411" w:firstLineChars="196"/>
        <w:rPr>
          <w:rFonts w:hint="eastAsia"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14:paraId="645F52E2">
      <w:pPr>
        <w:ind w:firstLine="411" w:firstLineChars="196"/>
        <w:rPr>
          <w:rFonts w:hint="eastAsia" w:ascii="宋体" w:hAnsi="宋体" w:eastAsia="宋体" w:cs="Times New Roman"/>
        </w:rPr>
      </w:pPr>
      <w:bookmarkStart w:id="96" w:name="_Hlk72436580"/>
      <w:r>
        <w:rPr>
          <w:rFonts w:hint="eastAsia" w:ascii="宋体" w:hAnsi="宋体" w:eastAsia="宋体" w:cs="Times New Roman"/>
        </w:rPr>
        <w:t>评审委员会由采购人代表和评审专家组成。</w:t>
      </w:r>
      <w:bookmarkEnd w:id="96"/>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14:paraId="09715D6C">
      <w:pPr>
        <w:ind w:firstLine="411" w:firstLineChars="196"/>
        <w:rPr>
          <w:rFonts w:hint="eastAsia" w:ascii="宋体" w:hAnsi="宋体" w:eastAsia="宋体" w:cs="Times New Roman"/>
        </w:rPr>
      </w:pPr>
      <w:r>
        <w:rPr>
          <w:rFonts w:hint="eastAsia" w:ascii="宋体" w:hAnsi="宋体" w:eastAsia="宋体" w:cs="Times New Roman"/>
        </w:rPr>
        <w:t>29.2评审定标应当遵循公平、公正、科学、择优的原则。</w:t>
      </w:r>
    </w:p>
    <w:p w14:paraId="7464FD46">
      <w:pPr>
        <w:ind w:firstLine="411" w:firstLineChars="196"/>
        <w:rPr>
          <w:rFonts w:hint="eastAsia" w:ascii="宋体" w:hAnsi="宋体" w:eastAsia="宋体" w:cs="Times New Roman"/>
        </w:rPr>
      </w:pPr>
      <w:r>
        <w:rPr>
          <w:rFonts w:hint="eastAsia" w:ascii="宋体" w:hAnsi="宋体" w:eastAsia="宋体" w:cs="Times New Roman"/>
        </w:rPr>
        <w:t>29.3评审活动依法进行，任何单位和个人不得非法干预评标过程和结果。</w:t>
      </w:r>
    </w:p>
    <w:p w14:paraId="544E28CC">
      <w:pPr>
        <w:ind w:firstLine="411" w:firstLineChars="196"/>
        <w:rPr>
          <w:rFonts w:hint="eastAsia"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14:paraId="5D8C5826">
      <w:pPr>
        <w:ind w:firstLine="411" w:firstLineChars="196"/>
        <w:rPr>
          <w:rFonts w:hint="eastAsia"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14:paraId="59050105">
      <w:pPr>
        <w:rPr>
          <w:rFonts w:hint="eastAsia" w:ascii="黑体" w:hAnsi="宋体" w:eastAsia="黑体" w:cs="Times New Roman"/>
          <w:sz w:val="24"/>
        </w:rPr>
      </w:pPr>
      <w:r>
        <w:rPr>
          <w:rFonts w:hint="eastAsia" w:ascii="黑体" w:hAnsi="宋体" w:eastAsia="黑体" w:cs="Times New Roman"/>
          <w:sz w:val="24"/>
        </w:rPr>
        <w:t>30．向评审委员会提供的资料</w:t>
      </w:r>
    </w:p>
    <w:p w14:paraId="5E893277">
      <w:pPr>
        <w:ind w:firstLine="411" w:firstLineChars="196"/>
        <w:rPr>
          <w:rFonts w:hint="eastAsia" w:ascii="宋体" w:hAnsi="宋体" w:eastAsia="宋体" w:cs="Times New Roman"/>
        </w:rPr>
      </w:pPr>
      <w:r>
        <w:rPr>
          <w:rFonts w:hint="eastAsia" w:ascii="宋体" w:hAnsi="宋体" w:eastAsia="宋体" w:cs="Times New Roman"/>
        </w:rPr>
        <w:t>30.1公开发布的招标文件，包括图纸、服务清单、答疑文件等；</w:t>
      </w:r>
    </w:p>
    <w:p w14:paraId="0EC79059">
      <w:pPr>
        <w:ind w:firstLine="411" w:firstLineChars="196"/>
        <w:rPr>
          <w:rFonts w:hint="eastAsia" w:ascii="宋体" w:hAnsi="宋体" w:eastAsia="宋体" w:cs="Times New Roman"/>
        </w:rPr>
      </w:pPr>
      <w:r>
        <w:rPr>
          <w:rFonts w:hint="eastAsia" w:ascii="宋体" w:hAnsi="宋体" w:eastAsia="宋体" w:cs="Times New Roman"/>
        </w:rPr>
        <w:t>30.2其他评标必须的资料。</w:t>
      </w:r>
    </w:p>
    <w:p w14:paraId="3DFBC7CD">
      <w:pPr>
        <w:ind w:firstLine="411" w:firstLineChars="196"/>
        <w:rPr>
          <w:rFonts w:hint="eastAsia"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14:paraId="618FE6AA">
      <w:pPr>
        <w:ind w:firstLine="411" w:firstLineChars="196"/>
        <w:rPr>
          <w:rFonts w:hint="eastAsia" w:ascii="宋体" w:hAnsi="宋体" w:eastAsia="宋体" w:cs="Times New Roman"/>
        </w:rPr>
      </w:pPr>
      <w:r>
        <w:rPr>
          <w:rFonts w:hint="eastAsia" w:ascii="宋体" w:hAnsi="宋体" w:eastAsia="宋体" w:cs="Times New Roman"/>
        </w:rPr>
        <w:t>（1）招标的目的；</w:t>
      </w:r>
    </w:p>
    <w:p w14:paraId="705066DE">
      <w:pPr>
        <w:ind w:firstLine="411" w:firstLineChars="196"/>
        <w:rPr>
          <w:rFonts w:hint="eastAsia" w:ascii="宋体" w:hAnsi="宋体" w:eastAsia="宋体" w:cs="Times New Roman"/>
        </w:rPr>
      </w:pPr>
      <w:r>
        <w:rPr>
          <w:rFonts w:hint="eastAsia" w:ascii="宋体" w:hAnsi="宋体" w:eastAsia="宋体" w:cs="Times New Roman"/>
        </w:rPr>
        <w:t>（2）招标项目需求的范围和性质；</w:t>
      </w:r>
    </w:p>
    <w:p w14:paraId="7FAAAD1E">
      <w:pPr>
        <w:ind w:firstLine="411" w:firstLineChars="196"/>
        <w:rPr>
          <w:rFonts w:hint="eastAsia" w:ascii="宋体" w:hAnsi="宋体" w:eastAsia="宋体" w:cs="Times New Roman"/>
        </w:rPr>
      </w:pPr>
      <w:r>
        <w:rPr>
          <w:rFonts w:hint="eastAsia" w:ascii="宋体" w:hAnsi="宋体" w:eastAsia="宋体" w:cs="Times New Roman"/>
        </w:rPr>
        <w:t>（3）招标文件规定的投标人的资格、财政预算限额、商务条款；</w:t>
      </w:r>
    </w:p>
    <w:p w14:paraId="3A6F2AD7">
      <w:pPr>
        <w:ind w:firstLine="411" w:firstLineChars="196"/>
        <w:rPr>
          <w:rFonts w:hint="eastAsia" w:ascii="宋体" w:hAnsi="宋体" w:eastAsia="宋体" w:cs="Times New Roman"/>
        </w:rPr>
      </w:pPr>
      <w:r>
        <w:rPr>
          <w:rFonts w:hint="eastAsia" w:ascii="宋体" w:hAnsi="宋体" w:eastAsia="宋体" w:cs="Times New Roman"/>
        </w:rPr>
        <w:t>（4）招标文件规定的评标程序、评标方法和评标因素；</w:t>
      </w:r>
    </w:p>
    <w:p w14:paraId="0C0A6C1A">
      <w:pPr>
        <w:ind w:firstLine="411" w:firstLineChars="196"/>
        <w:rPr>
          <w:rFonts w:hint="eastAsia" w:ascii="宋体" w:hAnsi="宋体" w:eastAsia="宋体" w:cs="Times New Roman"/>
        </w:rPr>
      </w:pPr>
      <w:r>
        <w:rPr>
          <w:rFonts w:hint="eastAsia" w:ascii="宋体" w:hAnsi="宋体" w:eastAsia="宋体" w:cs="Times New Roman"/>
        </w:rPr>
        <w:t>（5）招标文件所列示的资格性审查表及符合性审查表。</w:t>
      </w:r>
    </w:p>
    <w:p w14:paraId="614036A6">
      <w:pPr>
        <w:rPr>
          <w:rFonts w:hint="eastAsia" w:ascii="黑体" w:hAnsi="宋体" w:eastAsia="黑体" w:cs="Times New Roman"/>
          <w:sz w:val="24"/>
        </w:rPr>
      </w:pPr>
      <w:r>
        <w:rPr>
          <w:rFonts w:hint="eastAsia" w:ascii="黑体" w:hAnsi="宋体" w:eastAsia="黑体" w:cs="Times New Roman"/>
          <w:sz w:val="24"/>
        </w:rPr>
        <w:t>31．独立评审</w:t>
      </w:r>
    </w:p>
    <w:p w14:paraId="31B5A6A0">
      <w:pPr>
        <w:ind w:firstLine="411" w:firstLineChars="196"/>
        <w:rPr>
          <w:rFonts w:hint="eastAsia"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14:paraId="6127759C">
      <w:pPr>
        <w:ind w:firstLine="411" w:firstLineChars="196"/>
        <w:rPr>
          <w:rFonts w:hint="eastAsia" w:ascii="宋体" w:hAnsi="宋体" w:eastAsia="宋体" w:cs="Times New Roman"/>
          <w:bCs/>
          <w:szCs w:val="21"/>
        </w:rPr>
      </w:pPr>
    </w:p>
    <w:p w14:paraId="0C9DAC4C">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评审程序及评审方法</w:t>
      </w:r>
    </w:p>
    <w:p w14:paraId="2811FF74">
      <w:pPr>
        <w:rPr>
          <w:rFonts w:hint="eastAsia" w:ascii="黑体" w:hAnsi="宋体" w:eastAsia="黑体" w:cs="Times New Roman"/>
          <w:sz w:val="24"/>
        </w:rPr>
      </w:pPr>
      <w:r>
        <w:rPr>
          <w:rFonts w:hint="eastAsia" w:ascii="黑体" w:hAnsi="宋体" w:eastAsia="黑体" w:cs="Times New Roman"/>
          <w:sz w:val="24"/>
        </w:rPr>
        <w:t>32．投标文件初审</w:t>
      </w:r>
    </w:p>
    <w:p w14:paraId="52112CDE">
      <w:pPr>
        <w:ind w:firstLine="411" w:firstLineChars="196"/>
        <w:rPr>
          <w:rFonts w:hint="eastAsia" w:ascii="宋体" w:hAnsi="宋体" w:eastAsia="宋体" w:cs="Times New Roman"/>
        </w:rPr>
      </w:pPr>
      <w:r>
        <w:rPr>
          <w:rFonts w:hint="eastAsia" w:ascii="宋体" w:hAnsi="宋体" w:eastAsia="宋体" w:cs="Times New Roman"/>
        </w:rPr>
        <w:t>32.1投标文件初审包括资格性审查和符合性审查。</w:t>
      </w:r>
    </w:p>
    <w:p w14:paraId="17E4186B">
      <w:pPr>
        <w:ind w:firstLine="411" w:firstLineChars="196"/>
        <w:rPr>
          <w:rFonts w:hint="eastAsia" w:ascii="宋体" w:hAnsi="宋体" w:eastAsia="宋体" w:cs="Times New Roman"/>
        </w:rPr>
      </w:pPr>
      <w:r>
        <w:rPr>
          <w:rFonts w:hint="eastAsia" w:ascii="宋体" w:hAnsi="宋体" w:eastAsia="宋体" w:cs="Times New Roman"/>
        </w:rPr>
        <w:t>资格性审查：依据法律法规和招标文件的规定，对投标文件中的资格证明等进行审查，以确定投标供应商是否具备投标资格。</w:t>
      </w:r>
    </w:p>
    <w:p w14:paraId="2D30A9EA">
      <w:pPr>
        <w:ind w:firstLine="411" w:firstLineChars="196"/>
        <w:rPr>
          <w:rFonts w:hint="eastAsia"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14:paraId="343B36A5">
      <w:pPr>
        <w:ind w:firstLine="411" w:firstLineChars="196"/>
        <w:rPr>
          <w:rFonts w:hint="eastAsia"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14:paraId="52B29EC9">
      <w:pPr>
        <w:ind w:firstLine="411" w:firstLineChars="196"/>
        <w:rPr>
          <w:rFonts w:hint="eastAsia" w:ascii="宋体" w:hAnsi="宋体" w:eastAsia="宋体" w:cs="Times New Roman"/>
          <w:bCs/>
        </w:rPr>
      </w:pPr>
      <w:r>
        <w:rPr>
          <w:rFonts w:hint="eastAsia" w:ascii="宋体" w:hAnsi="宋体" w:eastAsia="宋体" w:cs="Times New Roman"/>
          <w:bCs/>
        </w:rPr>
        <w:t>32.3 投标文件初审中关于供应商家数的计算:</w:t>
      </w:r>
    </w:p>
    <w:p w14:paraId="1F209DA1">
      <w:pPr>
        <w:ind w:firstLine="411" w:firstLineChars="196"/>
        <w:rPr>
          <w:rFonts w:hint="eastAsia"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DDA7EA0">
      <w:pPr>
        <w:ind w:firstLine="411" w:firstLineChars="196"/>
        <w:rPr>
          <w:rFonts w:hint="eastAsia"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14:paraId="77FF5B1C">
      <w:pPr>
        <w:ind w:firstLine="411" w:firstLineChars="196"/>
        <w:rPr>
          <w:rFonts w:hint="eastAsia"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14:paraId="2F4DB80C">
      <w:pPr>
        <w:ind w:firstLine="411" w:firstLineChars="196"/>
        <w:rPr>
          <w:rFonts w:hint="eastAsia" w:ascii="宋体" w:hAnsi="宋体" w:eastAsia="宋体" w:cs="Times New Roman"/>
        </w:rPr>
      </w:pPr>
      <w:r>
        <w:rPr>
          <w:rFonts w:hint="eastAsia" w:ascii="宋体" w:hAnsi="宋体" w:eastAsia="宋体" w:cs="Times New Roman"/>
        </w:rPr>
        <w:t>32.4投标人投标文件作无效处理的情形，具体包括但不限于以下：</w:t>
      </w:r>
    </w:p>
    <w:p w14:paraId="66F30004">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14:paraId="75C34C0E">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14:paraId="56890057">
      <w:pPr>
        <w:ind w:firstLine="411" w:firstLineChars="196"/>
        <w:rPr>
          <w:rFonts w:hint="eastAsia" w:ascii="宋体" w:hAnsi="宋体" w:eastAsia="宋体" w:cs="Times New Roman"/>
        </w:rPr>
      </w:pPr>
      <w:r>
        <w:rPr>
          <w:rFonts w:hint="eastAsia" w:ascii="宋体" w:hAnsi="宋体" w:eastAsia="宋体" w:cs="Times New Roman"/>
        </w:rPr>
        <w:t>32.4.3不同投标人的投标文件载明的项目管理成员或者联系人员为同一人；</w:t>
      </w:r>
    </w:p>
    <w:p w14:paraId="240AC438">
      <w:pPr>
        <w:ind w:firstLine="411" w:firstLineChars="196"/>
        <w:rPr>
          <w:rFonts w:hint="eastAsia" w:ascii="宋体" w:hAnsi="宋体" w:eastAsia="宋体" w:cs="Times New Roman"/>
        </w:rPr>
      </w:pPr>
      <w:r>
        <w:rPr>
          <w:rFonts w:hint="eastAsia" w:ascii="宋体" w:hAnsi="宋体" w:eastAsia="宋体" w:cs="Times New Roman"/>
        </w:rPr>
        <w:t>32.4.4不同投标人的投标文件异常一致或者投标报价呈规律性差异；</w:t>
      </w:r>
    </w:p>
    <w:p w14:paraId="5DCD9B30">
      <w:pPr>
        <w:ind w:firstLine="411" w:firstLineChars="196"/>
        <w:rPr>
          <w:rFonts w:hint="eastAsia"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14:paraId="6512A9AD">
      <w:pPr>
        <w:ind w:firstLine="411" w:firstLineChars="196"/>
        <w:rPr>
          <w:rFonts w:hint="eastAsia" w:ascii="宋体" w:hAnsi="宋体" w:eastAsia="宋体" w:cs="Times New Roman"/>
        </w:rPr>
      </w:pPr>
      <w:r>
        <w:rPr>
          <w:rFonts w:hint="eastAsia" w:ascii="宋体" w:hAnsi="宋体" w:eastAsia="宋体" w:cs="Times New Roman"/>
        </w:rPr>
        <w:t>32.4.6投标供应商之间相互约定给予未中标的供应商利益补偿；</w:t>
      </w:r>
    </w:p>
    <w:p w14:paraId="40719576">
      <w:pPr>
        <w:ind w:firstLine="411" w:firstLineChars="196"/>
        <w:rPr>
          <w:rFonts w:hint="eastAsia"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14:paraId="30ECDABF">
      <w:pPr>
        <w:ind w:firstLine="411" w:firstLineChars="196"/>
        <w:rPr>
          <w:rFonts w:hint="eastAsia" w:ascii="宋体" w:hAnsi="宋体" w:eastAsia="宋体" w:cs="Times New Roman"/>
        </w:rPr>
      </w:pPr>
      <w:r>
        <w:rPr>
          <w:rFonts w:hint="eastAsia" w:ascii="宋体" w:hAnsi="宋体" w:eastAsia="宋体" w:cs="Times New Roman"/>
        </w:rPr>
        <w:t>32.4.8不同投标供应商的投标文件内容存在非正常一致；</w:t>
      </w:r>
    </w:p>
    <w:p w14:paraId="1B88FD62">
      <w:pPr>
        <w:ind w:firstLine="411" w:firstLineChars="196"/>
        <w:rPr>
          <w:rFonts w:hint="eastAsia" w:ascii="宋体" w:hAnsi="宋体" w:eastAsia="宋体" w:cs="Times New Roman"/>
        </w:rPr>
      </w:pPr>
      <w:r>
        <w:rPr>
          <w:rFonts w:hint="eastAsia" w:ascii="宋体" w:hAnsi="宋体" w:eastAsia="宋体" w:cs="Times New Roman"/>
        </w:rPr>
        <w:t>32.4.9在同一单位工作人员为两家以上（含两家）供应商进行同一项投标活动；</w:t>
      </w:r>
    </w:p>
    <w:p w14:paraId="301006E0">
      <w:pPr>
        <w:ind w:firstLine="411" w:firstLineChars="196"/>
        <w:rPr>
          <w:rFonts w:hint="eastAsia" w:ascii="宋体" w:hAnsi="宋体" w:eastAsia="宋体" w:cs="Times New Roman"/>
        </w:rPr>
      </w:pPr>
      <w:r>
        <w:rPr>
          <w:rFonts w:hint="eastAsia" w:ascii="宋体" w:hAnsi="宋体" w:eastAsia="宋体" w:cs="Times New Roman"/>
        </w:rPr>
        <w:t>32.4.10主管部门依照法律、法规认定的其他情形。</w:t>
      </w:r>
    </w:p>
    <w:p w14:paraId="7EBF40AF">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14:paraId="2F45FE1C">
      <w:pPr>
        <w:rPr>
          <w:rFonts w:hint="eastAsia" w:ascii="黑体" w:hAnsi="宋体" w:eastAsia="黑体" w:cs="Times New Roman"/>
          <w:sz w:val="24"/>
        </w:rPr>
      </w:pPr>
      <w:r>
        <w:rPr>
          <w:rFonts w:hint="eastAsia" w:ascii="黑体" w:hAnsi="宋体" w:eastAsia="黑体" w:cs="Times New Roman"/>
          <w:sz w:val="24"/>
        </w:rPr>
        <w:t>33．澄清有关问题</w:t>
      </w:r>
    </w:p>
    <w:p w14:paraId="06A3EE0F">
      <w:pPr>
        <w:ind w:firstLine="411" w:firstLineChars="196"/>
        <w:rPr>
          <w:rFonts w:hint="eastAsia" w:ascii="宋体" w:hAnsi="宋体" w:eastAsia="宋体" w:cs="Times New Roman"/>
        </w:rPr>
      </w:pPr>
      <w:bookmarkStart w:id="97"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97"/>
    </w:p>
    <w:p w14:paraId="7DCA1913">
      <w:pPr>
        <w:ind w:firstLine="411" w:firstLineChars="196"/>
        <w:rPr>
          <w:rFonts w:hint="eastAsia"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14:paraId="578648A3">
      <w:pPr>
        <w:ind w:firstLine="411" w:firstLineChars="196"/>
        <w:rPr>
          <w:rFonts w:hint="eastAsia"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14:paraId="5E576F0D">
      <w:pPr>
        <w:ind w:firstLine="411" w:firstLineChars="196"/>
        <w:rPr>
          <w:rFonts w:hint="eastAsia"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5D24C7E">
      <w:pPr>
        <w:ind w:firstLine="411" w:firstLineChars="196"/>
        <w:rPr>
          <w:rFonts w:hint="eastAsia"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14:paraId="0E490766">
      <w:pPr>
        <w:rPr>
          <w:rFonts w:hint="eastAsia" w:ascii="黑体" w:hAnsi="宋体" w:eastAsia="黑体" w:cs="Times New Roman"/>
          <w:sz w:val="24"/>
        </w:rPr>
      </w:pPr>
      <w:bookmarkStart w:id="98" w:name="_Toc73517673"/>
      <w:bookmarkStart w:id="99" w:name="_Toc73521581"/>
      <w:bookmarkStart w:id="100" w:name="_Toc100052400"/>
      <w:bookmarkStart w:id="101" w:name="_Toc73521669"/>
      <w:bookmarkStart w:id="102" w:name="_Toc73518151"/>
      <w:r>
        <w:rPr>
          <w:rFonts w:hint="eastAsia" w:ascii="黑体" w:hAnsi="宋体" w:eastAsia="黑体" w:cs="Times New Roman"/>
          <w:sz w:val="24"/>
        </w:rPr>
        <w:t>34．错误的修正</w:t>
      </w:r>
      <w:bookmarkEnd w:id="98"/>
      <w:bookmarkEnd w:id="99"/>
      <w:bookmarkEnd w:id="100"/>
      <w:bookmarkEnd w:id="101"/>
      <w:bookmarkEnd w:id="102"/>
    </w:p>
    <w:p w14:paraId="43280103">
      <w:pPr>
        <w:ind w:firstLine="411" w:firstLineChars="196"/>
        <w:rPr>
          <w:rFonts w:hint="eastAsia"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14:paraId="5560F882">
      <w:pPr>
        <w:ind w:firstLine="411" w:firstLineChars="196"/>
        <w:rPr>
          <w:rFonts w:hint="eastAsia"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14:paraId="4F706547">
      <w:pPr>
        <w:ind w:firstLine="411" w:firstLineChars="196"/>
        <w:rPr>
          <w:rFonts w:hint="eastAsia" w:ascii="宋体" w:hAnsi="宋体" w:eastAsia="宋体" w:cs="Times New Roman"/>
          <w:szCs w:val="21"/>
        </w:rPr>
      </w:pPr>
      <w:r>
        <w:rPr>
          <w:rFonts w:hint="eastAsia" w:ascii="宋体" w:hAnsi="宋体" w:eastAsia="宋体" w:cs="Times New Roman"/>
          <w:szCs w:val="21"/>
        </w:rPr>
        <w:t>34.2大写金额和小写金额不一致的，以大写金额为准；</w:t>
      </w:r>
    </w:p>
    <w:p w14:paraId="1A571A56">
      <w:pPr>
        <w:ind w:firstLine="411" w:firstLineChars="196"/>
        <w:rPr>
          <w:rFonts w:hint="eastAsia"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14:paraId="679C88C2">
      <w:pPr>
        <w:ind w:firstLine="411" w:firstLineChars="196"/>
        <w:rPr>
          <w:rFonts w:hint="eastAsia"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14:paraId="24D44C32">
      <w:pPr>
        <w:ind w:firstLine="411" w:firstLineChars="196"/>
        <w:rPr>
          <w:rFonts w:hint="eastAsia"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14:paraId="0F490DE9">
      <w:pPr>
        <w:rPr>
          <w:rFonts w:hint="eastAsia" w:ascii="黑体" w:hAnsi="宋体" w:eastAsia="黑体" w:cs="Times New Roman"/>
          <w:sz w:val="24"/>
        </w:rPr>
      </w:pPr>
      <w:r>
        <w:rPr>
          <w:rFonts w:hint="eastAsia" w:ascii="黑体" w:hAnsi="宋体" w:eastAsia="黑体" w:cs="Times New Roman"/>
          <w:sz w:val="24"/>
        </w:rPr>
        <w:t>35．投标文件的比较与评价</w:t>
      </w:r>
    </w:p>
    <w:p w14:paraId="1C787A25">
      <w:pPr>
        <w:ind w:firstLine="411" w:firstLineChars="196"/>
        <w:rPr>
          <w:rFonts w:hint="eastAsia" w:ascii="宋体" w:hAnsi="宋体" w:eastAsia="宋体" w:cs="Times New Roman"/>
          <w:szCs w:val="21"/>
        </w:rPr>
      </w:pPr>
      <w:r>
        <w:rPr>
          <w:rFonts w:hint="eastAsia" w:ascii="宋体" w:hAnsi="宋体" w:eastAsia="宋体" w:cs="Times New Roman"/>
          <w:szCs w:val="21"/>
        </w:rPr>
        <w:t>评审委员会将参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8F72768">
      <w:pPr>
        <w:ind w:firstLine="411" w:firstLineChars="196"/>
        <w:rPr>
          <w:rFonts w:hint="eastAsia"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14:paraId="79223C78">
      <w:pPr>
        <w:rPr>
          <w:rFonts w:hint="eastAsia" w:ascii="黑体" w:hAnsi="宋体" w:eastAsia="黑体" w:cs="Times New Roman"/>
          <w:sz w:val="24"/>
        </w:rPr>
      </w:pPr>
      <w:r>
        <w:rPr>
          <w:rFonts w:hint="eastAsia" w:ascii="黑体" w:hAnsi="宋体" w:eastAsia="黑体" w:cs="Times New Roman"/>
          <w:sz w:val="24"/>
        </w:rPr>
        <w:t>36. 实地考察或资料查验</w:t>
      </w:r>
    </w:p>
    <w:p w14:paraId="571B6DCF">
      <w:pPr>
        <w:ind w:firstLine="411" w:firstLineChars="196"/>
        <w:rPr>
          <w:rFonts w:hint="eastAsia"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14:paraId="007D0EF4">
      <w:pPr>
        <w:rPr>
          <w:rFonts w:hint="eastAsia" w:ascii="黑体" w:hAnsi="宋体" w:eastAsia="黑体" w:cs="Times New Roman"/>
          <w:sz w:val="24"/>
        </w:rPr>
      </w:pPr>
      <w:r>
        <w:rPr>
          <w:rFonts w:hint="eastAsia" w:ascii="黑体" w:hAnsi="宋体" w:eastAsia="黑体" w:cs="Times New Roman"/>
          <w:sz w:val="24"/>
        </w:rPr>
        <w:t>37．评审方法</w:t>
      </w:r>
    </w:p>
    <w:p w14:paraId="79817C07">
      <w:pPr>
        <w:ind w:firstLine="413" w:firstLineChars="196"/>
        <w:rPr>
          <w:rFonts w:hint="eastAsia" w:ascii="宋体" w:hAnsi="宋体" w:eastAsia="宋体" w:cs="Times New Roman"/>
          <w:b/>
          <w:bCs/>
          <w:szCs w:val="21"/>
        </w:rPr>
      </w:pPr>
      <w:r>
        <w:rPr>
          <w:rFonts w:hint="eastAsia" w:ascii="宋体" w:hAnsi="宋体" w:eastAsia="宋体" w:cs="Times New Roman"/>
          <w:b/>
          <w:bCs/>
          <w:szCs w:val="21"/>
        </w:rPr>
        <w:t>37.1.1最低价法</w:t>
      </w:r>
    </w:p>
    <w:p w14:paraId="1AD3AE24">
      <w:pPr>
        <w:ind w:firstLine="411" w:firstLineChars="196"/>
        <w:rPr>
          <w:rFonts w:hint="eastAsia" w:ascii="ˎ̥" w:hAnsi="ˎ̥" w:eastAsia="宋体" w:cs="Times New Roman"/>
        </w:rPr>
      </w:pPr>
      <w:bookmarkStart w:id="103"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p>
    <w:p w14:paraId="1678BF1F">
      <w:pPr>
        <w:ind w:firstLine="411" w:firstLineChars="196"/>
        <w:rPr>
          <w:rFonts w:hint="eastAsia" w:ascii="ˎ̥" w:hAnsi="ˎ̥" w:eastAsia="宋体" w:cs="Times New Roman"/>
        </w:rPr>
      </w:pPr>
      <w:r>
        <w:rPr>
          <w:rFonts w:hint="eastAsia" w:ascii="ˎ̥" w:hAnsi="ˎ̥" w:eastAsia="宋体" w:cs="Times New Roma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66762A0">
      <w:pPr>
        <w:ind w:firstLine="413" w:firstLineChars="196"/>
        <w:rPr>
          <w:rFonts w:hint="eastAsia" w:ascii="宋体" w:hAnsi="宋体" w:eastAsia="宋体" w:cs="Times New Roman"/>
          <w:b/>
          <w:bCs/>
          <w:szCs w:val="21"/>
        </w:rPr>
      </w:pPr>
      <w:r>
        <w:rPr>
          <w:rFonts w:hint="eastAsia" w:ascii="宋体" w:hAnsi="宋体" w:eastAsia="宋体" w:cs="Times New Roman"/>
          <w:b/>
          <w:bCs/>
          <w:szCs w:val="21"/>
        </w:rPr>
        <w:t>37.1.2综合评分法</w:t>
      </w:r>
    </w:p>
    <w:p w14:paraId="0E7D1773">
      <w:pPr>
        <w:ind w:firstLine="411" w:firstLineChars="196"/>
        <w:rPr>
          <w:rFonts w:hint="eastAsia" w:ascii="ˎ̥" w:hAnsi="ˎ̥" w:eastAsia="宋体" w:cs="Times New Roma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3"/>
      <w:r>
        <w:rPr>
          <w:rFonts w:hint="eastAsia" w:ascii="ˎ̥" w:hAnsi="ˎ̥" w:eastAsia="宋体" w:cs="Times New Roman"/>
        </w:rPr>
        <w:t>。</w:t>
      </w:r>
    </w:p>
    <w:p w14:paraId="3045A056">
      <w:pPr>
        <w:ind w:firstLine="411" w:firstLineChars="196"/>
        <w:rPr>
          <w:rFonts w:hint="eastAsia" w:ascii="ˎ̥" w:hAnsi="ˎ̥" w:eastAsia="宋体" w:cs="Times New Roman"/>
        </w:rPr>
      </w:pPr>
      <w:r>
        <w:rPr>
          <w:rFonts w:hint="eastAsia" w:ascii="ˎ̥" w:hAnsi="ˎ̥" w:eastAsia="宋体" w:cs="Times New Roma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5B84B2EF">
      <w:pPr>
        <w:ind w:firstLine="413" w:firstLineChars="196"/>
        <w:rPr>
          <w:rFonts w:hint="eastAsia"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14:paraId="45F2F674">
      <w:pPr>
        <w:ind w:firstLine="413" w:firstLineChars="196"/>
        <w:rPr>
          <w:rFonts w:hint="eastAsia" w:ascii="宋体" w:hAnsi="宋体" w:eastAsia="宋体" w:cs="Times New Roman"/>
          <w:b/>
          <w:bCs/>
          <w:szCs w:val="21"/>
        </w:rPr>
      </w:pPr>
      <w:r>
        <w:rPr>
          <w:rFonts w:hint="eastAsia" w:ascii="宋体" w:hAnsi="宋体" w:eastAsia="宋体" w:cs="Times New Roman"/>
          <w:b/>
          <w:bCs/>
          <w:szCs w:val="21"/>
        </w:rPr>
        <w:t>37.3重新评审的情形</w:t>
      </w:r>
    </w:p>
    <w:p w14:paraId="24513888">
      <w:pPr>
        <w:ind w:firstLine="411" w:firstLineChars="196"/>
        <w:rPr>
          <w:rFonts w:hint="eastAsia"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14:paraId="1BB8867C">
      <w:pPr>
        <w:ind w:firstLine="411" w:firstLineChars="196"/>
        <w:rPr>
          <w:rFonts w:hint="eastAsia" w:ascii="宋体" w:hAnsi="宋体" w:eastAsia="宋体" w:cs="宋体"/>
          <w:kern w:val="0"/>
          <w:szCs w:val="21"/>
        </w:rPr>
      </w:pPr>
      <w:r>
        <w:rPr>
          <w:rFonts w:hint="eastAsia" w:ascii="宋体" w:hAnsi="宋体" w:eastAsia="宋体" w:cs="宋体"/>
          <w:kern w:val="0"/>
          <w:szCs w:val="21"/>
        </w:rPr>
        <w:t>37.3.1分值汇总计算错误的；</w:t>
      </w:r>
    </w:p>
    <w:p w14:paraId="12DADC30">
      <w:pPr>
        <w:ind w:firstLine="411" w:firstLineChars="196"/>
        <w:rPr>
          <w:rFonts w:hint="eastAsia" w:ascii="宋体" w:hAnsi="宋体" w:eastAsia="宋体" w:cs="宋体"/>
          <w:kern w:val="0"/>
          <w:szCs w:val="21"/>
        </w:rPr>
      </w:pPr>
      <w:r>
        <w:rPr>
          <w:rFonts w:hint="eastAsia" w:ascii="宋体" w:hAnsi="宋体" w:eastAsia="宋体" w:cs="宋体"/>
          <w:kern w:val="0"/>
          <w:szCs w:val="21"/>
        </w:rPr>
        <w:t>37.3.2分项评分超出评分标准范围的；</w:t>
      </w:r>
    </w:p>
    <w:p w14:paraId="3CB3754E">
      <w:pPr>
        <w:ind w:firstLine="411" w:firstLineChars="196"/>
        <w:rPr>
          <w:rFonts w:hint="eastAsia" w:ascii="宋体" w:hAnsi="宋体" w:eastAsia="宋体" w:cs="宋体"/>
          <w:kern w:val="0"/>
          <w:szCs w:val="21"/>
        </w:rPr>
      </w:pPr>
      <w:r>
        <w:rPr>
          <w:rFonts w:hint="eastAsia" w:ascii="宋体" w:hAnsi="宋体" w:eastAsia="宋体" w:cs="宋体"/>
          <w:kern w:val="0"/>
          <w:szCs w:val="21"/>
        </w:rPr>
        <w:t>37.3.3评审委员会成员对客观评审因素评分不一致的；</w:t>
      </w:r>
    </w:p>
    <w:p w14:paraId="66368754">
      <w:pPr>
        <w:ind w:firstLine="411" w:firstLineChars="196"/>
        <w:rPr>
          <w:rFonts w:hint="eastAsia" w:ascii="宋体" w:hAnsi="宋体" w:eastAsia="宋体" w:cs="宋体"/>
          <w:kern w:val="0"/>
          <w:szCs w:val="21"/>
        </w:rPr>
      </w:pPr>
      <w:r>
        <w:rPr>
          <w:rFonts w:hint="eastAsia" w:ascii="宋体" w:hAnsi="宋体" w:eastAsia="宋体" w:cs="宋体"/>
          <w:kern w:val="0"/>
          <w:szCs w:val="21"/>
        </w:rPr>
        <w:t>37.3.4经评审委员会认定评分畸高、畸低的。</w:t>
      </w:r>
    </w:p>
    <w:p w14:paraId="030A2F52">
      <w:pPr>
        <w:ind w:firstLine="411" w:firstLineChars="196"/>
        <w:rPr>
          <w:rFonts w:hint="eastAsia"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14:paraId="73C7922D">
      <w:pPr>
        <w:ind w:firstLine="411" w:firstLineChars="196"/>
        <w:rPr>
          <w:rFonts w:hint="eastAsia"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14:paraId="72904EEE">
      <w:pPr>
        <w:ind w:firstLine="413" w:firstLineChars="196"/>
        <w:rPr>
          <w:rFonts w:hint="eastAsia" w:ascii="宋体" w:hAnsi="宋体" w:eastAsia="宋体" w:cs="Times New Roman"/>
          <w:b/>
          <w:bCs/>
          <w:szCs w:val="21"/>
        </w:rPr>
      </w:pPr>
      <w:r>
        <w:rPr>
          <w:rFonts w:hint="eastAsia" w:ascii="宋体" w:hAnsi="宋体" w:eastAsia="宋体" w:cs="Times New Roman"/>
          <w:b/>
          <w:bCs/>
          <w:szCs w:val="21"/>
        </w:rPr>
        <w:t>37.4重新组建评审委员会的情形</w:t>
      </w:r>
    </w:p>
    <w:p w14:paraId="1042697A">
      <w:pPr>
        <w:ind w:firstLine="411" w:firstLineChars="196"/>
        <w:rPr>
          <w:rFonts w:hint="eastAsia"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14:paraId="0F9ED3ED">
      <w:pPr>
        <w:ind w:firstLine="411" w:firstLineChars="196"/>
        <w:rPr>
          <w:rFonts w:hint="eastAsia"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14:paraId="170CD159">
      <w:pPr>
        <w:ind w:firstLine="411" w:firstLineChars="196"/>
        <w:rPr>
          <w:rFonts w:hint="eastAsia"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14:paraId="3CA30B50">
      <w:pPr>
        <w:ind w:firstLine="411" w:firstLineChars="196"/>
        <w:rPr>
          <w:rFonts w:hint="eastAsia" w:ascii="宋体" w:hAnsi="宋体" w:eastAsia="宋体" w:cs="宋体"/>
          <w:kern w:val="0"/>
          <w:szCs w:val="21"/>
        </w:rPr>
      </w:pPr>
      <w:r>
        <w:rPr>
          <w:rFonts w:hint="eastAsia" w:ascii="宋体" w:hAnsi="宋体" w:eastAsia="宋体" w:cs="宋体"/>
          <w:kern w:val="0"/>
          <w:szCs w:val="21"/>
        </w:rPr>
        <w:t>37.4.3评审委员会及其成员独立评标受到非法干预的；</w:t>
      </w:r>
    </w:p>
    <w:p w14:paraId="2A3DF812">
      <w:pPr>
        <w:ind w:firstLine="411" w:firstLineChars="196"/>
        <w:rPr>
          <w:rFonts w:hint="eastAsia"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14:paraId="0A22C621">
      <w:pPr>
        <w:ind w:firstLine="411" w:firstLineChars="196"/>
        <w:rPr>
          <w:rFonts w:hint="eastAsia"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14:paraId="4EEB6A1B">
      <w:pPr>
        <w:ind w:firstLine="411" w:firstLineChars="196"/>
        <w:rPr>
          <w:rFonts w:hint="eastAsia" w:ascii="宋体" w:hAnsi="宋体" w:eastAsia="宋体" w:cs="Times New Roman"/>
          <w:szCs w:val="21"/>
        </w:rPr>
      </w:pPr>
    </w:p>
    <w:p w14:paraId="22F11882">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定标及公示</w:t>
      </w:r>
    </w:p>
    <w:p w14:paraId="34E9B732">
      <w:pPr>
        <w:rPr>
          <w:rFonts w:hint="eastAsia" w:ascii="黑体" w:hAnsi="宋体" w:eastAsia="黑体" w:cs="Times New Roman"/>
          <w:sz w:val="24"/>
        </w:rPr>
      </w:pPr>
      <w:r>
        <w:rPr>
          <w:rFonts w:hint="eastAsia" w:ascii="黑体" w:hAnsi="宋体" w:eastAsia="黑体" w:cs="Times New Roman"/>
          <w:sz w:val="24"/>
        </w:rPr>
        <w:t>38．定标方法</w:t>
      </w:r>
    </w:p>
    <w:p w14:paraId="4C1647D0">
      <w:pPr>
        <w:ind w:firstLine="411" w:firstLineChars="196"/>
        <w:rPr>
          <w:rFonts w:hint="eastAsia" w:ascii="宋体" w:hAnsi="宋体" w:eastAsia="宋体" w:cs="Times New Roman"/>
          <w:szCs w:val="21"/>
        </w:rPr>
      </w:pPr>
      <w:bookmarkStart w:id="104" w:name="_Hlk73782795"/>
      <w:r>
        <w:rPr>
          <w:rFonts w:hint="eastAsia" w:ascii="宋体" w:hAnsi="宋体" w:eastAsia="宋体" w:cs="Times New Roman"/>
          <w:szCs w:val="21"/>
        </w:rPr>
        <w:t>38.1非评定分离项目定标方法</w:t>
      </w:r>
    </w:p>
    <w:p w14:paraId="2F4E3B30">
      <w:pPr>
        <w:ind w:firstLine="411" w:firstLineChars="196"/>
        <w:rPr>
          <w:rFonts w:hint="eastAsia"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14:paraId="2D8478BB">
      <w:pPr>
        <w:ind w:firstLine="411" w:firstLineChars="196"/>
        <w:rPr>
          <w:rFonts w:hint="eastAsia"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05"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05"/>
      <w:r>
        <w:rPr>
          <w:rFonts w:ascii="ˎ̥" w:hAnsi="ˎ̥" w:eastAsia="宋体" w:cs="Times New Roman"/>
        </w:rPr>
        <w:t>）。</w:t>
      </w:r>
    </w:p>
    <w:p w14:paraId="29D797EF">
      <w:pPr>
        <w:ind w:firstLine="411" w:firstLineChars="196"/>
        <w:rPr>
          <w:rFonts w:hint="eastAsia"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14:paraId="698AF024">
      <w:pPr>
        <w:ind w:firstLine="411" w:firstLineChars="196"/>
        <w:rPr>
          <w:rFonts w:hint="eastAsia" w:ascii="宋体" w:hAnsi="宋体" w:eastAsia="宋体" w:cs="Times New Roman"/>
          <w:szCs w:val="21"/>
        </w:rPr>
      </w:pPr>
      <w:r>
        <w:rPr>
          <w:rFonts w:hint="eastAsia" w:ascii="宋体" w:hAnsi="宋体" w:eastAsia="宋体" w:cs="Times New Roman"/>
          <w:szCs w:val="21"/>
        </w:rPr>
        <w:t>38.2评定分离项目定标方法</w:t>
      </w:r>
    </w:p>
    <w:p w14:paraId="69EA1793">
      <w:pPr>
        <w:ind w:firstLine="411" w:firstLineChars="196"/>
        <w:rPr>
          <w:rFonts w:hint="eastAsia"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061E16B">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06"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14:paraId="6DFA1F59">
      <w:pPr>
        <w:ind w:firstLine="411" w:firstLineChars="196"/>
        <w:rPr>
          <w:rFonts w:hint="eastAsia" w:ascii="宋体" w:hAnsi="宋体" w:eastAsia="宋体" w:cs="Times New Roman"/>
          <w:szCs w:val="21"/>
        </w:rPr>
      </w:pPr>
      <w:r>
        <w:rPr>
          <w:rFonts w:hint="eastAsia" w:ascii="宋体" w:hAnsi="宋体" w:eastAsia="宋体" w:cs="Times New Roman"/>
          <w:szCs w:val="21"/>
        </w:rPr>
        <w:t>38.2.3</w:t>
      </w:r>
      <w:bookmarkStart w:id="107"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06"/>
      <w:bookmarkEnd w:id="107"/>
    </w:p>
    <w:p w14:paraId="431A5AA4">
      <w:pPr>
        <w:ind w:firstLine="411" w:firstLineChars="196"/>
        <w:rPr>
          <w:rFonts w:hint="eastAsia"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政府集中采购机构。具体定标程序及相关要求以参照《深圳市财政局关于&lt;深圳市政府采购评标定标分离管理办法&gt;续期的通知》（深财规〔2023〕1号）执行。</w:t>
      </w:r>
    </w:p>
    <w:p w14:paraId="36BAF594">
      <w:pPr>
        <w:ind w:firstLine="411" w:firstLineChars="196"/>
        <w:rPr>
          <w:rFonts w:hint="eastAsia"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14:paraId="074DBFB4">
      <w:pPr>
        <w:ind w:firstLine="411" w:firstLineChars="196"/>
        <w:rPr>
          <w:rFonts w:hint="eastAsia"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04"/>
    </w:p>
    <w:p w14:paraId="697695B4">
      <w:pPr>
        <w:rPr>
          <w:rFonts w:hint="eastAsia" w:ascii="黑体" w:hAnsi="宋体" w:eastAsia="黑体" w:cs="Times New Roman"/>
          <w:sz w:val="24"/>
        </w:rPr>
      </w:pPr>
      <w:r>
        <w:rPr>
          <w:rFonts w:hint="eastAsia" w:ascii="黑体" w:hAnsi="宋体" w:eastAsia="黑体" w:cs="Times New Roman"/>
          <w:sz w:val="24"/>
        </w:rPr>
        <w:t>39．编写评审报告</w:t>
      </w:r>
    </w:p>
    <w:p w14:paraId="2541ACCC">
      <w:pPr>
        <w:ind w:firstLine="411" w:firstLineChars="196"/>
        <w:rPr>
          <w:rFonts w:hint="eastAsia"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EE59EEF">
      <w:pPr>
        <w:rPr>
          <w:rFonts w:hint="eastAsia" w:ascii="黑体" w:hAnsi="宋体" w:eastAsia="黑体" w:cs="Times New Roman"/>
          <w:sz w:val="24"/>
        </w:rPr>
      </w:pPr>
      <w:r>
        <w:rPr>
          <w:rFonts w:hint="eastAsia" w:ascii="黑体" w:hAnsi="宋体" w:eastAsia="黑体" w:cs="Times New Roman"/>
          <w:sz w:val="24"/>
        </w:rPr>
        <w:t>40．中标公告</w:t>
      </w:r>
    </w:p>
    <w:p w14:paraId="39BD8A5F">
      <w:pPr>
        <w:ind w:firstLine="411" w:firstLineChars="196"/>
        <w:rPr>
          <w:rFonts w:hint="eastAsia" w:ascii="宋体" w:hAnsi="宋体" w:eastAsia="宋体" w:cs="Times New Roman"/>
          <w:szCs w:val="21"/>
        </w:rPr>
      </w:pPr>
      <w:r>
        <w:rPr>
          <w:rFonts w:hint="eastAsia" w:ascii="宋体" w:hAnsi="宋体" w:eastAsia="宋体" w:cs="Times New Roman"/>
          <w:szCs w:val="21"/>
        </w:rPr>
        <w:t>40.1</w:t>
      </w:r>
      <w:bookmarkStart w:id="108"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（https://www.szexgrp.com/home/index.html）上发布中标（成交）结果公告。</w:t>
      </w:r>
      <w:bookmarkEnd w:id="108"/>
      <w:bookmarkStart w:id="109"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09"/>
    <w:p w14:paraId="4540B10E">
      <w:pPr>
        <w:ind w:firstLine="411" w:firstLineChars="196"/>
        <w:rPr>
          <w:rFonts w:hint="eastAsia"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14:paraId="7F3114C3">
      <w:pPr>
        <w:rPr>
          <w:rFonts w:hint="eastAsia" w:ascii="黑体" w:hAnsi="宋体" w:eastAsia="黑体" w:cs="Times New Roman"/>
          <w:sz w:val="24"/>
        </w:rPr>
      </w:pPr>
      <w:r>
        <w:rPr>
          <w:rFonts w:hint="eastAsia" w:ascii="黑体" w:hAnsi="宋体" w:eastAsia="黑体" w:cs="Times New Roman"/>
          <w:sz w:val="24"/>
        </w:rPr>
        <w:t>41．中标通知书</w:t>
      </w:r>
    </w:p>
    <w:p w14:paraId="6226B8FD">
      <w:pPr>
        <w:ind w:firstLine="411" w:firstLineChars="196"/>
        <w:rPr>
          <w:rFonts w:hint="eastAsia"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0"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“深圳市自行采购系统”</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0"/>
    </w:p>
    <w:p w14:paraId="752CB4BB">
      <w:pPr>
        <w:ind w:firstLine="411" w:firstLineChars="196"/>
        <w:rPr>
          <w:rFonts w:hint="eastAsia"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14:paraId="1A04D22C">
      <w:pPr>
        <w:ind w:firstLine="411" w:firstLineChars="196"/>
        <w:rPr>
          <w:rFonts w:hint="eastAsia" w:ascii="宋体" w:hAnsi="宋体" w:eastAsia="宋体" w:cs="Times New Roman"/>
          <w:szCs w:val="21"/>
        </w:rPr>
      </w:pPr>
      <w:bookmarkStart w:id="111"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1"/>
    <w:p w14:paraId="49DC3A82">
      <w:pPr>
        <w:ind w:firstLine="411" w:firstLineChars="196"/>
        <w:rPr>
          <w:rFonts w:hint="eastAsia" w:ascii="宋体" w:hAnsi="宋体" w:eastAsia="宋体" w:cs="Times New Roman"/>
          <w:szCs w:val="21"/>
        </w:rPr>
      </w:pPr>
    </w:p>
    <w:p w14:paraId="34DD12A4">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公开招标失败的后续处理</w:t>
      </w:r>
    </w:p>
    <w:p w14:paraId="229F4274">
      <w:pPr>
        <w:rPr>
          <w:rFonts w:hint="eastAsia" w:ascii="黑体" w:hAnsi="宋体" w:eastAsia="黑体" w:cs="Times New Roman"/>
          <w:sz w:val="24"/>
        </w:rPr>
      </w:pPr>
      <w:r>
        <w:rPr>
          <w:rFonts w:hint="eastAsia" w:ascii="黑体" w:hAnsi="宋体" w:eastAsia="黑体" w:cs="Times New Roman"/>
          <w:sz w:val="24"/>
        </w:rPr>
        <w:t>42．公开招标失败的处理</w:t>
      </w:r>
    </w:p>
    <w:p w14:paraId="267BD76F">
      <w:pPr>
        <w:ind w:firstLine="411" w:firstLineChars="196"/>
        <w:rPr>
          <w:rFonts w:hint="eastAsia"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14:paraId="14128B9E">
      <w:pPr>
        <w:ind w:firstLine="411" w:firstLineChars="196"/>
        <w:rPr>
          <w:rFonts w:hint="eastAsia"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14:paraId="3111D914">
      <w:pPr>
        <w:ind w:firstLine="411" w:firstLineChars="196"/>
        <w:rPr>
          <w:rFonts w:hint="eastAsia" w:ascii="宋体" w:hAnsi="宋体" w:eastAsia="宋体" w:cs="Times New Roman"/>
          <w:szCs w:val="21"/>
        </w:rPr>
      </w:pPr>
      <w:r>
        <w:rPr>
          <w:rFonts w:hint="eastAsia" w:ascii="宋体" w:hAnsi="宋体" w:eastAsia="宋体" w:cs="Times New Roman"/>
          <w:szCs w:val="21"/>
        </w:rPr>
        <w:t>42.3重新组织采购有以下两种组织形式：</w:t>
      </w:r>
    </w:p>
    <w:p w14:paraId="51AEA4F0">
      <w:pPr>
        <w:ind w:firstLine="411" w:firstLineChars="196"/>
        <w:rPr>
          <w:rFonts w:hint="eastAsia" w:ascii="宋体" w:hAnsi="宋体" w:eastAsia="宋体" w:cs="Times New Roman"/>
        </w:rPr>
      </w:pPr>
      <w:r>
        <w:rPr>
          <w:rFonts w:hint="eastAsia" w:ascii="宋体" w:hAnsi="宋体" w:eastAsia="宋体" w:cs="Times New Roman"/>
        </w:rPr>
        <w:t>（1）由政府集中采购机构重新组织公开招标；</w:t>
      </w:r>
    </w:p>
    <w:p w14:paraId="04204F39">
      <w:pPr>
        <w:ind w:firstLine="411" w:firstLineChars="196"/>
        <w:rPr>
          <w:rFonts w:hint="eastAsia" w:ascii="宋体" w:hAnsi="宋体" w:eastAsia="宋体" w:cs="Times New Roman"/>
        </w:rPr>
      </w:pPr>
      <w:r>
        <w:rPr>
          <w:rFonts w:hint="eastAsia" w:ascii="宋体" w:hAnsi="宋体" w:eastAsia="宋体" w:cs="Times New Roman"/>
        </w:rPr>
        <w:t>（2）根据实际情况需要，按</w:t>
      </w:r>
      <w:r>
        <w:rPr>
          <w:rFonts w:hint="eastAsia" w:ascii="宋体" w:hAnsi="宋体" w:eastAsia="宋体" w:cs="Times New Roman"/>
          <w:szCs w:val="21"/>
        </w:rPr>
        <w:t>采购单位内控规定，</w:t>
      </w:r>
      <w:r>
        <w:rPr>
          <w:rFonts w:hint="eastAsia" w:ascii="宋体" w:hAnsi="宋体" w:eastAsia="宋体" w:cs="Times New Roman"/>
        </w:rPr>
        <w:t>提出非公开招标方式申请，公开招标失败采购项目可转为竞争性谈判或单一来源谈判方式采购。</w:t>
      </w:r>
    </w:p>
    <w:p w14:paraId="1785379A">
      <w:pPr>
        <w:ind w:firstLine="411" w:firstLineChars="196"/>
        <w:rPr>
          <w:rFonts w:hint="eastAsia"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14:paraId="464DDDDE">
      <w:pPr>
        <w:rPr>
          <w:rFonts w:hint="eastAsia" w:ascii="黑体" w:hAnsi="宋体" w:eastAsia="黑体" w:cs="Times New Roman"/>
          <w:sz w:val="24"/>
        </w:rPr>
      </w:pPr>
    </w:p>
    <w:p w14:paraId="0A071BD1">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bookmarkStart w:id="112" w:name="_Hlk72439043"/>
      <w:r>
        <w:rPr>
          <w:rFonts w:hint="eastAsia" w:ascii="宋体" w:hAnsi="宋体" w:eastAsia="宋体" w:cs="Times New Roman"/>
          <w:b/>
          <w:bCs/>
          <w:kern w:val="0"/>
          <w:sz w:val="28"/>
          <w:szCs w:val="28"/>
        </w:rPr>
        <w:t>合同的授予与备案</w:t>
      </w:r>
      <w:bookmarkEnd w:id="112"/>
    </w:p>
    <w:p w14:paraId="4BCF52DE">
      <w:pPr>
        <w:rPr>
          <w:rFonts w:hint="eastAsia" w:ascii="黑体" w:hAnsi="宋体" w:eastAsia="黑体" w:cs="Times New Roman"/>
          <w:sz w:val="24"/>
        </w:rPr>
      </w:pPr>
      <w:bookmarkStart w:id="113" w:name="_Toc73521674"/>
      <w:bookmarkStart w:id="114" w:name="_Toc100052408"/>
      <w:bookmarkStart w:id="115" w:name="_Toc73518157"/>
      <w:bookmarkStart w:id="116" w:name="_Toc73521586"/>
      <w:bookmarkStart w:id="117" w:name="_Toc73517679"/>
      <w:bookmarkStart w:id="118" w:name="_Hlk72439088"/>
      <w:r>
        <w:rPr>
          <w:rFonts w:hint="eastAsia" w:ascii="黑体" w:hAnsi="宋体" w:eastAsia="黑体" w:cs="Times New Roman"/>
          <w:sz w:val="24"/>
        </w:rPr>
        <w:t>43．合同授予标准</w:t>
      </w:r>
      <w:bookmarkEnd w:id="113"/>
      <w:bookmarkEnd w:id="114"/>
      <w:bookmarkEnd w:id="115"/>
      <w:bookmarkEnd w:id="116"/>
      <w:bookmarkEnd w:id="117"/>
    </w:p>
    <w:p w14:paraId="20596F93">
      <w:pPr>
        <w:ind w:firstLine="411" w:firstLineChars="196"/>
        <w:rPr>
          <w:rFonts w:hint="eastAsia"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14:paraId="2B107E9C">
      <w:pPr>
        <w:rPr>
          <w:rFonts w:hint="eastAsia" w:ascii="黑体" w:hAnsi="宋体" w:eastAsia="黑体" w:cs="Times New Roman"/>
          <w:sz w:val="24"/>
        </w:rPr>
      </w:pPr>
      <w:bookmarkStart w:id="119" w:name="_Toc73521675"/>
      <w:bookmarkStart w:id="120" w:name="_Toc100052409"/>
      <w:bookmarkStart w:id="121" w:name="_Toc73521587"/>
      <w:bookmarkStart w:id="122" w:name="_Toc73517680"/>
      <w:bookmarkStart w:id="123" w:name="_Toc73518158"/>
      <w:r>
        <w:rPr>
          <w:rFonts w:hint="eastAsia" w:ascii="黑体" w:hAnsi="宋体" w:eastAsia="黑体" w:cs="Times New Roman"/>
          <w:sz w:val="24"/>
        </w:rPr>
        <w:t>44．</w:t>
      </w:r>
      <w:bookmarkEnd w:id="119"/>
      <w:bookmarkEnd w:id="120"/>
      <w:bookmarkEnd w:id="121"/>
      <w:bookmarkEnd w:id="122"/>
      <w:bookmarkEnd w:id="123"/>
      <w:r>
        <w:rPr>
          <w:rFonts w:hint="eastAsia" w:ascii="黑体" w:hAnsi="宋体" w:eastAsia="黑体" w:cs="Times New Roman"/>
          <w:sz w:val="24"/>
        </w:rPr>
        <w:t>接受和拒绝任何或所有投标的权力</w:t>
      </w:r>
    </w:p>
    <w:p w14:paraId="18242732">
      <w:pPr>
        <w:ind w:firstLine="411" w:firstLineChars="196"/>
        <w:rPr>
          <w:rFonts w:hint="eastAsia"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1F05DAB">
      <w:pPr>
        <w:rPr>
          <w:rFonts w:hint="eastAsia" w:ascii="黑体" w:hAnsi="宋体" w:eastAsia="黑体" w:cs="Times New Roman"/>
          <w:sz w:val="24"/>
        </w:rPr>
      </w:pPr>
      <w:bookmarkStart w:id="124" w:name="_Toc73521589"/>
      <w:bookmarkStart w:id="125" w:name="_Toc73518160"/>
      <w:bookmarkStart w:id="126" w:name="_Toc100052410"/>
      <w:bookmarkStart w:id="127" w:name="_Toc73517682"/>
      <w:bookmarkStart w:id="128" w:name="_Toc73521677"/>
      <w:r>
        <w:rPr>
          <w:rFonts w:hint="eastAsia" w:ascii="黑体" w:hAnsi="宋体" w:eastAsia="黑体" w:cs="Times New Roman"/>
          <w:sz w:val="24"/>
        </w:rPr>
        <w:t>45．合同的签订</w:t>
      </w:r>
      <w:bookmarkEnd w:id="124"/>
      <w:bookmarkEnd w:id="125"/>
      <w:bookmarkEnd w:id="126"/>
      <w:bookmarkEnd w:id="127"/>
      <w:bookmarkEnd w:id="128"/>
    </w:p>
    <w:p w14:paraId="52EBFAFC">
      <w:pPr>
        <w:ind w:firstLine="411" w:firstLineChars="196"/>
        <w:rPr>
          <w:rFonts w:hint="eastAsia" w:ascii="宋体" w:hAnsi="宋体" w:eastAsia="宋体" w:cs="Times New Roman"/>
          <w:szCs w:val="21"/>
        </w:rPr>
      </w:pPr>
      <w:r>
        <w:rPr>
          <w:rFonts w:hint="eastAsia" w:ascii="宋体" w:hAnsi="宋体" w:eastAsia="宋体" w:cs="Times New Roman"/>
          <w:szCs w:val="21"/>
        </w:rPr>
        <w:t>45.1中标人将于中标通知书发出之日起按照采购人内控制度要求，按照采购文件（招标文件和投标文件等）内容与采购人签订采购合同；合同的实质性内容应当符合招标文件的规定；</w:t>
      </w:r>
    </w:p>
    <w:p w14:paraId="5F314FD0">
      <w:pPr>
        <w:ind w:firstLine="411" w:firstLineChars="196"/>
        <w:rPr>
          <w:rFonts w:hint="eastAsia"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14:paraId="198474D2">
      <w:pPr>
        <w:ind w:firstLine="411" w:firstLineChars="196"/>
        <w:rPr>
          <w:rFonts w:hint="eastAsia"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14:paraId="146B75F2">
      <w:pPr>
        <w:rPr>
          <w:rFonts w:hint="eastAsia" w:ascii="黑体" w:hAnsi="宋体" w:eastAsia="黑体" w:cs="Times New Roman"/>
          <w:sz w:val="24"/>
        </w:rPr>
      </w:pPr>
      <w:bookmarkStart w:id="129" w:name="_Toc73521590"/>
      <w:bookmarkStart w:id="130" w:name="_Toc100052411"/>
      <w:bookmarkStart w:id="131" w:name="_Toc73518161"/>
      <w:bookmarkStart w:id="132" w:name="_Toc73517683"/>
      <w:bookmarkStart w:id="133" w:name="_Toc73521678"/>
      <w:r>
        <w:rPr>
          <w:rFonts w:hint="eastAsia" w:ascii="黑体" w:hAnsi="宋体" w:eastAsia="黑体" w:cs="Times New Roman"/>
          <w:sz w:val="24"/>
        </w:rPr>
        <w:t>46．履约担保</w:t>
      </w:r>
      <w:bookmarkEnd w:id="129"/>
      <w:bookmarkEnd w:id="130"/>
      <w:bookmarkEnd w:id="131"/>
      <w:bookmarkEnd w:id="132"/>
      <w:bookmarkEnd w:id="133"/>
    </w:p>
    <w:p w14:paraId="2EAA6C21">
      <w:pPr>
        <w:ind w:firstLine="411" w:firstLineChars="196"/>
        <w:rPr>
          <w:rFonts w:hint="eastAsia"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14:paraId="23C39483">
      <w:pPr>
        <w:ind w:firstLine="411" w:firstLineChars="196"/>
        <w:rPr>
          <w:rFonts w:hint="eastAsia"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14:paraId="35E9E6C1">
      <w:pPr>
        <w:rPr>
          <w:rFonts w:hint="eastAsia" w:ascii="黑体" w:hAnsi="宋体" w:eastAsia="黑体" w:cs="Times New Roman"/>
          <w:sz w:val="24"/>
        </w:rPr>
      </w:pPr>
      <w:r>
        <w:rPr>
          <w:rFonts w:hint="eastAsia" w:ascii="黑体" w:hAnsi="宋体" w:eastAsia="黑体" w:cs="Times New Roman"/>
          <w:sz w:val="24"/>
        </w:rPr>
        <w:t>47. 合同备案</w:t>
      </w:r>
    </w:p>
    <w:p w14:paraId="080EB6E2">
      <w:pPr>
        <w:ind w:firstLine="420" w:firstLineChars="200"/>
        <w:rPr>
          <w:rFonts w:hint="eastAsia" w:ascii="宋体" w:hAnsi="宋体" w:eastAsia="宋体" w:cs="Times New Roman"/>
          <w:szCs w:val="21"/>
        </w:rPr>
      </w:pPr>
      <w:r>
        <w:rPr>
          <w:rFonts w:hint="eastAsia" w:ascii="宋体" w:hAnsi="宋体" w:eastAsia="宋体" w:cs="Times New Roman"/>
          <w:szCs w:val="21"/>
        </w:rPr>
        <w:t>按采购单位内控规定备案。</w:t>
      </w:r>
    </w:p>
    <w:p w14:paraId="43D0E860">
      <w:pPr>
        <w:rPr>
          <w:rFonts w:hint="eastAsia" w:ascii="黑体" w:hAnsi="宋体" w:eastAsia="黑体" w:cs="Times New Roman"/>
          <w:sz w:val="24"/>
        </w:rPr>
      </w:pPr>
      <w:r>
        <w:rPr>
          <w:rFonts w:hint="eastAsia" w:ascii="黑体" w:hAnsi="宋体" w:eastAsia="黑体" w:cs="Times New Roman"/>
          <w:sz w:val="24"/>
        </w:rPr>
        <w:t>48. 合同变更</w:t>
      </w:r>
    </w:p>
    <w:p w14:paraId="05BBA186">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合同变更事宜按采购单位内控规定执行。</w:t>
      </w:r>
    </w:p>
    <w:p w14:paraId="4E877933">
      <w:pPr>
        <w:rPr>
          <w:rFonts w:hint="eastAsia" w:ascii="黑体" w:hAnsi="宋体" w:eastAsia="黑体" w:cs="Times New Roman"/>
          <w:sz w:val="24"/>
        </w:rPr>
      </w:pPr>
      <w:r>
        <w:rPr>
          <w:rFonts w:hint="eastAsia" w:ascii="黑体" w:hAnsi="宋体" w:eastAsia="黑体" w:cs="Times New Roman"/>
          <w:sz w:val="24"/>
        </w:rPr>
        <w:t>49. 项目验收</w:t>
      </w:r>
    </w:p>
    <w:p w14:paraId="25E3ADAC">
      <w:pPr>
        <w:widowControl/>
        <w:ind w:right="176" w:firstLine="420"/>
        <w:jc w:val="left"/>
        <w:rPr>
          <w:rFonts w:hint="eastAsia"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14:paraId="6DEC353C">
      <w:pPr>
        <w:rPr>
          <w:rFonts w:hint="eastAsia" w:ascii="黑体" w:hAnsi="宋体" w:eastAsia="黑体" w:cs="Times New Roman"/>
          <w:sz w:val="24"/>
        </w:rPr>
      </w:pPr>
      <w:r>
        <w:rPr>
          <w:rFonts w:hint="eastAsia" w:ascii="黑体" w:hAnsi="宋体" w:eastAsia="黑体" w:cs="Times New Roman"/>
          <w:sz w:val="24"/>
        </w:rPr>
        <w:t>50. 宣传</w:t>
      </w:r>
    </w:p>
    <w:p w14:paraId="2E0FBA8C">
      <w:pPr>
        <w:ind w:left="210" w:leftChars="100" w:firstLine="411" w:firstLineChars="196"/>
        <w:rPr>
          <w:rFonts w:hint="eastAsia"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14:paraId="1D34C291">
      <w:pPr>
        <w:ind w:left="210" w:leftChars="100" w:firstLine="411" w:firstLineChars="196"/>
        <w:rPr>
          <w:rFonts w:hint="eastAsia" w:ascii="宋体" w:hAnsi="宋体" w:eastAsia="宋体" w:cs="Times New Roman"/>
        </w:rPr>
      </w:pPr>
      <w:r>
        <w:rPr>
          <w:rFonts w:ascii="宋体" w:hAnsi="宋体" w:eastAsia="宋体" w:cs="Times New Roman"/>
        </w:rPr>
        <w:t>a.名片、宣传册、广告标语等；</w:t>
      </w:r>
    </w:p>
    <w:p w14:paraId="09B88954">
      <w:pPr>
        <w:ind w:left="210" w:leftChars="100" w:firstLine="411" w:firstLineChars="196"/>
        <w:rPr>
          <w:rFonts w:hint="eastAsia" w:ascii="宋体" w:hAnsi="宋体" w:eastAsia="宋体" w:cs="Times New Roman"/>
        </w:rPr>
      </w:pPr>
      <w:r>
        <w:rPr>
          <w:rFonts w:ascii="宋体" w:hAnsi="宋体" w:eastAsia="宋体" w:cs="Times New Roman"/>
        </w:rPr>
        <w:t>b.案例介绍、推广等；</w:t>
      </w:r>
    </w:p>
    <w:p w14:paraId="46F404D3">
      <w:pPr>
        <w:ind w:left="210" w:leftChars="100" w:firstLine="411" w:firstLineChars="196"/>
        <w:rPr>
          <w:rFonts w:hint="eastAsia"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14:paraId="2CF8F46B">
      <w:pPr>
        <w:rPr>
          <w:rFonts w:hint="eastAsia" w:ascii="黑体" w:hAnsi="宋体" w:eastAsia="黑体" w:cs="Times New Roman"/>
          <w:sz w:val="24"/>
        </w:rPr>
      </w:pPr>
      <w:r>
        <w:rPr>
          <w:rFonts w:hint="eastAsia" w:ascii="黑体" w:hAnsi="宋体" w:eastAsia="黑体" w:cs="Times New Roman"/>
          <w:sz w:val="24"/>
        </w:rPr>
        <w:t>51. 供应商违法责任</w:t>
      </w:r>
    </w:p>
    <w:p w14:paraId="3F7ECF85">
      <w:pPr>
        <w:ind w:firstLine="411" w:firstLineChars="196"/>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D406665">
      <w:pPr>
        <w:ind w:firstLine="411" w:firstLineChars="196"/>
        <w:rPr>
          <w:rFonts w:hint="eastAsia" w:ascii="宋体" w:hAnsi="宋体" w:eastAsia="宋体" w:cs="Times New Roman"/>
          <w:szCs w:val="21"/>
        </w:rPr>
      </w:pPr>
      <w:r>
        <w:rPr>
          <w:rFonts w:hint="eastAsia" w:ascii="宋体" w:hAnsi="宋体" w:eastAsia="宋体" w:cs="Times New Roman"/>
          <w:szCs w:val="21"/>
        </w:rPr>
        <w:t>（1）在采购活动中应当回避而未回避的；</w:t>
      </w:r>
    </w:p>
    <w:p w14:paraId="48FEEE78">
      <w:pPr>
        <w:ind w:firstLine="411" w:firstLineChars="196"/>
        <w:rPr>
          <w:rFonts w:hint="eastAsia" w:ascii="宋体" w:hAnsi="宋体" w:eastAsia="宋体" w:cs="Times New Roman"/>
          <w:szCs w:val="21"/>
        </w:rPr>
      </w:pPr>
      <w:r>
        <w:rPr>
          <w:rFonts w:hint="eastAsia" w:ascii="宋体" w:hAnsi="宋体" w:eastAsia="宋体" w:cs="Times New Roman"/>
          <w:szCs w:val="21"/>
        </w:rPr>
        <w:t>（2）未按本条例规定签订、履行采购合同，造成严重后果的；</w:t>
      </w:r>
    </w:p>
    <w:p w14:paraId="395828F7">
      <w:pPr>
        <w:ind w:firstLine="411" w:firstLineChars="196"/>
        <w:rPr>
          <w:rFonts w:hint="eastAsia" w:ascii="宋体" w:hAnsi="宋体" w:eastAsia="宋体" w:cs="Times New Roman"/>
          <w:szCs w:val="21"/>
        </w:rPr>
      </w:pPr>
      <w:r>
        <w:rPr>
          <w:rFonts w:hint="eastAsia" w:ascii="宋体" w:hAnsi="宋体" w:eastAsia="宋体" w:cs="Times New Roman"/>
          <w:szCs w:val="21"/>
        </w:rPr>
        <w:t>（3）隐瞒真实情况，提供虚假资料的；</w:t>
      </w:r>
    </w:p>
    <w:p w14:paraId="02664BA5">
      <w:pPr>
        <w:ind w:firstLine="411" w:firstLineChars="196"/>
        <w:rPr>
          <w:rFonts w:hint="eastAsia" w:ascii="宋体" w:hAnsi="宋体" w:eastAsia="宋体" w:cs="Times New Roman"/>
          <w:szCs w:val="21"/>
        </w:rPr>
      </w:pPr>
      <w:r>
        <w:rPr>
          <w:rFonts w:hint="eastAsia" w:ascii="宋体" w:hAnsi="宋体" w:eastAsia="宋体" w:cs="Times New Roman"/>
          <w:szCs w:val="21"/>
        </w:rPr>
        <w:t>（4）以非法手段排斥其他供应商参与竞争的；</w:t>
      </w:r>
    </w:p>
    <w:p w14:paraId="1E662ADD">
      <w:pPr>
        <w:ind w:firstLine="411" w:firstLineChars="196"/>
        <w:rPr>
          <w:rFonts w:hint="eastAsia" w:ascii="宋体" w:hAnsi="宋体" w:eastAsia="宋体" w:cs="Times New Roman"/>
          <w:szCs w:val="21"/>
        </w:rPr>
      </w:pPr>
      <w:r>
        <w:rPr>
          <w:rFonts w:hint="eastAsia" w:ascii="宋体" w:hAnsi="宋体" w:eastAsia="宋体" w:cs="Times New Roman"/>
          <w:szCs w:val="21"/>
        </w:rPr>
        <w:t>（5）与其他采购参加人串通投标的；</w:t>
      </w:r>
    </w:p>
    <w:p w14:paraId="370FEAA8">
      <w:pPr>
        <w:ind w:firstLine="411" w:firstLineChars="196"/>
        <w:rPr>
          <w:rFonts w:hint="eastAsia" w:ascii="宋体" w:hAnsi="宋体" w:eastAsia="宋体" w:cs="Times New Roman"/>
          <w:szCs w:val="21"/>
        </w:rPr>
      </w:pPr>
      <w:r>
        <w:rPr>
          <w:rFonts w:hint="eastAsia" w:ascii="宋体" w:hAnsi="宋体" w:eastAsia="宋体" w:cs="Times New Roman"/>
          <w:szCs w:val="21"/>
        </w:rPr>
        <w:t>（6）恶意投诉的；</w:t>
      </w:r>
    </w:p>
    <w:p w14:paraId="5B8AFC7A">
      <w:pPr>
        <w:ind w:firstLine="411" w:firstLineChars="196"/>
        <w:rPr>
          <w:rFonts w:hint="eastAsia" w:ascii="宋体" w:hAnsi="宋体" w:eastAsia="宋体" w:cs="Times New Roman"/>
          <w:szCs w:val="21"/>
        </w:rPr>
      </w:pPr>
      <w:r>
        <w:rPr>
          <w:rFonts w:hint="eastAsia" w:ascii="宋体" w:hAnsi="宋体" w:eastAsia="宋体" w:cs="Times New Roman"/>
          <w:szCs w:val="21"/>
        </w:rPr>
        <w:t>（7）向采购项目相关人行贿或者提供其他不当利益的；</w:t>
      </w:r>
    </w:p>
    <w:p w14:paraId="1A4AD905">
      <w:pPr>
        <w:ind w:firstLine="411" w:firstLineChars="196"/>
        <w:rPr>
          <w:rFonts w:hint="eastAsia" w:ascii="宋体" w:hAnsi="宋体" w:eastAsia="宋体" w:cs="Times New Roman"/>
          <w:szCs w:val="21"/>
        </w:rPr>
      </w:pPr>
      <w:r>
        <w:rPr>
          <w:rFonts w:hint="eastAsia" w:ascii="宋体" w:hAnsi="宋体" w:eastAsia="宋体" w:cs="Times New Roman"/>
          <w:szCs w:val="21"/>
        </w:rPr>
        <w:t>（8）阻碍、抗拒主管部门监督检查的；</w:t>
      </w:r>
    </w:p>
    <w:p w14:paraId="1AF0756E">
      <w:pPr>
        <w:ind w:firstLine="411" w:firstLineChars="196"/>
        <w:rPr>
          <w:rFonts w:hint="eastAsia" w:ascii="宋体" w:hAnsi="宋体" w:eastAsia="宋体" w:cs="Times New Roman"/>
          <w:szCs w:val="21"/>
        </w:rPr>
      </w:pPr>
      <w:r>
        <w:rPr>
          <w:rFonts w:hint="eastAsia" w:ascii="宋体" w:hAnsi="宋体" w:eastAsia="宋体" w:cs="Times New Roman"/>
          <w:szCs w:val="21"/>
        </w:rPr>
        <w:t>（9）其他违反本条例规定的行为。</w:t>
      </w:r>
    </w:p>
    <w:p w14:paraId="6C04DC16">
      <w:pPr>
        <w:ind w:firstLine="411" w:firstLineChars="196"/>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eastAsia="宋体" w:cs="Times New Roman"/>
          <w:szCs w:val="21"/>
        </w:rPr>
        <w:t>参照《深圳市财政局关于调整政府采购投标（响应）保证金管理政策的通知 》（深财购〔2021〕51 号）的要求，供应商在采购活动中出现《深圳经济特区政府采购条例实施细则》第八十条所列情形的，</w:t>
      </w:r>
      <w:bookmarkStart w:id="134" w:name="_Hlk72440769"/>
      <w:r>
        <w:rPr>
          <w:rFonts w:hint="eastAsia" w:ascii="宋体" w:hAnsi="宋体" w:eastAsia="宋体" w:cs="Times New Roman"/>
          <w:szCs w:val="21"/>
        </w:rPr>
        <w:t>政府集中采购机构或采购人不予退还其交纳的谈判保证金，情节严重的，并由主管部门</w:t>
      </w:r>
      <w:bookmarkEnd w:id="134"/>
      <w:r>
        <w:rPr>
          <w:rFonts w:hint="eastAsia" w:ascii="宋体" w:hAnsi="宋体" w:eastAsia="宋体" w:cs="Times New Roman"/>
          <w:szCs w:val="21"/>
        </w:rPr>
        <w:t>记入供应商诚信档案，予以通报：</w:t>
      </w:r>
    </w:p>
    <w:p w14:paraId="1BF6D484">
      <w:pPr>
        <w:ind w:firstLine="411" w:firstLineChars="196"/>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14:paraId="428FC5A1">
      <w:pPr>
        <w:ind w:firstLine="411" w:firstLineChars="196"/>
        <w:rPr>
          <w:rFonts w:hint="eastAsia"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14:paraId="0AA57C8C">
      <w:pPr>
        <w:ind w:firstLine="411" w:firstLineChars="196"/>
        <w:rPr>
          <w:rFonts w:hint="eastAsia"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14:paraId="5D1BE5AE">
      <w:pPr>
        <w:ind w:firstLine="411" w:firstLineChars="196"/>
        <w:rPr>
          <w:rFonts w:hint="eastAsia"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18"/>
    <w:p w14:paraId="0BC02140">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质疑处理</w:t>
      </w:r>
    </w:p>
    <w:p w14:paraId="79B509CA">
      <w:pPr>
        <w:rPr>
          <w:rFonts w:hint="eastAsia" w:ascii="黑体" w:hAnsi="宋体" w:eastAsia="黑体" w:cs="Times New Roman"/>
          <w:sz w:val="24"/>
        </w:rPr>
      </w:pPr>
      <w:r>
        <w:rPr>
          <w:rFonts w:hint="eastAsia" w:ascii="黑体" w:hAnsi="宋体" w:eastAsia="黑体" w:cs="Times New Roman"/>
          <w:sz w:val="24"/>
        </w:rPr>
        <w:t>52.质疑提出与答复</w:t>
      </w:r>
    </w:p>
    <w:p w14:paraId="5A9C5CCA">
      <w:pPr>
        <w:rPr>
          <w:rFonts w:hint="eastAsia" w:ascii="宋体" w:hAnsi="宋体" w:eastAsia="宋体" w:cs="Times New Roman"/>
          <w:szCs w:val="21"/>
        </w:rPr>
      </w:pPr>
      <w:r>
        <w:rPr>
          <w:rFonts w:hint="eastAsia" w:ascii="宋体" w:hAnsi="宋体" w:eastAsia="宋体" w:cs="Times New Roman"/>
          <w:szCs w:val="21"/>
        </w:rPr>
        <w:t xml:space="preserve">    52.1提出质疑</w:t>
      </w:r>
    </w:p>
    <w:p w14:paraId="366735E7">
      <w:pPr>
        <w:rPr>
          <w:rFonts w:hint="eastAsia"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14:paraId="51B4BFBF">
      <w:pPr>
        <w:rPr>
          <w:rFonts w:hint="eastAsia"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14:paraId="6119A42E">
      <w:pPr>
        <w:rPr>
          <w:rFonts w:hint="eastAsia"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14:paraId="7A517D3D">
      <w:pPr>
        <w:rPr>
          <w:rFonts w:hint="eastAsia"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14:paraId="43E3A61D">
      <w:pPr>
        <w:rPr>
          <w:rFonts w:hint="eastAsia"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35" w:name="_Hlk75374941"/>
      <w:r>
        <w:rPr>
          <w:rFonts w:hint="eastAsia" w:ascii="宋体" w:hAnsi="宋体" w:eastAsia="宋体" w:cs="Times New Roman"/>
          <w:szCs w:val="21"/>
        </w:rPr>
        <w:t>以联合体形式参与的，质疑应当由组成联合体的所有成员共同提出</w:t>
      </w:r>
      <w:bookmarkEnd w:id="135"/>
      <w:r>
        <w:rPr>
          <w:rFonts w:hint="eastAsia" w:ascii="宋体" w:hAnsi="宋体" w:eastAsia="宋体" w:cs="Times New Roman"/>
          <w:szCs w:val="21"/>
        </w:rPr>
        <w:t>；</w:t>
      </w:r>
    </w:p>
    <w:p w14:paraId="5550A30C">
      <w:pPr>
        <w:rPr>
          <w:rFonts w:hint="eastAsia"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成交）结果以及评审委员会组成人员的质疑，为中标（成交）结果公示之日；</w:t>
      </w:r>
    </w:p>
    <w:p w14:paraId="2DB9C85D">
      <w:pPr>
        <w:ind w:firstLine="420"/>
        <w:rPr>
          <w:rFonts w:hint="eastAsia"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14:paraId="7A3BE7E8">
      <w:pPr>
        <w:ind w:firstLine="420"/>
        <w:rPr>
          <w:rFonts w:hint="eastAsia"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14:paraId="6422BC29">
      <w:pPr>
        <w:ind w:firstLine="420" w:firstLineChars="200"/>
        <w:rPr>
          <w:rFonts w:hint="eastAsia" w:ascii="宋体" w:hAnsi="宋体" w:eastAsia="宋体" w:cs="Times New Roman"/>
          <w:szCs w:val="21"/>
        </w:rPr>
      </w:pPr>
      <w:r>
        <w:rPr>
          <w:rFonts w:hint="eastAsia" w:ascii="宋体" w:hAnsi="宋体" w:eastAsia="宋体" w:cs="Times New Roman"/>
          <w:szCs w:val="21"/>
        </w:rPr>
        <w:t>（2）质疑项目的名称、编号；</w:t>
      </w:r>
    </w:p>
    <w:p w14:paraId="24C93A9F">
      <w:pPr>
        <w:ind w:firstLine="420" w:firstLineChars="200"/>
        <w:rPr>
          <w:rFonts w:hint="eastAsia" w:ascii="宋体" w:hAnsi="宋体" w:eastAsia="宋体" w:cs="Times New Roman"/>
          <w:szCs w:val="21"/>
        </w:rPr>
      </w:pPr>
      <w:r>
        <w:rPr>
          <w:rFonts w:hint="eastAsia" w:ascii="宋体" w:hAnsi="宋体" w:eastAsia="宋体" w:cs="Times New Roman"/>
          <w:szCs w:val="21"/>
        </w:rPr>
        <w:t>（3）具体、明确的质疑对象、质疑事项和质疑请求；</w:t>
      </w:r>
    </w:p>
    <w:p w14:paraId="4728BE99">
      <w:pPr>
        <w:ind w:firstLine="420" w:firstLineChars="200"/>
        <w:rPr>
          <w:rFonts w:hint="eastAsia" w:ascii="宋体" w:hAnsi="宋体" w:eastAsia="宋体" w:cs="Times New Roman"/>
          <w:szCs w:val="21"/>
        </w:rPr>
      </w:pPr>
      <w:r>
        <w:rPr>
          <w:rFonts w:hint="eastAsia" w:ascii="宋体" w:hAnsi="宋体" w:eastAsia="宋体" w:cs="Times New Roman"/>
          <w:szCs w:val="21"/>
        </w:rPr>
        <w:t>（4）因质疑事项而受损害的权益；</w:t>
      </w:r>
    </w:p>
    <w:p w14:paraId="1C29B91B">
      <w:pPr>
        <w:ind w:firstLine="420" w:firstLineChars="200"/>
        <w:rPr>
          <w:rFonts w:hint="eastAsia" w:ascii="宋体" w:hAnsi="宋体" w:eastAsia="宋体" w:cs="Times New Roman"/>
          <w:szCs w:val="21"/>
        </w:rPr>
      </w:pPr>
      <w:r>
        <w:rPr>
          <w:rFonts w:hint="eastAsia" w:ascii="宋体" w:hAnsi="宋体" w:eastAsia="宋体" w:cs="Times New Roman"/>
          <w:szCs w:val="21"/>
        </w:rPr>
        <w:t>（5）事实依据；</w:t>
      </w:r>
    </w:p>
    <w:p w14:paraId="72164609">
      <w:pPr>
        <w:ind w:firstLine="420" w:firstLineChars="200"/>
        <w:rPr>
          <w:rFonts w:hint="eastAsia" w:ascii="宋体" w:hAnsi="宋体" w:eastAsia="宋体" w:cs="Times New Roman"/>
          <w:szCs w:val="21"/>
        </w:rPr>
      </w:pPr>
      <w:r>
        <w:rPr>
          <w:rFonts w:hint="eastAsia" w:ascii="宋体" w:hAnsi="宋体" w:eastAsia="宋体" w:cs="Times New Roman"/>
          <w:szCs w:val="21"/>
        </w:rPr>
        <w:t>（6）必要的法律依据；</w:t>
      </w:r>
    </w:p>
    <w:p w14:paraId="52380C0B">
      <w:pPr>
        <w:ind w:firstLine="420" w:firstLineChars="200"/>
        <w:rPr>
          <w:rFonts w:hint="eastAsia" w:ascii="宋体" w:hAnsi="宋体" w:eastAsia="宋体" w:cs="Times New Roman"/>
          <w:szCs w:val="21"/>
        </w:rPr>
      </w:pPr>
      <w:r>
        <w:rPr>
          <w:rFonts w:hint="eastAsia" w:ascii="宋体" w:hAnsi="宋体" w:eastAsia="宋体" w:cs="Times New Roman"/>
          <w:szCs w:val="21"/>
        </w:rPr>
        <w:t>（7）提出质疑的日期。</w:t>
      </w:r>
    </w:p>
    <w:p w14:paraId="613FA957">
      <w:pPr>
        <w:ind w:firstLine="420" w:firstLineChars="200"/>
        <w:rPr>
          <w:rFonts w:hint="eastAsia"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14:paraId="531C99F4">
      <w:pPr>
        <w:ind w:firstLine="420" w:firstLineChars="200"/>
        <w:rPr>
          <w:rFonts w:hint="eastAsia"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14:paraId="2AFE52CA">
      <w:pPr>
        <w:ind w:firstLine="420" w:firstLineChars="200"/>
        <w:rPr>
          <w:rFonts w:hint="eastAsia"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0580CDD">
      <w:pPr>
        <w:ind w:firstLine="420" w:firstLineChars="200"/>
        <w:rPr>
          <w:rFonts w:hint="eastAsia"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D2A0346">
      <w:pPr>
        <w:ind w:firstLine="420" w:firstLineChars="200"/>
        <w:rPr>
          <w:rFonts w:hint="eastAsia" w:ascii="宋体" w:hAnsi="宋体" w:eastAsia="宋体" w:cs="Times New Roman"/>
          <w:szCs w:val="21"/>
        </w:rPr>
      </w:pPr>
      <w:r>
        <w:rPr>
          <w:rFonts w:hint="eastAsia" w:ascii="宋体" w:hAnsi="宋体" w:eastAsia="宋体" w:cs="Times New Roman"/>
          <w:szCs w:val="21"/>
        </w:rPr>
        <w:t>52.5收文地点</w:t>
      </w:r>
    </w:p>
    <w:p w14:paraId="203C5C22">
      <w:pPr>
        <w:ind w:firstLine="422" w:firstLineChars="200"/>
        <w:rPr>
          <w:rFonts w:hint="eastAsia" w:ascii="宋体" w:hAnsi="宋体" w:eastAsia="宋体" w:cs="Times New Roman"/>
          <w:b/>
          <w:bCs/>
          <w:szCs w:val="21"/>
        </w:rPr>
      </w:pPr>
      <w:r>
        <w:rPr>
          <w:rFonts w:hint="eastAsia" w:ascii="宋体" w:hAnsi="宋体" w:eastAsia="宋体" w:cs="Times New Roman"/>
          <w:b/>
          <w:bCs/>
          <w:szCs w:val="21"/>
        </w:rPr>
        <w:t>地址：深圳公共资源交易中心（深圳交易集团有限公司</w:t>
      </w:r>
      <w:r>
        <w:rPr>
          <w:rFonts w:hint="eastAsia" w:ascii="宋体" w:hAnsi="宋体" w:eastAsia="宋体" w:cs="Times New Roman"/>
          <w:b/>
          <w:bCs/>
          <w:szCs w:val="21"/>
          <w:lang w:eastAsia="zh-CN"/>
        </w:rPr>
        <w:t>龙岗</w:t>
      </w:r>
      <w:r>
        <w:rPr>
          <w:rFonts w:hint="eastAsia" w:ascii="宋体" w:hAnsi="宋体" w:eastAsia="宋体" w:cs="Times New Roman"/>
          <w:b/>
          <w:bCs/>
          <w:szCs w:val="21"/>
        </w:rPr>
        <w:t>分公司）。</w:t>
      </w:r>
    </w:p>
    <w:p w14:paraId="35CB9E48">
      <w:pPr>
        <w:ind w:firstLine="420" w:firstLineChars="200"/>
        <w:rPr>
          <w:rFonts w:hint="eastAsia"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14:paraId="0C6CCEE7">
      <w:pPr>
        <w:ind w:firstLine="420" w:firstLineChars="200"/>
        <w:rPr>
          <w:rFonts w:hint="eastAsia"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F010D58">
      <w:pPr>
        <w:ind w:firstLine="420" w:firstLineChars="200"/>
        <w:rPr>
          <w:rFonts w:hint="eastAsia"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14:paraId="1C3EF5E7">
      <w:pPr>
        <w:ind w:firstLine="420" w:firstLineChars="200"/>
        <w:rPr>
          <w:rFonts w:hint="eastAsia"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14:paraId="746B693B">
      <w:pPr>
        <w:ind w:firstLine="420" w:firstLineChars="200"/>
        <w:rPr>
          <w:rFonts w:hint="eastAsia" w:ascii="宋体" w:hAnsi="宋体" w:eastAsia="宋体" w:cs="Times New Roman"/>
          <w:szCs w:val="21"/>
        </w:rPr>
      </w:pPr>
      <w:r>
        <w:rPr>
          <w:rFonts w:hint="eastAsia" w:ascii="宋体" w:hAnsi="宋体" w:eastAsia="宋体" w:cs="Times New Roman"/>
          <w:szCs w:val="21"/>
        </w:rPr>
        <w:t>供应商提交的质疑存在下列情形之一的，不予受理：</w:t>
      </w:r>
    </w:p>
    <w:p w14:paraId="14939DC7">
      <w:pPr>
        <w:ind w:firstLine="420" w:firstLineChars="200"/>
        <w:rPr>
          <w:rFonts w:hint="eastAsia" w:ascii="宋体" w:hAnsi="宋体" w:eastAsia="宋体" w:cs="Times New Roman"/>
          <w:szCs w:val="21"/>
        </w:rPr>
      </w:pPr>
      <w:r>
        <w:rPr>
          <w:rFonts w:hint="eastAsia" w:ascii="宋体" w:hAnsi="宋体" w:eastAsia="宋体" w:cs="Times New Roman"/>
          <w:szCs w:val="21"/>
        </w:rPr>
        <w:t>（1）质疑主体不满足要求的；</w:t>
      </w:r>
    </w:p>
    <w:p w14:paraId="0839CFB8">
      <w:pPr>
        <w:ind w:firstLine="420" w:firstLineChars="200"/>
        <w:rPr>
          <w:rFonts w:hint="eastAsia" w:ascii="宋体" w:hAnsi="宋体" w:eastAsia="宋体" w:cs="Times New Roman"/>
          <w:szCs w:val="21"/>
        </w:rPr>
      </w:pPr>
      <w:r>
        <w:rPr>
          <w:rFonts w:hint="eastAsia" w:ascii="宋体" w:hAnsi="宋体" w:eastAsia="宋体" w:cs="Times New Roman"/>
          <w:szCs w:val="21"/>
        </w:rPr>
        <w:t>（2）供应商自身权益未受到损害的；</w:t>
      </w:r>
    </w:p>
    <w:p w14:paraId="35A2DA5C">
      <w:pPr>
        <w:ind w:firstLine="420" w:firstLineChars="200"/>
        <w:rPr>
          <w:rFonts w:hint="eastAsia" w:ascii="宋体" w:hAnsi="宋体" w:eastAsia="宋体" w:cs="Times New Roman"/>
          <w:szCs w:val="21"/>
        </w:rPr>
      </w:pPr>
      <w:r>
        <w:rPr>
          <w:rFonts w:hint="eastAsia" w:ascii="宋体" w:hAnsi="宋体" w:eastAsia="宋体" w:cs="Times New Roman"/>
          <w:szCs w:val="21"/>
        </w:rPr>
        <w:t>（3）供应商未在法定质疑期限内提出质疑的；</w:t>
      </w:r>
    </w:p>
    <w:p w14:paraId="6AEE5042">
      <w:pPr>
        <w:ind w:firstLine="420" w:firstLineChars="200"/>
        <w:rPr>
          <w:rFonts w:hint="eastAsia"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14:paraId="44DB7F21">
      <w:pPr>
        <w:ind w:firstLine="420" w:firstLineChars="200"/>
        <w:rPr>
          <w:rFonts w:hint="eastAsia" w:ascii="宋体" w:hAnsi="宋体" w:eastAsia="宋体" w:cs="Times New Roman"/>
          <w:szCs w:val="21"/>
        </w:rPr>
      </w:pPr>
      <w:r>
        <w:rPr>
          <w:rFonts w:hint="eastAsia" w:ascii="宋体" w:hAnsi="宋体" w:eastAsia="宋体" w:cs="Times New Roman"/>
          <w:szCs w:val="21"/>
        </w:rPr>
        <w:t>（5）其他不符合受理条件情形的。</w:t>
      </w:r>
    </w:p>
    <w:p w14:paraId="286E5B93">
      <w:pPr>
        <w:ind w:firstLine="420" w:firstLineChars="200"/>
        <w:rPr>
          <w:rFonts w:hint="eastAsia"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14:paraId="6B3C4D74">
      <w:pPr>
        <w:rPr>
          <w:rFonts w:hint="eastAsia"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14:paraId="599DE043">
      <w:pPr>
        <w:rPr>
          <w:rFonts w:hint="eastAsia" w:ascii="宋体" w:hAnsi="宋体" w:eastAsia="宋体" w:cs="Times New Roman"/>
          <w:szCs w:val="21"/>
        </w:rPr>
      </w:pPr>
      <w:r>
        <w:rPr>
          <w:rFonts w:hint="eastAsia" w:ascii="宋体" w:hAnsi="宋体" w:eastAsia="宋体" w:cs="Times New Roman"/>
          <w:szCs w:val="21"/>
        </w:rPr>
        <w:t xml:space="preserve">    自收文之日起七个工作日内。</w:t>
      </w:r>
    </w:p>
    <w:p w14:paraId="2966DE40">
      <w:pPr>
        <w:rPr>
          <w:rFonts w:hint="eastAsia" w:ascii="宋体" w:hAnsi="宋体" w:eastAsia="宋体" w:cs="Times New Roman"/>
          <w:szCs w:val="21"/>
        </w:rPr>
      </w:pPr>
      <w:r>
        <w:rPr>
          <w:rFonts w:hint="eastAsia" w:ascii="宋体" w:hAnsi="宋体" w:eastAsia="宋体" w:cs="Times New Roman"/>
          <w:szCs w:val="21"/>
        </w:rPr>
        <w:t xml:space="preserve">    52.8投诉</w:t>
      </w:r>
    </w:p>
    <w:p w14:paraId="3E5685C6">
      <w:pPr>
        <w:rPr>
          <w:rFonts w:hint="eastAsia"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rPr>
        <w:t>采购人</w:t>
      </w:r>
      <w:r>
        <w:rPr>
          <w:rFonts w:hint="eastAsia" w:ascii="宋体" w:hAnsi="宋体" w:eastAsia="宋体" w:cs="Times New Roman"/>
          <w:szCs w:val="21"/>
        </w:rPr>
        <w:t>投诉。</w:t>
      </w:r>
    </w:p>
    <w:p w14:paraId="7CE9E4E6">
      <w:pPr>
        <w:rPr>
          <w:rFonts w:hint="eastAsia" w:ascii="黑体" w:hAnsi="宋体" w:eastAsia="黑体" w:cs="Times New Roman"/>
          <w:sz w:val="24"/>
        </w:rPr>
      </w:pPr>
      <w:r>
        <w:rPr>
          <w:rFonts w:hint="eastAsia" w:ascii="黑体" w:hAnsi="宋体" w:eastAsia="黑体" w:cs="Times New Roman"/>
          <w:sz w:val="24"/>
        </w:rPr>
        <w:t>53. 质疑后续处理</w:t>
      </w:r>
    </w:p>
    <w:p w14:paraId="740048F3">
      <w:pPr>
        <w:rPr>
          <w:rFonts w:hint="eastAsia"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14:paraId="7C2ED8F4">
      <w:pPr>
        <w:ind w:firstLine="420"/>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1AE0E65">
      <w:pPr>
        <w:jc w:val="center"/>
        <w:rPr>
          <w:rFonts w:ascii="Times New Roman" w:hAnsi="Times New Roman" w:eastAsia="宋体" w:cs="Times New Roman"/>
        </w:rPr>
      </w:pPr>
      <w:r>
        <w:rPr>
          <w:rFonts w:ascii="Times New Roman" w:hAnsi="Times New Roman" w:eastAsia="宋体" w:cs="Times New Roman"/>
        </w:rPr>
        <w:t>---- END ----</w:t>
      </w:r>
    </w:p>
    <w:p w14:paraId="1A638DFB">
      <w:pPr>
        <w:jc w:val="both"/>
      </w:pPr>
    </w:p>
    <w:sectPr>
      <w:headerReference r:id="rId5" w:type="default"/>
      <w:footerReference r:id="rId6" w:type="default"/>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2A45F">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14:paraId="39E83910">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F8D01">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5E45">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C7C12">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15208"/>
    <w:multiLevelType w:val="singleLevel"/>
    <w:tmpl w:val="84F15208"/>
    <w:lvl w:ilvl="0" w:tentative="0">
      <w:start w:val="1"/>
      <w:numFmt w:val="decimal"/>
      <w:lvlText w:val="%1."/>
      <w:lvlJc w:val="left"/>
      <w:pPr>
        <w:ind w:left="425" w:hanging="425"/>
      </w:pPr>
      <w:rPr>
        <w:rFonts w:hint="default"/>
      </w:r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FFFFFF7C"/>
    <w:multiLevelType w:val="singleLevel"/>
    <w:tmpl w:val="FFFFFF7C"/>
    <w:lvl w:ilvl="0" w:tentative="0">
      <w:start w:val="1"/>
      <w:numFmt w:val="decimal"/>
      <w:pStyle w:val="62"/>
      <w:lvlText w:val="%1."/>
      <w:lvlJc w:val="left"/>
      <w:pPr>
        <w:tabs>
          <w:tab w:val="left" w:pos="7994"/>
        </w:tabs>
        <w:ind w:left="7994" w:leftChars="800" w:hanging="360" w:hangingChars="200"/>
      </w:pPr>
    </w:lvl>
  </w:abstractNum>
  <w:abstractNum w:abstractNumId="4">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5">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503483"/>
    <w:multiLevelType w:val="multilevel"/>
    <w:tmpl w:val="12503483"/>
    <w:lvl w:ilvl="0" w:tentative="0">
      <w:start w:val="1"/>
      <w:numFmt w:val="bullet"/>
      <w:pStyle w:val="110"/>
      <w:lvlText w:val=""/>
      <w:lvlJc w:val="left"/>
      <w:pPr>
        <w:tabs>
          <w:tab w:val="left" w:pos="420"/>
        </w:tabs>
        <w:ind w:left="420" w:hanging="420"/>
      </w:pPr>
      <w:rPr>
        <w:rFonts w:hint="default" w:ascii="Wingdings" w:hAnsi="Wingdings"/>
      </w:rPr>
    </w:lvl>
    <w:lvl w:ilvl="1" w:tentative="0">
      <w:start w:val="1"/>
      <w:numFmt w:val="bullet"/>
      <w:pStyle w:val="10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78"/>
      <w:lvlText w:val=""/>
      <w:lvlJc w:val="left"/>
      <w:pPr>
        <w:tabs>
          <w:tab w:val="left" w:pos="840"/>
        </w:tabs>
        <w:ind w:left="840" w:hanging="420"/>
      </w:pPr>
      <w:rPr>
        <w:rFonts w:hint="default" w:ascii="Wingdings" w:hAnsi="Wingdings"/>
      </w:rPr>
    </w:lvl>
    <w:lvl w:ilvl="1" w:tentative="0">
      <w:start w:val="1"/>
      <w:numFmt w:val="bullet"/>
      <w:pStyle w:val="7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7CC0035"/>
    <w:multiLevelType w:val="singleLevel"/>
    <w:tmpl w:val="27CC0035"/>
    <w:lvl w:ilvl="0" w:tentative="0">
      <w:start w:val="1"/>
      <w:numFmt w:val="decimal"/>
      <w:lvlText w:val="%1."/>
      <w:lvlJc w:val="left"/>
      <w:pPr>
        <w:ind w:left="425" w:hanging="425"/>
      </w:pPr>
      <w:rPr>
        <w:rFonts w:hint="default"/>
      </w:rPr>
    </w:lvl>
  </w:abstractNum>
  <w:abstractNum w:abstractNumId="9">
    <w:nsid w:val="2F395B7B"/>
    <w:multiLevelType w:val="multilevel"/>
    <w:tmpl w:val="2F395B7B"/>
    <w:lvl w:ilvl="0" w:tentative="0">
      <w:start w:val="1"/>
      <w:numFmt w:val="bullet"/>
      <w:pStyle w:val="170"/>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34232161"/>
    <w:multiLevelType w:val="singleLevel"/>
    <w:tmpl w:val="34232161"/>
    <w:lvl w:ilvl="0" w:tentative="0">
      <w:start w:val="2"/>
      <w:numFmt w:val="decimal"/>
      <w:suff w:val="nothing"/>
      <w:lvlText w:val="（%1）"/>
      <w:lvlJc w:val="left"/>
    </w:lvl>
  </w:abstractNum>
  <w:abstractNum w:abstractNumId="11">
    <w:nsid w:val="7AEF7716"/>
    <w:multiLevelType w:val="multilevel"/>
    <w:tmpl w:val="7AEF7716"/>
    <w:lvl w:ilvl="0" w:tentative="0">
      <w:start w:val="1"/>
      <w:numFmt w:val="chineseCountingThousand"/>
      <w:pStyle w:val="123"/>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7"/>
  </w:num>
  <w:num w:numId="4">
    <w:abstractNumId w:val="6"/>
  </w:num>
  <w:num w:numId="5">
    <w:abstractNumId w:val="11"/>
  </w:num>
  <w:num w:numId="6">
    <w:abstractNumId w:val="9"/>
  </w:num>
  <w:num w:numId="7">
    <w:abstractNumId w:val="10"/>
  </w:num>
  <w:num w:numId="8">
    <w:abstractNumId w:val="8"/>
  </w:num>
  <w:num w:numId="9">
    <w:abstractNumId w:val="1"/>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mEzODE2ZGZhMTdlY2MxN2FiYTQzNmUyZjRlMjY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42FB"/>
    <w:rsid w:val="012146C6"/>
    <w:rsid w:val="015D35F5"/>
    <w:rsid w:val="01B80B7A"/>
    <w:rsid w:val="01C40DDD"/>
    <w:rsid w:val="01E55D35"/>
    <w:rsid w:val="01E7687A"/>
    <w:rsid w:val="01F72B36"/>
    <w:rsid w:val="02095687"/>
    <w:rsid w:val="023C6047"/>
    <w:rsid w:val="02743188"/>
    <w:rsid w:val="02AC10D3"/>
    <w:rsid w:val="02E64E9F"/>
    <w:rsid w:val="032B75AD"/>
    <w:rsid w:val="034033B2"/>
    <w:rsid w:val="03B866D0"/>
    <w:rsid w:val="03C40B3F"/>
    <w:rsid w:val="03E11E16"/>
    <w:rsid w:val="043A51CC"/>
    <w:rsid w:val="04833B9D"/>
    <w:rsid w:val="04B600D1"/>
    <w:rsid w:val="04CF45BE"/>
    <w:rsid w:val="04E470A0"/>
    <w:rsid w:val="04FC5581"/>
    <w:rsid w:val="0513143C"/>
    <w:rsid w:val="05821997"/>
    <w:rsid w:val="05891928"/>
    <w:rsid w:val="05AC4102"/>
    <w:rsid w:val="05BF24C9"/>
    <w:rsid w:val="05DF0DF0"/>
    <w:rsid w:val="06622973"/>
    <w:rsid w:val="06C559AF"/>
    <w:rsid w:val="06DE520E"/>
    <w:rsid w:val="07554285"/>
    <w:rsid w:val="0775586D"/>
    <w:rsid w:val="07EC528E"/>
    <w:rsid w:val="081C64DD"/>
    <w:rsid w:val="083E1B6F"/>
    <w:rsid w:val="08435461"/>
    <w:rsid w:val="08435AFA"/>
    <w:rsid w:val="087109F5"/>
    <w:rsid w:val="08AF0DE8"/>
    <w:rsid w:val="08E20CE0"/>
    <w:rsid w:val="090C7C1B"/>
    <w:rsid w:val="0929095D"/>
    <w:rsid w:val="09493091"/>
    <w:rsid w:val="095F13EB"/>
    <w:rsid w:val="096C4714"/>
    <w:rsid w:val="09FF0058"/>
    <w:rsid w:val="0A914C01"/>
    <w:rsid w:val="0AD31787"/>
    <w:rsid w:val="0ADD6816"/>
    <w:rsid w:val="0AF96D6A"/>
    <w:rsid w:val="0B912479"/>
    <w:rsid w:val="0BCC39BB"/>
    <w:rsid w:val="0C2520CA"/>
    <w:rsid w:val="0C4C5587"/>
    <w:rsid w:val="0C7777A9"/>
    <w:rsid w:val="0CD30126"/>
    <w:rsid w:val="0CFC3FE1"/>
    <w:rsid w:val="0D490A8D"/>
    <w:rsid w:val="0DC668EA"/>
    <w:rsid w:val="0DC93D4A"/>
    <w:rsid w:val="0E172E1A"/>
    <w:rsid w:val="0E5643EF"/>
    <w:rsid w:val="0E6E6F80"/>
    <w:rsid w:val="0EF3745D"/>
    <w:rsid w:val="0F7A7451"/>
    <w:rsid w:val="0F953AB1"/>
    <w:rsid w:val="0F9A4F2B"/>
    <w:rsid w:val="0FF94323"/>
    <w:rsid w:val="107A34BF"/>
    <w:rsid w:val="107A51CD"/>
    <w:rsid w:val="108D4A90"/>
    <w:rsid w:val="10993984"/>
    <w:rsid w:val="10E57012"/>
    <w:rsid w:val="10E67EAB"/>
    <w:rsid w:val="110D1AD5"/>
    <w:rsid w:val="111F2A15"/>
    <w:rsid w:val="11925F20"/>
    <w:rsid w:val="11C91423"/>
    <w:rsid w:val="1203536E"/>
    <w:rsid w:val="123219FF"/>
    <w:rsid w:val="123821EC"/>
    <w:rsid w:val="12584AF5"/>
    <w:rsid w:val="1273174F"/>
    <w:rsid w:val="1283439D"/>
    <w:rsid w:val="12E96032"/>
    <w:rsid w:val="12EC0F8D"/>
    <w:rsid w:val="13560879"/>
    <w:rsid w:val="13596EAB"/>
    <w:rsid w:val="13AB5ED7"/>
    <w:rsid w:val="13D4431F"/>
    <w:rsid w:val="14926B19"/>
    <w:rsid w:val="151D38BF"/>
    <w:rsid w:val="1575445F"/>
    <w:rsid w:val="158B5F79"/>
    <w:rsid w:val="15BA18F1"/>
    <w:rsid w:val="15BF1762"/>
    <w:rsid w:val="15F31C73"/>
    <w:rsid w:val="160650C5"/>
    <w:rsid w:val="160F3CFD"/>
    <w:rsid w:val="161A1EE6"/>
    <w:rsid w:val="16BA40A9"/>
    <w:rsid w:val="16E54E7B"/>
    <w:rsid w:val="16F47498"/>
    <w:rsid w:val="17051BB8"/>
    <w:rsid w:val="17317358"/>
    <w:rsid w:val="17727A45"/>
    <w:rsid w:val="181638D8"/>
    <w:rsid w:val="18841AD7"/>
    <w:rsid w:val="18A015D3"/>
    <w:rsid w:val="18A521C4"/>
    <w:rsid w:val="18E35B95"/>
    <w:rsid w:val="1944578F"/>
    <w:rsid w:val="198E1224"/>
    <w:rsid w:val="19A766B9"/>
    <w:rsid w:val="19AF5A77"/>
    <w:rsid w:val="19B1604A"/>
    <w:rsid w:val="19B95C26"/>
    <w:rsid w:val="19CE5CE6"/>
    <w:rsid w:val="19E46AD9"/>
    <w:rsid w:val="1A126E19"/>
    <w:rsid w:val="1A652503"/>
    <w:rsid w:val="1A78230D"/>
    <w:rsid w:val="1A7A5D34"/>
    <w:rsid w:val="1AC668AF"/>
    <w:rsid w:val="1B325F2A"/>
    <w:rsid w:val="1B3312E4"/>
    <w:rsid w:val="1B405AA4"/>
    <w:rsid w:val="1B62301A"/>
    <w:rsid w:val="1C1F1E0E"/>
    <w:rsid w:val="1C1F3E4C"/>
    <w:rsid w:val="1C7E392A"/>
    <w:rsid w:val="1C840575"/>
    <w:rsid w:val="1CF12935"/>
    <w:rsid w:val="1CF96B9F"/>
    <w:rsid w:val="1D190873"/>
    <w:rsid w:val="1D412E8A"/>
    <w:rsid w:val="1D4B710C"/>
    <w:rsid w:val="1D903E12"/>
    <w:rsid w:val="1DCF425D"/>
    <w:rsid w:val="1DD43CFE"/>
    <w:rsid w:val="1DE3725E"/>
    <w:rsid w:val="1E330E9C"/>
    <w:rsid w:val="1E340CEE"/>
    <w:rsid w:val="1E9C6591"/>
    <w:rsid w:val="1ECA519A"/>
    <w:rsid w:val="1EF246FE"/>
    <w:rsid w:val="1F507A92"/>
    <w:rsid w:val="1FD21930"/>
    <w:rsid w:val="20043B19"/>
    <w:rsid w:val="203A1396"/>
    <w:rsid w:val="205539DD"/>
    <w:rsid w:val="20BE2A44"/>
    <w:rsid w:val="20BE2B36"/>
    <w:rsid w:val="20D17B68"/>
    <w:rsid w:val="2112344B"/>
    <w:rsid w:val="21481A39"/>
    <w:rsid w:val="219A1B7F"/>
    <w:rsid w:val="21B22A5C"/>
    <w:rsid w:val="21E65C8F"/>
    <w:rsid w:val="22460F43"/>
    <w:rsid w:val="235220CD"/>
    <w:rsid w:val="23AA6A32"/>
    <w:rsid w:val="23C9229F"/>
    <w:rsid w:val="23ED7090"/>
    <w:rsid w:val="23F24EDE"/>
    <w:rsid w:val="24195A43"/>
    <w:rsid w:val="245D31B5"/>
    <w:rsid w:val="247D5ABB"/>
    <w:rsid w:val="24826101"/>
    <w:rsid w:val="25735D35"/>
    <w:rsid w:val="25784A9C"/>
    <w:rsid w:val="2596668B"/>
    <w:rsid w:val="25BE3D0C"/>
    <w:rsid w:val="25E16A45"/>
    <w:rsid w:val="25F11338"/>
    <w:rsid w:val="25F46AB0"/>
    <w:rsid w:val="264845CE"/>
    <w:rsid w:val="26B31C02"/>
    <w:rsid w:val="27217B54"/>
    <w:rsid w:val="274348DC"/>
    <w:rsid w:val="274719E5"/>
    <w:rsid w:val="275431F5"/>
    <w:rsid w:val="277D1EE5"/>
    <w:rsid w:val="27A31B59"/>
    <w:rsid w:val="27B87AF2"/>
    <w:rsid w:val="27EE3E21"/>
    <w:rsid w:val="27FA6A57"/>
    <w:rsid w:val="286C3B37"/>
    <w:rsid w:val="289002C6"/>
    <w:rsid w:val="28B86003"/>
    <w:rsid w:val="28C71A62"/>
    <w:rsid w:val="29095062"/>
    <w:rsid w:val="290C6A42"/>
    <w:rsid w:val="293801B5"/>
    <w:rsid w:val="298A23AD"/>
    <w:rsid w:val="29DA77F1"/>
    <w:rsid w:val="2A073AA2"/>
    <w:rsid w:val="2A1F5C2B"/>
    <w:rsid w:val="2B033371"/>
    <w:rsid w:val="2B067EC8"/>
    <w:rsid w:val="2B3A56AF"/>
    <w:rsid w:val="2B626DED"/>
    <w:rsid w:val="2BA57A74"/>
    <w:rsid w:val="2BB71443"/>
    <w:rsid w:val="2BDC0BC9"/>
    <w:rsid w:val="2BF00047"/>
    <w:rsid w:val="2C0853D9"/>
    <w:rsid w:val="2C240F34"/>
    <w:rsid w:val="2C64115C"/>
    <w:rsid w:val="2C70392E"/>
    <w:rsid w:val="2D0B54A3"/>
    <w:rsid w:val="2D170D45"/>
    <w:rsid w:val="2D230138"/>
    <w:rsid w:val="2D355E3C"/>
    <w:rsid w:val="2D6F4378"/>
    <w:rsid w:val="2DED1D9C"/>
    <w:rsid w:val="2DFF521E"/>
    <w:rsid w:val="2E590BD6"/>
    <w:rsid w:val="2EA0509E"/>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421C25"/>
    <w:rsid w:val="3350673E"/>
    <w:rsid w:val="33977D4F"/>
    <w:rsid w:val="33B67A9F"/>
    <w:rsid w:val="33E02E1C"/>
    <w:rsid w:val="341D63B4"/>
    <w:rsid w:val="346C42A4"/>
    <w:rsid w:val="34E60A39"/>
    <w:rsid w:val="3513289C"/>
    <w:rsid w:val="351D0A98"/>
    <w:rsid w:val="354F755A"/>
    <w:rsid w:val="35523436"/>
    <w:rsid w:val="355C0DE1"/>
    <w:rsid w:val="35893F26"/>
    <w:rsid w:val="35906305"/>
    <w:rsid w:val="35F03911"/>
    <w:rsid w:val="361D3B28"/>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B6748"/>
    <w:rsid w:val="38FC0F21"/>
    <w:rsid w:val="393D75AA"/>
    <w:rsid w:val="394E75C1"/>
    <w:rsid w:val="39600993"/>
    <w:rsid w:val="398A2C99"/>
    <w:rsid w:val="39B41E0D"/>
    <w:rsid w:val="39B853D1"/>
    <w:rsid w:val="39DB34A5"/>
    <w:rsid w:val="3A3C23C2"/>
    <w:rsid w:val="3A3E27D3"/>
    <w:rsid w:val="3A751F6D"/>
    <w:rsid w:val="3AA0244D"/>
    <w:rsid w:val="3B040851"/>
    <w:rsid w:val="3BA76A03"/>
    <w:rsid w:val="3BB717A6"/>
    <w:rsid w:val="3BE30FA7"/>
    <w:rsid w:val="3BF40129"/>
    <w:rsid w:val="3BFE1F56"/>
    <w:rsid w:val="3C002C09"/>
    <w:rsid w:val="3C4A5633"/>
    <w:rsid w:val="3C56385D"/>
    <w:rsid w:val="3C895347"/>
    <w:rsid w:val="3CDF3135"/>
    <w:rsid w:val="3CE41001"/>
    <w:rsid w:val="3D177A29"/>
    <w:rsid w:val="3D1D0F09"/>
    <w:rsid w:val="3D264F03"/>
    <w:rsid w:val="3D4153BD"/>
    <w:rsid w:val="3D5F6F75"/>
    <w:rsid w:val="3D605B64"/>
    <w:rsid w:val="3D6E7621"/>
    <w:rsid w:val="3DB66D48"/>
    <w:rsid w:val="3DFB5183"/>
    <w:rsid w:val="3E42676A"/>
    <w:rsid w:val="3F26350E"/>
    <w:rsid w:val="3F2B5786"/>
    <w:rsid w:val="3F3E428E"/>
    <w:rsid w:val="3F513CB1"/>
    <w:rsid w:val="3FA86688"/>
    <w:rsid w:val="3FB269C3"/>
    <w:rsid w:val="3FB9057C"/>
    <w:rsid w:val="3FD032C7"/>
    <w:rsid w:val="3FDB1D7E"/>
    <w:rsid w:val="404F4574"/>
    <w:rsid w:val="405F4E39"/>
    <w:rsid w:val="406D3E71"/>
    <w:rsid w:val="40767C0D"/>
    <w:rsid w:val="40E45FD9"/>
    <w:rsid w:val="410061AC"/>
    <w:rsid w:val="412F2CAE"/>
    <w:rsid w:val="413E22CD"/>
    <w:rsid w:val="41571D6E"/>
    <w:rsid w:val="41A01FC6"/>
    <w:rsid w:val="41B06223"/>
    <w:rsid w:val="41B829D4"/>
    <w:rsid w:val="41E77728"/>
    <w:rsid w:val="41F8244F"/>
    <w:rsid w:val="42022453"/>
    <w:rsid w:val="421F601D"/>
    <w:rsid w:val="42482AD4"/>
    <w:rsid w:val="424A2571"/>
    <w:rsid w:val="42714011"/>
    <w:rsid w:val="42896114"/>
    <w:rsid w:val="42BE5CDC"/>
    <w:rsid w:val="430C0C47"/>
    <w:rsid w:val="432B6014"/>
    <w:rsid w:val="43482915"/>
    <w:rsid w:val="435559B0"/>
    <w:rsid w:val="43A73423"/>
    <w:rsid w:val="43E62EC8"/>
    <w:rsid w:val="443E7269"/>
    <w:rsid w:val="44613679"/>
    <w:rsid w:val="44987C1C"/>
    <w:rsid w:val="44AC22B9"/>
    <w:rsid w:val="44F1429A"/>
    <w:rsid w:val="451275EF"/>
    <w:rsid w:val="45667082"/>
    <w:rsid w:val="459C606B"/>
    <w:rsid w:val="46C076E7"/>
    <w:rsid w:val="46CC258D"/>
    <w:rsid w:val="46E42C4A"/>
    <w:rsid w:val="46F25349"/>
    <w:rsid w:val="472C7633"/>
    <w:rsid w:val="47385FC3"/>
    <w:rsid w:val="474256D1"/>
    <w:rsid w:val="475D2AB1"/>
    <w:rsid w:val="47745A63"/>
    <w:rsid w:val="47D965EA"/>
    <w:rsid w:val="48186FE3"/>
    <w:rsid w:val="48C22822"/>
    <w:rsid w:val="48C3442B"/>
    <w:rsid w:val="48D43EA7"/>
    <w:rsid w:val="48E81B5B"/>
    <w:rsid w:val="48EA0098"/>
    <w:rsid w:val="48ED46B3"/>
    <w:rsid w:val="49352AAB"/>
    <w:rsid w:val="4939352B"/>
    <w:rsid w:val="49451217"/>
    <w:rsid w:val="496D4057"/>
    <w:rsid w:val="49807693"/>
    <w:rsid w:val="49BF2665"/>
    <w:rsid w:val="49C56BCC"/>
    <w:rsid w:val="49D82CEC"/>
    <w:rsid w:val="49E44F5F"/>
    <w:rsid w:val="4A986521"/>
    <w:rsid w:val="4AD36F68"/>
    <w:rsid w:val="4ADA6DED"/>
    <w:rsid w:val="4B582853"/>
    <w:rsid w:val="4BC16430"/>
    <w:rsid w:val="4BD60534"/>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BC1C3E"/>
    <w:rsid w:val="4FCD0FCF"/>
    <w:rsid w:val="4FDB49B8"/>
    <w:rsid w:val="4FEC07C0"/>
    <w:rsid w:val="4FF35972"/>
    <w:rsid w:val="4FF813ED"/>
    <w:rsid w:val="50043987"/>
    <w:rsid w:val="502F5B05"/>
    <w:rsid w:val="505144B9"/>
    <w:rsid w:val="509960DB"/>
    <w:rsid w:val="50F67A62"/>
    <w:rsid w:val="510E78E7"/>
    <w:rsid w:val="51574F3C"/>
    <w:rsid w:val="51D73B45"/>
    <w:rsid w:val="51F21254"/>
    <w:rsid w:val="523258FE"/>
    <w:rsid w:val="52940567"/>
    <w:rsid w:val="52DF6974"/>
    <w:rsid w:val="53292792"/>
    <w:rsid w:val="53AE105A"/>
    <w:rsid w:val="53B57275"/>
    <w:rsid w:val="540A2A63"/>
    <w:rsid w:val="541D1254"/>
    <w:rsid w:val="54A27FE5"/>
    <w:rsid w:val="54E126EC"/>
    <w:rsid w:val="551A77A3"/>
    <w:rsid w:val="552B71DA"/>
    <w:rsid w:val="55BB0D24"/>
    <w:rsid w:val="55C80ACA"/>
    <w:rsid w:val="55F9355F"/>
    <w:rsid w:val="5606548A"/>
    <w:rsid w:val="564837DC"/>
    <w:rsid w:val="56562CF2"/>
    <w:rsid w:val="56927A26"/>
    <w:rsid w:val="56DA275E"/>
    <w:rsid w:val="572A016E"/>
    <w:rsid w:val="5730509E"/>
    <w:rsid w:val="573D71DF"/>
    <w:rsid w:val="577D0663"/>
    <w:rsid w:val="57AA1051"/>
    <w:rsid w:val="57AA2B3B"/>
    <w:rsid w:val="57AE734F"/>
    <w:rsid w:val="57F14ED1"/>
    <w:rsid w:val="58236A15"/>
    <w:rsid w:val="583016CC"/>
    <w:rsid w:val="58321EC6"/>
    <w:rsid w:val="58501D07"/>
    <w:rsid w:val="585A3C87"/>
    <w:rsid w:val="58620FD6"/>
    <w:rsid w:val="586757C9"/>
    <w:rsid w:val="58807305"/>
    <w:rsid w:val="58A34626"/>
    <w:rsid w:val="58A446B9"/>
    <w:rsid w:val="58DF11CE"/>
    <w:rsid w:val="59791DC6"/>
    <w:rsid w:val="597C3E85"/>
    <w:rsid w:val="59B30690"/>
    <w:rsid w:val="59CF46A6"/>
    <w:rsid w:val="5A0C7DA1"/>
    <w:rsid w:val="5A2F24DA"/>
    <w:rsid w:val="5ABF28B9"/>
    <w:rsid w:val="5AC22B45"/>
    <w:rsid w:val="5ADD3C34"/>
    <w:rsid w:val="5B24477E"/>
    <w:rsid w:val="5B743E4F"/>
    <w:rsid w:val="5BCA3A6F"/>
    <w:rsid w:val="5D12364D"/>
    <w:rsid w:val="5D5F6EC4"/>
    <w:rsid w:val="5D652999"/>
    <w:rsid w:val="5D6730F6"/>
    <w:rsid w:val="5D8D7C8E"/>
    <w:rsid w:val="5D9C1373"/>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393636"/>
    <w:rsid w:val="606F2D34"/>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70D7D"/>
    <w:rsid w:val="63BA64B1"/>
    <w:rsid w:val="63F2576A"/>
    <w:rsid w:val="63FA13F4"/>
    <w:rsid w:val="64232B20"/>
    <w:rsid w:val="64365814"/>
    <w:rsid w:val="6450446F"/>
    <w:rsid w:val="64A95D2E"/>
    <w:rsid w:val="64C86B13"/>
    <w:rsid w:val="64CB312C"/>
    <w:rsid w:val="64DB3FFC"/>
    <w:rsid w:val="64E32783"/>
    <w:rsid w:val="65007F4E"/>
    <w:rsid w:val="65633210"/>
    <w:rsid w:val="6585379C"/>
    <w:rsid w:val="658A3520"/>
    <w:rsid w:val="65CC6636"/>
    <w:rsid w:val="66072141"/>
    <w:rsid w:val="66207B33"/>
    <w:rsid w:val="662D4763"/>
    <w:rsid w:val="664513D6"/>
    <w:rsid w:val="664B644A"/>
    <w:rsid w:val="666B09B5"/>
    <w:rsid w:val="66885224"/>
    <w:rsid w:val="66BA43AC"/>
    <w:rsid w:val="67000CC4"/>
    <w:rsid w:val="67236729"/>
    <w:rsid w:val="67397FD4"/>
    <w:rsid w:val="677360E3"/>
    <w:rsid w:val="67F65590"/>
    <w:rsid w:val="686D4100"/>
    <w:rsid w:val="68B96286"/>
    <w:rsid w:val="68D357B0"/>
    <w:rsid w:val="68E21A43"/>
    <w:rsid w:val="68F669DD"/>
    <w:rsid w:val="69962BD5"/>
    <w:rsid w:val="69A518C9"/>
    <w:rsid w:val="69CB7493"/>
    <w:rsid w:val="69D4537F"/>
    <w:rsid w:val="6A365264"/>
    <w:rsid w:val="6AB30BF4"/>
    <w:rsid w:val="6AD0599B"/>
    <w:rsid w:val="6B1127F7"/>
    <w:rsid w:val="6B981DF8"/>
    <w:rsid w:val="6B9D025C"/>
    <w:rsid w:val="6BA75FB6"/>
    <w:rsid w:val="6BCA0C7C"/>
    <w:rsid w:val="6BFE0F28"/>
    <w:rsid w:val="6BFF52D4"/>
    <w:rsid w:val="6C59487A"/>
    <w:rsid w:val="6CC87B57"/>
    <w:rsid w:val="6CDA2501"/>
    <w:rsid w:val="6D202140"/>
    <w:rsid w:val="6D342340"/>
    <w:rsid w:val="6D9B19E5"/>
    <w:rsid w:val="6DD3292E"/>
    <w:rsid w:val="6E984CF8"/>
    <w:rsid w:val="6EDD18B4"/>
    <w:rsid w:val="6F5E0FC0"/>
    <w:rsid w:val="6F6F4E5B"/>
    <w:rsid w:val="6FCD69D4"/>
    <w:rsid w:val="706E5E47"/>
    <w:rsid w:val="70A80E7F"/>
    <w:rsid w:val="70E241C6"/>
    <w:rsid w:val="71034F30"/>
    <w:rsid w:val="71603DA0"/>
    <w:rsid w:val="717A6E7A"/>
    <w:rsid w:val="722515A8"/>
    <w:rsid w:val="722E2B52"/>
    <w:rsid w:val="728B1D53"/>
    <w:rsid w:val="72991E28"/>
    <w:rsid w:val="72D26514"/>
    <w:rsid w:val="7310706F"/>
    <w:rsid w:val="74564E86"/>
    <w:rsid w:val="74C434B7"/>
    <w:rsid w:val="753D3F57"/>
    <w:rsid w:val="756D573F"/>
    <w:rsid w:val="75BA3232"/>
    <w:rsid w:val="76564134"/>
    <w:rsid w:val="76A16BB3"/>
    <w:rsid w:val="76D10E3F"/>
    <w:rsid w:val="76E35326"/>
    <w:rsid w:val="76EB17F6"/>
    <w:rsid w:val="77747E1D"/>
    <w:rsid w:val="778411AD"/>
    <w:rsid w:val="77901832"/>
    <w:rsid w:val="77AC6648"/>
    <w:rsid w:val="77B9304C"/>
    <w:rsid w:val="78440AD8"/>
    <w:rsid w:val="786B73C0"/>
    <w:rsid w:val="78857573"/>
    <w:rsid w:val="789442E7"/>
    <w:rsid w:val="78E74F63"/>
    <w:rsid w:val="79386064"/>
    <w:rsid w:val="79652BD2"/>
    <w:rsid w:val="798013C0"/>
    <w:rsid w:val="79DD6591"/>
    <w:rsid w:val="79F2531C"/>
    <w:rsid w:val="79F41288"/>
    <w:rsid w:val="7A634C39"/>
    <w:rsid w:val="7A6B1587"/>
    <w:rsid w:val="7A7770A0"/>
    <w:rsid w:val="7A862E00"/>
    <w:rsid w:val="7AB644FB"/>
    <w:rsid w:val="7ABF6D4C"/>
    <w:rsid w:val="7AEC7106"/>
    <w:rsid w:val="7B0779D8"/>
    <w:rsid w:val="7B1E65F5"/>
    <w:rsid w:val="7B9F5272"/>
    <w:rsid w:val="7BBB7C03"/>
    <w:rsid w:val="7C0741E9"/>
    <w:rsid w:val="7C230F73"/>
    <w:rsid w:val="7D0751C9"/>
    <w:rsid w:val="7D1B52B4"/>
    <w:rsid w:val="7D3744CD"/>
    <w:rsid w:val="7D7173A1"/>
    <w:rsid w:val="7DB23C95"/>
    <w:rsid w:val="7E433576"/>
    <w:rsid w:val="7E7212E6"/>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9"/>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74"/>
    <w:qFormat/>
    <w:uiPriority w:val="0"/>
    <w:pPr>
      <w:adjustRightInd w:val="0"/>
      <w:jc w:val="center"/>
      <w:textAlignment w:val="baseline"/>
      <w:outlineLvl w:val="1"/>
    </w:pPr>
    <w:rPr>
      <w:kern w:val="0"/>
      <w:sz w:val="24"/>
      <w:szCs w:val="20"/>
    </w:rPr>
  </w:style>
  <w:style w:type="paragraph" w:styleId="3">
    <w:name w:val="heading 3"/>
    <w:basedOn w:val="4"/>
    <w:next w:val="1"/>
    <w:link w:val="58"/>
    <w:qFormat/>
    <w:uiPriority w:val="9"/>
    <w:pPr>
      <w:spacing w:before="260" w:after="260" w:line="240" w:lineRule="auto"/>
      <w:outlineLvl w:val="2"/>
    </w:pPr>
    <w:rPr>
      <w:rFonts w:ascii="宋体" w:hAnsi="宋体" w:eastAsia="宋体"/>
      <w:szCs w:val="32"/>
    </w:rPr>
  </w:style>
  <w:style w:type="paragraph" w:styleId="4">
    <w:name w:val="heading 4"/>
    <w:basedOn w:val="1"/>
    <w:next w:val="1"/>
    <w:link w:val="56"/>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3"/>
    <w:qFormat/>
    <w:uiPriority w:val="0"/>
    <w:pPr>
      <w:keepNext/>
      <w:keepLines/>
      <w:spacing w:before="280" w:after="290" w:line="376" w:lineRule="auto"/>
      <w:outlineLvl w:val="4"/>
    </w:pPr>
    <w:rPr>
      <w:b/>
      <w:sz w:val="28"/>
      <w:szCs w:val="20"/>
    </w:rPr>
  </w:style>
  <w:style w:type="paragraph" w:styleId="8">
    <w:name w:val="heading 6"/>
    <w:basedOn w:val="1"/>
    <w:next w:val="7"/>
    <w:link w:val="86"/>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7"/>
    <w:qFormat/>
    <w:uiPriority w:val="0"/>
    <w:pPr>
      <w:keepNext/>
      <w:keepLines/>
      <w:spacing w:before="240" w:after="64" w:line="320" w:lineRule="auto"/>
      <w:outlineLvl w:val="6"/>
    </w:pPr>
    <w:rPr>
      <w:b/>
      <w:sz w:val="24"/>
      <w:szCs w:val="20"/>
    </w:rPr>
  </w:style>
  <w:style w:type="paragraph" w:styleId="10">
    <w:name w:val="heading 8"/>
    <w:basedOn w:val="1"/>
    <w:next w:val="7"/>
    <w:link w:val="8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7"/>
    <w:semiHidden/>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101"/>
    <w:qFormat/>
    <w:uiPriority w:val="0"/>
    <w:pPr>
      <w:spacing w:after="120"/>
    </w:pPr>
    <w:rPr>
      <w:sz w:val="16"/>
      <w:szCs w:val="16"/>
    </w:rPr>
  </w:style>
  <w:style w:type="paragraph" w:styleId="18">
    <w:name w:val="Body Text"/>
    <w:basedOn w:val="1"/>
    <w:next w:val="1"/>
    <w:link w:val="95"/>
    <w:qFormat/>
    <w:uiPriority w:val="0"/>
    <w:pPr>
      <w:spacing w:line="360" w:lineRule="auto"/>
    </w:pPr>
    <w:rPr>
      <w:b/>
      <w:bCs/>
      <w:sz w:val="24"/>
    </w:rPr>
  </w:style>
  <w:style w:type="paragraph" w:styleId="19">
    <w:name w:val="Body Text Indent"/>
    <w:basedOn w:val="1"/>
    <w:link w:val="82"/>
    <w:qFormat/>
    <w:uiPriority w:val="0"/>
    <w:pPr>
      <w:spacing w:line="360" w:lineRule="auto"/>
      <w:ind w:firstLine="420" w:firstLineChars="200"/>
    </w:pPr>
  </w:style>
  <w:style w:type="paragraph" w:styleId="20">
    <w:name w:val="Block Text"/>
    <w:basedOn w:val="1"/>
    <w:qFormat/>
    <w:uiPriority w:val="0"/>
    <w:pPr>
      <w:spacing w:line="360" w:lineRule="auto"/>
      <w:ind w:left="-85" w:right="-244" w:firstLine="435"/>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3"/>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1"/>
    <w:qFormat/>
    <w:uiPriority w:val="0"/>
    <w:rPr>
      <w:rFonts w:ascii="宋体" w:hAnsi="Courier New"/>
      <w:sz w:val="32"/>
      <w:szCs w:val="20"/>
    </w:rPr>
  </w:style>
  <w:style w:type="paragraph" w:styleId="26">
    <w:name w:val="Body Text Indent 2"/>
    <w:basedOn w:val="1"/>
    <w:link w:val="96"/>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2"/>
    <w:semiHidden/>
    <w:qFormat/>
    <w:uiPriority w:val="99"/>
    <w:rPr>
      <w:sz w:val="18"/>
      <w:szCs w:val="18"/>
    </w:rPr>
  </w:style>
  <w:style w:type="paragraph" w:styleId="28">
    <w:name w:val="footer"/>
    <w:basedOn w:val="1"/>
    <w:link w:val="100"/>
    <w:qFormat/>
    <w:uiPriority w:val="0"/>
    <w:pPr>
      <w:tabs>
        <w:tab w:val="center" w:pos="4153"/>
        <w:tab w:val="right" w:pos="8306"/>
      </w:tabs>
      <w:snapToGrid w:val="0"/>
      <w:jc w:val="left"/>
    </w:pPr>
    <w:rPr>
      <w:sz w:val="18"/>
      <w:szCs w:val="18"/>
    </w:rPr>
  </w:style>
  <w:style w:type="paragraph" w:styleId="29">
    <w:name w:val="header"/>
    <w:basedOn w:val="1"/>
    <w:link w:val="97"/>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2"/>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8"/>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9"/>
    <w:qFormat/>
    <w:uiPriority w:val="0"/>
    <w:pPr>
      <w:spacing w:line="360" w:lineRule="auto"/>
    </w:pPr>
    <w:rPr>
      <w:sz w:val="24"/>
    </w:rPr>
  </w:style>
  <w:style w:type="paragraph" w:styleId="38">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90"/>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6"/>
    <w:next w:val="16"/>
    <w:link w:val="188"/>
    <w:qFormat/>
    <w:uiPriority w:val="99"/>
    <w:pPr>
      <w:autoSpaceDE/>
      <w:autoSpaceDN/>
      <w:adjustRightInd/>
      <w:textAlignment w:val="auto"/>
    </w:pPr>
    <w:rPr>
      <w:rFonts w:ascii="Times New Roman"/>
      <w:b/>
      <w:bCs/>
      <w:kern w:val="2"/>
      <w:sz w:val="21"/>
      <w:szCs w:val="24"/>
    </w:rPr>
  </w:style>
  <w:style w:type="paragraph" w:styleId="43">
    <w:name w:val="Body Text First Indent"/>
    <w:basedOn w:val="18"/>
    <w:link w:val="133"/>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sz w:val="20"/>
    </w:rPr>
  </w:style>
  <w:style w:type="character" w:styleId="52">
    <w:name w:val="Hyperlink"/>
    <w:qFormat/>
    <w:uiPriority w:val="0"/>
    <w:rPr>
      <w:color w:val="0000FF"/>
      <w:u w:val="single"/>
    </w:rPr>
  </w:style>
  <w:style w:type="character" w:styleId="53">
    <w:name w:val="annotation reference"/>
    <w:basedOn w:val="47"/>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5">
    <w:name w:val="纯文本1"/>
    <w:basedOn w:val="1"/>
    <w:qFormat/>
    <w:uiPriority w:val="0"/>
    <w:rPr>
      <w:rFonts w:ascii="宋体" w:hAnsi="Courier New"/>
      <w:szCs w:val="20"/>
    </w:rPr>
  </w:style>
  <w:style w:type="character" w:customStyle="1" w:styleId="56">
    <w:name w:val="标题 4 Char"/>
    <w:link w:val="4"/>
    <w:qFormat/>
    <w:uiPriority w:val="9"/>
    <w:rPr>
      <w:rFonts w:ascii="Arial" w:hAnsi="Arial" w:eastAsia="黑体"/>
      <w:b/>
      <w:bCs/>
      <w:kern w:val="2"/>
      <w:sz w:val="28"/>
      <w:szCs w:val="28"/>
      <w:lang w:val="en-US" w:eastAsia="zh-CN" w:bidi="ar-SA"/>
    </w:r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8">
    <w:name w:val="标题 3 Char1"/>
    <w:link w:val="3"/>
    <w:qFormat/>
    <w:uiPriority w:val="9"/>
    <w:rPr>
      <w:rFonts w:ascii="宋体" w:hAnsi="宋体" w:eastAsia="宋体"/>
      <w:b/>
      <w:bCs/>
      <w:kern w:val="2"/>
      <w:sz w:val="28"/>
      <w:szCs w:val="32"/>
      <w:lang w:val="en-US" w:eastAsia="zh-CN" w:bidi="ar-SA"/>
    </w:rPr>
  </w:style>
  <w:style w:type="character" w:customStyle="1" w:styleId="59">
    <w:name w:val="标题 1 Char"/>
    <w:link w:val="2"/>
    <w:qFormat/>
    <w:uiPriority w:val="0"/>
    <w:rPr>
      <w:rFonts w:ascii="宋体" w:hAnsi="宋体" w:eastAsia="黑体"/>
      <w:b/>
      <w:bCs/>
      <w:kern w:val="44"/>
      <w:sz w:val="28"/>
      <w:szCs w:val="44"/>
      <w:lang w:val="en-US" w:eastAsia="zh-CN" w:bidi="ar-SA"/>
    </w:rPr>
  </w:style>
  <w:style w:type="character" w:customStyle="1" w:styleId="60">
    <w:name w:val="正文缩进 Char"/>
    <w:link w:val="7"/>
    <w:qFormat/>
    <w:uiPriority w:val="0"/>
    <w:rPr>
      <w:rFonts w:eastAsia="宋体"/>
      <w:kern w:val="2"/>
      <w:sz w:val="21"/>
      <w:lang w:val="en-US" w:eastAsia="zh-CN" w:bidi="ar-SA"/>
    </w:rPr>
  </w:style>
  <w:style w:type="character" w:customStyle="1" w:styleId="61">
    <w:name w:val="标题 3 Char"/>
    <w:qFormat/>
    <w:uiPriority w:val="0"/>
    <w:rPr>
      <w:rFonts w:ascii="黑体" w:eastAsia="黑体"/>
      <w:bCs/>
      <w:sz w:val="30"/>
    </w:rPr>
  </w:style>
  <w:style w:type="paragraph" w:customStyle="1" w:styleId="62">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3">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9">
    <w:name w:val="自定义正文"/>
    <w:basedOn w:val="1"/>
    <w:qFormat/>
    <w:uiPriority w:val="0"/>
    <w:pPr>
      <w:spacing w:afterLines="50"/>
      <w:ind w:left="600" w:leftChars="600"/>
    </w:pPr>
  </w:style>
  <w:style w:type="paragraph" w:customStyle="1" w:styleId="70">
    <w:name w:val="Char Char Char Char Char"/>
    <w:basedOn w:val="1"/>
    <w:qFormat/>
    <w:uiPriority w:val="0"/>
    <w:rPr>
      <w:rFonts w:ascii="Tahoma" w:hAnsi="Tahoma"/>
      <w:sz w:val="24"/>
      <w:szCs w:val="20"/>
    </w:rPr>
  </w:style>
  <w:style w:type="paragraph" w:customStyle="1" w:styleId="7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2">
    <w:name w:val="Char Char"/>
    <w:basedOn w:val="1"/>
    <w:qFormat/>
    <w:uiPriority w:val="0"/>
    <w:rPr>
      <w:rFonts w:ascii="Tahoma" w:hAnsi="Tahoma"/>
      <w:sz w:val="24"/>
      <w:szCs w:val="20"/>
    </w:rPr>
  </w:style>
  <w:style w:type="paragraph" w:customStyle="1" w:styleId="73">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4">
    <w:name w:val="标题 2 Char"/>
    <w:link w:val="5"/>
    <w:qFormat/>
    <w:uiPriority w:val="0"/>
    <w:rPr>
      <w:rFonts w:ascii="宋体" w:hAnsi="宋体" w:eastAsia="宋体"/>
      <w:b/>
      <w:bCs/>
      <w:sz w:val="24"/>
      <w:lang w:val="en-US" w:eastAsia="zh-CN" w:bidi="ar-SA"/>
    </w:rPr>
  </w:style>
  <w:style w:type="paragraph" w:customStyle="1" w:styleId="7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6">
    <w:name w:val="List Paragraph"/>
    <w:basedOn w:val="1"/>
    <w:qFormat/>
    <w:uiPriority w:val="0"/>
    <w:pPr>
      <w:ind w:firstLine="420" w:firstLineChars="200"/>
    </w:pPr>
    <w:rPr>
      <w:rFonts w:ascii="Calibri" w:hAnsi="Calibri"/>
      <w:szCs w:val="22"/>
    </w:rPr>
  </w:style>
  <w:style w:type="paragraph" w:customStyle="1" w:styleId="77">
    <w:name w:val="USE 1"/>
    <w:basedOn w:val="1"/>
    <w:qFormat/>
    <w:uiPriority w:val="0"/>
    <w:pPr>
      <w:spacing w:line="200" w:lineRule="atLeast"/>
      <w:jc w:val="left"/>
    </w:pPr>
    <w:rPr>
      <w:rFonts w:ascii="宋体" w:hAnsi="宋体"/>
      <w:b/>
      <w:sz w:val="24"/>
      <w:szCs w:val="28"/>
    </w:rPr>
  </w:style>
  <w:style w:type="paragraph" w:customStyle="1" w:styleId="78">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9">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0">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1">
    <w:name w:val="H4 Char2"/>
    <w:qFormat/>
    <w:uiPriority w:val="0"/>
    <w:rPr>
      <w:rFonts w:ascii="Arial" w:hAnsi="Arial" w:eastAsia="黑体"/>
      <w:b/>
      <w:bCs/>
      <w:kern w:val="2"/>
      <w:sz w:val="28"/>
      <w:szCs w:val="28"/>
      <w:lang w:val="en-US" w:eastAsia="zh-CN" w:bidi="ar-SA"/>
    </w:rPr>
  </w:style>
  <w:style w:type="character" w:customStyle="1" w:styleId="82">
    <w:name w:val="正文文本缩进 Char"/>
    <w:link w:val="19"/>
    <w:qFormat/>
    <w:uiPriority w:val="0"/>
    <w:rPr>
      <w:rFonts w:eastAsia="宋体"/>
      <w:kern w:val="2"/>
      <w:sz w:val="21"/>
      <w:szCs w:val="24"/>
      <w:lang w:val="en-US" w:eastAsia="zh-CN" w:bidi="ar-SA"/>
    </w:rPr>
  </w:style>
  <w:style w:type="character" w:customStyle="1" w:styleId="83">
    <w:name w:val="标题 5 Char"/>
    <w:link w:val="6"/>
    <w:qFormat/>
    <w:uiPriority w:val="0"/>
    <w:rPr>
      <w:rFonts w:eastAsia="宋体"/>
      <w:b/>
      <w:kern w:val="2"/>
      <w:sz w:val="28"/>
      <w:lang w:val="en-US" w:eastAsia="zh-CN" w:bidi="ar-SA"/>
    </w:rPr>
  </w:style>
  <w:style w:type="character" w:customStyle="1" w:styleId="84">
    <w:name w:val="第*章 Char"/>
    <w:qFormat/>
    <w:uiPriority w:val="0"/>
    <w:rPr>
      <w:rFonts w:ascii="Arial" w:hAnsi="Arial" w:eastAsia="黑体"/>
      <w:b/>
      <w:bCs/>
      <w:kern w:val="2"/>
      <w:sz w:val="32"/>
      <w:szCs w:val="32"/>
    </w:rPr>
  </w:style>
  <w:style w:type="character" w:customStyle="1" w:styleId="85">
    <w:name w:val="章标题1 Char"/>
    <w:qFormat/>
    <w:uiPriority w:val="0"/>
    <w:rPr>
      <w:rFonts w:eastAsia="宋体"/>
      <w:b/>
      <w:bCs/>
      <w:kern w:val="2"/>
      <w:sz w:val="32"/>
      <w:szCs w:val="32"/>
      <w:lang w:val="en-US" w:eastAsia="zh-CN" w:bidi="ar-SA"/>
    </w:rPr>
  </w:style>
  <w:style w:type="character" w:customStyle="1" w:styleId="86">
    <w:name w:val="标题 6 Char"/>
    <w:link w:val="8"/>
    <w:qFormat/>
    <w:uiPriority w:val="0"/>
    <w:rPr>
      <w:rFonts w:ascii="Arial" w:hAnsi="Arial" w:eastAsia="黑体"/>
      <w:b/>
      <w:kern w:val="2"/>
      <w:sz w:val="24"/>
      <w:lang w:val="en-US" w:eastAsia="zh-CN" w:bidi="ar-SA"/>
    </w:rPr>
  </w:style>
  <w:style w:type="character" w:customStyle="1" w:styleId="87">
    <w:name w:val="标题 7 Char"/>
    <w:link w:val="9"/>
    <w:qFormat/>
    <w:uiPriority w:val="0"/>
    <w:rPr>
      <w:rFonts w:eastAsia="宋体"/>
      <w:b/>
      <w:kern w:val="2"/>
      <w:sz w:val="24"/>
      <w:lang w:val="en-US" w:eastAsia="zh-CN" w:bidi="ar-SA"/>
    </w:rPr>
  </w:style>
  <w:style w:type="character" w:customStyle="1" w:styleId="88">
    <w:name w:val="标题 8 Char"/>
    <w:link w:val="10"/>
    <w:qFormat/>
    <w:uiPriority w:val="0"/>
    <w:rPr>
      <w:rFonts w:ascii="Arial" w:hAnsi="Arial" w:eastAsia="黑体"/>
      <w:kern w:val="2"/>
      <w:sz w:val="24"/>
      <w:lang w:val="en-US" w:eastAsia="zh-CN" w:bidi="ar-SA"/>
    </w:rPr>
  </w:style>
  <w:style w:type="character" w:customStyle="1" w:styleId="89">
    <w:name w:val="标题 9 Char"/>
    <w:link w:val="11"/>
    <w:qFormat/>
    <w:uiPriority w:val="0"/>
    <w:rPr>
      <w:rFonts w:ascii="Arial" w:hAnsi="Arial" w:eastAsia="黑体"/>
      <w:kern w:val="2"/>
      <w:sz w:val="21"/>
      <w:lang w:val="en-US" w:eastAsia="zh-CN" w:bidi="ar-SA"/>
    </w:rPr>
  </w:style>
  <w:style w:type="character" w:customStyle="1" w:styleId="90">
    <w:name w:val="标题 Char"/>
    <w:link w:val="41"/>
    <w:qFormat/>
    <w:uiPriority w:val="0"/>
    <w:rPr>
      <w:rFonts w:ascii="Arial" w:hAnsi="Arial" w:eastAsia="隶书" w:cs="Arial"/>
      <w:b/>
      <w:bCs/>
      <w:kern w:val="2"/>
      <w:sz w:val="32"/>
      <w:szCs w:val="32"/>
      <w:lang w:val="en-US" w:eastAsia="zh-CN" w:bidi="ar-SA"/>
    </w:rPr>
  </w:style>
  <w:style w:type="character" w:customStyle="1" w:styleId="91">
    <w:name w:val="日期 Char"/>
    <w:link w:val="25"/>
    <w:qFormat/>
    <w:uiPriority w:val="0"/>
    <w:rPr>
      <w:rFonts w:ascii="宋体" w:hAnsi="Courier New" w:eastAsia="宋体"/>
      <w:kern w:val="2"/>
      <w:sz w:val="32"/>
      <w:lang w:val="en-US" w:eastAsia="zh-CN" w:bidi="ar-SA"/>
    </w:rPr>
  </w:style>
  <w:style w:type="character" w:customStyle="1" w:styleId="92">
    <w:name w:val="HTML 预设格式 Char"/>
    <w:link w:val="38"/>
    <w:qFormat/>
    <w:uiPriority w:val="0"/>
    <w:rPr>
      <w:rFonts w:ascii="Arial Unicode MS" w:hAnsi="Arial Unicode MS" w:eastAsia="Arial Unicode MS"/>
      <w:color w:val="000000"/>
      <w:lang w:val="en-US" w:eastAsia="zh-CN" w:bidi="ar-SA"/>
    </w:rPr>
  </w:style>
  <w:style w:type="character" w:customStyle="1" w:styleId="93">
    <w:name w:val="纯文本 Char"/>
    <w:link w:val="23"/>
    <w:qFormat/>
    <w:uiPriority w:val="0"/>
    <w:rPr>
      <w:rFonts w:ascii="宋体" w:hAnsi="Courier New" w:eastAsia="宋体"/>
      <w:kern w:val="2"/>
      <w:sz w:val="21"/>
      <w:lang w:val="en-US" w:eastAsia="zh-CN" w:bidi="ar-SA"/>
    </w:rPr>
  </w:style>
  <w:style w:type="character" w:customStyle="1" w:styleId="94">
    <w:name w:val="正文文字首行缩进 Char"/>
    <w:qFormat/>
    <w:uiPriority w:val="0"/>
    <w:rPr>
      <w:kern w:val="2"/>
      <w:sz w:val="21"/>
      <w:szCs w:val="24"/>
    </w:rPr>
  </w:style>
  <w:style w:type="character" w:customStyle="1" w:styleId="95">
    <w:name w:val="正文文本 Char"/>
    <w:link w:val="18"/>
    <w:qFormat/>
    <w:uiPriority w:val="0"/>
    <w:rPr>
      <w:rFonts w:eastAsia="宋体"/>
      <w:b/>
      <w:bCs/>
      <w:kern w:val="2"/>
      <w:sz w:val="24"/>
      <w:szCs w:val="24"/>
      <w:lang w:val="en-US" w:eastAsia="zh-CN" w:bidi="ar-SA"/>
    </w:rPr>
  </w:style>
  <w:style w:type="character" w:customStyle="1" w:styleId="96">
    <w:name w:val="正文文本缩进 2 Char"/>
    <w:link w:val="26"/>
    <w:qFormat/>
    <w:uiPriority w:val="0"/>
    <w:rPr>
      <w:rFonts w:ascii="宋体" w:hAnsi="宋体" w:eastAsia="宋体"/>
      <w:kern w:val="2"/>
      <w:sz w:val="21"/>
      <w:szCs w:val="24"/>
      <w:lang w:val="en-US" w:eastAsia="zh-CN" w:bidi="ar-SA"/>
    </w:rPr>
  </w:style>
  <w:style w:type="character" w:customStyle="1" w:styleId="97">
    <w:name w:val="页眉 Char"/>
    <w:link w:val="29"/>
    <w:qFormat/>
    <w:uiPriority w:val="99"/>
    <w:rPr>
      <w:rFonts w:eastAsia="宋体"/>
      <w:kern w:val="2"/>
      <w:sz w:val="18"/>
      <w:szCs w:val="18"/>
      <w:lang w:val="en-US" w:eastAsia="zh-CN" w:bidi="ar-SA"/>
    </w:rPr>
  </w:style>
  <w:style w:type="character" w:customStyle="1" w:styleId="98">
    <w:name w:val="正文文本缩进 3 Char"/>
    <w:link w:val="34"/>
    <w:qFormat/>
    <w:uiPriority w:val="0"/>
    <w:rPr>
      <w:rFonts w:ascii="宋体" w:eastAsia="宋体"/>
      <w:b/>
      <w:bCs/>
      <w:kern w:val="2"/>
      <w:sz w:val="24"/>
      <w:szCs w:val="24"/>
      <w:lang w:val="en-US" w:eastAsia="zh-CN" w:bidi="ar-SA"/>
    </w:rPr>
  </w:style>
  <w:style w:type="character" w:customStyle="1" w:styleId="99">
    <w:name w:val="正文文本 2 Char"/>
    <w:link w:val="37"/>
    <w:qFormat/>
    <w:uiPriority w:val="0"/>
    <w:rPr>
      <w:rFonts w:eastAsia="宋体"/>
      <w:kern w:val="2"/>
      <w:sz w:val="24"/>
      <w:szCs w:val="24"/>
      <w:lang w:val="en-US" w:eastAsia="zh-CN" w:bidi="ar-SA"/>
    </w:rPr>
  </w:style>
  <w:style w:type="character" w:customStyle="1" w:styleId="100">
    <w:name w:val="页脚 Char"/>
    <w:link w:val="28"/>
    <w:qFormat/>
    <w:uiPriority w:val="0"/>
    <w:rPr>
      <w:rFonts w:eastAsia="宋体"/>
      <w:kern w:val="2"/>
      <w:sz w:val="18"/>
      <w:szCs w:val="18"/>
      <w:lang w:val="en-US" w:eastAsia="zh-CN" w:bidi="ar-SA"/>
    </w:rPr>
  </w:style>
  <w:style w:type="character" w:customStyle="1" w:styleId="101">
    <w:name w:val="正文文本 3 Char"/>
    <w:link w:val="17"/>
    <w:qFormat/>
    <w:uiPriority w:val="0"/>
    <w:rPr>
      <w:rFonts w:eastAsia="宋体"/>
      <w:kern w:val="2"/>
      <w:sz w:val="16"/>
      <w:szCs w:val="16"/>
      <w:lang w:val="en-US" w:eastAsia="zh-CN" w:bidi="ar-SA"/>
    </w:rPr>
  </w:style>
  <w:style w:type="character" w:customStyle="1" w:styleId="102">
    <w:name w:val="批注框文本 Char"/>
    <w:link w:val="27"/>
    <w:semiHidden/>
    <w:qFormat/>
    <w:uiPriority w:val="99"/>
    <w:rPr>
      <w:rFonts w:eastAsia="宋体"/>
      <w:kern w:val="2"/>
      <w:sz w:val="18"/>
      <w:szCs w:val="18"/>
      <w:lang w:val="en-US" w:eastAsia="zh-CN" w:bidi="ar-SA"/>
    </w:rPr>
  </w:style>
  <w:style w:type="paragraph" w:customStyle="1" w:styleId="103">
    <w:name w:val="样式1"/>
    <w:basedOn w:val="41"/>
    <w:qFormat/>
    <w:uiPriority w:val="0"/>
    <w:pPr>
      <w:spacing w:before="120" w:after="120"/>
    </w:pPr>
    <w:rPr>
      <w:rFonts w:eastAsia="黑体"/>
      <w:b w:val="0"/>
      <w:sz w:val="30"/>
      <w:szCs w:val="21"/>
    </w:rPr>
  </w:style>
  <w:style w:type="paragraph" w:customStyle="1" w:styleId="104">
    <w:name w:val="样式2"/>
    <w:basedOn w:val="41"/>
    <w:next w:val="103"/>
    <w:qFormat/>
    <w:uiPriority w:val="0"/>
    <w:pPr>
      <w:spacing w:before="120" w:after="120"/>
    </w:pPr>
    <w:rPr>
      <w:rFonts w:eastAsia="黑体"/>
      <w:b w:val="0"/>
      <w:sz w:val="30"/>
      <w:szCs w:val="30"/>
    </w:rPr>
  </w:style>
  <w:style w:type="character" w:customStyle="1" w:styleId="105">
    <w:name w:val="标题 3 Char Char"/>
    <w:qFormat/>
    <w:uiPriority w:val="0"/>
    <w:rPr>
      <w:rFonts w:eastAsia="宋体"/>
      <w:b/>
      <w:bCs/>
      <w:kern w:val="2"/>
      <w:sz w:val="32"/>
      <w:szCs w:val="32"/>
      <w:lang w:val="en-US" w:eastAsia="zh-CN" w:bidi="ar-SA"/>
    </w:rPr>
  </w:style>
  <w:style w:type="paragraph" w:customStyle="1" w:styleId="106">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7">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8">
    <w:name w:val="--规划正文"/>
    <w:basedOn w:val="1"/>
    <w:qFormat/>
    <w:uiPriority w:val="0"/>
    <w:pPr>
      <w:spacing w:line="360" w:lineRule="auto"/>
      <w:ind w:firstLine="200" w:firstLineChars="200"/>
    </w:pPr>
    <w:rPr>
      <w:szCs w:val="20"/>
    </w:rPr>
  </w:style>
  <w:style w:type="paragraph" w:customStyle="1" w:styleId="109">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0">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1">
    <w:name w:val="样式4"/>
    <w:basedOn w:val="1"/>
    <w:qFormat/>
    <w:uiPriority w:val="0"/>
    <w:pPr>
      <w:tabs>
        <w:tab w:val="left" w:pos="842"/>
      </w:tabs>
      <w:spacing w:line="360" w:lineRule="auto"/>
      <w:ind w:left="842" w:hanging="420"/>
    </w:pPr>
    <w:rPr>
      <w:sz w:val="24"/>
    </w:rPr>
  </w:style>
  <w:style w:type="paragraph" w:customStyle="1" w:styleId="112">
    <w:name w:val="文字"/>
    <w:basedOn w:val="1"/>
    <w:qFormat/>
    <w:uiPriority w:val="0"/>
    <w:pPr>
      <w:tabs>
        <w:tab w:val="left" w:pos="8520"/>
      </w:tabs>
      <w:spacing w:line="312" w:lineRule="auto"/>
      <w:ind w:right="-210" w:firstLine="556"/>
    </w:pPr>
    <w:rPr>
      <w:rFonts w:ascii="宋体"/>
      <w:sz w:val="28"/>
      <w:szCs w:val="20"/>
    </w:rPr>
  </w:style>
  <w:style w:type="paragraph" w:customStyle="1" w:styleId="113">
    <w:name w:val="--规划-表格-居左"/>
    <w:basedOn w:val="108"/>
    <w:qFormat/>
    <w:uiPriority w:val="0"/>
    <w:pPr>
      <w:spacing w:line="240" w:lineRule="auto"/>
      <w:ind w:firstLine="0" w:firstLineChars="0"/>
    </w:pPr>
    <w:rPr>
      <w:sz w:val="20"/>
    </w:rPr>
  </w:style>
  <w:style w:type="paragraph" w:customStyle="1" w:styleId="114">
    <w:name w:val="--规划-表格-居中"/>
    <w:basedOn w:val="108"/>
    <w:qFormat/>
    <w:uiPriority w:val="0"/>
    <w:pPr>
      <w:spacing w:line="240" w:lineRule="auto"/>
      <w:ind w:firstLine="0" w:firstLineChars="0"/>
      <w:jc w:val="center"/>
    </w:pPr>
    <w:rPr>
      <w:sz w:val="20"/>
    </w:rPr>
  </w:style>
  <w:style w:type="paragraph" w:customStyle="1" w:styleId="115">
    <w:name w:val="--编号内缩进"/>
    <w:basedOn w:val="1"/>
    <w:qFormat/>
    <w:uiPriority w:val="0"/>
    <w:pPr>
      <w:spacing w:line="360" w:lineRule="auto"/>
      <w:ind w:left="420" w:firstLine="200" w:firstLineChars="200"/>
    </w:pPr>
    <w:rPr>
      <w:szCs w:val="21"/>
    </w:rPr>
  </w:style>
  <w:style w:type="paragraph" w:customStyle="1" w:styleId="116">
    <w:name w:val="--规划-题注"/>
    <w:basedOn w:val="1"/>
    <w:next w:val="108"/>
    <w:qFormat/>
    <w:uiPriority w:val="0"/>
    <w:pPr>
      <w:spacing w:line="360" w:lineRule="auto"/>
      <w:jc w:val="center"/>
    </w:pPr>
    <w:rPr>
      <w:rFonts w:eastAsia="黑体"/>
    </w:rPr>
  </w:style>
  <w:style w:type="paragraph" w:customStyle="1" w:styleId="117">
    <w:name w:val="--规划-图和表"/>
    <w:next w:val="108"/>
    <w:qFormat/>
    <w:uiPriority w:val="0"/>
    <w:pPr>
      <w:jc w:val="center"/>
    </w:pPr>
    <w:rPr>
      <w:rFonts w:ascii="Times New Roman" w:hAnsi="Times New Roman" w:eastAsia="宋体" w:cs="Times New Roman"/>
      <w:kern w:val="2"/>
      <w:sz w:val="21"/>
      <w:lang w:val="en-US" w:eastAsia="zh-CN" w:bidi="ar-SA"/>
    </w:rPr>
  </w:style>
  <w:style w:type="paragraph" w:customStyle="1" w:styleId="118">
    <w:name w:val="--规划-小标题"/>
    <w:basedOn w:val="1"/>
    <w:next w:val="108"/>
    <w:qFormat/>
    <w:uiPriority w:val="0"/>
    <w:pPr>
      <w:keepNext/>
      <w:keepLines/>
      <w:spacing w:line="360" w:lineRule="auto"/>
      <w:outlineLvl w:val="4"/>
    </w:pPr>
    <w:rPr>
      <w:rFonts w:eastAsia="黑体"/>
    </w:rPr>
  </w:style>
  <w:style w:type="paragraph" w:customStyle="1" w:styleId="119">
    <w:name w:val="--规划正文 Char"/>
    <w:basedOn w:val="1"/>
    <w:qFormat/>
    <w:uiPriority w:val="0"/>
    <w:pPr>
      <w:spacing w:line="360" w:lineRule="auto"/>
      <w:ind w:firstLine="200" w:firstLineChars="200"/>
    </w:pPr>
    <w:rPr>
      <w:sz w:val="24"/>
    </w:rPr>
  </w:style>
  <w:style w:type="paragraph" w:customStyle="1" w:styleId="120">
    <w:name w:val="缺省文本"/>
    <w:basedOn w:val="1"/>
    <w:qFormat/>
    <w:uiPriority w:val="0"/>
    <w:pPr>
      <w:autoSpaceDE w:val="0"/>
      <w:autoSpaceDN w:val="0"/>
      <w:adjustRightInd w:val="0"/>
      <w:jc w:val="left"/>
    </w:pPr>
    <w:rPr>
      <w:kern w:val="0"/>
    </w:rPr>
  </w:style>
  <w:style w:type="paragraph" w:customStyle="1" w:styleId="121">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2">
    <w:name w:val="--规划正文 Char Char"/>
    <w:qFormat/>
    <w:uiPriority w:val="0"/>
    <w:rPr>
      <w:rFonts w:eastAsia="宋体"/>
      <w:kern w:val="2"/>
      <w:sz w:val="24"/>
      <w:szCs w:val="24"/>
      <w:lang w:val="en-US" w:eastAsia="zh-CN" w:bidi="ar-SA"/>
    </w:rPr>
  </w:style>
  <w:style w:type="paragraph" w:customStyle="1" w:styleId="123">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4">
    <w:name w:val="--规划正文 Char1"/>
    <w:qFormat/>
    <w:uiPriority w:val="0"/>
    <w:rPr>
      <w:rFonts w:eastAsia="宋体"/>
      <w:kern w:val="2"/>
      <w:sz w:val="21"/>
      <w:lang w:val="en-US" w:eastAsia="zh-CN" w:bidi="ar-SA"/>
    </w:rPr>
  </w:style>
  <w:style w:type="paragraph" w:customStyle="1" w:styleId="125">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6">
    <w:name w:val="列表项目"/>
    <w:basedOn w:val="1"/>
    <w:qFormat/>
    <w:uiPriority w:val="0"/>
    <w:pPr>
      <w:tabs>
        <w:tab w:val="left" w:pos="420"/>
        <w:tab w:val="left" w:pos="1080"/>
      </w:tabs>
      <w:spacing w:line="288" w:lineRule="auto"/>
      <w:ind w:left="1080" w:hanging="360"/>
    </w:pPr>
    <w:rPr>
      <w:sz w:val="24"/>
      <w:szCs w:val="20"/>
    </w:rPr>
  </w:style>
  <w:style w:type="character" w:customStyle="1" w:styleId="127">
    <w:name w:val="content1"/>
    <w:qFormat/>
    <w:uiPriority w:val="0"/>
    <w:rPr>
      <w:rFonts w:hint="default" w:ascii="??" w:hAnsi="??"/>
      <w:sz w:val="16"/>
      <w:szCs w:val="16"/>
      <w:u w:val="none"/>
    </w:rPr>
  </w:style>
  <w:style w:type="character" w:customStyle="1" w:styleId="128">
    <w:name w:val="unnamed4"/>
    <w:basedOn w:val="47"/>
    <w:qFormat/>
    <w:uiPriority w:val="0"/>
  </w:style>
  <w:style w:type="character" w:customStyle="1" w:styleId="129">
    <w:name w:val="font2"/>
    <w:basedOn w:val="47"/>
    <w:qFormat/>
    <w:uiPriority w:val="0"/>
  </w:style>
  <w:style w:type="character" w:customStyle="1" w:styleId="130">
    <w:name w:val="font41"/>
    <w:basedOn w:val="47"/>
    <w:qFormat/>
    <w:uiPriority w:val="0"/>
    <w:rPr>
      <w:color w:val="000000"/>
      <w:spacing w:val="260"/>
      <w:sz w:val="18"/>
      <w:szCs w:val="18"/>
      <w:u w:val="none"/>
    </w:rPr>
  </w:style>
  <w:style w:type="paragraph" w:customStyle="1" w:styleId="131">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2">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3">
    <w:name w:val="正文首行缩进 Char"/>
    <w:link w:val="43"/>
    <w:qFormat/>
    <w:uiPriority w:val="0"/>
    <w:rPr>
      <w:rFonts w:eastAsia="宋体"/>
      <w:b/>
      <w:bCs/>
      <w:kern w:val="2"/>
      <w:sz w:val="21"/>
      <w:szCs w:val="24"/>
      <w:lang w:val="en-US" w:eastAsia="zh-CN" w:bidi="ar-SA"/>
    </w:rPr>
  </w:style>
  <w:style w:type="paragraph" w:customStyle="1" w:styleId="134">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5">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6">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7">
    <w:name w:val="mode"/>
    <w:basedOn w:val="47"/>
    <w:qFormat/>
    <w:uiPriority w:val="0"/>
  </w:style>
  <w:style w:type="paragraph" w:customStyle="1" w:styleId="138">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9">
    <w:name w:val="unnamed3"/>
    <w:basedOn w:val="47"/>
    <w:qFormat/>
    <w:uiPriority w:val="0"/>
  </w:style>
  <w:style w:type="paragraph" w:customStyle="1" w:styleId="140">
    <w:name w:val="8"/>
    <w:basedOn w:val="1"/>
    <w:next w:val="19"/>
    <w:qFormat/>
    <w:uiPriority w:val="0"/>
    <w:pPr>
      <w:spacing w:after="120"/>
      <w:ind w:left="420" w:leftChars="200"/>
    </w:pPr>
  </w:style>
  <w:style w:type="paragraph" w:customStyle="1" w:styleId="141">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2">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3">
    <w:name w:val="5"/>
    <w:basedOn w:val="1"/>
    <w:qFormat/>
    <w:uiPriority w:val="0"/>
    <w:pPr>
      <w:autoSpaceDE w:val="0"/>
      <w:autoSpaceDN w:val="0"/>
      <w:adjustRightInd w:val="0"/>
      <w:jc w:val="left"/>
    </w:pPr>
    <w:rPr>
      <w:rFonts w:ascii="宋体"/>
      <w:b/>
      <w:bCs/>
      <w:kern w:val="0"/>
      <w:sz w:val="18"/>
      <w:szCs w:val="18"/>
    </w:rPr>
  </w:style>
  <w:style w:type="paragraph" w:customStyle="1" w:styleId="144">
    <w:name w:val="6"/>
    <w:basedOn w:val="143"/>
    <w:qFormat/>
    <w:uiPriority w:val="0"/>
    <w:pPr>
      <w:spacing w:line="270" w:lineRule="atLeast"/>
      <w:jc w:val="both"/>
    </w:pPr>
    <w:rPr>
      <w:b w:val="0"/>
      <w:bCs w:val="0"/>
    </w:rPr>
  </w:style>
  <w:style w:type="paragraph" w:customStyle="1" w:styleId="145">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6">
    <w:name w:val="姜文清定义的正文"/>
    <w:basedOn w:val="1"/>
    <w:qFormat/>
    <w:uiPriority w:val="0"/>
    <w:pPr>
      <w:spacing w:line="240" w:lineRule="atLeast"/>
      <w:ind w:firstLine="567"/>
    </w:pPr>
    <w:rPr>
      <w:szCs w:val="20"/>
    </w:rPr>
  </w:style>
  <w:style w:type="paragraph" w:customStyle="1" w:styleId="14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8">
    <w:name w:val="CM2"/>
    <w:basedOn w:val="147"/>
    <w:next w:val="147"/>
    <w:qFormat/>
    <w:uiPriority w:val="0"/>
    <w:pPr>
      <w:spacing w:line="200" w:lineRule="atLeast"/>
    </w:pPr>
    <w:rPr>
      <w:rFonts w:ascii="Arial" w:hAnsi="Arial" w:eastAsia="宋体" w:cs="Times New Roman"/>
      <w:color w:val="auto"/>
    </w:rPr>
  </w:style>
  <w:style w:type="paragraph" w:customStyle="1" w:styleId="149">
    <w:name w:val="Normal Paragraph"/>
    <w:basedOn w:val="1"/>
    <w:qFormat/>
    <w:uiPriority w:val="0"/>
    <w:pPr>
      <w:widowControl/>
      <w:spacing w:before="120" w:line="360" w:lineRule="auto"/>
      <w:ind w:firstLine="425"/>
    </w:pPr>
    <w:rPr>
      <w:kern w:val="0"/>
      <w:sz w:val="24"/>
    </w:rPr>
  </w:style>
  <w:style w:type="character" w:customStyle="1" w:styleId="150">
    <w:name w:val="blue"/>
    <w:basedOn w:val="47"/>
    <w:qFormat/>
    <w:uiPriority w:val="0"/>
  </w:style>
  <w:style w:type="paragraph" w:customStyle="1" w:styleId="151">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2">
    <w:name w:val="font"/>
    <w:basedOn w:val="47"/>
    <w:qFormat/>
    <w:uiPriority w:val="0"/>
  </w:style>
  <w:style w:type="character" w:customStyle="1" w:styleId="153">
    <w:name w:val="font11"/>
    <w:qFormat/>
    <w:uiPriority w:val="0"/>
    <w:rPr>
      <w:rFonts w:hint="default" w:ascii="ˎ̥" w:hAnsi="ˎ̥"/>
    </w:rPr>
  </w:style>
  <w:style w:type="paragraph" w:customStyle="1" w:styleId="154">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5">
    <w:name w:val="proddescription"/>
    <w:basedOn w:val="47"/>
    <w:qFormat/>
    <w:uiPriority w:val="0"/>
  </w:style>
  <w:style w:type="character" w:customStyle="1" w:styleId="156">
    <w:name w:val="prodheadlines"/>
    <w:basedOn w:val="47"/>
    <w:qFormat/>
    <w:uiPriority w:val="0"/>
  </w:style>
  <w:style w:type="character" w:customStyle="1" w:styleId="157">
    <w:name w:val="text"/>
    <w:basedOn w:val="47"/>
    <w:qFormat/>
    <w:uiPriority w:val="0"/>
  </w:style>
  <w:style w:type="paragraph" w:customStyle="1" w:styleId="158">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9">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0">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1">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2">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3">
    <w:name w:val="段落正文"/>
    <w:basedOn w:val="23"/>
    <w:qFormat/>
    <w:uiPriority w:val="0"/>
    <w:pPr>
      <w:ind w:firstLine="560" w:firstLineChars="200"/>
    </w:pPr>
    <w:rPr>
      <w:sz w:val="28"/>
    </w:rPr>
  </w:style>
  <w:style w:type="character" w:customStyle="1" w:styleId="164">
    <w:name w:val="gray6"/>
    <w:basedOn w:val="47"/>
    <w:qFormat/>
    <w:uiPriority w:val="0"/>
  </w:style>
  <w:style w:type="character" w:customStyle="1" w:styleId="165">
    <w:name w:val="style9"/>
    <w:basedOn w:val="47"/>
    <w:qFormat/>
    <w:uiPriority w:val="0"/>
  </w:style>
  <w:style w:type="paragraph" w:customStyle="1" w:styleId="166">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7">
    <w:name w:val="grame"/>
    <w:basedOn w:val="47"/>
    <w:qFormat/>
    <w:uiPriority w:val="0"/>
  </w:style>
  <w:style w:type="paragraph" w:customStyle="1" w:styleId="168">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9">
    <w:name w:val="Char1"/>
    <w:basedOn w:val="1"/>
    <w:qFormat/>
    <w:uiPriority w:val="0"/>
    <w:pPr>
      <w:jc w:val="left"/>
    </w:pPr>
    <w:rPr>
      <w:rFonts w:ascii="Tahoma" w:hAnsi="Tahoma"/>
      <w:sz w:val="24"/>
      <w:szCs w:val="20"/>
    </w:rPr>
  </w:style>
  <w:style w:type="paragraph" w:customStyle="1" w:styleId="170">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1">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4">
    <w:name w:val="font6"/>
    <w:basedOn w:val="1"/>
    <w:qFormat/>
    <w:uiPriority w:val="0"/>
    <w:pPr>
      <w:widowControl/>
      <w:spacing w:before="100" w:beforeAutospacing="1" w:after="100" w:afterAutospacing="1"/>
      <w:jc w:val="left"/>
    </w:pPr>
    <w:rPr>
      <w:kern w:val="0"/>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7">
    <w:name w:val="表格字"/>
    <w:basedOn w:val="1"/>
    <w:qFormat/>
    <w:uiPriority w:val="0"/>
    <w:pPr>
      <w:adjustRightInd w:val="0"/>
      <w:jc w:val="center"/>
    </w:pPr>
    <w:rPr>
      <w:rFonts w:ascii="宋体"/>
      <w:sz w:val="24"/>
      <w:szCs w:val="20"/>
    </w:rPr>
  </w:style>
  <w:style w:type="character" w:customStyle="1" w:styleId="178">
    <w:name w:val="样式 小三 加粗"/>
    <w:qFormat/>
    <w:uiPriority w:val="0"/>
    <w:rPr>
      <w:rFonts w:eastAsia="宋体"/>
      <w:b/>
      <w:bCs/>
      <w:sz w:val="32"/>
    </w:rPr>
  </w:style>
  <w:style w:type="paragraph" w:customStyle="1" w:styleId="17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0">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1">
    <w:name w:val="Char Char Char"/>
    <w:basedOn w:val="1"/>
    <w:qFormat/>
    <w:uiPriority w:val="0"/>
    <w:rPr>
      <w:rFonts w:ascii="Tahoma" w:hAnsi="Tahoma"/>
      <w:sz w:val="24"/>
      <w:szCs w:val="20"/>
    </w:rPr>
  </w:style>
  <w:style w:type="paragraph" w:customStyle="1" w:styleId="182">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3">
    <w:name w:val="info4"/>
    <w:basedOn w:val="47"/>
    <w:qFormat/>
    <w:uiPriority w:val="0"/>
  </w:style>
  <w:style w:type="paragraph" w:customStyle="1" w:styleId="184">
    <w:name w:val="缩进正文"/>
    <w:basedOn w:val="1"/>
    <w:link w:val="185"/>
    <w:qFormat/>
    <w:uiPriority w:val="0"/>
    <w:pPr>
      <w:ind w:firstLine="560" w:firstLineChars="200"/>
    </w:pPr>
    <w:rPr>
      <w:rFonts w:eastAsia="仿宋_GB2312" w:cs="宋体"/>
      <w:sz w:val="28"/>
      <w:szCs w:val="20"/>
    </w:rPr>
  </w:style>
  <w:style w:type="character" w:customStyle="1" w:styleId="185">
    <w:name w:val="缩进正文 Char"/>
    <w:link w:val="184"/>
    <w:qFormat/>
    <w:uiPriority w:val="0"/>
    <w:rPr>
      <w:rFonts w:eastAsia="仿宋_GB2312" w:cs="宋体"/>
      <w:kern w:val="2"/>
      <w:sz w:val="28"/>
      <w:lang w:val="en-US" w:eastAsia="zh-CN" w:bidi="ar-SA"/>
    </w:rPr>
  </w:style>
  <w:style w:type="paragraph" w:customStyle="1" w:styleId="186">
    <w:name w:val="列出段落1"/>
    <w:basedOn w:val="1"/>
    <w:qFormat/>
    <w:uiPriority w:val="0"/>
    <w:pPr>
      <w:ind w:firstLine="420" w:firstLineChars="200"/>
    </w:pPr>
    <w:rPr>
      <w:rFonts w:ascii="Calibri" w:hAnsi="Calibri" w:cs="Calibri"/>
      <w:szCs w:val="21"/>
    </w:rPr>
  </w:style>
  <w:style w:type="character" w:customStyle="1" w:styleId="187">
    <w:name w:val="批注文字 Char"/>
    <w:basedOn w:val="47"/>
    <w:link w:val="16"/>
    <w:semiHidden/>
    <w:qFormat/>
    <w:uiPriority w:val="99"/>
    <w:rPr>
      <w:rFonts w:ascii="宋体"/>
      <w:sz w:val="34"/>
    </w:rPr>
  </w:style>
  <w:style w:type="character" w:customStyle="1" w:styleId="188">
    <w:name w:val="批注主题 Char"/>
    <w:basedOn w:val="187"/>
    <w:link w:val="42"/>
    <w:qFormat/>
    <w:uiPriority w:val="99"/>
    <w:rPr>
      <w:rFonts w:ascii="宋体"/>
      <w:sz w:val="34"/>
    </w:rPr>
  </w:style>
  <w:style w:type="paragraph" w:customStyle="1" w:styleId="189">
    <w:name w:val="评价"/>
    <w:basedOn w:val="1"/>
    <w:qFormat/>
    <w:uiPriority w:val="0"/>
    <w:pPr>
      <w:spacing w:afterLines="20"/>
      <w:ind w:firstLine="1446" w:firstLineChars="200"/>
    </w:pPr>
    <w:rPr>
      <w:rFonts w:ascii="Calibri" w:hAnsi="Calibri"/>
      <w:sz w:val="24"/>
    </w:rPr>
  </w:style>
  <w:style w:type="paragraph" w:customStyle="1" w:styleId="19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1">
    <w:name w:val="alt-edited1"/>
    <w:qFormat/>
    <w:uiPriority w:val="0"/>
    <w:rPr>
      <w:color w:val="4D90F0"/>
    </w:rPr>
  </w:style>
  <w:style w:type="paragraph" w:customStyle="1" w:styleId="192">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3">
    <w:name w:val="文档结构图 Char1"/>
    <w:semiHidden/>
    <w:qFormat/>
    <w:uiPriority w:val="0"/>
    <w:rPr>
      <w:sz w:val="20"/>
    </w:rPr>
  </w:style>
  <w:style w:type="character" w:customStyle="1" w:styleId="194">
    <w:name w:val="文档结构图 Char"/>
    <w:semiHidden/>
    <w:qFormat/>
    <w:uiPriority w:val="0"/>
    <w:rPr>
      <w:sz w:val="20"/>
    </w:rPr>
  </w:style>
  <w:style w:type="character" w:customStyle="1" w:styleId="195">
    <w:name w:val="short_text"/>
    <w:basedOn w:val="47"/>
    <w:qFormat/>
    <w:uiPriority w:val="0"/>
    <w:rPr>
      <w:sz w:val="20"/>
    </w:rPr>
  </w:style>
  <w:style w:type="character" w:customStyle="1" w:styleId="196">
    <w:name w:val="标题 Char1"/>
    <w:qFormat/>
    <w:uiPriority w:val="0"/>
    <w:rPr>
      <w:b/>
      <w:sz w:val="20"/>
    </w:rPr>
  </w:style>
  <w:style w:type="character" w:customStyle="1" w:styleId="197">
    <w:name w:val="正文文本缩进 3 Char1"/>
    <w:semiHidden/>
    <w:qFormat/>
    <w:uiPriority w:val="0"/>
    <w:rPr>
      <w:sz w:val="20"/>
    </w:rPr>
  </w:style>
  <w:style w:type="character" w:customStyle="1" w:styleId="198">
    <w:name w:val="font21"/>
    <w:basedOn w:val="47"/>
    <w:qFormat/>
    <w:uiPriority w:val="0"/>
    <w:rPr>
      <w:color w:val="FF0000"/>
      <w:sz w:val="20"/>
      <w:u w:val="none"/>
    </w:rPr>
  </w:style>
  <w:style w:type="character" w:customStyle="1" w:styleId="199">
    <w:name w:val="不明显强调1"/>
    <w:qFormat/>
    <w:uiPriority w:val="0"/>
    <w:rPr>
      <w:i/>
      <w:sz w:val="20"/>
    </w:rPr>
  </w:style>
  <w:style w:type="character" w:customStyle="1" w:styleId="200">
    <w:name w:val="font71"/>
    <w:qFormat/>
    <w:uiPriority w:val="0"/>
    <w:rPr>
      <w:sz w:val="20"/>
      <w:u w:val="none"/>
    </w:rPr>
  </w:style>
  <w:style w:type="character" w:customStyle="1" w:styleId="201">
    <w:name w:val="页眉 Char1"/>
    <w:semiHidden/>
    <w:qFormat/>
    <w:uiPriority w:val="0"/>
    <w:rPr>
      <w:sz w:val="20"/>
    </w:rPr>
  </w:style>
  <w:style w:type="character" w:customStyle="1" w:styleId="202">
    <w:name w:val="正文文本缩进 2 Char1"/>
    <w:semiHidden/>
    <w:qFormat/>
    <w:uiPriority w:val="0"/>
    <w:rPr>
      <w:sz w:val="20"/>
    </w:rPr>
  </w:style>
  <w:style w:type="character" w:customStyle="1" w:styleId="203">
    <w:name w:val="font61"/>
    <w:basedOn w:val="47"/>
    <w:qFormat/>
    <w:uiPriority w:val="0"/>
    <w:rPr>
      <w:sz w:val="20"/>
      <w:u w:val="none"/>
    </w:rPr>
  </w:style>
  <w:style w:type="character" w:customStyle="1" w:styleId="204">
    <w:name w:val="纯文本 Char1"/>
    <w:semiHidden/>
    <w:qFormat/>
    <w:uiPriority w:val="0"/>
    <w:rPr>
      <w:sz w:val="20"/>
    </w:rPr>
  </w:style>
  <w:style w:type="character" w:customStyle="1" w:styleId="205">
    <w:name w:val="正文文本 3 Char1"/>
    <w:semiHidden/>
    <w:qFormat/>
    <w:uiPriority w:val="0"/>
    <w:rPr>
      <w:sz w:val="20"/>
    </w:rPr>
  </w:style>
  <w:style w:type="character" w:customStyle="1" w:styleId="206">
    <w:name w:val="正文文本缩进 Char1"/>
    <w:semiHidden/>
    <w:qFormat/>
    <w:uiPriority w:val="0"/>
    <w:rPr>
      <w:sz w:val="20"/>
    </w:rPr>
  </w:style>
  <w:style w:type="character" w:customStyle="1" w:styleId="207">
    <w:name w:val="明显参考1"/>
    <w:qFormat/>
    <w:uiPriority w:val="0"/>
    <w:rPr>
      <w:b/>
      <w:sz w:val="20"/>
    </w:rPr>
  </w:style>
  <w:style w:type="character" w:customStyle="1" w:styleId="208">
    <w:name w:val="apple-converted-space"/>
    <w:qFormat/>
    <w:uiPriority w:val="0"/>
    <w:rPr>
      <w:sz w:val="20"/>
    </w:rPr>
  </w:style>
  <w:style w:type="character" w:customStyle="1" w:styleId="209">
    <w:name w:val="书籍标题1"/>
    <w:qFormat/>
    <w:uiPriority w:val="0"/>
    <w:rPr>
      <w:b/>
      <w:i/>
      <w:sz w:val="20"/>
    </w:rPr>
  </w:style>
  <w:style w:type="character" w:customStyle="1" w:styleId="210">
    <w:name w:val="long_text"/>
    <w:qFormat/>
    <w:uiPriority w:val="0"/>
    <w:rPr>
      <w:sz w:val="20"/>
    </w:rPr>
  </w:style>
  <w:style w:type="character" w:customStyle="1" w:styleId="211">
    <w:name w:val="日期 Char1"/>
    <w:semiHidden/>
    <w:qFormat/>
    <w:uiPriority w:val="0"/>
    <w:rPr>
      <w:sz w:val="20"/>
    </w:rPr>
  </w:style>
  <w:style w:type="character" w:customStyle="1" w:styleId="212">
    <w:name w:val="批注文字 Char1"/>
    <w:semiHidden/>
    <w:qFormat/>
    <w:uiPriority w:val="0"/>
    <w:rPr>
      <w:sz w:val="20"/>
    </w:rPr>
  </w:style>
  <w:style w:type="character" w:customStyle="1" w:styleId="213">
    <w:name w:val="明显强调1"/>
    <w:qFormat/>
    <w:uiPriority w:val="0"/>
    <w:rPr>
      <w:i/>
      <w:sz w:val="20"/>
    </w:rPr>
  </w:style>
  <w:style w:type="character" w:customStyle="1" w:styleId="214">
    <w:name w:val="16"/>
    <w:qFormat/>
    <w:uiPriority w:val="0"/>
    <w:rPr>
      <w:b/>
      <w:color w:val="FF0356"/>
      <w:sz w:val="20"/>
    </w:rPr>
  </w:style>
  <w:style w:type="character" w:customStyle="1" w:styleId="215">
    <w:name w:val="批注主题 Char1"/>
    <w:semiHidden/>
    <w:qFormat/>
    <w:uiPriority w:val="0"/>
    <w:rPr>
      <w:b/>
      <w:sz w:val="20"/>
    </w:rPr>
  </w:style>
  <w:style w:type="character" w:customStyle="1" w:styleId="216">
    <w:name w:val="正文文本 2 Char1"/>
    <w:semiHidden/>
    <w:qFormat/>
    <w:uiPriority w:val="0"/>
    <w:rPr>
      <w:sz w:val="20"/>
    </w:rPr>
  </w:style>
  <w:style w:type="character" w:customStyle="1" w:styleId="217">
    <w:name w:val="font31"/>
    <w:qFormat/>
    <w:uiPriority w:val="0"/>
    <w:rPr>
      <w:color w:val="FF0000"/>
      <w:sz w:val="20"/>
      <w:u w:val="none"/>
      <w:vertAlign w:val="superscript"/>
    </w:rPr>
  </w:style>
  <w:style w:type="character" w:customStyle="1" w:styleId="218">
    <w:name w:val="不明显参考1"/>
    <w:qFormat/>
    <w:uiPriority w:val="0"/>
    <w:rPr>
      <w:sz w:val="20"/>
    </w:rPr>
  </w:style>
  <w:style w:type="character" w:customStyle="1" w:styleId="219">
    <w:name w:val="HTML 预设格式 Char1"/>
    <w:semiHidden/>
    <w:qFormat/>
    <w:uiPriority w:val="0"/>
    <w:rPr>
      <w:sz w:val="20"/>
    </w:rPr>
  </w:style>
  <w:style w:type="character" w:customStyle="1" w:styleId="220">
    <w:name w:val="font01"/>
    <w:basedOn w:val="47"/>
    <w:qFormat/>
    <w:uiPriority w:val="0"/>
    <w:rPr>
      <w:color w:val="FF0000"/>
      <w:sz w:val="20"/>
      <w:u w:val="none"/>
      <w:vertAlign w:val="superscript"/>
    </w:rPr>
  </w:style>
  <w:style w:type="character" w:customStyle="1" w:styleId="221">
    <w:name w:val="页脚 Char1"/>
    <w:semiHidden/>
    <w:qFormat/>
    <w:uiPriority w:val="0"/>
    <w:rPr>
      <w:sz w:val="20"/>
    </w:rPr>
  </w:style>
  <w:style w:type="character" w:customStyle="1" w:styleId="222">
    <w:name w:val="批注框文本 Char1"/>
    <w:semiHidden/>
    <w:qFormat/>
    <w:uiPriority w:val="0"/>
    <w:rPr>
      <w:sz w:val="20"/>
    </w:rPr>
  </w:style>
  <w:style w:type="paragraph" w:customStyle="1" w:styleId="223">
    <w:name w:val="列出段落2"/>
    <w:basedOn w:val="1"/>
    <w:next w:val="224"/>
    <w:qFormat/>
    <w:uiPriority w:val="0"/>
    <w:pPr>
      <w:ind w:firstLine="420"/>
    </w:pPr>
    <w:rPr>
      <w:rFonts w:hAnsi="Calibri"/>
      <w:kern w:val="0"/>
      <w:szCs w:val="20"/>
    </w:rPr>
  </w:style>
  <w:style w:type="paragraph" w:customStyle="1" w:styleId="224">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5">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6">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8">
    <w:name w:val="xl86"/>
    <w:basedOn w:val="1"/>
    <w:next w:val="229"/>
    <w:qFormat/>
    <w:uiPriority w:val="0"/>
    <w:pPr>
      <w:widowControl/>
      <w:shd w:val="clear" w:color="000000" w:fill="FFFFFF"/>
      <w:spacing w:before="280" w:after="280"/>
      <w:jc w:val="center"/>
    </w:pPr>
    <w:rPr>
      <w:rFonts w:ascii="宋体" w:hAnsi="Calibri"/>
      <w:kern w:val="0"/>
      <w:sz w:val="20"/>
      <w:szCs w:val="20"/>
    </w:rPr>
  </w:style>
  <w:style w:type="paragraph" w:customStyle="1" w:styleId="229">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30">
    <w:name w:val="TOC Heading4"/>
    <w:next w:val="1"/>
    <w:qFormat/>
    <w:uiPriority w:val="0"/>
    <w:pPr>
      <w:wordWrap w:val="0"/>
    </w:pPr>
    <w:rPr>
      <w:rFonts w:ascii="Calibri" w:hAnsi="Calibri" w:eastAsia="宋体" w:cs="Times New Roman"/>
      <w:sz w:val="32"/>
      <w:lang w:val="en-US" w:eastAsia="zh-CN" w:bidi="ar-SA"/>
    </w:rPr>
  </w:style>
  <w:style w:type="paragraph" w:customStyle="1" w:styleId="231">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2">
    <w:name w:val="TOC Heading2"/>
    <w:next w:val="1"/>
    <w:qFormat/>
    <w:uiPriority w:val="0"/>
    <w:pPr>
      <w:wordWrap w:val="0"/>
    </w:pPr>
    <w:rPr>
      <w:rFonts w:ascii="Calibri" w:hAnsi="Calibri" w:eastAsia="宋体" w:cs="Times New Roman"/>
      <w:sz w:val="32"/>
      <w:lang w:val="en-US" w:eastAsia="zh-CN" w:bidi="ar-SA"/>
    </w:rPr>
  </w:style>
  <w:style w:type="paragraph" w:customStyle="1" w:styleId="233">
    <w:name w:val="TOC Heading1"/>
    <w:next w:val="1"/>
    <w:qFormat/>
    <w:uiPriority w:val="0"/>
    <w:pPr>
      <w:wordWrap w:val="0"/>
    </w:pPr>
    <w:rPr>
      <w:rFonts w:ascii="Calibri" w:hAnsi="Calibri" w:eastAsia="宋体" w:cs="Times New Roman"/>
      <w:sz w:val="32"/>
      <w:lang w:val="en-US" w:eastAsia="zh-CN" w:bidi="ar-SA"/>
    </w:rPr>
  </w:style>
  <w:style w:type="paragraph" w:customStyle="1" w:styleId="234">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5">
    <w:name w:val="font7"/>
    <w:basedOn w:val="1"/>
    <w:next w:val="236"/>
    <w:qFormat/>
    <w:uiPriority w:val="0"/>
    <w:pPr>
      <w:widowControl/>
      <w:spacing w:before="280" w:after="280"/>
    </w:pPr>
    <w:rPr>
      <w:rFonts w:ascii="Arial" w:hAnsi="Calibri"/>
      <w:kern w:val="0"/>
      <w:sz w:val="18"/>
      <w:szCs w:val="20"/>
    </w:rPr>
  </w:style>
  <w:style w:type="paragraph" w:customStyle="1" w:styleId="236">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7">
    <w:name w:val="xl113"/>
    <w:basedOn w:val="1"/>
    <w:next w:val="238"/>
    <w:qFormat/>
    <w:uiPriority w:val="0"/>
    <w:pPr>
      <w:widowControl/>
      <w:shd w:val="clear" w:color="000000" w:fill="FFFFFF"/>
      <w:spacing w:before="280" w:after="280"/>
      <w:jc w:val="center"/>
    </w:pPr>
    <w:rPr>
      <w:rFonts w:ascii="宋体" w:hAnsi="Calibri"/>
      <w:b/>
      <w:kern w:val="0"/>
      <w:sz w:val="20"/>
      <w:szCs w:val="20"/>
    </w:rPr>
  </w:style>
  <w:style w:type="paragraph" w:customStyle="1" w:styleId="238">
    <w:name w:val="TOC Heading10"/>
    <w:next w:val="1"/>
    <w:qFormat/>
    <w:uiPriority w:val="0"/>
    <w:pPr>
      <w:wordWrap w:val="0"/>
    </w:pPr>
    <w:rPr>
      <w:rFonts w:ascii="Calibri" w:hAnsi="Calibri" w:eastAsia="宋体" w:cs="Times New Roman"/>
      <w:sz w:val="32"/>
      <w:lang w:val="en-US" w:eastAsia="zh-CN" w:bidi="ar-SA"/>
    </w:rPr>
  </w:style>
  <w:style w:type="paragraph" w:customStyle="1" w:styleId="239">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40">
    <w:name w:val="xl73"/>
    <w:basedOn w:val="1"/>
    <w:next w:val="241"/>
    <w:qFormat/>
    <w:uiPriority w:val="0"/>
    <w:pPr>
      <w:widowControl/>
      <w:shd w:val="clear" w:color="000000" w:fill="FFFFFF"/>
      <w:spacing w:before="280" w:after="280"/>
      <w:jc w:val="center"/>
    </w:pPr>
    <w:rPr>
      <w:rFonts w:ascii="宋体" w:hAnsi="Calibri"/>
      <w:kern w:val="0"/>
      <w:sz w:val="20"/>
      <w:szCs w:val="20"/>
    </w:rPr>
  </w:style>
  <w:style w:type="paragraph" w:customStyle="1" w:styleId="241">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2">
    <w:name w:val="xl79"/>
    <w:basedOn w:val="1"/>
    <w:next w:val="243"/>
    <w:qFormat/>
    <w:uiPriority w:val="0"/>
    <w:pPr>
      <w:widowControl/>
      <w:shd w:val="clear" w:color="000000" w:fill="FFFFFF"/>
      <w:spacing w:before="280" w:after="280"/>
    </w:pPr>
    <w:rPr>
      <w:rFonts w:ascii="宋体" w:hAnsi="Calibri"/>
      <w:b/>
      <w:kern w:val="0"/>
      <w:sz w:val="20"/>
      <w:szCs w:val="20"/>
    </w:rPr>
  </w:style>
  <w:style w:type="paragraph" w:customStyle="1" w:styleId="243">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4">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5">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6">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7">
    <w:name w:val="xl112"/>
    <w:basedOn w:val="1"/>
    <w:next w:val="246"/>
    <w:qFormat/>
    <w:uiPriority w:val="0"/>
    <w:pPr>
      <w:widowControl/>
      <w:shd w:val="clear" w:color="000000" w:fill="FFFFFF"/>
      <w:spacing w:before="280" w:after="280"/>
      <w:jc w:val="center"/>
    </w:pPr>
    <w:rPr>
      <w:rFonts w:ascii="宋体" w:hAnsi="Calibri"/>
      <w:b/>
      <w:kern w:val="0"/>
      <w:sz w:val="20"/>
      <w:szCs w:val="20"/>
    </w:rPr>
  </w:style>
  <w:style w:type="paragraph" w:customStyle="1" w:styleId="248">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9">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1">
    <w:name w:val="xl74"/>
    <w:basedOn w:val="1"/>
    <w:next w:val="252"/>
    <w:qFormat/>
    <w:uiPriority w:val="0"/>
    <w:pPr>
      <w:widowControl/>
      <w:shd w:val="clear" w:color="000000" w:fill="FFFFFF"/>
      <w:spacing w:before="280" w:after="280"/>
    </w:pPr>
    <w:rPr>
      <w:rFonts w:ascii="宋体" w:hAnsi="Calibri"/>
      <w:kern w:val="0"/>
      <w:sz w:val="20"/>
      <w:szCs w:val="20"/>
    </w:rPr>
  </w:style>
  <w:style w:type="paragraph" w:customStyle="1" w:styleId="252">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3">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5">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6">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7">
    <w:name w:val="列出段落5"/>
    <w:basedOn w:val="1"/>
    <w:next w:val="258"/>
    <w:qFormat/>
    <w:uiPriority w:val="0"/>
    <w:pPr>
      <w:ind w:firstLine="420"/>
    </w:pPr>
    <w:rPr>
      <w:rFonts w:hAnsi="Calibri"/>
      <w:kern w:val="0"/>
      <w:szCs w:val="20"/>
    </w:rPr>
  </w:style>
  <w:style w:type="paragraph" w:customStyle="1" w:styleId="258">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9">
    <w:name w:val="xl66"/>
    <w:basedOn w:val="1"/>
    <w:next w:val="260"/>
    <w:qFormat/>
    <w:uiPriority w:val="0"/>
    <w:pPr>
      <w:widowControl/>
      <w:shd w:val="clear" w:color="000000" w:fill="FFFFFF"/>
      <w:spacing w:before="280" w:after="280"/>
    </w:pPr>
    <w:rPr>
      <w:rFonts w:ascii="宋体" w:hAnsi="Calibri"/>
      <w:kern w:val="0"/>
      <w:sz w:val="20"/>
      <w:szCs w:val="20"/>
    </w:rPr>
  </w:style>
  <w:style w:type="paragraph" w:customStyle="1" w:styleId="260">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1">
    <w:name w:val="TOC Heading3"/>
    <w:next w:val="1"/>
    <w:qFormat/>
    <w:uiPriority w:val="0"/>
    <w:pPr>
      <w:wordWrap w:val="0"/>
    </w:pPr>
    <w:rPr>
      <w:rFonts w:ascii="Calibri" w:hAnsi="Calibri" w:eastAsia="宋体" w:cs="Times New Roman"/>
      <w:sz w:val="32"/>
      <w:lang w:val="en-US" w:eastAsia="zh-CN" w:bidi="ar-SA"/>
    </w:rPr>
  </w:style>
  <w:style w:type="paragraph" w:customStyle="1" w:styleId="262">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3">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4">
    <w:name w:val="xl84"/>
    <w:basedOn w:val="1"/>
    <w:next w:val="265"/>
    <w:qFormat/>
    <w:uiPriority w:val="0"/>
    <w:pPr>
      <w:widowControl/>
      <w:shd w:val="clear" w:color="000000" w:fill="FFFFFF"/>
      <w:spacing w:before="280" w:after="280"/>
      <w:jc w:val="center"/>
    </w:pPr>
    <w:rPr>
      <w:rFonts w:ascii="宋体" w:hAnsi="Calibri"/>
      <w:kern w:val="0"/>
      <w:sz w:val="20"/>
      <w:szCs w:val="20"/>
    </w:rPr>
  </w:style>
  <w:style w:type="paragraph" w:customStyle="1" w:styleId="265">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6">
    <w:name w:val="xl81"/>
    <w:basedOn w:val="1"/>
    <w:next w:val="267"/>
    <w:qFormat/>
    <w:uiPriority w:val="0"/>
    <w:pPr>
      <w:widowControl/>
      <w:shd w:val="clear" w:color="000000" w:fill="FFFFFF"/>
      <w:spacing w:before="280" w:after="280"/>
    </w:pPr>
    <w:rPr>
      <w:rFonts w:ascii="宋体" w:hAnsi="Calibri"/>
      <w:kern w:val="0"/>
      <w:sz w:val="20"/>
      <w:szCs w:val="20"/>
    </w:rPr>
  </w:style>
  <w:style w:type="paragraph" w:customStyle="1" w:styleId="267">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9">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70">
    <w:name w:val="TOC Heading12"/>
    <w:next w:val="1"/>
    <w:qFormat/>
    <w:uiPriority w:val="0"/>
    <w:pPr>
      <w:wordWrap w:val="0"/>
    </w:pPr>
    <w:rPr>
      <w:rFonts w:ascii="Calibri" w:hAnsi="Calibri" w:eastAsia="宋体" w:cs="Times New Roman"/>
      <w:sz w:val="32"/>
      <w:lang w:val="en-US" w:eastAsia="zh-CN" w:bidi="ar-SA"/>
    </w:rPr>
  </w:style>
  <w:style w:type="paragraph" w:customStyle="1" w:styleId="271">
    <w:name w:val="TOC Heading8"/>
    <w:next w:val="1"/>
    <w:qFormat/>
    <w:uiPriority w:val="0"/>
    <w:pPr>
      <w:wordWrap w:val="0"/>
    </w:pPr>
    <w:rPr>
      <w:rFonts w:ascii="Calibri" w:hAnsi="Calibri" w:eastAsia="宋体" w:cs="Times New Roman"/>
      <w:sz w:val="32"/>
      <w:lang w:val="en-US" w:eastAsia="zh-CN" w:bidi="ar-SA"/>
    </w:rPr>
  </w:style>
  <w:style w:type="paragraph" w:customStyle="1" w:styleId="272">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3">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5">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6">
    <w:name w:val="xl116"/>
    <w:basedOn w:val="1"/>
    <w:next w:val="277"/>
    <w:qFormat/>
    <w:uiPriority w:val="0"/>
    <w:pPr>
      <w:widowControl/>
      <w:shd w:val="clear" w:color="000000" w:fill="FFFFFF"/>
      <w:spacing w:before="280" w:after="280"/>
      <w:jc w:val="center"/>
    </w:pPr>
    <w:rPr>
      <w:rFonts w:ascii="Arial Narrow" w:hAnsi="Calibri"/>
      <w:kern w:val="0"/>
      <w:sz w:val="20"/>
      <w:szCs w:val="20"/>
    </w:rPr>
  </w:style>
  <w:style w:type="paragraph" w:customStyle="1" w:styleId="277">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8">
    <w:name w:val="font8"/>
    <w:basedOn w:val="1"/>
    <w:next w:val="279"/>
    <w:qFormat/>
    <w:uiPriority w:val="0"/>
    <w:pPr>
      <w:widowControl/>
      <w:spacing w:before="280" w:after="280"/>
    </w:pPr>
    <w:rPr>
      <w:rFonts w:ascii="Arial" w:hAnsi="Calibri"/>
      <w:kern w:val="0"/>
      <w:sz w:val="20"/>
      <w:szCs w:val="20"/>
    </w:rPr>
  </w:style>
  <w:style w:type="paragraph" w:customStyle="1" w:styleId="279">
    <w:name w:val="TOC Heading11"/>
    <w:next w:val="1"/>
    <w:qFormat/>
    <w:uiPriority w:val="0"/>
    <w:pPr>
      <w:wordWrap w:val="0"/>
    </w:pPr>
    <w:rPr>
      <w:rFonts w:ascii="Calibri" w:hAnsi="Calibri" w:eastAsia="宋体" w:cs="Times New Roman"/>
      <w:sz w:val="32"/>
      <w:lang w:val="en-US" w:eastAsia="zh-CN" w:bidi="ar-SA"/>
    </w:rPr>
  </w:style>
  <w:style w:type="paragraph" w:customStyle="1" w:styleId="280">
    <w:name w:val="xl69"/>
    <w:basedOn w:val="1"/>
    <w:next w:val="281"/>
    <w:qFormat/>
    <w:uiPriority w:val="0"/>
    <w:pPr>
      <w:widowControl/>
      <w:shd w:val="clear" w:color="000000" w:fill="FFFFFF"/>
      <w:spacing w:before="280" w:after="280"/>
    </w:pPr>
    <w:rPr>
      <w:rFonts w:ascii="宋体" w:hAnsi="Calibri"/>
      <w:b/>
      <w:kern w:val="0"/>
      <w:sz w:val="20"/>
      <w:szCs w:val="20"/>
    </w:rPr>
  </w:style>
  <w:style w:type="paragraph" w:customStyle="1" w:styleId="281">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2">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3">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4">
    <w:name w:val="列出段落3"/>
    <w:basedOn w:val="1"/>
    <w:next w:val="285"/>
    <w:qFormat/>
    <w:uiPriority w:val="0"/>
    <w:pPr>
      <w:ind w:firstLine="420"/>
    </w:pPr>
    <w:rPr>
      <w:rFonts w:hAnsi="Calibri"/>
      <w:kern w:val="0"/>
      <w:szCs w:val="20"/>
    </w:rPr>
  </w:style>
  <w:style w:type="paragraph" w:customStyle="1" w:styleId="285">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6">
    <w:name w:val="TOC 标题1"/>
    <w:next w:val="1"/>
    <w:qFormat/>
    <w:uiPriority w:val="0"/>
    <w:pPr>
      <w:wordWrap w:val="0"/>
    </w:pPr>
    <w:rPr>
      <w:rFonts w:ascii="Calibri" w:hAnsi="Calibri" w:eastAsia="宋体" w:cs="Times New Roman"/>
      <w:sz w:val="32"/>
      <w:lang w:val="en-US" w:eastAsia="zh-CN" w:bidi="ar-SA"/>
    </w:rPr>
  </w:style>
  <w:style w:type="paragraph" w:customStyle="1" w:styleId="287">
    <w:name w:val="TOC Heading5"/>
    <w:next w:val="1"/>
    <w:qFormat/>
    <w:uiPriority w:val="0"/>
    <w:pPr>
      <w:wordWrap w:val="0"/>
    </w:pPr>
    <w:rPr>
      <w:rFonts w:ascii="Calibri" w:hAnsi="Calibri" w:eastAsia="宋体" w:cs="Times New Roman"/>
      <w:sz w:val="32"/>
      <w:lang w:val="en-US" w:eastAsia="zh-CN" w:bidi="ar-SA"/>
    </w:rPr>
  </w:style>
  <w:style w:type="paragraph" w:customStyle="1" w:styleId="288">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9">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90">
    <w:name w:val="xl115"/>
    <w:basedOn w:val="1"/>
    <w:next w:val="291"/>
    <w:qFormat/>
    <w:uiPriority w:val="0"/>
    <w:pPr>
      <w:widowControl/>
      <w:shd w:val="clear" w:color="000000" w:fill="FFFFFF"/>
      <w:spacing w:before="280" w:after="280"/>
      <w:jc w:val="center"/>
    </w:pPr>
    <w:rPr>
      <w:rFonts w:ascii="宋体" w:hAnsi="Calibri"/>
      <w:b/>
      <w:kern w:val="0"/>
      <w:sz w:val="20"/>
      <w:szCs w:val="20"/>
    </w:rPr>
  </w:style>
  <w:style w:type="paragraph" w:customStyle="1" w:styleId="291">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2">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3">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4">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5">
    <w:name w:val="xl93"/>
    <w:basedOn w:val="1"/>
    <w:next w:val="296"/>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7">
    <w:name w:val="xl96"/>
    <w:basedOn w:val="1"/>
    <w:next w:val="248"/>
    <w:qFormat/>
    <w:uiPriority w:val="0"/>
    <w:pPr>
      <w:widowControl/>
      <w:shd w:val="clear" w:color="000000" w:fill="FFFFFF"/>
      <w:spacing w:before="280" w:after="280"/>
      <w:jc w:val="center"/>
    </w:pPr>
    <w:rPr>
      <w:rFonts w:ascii="宋体" w:hAnsi="Calibri"/>
      <w:kern w:val="0"/>
      <w:sz w:val="20"/>
      <w:szCs w:val="20"/>
    </w:rPr>
  </w:style>
  <w:style w:type="paragraph" w:customStyle="1" w:styleId="298">
    <w:name w:val="xl106"/>
    <w:basedOn w:val="1"/>
    <w:next w:val="282"/>
    <w:qFormat/>
    <w:uiPriority w:val="0"/>
    <w:pPr>
      <w:widowControl/>
      <w:shd w:val="clear" w:color="000000" w:fill="FFFFFF"/>
      <w:spacing w:before="280" w:after="280"/>
    </w:pPr>
    <w:rPr>
      <w:rFonts w:ascii="宋体" w:hAnsi="Calibri"/>
      <w:kern w:val="0"/>
      <w:sz w:val="20"/>
      <w:szCs w:val="20"/>
    </w:rPr>
  </w:style>
  <w:style w:type="paragraph" w:customStyle="1" w:styleId="299">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300">
    <w:name w:val="TOC Heading14"/>
    <w:next w:val="1"/>
    <w:qFormat/>
    <w:uiPriority w:val="0"/>
    <w:pPr>
      <w:wordWrap w:val="0"/>
    </w:pPr>
    <w:rPr>
      <w:rFonts w:ascii="Calibri" w:hAnsi="Calibri" w:eastAsia="宋体" w:cs="Times New Roman"/>
      <w:sz w:val="32"/>
      <w:lang w:val="en-US" w:eastAsia="zh-CN" w:bidi="ar-SA"/>
    </w:rPr>
  </w:style>
  <w:style w:type="paragraph" w:customStyle="1" w:styleId="301">
    <w:name w:val="Char Char Char Char Char Char Char1"/>
    <w:basedOn w:val="1"/>
    <w:next w:val="302"/>
    <w:qFormat/>
    <w:uiPriority w:val="0"/>
    <w:pPr>
      <w:widowControl/>
      <w:spacing w:after="160" w:line="240" w:lineRule="exact"/>
    </w:pPr>
    <w:rPr>
      <w:rFonts w:hAnsi="Calibri"/>
      <w:kern w:val="0"/>
      <w:szCs w:val="20"/>
    </w:rPr>
  </w:style>
  <w:style w:type="paragraph" w:customStyle="1" w:styleId="302">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3">
    <w:name w:val="列出段落4"/>
    <w:basedOn w:val="1"/>
    <w:next w:val="304"/>
    <w:qFormat/>
    <w:uiPriority w:val="0"/>
    <w:pPr>
      <w:ind w:firstLine="420"/>
    </w:pPr>
    <w:rPr>
      <w:rFonts w:hAnsi="Calibri"/>
      <w:kern w:val="0"/>
      <w:szCs w:val="20"/>
    </w:rPr>
  </w:style>
  <w:style w:type="paragraph" w:customStyle="1" w:styleId="304">
    <w:name w:val="TOC Heading9"/>
    <w:next w:val="1"/>
    <w:qFormat/>
    <w:uiPriority w:val="0"/>
    <w:pPr>
      <w:wordWrap w:val="0"/>
    </w:pPr>
    <w:rPr>
      <w:rFonts w:ascii="Calibri" w:hAnsi="Calibri" w:eastAsia="宋体" w:cs="Times New Roman"/>
      <w:sz w:val="32"/>
      <w:lang w:val="en-US" w:eastAsia="zh-CN" w:bidi="ar-SA"/>
    </w:rPr>
  </w:style>
  <w:style w:type="paragraph" w:customStyle="1" w:styleId="305">
    <w:name w:val="xl71"/>
    <w:basedOn w:val="1"/>
    <w:next w:val="306"/>
    <w:qFormat/>
    <w:uiPriority w:val="0"/>
    <w:pPr>
      <w:widowControl/>
      <w:shd w:val="clear" w:color="000000" w:fill="FFFFFF"/>
      <w:spacing w:before="280" w:after="280"/>
    </w:pPr>
    <w:rPr>
      <w:rFonts w:ascii="宋体" w:hAnsi="Calibri"/>
      <w:kern w:val="0"/>
      <w:sz w:val="24"/>
      <w:szCs w:val="20"/>
    </w:rPr>
  </w:style>
  <w:style w:type="paragraph" w:customStyle="1" w:styleId="306">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7">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8">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9">
    <w:name w:val="xl108"/>
    <w:basedOn w:val="1"/>
    <w:next w:val="310"/>
    <w:qFormat/>
    <w:uiPriority w:val="0"/>
    <w:pPr>
      <w:widowControl/>
      <w:shd w:val="clear" w:color="000000" w:fill="FFFFFF"/>
      <w:spacing w:before="280" w:after="280"/>
    </w:pPr>
    <w:rPr>
      <w:rFonts w:ascii="宋体" w:hAnsi="Calibri"/>
      <w:kern w:val="0"/>
      <w:sz w:val="18"/>
      <w:szCs w:val="20"/>
    </w:rPr>
  </w:style>
  <w:style w:type="paragraph" w:customStyle="1" w:styleId="310">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1">
    <w:name w:val="TOC Heading7"/>
    <w:next w:val="1"/>
    <w:qFormat/>
    <w:uiPriority w:val="0"/>
    <w:pPr>
      <w:wordWrap w:val="0"/>
    </w:pPr>
    <w:rPr>
      <w:rFonts w:ascii="Calibri" w:hAnsi="Calibri" w:eastAsia="宋体" w:cs="Times New Roman"/>
      <w:sz w:val="32"/>
      <w:lang w:val="en-US" w:eastAsia="zh-CN" w:bidi="ar-SA"/>
    </w:rPr>
  </w:style>
  <w:style w:type="character" w:customStyle="1" w:styleId="312">
    <w:name w:val="副标题 Char"/>
    <w:basedOn w:val="47"/>
    <w:link w:val="32"/>
    <w:qFormat/>
    <w:uiPriority w:val="0"/>
    <w:rPr>
      <w:rFonts w:ascii="Calibri" w:hAnsi="Calibri"/>
      <w:sz w:val="24"/>
    </w:rPr>
  </w:style>
  <w:style w:type="paragraph" w:customStyle="1" w:styleId="313">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4">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5">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6">
    <w:name w:val="列出段落6"/>
    <w:basedOn w:val="1"/>
    <w:next w:val="317"/>
    <w:qFormat/>
    <w:uiPriority w:val="0"/>
    <w:pPr>
      <w:ind w:firstLine="420"/>
    </w:pPr>
    <w:rPr>
      <w:rFonts w:hAnsi="Calibri"/>
      <w:kern w:val="0"/>
      <w:szCs w:val="20"/>
    </w:rPr>
  </w:style>
  <w:style w:type="paragraph" w:customStyle="1" w:styleId="317">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8">
    <w:name w:val="xl80"/>
    <w:basedOn w:val="1"/>
    <w:next w:val="319"/>
    <w:qFormat/>
    <w:uiPriority w:val="0"/>
    <w:pPr>
      <w:widowControl/>
      <w:shd w:val="clear" w:color="000000" w:fill="FFFFFF"/>
      <w:spacing w:before="280" w:after="280"/>
      <w:jc w:val="center"/>
    </w:pPr>
    <w:rPr>
      <w:rFonts w:ascii="宋体" w:hAnsi="Calibri"/>
      <w:b/>
      <w:kern w:val="0"/>
      <w:sz w:val="20"/>
      <w:szCs w:val="20"/>
    </w:rPr>
  </w:style>
  <w:style w:type="paragraph" w:customStyle="1" w:styleId="319">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20">
    <w:name w:val="Char Char Char Char1"/>
    <w:basedOn w:val="1"/>
    <w:next w:val="321"/>
    <w:qFormat/>
    <w:uiPriority w:val="0"/>
    <w:pPr>
      <w:widowControl/>
      <w:spacing w:after="160" w:line="240" w:lineRule="exact"/>
    </w:pPr>
    <w:rPr>
      <w:rFonts w:ascii="Verdana" w:hAnsi="Calibri" w:eastAsia="仿宋_GB2312"/>
      <w:kern w:val="0"/>
      <w:sz w:val="24"/>
      <w:szCs w:val="20"/>
    </w:rPr>
  </w:style>
  <w:style w:type="paragraph" w:customStyle="1" w:styleId="321">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2">
    <w:name w:val="xl102"/>
    <w:basedOn w:val="1"/>
    <w:next w:val="323"/>
    <w:qFormat/>
    <w:uiPriority w:val="0"/>
    <w:pPr>
      <w:widowControl/>
      <w:shd w:val="clear" w:color="000000" w:fill="FFFFFF"/>
      <w:spacing w:before="280" w:after="280"/>
      <w:jc w:val="right"/>
    </w:pPr>
    <w:rPr>
      <w:rFonts w:ascii="宋体" w:hAnsi="Calibri"/>
      <w:kern w:val="0"/>
      <w:sz w:val="20"/>
      <w:szCs w:val="20"/>
    </w:rPr>
  </w:style>
  <w:style w:type="paragraph" w:customStyle="1" w:styleId="323">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4">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5">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6">
    <w:name w:val="xl65"/>
    <w:basedOn w:val="1"/>
    <w:next w:val="227"/>
    <w:qFormat/>
    <w:uiPriority w:val="0"/>
    <w:pPr>
      <w:widowControl/>
      <w:shd w:val="clear" w:color="000000" w:fill="FFFFFF"/>
      <w:spacing w:before="280" w:after="280"/>
      <w:jc w:val="center"/>
    </w:pPr>
    <w:rPr>
      <w:rFonts w:ascii="宋体" w:hAnsi="Calibri"/>
      <w:kern w:val="0"/>
      <w:sz w:val="20"/>
      <w:szCs w:val="20"/>
    </w:rPr>
  </w:style>
  <w:style w:type="paragraph" w:customStyle="1" w:styleId="327">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8">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9">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30">
    <w:name w:val="xl75"/>
    <w:basedOn w:val="1"/>
    <w:next w:val="331"/>
    <w:qFormat/>
    <w:uiPriority w:val="0"/>
    <w:pPr>
      <w:widowControl/>
      <w:shd w:val="clear" w:color="000000" w:fill="FFFFFF"/>
      <w:spacing w:before="280" w:after="280"/>
    </w:pPr>
    <w:rPr>
      <w:rFonts w:ascii="宋体" w:hAnsi="Calibri"/>
      <w:kern w:val="0"/>
      <w:sz w:val="20"/>
      <w:szCs w:val="20"/>
    </w:rPr>
  </w:style>
  <w:style w:type="paragraph" w:customStyle="1" w:styleId="331">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2">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3">
    <w:name w:val="TOC Heading6"/>
    <w:next w:val="1"/>
    <w:qFormat/>
    <w:uiPriority w:val="0"/>
    <w:pPr>
      <w:wordWrap w:val="0"/>
    </w:pPr>
    <w:rPr>
      <w:rFonts w:ascii="Calibri" w:hAnsi="Calibri" w:eastAsia="宋体" w:cs="Times New Roman"/>
      <w:sz w:val="32"/>
      <w:lang w:val="en-US" w:eastAsia="zh-CN" w:bidi="ar-SA"/>
    </w:rPr>
  </w:style>
  <w:style w:type="paragraph" w:customStyle="1" w:styleId="334">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5">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6">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7">
    <w:name w:val="xl104"/>
    <w:basedOn w:val="1"/>
    <w:next w:val="338"/>
    <w:qFormat/>
    <w:uiPriority w:val="0"/>
    <w:pPr>
      <w:widowControl/>
      <w:shd w:val="clear" w:color="000000" w:fill="FFFFFF"/>
      <w:spacing w:before="280" w:after="280"/>
      <w:jc w:val="center"/>
    </w:pPr>
    <w:rPr>
      <w:rFonts w:ascii="宋体" w:hAnsi="Calibri"/>
      <w:kern w:val="0"/>
      <w:sz w:val="20"/>
      <w:szCs w:val="20"/>
    </w:rPr>
  </w:style>
  <w:style w:type="paragraph" w:customStyle="1" w:styleId="338">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9">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40">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1">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2">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3">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4">
    <w:name w:val="无间隔1"/>
    <w:next w:val="339"/>
    <w:qFormat/>
    <w:uiPriority w:val="0"/>
    <w:pPr>
      <w:widowControl w:val="0"/>
      <w:jc w:val="both"/>
    </w:pPr>
    <w:rPr>
      <w:rFonts w:ascii="Calibri" w:hAnsi="Calibri" w:eastAsia="宋体" w:cs="Times New Roman"/>
      <w:sz w:val="22"/>
      <w:lang w:val="en-US" w:eastAsia="zh-CN" w:bidi="ar-SA"/>
    </w:rPr>
  </w:style>
  <w:style w:type="paragraph" w:customStyle="1" w:styleId="345">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6">
    <w:name w:val="xl105"/>
    <w:basedOn w:val="1"/>
    <w:next w:val="347"/>
    <w:qFormat/>
    <w:uiPriority w:val="0"/>
    <w:pPr>
      <w:widowControl/>
      <w:shd w:val="clear" w:color="000000" w:fill="FFFFFF"/>
      <w:spacing w:before="280" w:after="280"/>
    </w:pPr>
    <w:rPr>
      <w:rFonts w:ascii="宋体" w:hAnsi="Calibri"/>
      <w:kern w:val="0"/>
      <w:sz w:val="18"/>
      <w:szCs w:val="20"/>
    </w:rPr>
  </w:style>
  <w:style w:type="paragraph" w:customStyle="1" w:styleId="347">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8">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9">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xl111"/>
    <w:basedOn w:val="1"/>
    <w:next w:val="351"/>
    <w:qFormat/>
    <w:uiPriority w:val="0"/>
    <w:pPr>
      <w:widowControl/>
      <w:shd w:val="clear" w:color="000000" w:fill="FFFFFF"/>
      <w:spacing w:before="280" w:after="280"/>
      <w:jc w:val="center"/>
    </w:pPr>
    <w:rPr>
      <w:rFonts w:ascii="宋体" w:hAnsi="Calibri"/>
      <w:b/>
      <w:kern w:val="0"/>
      <w:sz w:val="20"/>
      <w:szCs w:val="20"/>
    </w:rPr>
  </w:style>
  <w:style w:type="paragraph" w:customStyle="1" w:styleId="351">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3">
    <w:name w:val="p0"/>
    <w:basedOn w:val="1"/>
    <w:next w:val="354"/>
    <w:qFormat/>
    <w:uiPriority w:val="0"/>
    <w:pPr>
      <w:widowControl/>
      <w:spacing w:before="280" w:after="280"/>
    </w:pPr>
    <w:rPr>
      <w:rFonts w:ascii="宋体" w:hAnsi="Calibri"/>
      <w:kern w:val="0"/>
      <w:sz w:val="24"/>
      <w:szCs w:val="20"/>
    </w:rPr>
  </w:style>
  <w:style w:type="paragraph" w:customStyle="1" w:styleId="354">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5">
    <w:name w:val="列出段落11"/>
    <w:basedOn w:val="1"/>
    <w:next w:val="356"/>
    <w:qFormat/>
    <w:uiPriority w:val="0"/>
    <w:pPr>
      <w:widowControl/>
      <w:spacing w:line="360" w:lineRule="auto"/>
      <w:ind w:firstLine="420"/>
    </w:pPr>
    <w:rPr>
      <w:rFonts w:hAnsi="Calibri" w:eastAsia="微软雅黑"/>
      <w:kern w:val="0"/>
      <w:sz w:val="24"/>
      <w:szCs w:val="20"/>
    </w:rPr>
  </w:style>
  <w:style w:type="paragraph" w:customStyle="1" w:styleId="356">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7">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8">
    <w:name w:val="xl91"/>
    <w:basedOn w:val="1"/>
    <w:next w:val="255"/>
    <w:qFormat/>
    <w:uiPriority w:val="0"/>
    <w:pPr>
      <w:widowControl/>
      <w:shd w:val="clear" w:color="000000" w:fill="FFFFFF"/>
      <w:spacing w:before="280" w:after="280"/>
    </w:pPr>
    <w:rPr>
      <w:rFonts w:ascii="宋体" w:hAnsi="Calibri"/>
      <w:kern w:val="0"/>
      <w:sz w:val="20"/>
      <w:szCs w:val="20"/>
    </w:rPr>
  </w:style>
  <w:style w:type="paragraph" w:customStyle="1" w:styleId="359">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60">
    <w:name w:val="_Style 1"/>
    <w:basedOn w:val="1"/>
    <w:next w:val="361"/>
    <w:qFormat/>
    <w:uiPriority w:val="0"/>
    <w:pPr>
      <w:ind w:firstLine="420"/>
    </w:pPr>
    <w:rPr>
      <w:rFonts w:hAnsi="Calibri"/>
      <w:kern w:val="0"/>
      <w:szCs w:val="20"/>
    </w:rPr>
  </w:style>
  <w:style w:type="paragraph" w:customStyle="1" w:styleId="361">
    <w:name w:val="TOC Heading13"/>
    <w:next w:val="1"/>
    <w:qFormat/>
    <w:uiPriority w:val="0"/>
    <w:pPr>
      <w:wordWrap w:val="0"/>
    </w:pPr>
    <w:rPr>
      <w:rFonts w:ascii="Calibri" w:hAnsi="Calibri" w:eastAsia="宋体" w:cs="Times New Roman"/>
      <w:sz w:val="32"/>
      <w:lang w:val="en-US" w:eastAsia="zh-CN" w:bidi="ar-SA"/>
    </w:rPr>
  </w:style>
  <w:style w:type="paragraph" w:customStyle="1" w:styleId="362">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3">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4">
    <w:name w:val="x_msonormal"/>
    <w:basedOn w:val="1"/>
    <w:next w:val="314"/>
    <w:qFormat/>
    <w:uiPriority w:val="0"/>
    <w:pPr>
      <w:widowControl/>
      <w:spacing w:before="280" w:after="280"/>
    </w:pPr>
    <w:rPr>
      <w:rFonts w:ascii="PMingLiU" w:hAnsi="Calibri" w:eastAsia="PMingLiU"/>
      <w:kern w:val="0"/>
      <w:sz w:val="24"/>
      <w:szCs w:val="20"/>
    </w:rPr>
  </w:style>
  <w:style w:type="paragraph" w:customStyle="1" w:styleId="365">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6">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7">
    <w:name w:val="TOC Heading17"/>
    <w:next w:val="1"/>
    <w:qFormat/>
    <w:uiPriority w:val="0"/>
    <w:pPr>
      <w:wordWrap w:val="0"/>
    </w:pPr>
    <w:rPr>
      <w:rFonts w:ascii="Calibri" w:hAnsi="Calibri" w:eastAsia="宋体" w:cs="Times New Roman"/>
      <w:sz w:val="32"/>
      <w:lang w:val="en-US" w:eastAsia="zh-CN" w:bidi="ar-SA"/>
    </w:rPr>
  </w:style>
  <w:style w:type="paragraph" w:customStyle="1" w:styleId="368">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9">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70">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1">
    <w:name w:val="xl118"/>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372">
    <w:name w:val="xl83"/>
    <w:basedOn w:val="1"/>
    <w:next w:val="300"/>
    <w:qFormat/>
    <w:uiPriority w:val="0"/>
    <w:pPr>
      <w:widowControl/>
      <w:shd w:val="clear" w:color="000000" w:fill="FFFFFF"/>
      <w:spacing w:before="280" w:after="280"/>
    </w:pPr>
    <w:rPr>
      <w:rFonts w:ascii="宋体" w:hAnsi="Calibri"/>
      <w:kern w:val="0"/>
      <w:sz w:val="20"/>
      <w:szCs w:val="20"/>
    </w:rPr>
  </w:style>
  <w:style w:type="paragraph" w:customStyle="1" w:styleId="373">
    <w:name w:val="xl103"/>
    <w:basedOn w:val="1"/>
    <w:next w:val="374"/>
    <w:qFormat/>
    <w:uiPriority w:val="0"/>
    <w:pPr>
      <w:widowControl/>
      <w:shd w:val="clear" w:color="000000" w:fill="FFFFFF"/>
      <w:spacing w:before="280" w:after="280"/>
    </w:pPr>
    <w:rPr>
      <w:rFonts w:ascii="宋体" w:hAnsi="Calibri"/>
      <w:kern w:val="0"/>
      <w:sz w:val="20"/>
      <w:szCs w:val="20"/>
    </w:rPr>
  </w:style>
  <w:style w:type="paragraph" w:customStyle="1" w:styleId="374">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5">
    <w:name w:val="xl68"/>
    <w:basedOn w:val="1"/>
    <w:next w:val="376"/>
    <w:qFormat/>
    <w:uiPriority w:val="0"/>
    <w:pPr>
      <w:widowControl/>
      <w:shd w:val="clear" w:color="000000" w:fill="FFFFFF"/>
      <w:spacing w:before="280" w:after="280"/>
    </w:pPr>
    <w:rPr>
      <w:rFonts w:ascii="宋体" w:hAnsi="Calibri"/>
      <w:b/>
      <w:kern w:val="0"/>
      <w:sz w:val="20"/>
      <w:szCs w:val="20"/>
    </w:rPr>
  </w:style>
  <w:style w:type="paragraph" w:customStyle="1" w:styleId="376">
    <w:name w:val="TOC Heading16"/>
    <w:next w:val="1"/>
    <w:qFormat/>
    <w:uiPriority w:val="0"/>
    <w:pPr>
      <w:wordWrap w:val="0"/>
    </w:pPr>
    <w:rPr>
      <w:rFonts w:ascii="Calibri" w:hAnsi="Calibri" w:eastAsia="宋体" w:cs="Times New Roman"/>
      <w:sz w:val="32"/>
      <w:lang w:val="en-US" w:eastAsia="zh-CN" w:bidi="ar-SA"/>
    </w:rPr>
  </w:style>
  <w:style w:type="paragraph" w:customStyle="1" w:styleId="377">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8">
    <w:name w:val="xl94"/>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79">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80">
    <w:name w:val="xl92"/>
    <w:basedOn w:val="1"/>
    <w:next w:val="381"/>
    <w:qFormat/>
    <w:uiPriority w:val="0"/>
    <w:pPr>
      <w:widowControl/>
      <w:shd w:val="clear" w:color="000000" w:fill="FFFFFF"/>
      <w:spacing w:before="280" w:after="280"/>
    </w:pPr>
    <w:rPr>
      <w:rFonts w:ascii="宋体" w:hAnsi="Calibri"/>
      <w:kern w:val="0"/>
      <w:sz w:val="20"/>
      <w:szCs w:val="20"/>
    </w:rPr>
  </w:style>
  <w:style w:type="paragraph" w:customStyle="1" w:styleId="381">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2">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3">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4">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5">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6">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7">
    <w:name w:val="xl110"/>
    <w:basedOn w:val="1"/>
    <w:next w:val="343"/>
    <w:qFormat/>
    <w:uiPriority w:val="0"/>
    <w:pPr>
      <w:widowControl/>
      <w:shd w:val="clear" w:color="000000" w:fill="FFFFFF"/>
      <w:spacing w:before="280" w:after="280"/>
      <w:jc w:val="center"/>
    </w:pPr>
    <w:rPr>
      <w:rFonts w:ascii="宋体" w:hAnsi="Calibri"/>
      <w:kern w:val="0"/>
      <w:sz w:val="20"/>
      <w:szCs w:val="20"/>
    </w:rPr>
  </w:style>
  <w:style w:type="paragraph" w:customStyle="1" w:styleId="388">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9">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90">
    <w:name w:val="xl85"/>
    <w:basedOn w:val="1"/>
    <w:next w:val="391"/>
    <w:qFormat/>
    <w:uiPriority w:val="0"/>
    <w:pPr>
      <w:widowControl/>
      <w:shd w:val="clear" w:color="000000" w:fill="FFFFFF"/>
      <w:spacing w:before="280" w:after="280"/>
      <w:jc w:val="center"/>
    </w:pPr>
    <w:rPr>
      <w:rFonts w:ascii="宋体" w:hAnsi="Calibri"/>
      <w:kern w:val="0"/>
      <w:sz w:val="20"/>
      <w:szCs w:val="20"/>
    </w:rPr>
  </w:style>
  <w:style w:type="paragraph" w:customStyle="1" w:styleId="391">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2">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4">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5">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6">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7">
    <w:name w:val="xl99"/>
    <w:basedOn w:val="1"/>
    <w:next w:val="382"/>
    <w:qFormat/>
    <w:uiPriority w:val="0"/>
    <w:pPr>
      <w:widowControl/>
      <w:shd w:val="clear" w:color="000000" w:fill="FFFFFF"/>
      <w:spacing w:before="280" w:after="280"/>
    </w:pPr>
    <w:rPr>
      <w:rFonts w:ascii="宋体" w:hAnsi="Calibri"/>
      <w:kern w:val="0"/>
      <w:sz w:val="18"/>
      <w:szCs w:val="20"/>
    </w:rPr>
  </w:style>
  <w:style w:type="paragraph" w:customStyle="1" w:styleId="398">
    <w:name w:val="xl97"/>
    <w:basedOn w:val="1"/>
    <w:next w:val="270"/>
    <w:qFormat/>
    <w:uiPriority w:val="0"/>
    <w:pPr>
      <w:widowControl/>
      <w:shd w:val="clear" w:color="000000" w:fill="FFFFFF"/>
      <w:spacing w:before="280" w:after="280"/>
      <w:jc w:val="center"/>
    </w:pPr>
    <w:rPr>
      <w:rFonts w:ascii="宋体" w:hAnsi="Calibri"/>
      <w:kern w:val="0"/>
      <w:sz w:val="20"/>
      <w:szCs w:val="20"/>
    </w:rPr>
  </w:style>
  <w:style w:type="paragraph" w:customStyle="1" w:styleId="399">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400">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1">
    <w:name w:val="TOC Heading15"/>
    <w:next w:val="1"/>
    <w:qFormat/>
    <w:uiPriority w:val="0"/>
    <w:pPr>
      <w:wordWrap w:val="0"/>
    </w:pPr>
    <w:rPr>
      <w:rFonts w:ascii="Calibri" w:hAnsi="Calibri" w:eastAsia="宋体" w:cs="Times New Roman"/>
      <w:sz w:val="32"/>
      <w:lang w:val="en-US" w:eastAsia="zh-CN" w:bidi="ar-SA"/>
    </w:rPr>
  </w:style>
  <w:style w:type="paragraph" w:customStyle="1" w:styleId="402">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3">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4">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5">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6">
    <w:name w:val="xl95"/>
    <w:basedOn w:val="1"/>
    <w:next w:val="407"/>
    <w:qFormat/>
    <w:uiPriority w:val="0"/>
    <w:pPr>
      <w:widowControl/>
      <w:shd w:val="clear" w:color="000000" w:fill="FFFFFF"/>
      <w:spacing w:before="280" w:after="280"/>
    </w:pPr>
    <w:rPr>
      <w:rFonts w:ascii="宋体" w:hAnsi="Calibri"/>
      <w:kern w:val="0"/>
      <w:sz w:val="20"/>
      <w:szCs w:val="20"/>
    </w:rPr>
  </w:style>
  <w:style w:type="paragraph" w:customStyle="1" w:styleId="407">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8">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9">
    <w:name w:val="xl67"/>
    <w:basedOn w:val="1"/>
    <w:next w:val="410"/>
    <w:qFormat/>
    <w:uiPriority w:val="0"/>
    <w:pPr>
      <w:widowControl/>
      <w:shd w:val="clear" w:color="000000" w:fill="FFFFFF"/>
      <w:spacing w:before="280" w:after="280"/>
      <w:jc w:val="center"/>
    </w:pPr>
    <w:rPr>
      <w:rFonts w:ascii="宋体" w:hAnsi="Calibri"/>
      <w:b/>
      <w:kern w:val="0"/>
      <w:sz w:val="20"/>
      <w:szCs w:val="20"/>
    </w:rPr>
  </w:style>
  <w:style w:type="paragraph" w:customStyle="1" w:styleId="410">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1">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2">
    <w:name w:val="正文 A"/>
    <w:next w:val="329"/>
    <w:qFormat/>
    <w:uiPriority w:val="0"/>
    <w:rPr>
      <w:rFonts w:ascii="Arial" w:hAnsi="Calibri" w:eastAsia="Arial Unicode MS" w:cs="Times New Roman"/>
      <w:color w:val="000000"/>
      <w:sz w:val="21"/>
      <w:lang w:val="en-US" w:eastAsia="zh-CN" w:bidi="ar-SA"/>
    </w:rPr>
  </w:style>
  <w:style w:type="paragraph" w:customStyle="1" w:styleId="413">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4">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5">
    <w:name w:val="xl88"/>
    <w:basedOn w:val="1"/>
    <w:next w:val="401"/>
    <w:qFormat/>
    <w:uiPriority w:val="0"/>
    <w:pPr>
      <w:widowControl/>
      <w:shd w:val="clear" w:color="000000" w:fill="FFFFFF"/>
      <w:spacing w:before="280" w:after="280"/>
      <w:jc w:val="center"/>
    </w:pPr>
    <w:rPr>
      <w:rFonts w:ascii="宋体" w:hAnsi="Calibri"/>
      <w:kern w:val="0"/>
      <w:sz w:val="20"/>
      <w:szCs w:val="20"/>
    </w:rPr>
  </w:style>
  <w:style w:type="paragraph" w:customStyle="1" w:styleId="416">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7">
    <w:name w:val="xl100"/>
    <w:basedOn w:val="1"/>
    <w:next w:val="418"/>
    <w:qFormat/>
    <w:uiPriority w:val="0"/>
    <w:pPr>
      <w:widowControl/>
      <w:shd w:val="clear" w:color="000000" w:fill="FFFFFF"/>
      <w:spacing w:before="280" w:after="280"/>
    </w:pPr>
    <w:rPr>
      <w:rFonts w:ascii="宋体" w:hAnsi="Calibri"/>
      <w:kern w:val="0"/>
      <w:sz w:val="20"/>
      <w:szCs w:val="20"/>
    </w:rPr>
  </w:style>
  <w:style w:type="paragraph" w:customStyle="1" w:styleId="418">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9">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20">
    <w:name w:val="xl114"/>
    <w:basedOn w:val="1"/>
    <w:next w:val="272"/>
    <w:qFormat/>
    <w:uiPriority w:val="0"/>
    <w:pPr>
      <w:widowControl/>
      <w:shd w:val="clear" w:color="000000" w:fill="FFFFFF"/>
      <w:spacing w:before="280" w:after="280"/>
      <w:jc w:val="center"/>
    </w:pPr>
    <w:rPr>
      <w:rFonts w:ascii="宋体" w:hAnsi="Calibri"/>
      <w:b/>
      <w:kern w:val="0"/>
      <w:sz w:val="20"/>
      <w:szCs w:val="20"/>
    </w:rPr>
  </w:style>
  <w:style w:type="paragraph" w:customStyle="1" w:styleId="421">
    <w:name w:val="xl107"/>
    <w:basedOn w:val="1"/>
    <w:next w:val="422"/>
    <w:qFormat/>
    <w:uiPriority w:val="0"/>
    <w:pPr>
      <w:widowControl/>
      <w:shd w:val="clear" w:color="000000" w:fill="FFFFFF"/>
      <w:spacing w:before="280" w:after="280"/>
    </w:pPr>
    <w:rPr>
      <w:rFonts w:ascii="宋体" w:hAnsi="Calibri"/>
      <w:kern w:val="0"/>
      <w:sz w:val="20"/>
      <w:szCs w:val="20"/>
    </w:rPr>
  </w:style>
  <w:style w:type="paragraph" w:customStyle="1" w:styleId="422">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3">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4">
    <w:name w:val="xl90"/>
    <w:basedOn w:val="1"/>
    <w:next w:val="226"/>
    <w:qFormat/>
    <w:uiPriority w:val="0"/>
    <w:pPr>
      <w:widowControl/>
      <w:shd w:val="clear" w:color="000000" w:fill="FFFFFF"/>
      <w:spacing w:before="280" w:after="280"/>
    </w:pPr>
    <w:rPr>
      <w:rFonts w:ascii="宋体" w:hAnsi="Calibri"/>
      <w:kern w:val="0"/>
      <w:sz w:val="18"/>
      <w:szCs w:val="20"/>
    </w:rPr>
  </w:style>
  <w:style w:type="paragraph" w:customStyle="1" w:styleId="425">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6">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7">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8">
    <w:name w:val="xl117"/>
    <w:basedOn w:val="1"/>
    <w:next w:val="325"/>
    <w:qFormat/>
    <w:uiPriority w:val="0"/>
    <w:pPr>
      <w:widowControl/>
      <w:shd w:val="clear" w:color="000000" w:fill="FFFFFF"/>
      <w:spacing w:before="280" w:after="280"/>
      <w:jc w:val="center"/>
    </w:pPr>
    <w:rPr>
      <w:rFonts w:ascii="Arial Narrow" w:hAnsi="Calibri"/>
      <w:kern w:val="0"/>
      <w:sz w:val="24"/>
      <w:szCs w:val="20"/>
    </w:rPr>
  </w:style>
  <w:style w:type="paragraph" w:customStyle="1" w:styleId="429">
    <w:name w:val="p15"/>
    <w:basedOn w:val="1"/>
    <w:next w:val="250"/>
    <w:qFormat/>
    <w:uiPriority w:val="0"/>
    <w:pPr>
      <w:widowControl/>
      <w:ind w:firstLine="420"/>
    </w:pPr>
    <w:rPr>
      <w:rFonts w:hAnsi="Calibri"/>
      <w:kern w:val="0"/>
      <w:szCs w:val="20"/>
    </w:rPr>
  </w:style>
  <w:style w:type="paragraph" w:customStyle="1" w:styleId="430">
    <w:name w:val="xl87"/>
    <w:basedOn w:val="1"/>
    <w:next w:val="431"/>
    <w:qFormat/>
    <w:uiPriority w:val="0"/>
    <w:pPr>
      <w:widowControl/>
      <w:shd w:val="clear" w:color="000000" w:fill="FFFFFF"/>
      <w:spacing w:before="280" w:after="280"/>
    </w:pPr>
    <w:rPr>
      <w:rFonts w:ascii="Arial" w:hAnsi="Calibri"/>
      <w:kern w:val="0"/>
      <w:sz w:val="18"/>
      <w:szCs w:val="20"/>
    </w:rPr>
  </w:style>
  <w:style w:type="paragraph" w:customStyle="1" w:styleId="431">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2">
    <w:name w:val="列出段落7"/>
    <w:basedOn w:val="1"/>
    <w:next w:val="414"/>
    <w:qFormat/>
    <w:uiPriority w:val="0"/>
    <w:pPr>
      <w:ind w:firstLine="420"/>
    </w:pPr>
    <w:rPr>
      <w:rFonts w:hAnsi="Calibri"/>
      <w:kern w:val="0"/>
      <w:szCs w:val="20"/>
    </w:rPr>
  </w:style>
  <w:style w:type="paragraph" w:customStyle="1" w:styleId="433">
    <w:name w:val="xl78"/>
    <w:basedOn w:val="1"/>
    <w:next w:val="404"/>
    <w:qFormat/>
    <w:uiPriority w:val="0"/>
    <w:pPr>
      <w:widowControl/>
      <w:shd w:val="clear" w:color="000000" w:fill="FFFFFF"/>
      <w:spacing w:before="280" w:after="280"/>
    </w:pPr>
    <w:rPr>
      <w:rFonts w:ascii="宋体" w:hAnsi="Calibri"/>
      <w:b/>
      <w:kern w:val="0"/>
      <w:sz w:val="20"/>
      <w:szCs w:val="20"/>
    </w:rPr>
  </w:style>
  <w:style w:type="paragraph" w:customStyle="1" w:styleId="434">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5">
    <w:name w:val="xl89"/>
    <w:basedOn w:val="1"/>
    <w:next w:val="369"/>
    <w:qFormat/>
    <w:uiPriority w:val="0"/>
    <w:pPr>
      <w:widowControl/>
      <w:shd w:val="clear" w:color="000000" w:fill="FFFFFF"/>
      <w:spacing w:before="280" w:after="280"/>
    </w:pPr>
    <w:rPr>
      <w:rFonts w:ascii="宋体" w:hAnsi="Calibri"/>
      <w:kern w:val="0"/>
      <w:sz w:val="20"/>
      <w:szCs w:val="20"/>
    </w:rPr>
  </w:style>
  <w:style w:type="paragraph" w:customStyle="1" w:styleId="436">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7">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8">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9">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40">
    <w:name w:val="toc 16"/>
    <w:next w:val="1"/>
    <w:qFormat/>
    <w:uiPriority w:val="0"/>
    <w:pPr>
      <w:wordWrap w:val="0"/>
      <w:jc w:val="both"/>
    </w:pPr>
    <w:rPr>
      <w:rFonts w:ascii="Calibri" w:hAnsi="Calibri" w:eastAsia="宋体" w:cs="Times New Roman"/>
      <w:sz w:val="21"/>
      <w:lang w:val="en-US" w:eastAsia="zh-CN" w:bidi="ar-SA"/>
    </w:rPr>
  </w:style>
  <w:style w:type="paragraph" w:styleId="441">
    <w:name w:val="Quote"/>
    <w:next w:val="1"/>
    <w:link w:val="442"/>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2">
    <w:name w:val="引用 Char"/>
    <w:basedOn w:val="47"/>
    <w:link w:val="441"/>
    <w:qFormat/>
    <w:uiPriority w:val="0"/>
    <w:rPr>
      <w:rFonts w:ascii="Calibri" w:hAnsi="Calibri"/>
      <w:i/>
      <w:sz w:val="21"/>
    </w:rPr>
  </w:style>
  <w:style w:type="paragraph" w:customStyle="1" w:styleId="443">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4">
    <w:name w:val="xl119"/>
    <w:basedOn w:val="1"/>
    <w:next w:val="419"/>
    <w:qFormat/>
    <w:uiPriority w:val="0"/>
    <w:pPr>
      <w:widowControl/>
      <w:shd w:val="clear" w:color="000000" w:fill="FFFFFF"/>
      <w:spacing w:before="280" w:after="280"/>
      <w:jc w:val="center"/>
    </w:pPr>
    <w:rPr>
      <w:rFonts w:ascii="宋体" w:hAnsi="Calibri"/>
      <w:b/>
      <w:kern w:val="0"/>
      <w:sz w:val="20"/>
      <w:szCs w:val="20"/>
    </w:rPr>
  </w:style>
  <w:style w:type="paragraph" w:customStyle="1" w:styleId="445">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6">
    <w:name w:val="xl109"/>
    <w:basedOn w:val="1"/>
    <w:next w:val="392"/>
    <w:qFormat/>
    <w:uiPriority w:val="0"/>
    <w:pPr>
      <w:widowControl/>
      <w:shd w:val="clear" w:color="000000" w:fill="FFFFFF"/>
      <w:spacing w:before="280" w:after="280"/>
    </w:pPr>
    <w:rPr>
      <w:rFonts w:ascii="宋体" w:hAnsi="Calibri"/>
      <w:kern w:val="0"/>
      <w:sz w:val="20"/>
      <w:szCs w:val="20"/>
    </w:rPr>
  </w:style>
  <w:style w:type="paragraph" w:customStyle="1" w:styleId="447">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8">
    <w:name w:val="xl76"/>
    <w:basedOn w:val="1"/>
    <w:next w:val="400"/>
    <w:qFormat/>
    <w:uiPriority w:val="0"/>
    <w:pPr>
      <w:widowControl/>
      <w:shd w:val="clear" w:color="000000" w:fill="FFFFFF"/>
      <w:spacing w:before="280" w:after="280"/>
      <w:jc w:val="center"/>
    </w:pPr>
    <w:rPr>
      <w:rFonts w:ascii="宋体" w:hAnsi="Calibri"/>
      <w:b/>
      <w:kern w:val="0"/>
      <w:sz w:val="20"/>
      <w:szCs w:val="20"/>
    </w:rPr>
  </w:style>
  <w:style w:type="paragraph" w:customStyle="1" w:styleId="449">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50">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51">
    <w:name w:val="xl70"/>
    <w:basedOn w:val="1"/>
    <w:next w:val="377"/>
    <w:qFormat/>
    <w:uiPriority w:val="0"/>
    <w:pPr>
      <w:widowControl/>
      <w:shd w:val="clear" w:color="000000" w:fill="FFFFFF"/>
      <w:spacing w:before="280" w:after="280"/>
    </w:pPr>
    <w:rPr>
      <w:rFonts w:ascii="宋体" w:hAnsi="Calibri"/>
      <w:kern w:val="0"/>
      <w:sz w:val="20"/>
      <w:szCs w:val="20"/>
    </w:rPr>
  </w:style>
  <w:style w:type="paragraph" w:customStyle="1" w:styleId="452">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3">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4">
    <w:name w:val="xl98"/>
    <w:basedOn w:val="1"/>
    <w:next w:val="395"/>
    <w:qFormat/>
    <w:uiPriority w:val="0"/>
    <w:pPr>
      <w:widowControl/>
      <w:shd w:val="clear" w:color="000000" w:fill="FFFFFF"/>
      <w:spacing w:before="280" w:after="280"/>
      <w:jc w:val="center"/>
    </w:pPr>
    <w:rPr>
      <w:rFonts w:ascii="宋体" w:hAnsi="Calibri"/>
      <w:kern w:val="0"/>
      <w:sz w:val="20"/>
      <w:szCs w:val="20"/>
    </w:rPr>
  </w:style>
  <w:style w:type="paragraph" w:customStyle="1" w:styleId="455">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6">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7">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8">
    <w:name w:val="xl101"/>
    <w:basedOn w:val="1"/>
    <w:next w:val="426"/>
    <w:qFormat/>
    <w:uiPriority w:val="0"/>
    <w:pPr>
      <w:widowControl/>
      <w:spacing w:before="280" w:after="280"/>
    </w:pPr>
    <w:rPr>
      <w:rFonts w:ascii="宋体" w:hAnsi="Calibri"/>
      <w:kern w:val="0"/>
      <w:sz w:val="20"/>
      <w:szCs w:val="20"/>
    </w:rPr>
  </w:style>
  <w:style w:type="paragraph" w:customStyle="1" w:styleId="459">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60">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61">
    <w:name w:val="Intense Quote"/>
    <w:next w:val="1"/>
    <w:link w:val="462"/>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2">
    <w:name w:val="明显引用 Char"/>
    <w:basedOn w:val="47"/>
    <w:link w:val="461"/>
    <w:qFormat/>
    <w:uiPriority w:val="0"/>
    <w:rPr>
      <w:rFonts w:ascii="Calibri" w:hAnsi="Calibri"/>
      <w:i/>
      <w:sz w:val="21"/>
    </w:rPr>
  </w:style>
  <w:style w:type="paragraph" w:customStyle="1" w:styleId="463">
    <w:name w:val="Char Char Char Char Char Char Char"/>
    <w:basedOn w:val="1"/>
    <w:next w:val="447"/>
    <w:qFormat/>
    <w:uiPriority w:val="0"/>
    <w:pPr>
      <w:widowControl/>
      <w:spacing w:after="160" w:line="240" w:lineRule="exact"/>
    </w:pPr>
    <w:rPr>
      <w:rFonts w:hAnsi="Calibri"/>
      <w:kern w:val="0"/>
      <w:szCs w:val="20"/>
    </w:rPr>
  </w:style>
  <w:style w:type="paragraph" w:customStyle="1" w:styleId="464">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5">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6">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7">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8">
    <w:name w:val="xl64"/>
    <w:basedOn w:val="1"/>
    <w:next w:val="443"/>
    <w:qFormat/>
    <w:uiPriority w:val="0"/>
    <w:pPr>
      <w:widowControl/>
      <w:shd w:val="clear" w:color="000000" w:fill="FFFFFF"/>
      <w:spacing w:before="280" w:after="280"/>
    </w:pPr>
    <w:rPr>
      <w:rFonts w:ascii="宋体" w:hAnsi="Calibri"/>
      <w:kern w:val="0"/>
      <w:sz w:val="20"/>
      <w:szCs w:val="20"/>
    </w:rPr>
  </w:style>
  <w:style w:type="paragraph" w:customStyle="1" w:styleId="469">
    <w:name w:val="xl82"/>
    <w:basedOn w:val="1"/>
    <w:next w:val="288"/>
    <w:qFormat/>
    <w:uiPriority w:val="0"/>
    <w:pPr>
      <w:widowControl/>
      <w:shd w:val="clear" w:color="000000" w:fill="FFFFFF"/>
      <w:spacing w:before="280" w:after="280"/>
    </w:pPr>
    <w:rPr>
      <w:rFonts w:ascii="宋体" w:hAnsi="Calibri"/>
      <w:kern w:val="0"/>
      <w:sz w:val="20"/>
      <w:szCs w:val="20"/>
    </w:rPr>
  </w:style>
  <w:style w:type="paragraph" w:customStyle="1" w:styleId="470">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71">
    <w:name w:val="xl77"/>
    <w:basedOn w:val="1"/>
    <w:next w:val="436"/>
    <w:qFormat/>
    <w:uiPriority w:val="0"/>
    <w:pPr>
      <w:widowControl/>
      <w:shd w:val="clear" w:color="000000" w:fill="FFFFFF"/>
      <w:spacing w:before="280" w:after="280"/>
      <w:jc w:val="center"/>
    </w:pPr>
    <w:rPr>
      <w:rFonts w:ascii="宋体" w:hAnsi="Calibri"/>
      <w:kern w:val="0"/>
      <w:sz w:val="20"/>
      <w:szCs w:val="20"/>
    </w:rPr>
  </w:style>
  <w:style w:type="character" w:customStyle="1" w:styleId="472">
    <w:name w:val="正文缩进 Char1"/>
    <w:qFormat/>
    <w:uiPriority w:val="0"/>
    <w:rPr>
      <w:rFonts w:eastAsia="宋体"/>
      <w:kern w:val="2"/>
      <w:sz w:val="21"/>
      <w:lang w:val="en-US" w:eastAsia="zh-CN" w:bidi="ar-SA"/>
    </w:rPr>
  </w:style>
  <w:style w:type="character" w:customStyle="1" w:styleId="473">
    <w:name w:val="fielderror"/>
    <w:basedOn w:val="47"/>
    <w:qFormat/>
    <w:uiPriority w:val="0"/>
    <w:rPr>
      <w:color w:val="800000"/>
    </w:rPr>
  </w:style>
  <w:style w:type="character" w:customStyle="1" w:styleId="474">
    <w:name w:val="hilite6"/>
    <w:basedOn w:val="47"/>
    <w:qFormat/>
    <w:uiPriority w:val="0"/>
    <w:rPr>
      <w:color w:val="000000"/>
    </w:rPr>
  </w:style>
  <w:style w:type="character" w:customStyle="1" w:styleId="475">
    <w:name w:val="active6"/>
    <w:basedOn w:val="47"/>
    <w:qFormat/>
    <w:uiPriority w:val="0"/>
    <w:rPr>
      <w:color w:val="FFFFFF"/>
    </w:rPr>
  </w:style>
  <w:style w:type="character" w:customStyle="1" w:styleId="476">
    <w:name w:val="inline-help"/>
    <w:basedOn w:val="47"/>
    <w:qFormat/>
    <w:uiPriority w:val="0"/>
  </w:style>
  <w:style w:type="character" w:customStyle="1" w:styleId="477">
    <w:name w:val="active"/>
    <w:basedOn w:val="47"/>
    <w:qFormat/>
    <w:uiPriority w:val="0"/>
    <w:rPr>
      <w:color w:val="FFFFFF"/>
    </w:rPr>
  </w:style>
  <w:style w:type="table" w:customStyle="1" w:styleId="478">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9">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480">
    <w:name w:val="Table Normal"/>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60</Pages>
  <Words>10919</Words>
  <Characters>11608</Characters>
  <Lines>368</Lines>
  <Paragraphs>103</Paragraphs>
  <TotalTime>7</TotalTime>
  <ScaleCrop>false</ScaleCrop>
  <LinksUpToDate>false</LinksUpToDate>
  <CharactersWithSpaces>11699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zhouzhoushuang</cp:lastModifiedBy>
  <cp:lastPrinted>2021-05-16T11:04:00Z</cp:lastPrinted>
  <dcterms:modified xsi:type="dcterms:W3CDTF">2025-10-17T14:22:23Z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12CC19D000484AF194C937D378B4F78B_13</vt:lpwstr>
  </property>
  <property fmtid="{D5CDD505-2E9C-101B-9397-08002B2CF9AE}" pid="4" name="KSOTemplateDocerSaveRecord">
    <vt:lpwstr>eyJoZGlkIjoiM2M4OGZjMzQ1NjNjODZlYWNmMTBmYmFiODBmNTgzMWQiLCJ1c2VySWQiOiIyMDM4MTc3NTkifQ==</vt:lpwstr>
  </property>
</Properties>
</file>