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2134">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合同编号：</w:t>
      </w:r>
    </w:p>
    <w:p w14:paraId="544DA639">
      <w:pPr>
        <w:spacing w:line="360" w:lineRule="auto"/>
        <w:rPr>
          <w:rFonts w:hint="eastAsia" w:asciiTheme="minorEastAsia" w:hAnsiTheme="minorEastAsia" w:eastAsiaTheme="minorEastAsia" w:cstheme="minorEastAsia"/>
          <w:sz w:val="24"/>
          <w:szCs w:val="24"/>
          <w:lang w:eastAsia="zh-CN"/>
        </w:rPr>
      </w:pPr>
    </w:p>
    <w:p w14:paraId="41EECCD9">
      <w:pPr>
        <w:pStyle w:val="7"/>
        <w:kinsoku/>
        <w:autoSpaceDE/>
        <w:autoSpaceDN/>
        <w:adjustRightInd/>
        <w:snapToGrid/>
        <w:spacing w:before="0" w:beforeAutospacing="0" w:after="0" w:afterAutospacing="0" w:line="300" w:lineRule="auto"/>
        <w:ind w:firstLine="420"/>
        <w:jc w:val="center"/>
        <w:textAlignment w:val="auto"/>
        <w:rPr>
          <w:rFonts w:hint="eastAsia" w:asciiTheme="majorEastAsia" w:hAnsiTheme="majorEastAsia" w:eastAsiaTheme="majorEastAsia" w:cstheme="majorEastAsia"/>
          <w:b/>
          <w:snapToGrid/>
          <w:sz w:val="30"/>
          <w:szCs w:val="30"/>
          <w:lang w:eastAsia="zh-CN"/>
        </w:rPr>
      </w:pPr>
      <w:r>
        <w:rPr>
          <w:rFonts w:hint="eastAsia" w:asciiTheme="majorEastAsia" w:hAnsiTheme="majorEastAsia" w:eastAsiaTheme="majorEastAsia" w:cstheme="majorEastAsia"/>
          <w:b/>
          <w:snapToGrid/>
          <w:sz w:val="30"/>
          <w:szCs w:val="30"/>
          <w:lang w:eastAsia="zh-CN"/>
        </w:rPr>
        <w:t>光明区公园片区整体综合管养及运营服务项目（2025年）</w:t>
      </w:r>
    </w:p>
    <w:p w14:paraId="01356924">
      <w:pPr>
        <w:pStyle w:val="7"/>
        <w:kinsoku/>
        <w:autoSpaceDE/>
        <w:autoSpaceDN/>
        <w:adjustRightInd/>
        <w:snapToGrid/>
        <w:spacing w:before="0" w:beforeAutospacing="0" w:after="0" w:afterAutospacing="0" w:line="300" w:lineRule="auto"/>
        <w:ind w:firstLine="420"/>
        <w:jc w:val="center"/>
        <w:textAlignment w:val="auto"/>
        <w:rPr>
          <w:rFonts w:hint="eastAsia" w:asciiTheme="majorEastAsia" w:hAnsiTheme="majorEastAsia" w:eastAsiaTheme="majorEastAsia" w:cstheme="majorEastAsia"/>
          <w:b/>
          <w:snapToGrid/>
          <w:sz w:val="30"/>
          <w:szCs w:val="30"/>
          <w:lang w:eastAsia="zh-CN"/>
        </w:rPr>
      </w:pPr>
      <w:r>
        <w:rPr>
          <w:rFonts w:hint="eastAsia" w:asciiTheme="majorEastAsia" w:hAnsiTheme="majorEastAsia" w:eastAsiaTheme="majorEastAsia" w:cstheme="majorEastAsia"/>
          <w:b/>
          <w:snapToGrid/>
          <w:sz w:val="30"/>
          <w:szCs w:val="30"/>
          <w:lang w:eastAsia="zh-CN"/>
        </w:rPr>
        <w:t>自动售卖机服务协议</w:t>
      </w:r>
    </w:p>
    <w:p w14:paraId="790F486A">
      <w:pPr>
        <w:pStyle w:val="7"/>
        <w:spacing w:before="0" w:beforeAutospacing="0" w:after="0" w:afterAutospacing="0" w:line="300" w:lineRule="auto"/>
        <w:ind w:firstLine="420"/>
        <w:jc w:val="center"/>
        <w:rPr>
          <w:rFonts w:hint="eastAsia" w:asciiTheme="minorEastAsia" w:hAnsiTheme="minorEastAsia" w:eastAsiaTheme="minorEastAsia" w:cstheme="minorEastAsia"/>
          <w:b/>
          <w:szCs w:val="24"/>
          <w:lang w:eastAsia="zh-CN"/>
        </w:rPr>
      </w:pPr>
    </w:p>
    <w:p w14:paraId="5A5A0F81">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甲方：</w:t>
      </w:r>
      <w:r>
        <w:rPr>
          <w:rFonts w:hint="eastAsia" w:asciiTheme="minorEastAsia" w:hAnsiTheme="minorEastAsia" w:eastAsiaTheme="minorEastAsia" w:cstheme="minorEastAsia"/>
          <w:kern w:val="2"/>
          <w:szCs w:val="24"/>
          <w:u w:val="single"/>
          <w:lang w:eastAsia="zh-CN"/>
        </w:rPr>
        <w:t>（委托方）深圳市特区建工园林生态科技集团有限公司</w:t>
      </w:r>
    </w:p>
    <w:p w14:paraId="4C11BD20">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统一社会信用代码：</w:t>
      </w:r>
      <w:r>
        <w:rPr>
          <w:rFonts w:hint="eastAsia" w:asciiTheme="minorEastAsia" w:hAnsiTheme="minorEastAsia" w:eastAsiaTheme="minorEastAsia" w:cstheme="minorEastAsia"/>
          <w:kern w:val="2"/>
          <w:szCs w:val="24"/>
          <w:u w:val="single"/>
          <w:lang w:eastAsia="zh-CN"/>
        </w:rPr>
        <w:t>91440300MA5H67KD7C</w:t>
      </w:r>
    </w:p>
    <w:p w14:paraId="5F9158BA">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地址：</w:t>
      </w:r>
      <w:r>
        <w:rPr>
          <w:rFonts w:hint="eastAsia" w:asciiTheme="minorEastAsia" w:hAnsiTheme="minorEastAsia" w:eastAsiaTheme="minorEastAsia" w:cstheme="minorEastAsia"/>
          <w:kern w:val="2"/>
          <w:szCs w:val="24"/>
          <w:u w:val="single"/>
          <w:lang w:eastAsia="zh-CN"/>
        </w:rPr>
        <w:t>深圳市光明区凤凰街道塘家社区光明高新产业园邦凯科技工业园(一期) 1#办公楼四层</w:t>
      </w:r>
    </w:p>
    <w:p w14:paraId="6605CB2F">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法定代表人：</w:t>
      </w:r>
      <w:r>
        <w:rPr>
          <w:rFonts w:hint="eastAsia" w:asciiTheme="minorEastAsia" w:hAnsiTheme="minorEastAsia" w:eastAsiaTheme="minorEastAsia" w:cstheme="minorEastAsia"/>
          <w:kern w:val="2"/>
          <w:szCs w:val="24"/>
          <w:u w:val="single"/>
          <w:lang w:eastAsia="zh-CN"/>
        </w:rPr>
        <w:t>于晗</w:t>
      </w:r>
    </w:p>
    <w:p w14:paraId="0750AE55">
      <w:pPr>
        <w:pStyle w:val="7"/>
        <w:spacing w:before="0" w:beforeAutospacing="0" w:after="0" w:afterAutospacing="0" w:line="300" w:lineRule="auto"/>
        <w:jc w:val="both"/>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联系人:</w:t>
      </w:r>
      <w:r>
        <w:rPr>
          <w:rFonts w:hint="eastAsia" w:asciiTheme="minorEastAsia" w:hAnsiTheme="minorEastAsia" w:eastAsiaTheme="minorEastAsia" w:cstheme="minorEastAsia"/>
          <w:kern w:val="2"/>
          <w:szCs w:val="24"/>
          <w:u w:val="single"/>
          <w:lang w:eastAsia="zh-CN"/>
        </w:rPr>
        <w:t>曹旭</w:t>
      </w:r>
    </w:p>
    <w:p w14:paraId="3D3CA7B4">
      <w:pPr>
        <w:pStyle w:val="7"/>
        <w:spacing w:before="0" w:beforeAutospacing="0" w:after="0" w:afterAutospacing="0" w:line="300" w:lineRule="auto"/>
        <w:jc w:val="both"/>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电  话：</w:t>
      </w:r>
      <w:r>
        <w:rPr>
          <w:rFonts w:hint="eastAsia" w:asciiTheme="minorEastAsia" w:hAnsiTheme="minorEastAsia" w:eastAsiaTheme="minorEastAsia" w:cstheme="minorEastAsia"/>
          <w:kern w:val="2"/>
          <w:szCs w:val="24"/>
          <w:u w:val="single"/>
          <w:lang w:eastAsia="zh-CN"/>
        </w:rPr>
        <w:t>18682213693</w:t>
      </w:r>
    </w:p>
    <w:p w14:paraId="5AFA8067">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电子邮件：</w:t>
      </w:r>
      <w:r>
        <w:rPr>
          <w:rFonts w:hint="eastAsia" w:asciiTheme="minorEastAsia" w:hAnsiTheme="minorEastAsia" w:eastAsiaTheme="minorEastAsia" w:cstheme="minorEastAsia"/>
          <w:kern w:val="2"/>
          <w:szCs w:val="24"/>
          <w:u w:val="single"/>
          <w:lang w:eastAsia="zh-CN"/>
        </w:rPr>
        <w:t>773892248@qq.com</w:t>
      </w:r>
    </w:p>
    <w:p w14:paraId="571CCB5B">
      <w:pPr>
        <w:pStyle w:val="7"/>
        <w:spacing w:before="0" w:beforeAutospacing="0" w:after="0" w:afterAutospacing="0" w:line="300" w:lineRule="auto"/>
        <w:jc w:val="both"/>
        <w:rPr>
          <w:rFonts w:hint="eastAsia" w:asciiTheme="minorEastAsia" w:hAnsiTheme="minorEastAsia" w:eastAsiaTheme="minorEastAsia" w:cstheme="minorEastAsia"/>
          <w:kern w:val="2"/>
          <w:szCs w:val="24"/>
          <w:u w:val="single"/>
          <w:lang w:eastAsia="zh-CN"/>
        </w:rPr>
      </w:pPr>
    </w:p>
    <w:p w14:paraId="06B23708">
      <w:pPr>
        <w:pStyle w:val="2"/>
        <w:spacing w:before="62" w:line="228" w:lineRule="auto"/>
        <w:ind w:left="41"/>
        <w:rPr>
          <w:rFonts w:hint="eastAsia" w:asciiTheme="minorEastAsia" w:hAnsiTheme="minorEastAsia" w:eastAsiaTheme="minorEastAsia" w:cstheme="minorEastAsia"/>
          <w:b/>
          <w:bCs/>
          <w:spacing w:val="6"/>
          <w:sz w:val="24"/>
          <w:szCs w:val="24"/>
          <w:lang w:eastAsia="zh-CN"/>
        </w:rPr>
      </w:pPr>
    </w:p>
    <w:p w14:paraId="7DF5E0A1">
      <w:pPr>
        <w:pStyle w:val="7"/>
        <w:spacing w:before="0" w:beforeAutospacing="0" w:after="0" w:afterAutospacing="0" w:line="300" w:lineRule="auto"/>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 xml:space="preserve">乙方： </w:t>
      </w:r>
      <w:r>
        <w:rPr>
          <w:rFonts w:hint="eastAsia" w:asciiTheme="minorEastAsia" w:hAnsiTheme="minorEastAsia" w:eastAsiaTheme="minorEastAsia" w:cstheme="minorEastAsia"/>
          <w:kern w:val="2"/>
          <w:szCs w:val="24"/>
          <w:u w:val="single"/>
          <w:lang w:eastAsia="zh-CN"/>
        </w:rPr>
        <w:t xml:space="preserve">               </w:t>
      </w:r>
    </w:p>
    <w:p w14:paraId="5CB77F91">
      <w:pPr>
        <w:pStyle w:val="7"/>
        <w:spacing w:before="0" w:beforeAutospacing="0" w:after="0" w:afterAutospacing="0" w:line="300" w:lineRule="auto"/>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统一社会信用代码：</w:t>
      </w:r>
      <w:r>
        <w:rPr>
          <w:rFonts w:hint="eastAsia" w:asciiTheme="minorEastAsia" w:hAnsiTheme="minorEastAsia" w:eastAsiaTheme="minorEastAsia" w:cstheme="minorEastAsia"/>
          <w:kern w:val="2"/>
          <w:szCs w:val="24"/>
          <w:u w:val="single"/>
          <w:lang w:eastAsia="zh-CN"/>
        </w:rPr>
        <w:t xml:space="preserve">               </w:t>
      </w:r>
    </w:p>
    <w:p w14:paraId="06A5B9EB">
      <w:pPr>
        <w:pStyle w:val="7"/>
        <w:spacing w:before="0" w:beforeAutospacing="0" w:after="0" w:afterAutospacing="0" w:line="300" w:lineRule="auto"/>
        <w:rPr>
          <w:rFonts w:hint="eastAsia" w:asciiTheme="minorEastAsia" w:hAnsiTheme="minorEastAsia" w:eastAsiaTheme="minorEastAsia" w:cstheme="minorEastAsia"/>
          <w:kern w:val="2"/>
          <w:szCs w:val="24"/>
          <w:u w:val="single"/>
          <w:lang w:eastAsia="zh-CN"/>
        </w:rPr>
      </w:pPr>
      <w:r>
        <w:rPr>
          <w:rFonts w:hint="eastAsia" w:asciiTheme="minorEastAsia" w:hAnsiTheme="minorEastAsia" w:eastAsiaTheme="minorEastAsia" w:cstheme="minorEastAsia"/>
          <w:kern w:val="2"/>
          <w:szCs w:val="24"/>
          <w:lang w:eastAsia="zh-CN"/>
        </w:rPr>
        <w:t>通讯地址：</w:t>
      </w:r>
      <w:r>
        <w:rPr>
          <w:rFonts w:hint="eastAsia" w:asciiTheme="minorEastAsia" w:hAnsiTheme="minorEastAsia" w:eastAsiaTheme="minorEastAsia" w:cstheme="minorEastAsia"/>
          <w:kern w:val="2"/>
          <w:szCs w:val="24"/>
          <w:u w:val="single"/>
          <w:lang w:eastAsia="zh-CN"/>
        </w:rPr>
        <w:t xml:space="preserve">               </w:t>
      </w:r>
    </w:p>
    <w:p w14:paraId="1EDA107D">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法定代表人/授权代表：</w:t>
      </w:r>
      <w:r>
        <w:rPr>
          <w:rFonts w:hint="eastAsia" w:asciiTheme="minorEastAsia" w:hAnsiTheme="minorEastAsia" w:eastAsiaTheme="minorEastAsia" w:cstheme="minorEastAsia"/>
          <w:kern w:val="2"/>
          <w:szCs w:val="24"/>
          <w:u w:val="single"/>
          <w:lang w:eastAsia="zh-CN"/>
        </w:rPr>
        <w:t xml:space="preserve">               </w:t>
      </w:r>
    </w:p>
    <w:p w14:paraId="2EB75404">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联系人：</w:t>
      </w:r>
      <w:r>
        <w:rPr>
          <w:rFonts w:hint="eastAsia" w:asciiTheme="minorEastAsia" w:hAnsiTheme="minorEastAsia" w:eastAsiaTheme="minorEastAsia" w:cstheme="minorEastAsia"/>
          <w:kern w:val="2"/>
          <w:szCs w:val="24"/>
          <w:u w:val="single"/>
          <w:lang w:eastAsia="zh-CN"/>
        </w:rPr>
        <w:t xml:space="preserve">               </w:t>
      </w:r>
    </w:p>
    <w:p w14:paraId="4A1EF7AB">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联系电话：</w:t>
      </w:r>
      <w:r>
        <w:rPr>
          <w:rFonts w:hint="eastAsia" w:asciiTheme="minorEastAsia" w:hAnsiTheme="minorEastAsia" w:eastAsiaTheme="minorEastAsia" w:cstheme="minorEastAsia"/>
          <w:kern w:val="2"/>
          <w:szCs w:val="24"/>
          <w:u w:val="single"/>
          <w:lang w:eastAsia="zh-CN"/>
        </w:rPr>
        <w:t xml:space="preserve">               </w:t>
      </w:r>
    </w:p>
    <w:p w14:paraId="21102946">
      <w:pPr>
        <w:pStyle w:val="7"/>
        <w:spacing w:before="0" w:beforeAutospacing="0" w:after="0" w:afterAutospacing="0" w:line="300" w:lineRule="auto"/>
        <w:rPr>
          <w:rFonts w:hint="eastAsia" w:asciiTheme="minorEastAsia" w:hAnsiTheme="minorEastAsia" w:eastAsiaTheme="minorEastAsia" w:cstheme="minorEastAsia"/>
          <w:kern w:val="2"/>
          <w:szCs w:val="24"/>
          <w:lang w:eastAsia="zh-CN"/>
        </w:rPr>
      </w:pPr>
      <w:r>
        <w:rPr>
          <w:rFonts w:hint="eastAsia" w:asciiTheme="minorEastAsia" w:hAnsiTheme="minorEastAsia" w:eastAsiaTheme="minorEastAsia" w:cstheme="minorEastAsia"/>
          <w:kern w:val="2"/>
          <w:szCs w:val="24"/>
          <w:lang w:eastAsia="zh-CN"/>
        </w:rPr>
        <w:t>电子邮件：</w:t>
      </w:r>
      <w:r>
        <w:rPr>
          <w:rFonts w:hint="eastAsia" w:asciiTheme="minorEastAsia" w:hAnsiTheme="minorEastAsia" w:eastAsiaTheme="minorEastAsia" w:cstheme="minorEastAsia"/>
          <w:kern w:val="2"/>
          <w:szCs w:val="24"/>
          <w:u w:val="single"/>
          <w:lang w:eastAsia="zh-CN"/>
        </w:rPr>
        <w:t xml:space="preserve">               </w:t>
      </w:r>
    </w:p>
    <w:p w14:paraId="040C2738">
      <w:pPr>
        <w:spacing w:line="473" w:lineRule="auto"/>
        <w:rPr>
          <w:rFonts w:hint="eastAsia" w:asciiTheme="minorEastAsia" w:hAnsiTheme="minorEastAsia" w:eastAsiaTheme="minorEastAsia" w:cstheme="minorEastAsia"/>
          <w:sz w:val="24"/>
          <w:szCs w:val="24"/>
          <w:lang w:eastAsia="zh-CN"/>
        </w:rPr>
      </w:pPr>
    </w:p>
    <w:p w14:paraId="61493914">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为进一步提升管理区域的服务质量，择优引进满足客户使用人美好生活的优质服务运营商，提供便利资源，根据《中华人民共和国民法典》及相关法律、法规，经甲乙双方经友好协商，就甲方提供给乙方深圳市</w:t>
      </w:r>
      <w:r>
        <w:rPr>
          <w:rFonts w:hint="eastAsia" w:asciiTheme="minorEastAsia" w:hAnsiTheme="minorEastAsia" w:eastAsiaTheme="minorEastAsia" w:cstheme="minorEastAsia"/>
          <w:sz w:val="24"/>
          <w:szCs w:val="24"/>
          <w:u w:val="single"/>
          <w:lang w:eastAsia="zh-CN"/>
        </w:rPr>
        <w:t xml:space="preserve">      光明区公园片区整体综合管养及运营服务项目    </w:t>
      </w:r>
      <w:r>
        <w:rPr>
          <w:rFonts w:hint="eastAsia" w:asciiTheme="minorEastAsia" w:hAnsiTheme="minorEastAsia" w:eastAsiaTheme="minorEastAsia" w:cstheme="minorEastAsia"/>
          <w:sz w:val="24"/>
          <w:szCs w:val="24"/>
          <w:lang w:eastAsia="zh-CN"/>
        </w:rPr>
        <w:t>（以下简称“片区公园”）的闲置空间供乙方摆放</w:t>
      </w:r>
      <w:r>
        <w:rPr>
          <w:rFonts w:hint="eastAsia" w:asciiTheme="minorEastAsia" w:hAnsiTheme="minorEastAsia" w:eastAsiaTheme="minorEastAsia" w:cstheme="minorEastAsia"/>
          <w:sz w:val="24"/>
          <w:szCs w:val="24"/>
          <w:u w:val="single"/>
          <w:lang w:eastAsia="zh-CN"/>
        </w:rPr>
        <w:t xml:space="preserve">      自动售卖机  </w:t>
      </w:r>
      <w:r>
        <w:rPr>
          <w:rFonts w:hint="eastAsia" w:asciiTheme="minorEastAsia" w:hAnsiTheme="minorEastAsia" w:eastAsiaTheme="minorEastAsia" w:cstheme="minorEastAsia"/>
          <w:sz w:val="24"/>
          <w:szCs w:val="24"/>
          <w:lang w:eastAsia="zh-CN"/>
        </w:rPr>
        <w:t>的相关事宜达成一致。为明确双方权利义务，特制定以下条款：</w:t>
      </w:r>
    </w:p>
    <w:p w14:paraId="511F94C6">
      <w:pPr>
        <w:pStyle w:val="2"/>
        <w:spacing w:before="61" w:line="228" w:lineRule="auto"/>
        <w:ind w:left="25"/>
        <w:outlineLvl w:val="1"/>
        <w:rPr>
          <w:rFonts w:hint="eastAsia" w:asciiTheme="minorEastAsia" w:hAnsiTheme="minorEastAsia" w:eastAsiaTheme="minorEastAsia" w:cstheme="minorEastAsia"/>
          <w:b/>
          <w:bCs/>
          <w:spacing w:val="6"/>
          <w:sz w:val="24"/>
          <w:szCs w:val="24"/>
          <w:lang w:eastAsia="zh-CN"/>
        </w:rPr>
      </w:pPr>
      <w:r>
        <w:rPr>
          <w:rFonts w:hint="eastAsia" w:asciiTheme="minorEastAsia" w:hAnsiTheme="minorEastAsia" w:eastAsiaTheme="minorEastAsia" w:cstheme="minorEastAsia"/>
          <w:b/>
          <w:bCs/>
          <w:spacing w:val="6"/>
          <w:sz w:val="24"/>
          <w:szCs w:val="24"/>
          <w:lang w:eastAsia="zh-CN"/>
        </w:rPr>
        <w:t>一、场地情况</w:t>
      </w:r>
    </w:p>
    <w:p w14:paraId="439B47F8">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乙方拟使用片区公园18个公园场地, 用于【</w:t>
      </w:r>
      <w:r>
        <w:rPr>
          <w:rFonts w:hint="eastAsia" w:asciiTheme="minorEastAsia" w:hAnsiTheme="minorEastAsia" w:eastAsiaTheme="minorEastAsia" w:cstheme="minorEastAsia"/>
          <w:sz w:val="24"/>
          <w:szCs w:val="24"/>
          <w:u w:val="single"/>
          <w:lang w:eastAsia="zh-CN"/>
        </w:rPr>
        <w:t>自动售卖机</w:t>
      </w:r>
      <w:r>
        <w:rPr>
          <w:rFonts w:hint="eastAsia" w:asciiTheme="minorEastAsia" w:hAnsiTheme="minorEastAsia" w:eastAsiaTheme="minorEastAsia" w:cstheme="minorEastAsia"/>
          <w:sz w:val="24"/>
          <w:szCs w:val="24"/>
          <w:lang w:eastAsia="zh-CN"/>
        </w:rPr>
        <w:t>】商品的短期经营。</w:t>
      </w:r>
    </w:p>
    <w:p w14:paraId="3724DF58">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该场地位置以实际交付面积为准，乙方对该场地的位置、现状及使用性质均已知悉、确认无异议，并同意按甲方交付该场地时的现状接收场地。</w:t>
      </w:r>
    </w:p>
    <w:p w14:paraId="1C98FC2D">
      <w:pPr>
        <w:numPr>
          <w:ilvl w:val="0"/>
          <w:numId w:val="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乙方确认并承诺是该品牌持有人，该授权在使用期内持续有效。</w:t>
      </w:r>
    </w:p>
    <w:p w14:paraId="340F0F95">
      <w:pPr>
        <w:pStyle w:val="2"/>
        <w:spacing w:before="61" w:line="228" w:lineRule="auto"/>
        <w:ind w:left="25"/>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二、乙方承诺</w:t>
      </w:r>
    </w:p>
    <w:p w14:paraId="40D59AAD">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本合同标的自动售卖机服务，是为了满足广大市民游客游园需求而设立的。乙方提供自动售卖机服务的前提，必须是符合绝大部分市民游客的诉求，且满足公园管理需要。若因商品售价或乙方提供的其他自动售卖机相关服务引起市民游客强烈投诉，甲方有权单方面解除合同。</w:t>
      </w:r>
    </w:p>
    <w:p w14:paraId="5D9BA6A1">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乙方在甲方拥有所有权或使用权以及管理权的场地区域投放自动售卖机，自动售卖机在公园内的位置，可根据公园接电条件、安全条件、卫生条件、游客需求、现场景观以及园内开展特定活动需要，进行动态调整，具体位置以甲方意见为准。</w:t>
      </w:r>
    </w:p>
    <w:p w14:paraId="375448C7">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其销售的商品及/或提供的服务/活动符合《中华人民共和国产品质量法》及其它相关法律法规的规定。乙方在该场地内不得销售违法违规、假冒、伪劣商品或其它任何不符合公园项目水准的商品或提供违法违规、与公园项目水准不符的服务或活动，或销售或提供侵犯第三人权利及任何知识产权的商品或服务或活动。</w:t>
      </w:r>
    </w:p>
    <w:p w14:paraId="3778CF6A">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安装前由乙方与甲方确认安装位置，双方确定无异议情况，甲方协调配合乙方安装工作，以实现项目的顺利进行，但安装施工过程中的安全责任（含第三方责任）及施工后因乙方的设施设备造成的一切安全事故等损失，均由乙方负责。乙方作为产品的销售者或经营者，应当为自身产品的质量及安全购买商业意外保险。</w:t>
      </w:r>
    </w:p>
    <w:p w14:paraId="30B9D62C">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乙方保证不会令甲方因乙方在该场地内销售的商品或提供的服务或活动而受到任何行政处罚或第三方的投诉或索赔，也不会因乙方的任何行为而令该项目的商誉受到影响，否则将承担由此给甲方造成的全部损失。</w:t>
      </w:r>
    </w:p>
    <w:p w14:paraId="645A2675">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保证，在该场地内不对草地、路面及其他任何公园设施设备造成损坏，因乙方原因造成损坏的，乙方应自行积极承担维修、复原责任及费用，未及时维修复原的应承担不少于相应维修复原费用金额的赔偿责任。</w:t>
      </w:r>
    </w:p>
    <w:p w14:paraId="7182337D">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若乙方违反本合同的规定，甲方有权提前终止本协议，且乙方应赔偿因此给甲方及/或任何第三方造成的全部损失。</w:t>
      </w:r>
    </w:p>
    <w:p w14:paraId="2AFE2C36">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乙方须每周星期一当天提供前一周的税前营收总额数据给甲方，并在</w:t>
      </w:r>
      <w:r>
        <w:rPr>
          <w:rFonts w:hint="eastAsia" w:asciiTheme="minorEastAsia" w:hAnsiTheme="minorEastAsia" w:eastAsiaTheme="minorEastAsia" w:cstheme="minorEastAsia"/>
          <w:sz w:val="24"/>
          <w:szCs w:val="24"/>
          <w:u w:val="single"/>
          <w:lang w:eastAsia="zh-CN"/>
        </w:rPr>
        <w:t xml:space="preserve">每月 5 </w:t>
      </w:r>
      <w:r>
        <w:rPr>
          <w:rFonts w:hint="eastAsia" w:asciiTheme="minorEastAsia" w:hAnsiTheme="minorEastAsia" w:eastAsiaTheme="minorEastAsia" w:cstheme="minorEastAsia"/>
          <w:sz w:val="24"/>
          <w:szCs w:val="24"/>
          <w:lang w:eastAsia="zh-CN"/>
        </w:rPr>
        <w:t>日前提供上一自然月期间内完整、准确和真实的总营业额记录给甲方，总营业额包含该场地一切经营活动和收入来源中所有应收账单和已收讫款项的总金额，包括任何经许可在该场地里经营的特许权人、受让人或被许可人所有的应收账单和已收讫款项及与该场地有关的一切业务收入。</w:t>
      </w:r>
    </w:p>
    <w:p w14:paraId="73F2D95F">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乙方承诺按照本合同约定的用途接受场地服务，自觉遵守国家、地方相关法律法规及项目各项管理规定，并服从甲方的监督管理。</w:t>
      </w:r>
    </w:p>
    <w:p w14:paraId="468A15D6">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负责设备的日常维护管理，确保牢固安全，并承担全部责任。若乙方未按时派人维修或无法及时修复排除隐患，甲方有权拆除，由此产生的费用及甲方的各项损失全部由乙方承担。因乙方的原因，导致第三方或甲方全部损失由乙方承担；乙方保证在使用场地所从事的事务不违反国家相关法律、法规，不得涉及任何房地产类、医疗类经营事务，不得涉及与小区文明氛围有影响的事务等。</w:t>
      </w:r>
    </w:p>
    <w:p w14:paraId="3A748431">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选择具有资质的设计、施工等单位进行设备的设计与施工安装、维护、拆卸，必须按照抗风抗震等标准设计、制作柜体设备；安装的设备外观完整、美观，安装过程应遵守相应的安全标准；施工期间发生一切安全事故责任均由乙方承担，甲方不承担任何责任。乙方在作业过程中，因施工或人为等原因，造成其他公园及配套损坏的，乙方须在损害发生之日起10个工作日内恢复原状或照价赔偿。</w:t>
      </w:r>
    </w:p>
    <w:p w14:paraId="2300104A">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乙方作为设备经营主体，因设备经营造成工商、税务、卫生、城建等部门行政处罚时，由乙方承担经济责任和行政责任。</w:t>
      </w:r>
    </w:p>
    <w:p w14:paraId="547D9B1B">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设备投放使用前，乙方应当向甲方提交产品使用说明书、产品质量合格证、应急预案以及产品保险单等材料复印件。</w:t>
      </w:r>
    </w:p>
    <w:p w14:paraId="71B44BCC">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乙方承诺不在设备上开展“预充值”服务，不得通过“预充值”服务收取甲方业主、公园使用人的资金。</w:t>
      </w:r>
    </w:p>
    <w:p w14:paraId="2CCCCE04">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乙方负责提供自动售卖机设备，自动售卖机日常使用桶装水和自动售卖机的日常运维工作，并保证产品质量符合标准，自动售卖机为乙方资产；</w:t>
      </w:r>
    </w:p>
    <w:p w14:paraId="48084180">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乙方负责自动售卖机设备的选型、调试、接口协议开发对接。甲方如有异议，有权通知乙方更换设备或进行整改，乙方应予配合；</w:t>
      </w:r>
    </w:p>
    <w:p w14:paraId="7FC5A15D">
      <w:pPr>
        <w:numPr>
          <w:ilvl w:val="0"/>
          <w:numId w:val="2"/>
        </w:numPr>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乙方负责提供云服务平台，实现和自动售卖机的对接，并实现设备管理、设备监控、销售监控、分成管理、统计分析等支撑和管理功能；</w:t>
      </w:r>
    </w:p>
    <w:p w14:paraId="5BCC7321">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乙方提供的一切售卖物品为正规厂家生产，并履行全部食品安全职责。</w:t>
      </w:r>
    </w:p>
    <w:p w14:paraId="4D69AD0D">
      <w:pPr>
        <w:numPr>
          <w:ilvl w:val="0"/>
          <w:numId w:val="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本合同称乙方对甲方的赔偿损失范围，是指包括但不限于诉讼费、执行费、律师费、保全费、保费、差旅费、公证费、对第三人承担的赔偿责任、行政处罚等全部损失。</w:t>
      </w:r>
    </w:p>
    <w:p w14:paraId="6A20B36C">
      <w:pPr>
        <w:pStyle w:val="2"/>
        <w:spacing w:before="62" w:line="228" w:lineRule="auto"/>
        <w:ind w:left="21"/>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三、使用期限</w:t>
      </w:r>
    </w:p>
    <w:p w14:paraId="03901F10">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租赁期限自【2025】年【10】月【1】 日至【2027】年【3】月【31】 日，如甲方与业主方签订的合同服务期限发生变动或者丧失项目管理权，则本合同随甲方与业主方服务关系终止而终止，双方同意甲方对此不承担违约责任。</w:t>
      </w:r>
    </w:p>
    <w:p w14:paraId="4B0460B5">
      <w:pPr>
        <w:pStyle w:val="2"/>
        <w:spacing w:before="62" w:line="228" w:lineRule="auto"/>
        <w:ind w:left="21"/>
        <w:outlineLvl w:val="1"/>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四、场地管理费及其他费用</w:t>
      </w:r>
    </w:p>
    <w:p w14:paraId="01FEECEE">
      <w:pPr>
        <w:numPr>
          <w:ilvl w:val="255"/>
          <w:numId w:val="0"/>
        </w:numPr>
        <w:spacing w:line="360" w:lineRule="auto"/>
        <w:ind w:firstLine="48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u w:val="single"/>
          <w:lang w:eastAsia="zh-CN"/>
        </w:rPr>
        <w:t>1. 租赁履约保证金：</w:t>
      </w:r>
      <w:r>
        <w:rPr>
          <w:rFonts w:hint="eastAsia" w:asciiTheme="minorEastAsia" w:hAnsiTheme="minorEastAsia" w:eastAsiaTheme="minorEastAsia" w:cstheme="minorEastAsia"/>
          <w:sz w:val="24"/>
          <w:szCs w:val="24"/>
          <w:lang w:eastAsia="zh-CN"/>
        </w:rPr>
        <w:t>人民币</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sz w:val="24"/>
          <w:szCs w:val="24"/>
          <w:lang w:eastAsia="zh-CN"/>
        </w:rPr>
        <w:t>整 (¥</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sz w:val="24"/>
          <w:szCs w:val="24"/>
          <w:lang w:eastAsia="zh-CN"/>
        </w:rPr>
        <w:t>），乙方应在本合同签署后 5 个工作日内或使用期限起始日之前一日（以二者时间较早到达的为准）向甲方支付租赁履约保证金， 以确保乙方全面履行及承担其在本合同项下的全部义务及责任。租赁保证金额度为乙方</w:t>
      </w:r>
      <w:bookmarkStart w:id="4" w:name="_GoBack"/>
      <w:bookmarkEnd w:id="4"/>
      <w:r>
        <w:rPr>
          <w:rFonts w:hint="eastAsia" w:asciiTheme="minorEastAsia" w:hAnsiTheme="minorEastAsia" w:eastAsiaTheme="minorEastAsia" w:cstheme="minorEastAsia"/>
          <w:sz w:val="24"/>
          <w:szCs w:val="24"/>
          <w:lang w:eastAsia="zh-CN"/>
        </w:rPr>
        <w:t>中标</w:t>
      </w:r>
      <w:ins w:id="0" w:author="曹旭" w:date="2025-09-15T15:57:43Z">
        <w:r>
          <w:rPr>
            <w:rFonts w:hint="eastAsia" w:asciiTheme="minorEastAsia" w:hAnsiTheme="minorEastAsia" w:eastAsiaTheme="minorEastAsia" w:cstheme="minorEastAsia"/>
            <w:sz w:val="24"/>
            <w:szCs w:val="24"/>
            <w:lang w:val="en-US" w:eastAsia="zh-CN"/>
          </w:rPr>
          <w:t>月度</w:t>
        </w:r>
      </w:ins>
      <w:del w:id="1" w:author="曹旭" w:date="2025-09-15T15:57:45Z">
        <w:r>
          <w:rPr>
            <w:rFonts w:hint="eastAsia" w:asciiTheme="minorEastAsia" w:hAnsiTheme="minorEastAsia" w:eastAsiaTheme="minorEastAsia" w:cstheme="minorEastAsia"/>
            <w:sz w:val="24"/>
            <w:szCs w:val="24"/>
            <w:lang w:eastAsia="zh-CN"/>
          </w:rPr>
          <w:delText>金额</w:delText>
        </w:r>
      </w:del>
      <w:r>
        <w:rPr>
          <w:rFonts w:hint="eastAsia" w:asciiTheme="minorEastAsia" w:hAnsiTheme="minorEastAsia" w:eastAsiaTheme="minorEastAsia" w:cstheme="minorEastAsia"/>
          <w:sz w:val="24"/>
          <w:szCs w:val="24"/>
          <w:lang w:eastAsia="zh-CN"/>
        </w:rPr>
        <w:t>租金</w:t>
      </w:r>
      <w:ins w:id="2" w:author="曹旭" w:date="2025-09-15T15:57:46Z">
        <w:r>
          <w:rPr>
            <w:rFonts w:hint="eastAsia" w:asciiTheme="minorEastAsia" w:hAnsiTheme="minorEastAsia" w:eastAsiaTheme="minorEastAsia" w:cstheme="minorEastAsia"/>
            <w:sz w:val="24"/>
            <w:szCs w:val="24"/>
            <w:lang w:eastAsia="zh-CN"/>
          </w:rPr>
          <w:t>金额</w:t>
        </w:r>
      </w:ins>
      <w:r>
        <w:rPr>
          <w:rFonts w:hint="eastAsia" w:asciiTheme="minorEastAsia" w:hAnsiTheme="minorEastAsia" w:eastAsiaTheme="minorEastAsia" w:cstheme="minorEastAsia"/>
          <w:sz w:val="24"/>
          <w:szCs w:val="24"/>
          <w:lang w:eastAsia="zh-CN"/>
        </w:rPr>
        <w:t>的</w:t>
      </w:r>
      <w:del w:id="3" w:author="曹旭" w:date="2025-09-15T15:57:32Z">
        <w:r>
          <w:rPr>
            <w:rFonts w:hint="default" w:asciiTheme="minorEastAsia" w:hAnsiTheme="minorEastAsia" w:eastAsiaTheme="minorEastAsia" w:cstheme="minorEastAsia"/>
            <w:sz w:val="24"/>
            <w:szCs w:val="24"/>
            <w:lang w:val="en-US" w:eastAsia="zh-CN"/>
          </w:rPr>
          <w:delText>3</w:delText>
        </w:r>
      </w:del>
      <w:ins w:id="4" w:author="曹旭" w:date="2025-09-15T15:57:32Z">
        <w:r>
          <w:rPr>
            <w:rFonts w:hint="eastAsia" w:asciiTheme="minorEastAsia" w:hAnsiTheme="minorEastAsia" w:eastAsiaTheme="minorEastAsia" w:cstheme="minorEastAsia"/>
            <w:sz w:val="24"/>
            <w:szCs w:val="24"/>
            <w:lang w:val="en-US" w:eastAsia="zh-CN"/>
          </w:rPr>
          <w:t>2</w:t>
        </w:r>
      </w:ins>
      <w:r>
        <w:rPr>
          <w:rFonts w:hint="eastAsia" w:asciiTheme="minorEastAsia" w:hAnsiTheme="minorEastAsia" w:eastAsiaTheme="minorEastAsia" w:cstheme="minorEastAsia"/>
          <w:sz w:val="24"/>
          <w:szCs w:val="24"/>
          <w:lang w:eastAsia="zh-CN"/>
        </w:rPr>
        <w:t>倍。</w:t>
      </w:r>
    </w:p>
    <w:p w14:paraId="2BD40C87">
      <w:pPr>
        <w:numPr>
          <w:ilvl w:val="255"/>
          <w:numId w:val="0"/>
        </w:numPr>
        <w:spacing w:line="360" w:lineRule="auto"/>
        <w:ind w:firstLine="482" w:firstLineChars="200"/>
        <w:rPr>
          <w:rFonts w:hint="eastAsia" w:asciiTheme="minorEastAsia" w:hAnsiTheme="minorEastAsia" w:eastAsiaTheme="minorEastAsia" w:cstheme="minorEastAsia"/>
          <w:sz w:val="24"/>
          <w:szCs w:val="24"/>
          <w:u w:val="single"/>
          <w:lang w:eastAsia="zh-CN"/>
        </w:rPr>
      </w:pPr>
      <w:r>
        <w:rPr>
          <w:rFonts w:asciiTheme="minorEastAsia" w:hAnsiTheme="minorEastAsia" w:eastAsiaTheme="minorEastAsia" w:cstheme="minorEastAsia"/>
          <w:b/>
          <w:bCs/>
          <w:sz w:val="24"/>
          <w:szCs w:val="24"/>
          <w:u w:val="single"/>
          <w:lang w:eastAsia="zh-CN"/>
        </w:rPr>
        <w:t>2</w:t>
      </w:r>
      <w:r>
        <w:rPr>
          <w:rFonts w:hint="eastAsia" w:asciiTheme="minorEastAsia" w:hAnsiTheme="minorEastAsia" w:eastAsiaTheme="minorEastAsia" w:cstheme="minorEastAsia"/>
          <w:b/>
          <w:bCs/>
          <w:sz w:val="24"/>
          <w:szCs w:val="24"/>
          <w:u w:val="single"/>
          <w:lang w:eastAsia="zh-CN"/>
        </w:rPr>
        <w:t>. 场地管理费：</w:t>
      </w:r>
      <w:r>
        <w:rPr>
          <w:rFonts w:hint="eastAsia" w:asciiTheme="minorEastAsia" w:hAnsiTheme="minorEastAsia" w:eastAsiaTheme="minorEastAsia" w:cstheme="minorEastAsia"/>
          <w:sz w:val="24"/>
          <w:szCs w:val="24"/>
          <w:u w:val="single"/>
          <w:lang w:eastAsia="zh-CN"/>
        </w:rPr>
        <w:t>按基本管理费作为每月场地管理费金额，具体如下:</w:t>
      </w:r>
    </w:p>
    <w:p w14:paraId="00F15504">
      <w:pPr>
        <w:numPr>
          <w:ilvl w:val="255"/>
          <w:numId w:val="0"/>
        </w:numPr>
        <w:spacing w:line="360" w:lineRule="auto"/>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lang w:eastAsia="zh-CN"/>
        </w:rPr>
        <w:t>基本管理费:人民币</w:t>
      </w:r>
      <w:r>
        <w:rPr>
          <w:rFonts w:hint="eastAsia" w:asciiTheme="minorEastAsia" w:hAnsiTheme="minorEastAsia" w:eastAsiaTheme="minorEastAsia" w:cstheme="minorEastAsia"/>
          <w:bCs/>
          <w:sz w:val="24"/>
          <w:szCs w:val="24"/>
          <w:u w:val="single"/>
          <w:lang w:eastAsia="zh-CN"/>
        </w:rPr>
        <w:t xml:space="preserve">       元</w:t>
      </w:r>
      <w:r>
        <w:rPr>
          <w:rFonts w:hint="eastAsia" w:asciiTheme="minorEastAsia" w:hAnsiTheme="minorEastAsia" w:eastAsiaTheme="minorEastAsia" w:cstheme="minorEastAsia"/>
          <w:sz w:val="24"/>
          <w:szCs w:val="24"/>
          <w:u w:val="single"/>
          <w:lang w:eastAsia="zh-CN"/>
        </w:rPr>
        <w:t>/月/台，（大写：     整/月/台）；投入共【16】台，每月基本管理费共为人民币</w:t>
      </w:r>
      <w:r>
        <w:rPr>
          <w:rFonts w:hint="eastAsia" w:asciiTheme="minorEastAsia" w:hAnsiTheme="minorEastAsia" w:eastAsiaTheme="minorEastAsia" w:cstheme="minorEastAsia"/>
          <w:bCs/>
          <w:sz w:val="24"/>
          <w:szCs w:val="24"/>
          <w:u w:val="single"/>
          <w:lang w:eastAsia="zh-CN"/>
        </w:rPr>
        <w:t xml:space="preserve">     元</w:t>
      </w:r>
      <w:r>
        <w:rPr>
          <w:rFonts w:hint="eastAsia" w:asciiTheme="minorEastAsia" w:hAnsiTheme="minorEastAsia" w:eastAsiaTheme="minorEastAsia" w:cstheme="minorEastAsia"/>
          <w:sz w:val="24"/>
          <w:szCs w:val="24"/>
          <w:u w:val="single"/>
          <w:lang w:eastAsia="zh-CN"/>
        </w:rPr>
        <w:t>/月，（大写：    整/月）。</w:t>
      </w:r>
    </w:p>
    <w:p w14:paraId="455726E3">
      <w:pPr>
        <w:numPr>
          <w:ilvl w:val="255"/>
          <w:numId w:val="0"/>
        </w:numPr>
        <w:spacing w:line="360" w:lineRule="auto"/>
        <w:ind w:firstLine="48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lang w:eastAsia="zh-CN"/>
        </w:rPr>
        <w:t>如乙方于使用期内增加或减少台数，应提前30日与甲方协商，经甲方同意后执行。第一个公历月的基本管理费须按甲方届时发出的书面通知所载明的时间缴交。使用期不满一月的，按天折算实际管理费；除第一个公历月外，每个公历月的基本管理费须在每月5日前向甲方支付。</w:t>
      </w:r>
    </w:p>
    <w:p w14:paraId="3B7BA14B">
      <w:pPr>
        <w:pStyle w:val="2"/>
        <w:spacing w:before="62" w:line="228" w:lineRule="auto"/>
        <w:ind w:left="25"/>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五、账户信息及开票信息</w:t>
      </w:r>
    </w:p>
    <w:p w14:paraId="10E77C7C">
      <w:pPr>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乙方在本协议项下的全部应付费用(包括但不限于场地保证金、场地使用费及其他费用等) 应按时支付至甲方指定账户，甲方应在收到乙方支付的足额款项后开具合法票据给乙方。</w:t>
      </w:r>
    </w:p>
    <w:p w14:paraId="1B9F6A67">
      <w:pPr>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甲方收款账户信息如下：</w:t>
      </w:r>
    </w:p>
    <w:p w14:paraId="4DC1C496">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甲方名称： 深圳市特区建工园林生态科技集团有限公司</w:t>
      </w:r>
    </w:p>
    <w:p w14:paraId="1D9FA029">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纳税人识别号：91440300MA5H67KD7C</w:t>
      </w:r>
    </w:p>
    <w:p w14:paraId="0FD00D6E">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户    名： 深圳市特区建工园林生态科技集团有限公司</w:t>
      </w:r>
    </w:p>
    <w:p w14:paraId="3B9FE1D8">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开 户 行：招商银行深圳光明分行  </w:t>
      </w:r>
    </w:p>
    <w:p w14:paraId="7FA7EDBD">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帐    号：755970834810005</w:t>
      </w:r>
    </w:p>
    <w:p w14:paraId="6858566E">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    址：深圳市光明区凤凰街道塘家社区光明高新产业园邦凯科技工业园 (一期) 1#办公楼四层 </w:t>
      </w:r>
    </w:p>
    <w:p w14:paraId="1FF8B405">
      <w:p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联系电话：0755-27108605 </w:t>
      </w:r>
    </w:p>
    <w:p w14:paraId="231EF989">
      <w:pPr>
        <w:pStyle w:val="2"/>
        <w:ind w:firstLine="380" w:firstLineChars="200"/>
        <w:rPr>
          <w:rFonts w:hint="eastAsia"/>
        </w:rPr>
      </w:pPr>
    </w:p>
    <w:p w14:paraId="7657CED0">
      <w:pPr>
        <w:numPr>
          <w:ilvl w:val="0"/>
          <w:numId w:val="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乙方的增值税发票开票信息：</w:t>
      </w:r>
    </w:p>
    <w:p w14:paraId="21A5FDCC">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企  业 名 称：  </w:t>
      </w:r>
    </w:p>
    <w:p w14:paraId="780634E0">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纳税人识别号： </w:t>
      </w:r>
    </w:p>
    <w:p w14:paraId="2127774E">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税务登记地址： </w:t>
      </w:r>
    </w:p>
    <w:p w14:paraId="02189D9E">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 话 号 码： </w:t>
      </w:r>
    </w:p>
    <w:p w14:paraId="0563654F">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开 户 银 行： </w:t>
      </w:r>
    </w:p>
    <w:p w14:paraId="51322FF0">
      <w:pPr>
        <w:numPr>
          <w:ilvl w:val="255"/>
          <w:numId w:val="0"/>
        </w:numPr>
        <w:spacing w:line="360" w:lineRule="auto"/>
        <w:ind w:left="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银 行 账 号： </w:t>
      </w:r>
    </w:p>
    <w:p w14:paraId="0D65E96A">
      <w:pPr>
        <w:spacing w:line="416" w:lineRule="auto"/>
        <w:rPr>
          <w:rFonts w:hint="eastAsia" w:asciiTheme="minorEastAsia" w:hAnsiTheme="minorEastAsia" w:eastAsiaTheme="minorEastAsia" w:cstheme="minorEastAsia"/>
          <w:sz w:val="24"/>
          <w:szCs w:val="24"/>
          <w:lang w:eastAsia="zh-CN"/>
        </w:rPr>
      </w:pPr>
    </w:p>
    <w:p w14:paraId="19B84CE5">
      <w:pPr>
        <w:pStyle w:val="2"/>
        <w:spacing w:before="63" w:line="228" w:lineRule="auto"/>
        <w:ind w:left="23"/>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六、乙方应遵守园林集团及公园相关管理规定，并承诺按以下规则使用该场地</w:t>
      </w:r>
    </w:p>
    <w:p w14:paraId="4E6AA84F">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乙方应在使用期限之前根据公园及甲方的管理规定以及自身的使用需求完成场地搭建，乙方的搭建方案应在开始搭建前五个工作日书面提交甲方审核。</w:t>
      </w:r>
    </w:p>
    <w:p w14:paraId="6CC7C499">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场地中涉及到装修布置时间或筹备时间不得超过15天。若超过上述时间，则每逾期一天从租赁保证金中扣除500元/天。装修期间或筹备期间如有免租，若逾期则需按时交租。若因地质灾害、极端天气等不可抗力导致延迟装修，则此延迟时间不计入装修工期。</w:t>
      </w:r>
    </w:p>
    <w:p w14:paraId="46CE22FC">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确保遵守法律法规和社会公序良俗，包括但不限于：1）不妨碍社会治安、危害公共安全、影响社会秩序；2）遵守现场治安、消防等安全管理制度，自觉接受公园及甲方的安全检查；3）不得携带和展示侮辱性标语、条幅等物品；4）遵守安全注意事项，服从公园或甲方现场工作人员管理；5）公园区域内不得使用明火；6）不可携带宠物入内；7）严格遵守市场监督管理局的相关规定，包括但不限于食品安全、商品定价等；8）不得制造噪声干扰公园正常游玩秩序，未经甲方事先书面同意，不得在使用场地外派发传单、营销拉客等。</w:t>
      </w:r>
    </w:p>
    <w:p w14:paraId="6D20EBB2">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保持该场地设施（无论是甲方提供的还是乙方自行配备的）完好，不能随意破坏；乙方须自行负责该场地之日常维护保养与疏通；若因乙方管理不善，造成任何设施损坏或导致任何第三者责任事故的，由乙方自行承担维修及由此产生的一切责任。</w:t>
      </w:r>
    </w:p>
    <w:p w14:paraId="22FEF6D0">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保证该场地内所有入场销售的商品或提供的服务或活动须符合《中华人民共和国产品质量法》《中华人民共和国食品安全法》《食品标识管理规定》及其他相关法律法规的规定，不得销售违法违规、假冒、伪劣、有毒有害、侵犯第三人权利的商品或提供侵犯第三人权利的服务，销售价格应与连锁普通店面同店面售价统一，不得加价。</w:t>
      </w:r>
    </w:p>
    <w:p w14:paraId="2A4F59D0">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严格遵守公园及甲方的相关管理规定，做好绿地维护和场地内的卫生保洁、消防安全等工作，对场地运营做好台账记录和日常档案整理，并按月向甲方备案。公园管理方有权对项目运营的各项活动进行日常监督管理，届时乙方应按公园管理方的要求披露相关文件。对于公园管理方发出的整改通知，乙方应及时整改并纠正后向甲方报备，确保项目运营符合公园管理方的要求。</w:t>
      </w:r>
    </w:p>
    <w:p w14:paraId="413548A5">
      <w:pPr>
        <w:numPr>
          <w:ilvl w:val="0"/>
          <w:numId w:val="4"/>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甲方可随时进入该场地进行巡视监督，提醒乙方及时纠正其违约行为。</w:t>
      </w:r>
    </w:p>
    <w:p w14:paraId="3430B1BE">
      <w:pPr>
        <w:spacing w:line="416" w:lineRule="auto"/>
        <w:rPr>
          <w:rFonts w:hint="eastAsia" w:asciiTheme="minorEastAsia" w:hAnsiTheme="minorEastAsia" w:eastAsiaTheme="minorEastAsia" w:cstheme="minorEastAsia"/>
          <w:sz w:val="24"/>
          <w:szCs w:val="24"/>
          <w:lang w:eastAsia="zh-CN"/>
        </w:rPr>
      </w:pPr>
    </w:p>
    <w:p w14:paraId="4B1F8AA8">
      <w:pPr>
        <w:pStyle w:val="2"/>
        <w:spacing w:before="63" w:line="228" w:lineRule="auto"/>
        <w:ind w:left="23" w:firstLine="514" w:firstLineChars="200"/>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七、承租管理内容及要求</w:t>
      </w:r>
    </w:p>
    <w:p w14:paraId="1417378F">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本合同签订之日起【5】日内支付首个租赁年度一个月的租金，此后每月租金应于当月【5】日前支付。</w:t>
      </w:r>
    </w:p>
    <w:p w14:paraId="59BB2B56">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项目承租期间</w:t>
      </w:r>
      <w:commentRangeStart w:id="0"/>
      <w:r>
        <w:rPr>
          <w:rFonts w:hint="eastAsia" w:asciiTheme="minorEastAsia" w:hAnsiTheme="minorEastAsia" w:eastAsiaTheme="minorEastAsia" w:cstheme="minorEastAsia"/>
          <w:sz w:val="24"/>
          <w:szCs w:val="24"/>
          <w:lang w:eastAsia="zh-CN"/>
        </w:rPr>
        <w:t>招租方</w:t>
      </w:r>
      <w:commentRangeEnd w:id="0"/>
      <w:r>
        <w:rPr>
          <w:rStyle w:val="18"/>
        </w:rPr>
        <w:commentReference w:id="0"/>
      </w:r>
      <w:r>
        <w:rPr>
          <w:rFonts w:hint="eastAsia" w:asciiTheme="minorEastAsia" w:hAnsiTheme="minorEastAsia" w:eastAsiaTheme="minorEastAsia" w:cstheme="minorEastAsia"/>
          <w:sz w:val="24"/>
          <w:szCs w:val="24"/>
          <w:lang w:eastAsia="zh-CN"/>
        </w:rPr>
        <w:t>有权根据项目实际情况和监管需要制定和更新项目履约监管考核办法，发现管理人员缺位、卫生不达标、存在安全隐患或被市民游客投诉等情况，有权要求乙方限期整改。乙方接到通知后，应立即进行整改，逾期不整改或整改不到位，招租方有权视情节轻重每次对乙方处以月租金10%至100%的违约金。违约金直接从租赁保证金中扣除后，乙方应在5个工作日内补齐租赁保证金，逾期不补齐的视为租金逾期。</w:t>
      </w:r>
    </w:p>
    <w:p w14:paraId="7C7A5988">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租赁期间，应当于其对外经营前的15日内，自费购买租赁期限内的雇主责任险、公众责任险、第三者责任险及工程一切险等，食品安全责任险及该租赁房屋内乙方的自有财产的财产一切险（如盗窃险、现金险、营业中断险等）。</w:t>
      </w:r>
    </w:p>
    <w:p w14:paraId="7CC9A7B2">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乙方须指定专人负责管理，对接招租方，定期向招租方汇报承租情况，作为管理乙方履约评估的依据之一，并无条件配合政府部门的监督检查，对存在的问题及时进行整改。</w:t>
      </w:r>
    </w:p>
    <w:p w14:paraId="5F334A14">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乙方承租期间若出现经营问题，管理不善或自身原因导致无法继续履约，则招租方有权重新组织采购。</w:t>
      </w:r>
    </w:p>
    <w:p w14:paraId="4DADC931">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乙方经营期间，因经营过错被顾客投诉三次以上（含三次），经核实投诉符合实际情况并造成不良后果的，每再超出一次，招租方有权要求乙方按照每次500元支付违约金。</w:t>
      </w:r>
    </w:p>
    <w:p w14:paraId="1F0C342B">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承租期间决定退出，可以书面通知招租方放弃承租权，提前60天以上书面申请，在扣罚其他承租责任款项后可退回全部租赁保证金。提前30天及以上书面申请，招租方有权扣罚乙方的一个月租金金额的租赁保证金。若提前不足30天申请，招租方有权扣罚乙方1.5个月租金金额的租赁保证金。未能提前通知招租方，招租方有权扣罚乙方两个月租金金额的租赁保证金。如租赁保证金在扣除前述违约金后不足以覆盖其他承租责任款项，乙方应当予以补缴。</w:t>
      </w:r>
    </w:p>
    <w:p w14:paraId="323A2785">
      <w:pPr>
        <w:numPr>
          <w:ilvl w:val="0"/>
          <w:numId w:val="5"/>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乙方在承租期间内申请退出或因违约等情况退出，退出交接期间不得干扰招租方重新寻找新乙方以及后续进场工作。承租期限满18个月，乙方在期满前60天，应积极配合招租方进行工作交接和后续采购工作。</w:t>
      </w:r>
    </w:p>
    <w:p w14:paraId="7C0AE13F">
      <w:pPr>
        <w:pStyle w:val="2"/>
        <w:spacing w:before="61" w:line="229" w:lineRule="auto"/>
        <w:ind w:left="21"/>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eastAsia="zh-CN"/>
        </w:rPr>
        <w:t>八</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2"/>
          <w:sz w:val="24"/>
          <w:szCs w:val="24"/>
        </w:rPr>
        <w:t>保险</w:t>
      </w:r>
    </w:p>
    <w:p w14:paraId="4870161D">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乙方须保证对该场地进行搭建工程前自费为在搭建期间可能遇到的风险购买保险，将甲方列为共同受益人。</w:t>
      </w:r>
    </w:p>
    <w:p w14:paraId="0F0D237D">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乙方还必须在该场地自费按照甲方要求的保险类别就该场地经营的各种风险购买保险（包括但不限于公众责任险），并在保单中将甲方列为被保险人。</w:t>
      </w:r>
    </w:p>
    <w:p w14:paraId="06173ACB">
      <w:pPr>
        <w:numPr>
          <w:ilvl w:val="0"/>
          <w:numId w:val="6"/>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乙方购买上述条款所要求的保险，并将保险单副本或保险证明文件在开始搭建或乙方开业之前交予甲方备案。</w:t>
      </w:r>
    </w:p>
    <w:p w14:paraId="4437430E">
      <w:pPr>
        <w:pStyle w:val="2"/>
        <w:spacing w:before="62" w:line="228" w:lineRule="auto"/>
        <w:ind w:left="25"/>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九、场地使用协议的提前解除</w:t>
      </w:r>
    </w:p>
    <w:p w14:paraId="17144A9A">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该场地使用期内，甲方有权提前 15 日书面通知乙方终止本使用协议并要求乙方在通知期限内交还该场地，甲方无需承担任何责任，且乙方同意不因此向甲方要求任何赔偿及/或补偿。本协议因此而提前终止时，该场地的返还按照本协议第十二条执行。</w:t>
      </w:r>
    </w:p>
    <w:p w14:paraId="007EB99C">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该场地使用期内，甲方有权基于公园整体管理需求对该场地区域整体规划予以调整，如该等调整需要乙方配合移位调整的，乙方同意无条件接受并移位。但甲方须提前 15 日书面通知乙方，并确保乙方移位后可持续经营。乙方同意不因此向甲方要求任何赔偿及/或补偿。</w:t>
      </w:r>
    </w:p>
    <w:p w14:paraId="18A349F9">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经双方协商一致，可终止本协议。</w:t>
      </w:r>
    </w:p>
    <w:p w14:paraId="4B59A70E">
      <w:pPr>
        <w:numPr>
          <w:ilvl w:val="0"/>
          <w:numId w:val="7"/>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若公园管理方提前终止与甲方签订的相关协议或提前终止甲方对该场地的经营权，本协议同时自动终止。乙方承诺不因此向甲方主张任何赔偿及/或补偿。</w:t>
      </w:r>
    </w:p>
    <w:p w14:paraId="496AA202">
      <w:pPr>
        <w:pStyle w:val="2"/>
        <w:spacing w:before="62" w:line="228" w:lineRule="auto"/>
        <w:ind w:left="26"/>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lang w:eastAsia="zh-CN"/>
        </w:rPr>
        <w:t>十</w:t>
      </w:r>
      <w:r>
        <w:rPr>
          <w:rFonts w:hint="eastAsia" w:asciiTheme="minorEastAsia" w:hAnsiTheme="minorEastAsia" w:eastAsiaTheme="minorEastAsia" w:cstheme="minorEastAsia"/>
          <w:b/>
          <w:bCs/>
          <w:spacing w:val="6"/>
          <w:sz w:val="24"/>
          <w:szCs w:val="24"/>
        </w:rPr>
        <w:t>、乙方违约责任</w:t>
      </w:r>
    </w:p>
    <w:p w14:paraId="1AD607B0">
      <w:pPr>
        <w:numPr>
          <w:ilvl w:val="0"/>
          <w:numId w:val="8"/>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未按本协议规定的时间或金额向甲方缴纳场地使用费、水电费及其他相关费用的，每逾期一日，按应付款项每日万分之五的金额向甲方缴纳逾期支付违约金，该违约金自应付之日起逐日计算至甲方实际收到该应付款项之日止；逾期超过 15 日的，视为乙方根本违约，甲方有权终止向乙方提供的各项服务、解除本协议、没收场地保证金、收回该场地并追究乙方的违约责任。</w:t>
      </w:r>
    </w:p>
    <w:p w14:paraId="1FF1A010">
      <w:pPr>
        <w:numPr>
          <w:ilvl w:val="0"/>
          <w:numId w:val="8"/>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乙方若在使用期内中断、停止经营持续达 5 日，或一个月内累计停止经营日期达5日，甲方有权向乙方发出书面通知提前终止本协议，没收场地保证金、收回该场地，并追究乙方的违约责任。</w:t>
      </w:r>
    </w:p>
    <w:p w14:paraId="13965756">
      <w:pPr>
        <w:numPr>
          <w:ilvl w:val="0"/>
          <w:numId w:val="8"/>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乙方未按本协议的约定足额支付场地保证金的，且经甲方催缴后仍未在限定期限内足额支付的，甲方可随时解除本协议。</w:t>
      </w:r>
    </w:p>
    <w:p w14:paraId="09A149B3">
      <w:pPr>
        <w:numPr>
          <w:ilvl w:val="0"/>
          <w:numId w:val="8"/>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未经甲方书面同意，若乙方擅自转让或许可他人全部或部分使用该场地的，乙方即被视为严重违约，甲方有权解除本协议，没收场地保证金、收回场地，并追究乙方的违约责任。</w:t>
      </w:r>
    </w:p>
    <w:p w14:paraId="0B950823">
      <w:pPr>
        <w:pStyle w:val="2"/>
        <w:spacing w:before="62" w:line="228" w:lineRule="auto"/>
        <w:ind w:left="2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w:t>
      </w:r>
      <w:r>
        <w:rPr>
          <w:rFonts w:hint="eastAsia" w:asciiTheme="minorEastAsia" w:hAnsiTheme="minorEastAsia" w:eastAsiaTheme="minorEastAsia" w:cstheme="minorEastAsia"/>
          <w:b/>
          <w:bCs/>
          <w:spacing w:val="7"/>
          <w:sz w:val="24"/>
          <w:szCs w:val="24"/>
          <w:lang w:eastAsia="zh-CN"/>
        </w:rPr>
        <w:t>一</w:t>
      </w:r>
      <w:r>
        <w:rPr>
          <w:rFonts w:hint="eastAsia" w:asciiTheme="minorEastAsia" w:hAnsiTheme="minorEastAsia" w:eastAsiaTheme="minorEastAsia" w:cstheme="minorEastAsia"/>
          <w:b/>
          <w:bCs/>
          <w:spacing w:val="7"/>
          <w:sz w:val="24"/>
          <w:szCs w:val="24"/>
        </w:rPr>
        <w:t>、维修及保养</w:t>
      </w:r>
    </w:p>
    <w:p w14:paraId="6F65CB5A">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如需对该场地进行任何装修或改造的，必须经甲方事先书面同意，并遵守甲方和公园方的装修守则或相关规定进行。装修或改造的设计与图纸必须取得甲方或公园方事先书面同意，并在开始工程前应自费及自行办理相关报备报批手续。一切乙方装修或改造后的场地或设施，维修及保养工程均由乙方自行承担，但需将委托的承包商事先报甲方备案。本协议无论因何种原因终止的， 乙方均应自费及自行拆除相关装修并将场地恢复原状，甲方或公园方无需对装修 和改造予以任何费用补偿。</w:t>
      </w:r>
    </w:p>
    <w:p w14:paraId="2F373515">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切有关甲方提供设施及场地(属乙方专用，因甲方原因造成或甲方提供的场地或设施、供应项目存在质量问题除外)的维修及保养工程须由甲方的指定保养承包商进行施工，有关费用应由乙方承担并支付。如因乙方不及时报修或未及时向甲方上报而延误维修，造成损失扩大的部分应由乙方自行承担，若因此造成甲方或任何第三方的损失，亦由乙方承担赔偿责任。</w:t>
      </w:r>
    </w:p>
    <w:p w14:paraId="73FC23FE">
      <w:pPr>
        <w:numPr>
          <w:ilvl w:val="0"/>
          <w:numId w:val="9"/>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应安排专门的工作人员及时为自动售卖机补货，保证自动售卖机内的商品充足。乙方定期实施自动售卖机的巡回检查、维修、保养，保证所售商品的食品卫生安全和机器正常运转。当出现卫生不达标问题（如出货口的蚊虫堆积、柜体脏污等）或机器发生故障时（如卡货等），乙方应在24小时免费进行维修处理。如未在规定时间内进行处理，每次处违约金500元，从场地保证金中扣除。</w:t>
      </w:r>
    </w:p>
    <w:p w14:paraId="2AFDBE69">
      <w:pPr>
        <w:pStyle w:val="2"/>
        <w:spacing w:before="109" w:line="229" w:lineRule="auto"/>
        <w:ind w:left="2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w:t>
      </w:r>
      <w:r>
        <w:rPr>
          <w:rFonts w:hint="eastAsia" w:asciiTheme="minorEastAsia" w:hAnsiTheme="minorEastAsia" w:eastAsiaTheme="minorEastAsia" w:cstheme="minorEastAsia"/>
          <w:b/>
          <w:bCs/>
          <w:spacing w:val="7"/>
          <w:sz w:val="24"/>
          <w:szCs w:val="24"/>
          <w:lang w:eastAsia="zh-CN"/>
        </w:rPr>
        <w:t>二</w:t>
      </w:r>
      <w:r>
        <w:rPr>
          <w:rFonts w:hint="eastAsia" w:asciiTheme="minorEastAsia" w:hAnsiTheme="minorEastAsia" w:eastAsiaTheme="minorEastAsia" w:cstheme="minorEastAsia"/>
          <w:b/>
          <w:bCs/>
          <w:spacing w:val="7"/>
          <w:sz w:val="24"/>
          <w:szCs w:val="24"/>
        </w:rPr>
        <w:t>、场地的返还</w:t>
      </w:r>
    </w:p>
    <w:p w14:paraId="637E94CA">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除本协议另有约定，乙方须在场地使用期限届满后按公园管理方及甲方的要求及时将该场地恢复至甲方向乙方实际交付日的交付状态或公园管理方及甲方书面认可的状态，并返还给甲方。</w:t>
      </w:r>
    </w:p>
    <w:p w14:paraId="0A1EF0A3">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在按本协议或甲方要求恢复原状或对相关部位进行移除或维修等行为时，仍应保证该等行为不得影响该场地的正常营业，并且该等行为不得对该场地的任何部分（或为该场地服务的水、电或其他设施）造成任何影响，否则乙方须承担全部责任，因此导致甲方损失的，应予以全额赔偿。</w:t>
      </w:r>
    </w:p>
    <w:p w14:paraId="60025C3A">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若乙方未按本条前述规定的时间将场地返还予甲方，则自应归还之日起，乙方应向甲方支付场地占用费，占用费标准按解除日所在月日平均管理费按日计算；若超过 10 日仍未归还的，则乙方除需支付占用费外，还应向甲方支付违约金，违约金的标准为当月日平均场地使用费的三倍按日计算。若因此使甲方遭受的损失超出前述违约金金额，乙方应赔偿甲方超出部分的损失；甲方收取场地占用费不得视为协议期限的延长。自应归还之日起第 11 日，甲方有权自行收回场地并进入场地。</w:t>
      </w:r>
    </w:p>
    <w:p w14:paraId="5599140E">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若乙方未按本条前述规定的状态将场地返还予甲方，甲方有权自收回场地之日起：（1）自行对场地作出合适的修缮，因此而引起的一切开支及费用由乙方承担。（2）若在本协议终止或提前终止当日，乙方不履行相关的交接手续，及/或经甲方发出书面通知后 3 日内仍不搬走场地内可移动物品，则甲方除有权采取前述的自行对场地的修缮外，甲方及乙方双方同意，甲方还有权进入场地并对场地内的物品以任何方式自行处置，其后有权将场地重新租给其他使用人。如因甲方处置场地内的物品产生任何费用，均应由乙方承担。乙方承诺，因甲方处置场地内的物品给乙方造成的任何损失，均由乙方自行承担且不得以任何理由向甲方索赔。</w:t>
      </w:r>
    </w:p>
    <w:p w14:paraId="6CA34802">
      <w:pPr>
        <w:numPr>
          <w:ilvl w:val="0"/>
          <w:numId w:val="10"/>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除甲方书面同意外，乙方返还该场地时不得以任何理由要求甲方购买乙方自置的任何装修或设施。</w:t>
      </w:r>
    </w:p>
    <w:p w14:paraId="4F0E5648">
      <w:pPr>
        <w:pStyle w:val="2"/>
        <w:spacing w:before="62" w:line="229" w:lineRule="auto"/>
        <w:ind w:left="22"/>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lang w:eastAsia="zh-CN"/>
        </w:rPr>
        <w:t>十三、场地保证金的抵扣及返还</w:t>
      </w:r>
    </w:p>
    <w:p w14:paraId="7410F52D">
      <w:pPr>
        <w:numPr>
          <w:ilvl w:val="0"/>
          <w:numId w:val="1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场地保证金用以保证乙方遵守在本协议项下其必须遵守的一切规定。根据本协议，如乙方应向甲方支付赔偿金或违约金或任何应付而未付的费用，甲方有权从场地保证金中直接扣除相应金额。如果场地保证金不足以赔偿或弥补甲方的全部损失，乙方仍有义务赔偿甲方的损失。抵扣后，乙方应根据甲方的通知及时补足场地保证金。</w:t>
      </w:r>
    </w:p>
    <w:p w14:paraId="499AA433">
      <w:pPr>
        <w:numPr>
          <w:ilvl w:val="0"/>
          <w:numId w:val="11"/>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乙方根据本协议的约定撤出场地或将场地返还给甲方、与甲方结清所有本协议项下的费用并赔偿了甲方的全部损失（如有）后的 30 日内，甲方应将场地保证金余额（如有）无息退还给乙方。</w:t>
      </w:r>
    </w:p>
    <w:p w14:paraId="4C9A253F">
      <w:pPr>
        <w:pStyle w:val="2"/>
        <w:spacing w:before="61" w:line="230" w:lineRule="auto"/>
        <w:ind w:left="2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w:t>
      </w:r>
      <w:r>
        <w:rPr>
          <w:rFonts w:hint="eastAsia" w:asciiTheme="minorEastAsia" w:hAnsiTheme="minorEastAsia" w:eastAsiaTheme="minorEastAsia" w:cstheme="minorEastAsia"/>
          <w:b/>
          <w:bCs/>
          <w:spacing w:val="7"/>
          <w:sz w:val="24"/>
          <w:szCs w:val="24"/>
          <w:lang w:eastAsia="zh-CN"/>
        </w:rPr>
        <w:t>四</w:t>
      </w:r>
      <w:r>
        <w:rPr>
          <w:rFonts w:hint="eastAsia" w:asciiTheme="minorEastAsia" w:hAnsiTheme="minorEastAsia" w:eastAsiaTheme="minorEastAsia" w:cstheme="minorEastAsia"/>
          <w:b/>
          <w:bCs/>
          <w:spacing w:val="7"/>
          <w:sz w:val="24"/>
          <w:szCs w:val="24"/>
        </w:rPr>
        <w:t>、通知与送达</w:t>
      </w:r>
    </w:p>
    <w:p w14:paraId="5093D13B">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因日常承租事务，一方需发给本协议另一方的一切通知等，任何一方可选择电子邮件、短信等形式向对方送达，收件人收到后应予以及时回复。</w:t>
      </w:r>
    </w:p>
    <w:p w14:paraId="51CE9B20">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如收件人拒绝回复，或一方需向另一方发出对对方权利义务有重大影响的文件（如解除合同通知、违约通知书等），发件方应以EMS 特快专递方式将通知等文件邮寄至对方在本协议首页所列的通讯地址或为此指定的其他地址。如双方在同一城市,邮件寄出之日起第二日即视为送达；如双方在中国不同城市, 邮件寄出之日起第三日即视为送达；如一方在不同的国家, 邮件寄出之日起第五日即视为送达。无论该邮件是否被签收或拒签或代签或未接收到或被退回，只要发件方按对方在本协议首页所列的通讯地址或为此指定的其它地址寄出邮件的，均从寄出之日起分别按前述方法认定视为送达日期，实际签收之日并不影响前述约定送达的效力。</w:t>
      </w:r>
    </w:p>
    <w:p w14:paraId="7E21FA88">
      <w:pPr>
        <w:numPr>
          <w:ilvl w:val="0"/>
          <w:numId w:val="12"/>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一方变更联系人及联系方式，须在变更之日起 3 日内以书面形式通知另一方。未及时书面通知变更联系人、联系方式或提供联系方式错误的一方，应承担由此产生的后果和责任。</w:t>
      </w:r>
    </w:p>
    <w:p w14:paraId="7895206C">
      <w:pPr>
        <w:pStyle w:val="2"/>
        <w:spacing w:before="62" w:line="228" w:lineRule="auto"/>
        <w:ind w:left="2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十</w:t>
      </w:r>
      <w:r>
        <w:rPr>
          <w:rFonts w:hint="eastAsia" w:asciiTheme="minorEastAsia" w:hAnsiTheme="minorEastAsia" w:eastAsiaTheme="minorEastAsia" w:cstheme="minorEastAsia"/>
          <w:b/>
          <w:bCs/>
          <w:spacing w:val="7"/>
          <w:sz w:val="24"/>
          <w:szCs w:val="24"/>
          <w:lang w:eastAsia="zh-CN"/>
        </w:rPr>
        <w:t>五</w:t>
      </w:r>
      <w:r>
        <w:rPr>
          <w:rFonts w:hint="eastAsia" w:asciiTheme="minorEastAsia" w:hAnsiTheme="minorEastAsia" w:eastAsiaTheme="minorEastAsia" w:cstheme="minorEastAsia"/>
          <w:b/>
          <w:bCs/>
          <w:spacing w:val="7"/>
          <w:sz w:val="24"/>
          <w:szCs w:val="24"/>
        </w:rPr>
        <w:t>、反商业贿赂条款</w:t>
      </w:r>
    </w:p>
    <w:p w14:paraId="0C09DA88">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甲方与乙方双方在此承诺严格遵守中华人民共和国反商业贿赂的相关法律、法规，双方知悉并了解，任何形式的贿赂和贪渎行为都将触犯法律，并将依法承担法律责任。</w:t>
      </w:r>
    </w:p>
    <w:p w14:paraId="71113A4B">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向甲方、甲方经办人或其他相关人员索要、收受、提供、给予合同约定外的任何利益，包括但不限于回扣、现金(包括借款)、购物卡、实物、有价证券、娱乐活动、旅游或其他非物质性利益等。</w:t>
      </w:r>
    </w:p>
    <w:p w14:paraId="3CF63380">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乙方及其雇员、代理人不得以任何理由向甲方、甲方经办人或其他相关人员报销应由甲方、甲方经办人或其他相关人员个人支付的任何费用。</w:t>
      </w:r>
    </w:p>
    <w:p w14:paraId="4C2290D6">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乙方及其雇员、代理人不得以任何理由单独宴请甲方、甲方经办人或其他相关人员。</w:t>
      </w:r>
    </w:p>
    <w:p w14:paraId="651B4BB0">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如因乙方、乙方雇员或代理人违反上述之规定，给甲方造成损失的，乙方应承担损害赔偿责任。</w:t>
      </w:r>
    </w:p>
    <w:p w14:paraId="633398FE">
      <w:pPr>
        <w:numPr>
          <w:ilvl w:val="0"/>
          <w:numId w:val="13"/>
        </w:num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本条所称“其他相关人员 ”是指甲方、甲方经办人以外的与本协议有直接或间接利益关系的人员，包括但不限于甲方经办人的亲友。</w:t>
      </w:r>
    </w:p>
    <w:p w14:paraId="4D81445B">
      <w:pPr>
        <w:pStyle w:val="2"/>
        <w:spacing w:before="63" w:line="228" w:lineRule="auto"/>
        <w:ind w:left="22"/>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7"/>
          <w:sz w:val="24"/>
          <w:szCs w:val="24"/>
          <w:lang w:eastAsia="zh-CN"/>
        </w:rPr>
        <w:t>十六、保密条款</w:t>
      </w:r>
    </w:p>
    <w:p w14:paraId="7328291A">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方就本协议的签订和具体条款条件、因本协议履行而获取的全部信息和资料负有严格的保密义务，除因向司法机关、政府行政部门及相关机构报批报备所需的必要披露外，未经对方书面同意，不得向任何第三方披露、泄露。一方违反本保密条款的，应向对方赔偿违约金人民币【壹万元】，并赔偿由此给对方造成的损失。</w:t>
      </w:r>
    </w:p>
    <w:p w14:paraId="66BDC6A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十七、</w:t>
      </w:r>
      <w:r>
        <w:rPr>
          <w:rFonts w:hint="eastAsia" w:asciiTheme="minorEastAsia" w:hAnsiTheme="minorEastAsia" w:eastAsiaTheme="minorEastAsia" w:cstheme="minorEastAsia"/>
          <w:sz w:val="24"/>
          <w:szCs w:val="24"/>
          <w:lang w:eastAsia="zh-CN"/>
        </w:rPr>
        <w:t>本协议受中华人民共和国法律管辖并据此阐释。如就本协议或与本协议履行有关发生任何争议，双方应先友好协商解决。经协商后仍无法解决的，任何一方均有权向甲方所在地的人民法院提起诉讼。</w:t>
      </w:r>
    </w:p>
    <w:p w14:paraId="197BBAFC">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十八、</w:t>
      </w:r>
      <w:r>
        <w:rPr>
          <w:rFonts w:hint="eastAsia" w:asciiTheme="minorEastAsia" w:hAnsiTheme="minorEastAsia" w:eastAsiaTheme="minorEastAsia" w:cstheme="minorEastAsia"/>
          <w:sz w:val="24"/>
          <w:szCs w:val="24"/>
          <w:lang w:eastAsia="zh-CN"/>
        </w:rPr>
        <w:t>本协议自甲乙双方法定代表人或授权代表签名并加盖公章之日起生效。</w:t>
      </w:r>
    </w:p>
    <w:p w14:paraId="3AC10ABF">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十九、</w:t>
      </w:r>
      <w:r>
        <w:rPr>
          <w:rFonts w:hint="eastAsia" w:asciiTheme="minorEastAsia" w:hAnsiTheme="minorEastAsia" w:eastAsiaTheme="minorEastAsia" w:cstheme="minorEastAsia"/>
          <w:sz w:val="24"/>
          <w:szCs w:val="24"/>
          <w:lang w:eastAsia="zh-CN"/>
        </w:rPr>
        <w:t>本协议一式</w:t>
      </w:r>
      <w:r>
        <w:rPr>
          <w:rFonts w:hint="eastAsia" w:asciiTheme="minorEastAsia" w:hAnsiTheme="minorEastAsia" w:eastAsiaTheme="minorEastAsia" w:cstheme="minorEastAsia"/>
          <w:sz w:val="24"/>
          <w:szCs w:val="24"/>
          <w:u w:val="single"/>
          <w:lang w:eastAsia="zh-CN"/>
        </w:rPr>
        <w:t>陆</w:t>
      </w:r>
      <w:r>
        <w:rPr>
          <w:rFonts w:hint="eastAsia" w:asciiTheme="minorEastAsia" w:hAnsiTheme="minorEastAsia" w:eastAsiaTheme="minorEastAsia" w:cstheme="minorEastAsia"/>
          <w:sz w:val="24"/>
          <w:szCs w:val="24"/>
          <w:lang w:eastAsia="zh-CN"/>
        </w:rPr>
        <w:t>份， 甲方执</w:t>
      </w:r>
      <w:r>
        <w:rPr>
          <w:rFonts w:hint="eastAsia" w:asciiTheme="minorEastAsia" w:hAnsiTheme="minorEastAsia" w:eastAsiaTheme="minorEastAsia" w:cstheme="minorEastAsia"/>
          <w:sz w:val="24"/>
          <w:szCs w:val="24"/>
          <w:u w:val="single"/>
          <w:lang w:eastAsia="zh-CN"/>
        </w:rPr>
        <w:t>肆</w:t>
      </w:r>
      <w:r>
        <w:rPr>
          <w:rFonts w:hint="eastAsia" w:asciiTheme="minorEastAsia" w:hAnsiTheme="minorEastAsia" w:eastAsiaTheme="minorEastAsia" w:cstheme="minorEastAsia"/>
          <w:sz w:val="24"/>
          <w:szCs w:val="24"/>
          <w:lang w:eastAsia="zh-CN"/>
        </w:rPr>
        <w:t>份，乙方执</w:t>
      </w:r>
      <w:r>
        <w:rPr>
          <w:rFonts w:hint="eastAsia" w:asciiTheme="minorEastAsia" w:hAnsiTheme="minorEastAsia" w:eastAsiaTheme="minorEastAsia" w:cstheme="minorEastAsia"/>
          <w:sz w:val="24"/>
          <w:szCs w:val="24"/>
          <w:u w:val="single"/>
          <w:lang w:eastAsia="zh-CN"/>
        </w:rPr>
        <w:t>贰</w:t>
      </w:r>
      <w:r>
        <w:rPr>
          <w:rFonts w:hint="eastAsia" w:asciiTheme="minorEastAsia" w:hAnsiTheme="minorEastAsia" w:eastAsiaTheme="minorEastAsia" w:cstheme="minorEastAsia"/>
          <w:sz w:val="24"/>
          <w:szCs w:val="24"/>
          <w:lang w:eastAsia="zh-CN"/>
        </w:rPr>
        <w:t>份，均具有同等法律效力。</w:t>
      </w:r>
    </w:p>
    <w:p w14:paraId="1AC619E1">
      <w:pPr>
        <w:pStyle w:val="2"/>
        <w:spacing w:before="63" w:line="228" w:lineRule="auto"/>
        <w:ind w:left="22"/>
        <w:outlineLvl w:val="1"/>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b/>
          <w:bCs/>
          <w:spacing w:val="7"/>
          <w:sz w:val="24"/>
          <w:szCs w:val="24"/>
          <w:lang w:eastAsia="zh-CN"/>
        </w:rPr>
        <w:t>二十、本合同附件</w:t>
      </w:r>
    </w:p>
    <w:p w14:paraId="3CDB9412">
      <w:pPr>
        <w:spacing w:line="360" w:lineRule="auto"/>
        <w:ind w:left="420" w:leftChars="20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本合同附件是本合同不可分割的组成部分，本合同附件如下：</w:t>
      </w:r>
    </w:p>
    <w:p w14:paraId="4ECC4D61">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附件一：入场验收单</w:t>
      </w:r>
    </w:p>
    <w:p w14:paraId="0EC17016">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附件二：撤机确认书</w:t>
      </w:r>
    </w:p>
    <w:p w14:paraId="2DF5BA69">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附件三：供应商十不准</w:t>
      </w:r>
    </w:p>
    <w:p w14:paraId="46FD0D62">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附件四：“树优良家风，建幸福家园”助廉倡议书</w:t>
      </w:r>
    </w:p>
    <w:p w14:paraId="74F74E20">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附件五：供应商廉洁自律承诺书</w:t>
      </w:r>
    </w:p>
    <w:p w14:paraId="4E7D268C">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附件六：廉洁自律协议</w:t>
      </w:r>
    </w:p>
    <w:p w14:paraId="323CABB1">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附件七：纪检监察信访举报指南</w:t>
      </w:r>
    </w:p>
    <w:p w14:paraId="5C936F2E">
      <w:pPr>
        <w:pStyle w:val="2"/>
        <w:numPr>
          <w:ilvl w:val="255"/>
          <w:numId w:val="0"/>
        </w:numPr>
        <w:spacing w:before="62" w:line="279" w:lineRule="auto"/>
        <w:ind w:left="22" w:right="1824"/>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（以下无正文）</w:t>
      </w:r>
    </w:p>
    <w:p w14:paraId="1F1D154C">
      <w:pPr>
        <w:spacing w:before="48" w:beforeLines="20" w:line="360" w:lineRule="auto"/>
        <w:ind w:right="-50"/>
        <w:rPr>
          <w:rFonts w:ascii="宋体" w:hAnsi="宋体" w:cs="宋体"/>
          <w:sz w:val="24"/>
          <w:lang w:eastAsia="zh-CN"/>
        </w:rPr>
      </w:pPr>
    </w:p>
    <w:p w14:paraId="39C6D96E">
      <w:pPr>
        <w:spacing w:before="48" w:beforeLines="20" w:line="360" w:lineRule="auto"/>
        <w:ind w:right="-50"/>
        <w:rPr>
          <w:rFonts w:ascii="宋体" w:hAnsi="宋体" w:cs="宋体"/>
          <w:sz w:val="24"/>
          <w:lang w:eastAsia="zh-CN"/>
        </w:rPr>
      </w:pPr>
    </w:p>
    <w:p w14:paraId="1C901C1E">
      <w:pPr>
        <w:spacing w:before="48" w:beforeLines="20" w:line="360" w:lineRule="auto"/>
        <w:ind w:right="-50"/>
        <w:rPr>
          <w:rFonts w:ascii="宋体" w:hAnsi="宋体" w:cs="宋体"/>
          <w:sz w:val="24"/>
          <w:lang w:eastAsia="zh-CN"/>
        </w:rPr>
      </w:pPr>
    </w:p>
    <w:p w14:paraId="5F93657E">
      <w:pPr>
        <w:spacing w:before="48" w:beforeLines="20" w:line="360" w:lineRule="auto"/>
        <w:ind w:right="-50"/>
        <w:rPr>
          <w:rFonts w:ascii="宋体" w:hAnsi="宋体" w:cs="宋体"/>
          <w:sz w:val="24"/>
          <w:lang w:eastAsia="zh-CN"/>
        </w:rPr>
      </w:pPr>
    </w:p>
    <w:p w14:paraId="34A96E43">
      <w:pPr>
        <w:spacing w:before="48" w:beforeLines="20" w:line="360" w:lineRule="auto"/>
        <w:ind w:right="-50"/>
        <w:rPr>
          <w:rFonts w:ascii="宋体" w:hAnsi="宋体" w:cs="宋体"/>
          <w:sz w:val="24"/>
          <w:lang w:eastAsia="zh-CN"/>
        </w:rPr>
      </w:pPr>
    </w:p>
    <w:p w14:paraId="62F7D1DC">
      <w:pPr>
        <w:spacing w:before="48" w:beforeLines="20" w:line="360" w:lineRule="auto"/>
        <w:ind w:right="-50"/>
        <w:rPr>
          <w:rFonts w:ascii="宋体" w:hAnsi="宋体" w:cs="宋体"/>
          <w:sz w:val="24"/>
          <w:lang w:eastAsia="zh-CN"/>
        </w:rPr>
      </w:pPr>
    </w:p>
    <w:p w14:paraId="583AD6BD">
      <w:pPr>
        <w:spacing w:before="48" w:beforeLines="20" w:line="360" w:lineRule="auto"/>
        <w:ind w:right="-50"/>
        <w:rPr>
          <w:rFonts w:ascii="宋体" w:hAnsi="宋体" w:cs="宋体"/>
          <w:sz w:val="24"/>
          <w:lang w:eastAsia="zh-CN"/>
        </w:rPr>
      </w:pPr>
    </w:p>
    <w:p w14:paraId="644CE720">
      <w:pPr>
        <w:spacing w:before="48" w:beforeLines="20" w:line="360" w:lineRule="auto"/>
        <w:ind w:right="-50"/>
        <w:rPr>
          <w:rFonts w:ascii="宋体" w:hAnsi="宋体" w:cs="宋体"/>
          <w:sz w:val="24"/>
          <w:lang w:eastAsia="zh-CN"/>
        </w:rPr>
      </w:pPr>
    </w:p>
    <w:p w14:paraId="754BA7FD">
      <w:pPr>
        <w:spacing w:before="48" w:beforeLines="20" w:line="360" w:lineRule="auto"/>
        <w:ind w:right="-50"/>
        <w:rPr>
          <w:rFonts w:ascii="宋体" w:hAnsi="宋体" w:cs="宋体"/>
          <w:sz w:val="24"/>
          <w:lang w:eastAsia="zh-CN"/>
        </w:rPr>
      </w:pPr>
    </w:p>
    <w:p w14:paraId="72788E4B">
      <w:pPr>
        <w:spacing w:before="48" w:beforeLines="20" w:line="360" w:lineRule="auto"/>
        <w:ind w:right="-50"/>
        <w:rPr>
          <w:rFonts w:ascii="宋体" w:hAnsi="宋体" w:cs="宋体"/>
          <w:sz w:val="24"/>
          <w:lang w:eastAsia="zh-CN"/>
        </w:rPr>
      </w:pPr>
    </w:p>
    <w:p w14:paraId="15F7B6FB">
      <w:pPr>
        <w:spacing w:before="48" w:beforeLines="20" w:line="360" w:lineRule="auto"/>
        <w:ind w:right="-50"/>
        <w:rPr>
          <w:rFonts w:ascii="宋体" w:hAnsi="宋体" w:cs="宋体"/>
          <w:sz w:val="24"/>
          <w:lang w:eastAsia="zh-CN"/>
        </w:rPr>
      </w:pPr>
      <w:r>
        <w:rPr>
          <w:rFonts w:hint="eastAsia" w:ascii="宋体" w:hAnsi="宋体" w:cs="宋体"/>
          <w:sz w:val="24"/>
          <w:lang w:eastAsia="zh-CN"/>
        </w:rPr>
        <w:t>（以下无正文，为签署页）</w:t>
      </w:r>
    </w:p>
    <w:p w14:paraId="5B3365AB">
      <w:pPr>
        <w:pStyle w:val="9"/>
        <w:spacing w:line="480" w:lineRule="auto"/>
        <w:ind w:left="0" w:firstLine="0" w:firstLineChars="0"/>
        <w:rPr>
          <w:rFonts w:ascii="宋体" w:hAnsi="宋体" w:cs="宋体"/>
          <w:bCs/>
          <w:sz w:val="24"/>
          <w:lang w:eastAsia="zh-CN"/>
        </w:rPr>
      </w:pPr>
    </w:p>
    <w:p w14:paraId="5DD02A95">
      <w:pPr>
        <w:spacing w:line="48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甲方（盖章）：深圳市特区建工园林生态科技集团有限公司</w:t>
      </w:r>
      <w:r>
        <w:rPr>
          <w:rFonts w:asciiTheme="majorEastAsia" w:hAnsiTheme="majorEastAsia" w:eastAsiaTheme="majorEastAsia" w:cstheme="majorEastAsia"/>
          <w:sz w:val="24"/>
          <w:lang w:eastAsia="zh-CN"/>
        </w:rPr>
        <w:t xml:space="preserve">             </w:t>
      </w:r>
      <w:r>
        <w:rPr>
          <w:rFonts w:hint="eastAsia" w:asciiTheme="majorEastAsia" w:hAnsiTheme="majorEastAsia" w:eastAsiaTheme="majorEastAsia" w:cstheme="majorEastAsia"/>
          <w:sz w:val="24"/>
          <w:lang w:eastAsia="zh-CN"/>
        </w:rPr>
        <w:t xml:space="preserve">   </w:t>
      </w:r>
    </w:p>
    <w:p w14:paraId="15FE91B0">
      <w:pPr>
        <w:spacing w:line="48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 xml:space="preserve">法定代表人或授权代理人（签字）：                   </w:t>
      </w:r>
    </w:p>
    <w:p w14:paraId="6227D491">
      <w:pPr>
        <w:spacing w:line="48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 xml:space="preserve">日期：      </w:t>
      </w:r>
      <w:r>
        <w:rPr>
          <w:rFonts w:asciiTheme="majorEastAsia" w:hAnsiTheme="majorEastAsia" w:eastAsiaTheme="majorEastAsia" w:cstheme="majorEastAsia"/>
          <w:sz w:val="24"/>
          <w:lang w:eastAsia="zh-CN"/>
        </w:rPr>
        <w:t xml:space="preserve">年  </w:t>
      </w:r>
      <w:r>
        <w:rPr>
          <w:rFonts w:hint="eastAsia" w:asciiTheme="majorEastAsia" w:hAnsiTheme="majorEastAsia" w:eastAsiaTheme="majorEastAsia" w:cstheme="majorEastAsia"/>
          <w:sz w:val="24"/>
          <w:lang w:eastAsia="zh-CN"/>
        </w:rPr>
        <w:t xml:space="preserve"> </w:t>
      </w:r>
      <w:r>
        <w:rPr>
          <w:rFonts w:asciiTheme="majorEastAsia" w:hAnsiTheme="majorEastAsia" w:eastAsiaTheme="majorEastAsia" w:cstheme="majorEastAsia"/>
          <w:sz w:val="24"/>
          <w:lang w:eastAsia="zh-CN"/>
        </w:rPr>
        <w:t xml:space="preserve">月   日             </w:t>
      </w:r>
      <w:r>
        <w:rPr>
          <w:rFonts w:hint="eastAsia" w:asciiTheme="majorEastAsia" w:hAnsiTheme="majorEastAsia" w:eastAsiaTheme="majorEastAsia" w:cstheme="majorEastAsia"/>
          <w:sz w:val="24"/>
          <w:lang w:eastAsia="zh-CN"/>
        </w:rPr>
        <w:t xml:space="preserve">  </w:t>
      </w:r>
    </w:p>
    <w:p w14:paraId="2D12B164">
      <w:pPr>
        <w:rPr>
          <w:rFonts w:hint="eastAsia" w:asciiTheme="minorEastAsia" w:hAnsiTheme="minorEastAsia" w:eastAsiaTheme="minorEastAsia" w:cstheme="minorEastAsia"/>
          <w:sz w:val="24"/>
          <w:szCs w:val="24"/>
          <w:lang w:eastAsia="zh-CN"/>
        </w:rPr>
      </w:pPr>
    </w:p>
    <w:p w14:paraId="412C26B0">
      <w:pPr>
        <w:rPr>
          <w:rFonts w:hint="eastAsia" w:asciiTheme="minorEastAsia" w:hAnsiTheme="minorEastAsia" w:eastAsiaTheme="minorEastAsia" w:cstheme="minorEastAsia"/>
          <w:sz w:val="24"/>
          <w:szCs w:val="24"/>
          <w:lang w:eastAsia="zh-CN"/>
        </w:rPr>
      </w:pPr>
    </w:p>
    <w:p w14:paraId="55D51437">
      <w:pPr>
        <w:rPr>
          <w:rFonts w:hint="eastAsia" w:asciiTheme="minorEastAsia" w:hAnsiTheme="minorEastAsia" w:eastAsiaTheme="minorEastAsia" w:cstheme="minorEastAsia"/>
          <w:sz w:val="24"/>
          <w:szCs w:val="24"/>
          <w:lang w:eastAsia="zh-CN"/>
        </w:rPr>
      </w:pPr>
    </w:p>
    <w:p w14:paraId="6A75597F">
      <w:pPr>
        <w:pStyle w:val="9"/>
        <w:spacing w:line="480" w:lineRule="auto"/>
        <w:ind w:left="480" w:hanging="480"/>
        <w:rPr>
          <w:rFonts w:ascii="宋体" w:hAnsi="宋体" w:cs="宋体"/>
          <w:bCs/>
          <w:sz w:val="24"/>
          <w:lang w:eastAsia="zh-CN"/>
        </w:rPr>
      </w:pPr>
      <w:r>
        <w:rPr>
          <w:rFonts w:ascii="宋体" w:hAnsi="宋体" w:cs="宋体"/>
          <w:bCs/>
          <w:sz w:val="24"/>
          <w:lang w:eastAsia="zh-CN"/>
        </w:rPr>
        <w:t>乙方（盖章）：</w:t>
      </w:r>
    </w:p>
    <w:p w14:paraId="32F73CF9">
      <w:pPr>
        <w:pStyle w:val="9"/>
        <w:spacing w:line="480" w:lineRule="auto"/>
        <w:ind w:left="480" w:hanging="480"/>
        <w:rPr>
          <w:rFonts w:ascii="宋体" w:hAnsi="宋体" w:cs="宋体"/>
          <w:bCs/>
          <w:sz w:val="24"/>
          <w:lang w:eastAsia="zh-CN"/>
        </w:rPr>
      </w:pPr>
      <w:r>
        <w:rPr>
          <w:rFonts w:ascii="宋体" w:hAnsi="宋体" w:cs="宋体"/>
          <w:bCs/>
          <w:sz w:val="24"/>
          <w:lang w:eastAsia="zh-CN"/>
        </w:rPr>
        <w:t xml:space="preserve">法定代表人或授权代理人（签字）：                   </w:t>
      </w:r>
    </w:p>
    <w:p w14:paraId="51EADC25">
      <w:pPr>
        <w:pStyle w:val="9"/>
        <w:spacing w:line="480" w:lineRule="auto"/>
        <w:ind w:left="480" w:hanging="480"/>
        <w:rPr>
          <w:rFonts w:hint="eastAsia" w:asciiTheme="majorEastAsia" w:hAnsiTheme="majorEastAsia" w:eastAsiaTheme="majorEastAsia" w:cstheme="majorEastAsia"/>
          <w:sz w:val="24"/>
          <w:lang w:eastAsia="zh-CN"/>
        </w:rPr>
      </w:pPr>
      <w:r>
        <w:rPr>
          <w:rFonts w:ascii="宋体" w:hAnsi="宋体" w:cs="宋体"/>
          <w:bCs/>
          <w:sz w:val="24"/>
          <w:lang w:eastAsia="zh-CN"/>
        </w:rPr>
        <w:t xml:space="preserve">日期：      年   月   日  </w:t>
      </w:r>
      <w:r>
        <w:rPr>
          <w:rFonts w:asciiTheme="majorEastAsia" w:hAnsiTheme="majorEastAsia" w:eastAsiaTheme="majorEastAsia" w:cstheme="majorEastAsia"/>
          <w:sz w:val="24"/>
          <w:lang w:eastAsia="zh-CN"/>
        </w:rPr>
        <w:t xml:space="preserve"> </w:t>
      </w:r>
    </w:p>
    <w:p w14:paraId="3A0C606B">
      <w:pPr>
        <w:pStyle w:val="9"/>
        <w:spacing w:line="480" w:lineRule="auto"/>
        <w:ind w:left="480" w:hanging="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07DBAEB5">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附件一：</w:t>
      </w:r>
    </w:p>
    <w:p w14:paraId="11CA1452">
      <w:pPr>
        <w:jc w:val="center"/>
        <w:rPr>
          <w:rFonts w:hint="eastAsia" w:asciiTheme="minorEastAsia" w:hAnsiTheme="minorEastAsia" w:eastAsiaTheme="minorEastAsia" w:cstheme="minorEastAsia"/>
          <w:b/>
          <w:bCs/>
          <w:sz w:val="40"/>
          <w:szCs w:val="40"/>
          <w:lang w:eastAsia="zh-CN"/>
        </w:rPr>
      </w:pPr>
      <w:r>
        <w:rPr>
          <w:rFonts w:hint="eastAsia" w:asciiTheme="minorEastAsia" w:hAnsiTheme="minorEastAsia" w:eastAsiaTheme="minorEastAsia" w:cstheme="minorEastAsia"/>
          <w:b/>
          <w:bCs/>
          <w:sz w:val="40"/>
          <w:szCs w:val="40"/>
          <w:lang w:eastAsia="zh-CN"/>
        </w:rPr>
        <w:t>入场验收单</w:t>
      </w:r>
    </w:p>
    <w:p w14:paraId="107A5AF8">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4" name="文本框 4"/>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8B5092">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59264;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K1FzaWACAADDBAAADgAAAGRycy9lMm9Eb2MueG1srVTBbhMx&#10;EL0j8Q+W73Sz6SYtUTZVaBWEVNFKBXF2vN6she0xtpPd8gHwB5y4cOe7+h2MvZs2tBx6IAdn7Hl6&#10;M/NmZudnnVZkJ5yXYEqaH40oEYZDJc2mpB8/rF6dUuIDMxVTYERJb4WnZ4uXL+atnYkxNKAq4QiS&#10;GD9rbUmbEOwsyzxvhGb+CKww6KzBaRbw6jZZ5ViL7Fpl49FomrXgKuuAC+/x9aJ30oHRPYcQ6lpy&#10;cQF8q4UJPasTigUsyTfSerpI2da14OGqrr0IRJUUKw3pxCBor+OZLeZstnHMNpIPKbDnpPCoJs2k&#10;waD3VBcsMLJ18gmVltyBhzoccdBZX0hSBKvIR4+0uWmYFakWlNrbe9H9/6Pl73fXjsiqpAUlhmls&#10;+N2P73c/f9/9+kaKKE9r/QxRNxZxoXsDHQ7N/t3jY6y6q52O/1gPQX9xnOfTCUp8i9jjk/HpySC0&#10;6ALhCBjja5EjgCOimE6KySRSZg9M1vnwVoAm0Sipw0Ymfdnu0oceuofEwB6UrFZSqXRxm/W5cmTH&#10;sOmr9BvY/4IpQ9qSTo8x0ScUkfueYq0Y//yUAbNVBpOOAvVCRCt0625QbQ3VLYrmoJ86b/lKIu8l&#10;8+GaORwzFAAXMVzhUSvAZGCwKGnAff3Xe8Rj99FLSYtjW1L/ZcucoES9MzgXr/OiQNqQLsXkZIwX&#10;d+hZH3rMVp8DipTjyluezIgPam/WDvQn3NdljIouZjjGLmnYm+ehXybcdy6WywTCybYsXJobyyN1&#10;FNfAchuglql1UaZem0E9nO3U/GEP4/Ic3hPq4du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R&#10;SsIJ1QAAAAgBAAAPAAAAAAAAAAEAIAAAACIAAABkcnMvZG93bnJldi54bWxQSwECFAAUAAAACACH&#10;TuJAK1FzaWACAADDBAAADgAAAAAAAAABACAAAAAkAQAAZHJzL2Uyb0RvYy54bWxQSwUGAAAAAAYA&#10;BgBZAQAA9gUAAAAA&#10;">
                <v:fill on="t" focussize="0,0"/>
                <v:stroke weight="0.5pt" color="#000000 [3204]" joinstyle="round"/>
                <v:imagedata o:title=""/>
                <o:lock v:ext="edit" aspectratio="f"/>
                <v:textbox>
                  <w:txbxContent>
                    <w:p w14:paraId="238B5092">
                      <w:r>
                        <w:rPr>
                          <w:rFonts w:hint="eastAsia"/>
                        </w:rPr>
                        <w:t>签发日     年      月     日</w:t>
                      </w:r>
                    </w:p>
                  </w:txbxContent>
                </v:textbox>
              </v:shape>
            </w:pict>
          </mc:Fallback>
        </mc:AlternateContent>
      </w:r>
    </w:p>
    <w:p w14:paraId="41009304">
      <w:pPr>
        <w:spacing w:line="360" w:lineRule="auto"/>
        <w:ind w:firstLine="480" w:firstLineChars="200"/>
        <w:rPr>
          <w:rFonts w:hint="eastAsia" w:asciiTheme="minorEastAsia" w:hAnsiTheme="minorEastAsia" w:eastAsiaTheme="minorEastAsia" w:cstheme="minorEastAsia"/>
          <w:sz w:val="24"/>
          <w:szCs w:val="24"/>
          <w:lang w:eastAsia="zh-CN"/>
        </w:rPr>
      </w:pPr>
    </w:p>
    <w:p w14:paraId="4E14DFC3">
      <w:pPr>
        <w:spacing w:line="360" w:lineRule="auto"/>
        <w:rPr>
          <w:rFonts w:hint="eastAsia" w:asciiTheme="minorEastAsia" w:hAnsiTheme="minorEastAsia" w:eastAsiaTheme="minorEastAsia" w:cstheme="minorEastAsia"/>
          <w:sz w:val="24"/>
          <w:szCs w:val="24"/>
          <w:lang w:eastAsia="zh-CN"/>
        </w:rPr>
      </w:pPr>
    </w:p>
    <w:p w14:paraId="11D9177B">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至 深圳市特区建工园林生态科技集团有限公司</w:t>
      </w:r>
    </w:p>
    <w:p w14:paraId="506682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       年       月       日与贵单位签订的《光明区公园片区整体综合管养及运营服务项目（2025年）自动售卖机服务协议》，下列物件自本验收单记载签发日期起已验收完毕，标的物完好且不存在瑕疵。</w:t>
      </w:r>
      <w:r>
        <w:rPr>
          <w:rFonts w:hint="eastAsia" w:asciiTheme="minorEastAsia" w:hAnsiTheme="minorEastAsia" w:eastAsiaTheme="minorEastAsia" w:cstheme="minorEastAsia"/>
          <w:sz w:val="24"/>
          <w:szCs w:val="24"/>
        </w:rPr>
        <w:t>本单据一式六份。</w:t>
      </w:r>
    </w:p>
    <w:p w14:paraId="07B3F5D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（标的物详细内容）</w:t>
      </w:r>
    </w:p>
    <w:p w14:paraId="1DEC1CDE">
      <w:pPr>
        <w:spacing w:line="360" w:lineRule="auto"/>
        <w:ind w:firstLine="480" w:firstLineChars="200"/>
        <w:rPr>
          <w:rFonts w:hint="eastAsia" w:asciiTheme="minorEastAsia" w:hAnsiTheme="minorEastAsia" w:eastAsiaTheme="minorEastAsia" w:cstheme="minorEastAsia"/>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6AD2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61C349D">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62" w:type="dxa"/>
          </w:tcPr>
          <w:p w14:paraId="031B14D9">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物件名称</w:t>
            </w:r>
          </w:p>
        </w:tc>
        <w:tc>
          <w:tcPr>
            <w:tcW w:w="1463" w:type="dxa"/>
          </w:tcPr>
          <w:p w14:paraId="40FB89F2">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1463" w:type="dxa"/>
          </w:tcPr>
          <w:p w14:paraId="0CE7DCD7">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安装地点</w:t>
            </w:r>
          </w:p>
        </w:tc>
        <w:tc>
          <w:tcPr>
            <w:tcW w:w="1463" w:type="dxa"/>
          </w:tcPr>
          <w:p w14:paraId="360FD901">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数量（台）</w:t>
            </w:r>
          </w:p>
        </w:tc>
        <w:tc>
          <w:tcPr>
            <w:tcW w:w="1463" w:type="dxa"/>
          </w:tcPr>
          <w:p w14:paraId="1904DE59">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出厂编号</w:t>
            </w:r>
          </w:p>
        </w:tc>
      </w:tr>
      <w:tr w14:paraId="0DB8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F61CD5D">
            <w:pPr>
              <w:widowControl w:val="0"/>
              <w:jc w:val="both"/>
              <w:rPr>
                <w:rFonts w:hint="eastAsia" w:asciiTheme="minorEastAsia" w:hAnsiTheme="minorEastAsia" w:eastAsiaTheme="minorEastAsia" w:cstheme="minorEastAsia"/>
                <w:sz w:val="24"/>
                <w:szCs w:val="24"/>
              </w:rPr>
            </w:pPr>
          </w:p>
        </w:tc>
        <w:tc>
          <w:tcPr>
            <w:tcW w:w="1462" w:type="dxa"/>
          </w:tcPr>
          <w:p w14:paraId="56103E6D">
            <w:pPr>
              <w:widowControl w:val="0"/>
              <w:jc w:val="both"/>
              <w:rPr>
                <w:rFonts w:hint="eastAsia" w:asciiTheme="minorEastAsia" w:hAnsiTheme="minorEastAsia" w:eastAsiaTheme="minorEastAsia" w:cstheme="minorEastAsia"/>
                <w:sz w:val="24"/>
                <w:szCs w:val="24"/>
              </w:rPr>
            </w:pPr>
          </w:p>
        </w:tc>
        <w:tc>
          <w:tcPr>
            <w:tcW w:w="1463" w:type="dxa"/>
          </w:tcPr>
          <w:p w14:paraId="4837CD0A">
            <w:pPr>
              <w:widowControl w:val="0"/>
              <w:jc w:val="both"/>
              <w:rPr>
                <w:rFonts w:hint="eastAsia" w:asciiTheme="minorEastAsia" w:hAnsiTheme="minorEastAsia" w:eastAsiaTheme="minorEastAsia" w:cstheme="minorEastAsia"/>
                <w:sz w:val="24"/>
                <w:szCs w:val="24"/>
              </w:rPr>
            </w:pPr>
          </w:p>
        </w:tc>
        <w:tc>
          <w:tcPr>
            <w:tcW w:w="1463" w:type="dxa"/>
          </w:tcPr>
          <w:p w14:paraId="1FC1D2A0">
            <w:pPr>
              <w:widowControl w:val="0"/>
              <w:jc w:val="both"/>
              <w:rPr>
                <w:rFonts w:hint="eastAsia" w:asciiTheme="minorEastAsia" w:hAnsiTheme="minorEastAsia" w:eastAsiaTheme="minorEastAsia" w:cstheme="minorEastAsia"/>
                <w:sz w:val="24"/>
                <w:szCs w:val="24"/>
              </w:rPr>
            </w:pPr>
          </w:p>
        </w:tc>
        <w:tc>
          <w:tcPr>
            <w:tcW w:w="1463" w:type="dxa"/>
          </w:tcPr>
          <w:p w14:paraId="69B9FD5E">
            <w:pPr>
              <w:widowControl w:val="0"/>
              <w:jc w:val="both"/>
              <w:rPr>
                <w:rFonts w:hint="eastAsia" w:asciiTheme="minorEastAsia" w:hAnsiTheme="minorEastAsia" w:eastAsiaTheme="minorEastAsia" w:cstheme="minorEastAsia"/>
                <w:sz w:val="24"/>
                <w:szCs w:val="24"/>
              </w:rPr>
            </w:pPr>
          </w:p>
        </w:tc>
        <w:tc>
          <w:tcPr>
            <w:tcW w:w="1463" w:type="dxa"/>
          </w:tcPr>
          <w:p w14:paraId="1F39F6A9">
            <w:pPr>
              <w:widowControl w:val="0"/>
              <w:jc w:val="both"/>
              <w:rPr>
                <w:rFonts w:hint="eastAsia" w:asciiTheme="minorEastAsia" w:hAnsiTheme="minorEastAsia" w:eastAsiaTheme="minorEastAsia" w:cstheme="minorEastAsia"/>
                <w:sz w:val="24"/>
                <w:szCs w:val="24"/>
              </w:rPr>
            </w:pPr>
          </w:p>
        </w:tc>
      </w:tr>
      <w:tr w14:paraId="14BF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7A218138">
            <w:pPr>
              <w:widowControl w:val="0"/>
              <w:jc w:val="both"/>
              <w:rPr>
                <w:rFonts w:hint="eastAsia" w:asciiTheme="minorEastAsia" w:hAnsiTheme="minorEastAsia" w:eastAsiaTheme="minorEastAsia" w:cstheme="minorEastAsia"/>
                <w:sz w:val="24"/>
                <w:szCs w:val="24"/>
              </w:rPr>
            </w:pPr>
          </w:p>
        </w:tc>
        <w:tc>
          <w:tcPr>
            <w:tcW w:w="1462" w:type="dxa"/>
          </w:tcPr>
          <w:p w14:paraId="726730D6">
            <w:pPr>
              <w:widowControl w:val="0"/>
              <w:jc w:val="both"/>
              <w:rPr>
                <w:rFonts w:hint="eastAsia" w:asciiTheme="minorEastAsia" w:hAnsiTheme="minorEastAsia" w:eastAsiaTheme="minorEastAsia" w:cstheme="minorEastAsia"/>
                <w:sz w:val="24"/>
                <w:szCs w:val="24"/>
              </w:rPr>
            </w:pPr>
          </w:p>
        </w:tc>
        <w:tc>
          <w:tcPr>
            <w:tcW w:w="1463" w:type="dxa"/>
          </w:tcPr>
          <w:p w14:paraId="7BC9665E">
            <w:pPr>
              <w:widowControl w:val="0"/>
              <w:jc w:val="both"/>
              <w:rPr>
                <w:rFonts w:hint="eastAsia" w:asciiTheme="minorEastAsia" w:hAnsiTheme="minorEastAsia" w:eastAsiaTheme="minorEastAsia" w:cstheme="minorEastAsia"/>
                <w:sz w:val="24"/>
                <w:szCs w:val="24"/>
              </w:rPr>
            </w:pPr>
          </w:p>
        </w:tc>
        <w:tc>
          <w:tcPr>
            <w:tcW w:w="1463" w:type="dxa"/>
          </w:tcPr>
          <w:p w14:paraId="78692240">
            <w:pPr>
              <w:widowControl w:val="0"/>
              <w:jc w:val="both"/>
              <w:rPr>
                <w:rFonts w:hint="eastAsia" w:asciiTheme="minorEastAsia" w:hAnsiTheme="minorEastAsia" w:eastAsiaTheme="minorEastAsia" w:cstheme="minorEastAsia"/>
                <w:sz w:val="24"/>
                <w:szCs w:val="24"/>
              </w:rPr>
            </w:pPr>
          </w:p>
        </w:tc>
        <w:tc>
          <w:tcPr>
            <w:tcW w:w="1463" w:type="dxa"/>
          </w:tcPr>
          <w:p w14:paraId="7453E60F">
            <w:pPr>
              <w:widowControl w:val="0"/>
              <w:jc w:val="both"/>
              <w:rPr>
                <w:rFonts w:hint="eastAsia" w:asciiTheme="minorEastAsia" w:hAnsiTheme="minorEastAsia" w:eastAsiaTheme="minorEastAsia" w:cstheme="minorEastAsia"/>
                <w:sz w:val="24"/>
                <w:szCs w:val="24"/>
              </w:rPr>
            </w:pPr>
          </w:p>
        </w:tc>
        <w:tc>
          <w:tcPr>
            <w:tcW w:w="1463" w:type="dxa"/>
          </w:tcPr>
          <w:p w14:paraId="51ADD48B">
            <w:pPr>
              <w:widowControl w:val="0"/>
              <w:jc w:val="both"/>
              <w:rPr>
                <w:rFonts w:hint="eastAsia" w:asciiTheme="minorEastAsia" w:hAnsiTheme="minorEastAsia" w:eastAsiaTheme="minorEastAsia" w:cstheme="minorEastAsia"/>
                <w:sz w:val="24"/>
                <w:szCs w:val="24"/>
              </w:rPr>
            </w:pPr>
          </w:p>
        </w:tc>
      </w:tr>
      <w:tr w14:paraId="365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1C093DCF">
            <w:pPr>
              <w:widowControl w:val="0"/>
              <w:jc w:val="both"/>
              <w:rPr>
                <w:rFonts w:hint="eastAsia" w:asciiTheme="minorEastAsia" w:hAnsiTheme="minorEastAsia" w:eastAsiaTheme="minorEastAsia" w:cstheme="minorEastAsia"/>
                <w:sz w:val="24"/>
                <w:szCs w:val="24"/>
              </w:rPr>
            </w:pPr>
          </w:p>
        </w:tc>
        <w:tc>
          <w:tcPr>
            <w:tcW w:w="1462" w:type="dxa"/>
          </w:tcPr>
          <w:p w14:paraId="2994F469">
            <w:pPr>
              <w:widowControl w:val="0"/>
              <w:jc w:val="both"/>
              <w:rPr>
                <w:rFonts w:hint="eastAsia" w:asciiTheme="minorEastAsia" w:hAnsiTheme="minorEastAsia" w:eastAsiaTheme="minorEastAsia" w:cstheme="minorEastAsia"/>
                <w:sz w:val="24"/>
                <w:szCs w:val="24"/>
              </w:rPr>
            </w:pPr>
          </w:p>
        </w:tc>
        <w:tc>
          <w:tcPr>
            <w:tcW w:w="1463" w:type="dxa"/>
          </w:tcPr>
          <w:p w14:paraId="52711B30">
            <w:pPr>
              <w:widowControl w:val="0"/>
              <w:jc w:val="both"/>
              <w:rPr>
                <w:rFonts w:hint="eastAsia" w:asciiTheme="minorEastAsia" w:hAnsiTheme="minorEastAsia" w:eastAsiaTheme="minorEastAsia" w:cstheme="minorEastAsia"/>
                <w:sz w:val="24"/>
                <w:szCs w:val="24"/>
              </w:rPr>
            </w:pPr>
          </w:p>
        </w:tc>
        <w:tc>
          <w:tcPr>
            <w:tcW w:w="1463" w:type="dxa"/>
          </w:tcPr>
          <w:p w14:paraId="582CDF5F">
            <w:pPr>
              <w:widowControl w:val="0"/>
              <w:jc w:val="both"/>
              <w:rPr>
                <w:rFonts w:hint="eastAsia" w:asciiTheme="minorEastAsia" w:hAnsiTheme="minorEastAsia" w:eastAsiaTheme="minorEastAsia" w:cstheme="minorEastAsia"/>
                <w:sz w:val="24"/>
                <w:szCs w:val="24"/>
              </w:rPr>
            </w:pPr>
          </w:p>
        </w:tc>
        <w:tc>
          <w:tcPr>
            <w:tcW w:w="1463" w:type="dxa"/>
          </w:tcPr>
          <w:p w14:paraId="4C821EAC">
            <w:pPr>
              <w:widowControl w:val="0"/>
              <w:jc w:val="both"/>
              <w:rPr>
                <w:rFonts w:hint="eastAsia" w:asciiTheme="minorEastAsia" w:hAnsiTheme="minorEastAsia" w:eastAsiaTheme="minorEastAsia" w:cstheme="minorEastAsia"/>
                <w:sz w:val="24"/>
                <w:szCs w:val="24"/>
              </w:rPr>
            </w:pPr>
          </w:p>
        </w:tc>
        <w:tc>
          <w:tcPr>
            <w:tcW w:w="1463" w:type="dxa"/>
          </w:tcPr>
          <w:p w14:paraId="36DF7A30">
            <w:pPr>
              <w:widowControl w:val="0"/>
              <w:jc w:val="both"/>
              <w:rPr>
                <w:rFonts w:hint="eastAsia" w:asciiTheme="minorEastAsia" w:hAnsiTheme="minorEastAsia" w:eastAsiaTheme="minorEastAsia" w:cstheme="minorEastAsia"/>
                <w:sz w:val="24"/>
                <w:szCs w:val="24"/>
              </w:rPr>
            </w:pPr>
          </w:p>
        </w:tc>
      </w:tr>
      <w:tr w14:paraId="6C4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7FDE48C0">
            <w:pPr>
              <w:widowControl w:val="0"/>
              <w:jc w:val="both"/>
              <w:rPr>
                <w:rFonts w:hint="eastAsia" w:asciiTheme="minorEastAsia" w:hAnsiTheme="minorEastAsia" w:eastAsiaTheme="minorEastAsia" w:cstheme="minorEastAsia"/>
                <w:sz w:val="24"/>
                <w:szCs w:val="24"/>
              </w:rPr>
            </w:pPr>
          </w:p>
        </w:tc>
        <w:tc>
          <w:tcPr>
            <w:tcW w:w="1462" w:type="dxa"/>
          </w:tcPr>
          <w:p w14:paraId="0D99F260">
            <w:pPr>
              <w:widowControl w:val="0"/>
              <w:jc w:val="both"/>
              <w:rPr>
                <w:rFonts w:hint="eastAsia" w:asciiTheme="minorEastAsia" w:hAnsiTheme="minorEastAsia" w:eastAsiaTheme="minorEastAsia" w:cstheme="minorEastAsia"/>
                <w:sz w:val="24"/>
                <w:szCs w:val="24"/>
              </w:rPr>
            </w:pPr>
          </w:p>
        </w:tc>
        <w:tc>
          <w:tcPr>
            <w:tcW w:w="1463" w:type="dxa"/>
          </w:tcPr>
          <w:p w14:paraId="65F413D5">
            <w:pPr>
              <w:widowControl w:val="0"/>
              <w:jc w:val="both"/>
              <w:rPr>
                <w:rFonts w:hint="eastAsia" w:asciiTheme="minorEastAsia" w:hAnsiTheme="minorEastAsia" w:eastAsiaTheme="minorEastAsia" w:cstheme="minorEastAsia"/>
                <w:sz w:val="24"/>
                <w:szCs w:val="24"/>
              </w:rPr>
            </w:pPr>
          </w:p>
        </w:tc>
        <w:tc>
          <w:tcPr>
            <w:tcW w:w="1463" w:type="dxa"/>
          </w:tcPr>
          <w:p w14:paraId="5FA9ACBE">
            <w:pPr>
              <w:widowControl w:val="0"/>
              <w:jc w:val="both"/>
              <w:rPr>
                <w:rFonts w:hint="eastAsia" w:asciiTheme="minorEastAsia" w:hAnsiTheme="minorEastAsia" w:eastAsiaTheme="minorEastAsia" w:cstheme="minorEastAsia"/>
                <w:sz w:val="24"/>
                <w:szCs w:val="24"/>
              </w:rPr>
            </w:pPr>
          </w:p>
        </w:tc>
        <w:tc>
          <w:tcPr>
            <w:tcW w:w="1463" w:type="dxa"/>
          </w:tcPr>
          <w:p w14:paraId="0B54D11D">
            <w:pPr>
              <w:widowControl w:val="0"/>
              <w:jc w:val="both"/>
              <w:rPr>
                <w:rFonts w:hint="eastAsia" w:asciiTheme="minorEastAsia" w:hAnsiTheme="minorEastAsia" w:eastAsiaTheme="minorEastAsia" w:cstheme="minorEastAsia"/>
                <w:sz w:val="24"/>
                <w:szCs w:val="24"/>
              </w:rPr>
            </w:pPr>
          </w:p>
        </w:tc>
        <w:tc>
          <w:tcPr>
            <w:tcW w:w="1463" w:type="dxa"/>
          </w:tcPr>
          <w:p w14:paraId="4FE70214">
            <w:pPr>
              <w:widowControl w:val="0"/>
              <w:jc w:val="both"/>
              <w:rPr>
                <w:rFonts w:hint="eastAsia" w:asciiTheme="minorEastAsia" w:hAnsiTheme="minorEastAsia" w:eastAsiaTheme="minorEastAsia" w:cstheme="minorEastAsia"/>
                <w:sz w:val="24"/>
                <w:szCs w:val="24"/>
              </w:rPr>
            </w:pPr>
          </w:p>
        </w:tc>
      </w:tr>
      <w:tr w14:paraId="1428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0F8A5401">
            <w:pPr>
              <w:widowControl w:val="0"/>
              <w:jc w:val="both"/>
              <w:rPr>
                <w:rFonts w:hint="eastAsia" w:asciiTheme="minorEastAsia" w:hAnsiTheme="minorEastAsia" w:eastAsiaTheme="minorEastAsia" w:cstheme="minorEastAsia"/>
                <w:sz w:val="24"/>
                <w:szCs w:val="24"/>
              </w:rPr>
            </w:pPr>
          </w:p>
        </w:tc>
        <w:tc>
          <w:tcPr>
            <w:tcW w:w="1462" w:type="dxa"/>
          </w:tcPr>
          <w:p w14:paraId="48C55958">
            <w:pPr>
              <w:widowControl w:val="0"/>
              <w:jc w:val="both"/>
              <w:rPr>
                <w:rFonts w:hint="eastAsia" w:asciiTheme="minorEastAsia" w:hAnsiTheme="minorEastAsia" w:eastAsiaTheme="minorEastAsia" w:cstheme="minorEastAsia"/>
                <w:sz w:val="24"/>
                <w:szCs w:val="24"/>
              </w:rPr>
            </w:pPr>
          </w:p>
        </w:tc>
        <w:tc>
          <w:tcPr>
            <w:tcW w:w="1463" w:type="dxa"/>
          </w:tcPr>
          <w:p w14:paraId="56015A89">
            <w:pPr>
              <w:widowControl w:val="0"/>
              <w:jc w:val="both"/>
              <w:rPr>
                <w:rFonts w:hint="eastAsia" w:asciiTheme="minorEastAsia" w:hAnsiTheme="minorEastAsia" w:eastAsiaTheme="minorEastAsia" w:cstheme="minorEastAsia"/>
                <w:sz w:val="24"/>
                <w:szCs w:val="24"/>
              </w:rPr>
            </w:pPr>
          </w:p>
        </w:tc>
        <w:tc>
          <w:tcPr>
            <w:tcW w:w="1463" w:type="dxa"/>
          </w:tcPr>
          <w:p w14:paraId="0CFB243F">
            <w:pPr>
              <w:widowControl w:val="0"/>
              <w:jc w:val="both"/>
              <w:rPr>
                <w:rFonts w:hint="eastAsia" w:asciiTheme="minorEastAsia" w:hAnsiTheme="minorEastAsia" w:eastAsiaTheme="minorEastAsia" w:cstheme="minorEastAsia"/>
                <w:sz w:val="24"/>
                <w:szCs w:val="24"/>
              </w:rPr>
            </w:pPr>
          </w:p>
        </w:tc>
        <w:tc>
          <w:tcPr>
            <w:tcW w:w="1463" w:type="dxa"/>
          </w:tcPr>
          <w:p w14:paraId="19AA3CA3">
            <w:pPr>
              <w:widowControl w:val="0"/>
              <w:jc w:val="both"/>
              <w:rPr>
                <w:rFonts w:hint="eastAsia" w:asciiTheme="minorEastAsia" w:hAnsiTheme="minorEastAsia" w:eastAsiaTheme="minorEastAsia" w:cstheme="minorEastAsia"/>
                <w:sz w:val="24"/>
                <w:szCs w:val="24"/>
              </w:rPr>
            </w:pPr>
          </w:p>
        </w:tc>
        <w:tc>
          <w:tcPr>
            <w:tcW w:w="1463" w:type="dxa"/>
          </w:tcPr>
          <w:p w14:paraId="32E4F216">
            <w:pPr>
              <w:widowControl w:val="0"/>
              <w:jc w:val="both"/>
              <w:rPr>
                <w:rFonts w:hint="eastAsia" w:asciiTheme="minorEastAsia" w:hAnsiTheme="minorEastAsia" w:eastAsiaTheme="minorEastAsia" w:cstheme="minorEastAsia"/>
                <w:sz w:val="24"/>
                <w:szCs w:val="24"/>
              </w:rPr>
            </w:pPr>
          </w:p>
        </w:tc>
      </w:tr>
    </w:tbl>
    <w:p w14:paraId="5F2DD8F9">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7CE9B1A7">
      <w:pPr>
        <w:jc w:val="center"/>
        <w:rPr>
          <w:rFonts w:hint="eastAsia" w:asciiTheme="minorEastAsia" w:hAnsiTheme="minorEastAsia" w:eastAsiaTheme="minorEastAsia" w:cstheme="minorEastAsia"/>
          <w:b/>
          <w:bCs/>
          <w:sz w:val="24"/>
          <w:szCs w:val="24"/>
        </w:rPr>
      </w:pPr>
    </w:p>
    <w:p w14:paraId="2C5154C5">
      <w:pPr>
        <w:pStyle w:val="2"/>
        <w:rPr>
          <w:rFonts w:hint="eastAsia" w:asciiTheme="minorEastAsia" w:hAnsiTheme="minorEastAsia" w:eastAsiaTheme="minorEastAsia" w:cstheme="minorEastAsia"/>
          <w:b/>
          <w:bCs/>
          <w:sz w:val="24"/>
          <w:szCs w:val="24"/>
        </w:rPr>
      </w:pPr>
    </w:p>
    <w:p w14:paraId="472DE235">
      <w:pPr>
        <w:pStyle w:val="2"/>
        <w:rPr>
          <w:rFonts w:hint="eastAsia" w:asciiTheme="minorEastAsia" w:hAnsiTheme="minorEastAsia" w:eastAsiaTheme="minorEastAsia" w:cstheme="minorEastAsia"/>
          <w:b/>
          <w:bCs/>
          <w:sz w:val="24"/>
          <w:szCs w:val="24"/>
        </w:rPr>
      </w:pPr>
    </w:p>
    <w:p w14:paraId="464BE08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验收负责人：</w:t>
      </w:r>
    </w:p>
    <w:p w14:paraId="67F1434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2DAEE963">
      <w:pPr>
        <w:pStyle w:val="2"/>
        <w:rPr>
          <w:rFonts w:hint="eastAsia" w:asciiTheme="minorEastAsia" w:hAnsiTheme="minorEastAsia" w:eastAsiaTheme="minorEastAsia" w:cstheme="minorEastAsia"/>
          <w:sz w:val="24"/>
          <w:szCs w:val="24"/>
        </w:rPr>
      </w:pPr>
    </w:p>
    <w:p w14:paraId="2A3C58B4">
      <w:pPr>
        <w:pStyle w:val="2"/>
        <w:rPr>
          <w:rFonts w:hint="eastAsia" w:asciiTheme="minorEastAsia" w:hAnsiTheme="minorEastAsia" w:eastAsiaTheme="minorEastAsia" w:cstheme="minorEastAsia"/>
          <w:sz w:val="24"/>
          <w:szCs w:val="24"/>
        </w:rPr>
      </w:pPr>
    </w:p>
    <w:p w14:paraId="6823ADC8">
      <w:pPr>
        <w:pStyle w:val="2"/>
        <w:rPr>
          <w:rFonts w:hint="eastAsia" w:asciiTheme="minorEastAsia" w:hAnsiTheme="minorEastAsia" w:eastAsiaTheme="minorEastAsia" w:cstheme="minorEastAsia"/>
          <w:sz w:val="24"/>
          <w:szCs w:val="24"/>
        </w:rPr>
      </w:pPr>
    </w:p>
    <w:p w14:paraId="3BCEBAEE">
      <w:pPr>
        <w:pStyle w:val="2"/>
        <w:rPr>
          <w:rFonts w:hint="eastAsia" w:asciiTheme="minorEastAsia" w:hAnsiTheme="minorEastAsia" w:eastAsiaTheme="minorEastAsia" w:cstheme="minorEastAsia"/>
          <w:sz w:val="24"/>
          <w:szCs w:val="24"/>
        </w:rPr>
      </w:pPr>
    </w:p>
    <w:p w14:paraId="04E61E2C">
      <w:pPr>
        <w:pStyle w:val="2"/>
        <w:rPr>
          <w:rFonts w:hint="eastAsia" w:asciiTheme="minorEastAsia" w:hAnsiTheme="minorEastAsia" w:eastAsiaTheme="minorEastAsia" w:cstheme="minorEastAsia"/>
          <w:sz w:val="24"/>
          <w:szCs w:val="24"/>
        </w:rPr>
      </w:pPr>
    </w:p>
    <w:p w14:paraId="0B202C12">
      <w:pPr>
        <w:pStyle w:val="2"/>
        <w:rPr>
          <w:rFonts w:hint="eastAsia" w:asciiTheme="minorEastAsia" w:hAnsiTheme="minorEastAsia" w:eastAsiaTheme="minorEastAsia" w:cstheme="minorEastAsia"/>
          <w:sz w:val="24"/>
          <w:szCs w:val="24"/>
        </w:rPr>
      </w:pPr>
    </w:p>
    <w:p w14:paraId="6C4756D9">
      <w:pPr>
        <w:pStyle w:val="2"/>
        <w:rPr>
          <w:rFonts w:hint="eastAsia" w:asciiTheme="minorEastAsia" w:hAnsiTheme="minorEastAsia" w:eastAsiaTheme="minorEastAsia" w:cstheme="minorEastAsia"/>
          <w:sz w:val="24"/>
          <w:szCs w:val="24"/>
        </w:rPr>
      </w:pPr>
    </w:p>
    <w:p w14:paraId="07DBB866">
      <w:pPr>
        <w:pStyle w:val="2"/>
        <w:rPr>
          <w:rFonts w:hint="eastAsia" w:asciiTheme="minorEastAsia" w:hAnsiTheme="minorEastAsia" w:eastAsiaTheme="minorEastAsia" w:cstheme="minorEastAsia"/>
          <w:sz w:val="24"/>
          <w:szCs w:val="24"/>
        </w:rPr>
      </w:pPr>
    </w:p>
    <w:p w14:paraId="133DD46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安装负责人：</w:t>
      </w:r>
    </w:p>
    <w:p w14:paraId="4609775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7433FFD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9EC01D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w:t>
      </w:r>
    </w:p>
    <w:p w14:paraId="3E0FDB24">
      <w:pPr>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撤机确认书</w:t>
      </w:r>
    </w:p>
    <w:p w14:paraId="0156D0D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3303270</wp:posOffset>
                </wp:positionH>
                <wp:positionV relativeFrom="paragraph">
                  <wp:posOffset>58420</wp:posOffset>
                </wp:positionV>
                <wp:extent cx="2137410" cy="465455"/>
                <wp:effectExtent l="5080" t="4445" r="10160" b="6350"/>
                <wp:wrapNone/>
                <wp:docPr id="5" name="文本框 5"/>
                <wp:cNvGraphicFramePr/>
                <a:graphic xmlns:a="http://schemas.openxmlformats.org/drawingml/2006/main">
                  <a:graphicData uri="http://schemas.microsoft.com/office/word/2010/wordprocessingShape">
                    <wps:wsp>
                      <wps:cNvSpPr txBox="1"/>
                      <wps:spPr>
                        <a:xfrm>
                          <a:off x="4311650" y="1372870"/>
                          <a:ext cx="2137410" cy="4654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7E1B10">
                            <w:r>
                              <w:rPr>
                                <w:rFonts w:hint="eastAsia"/>
                              </w:rPr>
                              <w:t>签发日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1pt;margin-top:4.6pt;height:36.65pt;width:168.3pt;z-index:251660288;mso-width-relative:page;mso-height-relative:page;" fillcolor="#FFFFFF [3201]" filled="t" stroked="t" coordsize="21600,21600" o:gfxdata="UEsDBAoAAAAAAIdO4kAAAAAAAAAAAAAAAAAEAAAAZHJzL1BLAwQUAAAACACHTuJAUUrCCdUAAAAI&#10;AQAADwAAAGRycy9kb3ducmV2LnhtbE2PQU/DMAyF70j8h8hI3FiyTq1GaToJJCTEjdHLblnjtRWJ&#10;UyXZOv495gQn23pPz99rdlfvxAVjmgJpWK8UCKQ+2IkGDd3n68MWRMqGrHGBUMM3Jti1tzeNqW1Y&#10;6AMv+zwIDqFUGw1jznMtZepH9CatwozE2ilEbzKfcZA2moXDvZOFUpX0ZiL+MJoZX0bsv/Znr+Gt&#10;es4H7Oy73RSbsHSyjyeXtL6/W6snEBmv+c8Mv/iMDi0zHcOZbBJOQ1mogq0aHnmwvi0rrnLkpShB&#10;to38X6D9AVBLAwQUAAAACACHTuJAf/pcfGICAADDBAAADgAAAGRycy9lMm9Eb2MueG1srVTBbhMx&#10;EL0j8Q+W73Sz6SYtUTZVaBWEVNFKBXF2vN7sCq9tbCe75QPgDzhx4c539Tt49m7a0HLogRycsefl&#10;zcybmczPukaSnbCu1iqn6dGIEqG4Lmq1yenHD6tXp5Q4z1TBpFYip7fC0bPFyxfz1szEWFdaFsIS&#10;kCg3a01OK+/NLEkcr0TD3JE2QsFZatswj6vdJIVlLdgbmYxHo2nSalsYq7lwDq8XvZMOjPY5hLos&#10;ay4uNN82Qvme1QrJPEpyVW0cXcRsy1Jwf1WWTngic4pKfTwRBPY6nMlizmYby0xV8yEF9pwUHtXU&#10;sFoh6D3VBfOMbG39hKqpudVOl/6I6ybpC4mKoIp09Eibm4oZEWuB1M7ci+7+Hy1/v7u2pC5yOqFE&#10;sQYNv/vx/e7n77tf38gkyNMaNwPqxgDnuze6w9Ds3x0eQ9VdaZvwjXoI/Nlxmk4nkPgW2OOT8enJ&#10;ILToPOEAjPGapQBwILLpJJvEUMkDk7HOvxW6IcHIqUUjo75sd+k8sgJ0DwmBnZZ1saqljBe7WZ9L&#10;S3YMTV/FT0gYP/kLJhVpczo9RqJPKAL3PcVaMv75KQP4pAJtEKgXIli+W3eDamtd3EI0q/upc4av&#10;avBeMuevmcWYQQAsor/CUUqNZPRgUVJp+/Vf7wGP7sNLSYuxzan7smVWUCLfKczF6zTLQOvjJZuc&#10;jHGxh571oUdtm3MNkVKsvOHRDHgv92ZpdfMJ+7oMUeFiiiN2Tv3ePPf9MmHfuVguIwiTbZi/VDeG&#10;B+ogrtLLrddlHVsXZOq1GdTDbMf2DHsYlufwHlEP/z2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FKwgnVAAAACAEAAA8AAAAAAAAAAQAgAAAAIgAAAGRycy9kb3ducmV2LnhtbFBLAQIUABQAAAAI&#10;AIdO4kB/+lx8YgIAAMMEAAAOAAAAAAAAAAEAIAAAACQBAABkcnMvZTJvRG9jLnhtbFBLBQYAAAAA&#10;BgAGAFkBAAD4BQAAAAA=&#10;">
                <v:fill on="t" focussize="0,0"/>
                <v:stroke weight="0.5pt" color="#000000 [3204]" joinstyle="round"/>
                <v:imagedata o:title=""/>
                <o:lock v:ext="edit" aspectratio="f"/>
                <v:textbox>
                  <w:txbxContent>
                    <w:p w14:paraId="0F7E1B10">
                      <w:r>
                        <w:rPr>
                          <w:rFonts w:hint="eastAsia"/>
                        </w:rPr>
                        <w:t>签发日     年      月     日</w:t>
                      </w:r>
                    </w:p>
                  </w:txbxContent>
                </v:textbox>
              </v:shape>
            </w:pict>
          </mc:Fallback>
        </mc:AlternateContent>
      </w:r>
    </w:p>
    <w:p w14:paraId="7A969CFF">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14:paraId="7F11DB1E">
      <w:pPr>
        <w:spacing w:line="360" w:lineRule="auto"/>
        <w:rPr>
          <w:rFonts w:hint="eastAsia" w:asciiTheme="minorEastAsia" w:hAnsiTheme="minorEastAsia" w:eastAsiaTheme="minorEastAsia" w:cstheme="minorEastAsia"/>
          <w:sz w:val="24"/>
          <w:szCs w:val="24"/>
        </w:rPr>
      </w:pPr>
    </w:p>
    <w:p w14:paraId="6B101CA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至 深圳市特区建工园林生态科技集团有限公司</w:t>
      </w:r>
    </w:p>
    <w:p w14:paraId="6427741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       年       月       日语贵单位签订的《光明区公园片区整体综合管养及运营服务项目（2025年）自动售卖机服务协议》，下列物件自本验收单记载签发日期起确认撤机。</w:t>
      </w:r>
      <w:r>
        <w:rPr>
          <w:rFonts w:hint="eastAsia" w:asciiTheme="minorEastAsia" w:hAnsiTheme="minorEastAsia" w:eastAsiaTheme="minorEastAsia" w:cstheme="minorEastAsia"/>
          <w:sz w:val="24"/>
          <w:szCs w:val="24"/>
        </w:rPr>
        <w:t>本单据一式六份。</w:t>
      </w:r>
    </w:p>
    <w:p w14:paraId="589DF00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（标的物详细内容）</w:t>
      </w:r>
    </w:p>
    <w:p w14:paraId="3E0DE335">
      <w:pPr>
        <w:spacing w:line="360" w:lineRule="auto"/>
        <w:ind w:firstLine="480" w:firstLineChars="200"/>
        <w:rPr>
          <w:rFonts w:hint="eastAsia" w:asciiTheme="minorEastAsia" w:hAnsiTheme="minorEastAsia" w:eastAsiaTheme="minorEastAsia" w:cstheme="minorEastAsia"/>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62"/>
        <w:gridCol w:w="1463"/>
        <w:gridCol w:w="1463"/>
        <w:gridCol w:w="1463"/>
        <w:gridCol w:w="1463"/>
      </w:tblGrid>
      <w:tr w14:paraId="6A3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35D2379B">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62" w:type="dxa"/>
          </w:tcPr>
          <w:p w14:paraId="5CABF67F">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物件名称</w:t>
            </w:r>
          </w:p>
        </w:tc>
        <w:tc>
          <w:tcPr>
            <w:tcW w:w="1463" w:type="dxa"/>
          </w:tcPr>
          <w:p w14:paraId="4C1C4106">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1463" w:type="dxa"/>
          </w:tcPr>
          <w:p w14:paraId="72F769AE">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安装地点</w:t>
            </w:r>
          </w:p>
        </w:tc>
        <w:tc>
          <w:tcPr>
            <w:tcW w:w="1463" w:type="dxa"/>
          </w:tcPr>
          <w:p w14:paraId="189E24A3">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数量（台）</w:t>
            </w:r>
          </w:p>
        </w:tc>
        <w:tc>
          <w:tcPr>
            <w:tcW w:w="1463" w:type="dxa"/>
          </w:tcPr>
          <w:p w14:paraId="05F02E67">
            <w:pPr>
              <w:widowControl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出厂编号</w:t>
            </w:r>
          </w:p>
        </w:tc>
      </w:tr>
      <w:tr w14:paraId="752B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6C48DA07">
            <w:pPr>
              <w:widowControl w:val="0"/>
              <w:jc w:val="both"/>
              <w:rPr>
                <w:rFonts w:hint="eastAsia" w:asciiTheme="minorEastAsia" w:hAnsiTheme="minorEastAsia" w:eastAsiaTheme="minorEastAsia" w:cstheme="minorEastAsia"/>
                <w:sz w:val="24"/>
                <w:szCs w:val="24"/>
              </w:rPr>
            </w:pPr>
          </w:p>
        </w:tc>
        <w:tc>
          <w:tcPr>
            <w:tcW w:w="1462" w:type="dxa"/>
          </w:tcPr>
          <w:p w14:paraId="41E13A06">
            <w:pPr>
              <w:widowControl w:val="0"/>
              <w:jc w:val="both"/>
              <w:rPr>
                <w:rFonts w:hint="eastAsia" w:asciiTheme="minorEastAsia" w:hAnsiTheme="minorEastAsia" w:eastAsiaTheme="minorEastAsia" w:cstheme="minorEastAsia"/>
                <w:sz w:val="24"/>
                <w:szCs w:val="24"/>
              </w:rPr>
            </w:pPr>
          </w:p>
        </w:tc>
        <w:tc>
          <w:tcPr>
            <w:tcW w:w="1463" w:type="dxa"/>
          </w:tcPr>
          <w:p w14:paraId="787BDF34">
            <w:pPr>
              <w:widowControl w:val="0"/>
              <w:jc w:val="both"/>
              <w:rPr>
                <w:rFonts w:hint="eastAsia" w:asciiTheme="minorEastAsia" w:hAnsiTheme="minorEastAsia" w:eastAsiaTheme="minorEastAsia" w:cstheme="minorEastAsia"/>
                <w:sz w:val="24"/>
                <w:szCs w:val="24"/>
              </w:rPr>
            </w:pPr>
          </w:p>
        </w:tc>
        <w:tc>
          <w:tcPr>
            <w:tcW w:w="1463" w:type="dxa"/>
          </w:tcPr>
          <w:p w14:paraId="432EC4BA">
            <w:pPr>
              <w:widowControl w:val="0"/>
              <w:jc w:val="both"/>
              <w:rPr>
                <w:rFonts w:hint="eastAsia" w:asciiTheme="minorEastAsia" w:hAnsiTheme="minorEastAsia" w:eastAsiaTheme="minorEastAsia" w:cstheme="minorEastAsia"/>
                <w:sz w:val="24"/>
                <w:szCs w:val="24"/>
              </w:rPr>
            </w:pPr>
          </w:p>
        </w:tc>
        <w:tc>
          <w:tcPr>
            <w:tcW w:w="1463" w:type="dxa"/>
          </w:tcPr>
          <w:p w14:paraId="743DF0B4">
            <w:pPr>
              <w:widowControl w:val="0"/>
              <w:jc w:val="both"/>
              <w:rPr>
                <w:rFonts w:hint="eastAsia" w:asciiTheme="minorEastAsia" w:hAnsiTheme="minorEastAsia" w:eastAsiaTheme="minorEastAsia" w:cstheme="minorEastAsia"/>
                <w:sz w:val="24"/>
                <w:szCs w:val="24"/>
              </w:rPr>
            </w:pPr>
          </w:p>
        </w:tc>
        <w:tc>
          <w:tcPr>
            <w:tcW w:w="1463" w:type="dxa"/>
          </w:tcPr>
          <w:p w14:paraId="07482121">
            <w:pPr>
              <w:widowControl w:val="0"/>
              <w:jc w:val="both"/>
              <w:rPr>
                <w:rFonts w:hint="eastAsia" w:asciiTheme="minorEastAsia" w:hAnsiTheme="minorEastAsia" w:eastAsiaTheme="minorEastAsia" w:cstheme="minorEastAsia"/>
                <w:sz w:val="24"/>
                <w:szCs w:val="24"/>
              </w:rPr>
            </w:pPr>
          </w:p>
        </w:tc>
      </w:tr>
      <w:tr w14:paraId="1790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78B6F51">
            <w:pPr>
              <w:widowControl w:val="0"/>
              <w:jc w:val="both"/>
              <w:rPr>
                <w:rFonts w:hint="eastAsia" w:asciiTheme="minorEastAsia" w:hAnsiTheme="minorEastAsia" w:eastAsiaTheme="minorEastAsia" w:cstheme="minorEastAsia"/>
                <w:sz w:val="24"/>
                <w:szCs w:val="24"/>
              </w:rPr>
            </w:pPr>
          </w:p>
        </w:tc>
        <w:tc>
          <w:tcPr>
            <w:tcW w:w="1462" w:type="dxa"/>
          </w:tcPr>
          <w:p w14:paraId="2B3A3897">
            <w:pPr>
              <w:widowControl w:val="0"/>
              <w:jc w:val="both"/>
              <w:rPr>
                <w:rFonts w:hint="eastAsia" w:asciiTheme="minorEastAsia" w:hAnsiTheme="minorEastAsia" w:eastAsiaTheme="minorEastAsia" w:cstheme="minorEastAsia"/>
                <w:sz w:val="24"/>
                <w:szCs w:val="24"/>
              </w:rPr>
            </w:pPr>
          </w:p>
        </w:tc>
        <w:tc>
          <w:tcPr>
            <w:tcW w:w="1463" w:type="dxa"/>
          </w:tcPr>
          <w:p w14:paraId="7399BB3D">
            <w:pPr>
              <w:widowControl w:val="0"/>
              <w:jc w:val="both"/>
              <w:rPr>
                <w:rFonts w:hint="eastAsia" w:asciiTheme="minorEastAsia" w:hAnsiTheme="minorEastAsia" w:eastAsiaTheme="minorEastAsia" w:cstheme="minorEastAsia"/>
                <w:sz w:val="24"/>
                <w:szCs w:val="24"/>
              </w:rPr>
            </w:pPr>
          </w:p>
        </w:tc>
        <w:tc>
          <w:tcPr>
            <w:tcW w:w="1463" w:type="dxa"/>
          </w:tcPr>
          <w:p w14:paraId="6BB110D0">
            <w:pPr>
              <w:widowControl w:val="0"/>
              <w:jc w:val="both"/>
              <w:rPr>
                <w:rFonts w:hint="eastAsia" w:asciiTheme="minorEastAsia" w:hAnsiTheme="minorEastAsia" w:eastAsiaTheme="minorEastAsia" w:cstheme="minorEastAsia"/>
                <w:sz w:val="24"/>
                <w:szCs w:val="24"/>
              </w:rPr>
            </w:pPr>
          </w:p>
        </w:tc>
        <w:tc>
          <w:tcPr>
            <w:tcW w:w="1463" w:type="dxa"/>
          </w:tcPr>
          <w:p w14:paraId="02DEECEF">
            <w:pPr>
              <w:widowControl w:val="0"/>
              <w:jc w:val="both"/>
              <w:rPr>
                <w:rFonts w:hint="eastAsia" w:asciiTheme="minorEastAsia" w:hAnsiTheme="minorEastAsia" w:eastAsiaTheme="minorEastAsia" w:cstheme="minorEastAsia"/>
                <w:sz w:val="24"/>
                <w:szCs w:val="24"/>
              </w:rPr>
            </w:pPr>
          </w:p>
        </w:tc>
        <w:tc>
          <w:tcPr>
            <w:tcW w:w="1463" w:type="dxa"/>
          </w:tcPr>
          <w:p w14:paraId="3D34398F">
            <w:pPr>
              <w:widowControl w:val="0"/>
              <w:jc w:val="both"/>
              <w:rPr>
                <w:rFonts w:hint="eastAsia" w:asciiTheme="minorEastAsia" w:hAnsiTheme="minorEastAsia" w:eastAsiaTheme="minorEastAsia" w:cstheme="minorEastAsia"/>
                <w:sz w:val="24"/>
                <w:szCs w:val="24"/>
              </w:rPr>
            </w:pPr>
          </w:p>
        </w:tc>
      </w:tr>
      <w:tr w14:paraId="276D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D05BF2D">
            <w:pPr>
              <w:widowControl w:val="0"/>
              <w:jc w:val="both"/>
              <w:rPr>
                <w:rFonts w:hint="eastAsia" w:asciiTheme="minorEastAsia" w:hAnsiTheme="minorEastAsia" w:eastAsiaTheme="minorEastAsia" w:cstheme="minorEastAsia"/>
                <w:sz w:val="24"/>
                <w:szCs w:val="24"/>
              </w:rPr>
            </w:pPr>
          </w:p>
        </w:tc>
        <w:tc>
          <w:tcPr>
            <w:tcW w:w="1462" w:type="dxa"/>
          </w:tcPr>
          <w:p w14:paraId="5083EB27">
            <w:pPr>
              <w:widowControl w:val="0"/>
              <w:jc w:val="both"/>
              <w:rPr>
                <w:rFonts w:hint="eastAsia" w:asciiTheme="minorEastAsia" w:hAnsiTheme="minorEastAsia" w:eastAsiaTheme="minorEastAsia" w:cstheme="minorEastAsia"/>
                <w:sz w:val="24"/>
                <w:szCs w:val="24"/>
              </w:rPr>
            </w:pPr>
          </w:p>
        </w:tc>
        <w:tc>
          <w:tcPr>
            <w:tcW w:w="1463" w:type="dxa"/>
          </w:tcPr>
          <w:p w14:paraId="6FE10DC8">
            <w:pPr>
              <w:widowControl w:val="0"/>
              <w:jc w:val="both"/>
              <w:rPr>
                <w:rFonts w:hint="eastAsia" w:asciiTheme="minorEastAsia" w:hAnsiTheme="minorEastAsia" w:eastAsiaTheme="minorEastAsia" w:cstheme="minorEastAsia"/>
                <w:sz w:val="24"/>
                <w:szCs w:val="24"/>
              </w:rPr>
            </w:pPr>
          </w:p>
        </w:tc>
        <w:tc>
          <w:tcPr>
            <w:tcW w:w="1463" w:type="dxa"/>
          </w:tcPr>
          <w:p w14:paraId="27DAB0F6">
            <w:pPr>
              <w:widowControl w:val="0"/>
              <w:jc w:val="both"/>
              <w:rPr>
                <w:rFonts w:hint="eastAsia" w:asciiTheme="minorEastAsia" w:hAnsiTheme="minorEastAsia" w:eastAsiaTheme="minorEastAsia" w:cstheme="minorEastAsia"/>
                <w:sz w:val="24"/>
                <w:szCs w:val="24"/>
              </w:rPr>
            </w:pPr>
          </w:p>
        </w:tc>
        <w:tc>
          <w:tcPr>
            <w:tcW w:w="1463" w:type="dxa"/>
          </w:tcPr>
          <w:p w14:paraId="0BC39839">
            <w:pPr>
              <w:widowControl w:val="0"/>
              <w:jc w:val="both"/>
              <w:rPr>
                <w:rFonts w:hint="eastAsia" w:asciiTheme="minorEastAsia" w:hAnsiTheme="minorEastAsia" w:eastAsiaTheme="minorEastAsia" w:cstheme="minorEastAsia"/>
                <w:sz w:val="24"/>
                <w:szCs w:val="24"/>
              </w:rPr>
            </w:pPr>
          </w:p>
        </w:tc>
        <w:tc>
          <w:tcPr>
            <w:tcW w:w="1463" w:type="dxa"/>
          </w:tcPr>
          <w:p w14:paraId="69B387CA">
            <w:pPr>
              <w:widowControl w:val="0"/>
              <w:jc w:val="both"/>
              <w:rPr>
                <w:rFonts w:hint="eastAsia" w:asciiTheme="minorEastAsia" w:hAnsiTheme="minorEastAsia" w:eastAsiaTheme="minorEastAsia" w:cstheme="minorEastAsia"/>
                <w:sz w:val="24"/>
                <w:szCs w:val="24"/>
              </w:rPr>
            </w:pPr>
          </w:p>
        </w:tc>
      </w:tr>
      <w:tr w14:paraId="6684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24B13F16">
            <w:pPr>
              <w:widowControl w:val="0"/>
              <w:jc w:val="both"/>
              <w:rPr>
                <w:rFonts w:hint="eastAsia" w:asciiTheme="minorEastAsia" w:hAnsiTheme="minorEastAsia" w:eastAsiaTheme="minorEastAsia" w:cstheme="minorEastAsia"/>
                <w:sz w:val="24"/>
                <w:szCs w:val="24"/>
              </w:rPr>
            </w:pPr>
          </w:p>
        </w:tc>
        <w:tc>
          <w:tcPr>
            <w:tcW w:w="1462" w:type="dxa"/>
          </w:tcPr>
          <w:p w14:paraId="3ECDE22B">
            <w:pPr>
              <w:widowControl w:val="0"/>
              <w:jc w:val="both"/>
              <w:rPr>
                <w:rFonts w:hint="eastAsia" w:asciiTheme="minorEastAsia" w:hAnsiTheme="minorEastAsia" w:eastAsiaTheme="minorEastAsia" w:cstheme="minorEastAsia"/>
                <w:sz w:val="24"/>
                <w:szCs w:val="24"/>
              </w:rPr>
            </w:pPr>
          </w:p>
        </w:tc>
        <w:tc>
          <w:tcPr>
            <w:tcW w:w="1463" w:type="dxa"/>
          </w:tcPr>
          <w:p w14:paraId="7B6A67C8">
            <w:pPr>
              <w:widowControl w:val="0"/>
              <w:jc w:val="both"/>
              <w:rPr>
                <w:rFonts w:hint="eastAsia" w:asciiTheme="minorEastAsia" w:hAnsiTheme="minorEastAsia" w:eastAsiaTheme="minorEastAsia" w:cstheme="minorEastAsia"/>
                <w:sz w:val="24"/>
                <w:szCs w:val="24"/>
              </w:rPr>
            </w:pPr>
          </w:p>
        </w:tc>
        <w:tc>
          <w:tcPr>
            <w:tcW w:w="1463" w:type="dxa"/>
          </w:tcPr>
          <w:p w14:paraId="3C1C4D88">
            <w:pPr>
              <w:widowControl w:val="0"/>
              <w:jc w:val="both"/>
              <w:rPr>
                <w:rFonts w:hint="eastAsia" w:asciiTheme="minorEastAsia" w:hAnsiTheme="minorEastAsia" w:eastAsiaTheme="minorEastAsia" w:cstheme="minorEastAsia"/>
                <w:sz w:val="24"/>
                <w:szCs w:val="24"/>
              </w:rPr>
            </w:pPr>
          </w:p>
        </w:tc>
        <w:tc>
          <w:tcPr>
            <w:tcW w:w="1463" w:type="dxa"/>
          </w:tcPr>
          <w:p w14:paraId="24D72736">
            <w:pPr>
              <w:widowControl w:val="0"/>
              <w:jc w:val="both"/>
              <w:rPr>
                <w:rFonts w:hint="eastAsia" w:asciiTheme="minorEastAsia" w:hAnsiTheme="minorEastAsia" w:eastAsiaTheme="minorEastAsia" w:cstheme="minorEastAsia"/>
                <w:sz w:val="24"/>
                <w:szCs w:val="24"/>
              </w:rPr>
            </w:pPr>
          </w:p>
        </w:tc>
        <w:tc>
          <w:tcPr>
            <w:tcW w:w="1463" w:type="dxa"/>
          </w:tcPr>
          <w:p w14:paraId="6D07FD0F">
            <w:pPr>
              <w:widowControl w:val="0"/>
              <w:jc w:val="both"/>
              <w:rPr>
                <w:rFonts w:hint="eastAsia" w:asciiTheme="minorEastAsia" w:hAnsiTheme="minorEastAsia" w:eastAsiaTheme="minorEastAsia" w:cstheme="minorEastAsia"/>
                <w:sz w:val="24"/>
                <w:szCs w:val="24"/>
              </w:rPr>
            </w:pPr>
          </w:p>
        </w:tc>
      </w:tr>
      <w:tr w14:paraId="101E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Pr>
          <w:p w14:paraId="7540F59F">
            <w:pPr>
              <w:widowControl w:val="0"/>
              <w:jc w:val="both"/>
              <w:rPr>
                <w:rFonts w:hint="eastAsia" w:asciiTheme="minorEastAsia" w:hAnsiTheme="minorEastAsia" w:eastAsiaTheme="minorEastAsia" w:cstheme="minorEastAsia"/>
                <w:sz w:val="24"/>
                <w:szCs w:val="24"/>
              </w:rPr>
            </w:pPr>
          </w:p>
        </w:tc>
        <w:tc>
          <w:tcPr>
            <w:tcW w:w="1462" w:type="dxa"/>
          </w:tcPr>
          <w:p w14:paraId="581BCCCC">
            <w:pPr>
              <w:widowControl w:val="0"/>
              <w:jc w:val="both"/>
              <w:rPr>
                <w:rFonts w:hint="eastAsia" w:asciiTheme="minorEastAsia" w:hAnsiTheme="minorEastAsia" w:eastAsiaTheme="minorEastAsia" w:cstheme="minorEastAsia"/>
                <w:sz w:val="24"/>
                <w:szCs w:val="24"/>
              </w:rPr>
            </w:pPr>
          </w:p>
        </w:tc>
        <w:tc>
          <w:tcPr>
            <w:tcW w:w="1463" w:type="dxa"/>
          </w:tcPr>
          <w:p w14:paraId="3D8C87A6">
            <w:pPr>
              <w:widowControl w:val="0"/>
              <w:jc w:val="both"/>
              <w:rPr>
                <w:rFonts w:hint="eastAsia" w:asciiTheme="minorEastAsia" w:hAnsiTheme="minorEastAsia" w:eastAsiaTheme="minorEastAsia" w:cstheme="minorEastAsia"/>
                <w:sz w:val="24"/>
                <w:szCs w:val="24"/>
              </w:rPr>
            </w:pPr>
          </w:p>
        </w:tc>
        <w:tc>
          <w:tcPr>
            <w:tcW w:w="1463" w:type="dxa"/>
          </w:tcPr>
          <w:p w14:paraId="533CC777">
            <w:pPr>
              <w:widowControl w:val="0"/>
              <w:jc w:val="both"/>
              <w:rPr>
                <w:rFonts w:hint="eastAsia" w:asciiTheme="minorEastAsia" w:hAnsiTheme="minorEastAsia" w:eastAsiaTheme="minorEastAsia" w:cstheme="minorEastAsia"/>
                <w:sz w:val="24"/>
                <w:szCs w:val="24"/>
              </w:rPr>
            </w:pPr>
          </w:p>
        </w:tc>
        <w:tc>
          <w:tcPr>
            <w:tcW w:w="1463" w:type="dxa"/>
          </w:tcPr>
          <w:p w14:paraId="5DBD0A1A">
            <w:pPr>
              <w:widowControl w:val="0"/>
              <w:jc w:val="both"/>
              <w:rPr>
                <w:rFonts w:hint="eastAsia" w:asciiTheme="minorEastAsia" w:hAnsiTheme="minorEastAsia" w:eastAsiaTheme="minorEastAsia" w:cstheme="minorEastAsia"/>
                <w:sz w:val="24"/>
                <w:szCs w:val="24"/>
              </w:rPr>
            </w:pPr>
          </w:p>
        </w:tc>
        <w:tc>
          <w:tcPr>
            <w:tcW w:w="1463" w:type="dxa"/>
          </w:tcPr>
          <w:p w14:paraId="38397A89">
            <w:pPr>
              <w:widowControl w:val="0"/>
              <w:jc w:val="both"/>
              <w:rPr>
                <w:rFonts w:hint="eastAsia" w:asciiTheme="minorEastAsia" w:hAnsiTheme="minorEastAsia" w:eastAsiaTheme="minorEastAsia" w:cstheme="minorEastAsia"/>
                <w:sz w:val="24"/>
                <w:szCs w:val="24"/>
              </w:rPr>
            </w:pPr>
          </w:p>
        </w:tc>
      </w:tr>
    </w:tbl>
    <w:p w14:paraId="04DD3959">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w:t>
      </w:r>
    </w:p>
    <w:p w14:paraId="35EDBE5C">
      <w:pPr>
        <w:jc w:val="center"/>
        <w:rPr>
          <w:rFonts w:hint="eastAsia" w:asciiTheme="minorEastAsia" w:hAnsiTheme="minorEastAsia" w:eastAsiaTheme="minorEastAsia" w:cstheme="minorEastAsia"/>
          <w:b/>
          <w:bCs/>
          <w:sz w:val="24"/>
          <w:szCs w:val="24"/>
        </w:rPr>
      </w:pPr>
    </w:p>
    <w:p w14:paraId="7CAC9D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sz w:val="24"/>
          <w:szCs w:val="24"/>
        </w:rPr>
        <w:t>验收负责人：</w:t>
      </w:r>
    </w:p>
    <w:p w14:paraId="0528B5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05B6CC81">
      <w:pPr>
        <w:pStyle w:val="2"/>
        <w:rPr>
          <w:rFonts w:hint="eastAsia" w:asciiTheme="minorEastAsia" w:hAnsiTheme="minorEastAsia" w:eastAsiaTheme="minorEastAsia" w:cstheme="minorEastAsia"/>
          <w:sz w:val="24"/>
          <w:szCs w:val="24"/>
        </w:rPr>
      </w:pPr>
    </w:p>
    <w:p w14:paraId="50D0325A">
      <w:pPr>
        <w:pStyle w:val="2"/>
        <w:rPr>
          <w:rFonts w:hint="eastAsia" w:asciiTheme="minorEastAsia" w:hAnsiTheme="minorEastAsia" w:eastAsiaTheme="minorEastAsia" w:cstheme="minorEastAsia"/>
          <w:sz w:val="24"/>
          <w:szCs w:val="24"/>
        </w:rPr>
      </w:pPr>
    </w:p>
    <w:p w14:paraId="5E287718">
      <w:pPr>
        <w:pStyle w:val="2"/>
        <w:rPr>
          <w:rFonts w:hint="eastAsia" w:asciiTheme="minorEastAsia" w:hAnsiTheme="minorEastAsia" w:eastAsiaTheme="minorEastAsia" w:cstheme="minorEastAsia"/>
          <w:sz w:val="24"/>
          <w:szCs w:val="24"/>
        </w:rPr>
      </w:pPr>
    </w:p>
    <w:p w14:paraId="516DA9BC">
      <w:pPr>
        <w:pStyle w:val="2"/>
        <w:rPr>
          <w:rFonts w:hint="eastAsia" w:asciiTheme="minorEastAsia" w:hAnsiTheme="minorEastAsia" w:eastAsiaTheme="minorEastAsia" w:cstheme="minorEastAsia"/>
          <w:sz w:val="24"/>
          <w:szCs w:val="24"/>
        </w:rPr>
      </w:pPr>
    </w:p>
    <w:p w14:paraId="77157F3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安装负责人：</w:t>
      </w:r>
    </w:p>
    <w:p w14:paraId="0EBE4CB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35925D3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B0E615E">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w:t>
      </w:r>
    </w:p>
    <w:p w14:paraId="01BA25F3">
      <w:pPr>
        <w:tabs>
          <w:tab w:val="left" w:pos="1425"/>
        </w:tabs>
        <w:jc w:val="center"/>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供应商十不准</w:t>
      </w:r>
    </w:p>
    <w:p w14:paraId="5D4E83BD">
      <w:pPr>
        <w:jc w:val="center"/>
        <w:rPr>
          <w:rFonts w:hint="eastAsia" w:asciiTheme="minorEastAsia" w:hAnsiTheme="minorEastAsia" w:eastAsiaTheme="minorEastAsia" w:cstheme="minorEastAsia"/>
          <w:sz w:val="24"/>
          <w:szCs w:val="24"/>
        </w:rPr>
      </w:pPr>
    </w:p>
    <w:p w14:paraId="2820C6CD">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不准以任何理由向深圳市特区建工园林生态科技集团有限公司相关单位工作人员及其亲属提供可能影响客观、公正履职的宴请、礼金、礼品、有价证券等不正当利益。</w:t>
      </w:r>
    </w:p>
    <w:p w14:paraId="0C77687D">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不准以任何理由为深圳市特区建工园林生态科技集团有限公司相关单位工作人员及其亲属报销应由个人支付的费用。</w:t>
      </w:r>
    </w:p>
    <w:p w14:paraId="5BF037DC">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不准邀请深圳市特区建工园林生态科技集团有限公司相关单位工作人员及其亲属参加旅游、健身、娱乐等活动及出入私人会所等高档场所。</w:t>
      </w:r>
    </w:p>
    <w:p w14:paraId="299BD275">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不准为深圳市特区建工园林生态科技集团有限公司相关单位工作人员及其亲属接受他人利益输送创造条件或提供便利。</w:t>
      </w:r>
    </w:p>
    <w:p w14:paraId="59E59CAF">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不准安排与深圳市特区建工园林生态科技集团有限公司相关单位工作人员有近亲属关系的员工从事同一项目的对接或管理工作。</w:t>
      </w:r>
    </w:p>
    <w:p w14:paraId="58B8B8AB">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不准与其他供应商相互串标、不准采取任何手段排挤其他供应商参与深圳市特区建工园林生态科技集团有限公司相关单位项目的公平竞争。</w:t>
      </w:r>
    </w:p>
    <w:p w14:paraId="419162D2">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不准在材料设备采购中以次充好、虚高报价，在工程变更等合同履行环节中虚报工程量，弄虚作假，谋取不当利益。</w:t>
      </w:r>
    </w:p>
    <w:p w14:paraId="0188DEF2">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不准与深圳市特区建工园林生态科技集团有限公司相关单位工作人员一起进行麻将等赌博或有利益输送性质的活动。</w:t>
      </w:r>
    </w:p>
    <w:p w14:paraId="7ADD966B">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不准在深圳市特区建工园林生态科技集团有限公司信访调查、检查、回访工作中提供虚假信息。</w:t>
      </w:r>
    </w:p>
    <w:p w14:paraId="21E08308">
      <w:pPr>
        <w:numPr>
          <w:ilvl w:val="0"/>
          <w:numId w:val="14"/>
        </w:numPr>
        <w:spacing w:line="560" w:lineRule="exact"/>
        <w:ind w:left="-11" w:firstLine="64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不准瞒报深圳市特区建工园林生态科技集团有限公司相关单位工作人员提出的吃、拿、卡、要等违规违纪问题，发现问题需及时向深圳市特区建工园林生态科技集团有限公司纪检监察人员举报。</w:t>
      </w:r>
    </w:p>
    <w:p w14:paraId="3D0F882C">
      <w:pPr>
        <w:spacing w:line="360" w:lineRule="auto"/>
        <w:rPr>
          <w:rFonts w:hint="eastAsia" w:asciiTheme="minorEastAsia" w:hAnsiTheme="minorEastAsia" w:eastAsiaTheme="minorEastAsia" w:cstheme="minorEastAsia"/>
          <w:b/>
          <w:bCs/>
          <w:sz w:val="24"/>
          <w:szCs w:val="24"/>
          <w:lang w:eastAsia="zh-CN"/>
        </w:rPr>
      </w:pPr>
    </w:p>
    <w:p w14:paraId="17E7D7A7">
      <w:pPr>
        <w:spacing w:line="400" w:lineRule="exac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br w:type="page"/>
      </w:r>
      <w:r>
        <w:rPr>
          <w:rFonts w:hint="eastAsia" w:asciiTheme="minorEastAsia" w:hAnsiTheme="minorEastAsia" w:eastAsiaTheme="minorEastAsia" w:cstheme="minorEastAsia"/>
          <w:b/>
          <w:bCs/>
          <w:sz w:val="24"/>
          <w:szCs w:val="24"/>
          <w:lang w:eastAsia="zh-CN"/>
        </w:rPr>
        <w:t xml:space="preserve">附件四： </w:t>
      </w:r>
    </w:p>
    <w:p w14:paraId="3448E913">
      <w:pPr>
        <w:spacing w:line="40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“树优良家风，建幸福家园”</w:t>
      </w:r>
    </w:p>
    <w:p w14:paraId="6C225BB6">
      <w:pPr>
        <w:spacing w:line="400" w:lineRule="exact"/>
        <w:jc w:val="righ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——特区建工集团助廉倡议书</w:t>
      </w:r>
    </w:p>
    <w:p w14:paraId="7D253ED6">
      <w:pPr>
        <w:pStyle w:val="5"/>
        <w:spacing w:line="400" w:lineRule="exact"/>
        <w:ind w:firstLine="480"/>
        <w:rPr>
          <w:rFonts w:hint="eastAsia" w:asciiTheme="minorEastAsia" w:hAnsiTheme="minorEastAsia" w:eastAsiaTheme="minorEastAsia" w:cstheme="minorEastAsia"/>
          <w:sz w:val="24"/>
          <w:szCs w:val="24"/>
          <w:lang w:eastAsia="zh-CN"/>
        </w:rPr>
      </w:pPr>
    </w:p>
    <w:p w14:paraId="18E8A356">
      <w:pPr>
        <w:spacing w:line="600" w:lineRule="exact"/>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为深入贯彻落实习近平在总书记“注重家庭、注重家教、注重家风”的重要指示精神，充分发挥家庭在推动廉洁工作的独特作用，筑牢拒腐防变家庭防线，营造风清气正的家庭氛围，</w:t>
      </w:r>
      <w:r>
        <w:rPr>
          <w:rFonts w:hint="eastAsia" w:asciiTheme="minorEastAsia" w:hAnsiTheme="minorEastAsia" w:eastAsiaTheme="minorEastAsia" w:cstheme="minorEastAsia"/>
          <w:sz w:val="24"/>
          <w:szCs w:val="24"/>
          <w:shd w:val="clear" w:color="auto" w:fill="FFFFFF"/>
          <w:lang w:eastAsia="zh-CN"/>
        </w:rPr>
        <w:t>园林集团综合管理中心（纪检监察室）向各位领导干部</w:t>
      </w:r>
      <w:r>
        <w:rPr>
          <w:rFonts w:hint="eastAsia" w:asciiTheme="minorEastAsia" w:hAnsiTheme="minorEastAsia" w:eastAsiaTheme="minorEastAsia" w:cstheme="minorEastAsia"/>
          <w:color w:val="191919"/>
          <w:sz w:val="24"/>
          <w:szCs w:val="24"/>
          <w:shd w:val="clear" w:color="auto" w:fill="FFFFFF"/>
          <w:lang w:eastAsia="zh-CN"/>
        </w:rPr>
        <w:t>家属发出“树优良家风，建幸福家庭”的助廉倡议书：</w:t>
      </w:r>
    </w:p>
    <w:p w14:paraId="2FCEDD01">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rPr>
        <w:t>立“以德治家”正确理念。</w:t>
      </w:r>
      <w:r>
        <w:rPr>
          <w:rFonts w:hint="eastAsia" w:asciiTheme="minorEastAsia" w:hAnsiTheme="minorEastAsia" w:eastAsiaTheme="minorEastAsia" w:cstheme="minorEastAsia"/>
          <w:color w:val="191919"/>
          <w:sz w:val="24"/>
          <w:szCs w:val="24"/>
          <w:shd w:val="clear" w:color="auto" w:fill="FFFFFF"/>
          <w:lang w:eastAsia="zh-CN"/>
        </w:rPr>
        <w:t>人无德不立，国无德不兴。作为廉内助，要加强自身修养，锤炼个人优秀品质，引导家人培育良好品德，在家庭营造风清气正的良好氛围，从家出发，造福社会。</w:t>
      </w:r>
    </w:p>
    <w:p w14:paraId="2E014322">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树“以俭持家”优良家风。持身俭，则自立自尊，不求他人；治家俭，则家业兴隆，永世不堕；为官俭，则以简养廉，居高不败。作为廉内助，要培养勤俭节约的生活方式，倡导低碳健康的文明新风尚，培育良好家风家教。</w:t>
      </w:r>
    </w:p>
    <w:p w14:paraId="01794C0B">
      <w:pPr>
        <w:numPr>
          <w:ilvl w:val="0"/>
          <w:numId w:val="15"/>
        </w:numPr>
        <w:spacing w:line="600" w:lineRule="exact"/>
        <w:ind w:firstLine="480" w:firstLineChars="20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筑“以廉护家”的关键防线。每一个廉洁勤政的党员干部，都离不开家庭成员春风化雨般的亲情助廉和潜移默化的守廉情结影响。家庭成员要多吹廉洁“枕边风”，多念纪律“紧箍咒”，筑牢家庭廉洁的“防火墙”。</w:t>
      </w:r>
    </w:p>
    <w:p w14:paraId="2566E98F">
      <w:pPr>
        <w:spacing w:line="600" w:lineRule="exact"/>
        <w:ind w:firstLine="640"/>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让我们积极行动起来，努力打造以德治家、以俭持家、以廉护家的幸福家庭，让家庭成为我们梦想起航的地方，为特区建工发展和“双区”建设作出更多新贡献。</w:t>
      </w:r>
    </w:p>
    <w:p w14:paraId="781AE931">
      <w:pPr>
        <w:spacing w:line="400" w:lineRule="exact"/>
        <w:ind w:firstLine="1680" w:firstLineChars="700"/>
        <w:rPr>
          <w:rFonts w:hint="eastAsia" w:asciiTheme="minorEastAsia" w:hAnsiTheme="minorEastAsia" w:eastAsiaTheme="minorEastAsia" w:cstheme="minorEastAsia"/>
          <w:color w:val="191919"/>
          <w:sz w:val="24"/>
          <w:szCs w:val="24"/>
          <w:shd w:val="clear" w:color="auto" w:fill="FFFFFF"/>
          <w:lang w:eastAsia="zh-CN"/>
        </w:rPr>
      </w:pPr>
    </w:p>
    <w:p w14:paraId="3B70E4C4">
      <w:pPr>
        <w:spacing w:line="400" w:lineRule="exact"/>
        <w:ind w:firstLine="1680" w:firstLineChars="700"/>
        <w:rPr>
          <w:rFonts w:hint="eastAsia" w:asciiTheme="minorEastAsia" w:hAnsiTheme="minorEastAsia" w:eastAsiaTheme="minorEastAsia" w:cstheme="minorEastAsia"/>
          <w:color w:val="191919"/>
          <w:sz w:val="24"/>
          <w:szCs w:val="24"/>
          <w:shd w:val="clear" w:color="auto" w:fill="FFFFFF"/>
          <w:lang w:eastAsia="zh-CN"/>
        </w:rPr>
      </w:pPr>
    </w:p>
    <w:p w14:paraId="7504FAE8">
      <w:pPr>
        <w:spacing w:line="400" w:lineRule="exact"/>
        <w:ind w:firstLine="1680" w:firstLineChars="700"/>
        <w:rPr>
          <w:rFonts w:hint="eastAsia" w:asciiTheme="minorEastAsia" w:hAnsiTheme="minorEastAsia" w:eastAsiaTheme="minorEastAsia" w:cstheme="minorEastAsia"/>
          <w:color w:val="191919"/>
          <w:sz w:val="24"/>
          <w:szCs w:val="24"/>
          <w:shd w:val="clear" w:color="auto" w:fill="FFFFFF"/>
          <w:lang w:eastAsia="zh-CN"/>
        </w:rPr>
      </w:pPr>
    </w:p>
    <w:p w14:paraId="5B1A8FF7">
      <w:pPr>
        <w:tabs>
          <w:tab w:val="left" w:pos="1425"/>
        </w:tabs>
        <w:spacing w:line="400" w:lineRule="exact"/>
        <w:jc w:val="right"/>
        <w:rPr>
          <w:rFonts w:hint="eastAsia" w:asciiTheme="minorEastAsia" w:hAnsiTheme="minorEastAsia" w:eastAsiaTheme="minorEastAsia" w:cstheme="minorEastAsia"/>
          <w:color w:val="191919"/>
          <w:sz w:val="24"/>
          <w:szCs w:val="24"/>
          <w:shd w:val="clear" w:color="auto" w:fill="FFFFFF"/>
          <w:lang w:eastAsia="zh-CN"/>
        </w:rPr>
      </w:pPr>
      <w:r>
        <w:rPr>
          <w:rFonts w:hint="eastAsia" w:asciiTheme="minorEastAsia" w:hAnsiTheme="minorEastAsia" w:eastAsiaTheme="minorEastAsia" w:cstheme="minorEastAsia"/>
          <w:color w:val="191919"/>
          <w:sz w:val="24"/>
          <w:szCs w:val="24"/>
          <w:shd w:val="clear" w:color="auto" w:fill="FFFFFF"/>
          <w:lang w:eastAsia="zh-CN"/>
        </w:rPr>
        <w:t>中共深圳市特区建工集团有限公司纪律检查委员会</w:t>
      </w:r>
    </w:p>
    <w:p w14:paraId="2511CFF9">
      <w:pPr>
        <w:tabs>
          <w:tab w:val="left" w:pos="1425"/>
        </w:tabs>
        <w:spacing w:line="400" w:lineRule="exact"/>
        <w:rPr>
          <w:rFonts w:hint="eastAsia" w:asciiTheme="minorEastAsia" w:hAnsiTheme="minorEastAsia" w:eastAsiaTheme="minorEastAsia" w:cstheme="minorEastAsia"/>
          <w:color w:val="191919"/>
          <w:sz w:val="24"/>
          <w:szCs w:val="24"/>
          <w:shd w:val="clear" w:color="auto" w:fill="FFFFFF"/>
          <w:lang w:eastAsia="zh-CN"/>
        </w:rPr>
      </w:pPr>
    </w:p>
    <w:p w14:paraId="376443BF">
      <w:pPr>
        <w:tabs>
          <w:tab w:val="left" w:pos="1425"/>
        </w:tabs>
        <w:spacing w:line="400" w:lineRule="exact"/>
        <w:rPr>
          <w:rFonts w:hint="eastAsia" w:asciiTheme="minorEastAsia" w:hAnsiTheme="minorEastAsia" w:eastAsiaTheme="minorEastAsia" w:cstheme="minorEastAsia"/>
          <w:color w:val="191919"/>
          <w:sz w:val="24"/>
          <w:szCs w:val="24"/>
          <w:shd w:val="clear" w:color="auto" w:fill="FFFFFF"/>
          <w:lang w:eastAsia="zh-CN"/>
        </w:rPr>
      </w:pPr>
    </w:p>
    <w:p w14:paraId="1C87CA62">
      <w:pPr>
        <w:tabs>
          <w:tab w:val="left" w:pos="1425"/>
        </w:tabs>
        <w:spacing w:line="400" w:lineRule="exact"/>
        <w:rPr>
          <w:rFonts w:hint="eastAsia" w:asciiTheme="minorEastAsia" w:hAnsiTheme="minorEastAsia" w:eastAsiaTheme="minorEastAsia" w:cstheme="minorEastAsia"/>
          <w:color w:val="191919"/>
          <w:sz w:val="24"/>
          <w:szCs w:val="24"/>
          <w:shd w:val="clear" w:color="auto" w:fill="FFFFFF"/>
          <w:lang w:eastAsia="zh-CN"/>
        </w:rPr>
      </w:pPr>
    </w:p>
    <w:p w14:paraId="206BDCD5">
      <w:pPr>
        <w:tabs>
          <w:tab w:val="left" w:pos="1425"/>
        </w:tabs>
        <w:spacing w:line="400" w:lineRule="exac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r>
        <w:rPr>
          <w:rFonts w:hint="eastAsia" w:asciiTheme="minorEastAsia" w:hAnsiTheme="minorEastAsia" w:eastAsiaTheme="minorEastAsia" w:cstheme="minorEastAsia"/>
          <w:b/>
          <w:bCs/>
          <w:sz w:val="24"/>
          <w:szCs w:val="24"/>
          <w:lang w:eastAsia="zh-CN"/>
        </w:rPr>
        <w:t>附件五：</w:t>
      </w:r>
    </w:p>
    <w:p w14:paraId="650398F0">
      <w:pPr>
        <w:tabs>
          <w:tab w:val="left" w:pos="1425"/>
        </w:tabs>
        <w:spacing w:line="40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供应商廉洁自律承诺书</w:t>
      </w:r>
    </w:p>
    <w:p w14:paraId="560F2CEB">
      <w:pPr>
        <w:pStyle w:val="2"/>
        <w:spacing w:line="400" w:lineRule="exact"/>
        <w:rPr>
          <w:rFonts w:hint="eastAsia" w:asciiTheme="minorEastAsia" w:hAnsiTheme="minorEastAsia" w:eastAsiaTheme="minorEastAsia" w:cstheme="minorEastAsia"/>
          <w:sz w:val="24"/>
          <w:szCs w:val="24"/>
          <w:lang w:eastAsia="zh-CN"/>
        </w:rPr>
      </w:pPr>
    </w:p>
    <w:p w14:paraId="1F3B0545">
      <w:pPr>
        <w:spacing w:line="6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进一步增强廉洁自律意识，规范自身廉洁从业行为，我司做出以下承诺：</w:t>
      </w:r>
    </w:p>
    <w:p w14:paraId="3645F000">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不以任何理由向采购人及相关单位工作人员及其亲属提供可能影响客观、公正的宴请、礼金、礼品等不正当利益。</w:t>
      </w:r>
    </w:p>
    <w:p w14:paraId="3414F1DD">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不以任何理由为采购人及相关单位工作人员报销应由个人支付的费用。</w:t>
      </w:r>
    </w:p>
    <w:p w14:paraId="228F782A">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不邀请采购人及相关单位工作人员参加旅游、健身、娱乐等活动及出入私人会所等高档场所。</w:t>
      </w:r>
    </w:p>
    <w:p w14:paraId="7501A4AB">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不为采购人及相关单位工作人员及其亲属接受他人利益输送创造条件或提供便利。</w:t>
      </w:r>
    </w:p>
    <w:p w14:paraId="5B1723EA">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不安排与采购人及相关单位工作人员有近亲属关系的员工从事同一项目的对接或管理工作。</w:t>
      </w:r>
    </w:p>
    <w:p w14:paraId="21C9A226">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不与其他供应商相互串标、不采取任何手段排挤其他供应商参与采购人采购项目的公平竞争。</w:t>
      </w:r>
    </w:p>
    <w:p w14:paraId="4F5E52FC">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我司若中标，绝不在合同履行环节弄虚作假，谋取不当利益。</w:t>
      </w:r>
    </w:p>
    <w:p w14:paraId="70A27CD0">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不与采购人及相关单位工作人员一起进行麻将等赌博或有利益输送性质的活动。</w:t>
      </w:r>
    </w:p>
    <w:p w14:paraId="249B2DA7">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全力配合采购人信访调查、检查及回访工作，不提供虚假信息。</w:t>
      </w:r>
    </w:p>
    <w:p w14:paraId="70331D55">
      <w:pPr>
        <w:numPr>
          <w:ilvl w:val="0"/>
          <w:numId w:val="16"/>
        </w:numPr>
        <w:spacing w:line="600" w:lineRule="exact"/>
        <w:ind w:left="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对于采购人及相关单位工作人员提出的吃、拿、卡、要等违纪违法问题，须及时向特区建工集团纪检监察部门举报。</w:t>
      </w:r>
    </w:p>
    <w:p w14:paraId="73F93286">
      <w:pPr>
        <w:spacing w:line="400" w:lineRule="exact"/>
        <w:rPr>
          <w:rFonts w:hint="eastAsia" w:asciiTheme="minorEastAsia" w:hAnsiTheme="minorEastAsia" w:eastAsiaTheme="minorEastAsia" w:cstheme="minorEastAsia"/>
          <w:sz w:val="24"/>
          <w:szCs w:val="24"/>
          <w:lang w:eastAsia="zh-CN"/>
        </w:rPr>
      </w:pPr>
    </w:p>
    <w:p w14:paraId="3A142735">
      <w:pPr>
        <w:spacing w:line="400" w:lineRule="exact"/>
        <w:ind w:left="3780" w:leftChars="18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单位名称（盖章）：</w:t>
      </w:r>
    </w:p>
    <w:p w14:paraId="3230DEB7">
      <w:pPr>
        <w:spacing w:line="400" w:lineRule="exact"/>
        <w:ind w:left="3780" w:leftChars="18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法定代表人或授权委托人（签字）：</w:t>
      </w:r>
    </w:p>
    <w:p w14:paraId="17DCF0BE">
      <w:pPr>
        <w:spacing w:line="400" w:lineRule="exact"/>
        <w:ind w:left="3780" w:leftChars="18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   年   月   日</w:t>
      </w:r>
      <w:bookmarkStart w:id="0" w:name="_Toc10650_WPSOffice_Level2"/>
    </w:p>
    <w:p w14:paraId="120C6FD5">
      <w:pPr>
        <w:tabs>
          <w:tab w:val="left" w:pos="1425"/>
        </w:tabs>
        <w:spacing w:line="400" w:lineRule="exac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br w:type="page"/>
      </w:r>
      <w:r>
        <w:rPr>
          <w:rFonts w:hint="eastAsia" w:asciiTheme="minorEastAsia" w:hAnsiTheme="minorEastAsia" w:eastAsiaTheme="minorEastAsia" w:cstheme="minorEastAsia"/>
          <w:b/>
          <w:bCs/>
          <w:sz w:val="24"/>
          <w:szCs w:val="24"/>
          <w:lang w:eastAsia="zh-CN"/>
        </w:rPr>
        <w:t>附件六：</w:t>
      </w:r>
    </w:p>
    <w:p w14:paraId="022B0ACF">
      <w:pPr>
        <w:spacing w:line="40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廉洁自律协议</w:t>
      </w:r>
      <w:bookmarkEnd w:id="0"/>
    </w:p>
    <w:p w14:paraId="484A652A">
      <w:pPr>
        <w:spacing w:line="36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甲方： 深圳市特区建工园林生态科技集团有限公司</w:t>
      </w:r>
    </w:p>
    <w:p w14:paraId="6917DE6A">
      <w:pPr>
        <w:spacing w:line="36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乙方：               </w:t>
      </w:r>
    </w:p>
    <w:p w14:paraId="53BC7767">
      <w:pPr>
        <w:spacing w:line="36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为营造良好的经营、合作环境，保证甲、乙双方（包括双方关联单位）及双方工作人员在业务或项目往来中保持廉洁，防范腐败，结合实际情况，经双方收好协商达成以下廉洁自律协议：</w:t>
      </w:r>
    </w:p>
    <w:p w14:paraId="003D7DAB">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 xml:space="preserve">第一条  </w:t>
      </w:r>
      <w:r>
        <w:rPr>
          <w:rFonts w:hint="eastAsia" w:asciiTheme="minorEastAsia" w:hAnsiTheme="minorEastAsia" w:eastAsiaTheme="minorEastAsia" w:cstheme="minorEastAsia"/>
          <w:sz w:val="24"/>
          <w:szCs w:val="24"/>
          <w:lang w:eastAsia="zh-CN"/>
        </w:rPr>
        <w:t>双方的权利和</w:t>
      </w:r>
      <w:r>
        <w:rPr>
          <w:rFonts w:hint="eastAsia" w:asciiTheme="minorEastAsia" w:hAnsiTheme="minorEastAsia" w:eastAsiaTheme="minorEastAsia" w:cstheme="minorEastAsia"/>
          <w:bCs/>
          <w:sz w:val="24"/>
          <w:szCs w:val="24"/>
          <w:lang w:eastAsia="zh-CN"/>
        </w:rPr>
        <w:t>责任</w:t>
      </w:r>
    </w:p>
    <w:p w14:paraId="520AB507">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（一）严格遵守国家法律法规、廉洁从业规定以及相关行业规定。</w:t>
      </w:r>
    </w:p>
    <w:p w14:paraId="7FCFB850">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（二）严格执行一切合同文件及本协议条款，自觉履行权利和责任。</w:t>
      </w:r>
    </w:p>
    <w:p w14:paraId="5EDEDD6E">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（三）双方的业务活动坚持公平、公开、公正和诚信的原则（法律法规另有规定除外），不得损害国家、集体和对方利益，不得违反工程建设管理的有关规章制度。</w:t>
      </w:r>
    </w:p>
    <w:p w14:paraId="26E1B548">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（四）建立健全廉洁制度，开展廉洁教育，设立廉政告示牌，公布监督部门和电话，监督并认真查处违纪违法行为。</w:t>
      </w:r>
    </w:p>
    <w:p w14:paraId="3BF44959">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（五）发现对方在业务活动中有违反本协议廉政规定的行为倾向，有权利和义务及时给予对方提醒和纠正。</w:t>
      </w:r>
    </w:p>
    <w:p w14:paraId="25AEAC08">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（六）发现对方有违反本协议廉政规定的行为，应及时向指定的监督部门举报控告，也有权向其上级有关部门举报、建议给予处理并要求告知处理结果的权利。</w:t>
      </w:r>
    </w:p>
    <w:p w14:paraId="390A7A6F">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（七）双方应互相配合，积极开展廉洁教育、学习和宣传活动，有配合对方履行本协议的责任。</w:t>
      </w:r>
    </w:p>
    <w:p w14:paraId="6207D1C2">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（八）一方有不履行或不完全履行廉洁宣传教育责任的，另一方有权利和责任要求对方履行和督促改进。</w:t>
      </w:r>
    </w:p>
    <w:p w14:paraId="6106ECB8">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第二条  甲方的责任</w:t>
      </w:r>
    </w:p>
    <w:p w14:paraId="61B4489A">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（一）甲方及其工作人员不得要求乙方购买合同约定以外的商品、物品、设备和服务等。</w:t>
      </w:r>
    </w:p>
    <w:p w14:paraId="5C521C27">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（二）甲方及其工作人员不得索要、接受乙方违反法规赠送的现金、有价证券、支付凭证或股份等各种财物；不得索要、接受乙方违反法规提供的通讯工具、交通工具、高档办公用品。</w:t>
      </w:r>
    </w:p>
    <w:p w14:paraId="550EE6B3">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（三）甲方及其工作人员不得索要、接受乙方对个人或配偶子女等亲属亲友的馈赠、赞助、费用报销、装修、旅游、疗养、健身以及各种高消费娱乐等活动。</w:t>
      </w:r>
    </w:p>
    <w:p w14:paraId="37B53566">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3DCE51C3">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第三条  乙方的责任</w:t>
      </w:r>
    </w:p>
    <w:p w14:paraId="2F237929">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（一）乙方不得以任何名义为甲方及其工作人员报销应由甲方单位或个人支付的任何费用。</w:t>
      </w:r>
    </w:p>
    <w:p w14:paraId="7EEBF321">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（二）乙方不得接受甲方及其工作人员要求购买合同约定以外的商品、物品、设备和服务等要求。</w:t>
      </w:r>
    </w:p>
    <w:p w14:paraId="3CDB4601">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（三）乙方不得以任何理由违反法规向甲方及其工作人员赠送现金、有价证券、支付凭证或股份等各种财物；不得违反法规向甲方及其工作人员提供通讯工具、交通工具、高档办公用品等。</w:t>
      </w:r>
    </w:p>
    <w:p w14:paraId="43196882">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（四）乙方不得对甲方人员个人或其配偶子女等亲属亲友提供馈赠、赞助、费用报销、装修、旅游、疗养、健身以及各种高消费娱乐等活动。</w:t>
      </w:r>
    </w:p>
    <w:p w14:paraId="40CB1C64">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4B0D0803">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第四条  违约责任</w:t>
      </w:r>
    </w:p>
    <w:p w14:paraId="4DF93334">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（一）甲方人员违反本协议第一条和第二条规定的，由甲方按照管理权限，依据有关法律和规定给予党纪、政纪处分或组织处理，涉嫌犯罪的，移交司法机关追究刑事责任；给乙方造成经济损失的，应予赔偿。</w:t>
      </w:r>
    </w:p>
    <w:p w14:paraId="6C2E431B">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（二）乙方人员违反本协议第一条和第三条规定的，由乙方按照管理权限，依据有关法律和规定给予党纪、政纪处分或组织处理，涉嫌犯罪的，移交司法机关追究刑事责任；给甲方造成经济损失的，应予赔偿。</w:t>
      </w:r>
    </w:p>
    <w:p w14:paraId="45D14E41">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第五条 监督与联络</w:t>
      </w:r>
    </w:p>
    <w:p w14:paraId="09B3FFBD">
      <w:pPr>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本合同由双方的纪检监察部门负责监督。支持对违纪违规行为的实名举报，接到实名举报，甲乙双方必须按照受理权限和程序规定进行调查并向举报人进行回复。</w:t>
      </w:r>
    </w:p>
    <w:p w14:paraId="5966AD41">
      <w:pPr>
        <w:wordWrap w:val="0"/>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甲方指定由</w:t>
      </w:r>
      <w:r>
        <w:rPr>
          <w:rFonts w:hint="eastAsia" w:asciiTheme="minorEastAsia" w:hAnsiTheme="minorEastAsia" w:eastAsiaTheme="minorEastAsia" w:cstheme="minorEastAsia"/>
          <w:bCs/>
          <w:sz w:val="24"/>
          <w:szCs w:val="24"/>
          <w:u w:val="single"/>
          <w:lang w:eastAsia="zh-CN"/>
        </w:rPr>
        <w:t xml:space="preserve"> 综合管理中心（纪检监察室）   </w:t>
      </w:r>
      <w:r>
        <w:rPr>
          <w:rFonts w:hint="eastAsia" w:asciiTheme="minorEastAsia" w:hAnsiTheme="minorEastAsia" w:eastAsiaTheme="minorEastAsia" w:cstheme="minorEastAsia"/>
          <w:bCs/>
          <w:sz w:val="24"/>
          <w:szCs w:val="24"/>
          <w:lang w:eastAsia="zh-CN"/>
        </w:rPr>
        <w:t>作为甲方执行本协议的监督部门，监督电话：</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 xml:space="preserve">0755-27108582 </w:t>
      </w:r>
      <w:r>
        <w:rPr>
          <w:rFonts w:hint="eastAsia" w:asciiTheme="minorEastAsia" w:hAnsiTheme="minorEastAsia" w:eastAsiaTheme="minorEastAsia" w:cstheme="minorEastAsia"/>
          <w:bCs/>
          <w:sz w:val="24"/>
          <w:szCs w:val="24"/>
          <w:lang w:eastAsia="zh-CN"/>
        </w:rPr>
        <w:t xml:space="preserve">  （工作日08:00-17：30），指定</w:t>
      </w:r>
      <w:r>
        <w:rPr>
          <w:rFonts w:hint="eastAsia" w:asciiTheme="minorEastAsia" w:hAnsiTheme="minorEastAsia" w:eastAsiaTheme="minorEastAsia" w:cstheme="minorEastAsia"/>
          <w:bCs/>
          <w:sz w:val="24"/>
          <w:szCs w:val="24"/>
          <w:u w:val="single"/>
          <w:lang w:eastAsia="zh-CN"/>
        </w:rPr>
        <w:t xml:space="preserve"> 黄佳仪</w:t>
      </w:r>
      <w:r>
        <w:rPr>
          <w:rFonts w:hint="eastAsia" w:asciiTheme="minorEastAsia" w:hAnsiTheme="minorEastAsia" w:eastAsiaTheme="minorEastAsia" w:cstheme="minorEastAsia"/>
          <w:bCs/>
          <w:sz w:val="24"/>
          <w:szCs w:val="24"/>
          <w:lang w:eastAsia="zh-CN"/>
        </w:rPr>
        <w:t xml:space="preserve"> 为廉政联络员，通讯地址：</w:t>
      </w:r>
      <w:r>
        <w:rPr>
          <w:rFonts w:hint="eastAsia" w:asciiTheme="minorEastAsia" w:hAnsiTheme="minorEastAsia" w:eastAsiaTheme="minorEastAsia" w:cstheme="minorEastAsia"/>
          <w:bCs/>
          <w:sz w:val="24"/>
          <w:szCs w:val="24"/>
          <w:u w:val="single"/>
          <w:lang w:eastAsia="zh-CN"/>
        </w:rPr>
        <w:t xml:space="preserve">深圳市光明区凤凰街道塘家社区光明高新产业园邦凯科技工业园(一期)1#办公楼四层 </w:t>
      </w:r>
      <w:r>
        <w:rPr>
          <w:rFonts w:hint="eastAsia" w:asciiTheme="minorEastAsia" w:hAnsiTheme="minorEastAsia" w:eastAsiaTheme="minorEastAsia" w:cstheme="minorEastAsia"/>
          <w:bCs/>
          <w:sz w:val="24"/>
          <w:szCs w:val="24"/>
          <w:lang w:eastAsia="zh-CN"/>
        </w:rPr>
        <w:t>。</w:t>
      </w:r>
    </w:p>
    <w:p w14:paraId="53118E46">
      <w:pPr>
        <w:wordWrap w:val="0"/>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乙方指定由</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作为乙方执行本协议的监督部门，监督电话：</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（工作日08:00-17：30），指定</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为廉政联络员，通讯地址：</w:t>
      </w:r>
      <w:r>
        <w:rPr>
          <w:rFonts w:hint="eastAsia" w:asciiTheme="minorEastAsia" w:hAnsiTheme="minorEastAsia" w:eastAsiaTheme="minorEastAsia" w:cstheme="minorEastAsia"/>
          <w:bCs/>
          <w:sz w:val="24"/>
          <w:szCs w:val="24"/>
          <w:u w:val="single"/>
          <w:lang w:eastAsia="zh-CN"/>
        </w:rPr>
        <w:t xml:space="preserve">                       </w:t>
      </w:r>
      <w:r>
        <w:rPr>
          <w:rFonts w:hint="eastAsia" w:asciiTheme="minorEastAsia" w:hAnsiTheme="minorEastAsia" w:eastAsiaTheme="minorEastAsia" w:cstheme="minorEastAsia"/>
          <w:bCs/>
          <w:sz w:val="24"/>
          <w:szCs w:val="24"/>
          <w:lang w:eastAsia="zh-CN"/>
        </w:rPr>
        <w:t>。</w:t>
      </w:r>
    </w:p>
    <w:p w14:paraId="638BF057">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第六条 协议份数</w:t>
      </w:r>
    </w:p>
    <w:p w14:paraId="0A901C71">
      <w:pPr>
        <w:spacing w:line="36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本协议作为合同的附件，一式</w:t>
      </w:r>
      <w:r>
        <w:rPr>
          <w:rFonts w:hint="eastAsia" w:asciiTheme="minorEastAsia" w:hAnsiTheme="minorEastAsia" w:eastAsiaTheme="minorEastAsia" w:cstheme="minorEastAsia"/>
          <w:bCs/>
          <w:sz w:val="24"/>
          <w:szCs w:val="24"/>
          <w:u w:val="single"/>
          <w:lang w:eastAsia="zh-CN"/>
        </w:rPr>
        <w:t xml:space="preserve">  陆  </w:t>
      </w:r>
      <w:r>
        <w:rPr>
          <w:rFonts w:hint="eastAsia" w:asciiTheme="minorEastAsia" w:hAnsiTheme="minorEastAsia" w:eastAsiaTheme="minorEastAsia" w:cstheme="minorEastAsia"/>
          <w:bCs/>
          <w:sz w:val="24"/>
          <w:szCs w:val="24"/>
          <w:lang w:eastAsia="zh-CN"/>
        </w:rPr>
        <w:t>份，甲方执</w:t>
      </w:r>
      <w:r>
        <w:rPr>
          <w:rFonts w:hint="eastAsia" w:asciiTheme="minorEastAsia" w:hAnsiTheme="minorEastAsia" w:eastAsiaTheme="minorEastAsia" w:cstheme="minorEastAsia"/>
          <w:bCs/>
          <w:sz w:val="24"/>
          <w:szCs w:val="24"/>
          <w:u w:val="single"/>
          <w:lang w:eastAsia="zh-CN"/>
        </w:rPr>
        <w:t xml:space="preserve">  肆  </w:t>
      </w:r>
      <w:r>
        <w:rPr>
          <w:rFonts w:hint="eastAsia" w:asciiTheme="minorEastAsia" w:hAnsiTheme="minorEastAsia" w:eastAsiaTheme="minorEastAsia" w:cstheme="minorEastAsia"/>
          <w:bCs/>
          <w:sz w:val="24"/>
          <w:szCs w:val="24"/>
          <w:lang w:eastAsia="zh-CN"/>
        </w:rPr>
        <w:t>份，乙方</w:t>
      </w:r>
      <w:r>
        <w:rPr>
          <w:rFonts w:hint="eastAsia" w:asciiTheme="minorEastAsia" w:hAnsiTheme="minorEastAsia" w:eastAsiaTheme="minorEastAsia" w:cstheme="minorEastAsia"/>
          <w:bCs/>
          <w:sz w:val="24"/>
          <w:szCs w:val="24"/>
          <w:u w:val="single"/>
          <w:lang w:eastAsia="zh-CN"/>
        </w:rPr>
        <w:t xml:space="preserve">  贰  </w:t>
      </w:r>
      <w:r>
        <w:rPr>
          <w:rFonts w:hint="eastAsia" w:asciiTheme="minorEastAsia" w:hAnsiTheme="minorEastAsia" w:eastAsiaTheme="minorEastAsia" w:cstheme="minorEastAsia"/>
          <w:bCs/>
          <w:sz w:val="24"/>
          <w:szCs w:val="24"/>
          <w:lang w:eastAsia="zh-CN"/>
        </w:rPr>
        <w:t>份，具有同等法律效力，经双方签署后立即生效。</w:t>
      </w:r>
    </w:p>
    <w:p w14:paraId="559FBE91">
      <w:pPr>
        <w:spacing w:line="400" w:lineRule="exact"/>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（以下无正文）</w:t>
      </w:r>
    </w:p>
    <w:p w14:paraId="6C5E9E42">
      <w:pPr>
        <w:spacing w:line="400" w:lineRule="exact"/>
        <w:rPr>
          <w:rFonts w:hint="eastAsia" w:asciiTheme="minorEastAsia" w:hAnsiTheme="minorEastAsia" w:eastAsiaTheme="minorEastAsia" w:cstheme="minorEastAsia"/>
          <w:bCs/>
          <w:sz w:val="24"/>
          <w:szCs w:val="24"/>
          <w:lang w:eastAsia="zh-CN"/>
        </w:rPr>
      </w:pPr>
    </w:p>
    <w:p w14:paraId="04EA452A">
      <w:pPr>
        <w:spacing w:line="40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甲方（盖章）：                               乙方（盖章）：</w:t>
      </w:r>
    </w:p>
    <w:p w14:paraId="2A6C010D">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                                 法定代表人或</w:t>
      </w:r>
    </w:p>
    <w:p w14:paraId="0C710A52">
      <w:pPr>
        <w:spacing w:line="40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授权委托人（签字）：                         授权委托人（签字）：                          </w:t>
      </w:r>
    </w:p>
    <w:p w14:paraId="67A5A0E9">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lang w:eastAsia="zh-CN"/>
        </w:rPr>
        <w:t>日期：                                       日期：</w:t>
      </w:r>
    </w:p>
    <w:p w14:paraId="581B0287">
      <w:pPr>
        <w:rPr>
          <w:rFonts w:hint="eastAsia" w:asciiTheme="minorEastAsia" w:hAnsiTheme="minorEastAsia" w:eastAsiaTheme="minorEastAsia" w:cstheme="minorEastAsia"/>
          <w:b/>
          <w:bCs/>
          <w:sz w:val="24"/>
          <w:szCs w:val="24"/>
          <w:lang w:eastAsia="zh-CN"/>
        </w:rPr>
      </w:pPr>
    </w:p>
    <w:p w14:paraId="1F3CE6DD">
      <w:pPr>
        <w:pStyle w:val="2"/>
        <w:spacing w:line="400" w:lineRule="exac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附件七：</w:t>
      </w:r>
    </w:p>
    <w:p w14:paraId="7E715C63">
      <w:pPr>
        <w:pStyle w:val="2"/>
        <w:spacing w:line="400" w:lineRule="exact"/>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纪检监察信访举报指南</w:t>
      </w:r>
      <w:bookmarkStart w:id="1" w:name="_Toc13305_WPSOffice_Level2"/>
    </w:p>
    <w:p w14:paraId="5DF23354">
      <w:pPr>
        <w:pStyle w:val="2"/>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bCs/>
          <w:color w:val="333333"/>
          <w:sz w:val="24"/>
          <w:szCs w:val="24"/>
          <w:lang w:eastAsia="zh-CN"/>
        </w:rPr>
        <w:t>受理信访举报的范围</w:t>
      </w:r>
      <w:bookmarkEnd w:id="1"/>
    </w:p>
    <w:p w14:paraId="2FA816FA">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1.对集团党委（含所属企业党组织）管理的党组织和党员违反政治纪律、组织纪律、廉洁纪律、群众纪律、工作纪律、生活纪律等党的纪律行为的检举控告。</w:t>
      </w:r>
    </w:p>
    <w:p w14:paraId="5E863927">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2.对集团职工不依法依规履职，违反廉洁从业、道德操守及公司内部管理等规定，涉嫌贪污贿赂、滥用职权、玩忽职守、权力寻租、利益输送、徇私舞弊以及浪费国家资材等违法违规行为的检举控告。</w:t>
      </w:r>
    </w:p>
    <w:p w14:paraId="5E4B802E">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3.集团党委（含所属企业党组织）管理的党员，以及集团职工对涉及本人的处理不服的申诉。</w:t>
      </w:r>
    </w:p>
    <w:p w14:paraId="11815DF3">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4.对集团党风廉政建设和反腐败工作的意见和建议。</w:t>
      </w:r>
      <w:bookmarkStart w:id="2" w:name="_Toc26491_WPSOffice_Level2"/>
    </w:p>
    <w:p w14:paraId="2AFDE2B5">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二、反映的下列事项的信访举报，不予受理</w:t>
      </w:r>
      <w:bookmarkEnd w:id="2"/>
    </w:p>
    <w:p w14:paraId="68EF12C4">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1.依法已经、正在、应当通过诉讼、仲裁等途径解决的。</w:t>
      </w:r>
    </w:p>
    <w:p w14:paraId="36AFE150">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2.依照有关规定，属于其他单位或者部门职责范围的。</w:t>
      </w:r>
    </w:p>
    <w:p w14:paraId="14639A6C">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3.本单位本部门内部管理问题，以及员工个人的矛盾纠纷等。</w:t>
      </w:r>
    </w:p>
    <w:p w14:paraId="4C27EB57">
      <w:pPr>
        <w:spacing w:line="400" w:lineRule="exact"/>
        <w:ind w:firstLine="64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4.仅列举违纪、违法、违规行为名称，无实质内容的检举控告。</w:t>
      </w:r>
      <w:bookmarkStart w:id="3" w:name="_Toc16151_WPSOffice_Level2"/>
    </w:p>
    <w:p w14:paraId="327C34BC">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三、举报方式</w:t>
      </w:r>
      <w:bookmarkEnd w:id="3"/>
    </w:p>
    <w:p w14:paraId="61FFD8C0">
      <w:pPr>
        <w:spacing w:line="400" w:lineRule="exact"/>
        <w:ind w:left="686" w:leftChars="304" w:hanging="48" w:hangingChars="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1.电话举报：0755-88910640；</w:t>
      </w:r>
    </w:p>
    <w:p w14:paraId="2F2B3064">
      <w:pPr>
        <w:spacing w:line="400" w:lineRule="exact"/>
        <w:ind w:left="686" w:leftChars="304" w:hanging="48" w:hangingChars="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2.网络举报：</w:t>
      </w:r>
      <w:r>
        <w:rPr>
          <w:rStyle w:val="17"/>
          <w:rFonts w:hint="eastAsia" w:asciiTheme="minorEastAsia" w:hAnsiTheme="minorEastAsia" w:eastAsiaTheme="minorEastAsia" w:cstheme="minorEastAsia"/>
          <w:color w:val="auto"/>
          <w:sz w:val="24"/>
          <w:szCs w:val="24"/>
        </w:rPr>
        <w:t>jijian@tagen.cn</w:t>
      </w:r>
      <w:r>
        <w:rPr>
          <w:rFonts w:hint="eastAsia" w:asciiTheme="minorEastAsia" w:hAnsiTheme="minorEastAsia" w:eastAsiaTheme="minorEastAsia" w:cstheme="minorEastAsia"/>
          <w:sz w:val="24"/>
          <w:szCs w:val="24"/>
        </w:rPr>
        <w:t>；</w:t>
      </w:r>
    </w:p>
    <w:p w14:paraId="26EC42B9">
      <w:pPr>
        <w:spacing w:line="400" w:lineRule="exact"/>
        <w:ind w:left="686" w:leftChars="304" w:hanging="48" w:hangingChars="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3.来信来访举报：深圳市福田区莲花街道红荔路7019号天健商务大厦1711室，邮编：518034；</w:t>
      </w:r>
    </w:p>
    <w:p w14:paraId="50C8773E">
      <w:pPr>
        <w:spacing w:line="400" w:lineRule="exact"/>
        <w:ind w:left="686" w:leftChars="304" w:hanging="48" w:hangingChars="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4.举报信箱位置：深圳市福田区莲花街道红荔路7019号天健商务大厦17楼消防电梯楼梯间</w:t>
      </w:r>
    </w:p>
    <w:p w14:paraId="35935CAA">
      <w:pPr>
        <w:spacing w:line="360" w:lineRule="auto"/>
        <w:rPr>
          <w:rFonts w:hint="eastAsia" w:asciiTheme="minorEastAsia" w:hAnsiTheme="minorEastAsia" w:eastAsiaTheme="minorEastAsia" w:cstheme="minorEastAsia"/>
          <w:sz w:val="24"/>
          <w:szCs w:val="24"/>
          <w:lang w:eastAsia="zh-CN"/>
        </w:rPr>
      </w:pPr>
    </w:p>
    <w:p w14:paraId="7156C91C">
      <w:pPr>
        <w:spacing w:line="360" w:lineRule="auto"/>
        <w:rPr>
          <w:rFonts w:hint="eastAsia" w:asciiTheme="minorEastAsia" w:hAnsiTheme="minorEastAsia" w:eastAsiaTheme="minorEastAsia" w:cstheme="minorEastAsia"/>
          <w:sz w:val="24"/>
          <w:szCs w:val="24"/>
          <w:lang w:eastAsia="zh-CN"/>
        </w:rPr>
      </w:pPr>
    </w:p>
    <w:p w14:paraId="296E31D5">
      <w:pPr>
        <w:pStyle w:val="2"/>
        <w:rPr>
          <w:rFonts w:hint="eastAsia" w:asciiTheme="minorEastAsia" w:hAnsiTheme="minorEastAsia" w:eastAsiaTheme="minorEastAsia" w:cstheme="minorEastAsia"/>
          <w:sz w:val="24"/>
          <w:szCs w:val="24"/>
          <w:lang w:eastAsia="zh-CN"/>
        </w:rPr>
      </w:pPr>
    </w:p>
    <w:sectPr>
      <w:footerReference r:id="rId5" w:type="default"/>
      <w:pgSz w:w="11906" w:h="16839"/>
      <w:pgMar w:top="1431" w:right="1785" w:bottom="1176" w:left="1785" w:header="0" w:footer="989"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锦天城" w:date="2025-09-08T19:04:00Z" w:initials="">
    <w:p w14:paraId="750E5DD7">
      <w:pPr>
        <w:pStyle w:val="6"/>
        <w:rPr>
          <w:lang w:eastAsia="zh-CN"/>
        </w:rPr>
      </w:pPr>
      <w:r>
        <w:rPr>
          <w:rFonts w:hint="eastAsia" w:ascii="宋体" w:hAnsi="宋体" w:eastAsia="宋体" w:cs="宋体"/>
          <w:lang w:eastAsia="zh-CN"/>
        </w:rPr>
        <w:t>建议明确招租方主体，如招租方系合同甲方，建议调整为甲方。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0E5D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2AEC">
    <w:pPr>
      <w:spacing w:line="184" w:lineRule="auto"/>
      <w:ind w:left="4126"/>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9D5C7"/>
    <w:multiLevelType w:val="singleLevel"/>
    <w:tmpl w:val="92E9D5C7"/>
    <w:lvl w:ilvl="0" w:tentative="0">
      <w:start w:val="1"/>
      <w:numFmt w:val="decimal"/>
      <w:suff w:val="nothing"/>
      <w:lvlText w:val="%1．"/>
      <w:lvlJc w:val="left"/>
      <w:pPr>
        <w:ind w:left="0" w:firstLine="400"/>
      </w:pPr>
      <w:rPr>
        <w:rFonts w:hint="default"/>
      </w:rPr>
    </w:lvl>
  </w:abstractNum>
  <w:abstractNum w:abstractNumId="1">
    <w:nsid w:val="B35BFD59"/>
    <w:multiLevelType w:val="singleLevel"/>
    <w:tmpl w:val="B35BFD59"/>
    <w:lvl w:ilvl="0" w:tentative="0">
      <w:start w:val="1"/>
      <w:numFmt w:val="decimal"/>
      <w:suff w:val="nothing"/>
      <w:lvlText w:val="%1．"/>
      <w:lvlJc w:val="left"/>
      <w:pPr>
        <w:ind w:left="0" w:firstLine="400"/>
      </w:pPr>
      <w:rPr>
        <w:rFonts w:hint="default"/>
      </w:rPr>
    </w:lvl>
  </w:abstractNum>
  <w:abstractNum w:abstractNumId="2">
    <w:nsid w:val="CBCD85DC"/>
    <w:multiLevelType w:val="singleLevel"/>
    <w:tmpl w:val="CBCD85DC"/>
    <w:lvl w:ilvl="0" w:tentative="0">
      <w:start w:val="1"/>
      <w:numFmt w:val="chineseCounting"/>
      <w:suff w:val="nothing"/>
      <w:lvlText w:val="%1、"/>
      <w:lvlJc w:val="left"/>
      <w:rPr>
        <w:rFonts w:hint="eastAsia"/>
      </w:rPr>
    </w:lvl>
  </w:abstractNum>
  <w:abstractNum w:abstractNumId="3">
    <w:nsid w:val="DA993DF1"/>
    <w:multiLevelType w:val="singleLevel"/>
    <w:tmpl w:val="DA993DF1"/>
    <w:lvl w:ilvl="0" w:tentative="0">
      <w:start w:val="1"/>
      <w:numFmt w:val="decimal"/>
      <w:suff w:val="nothing"/>
      <w:lvlText w:val="%1．"/>
      <w:lvlJc w:val="left"/>
      <w:pPr>
        <w:ind w:left="0" w:firstLine="400"/>
      </w:pPr>
      <w:rPr>
        <w:rFonts w:hint="default"/>
      </w:rPr>
    </w:lvl>
  </w:abstractNum>
  <w:abstractNum w:abstractNumId="4">
    <w:nsid w:val="E62A82EE"/>
    <w:multiLevelType w:val="singleLevel"/>
    <w:tmpl w:val="E62A82EE"/>
    <w:lvl w:ilvl="0" w:tentative="0">
      <w:start w:val="1"/>
      <w:numFmt w:val="chineseCounting"/>
      <w:suff w:val="nothing"/>
      <w:lvlText w:val="%1、"/>
      <w:lvlJc w:val="left"/>
      <w:pPr>
        <w:ind w:left="-10"/>
      </w:pPr>
      <w:rPr>
        <w:rFonts w:hint="eastAsia"/>
      </w:rPr>
    </w:lvl>
  </w:abstractNum>
  <w:abstractNum w:abstractNumId="5">
    <w:nsid w:val="F188F0F2"/>
    <w:multiLevelType w:val="singleLevel"/>
    <w:tmpl w:val="F188F0F2"/>
    <w:lvl w:ilvl="0" w:tentative="0">
      <w:start w:val="1"/>
      <w:numFmt w:val="decimal"/>
      <w:suff w:val="nothing"/>
      <w:lvlText w:val="%1．"/>
      <w:lvlJc w:val="left"/>
      <w:pPr>
        <w:ind w:left="0" w:firstLine="400"/>
      </w:pPr>
      <w:rPr>
        <w:rFonts w:hint="default"/>
      </w:rPr>
    </w:lvl>
  </w:abstractNum>
  <w:abstractNum w:abstractNumId="6">
    <w:nsid w:val="F2DF01B2"/>
    <w:multiLevelType w:val="singleLevel"/>
    <w:tmpl w:val="F2DF01B2"/>
    <w:lvl w:ilvl="0" w:tentative="0">
      <w:start w:val="1"/>
      <w:numFmt w:val="decimal"/>
      <w:suff w:val="nothing"/>
      <w:lvlText w:val="%1．"/>
      <w:lvlJc w:val="left"/>
      <w:pPr>
        <w:ind w:left="0" w:firstLine="400"/>
      </w:pPr>
      <w:rPr>
        <w:rFonts w:hint="default"/>
      </w:rPr>
    </w:lvl>
  </w:abstractNum>
  <w:abstractNum w:abstractNumId="7">
    <w:nsid w:val="FEEDDE6F"/>
    <w:multiLevelType w:val="singleLevel"/>
    <w:tmpl w:val="FEEDDE6F"/>
    <w:lvl w:ilvl="0" w:tentative="0">
      <w:start w:val="1"/>
      <w:numFmt w:val="decimal"/>
      <w:suff w:val="nothing"/>
      <w:lvlText w:val="%1．"/>
      <w:lvlJc w:val="left"/>
      <w:pPr>
        <w:ind w:left="0" w:firstLine="400"/>
      </w:pPr>
      <w:rPr>
        <w:rFonts w:hint="default"/>
      </w:rPr>
    </w:lvl>
  </w:abstractNum>
  <w:abstractNum w:abstractNumId="8">
    <w:nsid w:val="130737BE"/>
    <w:multiLevelType w:val="singleLevel"/>
    <w:tmpl w:val="130737BE"/>
    <w:lvl w:ilvl="0" w:tentative="0">
      <w:start w:val="1"/>
      <w:numFmt w:val="decimal"/>
      <w:suff w:val="nothing"/>
      <w:lvlText w:val="%1．"/>
      <w:lvlJc w:val="left"/>
      <w:pPr>
        <w:ind w:left="0" w:firstLine="400"/>
      </w:pPr>
      <w:rPr>
        <w:rFonts w:hint="default"/>
      </w:rPr>
    </w:lvl>
  </w:abstractNum>
  <w:abstractNum w:abstractNumId="9">
    <w:nsid w:val="231FA37E"/>
    <w:multiLevelType w:val="singleLevel"/>
    <w:tmpl w:val="231FA37E"/>
    <w:lvl w:ilvl="0" w:tentative="0">
      <w:start w:val="1"/>
      <w:numFmt w:val="decimal"/>
      <w:suff w:val="nothing"/>
      <w:lvlText w:val="%1．"/>
      <w:lvlJc w:val="left"/>
      <w:pPr>
        <w:ind w:left="0" w:firstLine="400"/>
      </w:pPr>
      <w:rPr>
        <w:rFonts w:hint="default"/>
      </w:rPr>
    </w:lvl>
  </w:abstractNum>
  <w:abstractNum w:abstractNumId="10">
    <w:nsid w:val="234D8BC0"/>
    <w:multiLevelType w:val="singleLevel"/>
    <w:tmpl w:val="234D8BC0"/>
    <w:lvl w:ilvl="0" w:tentative="0">
      <w:start w:val="1"/>
      <w:numFmt w:val="decimal"/>
      <w:suff w:val="nothing"/>
      <w:lvlText w:val="%1．"/>
      <w:lvlJc w:val="left"/>
      <w:pPr>
        <w:ind w:left="0" w:firstLine="400"/>
      </w:pPr>
      <w:rPr>
        <w:rFonts w:hint="default"/>
      </w:rPr>
    </w:lvl>
  </w:abstractNum>
  <w:abstractNum w:abstractNumId="11">
    <w:nsid w:val="261DBE79"/>
    <w:multiLevelType w:val="singleLevel"/>
    <w:tmpl w:val="261DBE79"/>
    <w:lvl w:ilvl="0" w:tentative="0">
      <w:start w:val="1"/>
      <w:numFmt w:val="chineseCounting"/>
      <w:suff w:val="nothing"/>
      <w:lvlText w:val="%1、"/>
      <w:lvlJc w:val="left"/>
      <w:pPr>
        <w:ind w:left="-10"/>
      </w:pPr>
      <w:rPr>
        <w:rFonts w:hint="eastAsia"/>
      </w:rPr>
    </w:lvl>
  </w:abstractNum>
  <w:abstractNum w:abstractNumId="12">
    <w:nsid w:val="33159D0E"/>
    <w:multiLevelType w:val="singleLevel"/>
    <w:tmpl w:val="33159D0E"/>
    <w:lvl w:ilvl="0" w:tentative="0">
      <w:start w:val="1"/>
      <w:numFmt w:val="decimal"/>
      <w:suff w:val="nothing"/>
      <w:lvlText w:val="%1．"/>
      <w:lvlJc w:val="left"/>
      <w:pPr>
        <w:ind w:left="0" w:firstLine="400"/>
      </w:pPr>
      <w:rPr>
        <w:rFonts w:hint="default"/>
      </w:rPr>
    </w:lvl>
  </w:abstractNum>
  <w:abstractNum w:abstractNumId="13">
    <w:nsid w:val="4293D048"/>
    <w:multiLevelType w:val="singleLevel"/>
    <w:tmpl w:val="4293D048"/>
    <w:lvl w:ilvl="0" w:tentative="0">
      <w:start w:val="1"/>
      <w:numFmt w:val="decimal"/>
      <w:suff w:val="nothing"/>
      <w:lvlText w:val="%1．"/>
      <w:lvlJc w:val="left"/>
      <w:pPr>
        <w:ind w:left="0" w:firstLine="400"/>
      </w:pPr>
      <w:rPr>
        <w:rFonts w:hint="default"/>
      </w:rPr>
    </w:lvl>
  </w:abstractNum>
  <w:abstractNum w:abstractNumId="14">
    <w:nsid w:val="65774432"/>
    <w:multiLevelType w:val="singleLevel"/>
    <w:tmpl w:val="65774432"/>
    <w:lvl w:ilvl="0" w:tentative="0">
      <w:start w:val="1"/>
      <w:numFmt w:val="decimal"/>
      <w:suff w:val="nothing"/>
      <w:lvlText w:val="%1．"/>
      <w:lvlJc w:val="left"/>
      <w:pPr>
        <w:ind w:left="0" w:firstLine="400"/>
      </w:pPr>
      <w:rPr>
        <w:rFonts w:hint="default"/>
      </w:rPr>
    </w:lvl>
  </w:abstractNum>
  <w:abstractNum w:abstractNumId="15">
    <w:nsid w:val="65D6D371"/>
    <w:multiLevelType w:val="singleLevel"/>
    <w:tmpl w:val="65D6D371"/>
    <w:lvl w:ilvl="0" w:tentative="0">
      <w:start w:val="1"/>
      <w:numFmt w:val="decimal"/>
      <w:suff w:val="nothing"/>
      <w:lvlText w:val="%1．"/>
      <w:lvlJc w:val="left"/>
      <w:pPr>
        <w:ind w:left="0" w:firstLine="400"/>
      </w:pPr>
      <w:rPr>
        <w:rFonts w:hint="default"/>
      </w:rPr>
    </w:lvl>
  </w:abstractNum>
  <w:num w:numId="1">
    <w:abstractNumId w:val="3"/>
  </w:num>
  <w:num w:numId="2">
    <w:abstractNumId w:val="1"/>
  </w:num>
  <w:num w:numId="3">
    <w:abstractNumId w:val="9"/>
  </w:num>
  <w:num w:numId="4">
    <w:abstractNumId w:val="10"/>
  </w:num>
  <w:num w:numId="5">
    <w:abstractNumId w:val="7"/>
  </w:num>
  <w:num w:numId="6">
    <w:abstractNumId w:val="14"/>
  </w:num>
  <w:num w:numId="7">
    <w:abstractNumId w:val="0"/>
  </w:num>
  <w:num w:numId="8">
    <w:abstractNumId w:val="5"/>
  </w:num>
  <w:num w:numId="9">
    <w:abstractNumId w:val="8"/>
  </w:num>
  <w:num w:numId="10">
    <w:abstractNumId w:val="13"/>
  </w:num>
  <w:num w:numId="11">
    <w:abstractNumId w:val="15"/>
  </w:num>
  <w:num w:numId="12">
    <w:abstractNumId w:val="12"/>
  </w:num>
  <w:num w:numId="13">
    <w:abstractNumId w:val="6"/>
  </w:num>
  <w:num w:numId="14">
    <w:abstractNumId w:val="4"/>
  </w:num>
  <w:num w:numId="15">
    <w:abstractNumId w:val="2"/>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锦天城">
    <w15:presenceInfo w15:providerId="None" w15:userId="锦天城"/>
  </w15:person>
  <w15:person w15:author="曹旭">
    <w15:presenceInfo w15:providerId="WPS Office" w15:userId="2219746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revisionView w:markup="0"/>
  <w:trackRevisions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yNWIwZWUzNDg2ZTE1YzU1MzllNTc1YjE4NGQzMjYifQ=="/>
  </w:docVars>
  <w:rsids>
    <w:rsidRoot w:val="00AA5408"/>
    <w:rsid w:val="00090EF4"/>
    <w:rsid w:val="000E73CE"/>
    <w:rsid w:val="001C686E"/>
    <w:rsid w:val="004337D6"/>
    <w:rsid w:val="005C0552"/>
    <w:rsid w:val="005D6ADE"/>
    <w:rsid w:val="00674C7E"/>
    <w:rsid w:val="006A365C"/>
    <w:rsid w:val="00776D88"/>
    <w:rsid w:val="00787AFD"/>
    <w:rsid w:val="007E0CA9"/>
    <w:rsid w:val="007F0F33"/>
    <w:rsid w:val="00A246A9"/>
    <w:rsid w:val="00A408EF"/>
    <w:rsid w:val="00A80066"/>
    <w:rsid w:val="00AA5408"/>
    <w:rsid w:val="00B06F21"/>
    <w:rsid w:val="00B2227D"/>
    <w:rsid w:val="00BA129C"/>
    <w:rsid w:val="00BD6A0F"/>
    <w:rsid w:val="00CA3EEE"/>
    <w:rsid w:val="00CD1CB1"/>
    <w:rsid w:val="00CE01C9"/>
    <w:rsid w:val="00D039E1"/>
    <w:rsid w:val="00D31C59"/>
    <w:rsid w:val="00DA1C02"/>
    <w:rsid w:val="00DB35BD"/>
    <w:rsid w:val="00DD4E77"/>
    <w:rsid w:val="00FE4ABD"/>
    <w:rsid w:val="01675739"/>
    <w:rsid w:val="065A39DB"/>
    <w:rsid w:val="085275C2"/>
    <w:rsid w:val="0A887557"/>
    <w:rsid w:val="0BAE484F"/>
    <w:rsid w:val="0CCA7702"/>
    <w:rsid w:val="11753D65"/>
    <w:rsid w:val="15353DDC"/>
    <w:rsid w:val="1A385D9E"/>
    <w:rsid w:val="1CFC7225"/>
    <w:rsid w:val="1EB067E8"/>
    <w:rsid w:val="237730C3"/>
    <w:rsid w:val="2B5A37D1"/>
    <w:rsid w:val="2BEA50D4"/>
    <w:rsid w:val="31464436"/>
    <w:rsid w:val="3BC767F9"/>
    <w:rsid w:val="3E7F2E17"/>
    <w:rsid w:val="3EA8152B"/>
    <w:rsid w:val="473051A8"/>
    <w:rsid w:val="4AEC548B"/>
    <w:rsid w:val="4E6F69CA"/>
    <w:rsid w:val="50967210"/>
    <w:rsid w:val="520159B4"/>
    <w:rsid w:val="545E7D6A"/>
    <w:rsid w:val="55440B9B"/>
    <w:rsid w:val="57031D6E"/>
    <w:rsid w:val="59764937"/>
    <w:rsid w:val="597B3B06"/>
    <w:rsid w:val="5B715FA1"/>
    <w:rsid w:val="63860E88"/>
    <w:rsid w:val="641B7FF4"/>
    <w:rsid w:val="712C21DA"/>
    <w:rsid w:val="74D31A39"/>
    <w:rsid w:val="7AB52D02"/>
    <w:rsid w:val="7E1611A0"/>
    <w:rsid w:val="EF7B42EF"/>
    <w:rsid w:val="FFFED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spacing w:before="220" w:after="210" w:line="480" w:lineRule="auto"/>
      <w:outlineLvl w:val="0"/>
    </w:pPr>
    <w:rPr>
      <w:rFonts w:eastAsia="黑体"/>
      <w:b/>
      <w:kern w:val="44"/>
      <w:sz w:val="44"/>
    </w:rPr>
  </w:style>
  <w:style w:type="paragraph" w:styleId="4">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rPr>
  </w:style>
  <w:style w:type="paragraph" w:styleId="5">
    <w:name w:val="Normal Indent"/>
    <w:basedOn w:val="1"/>
    <w:qFormat/>
    <w:uiPriority w:val="0"/>
    <w:pPr>
      <w:ind w:firstLine="420" w:firstLineChars="200"/>
    </w:pPr>
  </w:style>
  <w:style w:type="paragraph" w:styleId="6">
    <w:name w:val="annotation text"/>
    <w:basedOn w:val="1"/>
    <w:link w:val="21"/>
    <w:qFormat/>
    <w:uiPriority w:val="0"/>
  </w:style>
  <w:style w:type="paragraph" w:styleId="7">
    <w:name w:val="Plain Text"/>
    <w:basedOn w:val="1"/>
    <w:qFormat/>
    <w:uiPriority w:val="0"/>
    <w:pPr>
      <w:spacing w:before="100" w:beforeAutospacing="1" w:after="100" w:afterAutospacing="1"/>
    </w:pPr>
    <w:rPr>
      <w:rFonts w:ascii="宋体" w:hAnsi="宋体" w:cs="宋体"/>
      <w:sz w:val="24"/>
    </w:rPr>
  </w:style>
  <w:style w:type="paragraph" w:styleId="8">
    <w:name w:val="footer"/>
    <w:basedOn w:val="1"/>
    <w:qFormat/>
    <w:uiPriority w:val="99"/>
    <w:pPr>
      <w:tabs>
        <w:tab w:val="center" w:pos="4153"/>
        <w:tab w:val="right" w:pos="8306"/>
      </w:tabs>
    </w:pPr>
    <w:rPr>
      <w:sz w:val="18"/>
      <w:szCs w:val="18"/>
    </w:rPr>
  </w:style>
  <w:style w:type="paragraph" w:styleId="9">
    <w:name w:val="List"/>
    <w:basedOn w:val="1"/>
    <w:qFormat/>
    <w:uiPriority w:val="99"/>
    <w:pPr>
      <w:ind w:left="200" w:hanging="200" w:hangingChars="200"/>
    </w:pPr>
  </w:style>
  <w:style w:type="paragraph" w:styleId="10">
    <w:name w:val="Title"/>
    <w:basedOn w:val="1"/>
    <w:next w:val="1"/>
    <w:qFormat/>
    <w:uiPriority w:val="0"/>
    <w:pPr>
      <w:spacing w:before="240" w:after="60"/>
      <w:jc w:val="center"/>
      <w:outlineLvl w:val="0"/>
    </w:pPr>
    <w:rPr>
      <w:b/>
      <w:sz w:val="32"/>
    </w:rPr>
  </w:style>
  <w:style w:type="paragraph" w:styleId="11">
    <w:name w:val="annotation subject"/>
    <w:basedOn w:val="6"/>
    <w:next w:val="6"/>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4"/>
    <w:link w:val="6"/>
    <w:qFormat/>
    <w:uiPriority w:val="0"/>
    <w:rPr>
      <w:rFonts w:ascii="Arial" w:hAnsi="Arial" w:eastAsia="Arial" w:cs="Arial"/>
      <w:snapToGrid w:val="0"/>
      <w:color w:val="000000"/>
      <w:sz w:val="21"/>
      <w:szCs w:val="21"/>
      <w:lang w:eastAsia="en-US"/>
    </w:rPr>
  </w:style>
  <w:style w:type="character" w:customStyle="1" w:styleId="22">
    <w:name w:val="批注主题 字符"/>
    <w:basedOn w:val="21"/>
    <w:link w:val="11"/>
    <w:qFormat/>
    <w:uiPriority w:val="0"/>
    <w:rPr>
      <w:rFonts w:ascii="Arial" w:hAnsi="Arial" w:eastAsia="Arial" w:cs="Arial"/>
      <w:b/>
      <w:bCs/>
      <w:snapToGrid w:val="0"/>
      <w:color w:val="000000"/>
      <w:sz w:val="21"/>
      <w:szCs w:val="21"/>
      <w:lang w:eastAsia="en-US"/>
    </w:rPr>
  </w:style>
  <w:style w:type="paragraph" w:customStyle="1" w:styleId="23">
    <w:name w:val="限制内容"/>
    <w:basedOn w:val="1"/>
    <w:qFormat/>
    <w:locked/>
    <w:uiPriority w:val="0"/>
    <w:rPr>
      <w:rFonts w:hint="eastAsia" w:ascii="微软雅黑" w:hAnsi="微软雅黑" w:eastAsia="微软雅黑" w:cs="微软雅黑"/>
      <w:sz w:val="20"/>
      <w:szCs w:val="20"/>
    </w:rPr>
  </w:style>
  <w:style w:type="paragraph" w:customStyle="1" w:styleId="24">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8407</Words>
  <Characters>8541</Characters>
  <Lines>100</Lines>
  <Paragraphs>28</Paragraphs>
  <TotalTime>3</TotalTime>
  <ScaleCrop>false</ScaleCrop>
  <LinksUpToDate>false</LinksUpToDate>
  <CharactersWithSpaces>8782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2024-11-25T18:03:00Z</dcterms:created>
  <dc:creator>Ann.Wang</dc:creator>
  <cp:lastModifiedBy>曹旭</cp:lastModifiedBy>
  <dcterms:modified xsi:type="dcterms:W3CDTF">2025-09-15T07:58:22Z</dcterms:modified>
  <dc:title>招牌使用协议</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2024-12-03T14:26:00Z</vt:filetime>
  </property>
  <property fmtid="{D5CDD505-2E9C-101B-9397-08002B2CF9AE}" pid="4" name="KSOProductBuildVer">
    <vt:lpwstr>2052-12.1.0.22529</vt:lpwstr>
  </property>
  <property fmtid="{D5CDD505-2E9C-101B-9397-08002B2CF9AE}" pid="5" name="ICV">
    <vt:lpwstr>9013DD6C9AC0481F8E8A8B2AE0B27AF9_13</vt:lpwstr>
  </property>
  <property fmtid="{D5CDD505-2E9C-101B-9397-08002B2CF9AE}" pid="6" name="KSOTemplateDocerSaveRecord">
    <vt:lpwstr>eyJoZGlkIjoiYzY4ZTM0MGRiMTU0OGYzYmUyMWQ2MmNmZWQzM2NiMzQiLCJ1c2VySWQiOiIyMzkxMjAwMzMifQ==</vt:lpwstr>
  </property>
</Properties>
</file>