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730B03">
      <w:pPr>
        <w:keepNext w:val="0"/>
        <w:keepLines w:val="0"/>
        <w:pageBreakBefore w:val="0"/>
        <w:widowControl/>
        <w:suppressLineNumbers w:val="0"/>
        <w:kinsoku/>
        <w:wordWrap/>
        <w:overflowPunct/>
        <w:topLinePunct w:val="0"/>
        <w:autoSpaceDE/>
        <w:autoSpaceDN/>
        <w:bidi w:val="0"/>
        <w:snapToGrid/>
        <w:spacing w:before="0" w:after="0" w:line="600" w:lineRule="exact"/>
        <w:ind w:firstLine="723" w:firstLineChars="200"/>
        <w:jc w:val="center"/>
        <w:textAlignment w:val="auto"/>
        <w:rPr>
          <w:rFonts w:hint="eastAsia" w:ascii="仿宋_GB2312" w:hAnsi="仿宋_GB2312" w:eastAsia="仿宋_GB2312" w:cs="仿宋_GB2312"/>
          <w:b/>
          <w:bCs/>
          <w:color w:val="000000"/>
          <w:kern w:val="0"/>
          <w:sz w:val="36"/>
          <w:szCs w:val="36"/>
          <w:lang w:val="en-US" w:eastAsia="zh-CN" w:bidi="ar"/>
        </w:rPr>
      </w:pPr>
      <w:r>
        <w:rPr>
          <w:rFonts w:hint="eastAsia" w:ascii="仿宋_GB2312" w:hAnsi="仿宋_GB2312" w:eastAsia="仿宋_GB2312" w:cs="仿宋_GB2312"/>
          <w:b/>
          <w:bCs/>
          <w:color w:val="000000"/>
          <w:kern w:val="0"/>
          <w:sz w:val="36"/>
          <w:szCs w:val="36"/>
          <w:lang w:val="en-US" w:eastAsia="zh-CN" w:bidi="ar"/>
        </w:rPr>
        <w:t>蔡屋围04-01地块项目（暂定名）超前钻勘察</w:t>
      </w:r>
    </w:p>
    <w:p w14:paraId="0142D81D">
      <w:pPr>
        <w:keepNext w:val="0"/>
        <w:keepLines w:val="0"/>
        <w:pageBreakBefore w:val="0"/>
        <w:widowControl/>
        <w:suppressLineNumbers w:val="0"/>
        <w:kinsoku/>
        <w:wordWrap/>
        <w:overflowPunct/>
        <w:topLinePunct w:val="0"/>
        <w:autoSpaceDE/>
        <w:autoSpaceDN/>
        <w:bidi w:val="0"/>
        <w:snapToGrid/>
        <w:spacing w:before="0" w:after="0" w:line="600" w:lineRule="exact"/>
        <w:ind w:firstLine="723" w:firstLineChars="200"/>
        <w:jc w:val="center"/>
        <w:textAlignment w:val="auto"/>
        <w:rPr>
          <w:rFonts w:hint="default" w:ascii="仿宋_GB2312" w:hAnsi="仿宋_GB2312" w:eastAsia="仿宋_GB2312" w:cs="仿宋_GB2312"/>
          <w:b/>
          <w:bCs/>
          <w:color w:val="000000"/>
          <w:kern w:val="0"/>
          <w:sz w:val="36"/>
          <w:szCs w:val="36"/>
          <w:lang w:val="en-US" w:eastAsia="zh-CN" w:bidi="ar"/>
        </w:rPr>
      </w:pPr>
      <w:r>
        <w:rPr>
          <w:rFonts w:hint="eastAsia" w:ascii="仿宋_GB2312" w:hAnsi="仿宋_GB2312" w:eastAsia="仿宋_GB2312" w:cs="仿宋_GB2312"/>
          <w:b/>
          <w:bCs/>
          <w:color w:val="000000"/>
          <w:kern w:val="0"/>
          <w:sz w:val="36"/>
          <w:szCs w:val="36"/>
          <w:lang w:val="en-US" w:eastAsia="zh-CN" w:bidi="ar"/>
        </w:rPr>
        <w:t>任务书</w:t>
      </w:r>
    </w:p>
    <w:p w14:paraId="14B9A862">
      <w:pPr>
        <w:keepNext w:val="0"/>
        <w:keepLines w:val="0"/>
        <w:pageBreakBefore w:val="0"/>
        <w:widowControl/>
        <w:suppressLineNumbers w:val="0"/>
        <w:kinsoku/>
        <w:wordWrap/>
        <w:overflowPunct/>
        <w:topLinePunct w:val="0"/>
        <w:autoSpaceDE/>
        <w:autoSpaceDN/>
        <w:bidi w:val="0"/>
        <w:snapToGrid/>
        <w:spacing w:line="600" w:lineRule="exact"/>
        <w:ind w:firstLine="640" w:firstLineChars="200"/>
        <w:jc w:val="left"/>
        <w:textAlignment w:val="auto"/>
        <w:rPr>
          <w:rFonts w:hint="eastAsia" w:ascii="黑体" w:hAnsi="黑体" w:eastAsia="黑体" w:cs="黑体"/>
          <w:b w:val="0"/>
          <w:bCs w:val="0"/>
          <w:sz w:val="32"/>
          <w:szCs w:val="32"/>
        </w:rPr>
      </w:pPr>
      <w:r>
        <w:rPr>
          <w:rFonts w:hint="eastAsia" w:ascii="黑体" w:hAnsi="黑体" w:eastAsia="黑体" w:cs="黑体"/>
          <w:b w:val="0"/>
          <w:bCs w:val="0"/>
          <w:color w:val="000000"/>
          <w:kern w:val="0"/>
          <w:sz w:val="32"/>
          <w:szCs w:val="32"/>
          <w:lang w:val="en-US" w:eastAsia="zh-CN" w:bidi="ar"/>
        </w:rPr>
        <w:t xml:space="preserve">一、工程概况 </w:t>
      </w:r>
    </w:p>
    <w:p w14:paraId="476B09C5">
      <w:pPr>
        <w:keepNext w:val="0"/>
        <w:keepLines w:val="0"/>
        <w:pageBreakBefore w:val="0"/>
        <w:widowControl/>
        <w:suppressLineNumbers w:val="0"/>
        <w:kinsoku/>
        <w:wordWrap/>
        <w:overflowPunct/>
        <w:topLinePunct w:val="0"/>
        <w:autoSpaceDE/>
        <w:autoSpaceDN/>
        <w:bidi w:val="0"/>
        <w:snapToGrid/>
        <w:spacing w:line="600" w:lineRule="exact"/>
        <w:ind w:firstLine="640" w:firstLineChars="200"/>
        <w:jc w:val="left"/>
        <w:textAlignment w:val="auto"/>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（一）项目名称：</w:t>
      </w:r>
      <w:bookmarkStart w:id="0" w:name="OLE_LINK3"/>
      <w:r>
        <w:rPr>
          <w:rFonts w:hint="eastAsia" w:ascii="仿宋_GB2312" w:hAnsi="仿宋_GB2312" w:eastAsia="仿宋_GB2312" w:cs="仿宋_GB2312"/>
          <w:color w:val="000000"/>
          <w:kern w:val="0"/>
          <w:sz w:val="32"/>
          <w:szCs w:val="32"/>
          <w:lang w:val="en-US" w:eastAsia="zh-CN" w:bidi="ar"/>
        </w:rPr>
        <w:t>蔡屋围04-01地块项目（暂定名）</w:t>
      </w:r>
      <w:bookmarkEnd w:id="0"/>
      <w:r>
        <w:rPr>
          <w:rFonts w:hint="eastAsia" w:ascii="仿宋_GB2312" w:hAnsi="仿宋_GB2312" w:eastAsia="仿宋_GB2312" w:cs="仿宋_GB2312"/>
          <w:color w:val="000000"/>
          <w:kern w:val="0"/>
          <w:sz w:val="32"/>
          <w:szCs w:val="32"/>
          <w:lang w:val="en-US" w:eastAsia="zh-CN" w:bidi="ar"/>
        </w:rPr>
        <w:t>超前钻勘察</w:t>
      </w:r>
    </w:p>
    <w:p w14:paraId="14DB2EC5">
      <w:pPr>
        <w:keepNext w:val="0"/>
        <w:keepLines w:val="0"/>
        <w:pageBreakBefore w:val="0"/>
        <w:widowControl/>
        <w:suppressLineNumbers w:val="0"/>
        <w:kinsoku/>
        <w:wordWrap/>
        <w:overflowPunct/>
        <w:topLinePunct w:val="0"/>
        <w:autoSpaceDE/>
        <w:autoSpaceDN/>
        <w:bidi w:val="0"/>
        <w:snapToGrid/>
        <w:spacing w:line="600" w:lineRule="exact"/>
        <w:ind w:firstLine="640" w:firstLineChars="20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kern w:val="0"/>
          <w:sz w:val="32"/>
          <w:szCs w:val="32"/>
          <w:lang w:val="en-US" w:eastAsia="zh-CN" w:bidi="ar"/>
        </w:rPr>
        <w:t xml:space="preserve">（二）项目位置 </w:t>
      </w:r>
    </w:p>
    <w:p w14:paraId="4CD1B3C1">
      <w:pPr>
        <w:keepNext w:val="0"/>
        <w:keepLines w:val="0"/>
        <w:pageBreakBefore w:val="0"/>
        <w:widowControl/>
        <w:suppressLineNumbers w:val="0"/>
        <w:kinsoku/>
        <w:wordWrap/>
        <w:overflowPunct/>
        <w:topLinePunct w:val="0"/>
        <w:autoSpaceDE/>
        <w:autoSpaceDN/>
        <w:bidi w:val="0"/>
        <w:snapToGrid/>
        <w:spacing w:line="600" w:lineRule="exact"/>
        <w:ind w:firstLine="56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auto"/>
          <w:sz w:val="28"/>
          <w:szCs w:val="28"/>
          <w:lang w:val="en-US" w:eastAsia="zh-CN" w:bidi="ar"/>
        </w:rPr>
        <w:t>罗湖区桂园街道深南大道与红岭中路交汇处</w:t>
      </w:r>
      <w:r>
        <w:rPr>
          <w:rFonts w:hint="eastAsia" w:ascii="仿宋_GB2312" w:hAnsi="仿宋_GB2312" w:eastAsia="仿宋_GB2312" w:cs="仿宋_GB2312"/>
          <w:color w:val="000000"/>
          <w:kern w:val="0"/>
          <w:sz w:val="32"/>
          <w:szCs w:val="32"/>
          <w:lang w:val="en-US" w:eastAsia="zh-CN" w:bidi="ar"/>
        </w:rPr>
        <w:t>。</w:t>
      </w:r>
    </w:p>
    <w:p w14:paraId="2080B2D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（三）项目概况</w:t>
      </w:r>
    </w:p>
    <w:p w14:paraId="799EAA0B">
      <w:pPr>
        <w:widowControl w:val="0"/>
        <w:spacing w:before="0" w:after="0" w:line="580" w:lineRule="exact"/>
        <w:ind w:firstLine="560" w:firstLineChars="200"/>
        <w:rPr>
          <w:rFonts w:hint="eastAsia" w:ascii="仿宋_GB2312" w:hAnsi="仿宋" w:eastAsia="仿宋_GB2312" w:cs="仿宋_GB2312"/>
          <w:sz w:val="28"/>
          <w:szCs w:val="28"/>
          <w:lang w:val="en-US" w:eastAsia="zh-CN" w:bidi="ar"/>
        </w:rPr>
      </w:pPr>
      <w:r>
        <w:rPr>
          <w:rFonts w:hint="eastAsia" w:ascii="仿宋_GB2312" w:hAnsi="仿宋_GB2312" w:eastAsia="仿宋_GB2312" w:cs="仿宋_GB2312"/>
          <w:color w:val="auto"/>
          <w:sz w:val="28"/>
          <w:szCs w:val="28"/>
          <w:lang w:val="en-US" w:eastAsia="zh-CN" w:bidi="ar"/>
        </w:rPr>
        <w:t>项目地点位于</w:t>
      </w:r>
      <w:bookmarkStart w:id="1" w:name="OLE_LINK2"/>
      <w:r>
        <w:rPr>
          <w:rFonts w:hint="eastAsia" w:ascii="仿宋_GB2312" w:hAnsi="仿宋_GB2312" w:eastAsia="仿宋_GB2312" w:cs="仿宋_GB2312"/>
          <w:color w:val="auto"/>
          <w:sz w:val="28"/>
          <w:szCs w:val="28"/>
          <w:lang w:val="en-US" w:eastAsia="zh-CN" w:bidi="ar"/>
        </w:rPr>
        <w:t>罗湖区桂园街道深南大道与红岭中路交汇处</w:t>
      </w:r>
      <w:bookmarkEnd w:id="1"/>
      <w:r>
        <w:rPr>
          <w:rFonts w:hint="eastAsia" w:ascii="仿宋_GB2312" w:hAnsi="仿宋_GB2312" w:eastAsia="仿宋_GB2312" w:cs="仿宋_GB2312"/>
          <w:color w:val="auto"/>
          <w:sz w:val="28"/>
          <w:szCs w:val="28"/>
          <w:lang w:val="en-US" w:eastAsia="zh-CN" w:bidi="ar"/>
        </w:rPr>
        <w:t>，用地面积约4226.1平方米，拟建总建筑面积约5.98万平方米，其中保障性住房约3.9万平方米，避难空间及架空层面积约0.39万平方米，地下五层地下室面积约1.69万平方米，建筑高度150米（暂定）。</w:t>
      </w:r>
      <w:r>
        <w:rPr>
          <w:rFonts w:hint="eastAsia" w:ascii="仿宋_GB2312" w:hAnsi="仿宋" w:eastAsia="仿宋_GB2312" w:cs="仿宋_GB2312"/>
          <w:sz w:val="28"/>
          <w:szCs w:val="28"/>
          <w:lang w:val="en-US" w:eastAsia="zh-CN" w:bidi="ar"/>
        </w:rPr>
        <w:t>基坑采用咬合桩+支撑等支护形式。</w:t>
      </w:r>
    </w:p>
    <w:p w14:paraId="0714DAE2">
      <w:pPr>
        <w:widowControl w:val="0"/>
        <w:spacing w:before="0" w:after="0" w:line="580" w:lineRule="exact"/>
        <w:ind w:firstLine="560" w:firstLineChars="200"/>
        <w:rPr>
          <w:rFonts w:hint="eastAsia"/>
          <w:lang w:val="en-US" w:eastAsia="zh-CN"/>
        </w:rPr>
      </w:pPr>
      <w:r>
        <w:rPr>
          <w:rFonts w:hint="eastAsia" w:ascii="仿宋_GB2312" w:hAnsi="仿宋" w:eastAsia="仿宋_GB2312" w:cs="仿宋_GB2312"/>
          <w:sz w:val="28"/>
          <w:szCs w:val="28"/>
          <w:lang w:val="en-US" w:eastAsia="zh-CN" w:bidi="ar"/>
        </w:rPr>
        <w:t>本项目高层塔楼主要采用钻孔灌注桩的基础形式，地基基础设计等级为甲级；建筑桩基设计等级为甲级；抗浮工程设计等级为甲级。</w:t>
      </w:r>
    </w:p>
    <w:p w14:paraId="7ADE9756">
      <w:pPr>
        <w:widowControl w:val="0"/>
        <w:spacing w:before="0" w:after="0" w:line="580" w:lineRule="exact"/>
        <w:ind w:firstLine="560" w:firstLineChars="200"/>
        <w:rPr>
          <w:rFonts w:hint="eastAsia" w:ascii="仿宋_GB2312" w:hAnsi="仿宋_GB2312" w:eastAsia="仿宋_GB2312" w:cs="仿宋_GB2312"/>
          <w:sz w:val="32"/>
          <w:szCs w:val="32"/>
        </w:rPr>
      </w:pPr>
      <w:r>
        <w:rPr>
          <w:rFonts w:hint="eastAsia" w:ascii="仿宋_GB2312" w:hAnsi="仿宋" w:eastAsia="仿宋_GB2312" w:cs="仿宋_GB2312"/>
          <w:sz w:val="28"/>
          <w:szCs w:val="28"/>
          <w:lang w:val="en-US" w:eastAsia="zh-CN" w:bidi="ar"/>
        </w:rPr>
        <w:t>上述概况仅供参，最终以施工图为准。</w:t>
      </w:r>
      <w:r>
        <w:rPr>
          <w:rFonts w:hint="eastAsia" w:ascii="仿宋_GB2312" w:hAnsi="仿宋_GB2312" w:eastAsia="仿宋_GB2312" w:cs="仿宋_GB2312"/>
          <w:color w:val="000000"/>
          <w:kern w:val="0"/>
          <w:sz w:val="32"/>
          <w:szCs w:val="32"/>
          <w:lang w:val="en-US" w:eastAsia="zh-CN" w:bidi="ar"/>
        </w:rPr>
        <w:t xml:space="preserve">  </w:t>
      </w:r>
    </w:p>
    <w:p w14:paraId="00A775A7">
      <w:pPr>
        <w:keepNext w:val="0"/>
        <w:keepLines w:val="0"/>
        <w:pageBreakBefore w:val="0"/>
        <w:widowControl/>
        <w:suppressLineNumbers w:val="0"/>
        <w:kinsoku/>
        <w:wordWrap/>
        <w:overflowPunct/>
        <w:topLinePunct w:val="0"/>
        <w:autoSpaceDE/>
        <w:autoSpaceDN/>
        <w:bidi w:val="0"/>
        <w:snapToGrid/>
        <w:spacing w:line="60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黑体" w:hAnsi="黑体" w:eastAsia="黑体" w:cs="黑体"/>
          <w:b w:val="0"/>
          <w:bCs w:val="0"/>
          <w:color w:val="000000"/>
          <w:kern w:val="0"/>
          <w:sz w:val="32"/>
          <w:szCs w:val="32"/>
          <w:lang w:val="en-US" w:eastAsia="zh-CN" w:bidi="ar"/>
        </w:rPr>
        <w:t xml:space="preserve">二、检测范围及内容 </w:t>
      </w:r>
    </w:p>
    <w:p w14:paraId="7C2A1F15">
      <w:pPr>
        <w:widowControl w:val="0"/>
        <w:spacing w:before="0" w:after="0" w:line="580" w:lineRule="exact"/>
        <w:ind w:firstLine="560" w:firstLineChars="200"/>
        <w:rPr>
          <w:rFonts w:hint="eastAsia" w:ascii="仿宋_GB2312" w:hAnsi="仿宋" w:eastAsia="仿宋_GB2312" w:cs="仿宋_GB2312"/>
          <w:sz w:val="28"/>
          <w:szCs w:val="28"/>
          <w:lang w:val="en-US" w:eastAsia="zh-CN" w:bidi="ar"/>
        </w:rPr>
      </w:pPr>
      <w:r>
        <w:rPr>
          <w:rFonts w:hint="eastAsia" w:ascii="仿宋_GB2312" w:hAnsi="仿宋" w:eastAsia="仿宋_GB2312" w:cs="仿宋_GB2312"/>
          <w:sz w:val="28"/>
          <w:szCs w:val="28"/>
          <w:lang w:val="en-US" w:eastAsia="zh-CN" w:bidi="ar"/>
        </w:rPr>
        <w:t>本次招标包括但不限于以下内容：</w:t>
      </w:r>
    </w:p>
    <w:p w14:paraId="14E33411">
      <w:pPr>
        <w:widowControl w:val="0"/>
        <w:spacing w:before="0" w:after="0" w:line="580" w:lineRule="exact"/>
        <w:ind w:firstLine="560" w:firstLineChars="200"/>
        <w:rPr>
          <w:rFonts w:hint="eastAsia" w:ascii="仿宋_GB2312" w:hAnsi="仿宋" w:eastAsia="仿宋_GB2312" w:cs="仿宋_GB2312"/>
          <w:sz w:val="28"/>
          <w:szCs w:val="28"/>
          <w:lang w:val="en-US" w:eastAsia="zh-CN" w:bidi="ar"/>
        </w:rPr>
      </w:pPr>
      <w:r>
        <w:rPr>
          <w:rFonts w:hint="eastAsia" w:ascii="仿宋_GB2312" w:hAnsi="仿宋" w:eastAsia="仿宋_GB2312" w:cs="仿宋_GB2312"/>
          <w:sz w:val="28"/>
          <w:szCs w:val="28"/>
          <w:lang w:val="en-US" w:eastAsia="zh-CN" w:bidi="ar"/>
        </w:rPr>
        <w:t>（1）本项目勘察钻孔数约56孔，预估每孔38米（详见甲方及设计单位提供的相关规范文件、设计图纸要求及技术要求）。</w:t>
      </w:r>
    </w:p>
    <w:p w14:paraId="2C8D8CAC">
      <w:pPr>
        <w:spacing w:line="560" w:lineRule="exact"/>
        <w:ind w:firstLine="560" w:firstLineChars="200"/>
        <w:rPr>
          <w:rFonts w:hint="eastAsia" w:ascii="仿宋_GB2312" w:hAnsi="仿宋" w:eastAsia="仿宋_GB2312" w:cs="仿宋_GB2312"/>
          <w:sz w:val="28"/>
          <w:szCs w:val="28"/>
          <w:lang w:val="en-US" w:eastAsia="zh-CN" w:bidi="ar"/>
        </w:rPr>
      </w:pPr>
      <w:r>
        <w:rPr>
          <w:rFonts w:hint="eastAsia" w:ascii="仿宋_GB2312" w:hAnsi="仿宋" w:eastAsia="仿宋_GB2312" w:cs="仿宋_GB2312"/>
          <w:sz w:val="28"/>
          <w:szCs w:val="28"/>
          <w:lang w:val="en-US" w:eastAsia="zh-CN" w:bidi="ar"/>
        </w:rPr>
        <w:t>（2）勘察孔的测量定位、钻探施工、取样、鉴别、实验检测、分析等技术服务工作，并出具最终钻探报告及盖章。</w:t>
      </w:r>
      <w:r>
        <w:rPr>
          <w:rFonts w:hint="eastAsia" w:ascii="仿宋_GB2312" w:eastAsia="仿宋_GB2312"/>
          <w:sz w:val="28"/>
          <w:szCs w:val="32"/>
        </w:rPr>
        <w:t>所有钻孔均需拍摄岩芯照片,</w:t>
      </w:r>
      <w:r>
        <w:rPr>
          <w:rFonts w:hint="eastAsia" w:ascii="仿宋_GB2312" w:hAnsi="仿宋" w:eastAsia="仿宋_GB2312" w:cs="仿宋_GB2312"/>
          <w:sz w:val="28"/>
          <w:szCs w:val="28"/>
          <w:lang w:val="en-US" w:eastAsia="zh-CN" w:bidi="ar"/>
        </w:rPr>
        <w:t>钻探报告</w:t>
      </w:r>
      <w:r>
        <w:rPr>
          <w:rFonts w:hint="eastAsia" w:ascii="仿宋_GB2312" w:eastAsia="仿宋_GB2312"/>
          <w:sz w:val="28"/>
          <w:szCs w:val="32"/>
        </w:rPr>
        <w:t xml:space="preserve">应附彩色岩芯照片。 </w:t>
      </w:r>
    </w:p>
    <w:p w14:paraId="7B61C7C8">
      <w:pPr>
        <w:widowControl w:val="0"/>
        <w:numPr>
          <w:ilvl w:val="0"/>
          <w:numId w:val="0"/>
        </w:numPr>
        <w:spacing w:before="0" w:after="0" w:line="580" w:lineRule="exact"/>
        <w:ind w:firstLine="560" w:firstLineChars="200"/>
        <w:rPr>
          <w:rFonts w:hint="eastAsia" w:ascii="仿宋_GB2312" w:hAnsi="仿宋" w:eastAsia="仿宋_GB2312" w:cs="仿宋_GB2312"/>
          <w:b/>
          <w:bCs/>
          <w:sz w:val="28"/>
          <w:szCs w:val="28"/>
          <w:lang w:val="en-US" w:eastAsia="zh-CN" w:bidi="ar"/>
        </w:rPr>
      </w:pPr>
      <w:r>
        <w:rPr>
          <w:rFonts w:hint="eastAsia" w:ascii="仿宋_GB2312" w:hAnsi="仿宋" w:eastAsia="仿宋_GB2312" w:cs="仿宋_GB2312"/>
          <w:sz w:val="28"/>
          <w:szCs w:val="28"/>
          <w:lang w:val="en-US" w:eastAsia="zh-CN" w:bidi="ar"/>
        </w:rPr>
        <w:t>（3）结合工程设计、施工条件，进行技术论证和分析评价，对桩基施工的持力层进行核实、验证和评价，提出解决工程岩土问题的建议，并服务于工程建设的全过程，后续桩基施工期间现场技术服务工作，</w:t>
      </w:r>
      <w:r>
        <w:rPr>
          <w:rFonts w:hint="eastAsia" w:ascii="仿宋_GB2312" w:hAnsi="仿宋" w:eastAsia="仿宋_GB2312" w:cs="仿宋_GB2312"/>
          <w:b/>
          <w:bCs/>
          <w:sz w:val="28"/>
          <w:szCs w:val="28"/>
          <w:lang w:val="en-US" w:eastAsia="zh-CN" w:bidi="ar"/>
        </w:rPr>
        <w:t>参与基坑验槽、地基基础验收等验收工作。</w:t>
      </w:r>
    </w:p>
    <w:p w14:paraId="3814A522">
      <w:pPr>
        <w:spacing w:line="560" w:lineRule="exact"/>
        <w:ind w:firstLine="560" w:firstLineChars="200"/>
        <w:rPr>
          <w:rFonts w:hint="eastAsia" w:ascii="仿宋_GB2312" w:hAnsi="仿宋" w:eastAsia="仿宋_GB2312" w:cs="仿宋_GB2312"/>
          <w:sz w:val="28"/>
          <w:szCs w:val="28"/>
          <w:lang w:val="en-US" w:eastAsia="zh-CN" w:bidi="ar"/>
        </w:rPr>
      </w:pPr>
      <w:r>
        <w:rPr>
          <w:rFonts w:hint="eastAsia" w:ascii="仿宋_GB2312" w:hAnsi="仿宋" w:eastAsia="仿宋_GB2312" w:cs="仿宋_GB2312"/>
          <w:sz w:val="28"/>
          <w:szCs w:val="28"/>
          <w:lang w:val="en-US" w:eastAsia="zh-CN" w:bidi="ar"/>
        </w:rPr>
        <w:t>（4）桩基础工程施工过程中，派驻专业岩土工程师负责核验岩样，确认桩孔底部是否已经达到设计要求。派驻专业岩土工程师同时负责解决施工现场出现的所有桩基础工程相关技术问题，包括但不限于：钻孔灌注桩入岩争议判断、钻孔灌注桩塌孔、钻孔灌注桩身出现断裂、桩身倾斜偏位、桩基础工程出现质量问题等。</w:t>
      </w:r>
      <w:r>
        <w:rPr>
          <w:rFonts w:ascii="仿宋_GB2312" w:eastAsia="仿宋_GB2312"/>
          <w:sz w:val="28"/>
          <w:szCs w:val="32"/>
          <w:highlight w:val="none"/>
        </w:rPr>
        <w:t>分析成桩的可能性，成桩和挤土效应的影响，论证桩的施工条件及其对环境的影响。提出桩型、桩长、桩径方案的建议，单桩承载力的计算及沉桩可能性分析和建议。</w:t>
      </w:r>
    </w:p>
    <w:p w14:paraId="19474C8C">
      <w:pPr>
        <w:widowControl w:val="0"/>
        <w:numPr>
          <w:ilvl w:val="0"/>
          <w:numId w:val="0"/>
        </w:numPr>
        <w:spacing w:before="0" w:after="0" w:line="580" w:lineRule="exact"/>
        <w:ind w:firstLine="560" w:firstLineChars="200"/>
        <w:rPr>
          <w:rFonts w:hint="eastAsia" w:ascii="仿宋_GB2312" w:hAnsi="仿宋" w:eastAsia="仿宋_GB2312" w:cs="仿宋_GB2312"/>
          <w:sz w:val="28"/>
          <w:szCs w:val="28"/>
          <w:lang w:val="en-US" w:eastAsia="zh-CN" w:bidi="ar"/>
        </w:rPr>
      </w:pPr>
      <w:r>
        <w:rPr>
          <w:rFonts w:hint="eastAsia" w:ascii="仿宋_GB2312" w:hAnsi="仿宋" w:eastAsia="仿宋_GB2312" w:cs="仿宋_GB2312"/>
          <w:sz w:val="28"/>
          <w:szCs w:val="28"/>
          <w:lang w:val="en-US" w:eastAsia="zh-CN" w:bidi="ar"/>
        </w:rPr>
        <w:t>（5）按国家技术规范、标准、规程和委 托人的勘察任务书及技术要求进行超前钻勘察，并按招标文件规定的时间提交质量合格的勘察成果资料，以及做好与设计、勘察单位的协调、配合等相关工作，无条件参加各种汇报会、讨论会及其他相关施工、审查配合工作，勘察任务书以招标人、设计单位提出的最终要求 为准，中标人不得拒绝执行为完成全部工程而须执行的不可或缺的附带工作。</w:t>
      </w:r>
    </w:p>
    <w:p w14:paraId="32EA5CE5">
      <w:pPr>
        <w:widowControl w:val="0"/>
        <w:spacing w:before="0" w:after="0" w:line="580" w:lineRule="exact"/>
        <w:ind w:firstLine="560" w:firstLineChars="200"/>
        <w:rPr>
          <w:rFonts w:hint="eastAsia" w:ascii="仿宋_GB2312" w:hAnsi="仿宋" w:eastAsia="仿宋_GB2312" w:cs="仿宋_GB2312"/>
          <w:sz w:val="28"/>
          <w:szCs w:val="28"/>
          <w:lang w:val="en-US" w:eastAsia="zh-CN" w:bidi="ar"/>
        </w:rPr>
      </w:pPr>
      <w:r>
        <w:rPr>
          <w:rFonts w:hint="eastAsia" w:ascii="仿宋_GB2312" w:hAnsi="仿宋" w:eastAsia="仿宋_GB2312" w:cs="仿宋_GB2312"/>
          <w:sz w:val="28"/>
          <w:szCs w:val="28"/>
          <w:lang w:val="en-US" w:eastAsia="zh-CN" w:bidi="ar"/>
        </w:rPr>
        <w:t>（6）委托人要求办理的与本工程超前钻勘察有关的其它一切事务。招标人保留调整发包范围的权利，中标人不得提出异议。</w:t>
      </w:r>
    </w:p>
    <w:p w14:paraId="742DBB61">
      <w:pPr>
        <w:keepNext w:val="0"/>
        <w:keepLines w:val="0"/>
        <w:pageBreakBefore w:val="0"/>
        <w:widowControl/>
        <w:suppressLineNumbers w:val="0"/>
        <w:kinsoku/>
        <w:wordWrap/>
        <w:overflowPunct/>
        <w:topLinePunct w:val="0"/>
        <w:autoSpaceDE/>
        <w:autoSpaceDN/>
        <w:bidi w:val="0"/>
        <w:snapToGrid/>
        <w:spacing w:line="600" w:lineRule="exact"/>
        <w:ind w:firstLine="640" w:firstLineChars="200"/>
        <w:jc w:val="left"/>
        <w:textAlignment w:val="auto"/>
        <w:rPr>
          <w:rFonts w:hint="eastAsia" w:ascii="黑体" w:hAnsi="黑体" w:eastAsia="黑体" w:cs="黑体"/>
          <w:b w:val="0"/>
          <w:bCs w:val="0"/>
          <w:color w:val="000000"/>
          <w:kern w:val="0"/>
          <w:sz w:val="32"/>
          <w:szCs w:val="32"/>
          <w:lang w:val="en-US" w:eastAsia="zh-CN" w:bidi="ar"/>
        </w:rPr>
      </w:pPr>
      <w:r>
        <w:rPr>
          <w:rFonts w:hint="eastAsia" w:ascii="黑体" w:hAnsi="黑体" w:eastAsia="黑体" w:cs="黑体"/>
          <w:b w:val="0"/>
          <w:bCs w:val="0"/>
          <w:color w:val="000000"/>
          <w:kern w:val="0"/>
          <w:sz w:val="32"/>
          <w:szCs w:val="32"/>
          <w:lang w:val="en-US" w:eastAsia="zh-CN" w:bidi="ar"/>
        </w:rPr>
        <w:t>三、投标人资格要求</w:t>
      </w:r>
    </w:p>
    <w:p w14:paraId="42FCD1DE">
      <w:pPr>
        <w:widowControl w:val="0"/>
        <w:spacing w:before="0" w:after="0" w:line="580" w:lineRule="exact"/>
        <w:ind w:firstLine="560" w:firstLineChars="200"/>
        <w:rPr>
          <w:rFonts w:hint="eastAsia" w:ascii="仿宋_GB2312" w:hAnsi="仿宋" w:eastAsia="仿宋_GB2312" w:cs="仿宋_GB2312"/>
          <w:sz w:val="28"/>
          <w:szCs w:val="28"/>
          <w:lang w:val="en-US" w:eastAsia="zh-CN" w:bidi="ar"/>
        </w:rPr>
      </w:pPr>
      <w:r>
        <w:rPr>
          <w:rFonts w:hint="eastAsia" w:ascii="仿宋_GB2312" w:hAnsi="仿宋" w:eastAsia="仿宋_GB2312" w:cs="仿宋_GB2312"/>
          <w:sz w:val="28"/>
          <w:szCs w:val="28"/>
          <w:lang w:val="en-US" w:eastAsia="zh-CN" w:bidi="ar"/>
        </w:rPr>
        <w:t>1、投标人须具有独立法人或合伙制企业或其他组织资格；</w:t>
      </w:r>
    </w:p>
    <w:p w14:paraId="47EC2373">
      <w:pPr>
        <w:widowControl w:val="0"/>
        <w:spacing w:before="0" w:after="0" w:line="580" w:lineRule="exact"/>
        <w:ind w:firstLine="560" w:firstLineChars="200"/>
        <w:rPr>
          <w:rFonts w:hint="eastAsia" w:ascii="仿宋_GB2312" w:hAnsi="仿宋" w:eastAsia="仿宋_GB2312" w:cs="仿宋_GB2312"/>
          <w:sz w:val="28"/>
          <w:szCs w:val="28"/>
          <w:lang w:val="en-US" w:eastAsia="zh-CN" w:bidi="ar"/>
        </w:rPr>
      </w:pPr>
      <w:r>
        <w:rPr>
          <w:rFonts w:hint="eastAsia" w:ascii="仿宋_GB2312" w:hAnsi="仿宋" w:eastAsia="仿宋_GB2312" w:cs="仿宋_GB2312"/>
          <w:sz w:val="28"/>
          <w:szCs w:val="28"/>
          <w:lang w:val="en-US" w:eastAsia="zh-CN" w:bidi="ar"/>
        </w:rPr>
        <w:t>2、投标人须具有有效的住房和城乡建设部门颁发的工程勘察综合资质甲级或工程勘察专业类（岩土工程勘察）甲级及以上资质；</w:t>
      </w:r>
    </w:p>
    <w:p w14:paraId="38FF85A0">
      <w:pPr>
        <w:widowControl w:val="0"/>
        <w:spacing w:before="0" w:after="0" w:line="580" w:lineRule="exact"/>
        <w:ind w:firstLine="560" w:firstLineChars="200"/>
        <w:rPr>
          <w:rFonts w:hint="eastAsia" w:ascii="仿宋_GB2312" w:hAnsi="仿宋" w:eastAsia="仿宋_GB2312" w:cs="仿宋_GB2312"/>
          <w:sz w:val="28"/>
          <w:szCs w:val="28"/>
          <w:lang w:val="en-US" w:eastAsia="zh-CN" w:bidi="ar"/>
        </w:rPr>
      </w:pPr>
      <w:r>
        <w:rPr>
          <w:rFonts w:hint="eastAsia" w:ascii="仿宋_GB2312" w:hAnsi="仿宋" w:eastAsia="仿宋_GB2312" w:cs="仿宋_GB2312"/>
          <w:sz w:val="28"/>
          <w:szCs w:val="28"/>
          <w:lang w:val="en-US" w:eastAsia="zh-CN" w:bidi="ar"/>
        </w:rPr>
        <w:t>3、项目负责人资格要求：具备有效的国家注册土木工程师（岩土）执业证书；</w:t>
      </w:r>
    </w:p>
    <w:p w14:paraId="1C90E614">
      <w:pPr>
        <w:widowControl w:val="0"/>
        <w:spacing w:before="0" w:after="0" w:line="580" w:lineRule="exact"/>
        <w:ind w:firstLine="560" w:firstLineChars="200"/>
        <w:rPr>
          <w:rFonts w:hint="eastAsia" w:ascii="仿宋_GB2312" w:hAnsi="仿宋" w:eastAsia="仿宋_GB2312" w:cs="仿宋_GB2312"/>
          <w:sz w:val="28"/>
          <w:szCs w:val="28"/>
          <w:lang w:val="en-US" w:eastAsia="zh-CN" w:bidi="ar"/>
        </w:rPr>
      </w:pPr>
      <w:r>
        <w:rPr>
          <w:rFonts w:hint="eastAsia" w:ascii="仿宋_GB2312" w:hAnsi="仿宋" w:eastAsia="仿宋_GB2312" w:cs="仿宋_GB2312"/>
          <w:sz w:val="28"/>
          <w:szCs w:val="28"/>
          <w:lang w:val="en-US" w:eastAsia="zh-CN" w:bidi="ar"/>
        </w:rPr>
        <w:t>4、投标人具有超前钻或勘察的工作经验和业绩；</w:t>
      </w:r>
    </w:p>
    <w:p w14:paraId="5394BC5E">
      <w:pPr>
        <w:widowControl w:val="0"/>
        <w:spacing w:before="0" w:after="0" w:line="580" w:lineRule="exact"/>
        <w:ind w:firstLine="560" w:firstLineChars="200"/>
        <w:rPr>
          <w:rFonts w:hint="eastAsia" w:ascii="仿宋_GB2312" w:hAnsi="仿宋" w:eastAsia="仿宋_GB2312" w:cs="仿宋_GB2312"/>
          <w:sz w:val="28"/>
          <w:szCs w:val="28"/>
          <w:lang w:val="en-US" w:eastAsia="zh-CN" w:bidi="ar"/>
        </w:rPr>
      </w:pPr>
      <w:r>
        <w:rPr>
          <w:rFonts w:hint="eastAsia" w:ascii="仿宋_GB2312" w:hAnsi="仿宋" w:eastAsia="仿宋_GB2312" w:cs="仿宋_GB2312"/>
          <w:sz w:val="28"/>
          <w:szCs w:val="28"/>
          <w:lang w:val="en-US" w:eastAsia="zh-CN" w:bidi="ar"/>
        </w:rPr>
        <w:t>5、本项目不接受联合体投标。</w:t>
      </w:r>
    </w:p>
    <w:p w14:paraId="397D2C4B">
      <w:pPr>
        <w:keepNext w:val="0"/>
        <w:keepLines w:val="0"/>
        <w:pageBreakBefore w:val="0"/>
        <w:widowControl/>
        <w:suppressLineNumbers w:val="0"/>
        <w:kinsoku/>
        <w:wordWrap/>
        <w:overflowPunct/>
        <w:topLinePunct w:val="0"/>
        <w:autoSpaceDE/>
        <w:autoSpaceDN/>
        <w:bidi w:val="0"/>
        <w:snapToGrid/>
        <w:spacing w:line="600" w:lineRule="exact"/>
        <w:ind w:firstLine="640" w:firstLineChars="200"/>
        <w:jc w:val="left"/>
        <w:textAlignment w:val="auto"/>
        <w:rPr>
          <w:rFonts w:hint="eastAsia" w:ascii="黑体" w:hAnsi="黑体" w:eastAsia="黑体" w:cs="黑体"/>
          <w:b w:val="0"/>
          <w:bCs w:val="0"/>
          <w:color w:val="000000"/>
          <w:kern w:val="0"/>
          <w:sz w:val="32"/>
          <w:szCs w:val="32"/>
          <w:lang w:val="en-US" w:eastAsia="zh-CN" w:bidi="ar"/>
        </w:rPr>
      </w:pPr>
      <w:r>
        <w:rPr>
          <w:rFonts w:hint="eastAsia" w:ascii="黑体" w:hAnsi="黑体" w:eastAsia="黑体" w:cs="黑体"/>
          <w:b w:val="0"/>
          <w:bCs w:val="0"/>
          <w:color w:val="000000"/>
          <w:kern w:val="0"/>
          <w:sz w:val="32"/>
          <w:szCs w:val="32"/>
          <w:lang w:val="en-US" w:eastAsia="zh-CN" w:bidi="ar"/>
        </w:rPr>
        <w:t>四、项目管理要求</w:t>
      </w:r>
    </w:p>
    <w:p w14:paraId="62EBD53E">
      <w:pPr>
        <w:spacing w:line="560" w:lineRule="exact"/>
        <w:ind w:firstLine="560" w:firstLineChars="200"/>
        <w:rPr>
          <w:rFonts w:hint="eastAsia" w:ascii="仿宋_GB2312" w:hAnsi="仿宋" w:eastAsia="仿宋_GB2312" w:cs="仿宋_GB2312"/>
          <w:sz w:val="28"/>
          <w:szCs w:val="28"/>
          <w:lang w:val="en-US" w:eastAsia="zh-CN" w:bidi="ar"/>
        </w:rPr>
      </w:pPr>
      <w:r>
        <w:rPr>
          <w:rFonts w:hint="eastAsia" w:ascii="仿宋_GB2312" w:hAnsi="仿宋" w:eastAsia="仿宋_GB2312" w:cs="仿宋_GB2312"/>
          <w:sz w:val="28"/>
          <w:szCs w:val="28"/>
          <w:lang w:val="en-US" w:eastAsia="zh-CN" w:bidi="ar"/>
        </w:rPr>
        <w:t>勘察孔的测量定位、钻探施工、取样、鉴别、实验检测、分析等技术服务工作，并出具最终钻探报告及盖章。</w:t>
      </w:r>
      <w:r>
        <w:rPr>
          <w:rFonts w:hint="eastAsia" w:ascii="仿宋_GB2312" w:eastAsia="仿宋_GB2312"/>
          <w:sz w:val="28"/>
          <w:szCs w:val="32"/>
        </w:rPr>
        <w:t>所有钻孔均需拍摄岩芯照片,</w:t>
      </w:r>
      <w:r>
        <w:rPr>
          <w:rFonts w:hint="eastAsia" w:ascii="仿宋_GB2312" w:hAnsi="仿宋" w:eastAsia="仿宋_GB2312" w:cs="仿宋_GB2312"/>
          <w:sz w:val="28"/>
          <w:szCs w:val="28"/>
          <w:lang w:val="en-US" w:eastAsia="zh-CN" w:bidi="ar"/>
        </w:rPr>
        <w:t>钻探报告</w:t>
      </w:r>
      <w:r>
        <w:rPr>
          <w:rFonts w:hint="eastAsia" w:ascii="仿宋_GB2312" w:eastAsia="仿宋_GB2312"/>
          <w:sz w:val="28"/>
          <w:szCs w:val="32"/>
        </w:rPr>
        <w:t xml:space="preserve">应附彩色岩芯照片。 </w:t>
      </w:r>
    </w:p>
    <w:p w14:paraId="5E7C27E2">
      <w:pPr>
        <w:widowControl w:val="0"/>
        <w:numPr>
          <w:ilvl w:val="0"/>
          <w:numId w:val="0"/>
        </w:numPr>
        <w:spacing w:before="0" w:after="0" w:line="580" w:lineRule="exact"/>
        <w:ind w:firstLine="560" w:firstLineChars="200"/>
        <w:rPr>
          <w:rFonts w:hint="eastAsia" w:ascii="仿宋_GB2312" w:hAnsi="仿宋" w:eastAsia="仿宋_GB2312" w:cs="仿宋_GB2312"/>
          <w:b/>
          <w:bCs/>
          <w:sz w:val="28"/>
          <w:szCs w:val="28"/>
          <w:lang w:val="en-US" w:eastAsia="zh-CN" w:bidi="ar"/>
        </w:rPr>
      </w:pPr>
      <w:r>
        <w:rPr>
          <w:rFonts w:hint="eastAsia" w:ascii="仿宋_GB2312" w:hAnsi="仿宋" w:eastAsia="仿宋_GB2312" w:cs="仿宋_GB2312"/>
          <w:sz w:val="28"/>
          <w:szCs w:val="28"/>
          <w:lang w:val="en-US" w:eastAsia="zh-CN" w:bidi="ar"/>
        </w:rPr>
        <w:t>结合工程设计、施工条件，进行技术论证和分析评价，对桩基施工的持力层进行核实、验证和评价，提出解决工程岩土问题的建议，并服务于工程建设的全过程，后续桩基施工期间现场技术服务工作，</w:t>
      </w:r>
      <w:r>
        <w:rPr>
          <w:rFonts w:hint="eastAsia" w:ascii="仿宋_GB2312" w:hAnsi="仿宋" w:eastAsia="仿宋_GB2312" w:cs="仿宋_GB2312"/>
          <w:b/>
          <w:bCs/>
          <w:sz w:val="28"/>
          <w:szCs w:val="28"/>
          <w:lang w:val="en-US" w:eastAsia="zh-CN" w:bidi="ar"/>
        </w:rPr>
        <w:t>参与基坑验槽、地基基础验收等验收工作。</w:t>
      </w:r>
    </w:p>
    <w:p w14:paraId="1C6246E5">
      <w:pPr>
        <w:spacing w:line="560" w:lineRule="exact"/>
        <w:ind w:firstLine="560" w:firstLineChars="200"/>
        <w:rPr>
          <w:rFonts w:hint="eastAsia" w:ascii="仿宋_GB2312" w:hAnsi="仿宋" w:eastAsia="仿宋_GB2312" w:cs="仿宋_GB2312"/>
          <w:sz w:val="28"/>
          <w:szCs w:val="28"/>
          <w:lang w:val="en-US" w:eastAsia="zh-CN" w:bidi="ar"/>
        </w:rPr>
      </w:pPr>
      <w:r>
        <w:rPr>
          <w:rFonts w:hint="eastAsia" w:ascii="仿宋_GB2312" w:hAnsi="仿宋" w:eastAsia="仿宋_GB2312" w:cs="仿宋_GB2312"/>
          <w:sz w:val="28"/>
          <w:szCs w:val="28"/>
          <w:lang w:val="en-US" w:eastAsia="zh-CN" w:bidi="ar"/>
        </w:rPr>
        <w:t>桩基础工程施工过程中，派驻专业岩土工程师负责核验岩样，确认桩孔底部是否已经达到设计要求。派驻专业岩土工程师同时负责解决施工现场出现的所有桩基础工程相关技术问题，包括但不限于：钻孔灌注桩入岩争议判断、钻孔灌注桩塌孔、钻孔灌注桩身出现断裂、桩身倾斜偏位、桩基础工程出现质量问题等。</w:t>
      </w:r>
      <w:r>
        <w:rPr>
          <w:rFonts w:ascii="仿宋_GB2312" w:eastAsia="仿宋_GB2312"/>
          <w:sz w:val="28"/>
          <w:szCs w:val="32"/>
          <w:highlight w:val="none"/>
        </w:rPr>
        <w:t>分析成桩的可能性，成桩和挤土效应的影响，论证桩的施工条件及其对环境的影响。提出桩型、桩长、桩径方案的建议，单桩承载力的计算及沉桩可能性分析和建议。</w:t>
      </w:r>
    </w:p>
    <w:p w14:paraId="477FEBCF">
      <w:pPr>
        <w:widowControl w:val="0"/>
        <w:numPr>
          <w:ilvl w:val="0"/>
          <w:numId w:val="0"/>
        </w:numPr>
        <w:spacing w:before="0" w:after="0" w:line="580" w:lineRule="exact"/>
        <w:ind w:firstLine="560" w:firstLineChars="200"/>
        <w:rPr>
          <w:rFonts w:hint="eastAsia" w:ascii="仿宋_GB2312" w:hAnsi="仿宋" w:eastAsia="仿宋_GB2312" w:cs="仿宋_GB2312"/>
          <w:sz w:val="28"/>
          <w:szCs w:val="28"/>
          <w:lang w:val="en-US" w:eastAsia="zh-CN" w:bidi="ar"/>
        </w:rPr>
      </w:pPr>
      <w:r>
        <w:rPr>
          <w:rFonts w:hint="eastAsia" w:ascii="仿宋_GB2312" w:hAnsi="仿宋" w:eastAsia="仿宋_GB2312" w:cs="仿宋_GB2312"/>
          <w:sz w:val="28"/>
          <w:szCs w:val="28"/>
          <w:lang w:val="en-US" w:eastAsia="zh-CN" w:bidi="ar"/>
        </w:rPr>
        <w:t>按国家技术规范、标准、规程和委 托人的勘察任务书及技术要求进行超前钻勘察，并按招标文件规定的时间提交质量合格的勘察成果资料，以及做好与设计、勘察单位的协调、配合等相关工作，无条件参加各种汇报会、讨论会及其他相关施工、审查配合工作，勘察任务书以招标人、设计单位提出的最终要求 为准，中标人不得拒绝执行为完成全部工程而须执行的不可或缺的附带工作。</w:t>
      </w:r>
    </w:p>
    <w:p w14:paraId="5268F904">
      <w:pPr>
        <w:widowControl w:val="0"/>
        <w:spacing w:before="0" w:after="0" w:line="580" w:lineRule="exact"/>
        <w:ind w:firstLine="560" w:firstLineChars="200"/>
        <w:rPr>
          <w:rFonts w:hint="eastAsia" w:ascii="仿宋_GB2312" w:hAnsi="仿宋" w:eastAsia="仿宋_GB2312" w:cs="仿宋_GB2312"/>
          <w:sz w:val="28"/>
          <w:szCs w:val="28"/>
          <w:lang w:val="en-US" w:eastAsia="zh-CN" w:bidi="ar"/>
        </w:rPr>
      </w:pPr>
      <w:r>
        <w:rPr>
          <w:rFonts w:hint="eastAsia" w:ascii="仿宋_GB2312" w:hAnsi="仿宋" w:eastAsia="仿宋_GB2312" w:cs="仿宋_GB2312"/>
          <w:sz w:val="28"/>
          <w:szCs w:val="28"/>
          <w:lang w:val="en-US" w:eastAsia="zh-CN" w:bidi="ar"/>
        </w:rPr>
        <w:t>委托人要求办理的与本工程超前钻勘察有关的其它一切事务。招标人保留调整发包范围的权利，中标人不得提出异议。</w:t>
      </w:r>
    </w:p>
    <w:p w14:paraId="345BF560">
      <w:pPr>
        <w:keepNext w:val="0"/>
        <w:keepLines w:val="0"/>
        <w:pageBreakBefore w:val="0"/>
        <w:widowControl/>
        <w:suppressLineNumbers w:val="0"/>
        <w:kinsoku/>
        <w:wordWrap/>
        <w:overflowPunct/>
        <w:topLinePunct w:val="0"/>
        <w:autoSpaceDE/>
        <w:autoSpaceDN/>
        <w:bidi w:val="0"/>
        <w:snapToGrid/>
        <w:spacing w:line="600" w:lineRule="exact"/>
        <w:ind w:firstLine="640" w:firstLineChars="200"/>
        <w:jc w:val="left"/>
        <w:textAlignment w:val="auto"/>
        <w:rPr>
          <w:rFonts w:hint="default" w:ascii="黑体" w:hAnsi="黑体" w:eastAsia="黑体" w:cs="黑体"/>
          <w:b w:val="0"/>
          <w:bCs w:val="0"/>
          <w:color w:val="000000"/>
          <w:kern w:val="0"/>
          <w:sz w:val="32"/>
          <w:szCs w:val="32"/>
          <w:lang w:val="en-US" w:eastAsia="zh-CN" w:bidi="ar"/>
        </w:rPr>
      </w:pPr>
      <w:r>
        <w:rPr>
          <w:rFonts w:hint="eastAsia" w:ascii="黑体" w:hAnsi="黑体" w:eastAsia="黑体" w:cs="黑体"/>
          <w:b w:val="0"/>
          <w:bCs w:val="0"/>
          <w:color w:val="000000"/>
          <w:kern w:val="0"/>
          <w:sz w:val="32"/>
          <w:szCs w:val="32"/>
          <w:lang w:val="en-US" w:eastAsia="zh-CN" w:bidi="ar"/>
        </w:rPr>
        <w:t>五、工期与进度</w:t>
      </w:r>
    </w:p>
    <w:p w14:paraId="6C1B12B3">
      <w:pPr>
        <w:widowControl w:val="0"/>
        <w:spacing w:before="0" w:after="0" w:line="580" w:lineRule="exact"/>
        <w:ind w:firstLine="560" w:firstLineChars="200"/>
        <w:rPr>
          <w:rFonts w:hint="eastAsia" w:ascii="仿宋_GB2312" w:hAnsi="仿宋" w:eastAsia="仿宋_GB2312" w:cs="仿宋_GB2312"/>
          <w:sz w:val="28"/>
          <w:szCs w:val="28"/>
          <w:lang w:val="en-US" w:eastAsia="zh-CN" w:bidi="ar"/>
        </w:rPr>
      </w:pPr>
      <w:r>
        <w:rPr>
          <w:rFonts w:hint="eastAsia" w:ascii="仿宋_GB2312" w:hAnsi="仿宋" w:eastAsia="仿宋_GB2312" w:cs="仿宋_GB2312"/>
          <w:sz w:val="28"/>
          <w:szCs w:val="28"/>
          <w:lang w:val="en-US" w:eastAsia="zh-CN" w:bidi="ar"/>
        </w:rPr>
        <w:t>本工程的勘察工作期限（暂定）2026年8月15日至2026</w:t>
      </w:r>
      <w:bookmarkStart w:id="2" w:name="_GoBack"/>
      <w:bookmarkEnd w:id="2"/>
      <w:r>
        <w:rPr>
          <w:rFonts w:hint="eastAsia" w:ascii="仿宋_GB2312" w:hAnsi="仿宋" w:eastAsia="仿宋_GB2312" w:cs="仿宋_GB2312"/>
          <w:sz w:val="28"/>
          <w:szCs w:val="28"/>
          <w:lang w:val="en-US" w:eastAsia="zh-CN" w:bidi="ar"/>
        </w:rPr>
        <w:t xml:space="preserve">年10月1日止（具体时间以甲方通知为准），自承包人进场之日起开始计算，50 个日历天内提交勘察成果资料。服务期限包括以下阶段：1）超前钻现场施工期：不超过 30 日历天；2）工程桩施工配合期：工程桩完成并通过验收。 </w:t>
      </w:r>
    </w:p>
    <w:p w14:paraId="661050FB">
      <w:pPr>
        <w:widowControl w:val="0"/>
        <w:spacing w:before="0" w:after="0" w:line="580" w:lineRule="exact"/>
        <w:ind w:firstLine="560" w:firstLineChars="200"/>
        <w:rPr>
          <w:rFonts w:hint="eastAsia" w:ascii="仿宋_GB2312" w:hAnsi="仿宋" w:eastAsia="仿宋_GB2312" w:cs="仿宋_GB2312"/>
          <w:sz w:val="28"/>
          <w:szCs w:val="28"/>
          <w:lang w:val="en-US" w:eastAsia="zh-CN" w:bidi="ar"/>
        </w:rPr>
      </w:pPr>
      <w:r>
        <w:rPr>
          <w:rFonts w:hint="eastAsia" w:ascii="仿宋_GB2312" w:hAnsi="仿宋" w:eastAsia="仿宋_GB2312" w:cs="仿宋_GB2312"/>
          <w:sz w:val="28"/>
          <w:szCs w:val="28"/>
          <w:lang w:val="en-US" w:eastAsia="zh-CN" w:bidi="ar"/>
        </w:rPr>
        <w:t>工作有效期限以甲方下达的开工通知书或合同规定的时间为准，如遇特殊情况（设计变更、工作量变化、不可抗力影响以及非乙方原因造成的停、窝工等）时，工期顺延。</w:t>
      </w:r>
    </w:p>
    <w:p w14:paraId="05337C73">
      <w:pPr>
        <w:keepNext w:val="0"/>
        <w:keepLines w:val="0"/>
        <w:pageBreakBefore w:val="0"/>
        <w:widowControl/>
        <w:suppressLineNumbers w:val="0"/>
        <w:kinsoku/>
        <w:wordWrap/>
        <w:overflowPunct/>
        <w:topLinePunct w:val="0"/>
        <w:autoSpaceDE/>
        <w:autoSpaceDN/>
        <w:bidi w:val="0"/>
        <w:snapToGrid/>
        <w:spacing w:line="600" w:lineRule="exact"/>
        <w:ind w:firstLine="640" w:firstLineChars="200"/>
        <w:jc w:val="left"/>
        <w:textAlignment w:val="auto"/>
        <w:rPr>
          <w:rFonts w:hint="default" w:ascii="黑体" w:hAnsi="黑体" w:eastAsia="黑体" w:cs="黑体"/>
          <w:b w:val="0"/>
          <w:bCs w:val="0"/>
          <w:color w:val="000000"/>
          <w:kern w:val="0"/>
          <w:sz w:val="32"/>
          <w:szCs w:val="32"/>
          <w:lang w:val="en-US" w:eastAsia="zh-CN" w:bidi="ar"/>
        </w:rPr>
      </w:pPr>
      <w:r>
        <w:rPr>
          <w:rFonts w:hint="eastAsia" w:ascii="黑体" w:hAnsi="黑体" w:eastAsia="黑体" w:cs="黑体"/>
          <w:b w:val="0"/>
          <w:bCs w:val="0"/>
          <w:color w:val="000000"/>
          <w:kern w:val="0"/>
          <w:sz w:val="32"/>
          <w:szCs w:val="32"/>
          <w:lang w:val="en-US" w:eastAsia="zh-CN" w:bidi="ar"/>
        </w:rPr>
        <w:t>六、工程质量要求</w:t>
      </w:r>
    </w:p>
    <w:p w14:paraId="7B768753">
      <w:pPr>
        <w:widowControl w:val="0"/>
        <w:spacing w:before="0" w:after="0" w:line="580" w:lineRule="exact"/>
        <w:ind w:firstLine="560" w:firstLineChars="200"/>
        <w:rPr>
          <w:rFonts w:hint="eastAsia" w:ascii="仿宋_GB2312" w:hAnsi="仿宋" w:eastAsia="仿宋_GB2312" w:cs="仿宋_GB2312"/>
          <w:sz w:val="28"/>
          <w:szCs w:val="28"/>
          <w:lang w:val="en-US" w:eastAsia="zh-CN" w:bidi="ar"/>
        </w:rPr>
      </w:pPr>
      <w:r>
        <w:rPr>
          <w:rFonts w:hint="eastAsia" w:ascii="仿宋_GB2312" w:hAnsi="仿宋" w:eastAsia="仿宋_GB2312" w:cs="仿宋_GB2312"/>
          <w:sz w:val="28"/>
          <w:szCs w:val="28"/>
          <w:lang w:val="en-US" w:eastAsia="zh-CN" w:bidi="ar"/>
        </w:rPr>
        <w:t xml:space="preserve">1、超前钻探遵循技术标准包括但不限于以下标准（最新版为准）： </w:t>
      </w:r>
    </w:p>
    <w:p w14:paraId="786064F5">
      <w:pPr>
        <w:widowControl w:val="0"/>
        <w:spacing w:before="0" w:after="0" w:line="580" w:lineRule="exact"/>
        <w:ind w:firstLine="560" w:firstLineChars="200"/>
        <w:rPr>
          <w:rFonts w:hint="eastAsia" w:ascii="仿宋_GB2312" w:hAnsi="仿宋" w:eastAsia="仿宋_GB2312" w:cs="仿宋_GB2312"/>
          <w:sz w:val="28"/>
          <w:szCs w:val="28"/>
          <w:lang w:val="en-US" w:eastAsia="zh-CN" w:bidi="ar"/>
        </w:rPr>
      </w:pPr>
      <w:r>
        <w:rPr>
          <w:rFonts w:hint="eastAsia" w:ascii="仿宋_GB2312" w:hAnsi="仿宋" w:eastAsia="仿宋_GB2312" w:cs="仿宋_GB2312"/>
          <w:sz w:val="28"/>
          <w:szCs w:val="28"/>
          <w:lang w:val="en-US" w:eastAsia="zh-CN" w:bidi="ar"/>
        </w:rPr>
        <w:t xml:space="preserve">（1）《岩土工程勘察规范》； </w:t>
      </w:r>
    </w:p>
    <w:p w14:paraId="65EEE79A">
      <w:pPr>
        <w:widowControl w:val="0"/>
        <w:spacing w:before="0" w:after="0" w:line="580" w:lineRule="exact"/>
        <w:ind w:firstLine="560" w:firstLineChars="200"/>
        <w:rPr>
          <w:rFonts w:hint="eastAsia" w:ascii="仿宋_GB2312" w:hAnsi="仿宋" w:eastAsia="仿宋_GB2312" w:cs="仿宋_GB2312"/>
          <w:sz w:val="28"/>
          <w:szCs w:val="28"/>
          <w:lang w:val="en-US" w:eastAsia="zh-CN" w:bidi="ar"/>
        </w:rPr>
      </w:pPr>
      <w:r>
        <w:rPr>
          <w:rFonts w:hint="eastAsia" w:ascii="仿宋_GB2312" w:hAnsi="仿宋" w:eastAsia="仿宋_GB2312" w:cs="仿宋_GB2312"/>
          <w:sz w:val="28"/>
          <w:szCs w:val="28"/>
          <w:lang w:val="en-US" w:eastAsia="zh-CN" w:bidi="ar"/>
        </w:rPr>
        <w:t xml:space="preserve">（2）《建筑地基基础设计规范》； </w:t>
      </w:r>
    </w:p>
    <w:p w14:paraId="3343C1CC">
      <w:pPr>
        <w:widowControl w:val="0"/>
        <w:spacing w:before="0" w:after="0" w:line="580" w:lineRule="exact"/>
        <w:ind w:firstLine="560" w:firstLineChars="200"/>
        <w:rPr>
          <w:rFonts w:hint="eastAsia" w:ascii="仿宋_GB2312" w:hAnsi="仿宋" w:eastAsia="仿宋_GB2312" w:cs="仿宋_GB2312"/>
          <w:sz w:val="28"/>
          <w:szCs w:val="28"/>
          <w:lang w:val="en-US" w:eastAsia="zh-CN" w:bidi="ar"/>
        </w:rPr>
      </w:pPr>
      <w:r>
        <w:rPr>
          <w:rFonts w:hint="eastAsia" w:ascii="仿宋_GB2312" w:hAnsi="仿宋" w:eastAsia="仿宋_GB2312" w:cs="仿宋_GB2312"/>
          <w:sz w:val="28"/>
          <w:szCs w:val="28"/>
          <w:lang w:val="en-US" w:eastAsia="zh-CN" w:bidi="ar"/>
        </w:rPr>
        <w:t xml:space="preserve">（3）深圳市标准《地基基础勘察设计规范》； </w:t>
      </w:r>
    </w:p>
    <w:p w14:paraId="4511DEF5">
      <w:pPr>
        <w:widowControl w:val="0"/>
        <w:spacing w:before="0" w:after="0" w:line="580" w:lineRule="exact"/>
        <w:ind w:firstLine="560" w:firstLineChars="200"/>
        <w:rPr>
          <w:rFonts w:hint="eastAsia" w:ascii="仿宋_GB2312" w:hAnsi="仿宋" w:eastAsia="仿宋_GB2312" w:cs="仿宋_GB2312"/>
          <w:sz w:val="28"/>
          <w:szCs w:val="28"/>
          <w:lang w:val="en-US" w:eastAsia="zh-CN" w:bidi="ar"/>
        </w:rPr>
      </w:pPr>
      <w:r>
        <w:rPr>
          <w:rFonts w:hint="eastAsia" w:ascii="仿宋_GB2312" w:hAnsi="仿宋" w:eastAsia="仿宋_GB2312" w:cs="仿宋_GB2312"/>
          <w:sz w:val="28"/>
          <w:szCs w:val="28"/>
          <w:lang w:val="en-US" w:eastAsia="zh-CN" w:bidi="ar"/>
        </w:rPr>
        <w:t xml:space="preserve">（4）《建筑桩基技术规范》； </w:t>
      </w:r>
    </w:p>
    <w:p w14:paraId="6899B821">
      <w:pPr>
        <w:widowControl w:val="0"/>
        <w:spacing w:before="0" w:after="0" w:line="580" w:lineRule="exact"/>
        <w:ind w:firstLine="560" w:firstLineChars="200"/>
        <w:rPr>
          <w:rFonts w:hint="eastAsia" w:ascii="仿宋_GB2312" w:hAnsi="仿宋" w:eastAsia="仿宋_GB2312" w:cs="仿宋_GB2312"/>
          <w:sz w:val="28"/>
          <w:szCs w:val="28"/>
          <w:lang w:val="en-US" w:eastAsia="zh-CN" w:bidi="ar"/>
        </w:rPr>
      </w:pPr>
      <w:r>
        <w:rPr>
          <w:rFonts w:hint="eastAsia" w:ascii="仿宋_GB2312" w:hAnsi="仿宋" w:eastAsia="仿宋_GB2312" w:cs="仿宋_GB2312"/>
          <w:sz w:val="28"/>
          <w:szCs w:val="28"/>
          <w:lang w:val="en-US" w:eastAsia="zh-CN" w:bidi="ar"/>
        </w:rPr>
        <w:t xml:space="preserve">（5）广东省标准《建筑地基基础设计规范》； </w:t>
      </w:r>
    </w:p>
    <w:p w14:paraId="760F73F3">
      <w:pPr>
        <w:widowControl w:val="0"/>
        <w:spacing w:before="0" w:after="0" w:line="580" w:lineRule="exact"/>
        <w:ind w:firstLine="560" w:firstLineChars="200"/>
        <w:rPr>
          <w:rFonts w:hint="eastAsia" w:ascii="仿宋_GB2312" w:hAnsi="仿宋" w:eastAsia="仿宋_GB2312" w:cs="仿宋_GB2312"/>
          <w:sz w:val="28"/>
          <w:szCs w:val="28"/>
          <w:lang w:val="en-US" w:eastAsia="zh-CN" w:bidi="ar"/>
        </w:rPr>
      </w:pPr>
      <w:r>
        <w:rPr>
          <w:rFonts w:hint="eastAsia" w:ascii="仿宋_GB2312" w:hAnsi="仿宋" w:eastAsia="仿宋_GB2312" w:cs="仿宋_GB2312"/>
          <w:sz w:val="28"/>
          <w:szCs w:val="28"/>
          <w:lang w:val="en-US" w:eastAsia="zh-CN" w:bidi="ar"/>
        </w:rPr>
        <w:t>（6）《高层建筑岩土工程勘察标准》。</w:t>
      </w:r>
    </w:p>
    <w:p w14:paraId="0A9289F9">
      <w:pPr>
        <w:widowControl w:val="0"/>
        <w:spacing w:before="0" w:after="0" w:line="580" w:lineRule="exact"/>
        <w:ind w:firstLine="560" w:firstLineChars="200"/>
        <w:rPr>
          <w:rFonts w:hint="eastAsia" w:ascii="仿宋_GB2312" w:hAnsi="仿宋" w:eastAsia="仿宋_GB2312" w:cs="仿宋_GB2312"/>
          <w:sz w:val="28"/>
          <w:szCs w:val="28"/>
          <w:lang w:val="en-US" w:eastAsia="zh-CN" w:bidi="ar"/>
        </w:rPr>
      </w:pPr>
      <w:r>
        <w:rPr>
          <w:rFonts w:hint="eastAsia" w:ascii="仿宋_GB2312" w:hAnsi="仿宋" w:eastAsia="仿宋_GB2312" w:cs="仿宋_GB2312"/>
          <w:sz w:val="28"/>
          <w:szCs w:val="28"/>
          <w:lang w:val="en-US" w:eastAsia="zh-CN" w:bidi="ar"/>
        </w:rPr>
        <w:t xml:space="preserve">1）钻探： </w:t>
      </w:r>
    </w:p>
    <w:p w14:paraId="46AFF1C7">
      <w:pPr>
        <w:widowControl w:val="0"/>
        <w:spacing w:before="0" w:after="0" w:line="580" w:lineRule="exact"/>
        <w:ind w:firstLine="560" w:firstLineChars="200"/>
        <w:rPr>
          <w:rFonts w:hint="eastAsia" w:ascii="仿宋_GB2312" w:hAnsi="仿宋" w:eastAsia="仿宋_GB2312" w:cs="仿宋_GB2312"/>
          <w:sz w:val="28"/>
          <w:szCs w:val="28"/>
          <w:lang w:val="en-US" w:eastAsia="zh-CN" w:bidi="ar"/>
        </w:rPr>
      </w:pPr>
      <w:r>
        <w:rPr>
          <w:rFonts w:hint="eastAsia" w:ascii="仿宋_GB2312" w:hAnsi="仿宋" w:eastAsia="仿宋_GB2312" w:cs="仿宋_GB2312"/>
          <w:sz w:val="28"/>
          <w:szCs w:val="28"/>
          <w:lang w:val="en-US" w:eastAsia="zh-CN" w:bidi="ar"/>
        </w:rPr>
        <w:t xml:space="preserve">①岩芯采取率：对于土层及较完整岩层岩芯采取率≥90%，对于砂层及破碎岩层岩芯采取率≥65%。 </w:t>
      </w:r>
    </w:p>
    <w:p w14:paraId="4E92BE7F">
      <w:pPr>
        <w:widowControl w:val="0"/>
        <w:spacing w:before="0" w:after="0" w:line="580" w:lineRule="exact"/>
        <w:ind w:firstLine="560" w:firstLineChars="200"/>
        <w:rPr>
          <w:rFonts w:hint="eastAsia" w:ascii="仿宋_GB2312" w:hAnsi="仿宋" w:eastAsia="仿宋_GB2312" w:cs="仿宋_GB2312"/>
          <w:sz w:val="28"/>
          <w:szCs w:val="28"/>
          <w:lang w:val="en-US" w:eastAsia="zh-CN" w:bidi="ar"/>
        </w:rPr>
      </w:pPr>
      <w:r>
        <w:rPr>
          <w:rFonts w:hint="eastAsia" w:ascii="仿宋_GB2312" w:hAnsi="仿宋" w:eastAsia="仿宋_GB2312" w:cs="仿宋_GB2312"/>
          <w:sz w:val="28"/>
          <w:szCs w:val="28"/>
          <w:lang w:val="en-US" w:eastAsia="zh-CN" w:bidi="ar"/>
        </w:rPr>
        <w:t xml:space="preserve">②岩芯按顺序装箱，并编号后逐孔拍摄数码照片留存。 </w:t>
      </w:r>
    </w:p>
    <w:p w14:paraId="503AE53D">
      <w:pPr>
        <w:widowControl w:val="0"/>
        <w:spacing w:before="0" w:after="0" w:line="580" w:lineRule="exact"/>
        <w:ind w:firstLine="560" w:firstLineChars="200"/>
        <w:rPr>
          <w:rFonts w:hint="eastAsia" w:ascii="仿宋_GB2312" w:hAnsi="仿宋" w:eastAsia="仿宋_GB2312" w:cs="仿宋_GB2312"/>
          <w:sz w:val="28"/>
          <w:szCs w:val="28"/>
          <w:lang w:val="en-US" w:eastAsia="zh-CN" w:bidi="ar"/>
        </w:rPr>
      </w:pPr>
      <w:r>
        <w:rPr>
          <w:rFonts w:hint="eastAsia" w:ascii="仿宋_GB2312" w:hAnsi="仿宋" w:eastAsia="仿宋_GB2312" w:cs="仿宋_GB2312"/>
          <w:sz w:val="28"/>
          <w:szCs w:val="28"/>
          <w:lang w:val="en-US" w:eastAsia="zh-CN" w:bidi="ar"/>
        </w:rPr>
        <w:t xml:space="preserve">地质编录和岩芯拍照留存 </w:t>
      </w:r>
    </w:p>
    <w:p w14:paraId="6E1C72FA">
      <w:pPr>
        <w:widowControl w:val="0"/>
        <w:spacing w:before="0" w:after="0" w:line="580" w:lineRule="exact"/>
        <w:ind w:firstLine="560" w:firstLineChars="200"/>
        <w:rPr>
          <w:rFonts w:hint="eastAsia" w:ascii="仿宋_GB2312" w:hAnsi="仿宋" w:eastAsia="仿宋_GB2312" w:cs="仿宋_GB2312"/>
          <w:sz w:val="28"/>
          <w:szCs w:val="28"/>
          <w:lang w:val="en-US" w:eastAsia="zh-CN" w:bidi="ar"/>
        </w:rPr>
      </w:pPr>
      <w:r>
        <w:rPr>
          <w:rFonts w:hint="eastAsia" w:ascii="仿宋_GB2312" w:hAnsi="仿宋" w:eastAsia="仿宋_GB2312" w:cs="仿宋_GB2312"/>
          <w:sz w:val="28"/>
          <w:szCs w:val="28"/>
          <w:lang w:val="en-US" w:eastAsia="zh-CN" w:bidi="ar"/>
        </w:rPr>
        <w:t xml:space="preserve">现场各类地层描述的主要内容符合下列要求： </w:t>
      </w:r>
    </w:p>
    <w:p w14:paraId="5C6E9C6B">
      <w:pPr>
        <w:widowControl w:val="0"/>
        <w:spacing w:before="0" w:after="0" w:line="580" w:lineRule="exact"/>
        <w:ind w:firstLine="560" w:firstLineChars="200"/>
        <w:rPr>
          <w:rFonts w:hint="eastAsia" w:ascii="仿宋_GB2312" w:hAnsi="仿宋" w:eastAsia="仿宋_GB2312" w:cs="仿宋_GB2312"/>
          <w:sz w:val="28"/>
          <w:szCs w:val="28"/>
          <w:lang w:val="en-US" w:eastAsia="zh-CN" w:bidi="ar"/>
        </w:rPr>
      </w:pPr>
      <w:r>
        <w:rPr>
          <w:rFonts w:hint="eastAsia" w:ascii="仿宋_GB2312" w:hAnsi="仿宋" w:eastAsia="仿宋_GB2312" w:cs="仿宋_GB2312"/>
          <w:sz w:val="28"/>
          <w:szCs w:val="28"/>
          <w:lang w:val="en-US" w:eastAsia="zh-CN" w:bidi="ar"/>
        </w:rPr>
        <w:t xml:space="preserve">砂土需描述颜色，颗粒级配，颗粒形状和矿物组成；粘性土含量，湿度，密实度，层理特征。 </w:t>
      </w:r>
    </w:p>
    <w:p w14:paraId="1432B39A">
      <w:pPr>
        <w:widowControl w:val="0"/>
        <w:spacing w:before="0" w:after="0" w:line="580" w:lineRule="exact"/>
        <w:ind w:firstLine="560" w:firstLineChars="200"/>
        <w:rPr>
          <w:rFonts w:hint="eastAsia" w:ascii="仿宋_GB2312" w:hAnsi="仿宋" w:eastAsia="仿宋_GB2312" w:cs="仿宋_GB2312"/>
          <w:sz w:val="28"/>
          <w:szCs w:val="28"/>
          <w:lang w:val="en-US" w:eastAsia="zh-CN" w:bidi="ar"/>
        </w:rPr>
      </w:pPr>
      <w:r>
        <w:rPr>
          <w:rFonts w:hint="eastAsia" w:ascii="仿宋_GB2312" w:hAnsi="仿宋" w:eastAsia="仿宋_GB2312" w:cs="仿宋_GB2312"/>
          <w:sz w:val="28"/>
          <w:szCs w:val="28"/>
          <w:lang w:val="en-US" w:eastAsia="zh-CN" w:bidi="ar"/>
        </w:rPr>
        <w:t>粘性土需描述颜色、状态、包含物、结构及层理特征。</w:t>
      </w:r>
    </w:p>
    <w:p w14:paraId="6798BB31">
      <w:pPr>
        <w:widowControl w:val="0"/>
        <w:spacing w:before="0" w:after="0" w:line="580" w:lineRule="exact"/>
        <w:ind w:firstLine="560" w:firstLineChars="200"/>
        <w:rPr>
          <w:rFonts w:hint="eastAsia" w:ascii="仿宋_GB2312" w:hAnsi="仿宋" w:eastAsia="仿宋_GB2312" w:cs="仿宋_GB2312"/>
          <w:sz w:val="28"/>
          <w:szCs w:val="28"/>
          <w:lang w:val="en-US" w:eastAsia="zh-CN" w:bidi="ar"/>
        </w:rPr>
      </w:pPr>
      <w:r>
        <w:rPr>
          <w:rFonts w:hint="eastAsia" w:ascii="仿宋_GB2312" w:hAnsi="仿宋" w:eastAsia="仿宋_GB2312" w:cs="仿宋_GB2312"/>
          <w:sz w:val="28"/>
          <w:szCs w:val="28"/>
          <w:lang w:val="en-US" w:eastAsia="zh-CN" w:bidi="ar"/>
        </w:rPr>
        <w:t xml:space="preserve"> 岩石需描述颜色、结构构造，胶结物、风化程度、坚硬程度、岩芯状态等。 </w:t>
      </w:r>
    </w:p>
    <w:p w14:paraId="191B5E43">
      <w:pPr>
        <w:widowControl w:val="0"/>
        <w:spacing w:before="0" w:after="0" w:line="580" w:lineRule="exact"/>
        <w:ind w:firstLine="560" w:firstLineChars="200"/>
        <w:rPr>
          <w:rFonts w:hint="eastAsia" w:ascii="仿宋_GB2312" w:hAnsi="仿宋" w:eastAsia="仿宋_GB2312" w:cs="仿宋_GB2312"/>
          <w:sz w:val="28"/>
          <w:szCs w:val="28"/>
          <w:lang w:val="en-US" w:eastAsia="zh-CN" w:bidi="ar"/>
        </w:rPr>
      </w:pPr>
      <w:r>
        <w:rPr>
          <w:rFonts w:hint="eastAsia" w:ascii="仿宋_GB2312" w:hAnsi="仿宋" w:eastAsia="仿宋_GB2312" w:cs="仿宋_GB2312"/>
          <w:sz w:val="28"/>
          <w:szCs w:val="28"/>
          <w:lang w:val="en-US" w:eastAsia="zh-CN" w:bidi="ar"/>
        </w:rPr>
        <w:t xml:space="preserve">③地质编录过程中，逐孔拍摄岩芯彩色数码照片，照片上的标记（工程名称及钻孔编号）清晰。 </w:t>
      </w:r>
    </w:p>
    <w:p w14:paraId="4D5171A5">
      <w:pPr>
        <w:widowControl w:val="0"/>
        <w:spacing w:before="0" w:after="0" w:line="580" w:lineRule="exact"/>
        <w:ind w:firstLine="560" w:firstLineChars="200"/>
        <w:rPr>
          <w:rFonts w:hint="eastAsia" w:ascii="仿宋_GB2312" w:hAnsi="仿宋" w:eastAsia="仿宋_GB2312" w:cs="仿宋_GB2312"/>
          <w:sz w:val="28"/>
          <w:szCs w:val="28"/>
          <w:lang w:val="en-US" w:eastAsia="zh-CN" w:bidi="ar"/>
        </w:rPr>
      </w:pPr>
      <w:r>
        <w:rPr>
          <w:rFonts w:hint="eastAsia" w:ascii="仿宋_GB2312" w:hAnsi="仿宋" w:eastAsia="仿宋_GB2312" w:cs="仿宋_GB2312"/>
          <w:sz w:val="28"/>
          <w:szCs w:val="28"/>
          <w:lang w:val="en-US" w:eastAsia="zh-CN" w:bidi="ar"/>
        </w:rPr>
        <w:t>超前钻勘探中若发现与详勘资料存在显著差异时，应及时通知业主及设计单位。</w:t>
      </w:r>
    </w:p>
    <w:p w14:paraId="403998A0">
      <w:pPr>
        <w:widowControl w:val="0"/>
        <w:spacing w:before="0" w:after="0" w:line="580" w:lineRule="exact"/>
        <w:ind w:firstLine="560" w:firstLineChars="200"/>
        <w:rPr>
          <w:rFonts w:hint="eastAsia" w:ascii="仿宋_GB2312" w:hAnsi="仿宋" w:eastAsia="仿宋_GB2312" w:cs="仿宋_GB2312"/>
          <w:sz w:val="28"/>
          <w:szCs w:val="28"/>
          <w:lang w:val="en-US" w:eastAsia="zh-CN" w:bidi="ar"/>
        </w:rPr>
      </w:pPr>
      <w:r>
        <w:rPr>
          <w:rFonts w:hint="eastAsia" w:ascii="仿宋_GB2312" w:hAnsi="仿宋" w:eastAsia="仿宋_GB2312" w:cs="仿宋_GB2312"/>
          <w:sz w:val="28"/>
          <w:szCs w:val="28"/>
          <w:lang w:val="en-US" w:eastAsia="zh-CN" w:bidi="ar"/>
        </w:rPr>
        <w:t xml:space="preserve">乙方应加强勘察现场管理，应强化对现场作业质量和土工试验等管理，物料堆放整齐。 </w:t>
      </w:r>
    </w:p>
    <w:p w14:paraId="3013A9A5">
      <w:pPr>
        <w:widowControl w:val="0"/>
        <w:spacing w:before="0" w:after="0" w:line="580" w:lineRule="exact"/>
        <w:ind w:firstLine="560" w:firstLineChars="200"/>
        <w:rPr>
          <w:rFonts w:hint="eastAsia" w:ascii="仿宋_GB2312" w:hAnsi="仿宋" w:eastAsia="仿宋_GB2312" w:cs="仿宋_GB2312"/>
          <w:sz w:val="28"/>
          <w:szCs w:val="28"/>
          <w:lang w:val="en-US" w:eastAsia="zh-CN" w:bidi="ar"/>
        </w:rPr>
      </w:pPr>
      <w:r>
        <w:rPr>
          <w:rFonts w:hint="eastAsia" w:ascii="仿宋_GB2312" w:hAnsi="仿宋" w:eastAsia="仿宋_GB2312" w:cs="仿宋_GB2312"/>
          <w:sz w:val="28"/>
          <w:szCs w:val="28"/>
          <w:lang w:val="en-US" w:eastAsia="zh-CN" w:bidi="ar"/>
        </w:rPr>
        <w:t xml:space="preserve">相关勘察施工如须依法审批的，乙方应依法及时报批。 </w:t>
      </w:r>
    </w:p>
    <w:p w14:paraId="3E9CA519">
      <w:pPr>
        <w:widowControl w:val="0"/>
        <w:spacing w:before="0" w:after="0" w:line="580" w:lineRule="exact"/>
        <w:ind w:firstLine="560" w:firstLineChars="200"/>
        <w:rPr>
          <w:rFonts w:hint="eastAsia" w:ascii="仿宋_GB2312" w:hAnsi="仿宋" w:eastAsia="仿宋_GB2312" w:cs="仿宋_GB2312"/>
          <w:sz w:val="28"/>
          <w:szCs w:val="28"/>
          <w:lang w:val="en-US" w:eastAsia="zh-CN" w:bidi="ar"/>
        </w:rPr>
      </w:pPr>
      <w:r>
        <w:rPr>
          <w:rFonts w:hint="eastAsia" w:ascii="仿宋_GB2312" w:hAnsi="仿宋" w:eastAsia="仿宋_GB2312" w:cs="仿宋_GB2312"/>
          <w:sz w:val="28"/>
          <w:szCs w:val="28"/>
          <w:lang w:val="en-US" w:eastAsia="zh-CN" w:bidi="ar"/>
        </w:rPr>
        <w:t xml:space="preserve">严禁违法建设，如确因勘察需要建设建筑物、构筑物或其他附属设施的，乙方必须依法报批，并同时向甲方书面报备。 </w:t>
      </w:r>
    </w:p>
    <w:p w14:paraId="205FA934">
      <w:pPr>
        <w:widowControl w:val="0"/>
        <w:spacing w:before="0" w:after="0" w:line="580" w:lineRule="exact"/>
        <w:ind w:firstLine="560" w:firstLineChars="200"/>
        <w:rPr>
          <w:rFonts w:hint="default" w:ascii="仿宋_GB2312" w:hAnsi="仿宋" w:eastAsia="仿宋_GB2312" w:cs="仿宋_GB2312"/>
          <w:sz w:val="28"/>
          <w:szCs w:val="28"/>
          <w:lang w:val="en-US" w:eastAsia="zh-CN" w:bidi="ar"/>
        </w:rPr>
      </w:pPr>
      <w:r>
        <w:rPr>
          <w:rFonts w:hint="eastAsia" w:ascii="仿宋_GB2312" w:hAnsi="仿宋" w:eastAsia="仿宋_GB2312" w:cs="仿宋_GB2312"/>
          <w:sz w:val="28"/>
          <w:szCs w:val="28"/>
          <w:lang w:val="en-US" w:eastAsia="zh-CN" w:bidi="ar"/>
        </w:rPr>
        <w:t>2、安全文明施工</w:t>
      </w:r>
    </w:p>
    <w:p w14:paraId="2D684362">
      <w:pPr>
        <w:widowControl w:val="0"/>
        <w:numPr>
          <w:ilvl w:val="0"/>
          <w:numId w:val="0"/>
        </w:numPr>
        <w:spacing w:before="0" w:after="0" w:line="580" w:lineRule="exact"/>
        <w:ind w:firstLine="560" w:firstLineChars="200"/>
        <w:rPr>
          <w:rFonts w:hint="eastAsia" w:ascii="仿宋_GB2312" w:hAnsi="宋体" w:eastAsia="仿宋_GB2312" w:cs="仿宋_GB2312"/>
          <w:color w:val="000000"/>
          <w:kern w:val="0"/>
          <w:sz w:val="28"/>
          <w:szCs w:val="28"/>
          <w:lang w:val="en-US" w:eastAsia="zh-CN" w:bidi="ar"/>
        </w:rPr>
      </w:pPr>
      <w:r>
        <w:rPr>
          <w:rFonts w:hint="eastAsia" w:ascii="仿宋_GB2312" w:hAnsi="宋体" w:eastAsia="仿宋_GB2312" w:cs="仿宋_GB2312"/>
          <w:color w:val="000000"/>
          <w:kern w:val="0"/>
          <w:sz w:val="28"/>
          <w:szCs w:val="28"/>
          <w:lang w:val="en-US" w:eastAsia="zh-CN" w:bidi="ar"/>
        </w:rPr>
        <w:t xml:space="preserve">（1）勘察施工作业过程中，乙方必须依法对勘察现场、勘察作业人员采取相应的安全防护措施（设置警戒线、围栏、人员佩戴安全头盔、防护手套等）保证施工安全，加强勘察设备安全使用与维护，尽一切努力避免发生安全生产事故。 </w:t>
      </w:r>
    </w:p>
    <w:p w14:paraId="1C9F3153">
      <w:pPr>
        <w:widowControl w:val="0"/>
        <w:numPr>
          <w:ilvl w:val="0"/>
          <w:numId w:val="0"/>
        </w:numPr>
        <w:spacing w:before="0" w:after="0" w:line="580" w:lineRule="exact"/>
        <w:ind w:firstLine="560" w:firstLineChars="200"/>
        <w:rPr>
          <w:rFonts w:hint="eastAsia" w:ascii="仿宋_GB2312" w:hAnsi="宋体" w:eastAsia="仿宋_GB2312" w:cs="仿宋_GB2312"/>
          <w:color w:val="000000"/>
          <w:kern w:val="0"/>
          <w:sz w:val="28"/>
          <w:szCs w:val="28"/>
          <w:lang w:val="en-US" w:eastAsia="zh-CN" w:bidi="ar"/>
        </w:rPr>
      </w:pPr>
      <w:r>
        <w:rPr>
          <w:rFonts w:hint="eastAsia" w:ascii="仿宋_GB2312" w:hAnsi="宋体" w:eastAsia="仿宋_GB2312" w:cs="仿宋_GB2312"/>
          <w:color w:val="000000"/>
          <w:kern w:val="0"/>
          <w:sz w:val="28"/>
          <w:szCs w:val="28"/>
          <w:lang w:val="en-US" w:eastAsia="zh-CN" w:bidi="ar"/>
        </w:rPr>
        <w:t xml:space="preserve">（2）乙方在燃气管道、输水管道、输电线路、地下轨道交通等风险性较大地 点进行勘察时，必须积极与相关部门密切沟通，并制定应急预案，作业时必须采取相应安全防护措施。 </w:t>
      </w:r>
    </w:p>
    <w:p w14:paraId="039079BF">
      <w:pPr>
        <w:widowControl w:val="0"/>
        <w:numPr>
          <w:ilvl w:val="0"/>
          <w:numId w:val="0"/>
        </w:numPr>
        <w:spacing w:before="0" w:after="0" w:line="580" w:lineRule="exact"/>
        <w:ind w:firstLine="560" w:firstLineChars="200"/>
        <w:rPr>
          <w:rFonts w:hint="eastAsia" w:ascii="仿宋_GB2312" w:hAnsi="宋体" w:eastAsia="仿宋_GB2312" w:cs="仿宋_GB2312"/>
          <w:color w:val="000000"/>
          <w:kern w:val="0"/>
          <w:sz w:val="28"/>
          <w:szCs w:val="28"/>
          <w:lang w:val="en-US" w:eastAsia="zh-CN" w:bidi="ar"/>
        </w:rPr>
      </w:pPr>
      <w:r>
        <w:rPr>
          <w:rFonts w:hint="eastAsia" w:ascii="仿宋_GB2312" w:hAnsi="宋体" w:eastAsia="仿宋_GB2312" w:cs="仿宋_GB2312"/>
          <w:color w:val="000000"/>
          <w:kern w:val="0"/>
          <w:sz w:val="28"/>
          <w:szCs w:val="28"/>
          <w:lang w:val="en-US" w:eastAsia="zh-CN" w:bidi="ar"/>
        </w:rPr>
        <w:t>（3）勘察施工作业过程中，乙方必须采取必要措施保持勘察现场出入口的路面整洁，不得侵占公共场所堆放物料或者停放勘察工程设备，不得在法定作业时间外施工，不得造成固液体废弃物、废气、扬尘、噪音、光等污染，必须采取有效措施保护相关勘察现场花木和人行道，维护勘察现场及周边的市容市貌和环境卫生，确保勘察工作安全、文明开展。</w:t>
      </w:r>
    </w:p>
    <w:p w14:paraId="20AC7840">
      <w:pPr>
        <w:widowControl w:val="0"/>
        <w:numPr>
          <w:ilvl w:val="0"/>
          <w:numId w:val="0"/>
        </w:numPr>
        <w:spacing w:before="0" w:after="0" w:line="580" w:lineRule="exact"/>
        <w:ind w:firstLine="560" w:firstLineChars="200"/>
        <w:rPr>
          <w:rFonts w:hint="eastAsia" w:ascii="仿宋_GB2312" w:hAnsi="宋体" w:eastAsia="仿宋_GB2312" w:cs="仿宋_GB2312"/>
          <w:color w:val="000000"/>
          <w:kern w:val="0"/>
          <w:sz w:val="28"/>
          <w:szCs w:val="28"/>
          <w:lang w:val="en-US" w:eastAsia="zh-CN" w:bidi="ar"/>
        </w:rPr>
      </w:pPr>
      <w:r>
        <w:rPr>
          <w:rFonts w:hint="eastAsia" w:ascii="仿宋_GB2312" w:hAnsi="宋体" w:eastAsia="仿宋_GB2312" w:cs="仿宋_GB2312"/>
          <w:color w:val="000000"/>
          <w:kern w:val="0"/>
          <w:sz w:val="28"/>
          <w:szCs w:val="28"/>
          <w:lang w:val="en-US" w:eastAsia="zh-CN" w:bidi="ar"/>
        </w:rPr>
        <w:t>3、竣工验收</w:t>
      </w:r>
    </w:p>
    <w:p w14:paraId="5F5951DA">
      <w:pPr>
        <w:widowControl w:val="0"/>
        <w:spacing w:before="0" w:after="0" w:line="580" w:lineRule="exact"/>
        <w:ind w:firstLine="560" w:firstLineChars="200"/>
        <w:rPr>
          <w:rFonts w:hint="eastAsia" w:ascii="仿宋_GB2312" w:hAnsi="仿宋" w:eastAsia="仿宋_GB2312" w:cs="仿宋_GB2312"/>
          <w:sz w:val="28"/>
          <w:szCs w:val="28"/>
          <w:lang w:val="en-US" w:eastAsia="zh-CN" w:bidi="ar"/>
        </w:rPr>
      </w:pPr>
      <w:r>
        <w:rPr>
          <w:rFonts w:hint="eastAsia" w:ascii="仿宋_GB2312" w:hAnsi="仿宋" w:eastAsia="仿宋_GB2312" w:cs="仿宋_GB2312"/>
          <w:sz w:val="28"/>
          <w:szCs w:val="28"/>
          <w:lang w:val="en-US" w:eastAsia="zh-CN" w:bidi="ar"/>
        </w:rPr>
        <w:t>乙方应按国家技术规范、标准、规程和甲方的任务委托书及技术要求进行超前钻探，按本合同规定的时间提交质量合格的成果资料，并对其负责。</w:t>
      </w:r>
    </w:p>
    <w:p w14:paraId="48D0D100">
      <w:pPr>
        <w:widowControl w:val="0"/>
        <w:spacing w:before="0" w:after="0" w:line="580" w:lineRule="exact"/>
        <w:ind w:firstLine="560" w:firstLineChars="200"/>
        <w:rPr>
          <w:rFonts w:hint="eastAsia" w:ascii="仿宋_GB2312" w:hAnsi="仿宋" w:eastAsia="仿宋_GB2312" w:cs="仿宋_GB2312"/>
          <w:sz w:val="28"/>
          <w:szCs w:val="28"/>
          <w:lang w:val="en-US" w:eastAsia="zh-CN" w:bidi="ar"/>
        </w:rPr>
      </w:pPr>
      <w:r>
        <w:rPr>
          <w:rFonts w:hint="eastAsia" w:ascii="仿宋_GB2312" w:hAnsi="仿宋" w:eastAsia="仿宋_GB2312" w:cs="仿宋_GB2312"/>
          <w:sz w:val="28"/>
          <w:szCs w:val="28"/>
          <w:lang w:val="en-US" w:eastAsia="zh-CN" w:bidi="ar"/>
        </w:rPr>
        <w:t xml:space="preserve">乙方负责向甲方提交超前钻勘察报告一式十份（包括电子文件）。 </w:t>
      </w:r>
    </w:p>
    <w:p w14:paraId="1AC9AB51">
      <w:pPr>
        <w:widowControl w:val="0"/>
        <w:spacing w:before="0" w:after="0" w:line="580" w:lineRule="exact"/>
        <w:ind w:firstLine="560" w:firstLineChars="200"/>
        <w:rPr>
          <w:rFonts w:hint="eastAsia" w:ascii="仿宋_GB2312" w:hAnsi="仿宋" w:eastAsia="仿宋_GB2312" w:cs="仿宋_GB2312"/>
          <w:sz w:val="28"/>
          <w:szCs w:val="28"/>
          <w:lang w:val="en-US" w:eastAsia="zh-CN" w:bidi="ar"/>
        </w:rPr>
      </w:pPr>
      <w:r>
        <w:rPr>
          <w:rFonts w:hint="eastAsia" w:ascii="仿宋_GB2312" w:hAnsi="仿宋" w:eastAsia="仿宋_GB2312" w:cs="仿宋_GB2312"/>
          <w:sz w:val="28"/>
          <w:szCs w:val="28"/>
          <w:lang w:val="en-US" w:eastAsia="zh-CN" w:bidi="ar"/>
        </w:rPr>
        <w:t>内容包括但不限于：超前钻探要求对钻孔穿过的各层岩（土）厚度、类型及性状进行描述，对中、 微风化花岗岩进行分层评定。成果报告内容包括文字说明与图表两部分组成。其中图表部分应包括：勘探点平面配置图、钻孔柱状图、岩面等高线及岩土照片等。</w:t>
      </w:r>
    </w:p>
    <w:p w14:paraId="50C34E78">
      <w:pPr>
        <w:keepNext w:val="0"/>
        <w:keepLines w:val="0"/>
        <w:pageBreakBefore w:val="0"/>
        <w:widowControl/>
        <w:numPr>
          <w:ilvl w:val="0"/>
          <w:numId w:val="0"/>
        </w:numPr>
        <w:suppressLineNumbers w:val="0"/>
        <w:kinsoku/>
        <w:wordWrap/>
        <w:overflowPunct/>
        <w:topLinePunct w:val="0"/>
        <w:autoSpaceDE/>
        <w:autoSpaceDN/>
        <w:bidi w:val="0"/>
        <w:snapToGrid/>
        <w:spacing w:line="600" w:lineRule="exact"/>
        <w:ind w:firstLine="640" w:firstLineChars="200"/>
        <w:jc w:val="left"/>
        <w:textAlignment w:val="auto"/>
        <w:rPr>
          <w:rFonts w:hint="default" w:ascii="黑体" w:hAnsi="黑体" w:eastAsia="黑体" w:cs="黑体"/>
          <w:b w:val="0"/>
          <w:bCs w:val="0"/>
          <w:color w:val="000000"/>
          <w:kern w:val="0"/>
          <w:sz w:val="32"/>
          <w:szCs w:val="32"/>
          <w:lang w:val="en-US" w:eastAsia="zh-CN" w:bidi="ar"/>
        </w:rPr>
      </w:pPr>
      <w:r>
        <w:rPr>
          <w:rFonts w:hint="eastAsia" w:ascii="黑体" w:hAnsi="黑体" w:eastAsia="黑体" w:cs="黑体"/>
          <w:b w:val="0"/>
          <w:bCs w:val="0"/>
          <w:color w:val="000000"/>
          <w:kern w:val="0"/>
          <w:sz w:val="32"/>
          <w:szCs w:val="32"/>
          <w:lang w:val="en-US" w:eastAsia="zh-CN" w:bidi="ar"/>
        </w:rPr>
        <w:t>七、地基与基础工程施工资料表</w:t>
      </w:r>
    </w:p>
    <w:p w14:paraId="2219BB69">
      <w:pPr>
        <w:widowControl/>
        <w:numPr>
          <w:ilvl w:val="0"/>
          <w:numId w:val="0"/>
        </w:numPr>
        <w:jc w:val="center"/>
        <w:rPr>
          <w:rFonts w:hint="eastAsia" w:ascii="宋体" w:hAnsi="宋体" w:eastAsia="仿宋_GB2312" w:cs="宋体"/>
          <w:b w:val="0"/>
          <w:bCs w:val="0"/>
          <w:color w:val="000000"/>
          <w:kern w:val="0"/>
          <w:sz w:val="24"/>
          <w:szCs w:val="24"/>
          <w:vertAlign w:val="baseline"/>
          <w:lang w:val="en-US" w:eastAsia="zh-CN" w:bidi="ar"/>
        </w:rPr>
      </w:pPr>
      <w:r>
        <w:rPr>
          <w:rFonts w:hint="eastAsia" w:ascii="仿宋_GB2312" w:hAnsi="仿宋_GB2312" w:eastAsia="仿宋_GB2312" w:cs="仿宋_GB2312"/>
          <w:b w:val="0"/>
          <w:bCs w:val="0"/>
          <w:color w:val="000000"/>
          <w:kern w:val="0"/>
          <w:sz w:val="32"/>
          <w:szCs w:val="32"/>
          <w:lang w:val="en-US" w:eastAsia="zh-CN" w:bidi="ar"/>
        </w:rPr>
        <w:t>桩基础</w:t>
      </w:r>
      <w:r>
        <w:rPr>
          <w:rFonts w:hint="eastAsia" w:ascii="仿宋_GB2312" w:hAnsi="仿宋_GB2312" w:eastAsia="仿宋_GB2312" w:cs="仿宋_GB2312"/>
          <w:b w:val="0"/>
          <w:bCs w:val="0"/>
          <w:color w:val="000000"/>
          <w:kern w:val="0"/>
          <w:sz w:val="32"/>
          <w:szCs w:val="32"/>
          <w:lang w:bidi="ar"/>
        </w:rPr>
        <w:t>工程施工</w:t>
      </w:r>
      <w:r>
        <w:rPr>
          <w:rFonts w:hint="eastAsia" w:ascii="仿宋_GB2312" w:hAnsi="仿宋_GB2312" w:eastAsia="仿宋_GB2312" w:cs="仿宋_GB2312"/>
          <w:b w:val="0"/>
          <w:bCs w:val="0"/>
          <w:color w:val="000000"/>
          <w:kern w:val="0"/>
          <w:sz w:val="32"/>
          <w:szCs w:val="32"/>
          <w:lang w:val="en-US" w:eastAsia="zh-CN" w:bidi="ar"/>
        </w:rPr>
        <w:t>数据</w:t>
      </w:r>
      <w:r>
        <w:rPr>
          <w:rFonts w:hint="eastAsia" w:ascii="仿宋_GB2312" w:hAnsi="仿宋_GB2312" w:eastAsia="仿宋_GB2312" w:cs="仿宋_GB2312"/>
          <w:b w:val="0"/>
          <w:bCs w:val="0"/>
          <w:color w:val="000000"/>
          <w:kern w:val="0"/>
          <w:sz w:val="32"/>
          <w:szCs w:val="32"/>
          <w:lang w:bidi="ar"/>
        </w:rPr>
        <w:t>表</w:t>
      </w:r>
    </w:p>
    <w:p w14:paraId="64396DB2">
      <w:pPr>
        <w:widowControl/>
        <w:numPr>
          <w:ilvl w:val="0"/>
          <w:numId w:val="0"/>
        </w:numPr>
        <w:jc w:val="center"/>
        <w:rPr>
          <w:rFonts w:hint="eastAsia"/>
          <w:lang w:val="en-US" w:eastAsia="zh-CN"/>
        </w:rPr>
      </w:pPr>
      <w:r>
        <w:rPr>
          <w:rFonts w:hint="eastAsia" w:ascii="仿宋_GB2312" w:hAnsi="仿宋_GB2312" w:eastAsia="仿宋_GB2312" w:cs="仿宋_GB2312"/>
          <w:b w:val="0"/>
          <w:bCs w:val="0"/>
          <w:color w:val="000000"/>
          <w:kern w:val="0"/>
          <w:sz w:val="32"/>
          <w:szCs w:val="32"/>
          <w:lang w:val="en-US" w:eastAsia="zh-CN" w:bidi="ar"/>
        </w:rPr>
        <w:drawing>
          <wp:inline distT="0" distB="0" distL="114300" distR="114300">
            <wp:extent cx="5272405" cy="3535045"/>
            <wp:effectExtent l="0" t="0" r="4445" b="8255"/>
            <wp:docPr id="1" name="图片 1" descr="115035c622be152f2759f6f7bfe340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15035c622be152f2759f6f7bfe340f6"/>
                    <pic:cNvPicPr>
                      <a:picLocks noChangeAspect="1"/>
                    </pic:cNvPicPr>
                  </pic:nvPicPr>
                  <pic:blipFill>
                    <a:blip r:embed="rId5"/>
                    <a:stretch>
                      <a:fillRect/>
                    </a:stretch>
                  </pic:blipFill>
                  <pic:spPr>
                    <a:xfrm>
                      <a:off x="0" y="0"/>
                      <a:ext cx="5272405" cy="3535045"/>
                    </a:xfrm>
                    <a:prstGeom prst="rect">
                      <a:avLst/>
                    </a:prstGeom>
                  </pic:spPr>
                </pic:pic>
              </a:graphicData>
            </a:graphic>
          </wp:inline>
        </w:drawing>
      </w:r>
    </w:p>
    <w:p w14:paraId="1FCFF25D">
      <w:pPr>
        <w:keepNext w:val="0"/>
        <w:keepLines w:val="0"/>
        <w:pageBreakBefore w:val="0"/>
        <w:widowControl/>
        <w:numPr>
          <w:ilvl w:val="0"/>
          <w:numId w:val="0"/>
        </w:numPr>
        <w:suppressLineNumbers w:val="0"/>
        <w:kinsoku/>
        <w:wordWrap/>
        <w:overflowPunct/>
        <w:topLinePunct w:val="0"/>
        <w:autoSpaceDE/>
        <w:autoSpaceDN/>
        <w:bidi w:val="0"/>
        <w:snapToGrid/>
        <w:spacing w:line="600" w:lineRule="exact"/>
        <w:jc w:val="left"/>
        <w:textAlignment w:val="auto"/>
        <w:rPr>
          <w:rFonts w:hint="eastAsia" w:ascii="黑体" w:hAnsi="黑体" w:eastAsia="黑体" w:cs="黑体"/>
          <w:b w:val="0"/>
          <w:bCs w:val="0"/>
          <w:color w:val="000000"/>
          <w:kern w:val="0"/>
          <w:sz w:val="32"/>
          <w:szCs w:val="32"/>
          <w:lang w:val="en-US" w:eastAsia="zh-CN" w:bidi="ar"/>
        </w:rPr>
      </w:pPr>
    </w:p>
    <w:p w14:paraId="32C9DE57">
      <w:pPr>
        <w:keepNext w:val="0"/>
        <w:keepLines w:val="0"/>
        <w:pageBreakBefore w:val="0"/>
        <w:widowControl/>
        <w:numPr>
          <w:ilvl w:val="0"/>
          <w:numId w:val="0"/>
        </w:numPr>
        <w:suppressLineNumbers w:val="0"/>
        <w:kinsoku/>
        <w:wordWrap/>
        <w:overflowPunct/>
        <w:topLinePunct w:val="0"/>
        <w:autoSpaceDE/>
        <w:autoSpaceDN/>
        <w:bidi w:val="0"/>
        <w:snapToGrid/>
        <w:spacing w:line="600" w:lineRule="exact"/>
        <w:ind w:firstLine="640" w:firstLineChars="200"/>
        <w:jc w:val="left"/>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黑体" w:hAnsi="黑体" w:eastAsia="黑体" w:cs="黑体"/>
          <w:b w:val="0"/>
          <w:bCs w:val="0"/>
          <w:color w:val="000000"/>
          <w:kern w:val="0"/>
          <w:sz w:val="32"/>
          <w:szCs w:val="32"/>
          <w:lang w:val="en-US" w:eastAsia="zh-CN" w:bidi="ar"/>
        </w:rPr>
        <w:t>八、超前钻勘察数量（暂定，最终以现场实际超前钻勘察为准）</w:t>
      </w:r>
    </w:p>
    <w:p w14:paraId="53B9ECF7">
      <w:pPr>
        <w:widowControl w:val="0"/>
        <w:spacing w:before="0" w:after="0" w:line="580" w:lineRule="exact"/>
        <w:ind w:firstLine="560" w:firstLineChars="200"/>
        <w:rPr>
          <w:rFonts w:hint="eastAsia" w:ascii="仿宋_GB2312" w:hAnsi="仿宋" w:eastAsia="仿宋_GB2312" w:cs="仿宋_GB2312"/>
          <w:sz w:val="28"/>
          <w:szCs w:val="28"/>
          <w:lang w:val="en-US" w:eastAsia="zh-CN" w:bidi="ar"/>
        </w:rPr>
      </w:pPr>
      <w:r>
        <w:rPr>
          <w:rFonts w:hint="eastAsia" w:ascii="仿宋_GB2312" w:hAnsi="仿宋" w:eastAsia="仿宋_GB2312" w:cs="仿宋_GB2312"/>
          <w:sz w:val="28"/>
          <w:szCs w:val="28"/>
          <w:lang w:val="en-US" w:eastAsia="zh-CN" w:bidi="ar"/>
        </w:rPr>
        <w:t>本项目钻孔前需进行施工勘察(超前钻)。桩径D≤2.0m，每根桩布置1个钻孔,孔位设于桩中心;桩径2.0m&lt;D≤2.5m,每根桩应布置2个钻孔,钻孔沿着(数字)轴布置,各钻孔中心距桩中心宜取0.3D~0.4D:桩径D&gt;2.5m,每根桩应布置了个钻孔,钻孔呈等边三角形布置，各钻孔中心距桩中心宜取0.3D~0.4D,完整覆盖桩端截面范围。。</w:t>
      </w:r>
    </w:p>
    <w:p w14:paraId="09670582">
      <w:pPr>
        <w:widowControl w:val="0"/>
        <w:spacing w:before="0" w:after="0" w:line="580" w:lineRule="exact"/>
        <w:ind w:firstLine="440" w:firstLineChars="20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AFF" w:usb1="C0007841" w:usb2="00000009" w:usb3="00000000" w:csb0="400001FF" w:csb1="FFFF0000"/>
  </w:font>
  <w:font w:name="宋体">
    <w:panose1 w:val="02010600030101010101"/>
    <w:charset w:val="7A"/>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xNDEzMmRjNzVhNmQ2YTdjYzE4NjFiYTdjY2QxM2YifQ=="/>
  </w:docVars>
  <w:rsids>
    <w:rsidRoot w:val="294C03C0"/>
    <w:rsid w:val="095313DF"/>
    <w:rsid w:val="0BD230D6"/>
    <w:rsid w:val="0F077A30"/>
    <w:rsid w:val="1ADC7850"/>
    <w:rsid w:val="1CF71CD4"/>
    <w:rsid w:val="1DBD6EEA"/>
    <w:rsid w:val="226975D1"/>
    <w:rsid w:val="294C03C0"/>
    <w:rsid w:val="34310B96"/>
    <w:rsid w:val="38685FEF"/>
    <w:rsid w:val="3BCE5A48"/>
    <w:rsid w:val="3D02310F"/>
    <w:rsid w:val="3DD35772"/>
    <w:rsid w:val="46D04EE4"/>
    <w:rsid w:val="5B635AE3"/>
    <w:rsid w:val="651B67EF"/>
    <w:rsid w:val="709E75D0"/>
    <w:rsid w:val="72401904"/>
    <w:rsid w:val="780B64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before="120" w:after="240"/>
      <w:jc w:val="both"/>
    </w:pPr>
    <w:rPr>
      <w:rFonts w:asciiTheme="minorHAnsi" w:hAnsiTheme="minorHAnsi" w:eastAsiaTheme="minorEastAsia" w:cstheme="minorBidi"/>
      <w:kern w:val="2"/>
      <w:sz w:val="22"/>
      <w:szCs w:val="22"/>
      <w:lang w:val="ru-RU" w:eastAsia="zh-CN" w:bidi="ar-SA"/>
    </w:rPr>
  </w:style>
  <w:style w:type="paragraph" w:styleId="3">
    <w:name w:val="heading 2"/>
    <w:basedOn w:val="1"/>
    <w:next w:val="1"/>
    <w:semiHidden/>
    <w:unhideWhenUsed/>
    <w:qFormat/>
    <w:uiPriority w:val="9"/>
    <w:pPr>
      <w:keepNext/>
      <w:keepLines/>
      <w:widowControl w:val="0"/>
      <w:adjustRightInd w:val="0"/>
      <w:spacing w:before="260" w:after="260"/>
      <w:jc w:val="center"/>
      <w:textAlignment w:val="baseline"/>
      <w:outlineLvl w:val="1"/>
    </w:pPr>
    <w:rPr>
      <w:rFonts w:hint="eastAsia" w:ascii="宋体" w:hAnsi="宋体" w:eastAsia="宋体" w:cs="Times New Roman"/>
      <w:b/>
      <w:bCs/>
      <w:sz w:val="24"/>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0"/>
    <w:pPr>
      <w:ind w:firstLine="420" w:firstLineChars="200"/>
      <w:jc w:val="both"/>
    </w:pPr>
    <w:rPr>
      <w:rFonts w:ascii="Times New Roman" w:hAnsi="Times New Roman" w:cs="Times New Roman"/>
      <w:kern w:val="2"/>
      <w:sz w:val="21"/>
      <w:szCs w:val="24"/>
      <w:lang w:eastAsia="zh-CN"/>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3258</Words>
  <Characters>3335</Characters>
  <Lines>0</Lines>
  <Paragraphs>0</Paragraphs>
  <TotalTime>5</TotalTime>
  <ScaleCrop>false</ScaleCrop>
  <LinksUpToDate>false</LinksUpToDate>
  <CharactersWithSpaces>3377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2023-07-12T04:32:00Z</dcterms:created>
  <dc:creator>L</dc:creator>
  <cp:lastModifiedBy>Mr杨</cp:lastModifiedBy>
  <dcterms:modified xsi:type="dcterms:W3CDTF">2026-08-04T02:51:24Z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170CF736AFBD44E1A9C54095C5E06EB8_13</vt:lpwstr>
  </property>
  <property fmtid="{D5CDD505-2E9C-101B-9397-08002B2CF9AE}" pid="4" name="KSOTemplateDocerSaveRecord">
    <vt:lpwstr>eyJoZGlkIjoiY2M2NTc0Zjc2NDE3NGFkOTI5NjYyMDgyYjFlMWRmM2UiLCJ1c2VySWQiOiI2NTI1MTA2OTAifQ==</vt:lpwstr>
  </property>
</Properties>
</file>