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C21C">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lang w:eastAsia="zh-CN"/>
        </w:rPr>
        <w:t>招标</w:t>
      </w:r>
      <w:r>
        <w:rPr>
          <w:rFonts w:hint="eastAsia" w:ascii="黑体" w:hAnsi="宋体" w:eastAsia="黑体" w:cs="黑体"/>
          <w:kern w:val="0"/>
          <w:sz w:val="40"/>
          <w:szCs w:val="40"/>
        </w:rPr>
        <w:t>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5BCEBB4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A718D94">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4BAA8E86">
            <w:pPr>
              <w:widowControl/>
              <w:jc w:val="left"/>
              <w:rPr>
                <w:sz w:val="30"/>
                <w:szCs w:val="30"/>
              </w:rPr>
            </w:pPr>
            <w:r>
              <w:rPr>
                <w:sz w:val="30"/>
                <w:szCs w:val="30"/>
              </w:rPr>
              <w:t>SZZXCG-2024-00211</w:t>
            </w:r>
          </w:p>
        </w:tc>
      </w:tr>
      <w:tr w14:paraId="32CBD22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74D1B9">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C5FAC40">
            <w:pPr>
              <w:widowControl/>
              <w:jc w:val="left"/>
              <w:rPr>
                <w:rFonts w:hint="eastAsia" w:ascii="宋体" w:hAnsi="宋体" w:cs="宋体"/>
                <w:kern w:val="0"/>
                <w:sz w:val="30"/>
                <w:szCs w:val="30"/>
              </w:rPr>
            </w:pPr>
            <w:r>
              <w:rPr>
                <w:rFonts w:hint="eastAsia" w:ascii="宋体" w:hAnsi="宋体" w:cs="宋体"/>
                <w:kern w:val="0"/>
                <w:sz w:val="30"/>
                <w:szCs w:val="30"/>
              </w:rPr>
              <w:t>2024年信息化桌面运维耗材及零配件项目</w:t>
            </w:r>
          </w:p>
        </w:tc>
      </w:tr>
      <w:tr w14:paraId="38C532C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16A8C7">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0F7C928A">
            <w:pPr>
              <w:widowControl/>
              <w:jc w:val="left"/>
              <w:rPr>
                <w:rFonts w:hint="eastAsia" w:ascii="宋体" w:hAnsi="宋体" w:cs="宋体"/>
                <w:kern w:val="0"/>
                <w:sz w:val="30"/>
                <w:szCs w:val="30"/>
              </w:rPr>
            </w:pPr>
            <w:r>
              <w:rPr>
                <w:rFonts w:hint="eastAsia" w:ascii="宋体" w:hAnsi="宋体" w:cs="宋体"/>
                <w:kern w:val="0"/>
                <w:sz w:val="30"/>
                <w:szCs w:val="30"/>
              </w:rPr>
              <w:t>A</w:t>
            </w:r>
          </w:p>
        </w:tc>
      </w:tr>
      <w:tr w14:paraId="46133CB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D265EE5">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38AD351">
            <w:pPr>
              <w:widowControl/>
              <w:jc w:val="left"/>
              <w:rPr>
                <w:rFonts w:hint="default" w:eastAsia="宋体"/>
                <w:sz w:val="30"/>
                <w:szCs w:val="30"/>
                <w:lang w:val="en-US" w:eastAsia="zh-CN"/>
              </w:rPr>
            </w:pPr>
            <w:r>
              <w:rPr>
                <w:rFonts w:hint="eastAsia"/>
                <w:sz w:val="30"/>
                <w:szCs w:val="30"/>
                <w:lang w:val="en-US" w:eastAsia="zh-CN"/>
              </w:rPr>
              <w:t>服务类</w:t>
            </w:r>
          </w:p>
        </w:tc>
      </w:tr>
      <w:tr w14:paraId="264F0AF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7803D5">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55A23DCA">
            <w:pPr>
              <w:widowControl/>
              <w:jc w:val="left"/>
              <w:rPr>
                <w:rFonts w:hint="eastAsia" w:eastAsia="宋体"/>
                <w:sz w:val="30"/>
                <w:szCs w:val="30"/>
                <w:lang w:val="en-US" w:eastAsia="zh-CN"/>
              </w:rPr>
            </w:pPr>
            <w:r>
              <w:rPr>
                <w:rFonts w:ascii="宋体" w:hAnsi="宋体" w:cs="宋体"/>
                <w:kern w:val="0"/>
                <w:sz w:val="30"/>
                <w:szCs w:val="30"/>
              </w:rPr>
              <w:t>公开</w:t>
            </w:r>
            <w:r>
              <w:rPr>
                <w:rFonts w:hint="eastAsia" w:ascii="宋体" w:hAnsi="宋体" w:cs="宋体"/>
                <w:kern w:val="0"/>
                <w:sz w:val="30"/>
                <w:szCs w:val="30"/>
                <w:lang w:val="en-US" w:eastAsia="zh-CN"/>
              </w:rPr>
              <w:t>招标</w:t>
            </w:r>
          </w:p>
        </w:tc>
      </w:tr>
      <w:tr w14:paraId="03A60B1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D1566C4">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76CBB80E">
            <w:pPr>
              <w:widowControl/>
              <w:jc w:val="left"/>
              <w:rPr>
                <w:sz w:val="30"/>
                <w:szCs w:val="30"/>
              </w:rPr>
            </w:pPr>
            <w:r>
              <w:rPr>
                <w:rFonts w:ascii="宋体" w:hAnsi="宋体" w:cs="宋体"/>
                <w:kern w:val="0"/>
                <w:sz w:val="30"/>
                <w:szCs w:val="30"/>
              </w:rPr>
              <w:t>人民币</w:t>
            </w:r>
          </w:p>
        </w:tc>
      </w:tr>
      <w:tr w14:paraId="3D4393F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71909D3">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161CE8C1">
            <w:pPr>
              <w:widowControl/>
              <w:jc w:val="left"/>
              <w:rPr>
                <w:sz w:val="30"/>
                <w:szCs w:val="30"/>
              </w:rPr>
            </w:pPr>
            <w:r>
              <w:rPr>
                <w:rFonts w:ascii="宋体" w:hAnsi="宋体" w:cs="宋体"/>
                <w:kern w:val="0"/>
                <w:sz w:val="30"/>
                <w:szCs w:val="30"/>
              </w:rPr>
              <w:t>综合评分法</w:t>
            </w:r>
          </w:p>
        </w:tc>
      </w:tr>
    </w:tbl>
    <w:p w14:paraId="3D66F72C">
      <w:pPr>
        <w:rPr>
          <w:rFonts w:hint="eastAsia" w:ascii="黑体" w:hAnsi="黑体" w:eastAsia="黑体"/>
          <w:sz w:val="40"/>
          <w:szCs w:val="40"/>
        </w:rPr>
      </w:pPr>
      <w:r>
        <w:rPr>
          <w:rFonts w:hint="eastAsia" w:ascii="黑体" w:hAnsi="黑体" w:eastAsia="黑体"/>
          <w:sz w:val="40"/>
          <w:szCs w:val="40"/>
        </w:rPr>
        <w:br w:type="page"/>
      </w:r>
    </w:p>
    <w:p w14:paraId="1E07C686">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1650C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CC49183">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CA8C49B">
            <w:pPr>
              <w:jc w:val="center"/>
              <w:rPr>
                <w:rFonts w:ascii="宋体" w:hAnsi="宋体" w:cs="宋体"/>
                <w:sz w:val="28"/>
                <w:szCs w:val="28"/>
              </w:rPr>
            </w:pPr>
            <w:r>
              <w:rPr>
                <w:sz w:val="28"/>
                <w:szCs w:val="28"/>
              </w:rPr>
              <w:t>内容</w:t>
            </w:r>
          </w:p>
        </w:tc>
      </w:tr>
      <w:tr w14:paraId="67E58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A8359A6">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189CE55E">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lang w:eastAsia="zh-CN"/>
              </w:rPr>
              <w:t>招标</w:t>
            </w:r>
            <w:r>
              <w:rPr>
                <w:rFonts w:ascii="宋体" w:hAnsi="宋体" w:cs="宋体"/>
                <w:kern w:val="0"/>
                <w:szCs w:val="21"/>
              </w:rPr>
              <w:t>公告</w:t>
            </w:r>
            <w:r>
              <w:rPr>
                <w:rFonts w:hint="eastAsia" w:ascii="宋体" w:hAnsi="宋体"/>
                <w:szCs w:val="21"/>
              </w:rPr>
              <w:t>投标人资格要求，即申请人的资格要求</w:t>
            </w:r>
            <w:r>
              <w:rPr>
                <w:rFonts w:ascii="宋体" w:hAnsi="宋体" w:cs="宋体"/>
                <w:kern w:val="0"/>
                <w:szCs w:val="21"/>
              </w:rPr>
              <w:t>）</w:t>
            </w:r>
          </w:p>
        </w:tc>
      </w:tr>
    </w:tbl>
    <w:p w14:paraId="3A524D71">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613A2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AC2267C">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646975F">
            <w:pPr>
              <w:widowControl/>
              <w:jc w:val="center"/>
              <w:rPr>
                <w:sz w:val="28"/>
                <w:szCs w:val="28"/>
              </w:rPr>
            </w:pPr>
            <w:r>
              <w:rPr>
                <w:rFonts w:ascii="宋体" w:hAnsi="宋体" w:cs="宋体"/>
                <w:kern w:val="0"/>
                <w:sz w:val="28"/>
                <w:szCs w:val="28"/>
              </w:rPr>
              <w:t>内容</w:t>
            </w:r>
          </w:p>
        </w:tc>
      </w:tr>
      <w:tr w14:paraId="7A55F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2A3C223">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937DAE0">
            <w:pPr>
              <w:widowControl/>
              <w:jc w:val="left"/>
              <w:textAlignment w:val="top"/>
              <w:rPr>
                <w:szCs w:val="21"/>
              </w:rPr>
            </w:pPr>
            <w:r>
              <w:rPr>
                <w:rFonts w:hint="eastAsia"/>
              </w:rPr>
              <w:t>不得将一个包内容拆开投标；</w:t>
            </w:r>
          </w:p>
        </w:tc>
      </w:tr>
      <w:tr w14:paraId="00D28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A3B60D8">
            <w:pPr>
              <w:widowControl/>
              <w:jc w:val="center"/>
              <w:textAlignment w:val="top"/>
              <w:rPr>
                <w:szCs w:val="21"/>
              </w:rPr>
            </w:pPr>
            <w:r>
              <w:rPr>
                <w:rFonts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78E37A3">
            <w:pPr>
              <w:widowControl/>
              <w:jc w:val="left"/>
              <w:textAlignment w:val="top"/>
              <w:rPr>
                <w:szCs w:val="21"/>
              </w:rPr>
            </w:pPr>
            <w:r>
              <w:rPr>
                <w:rFonts w:hint="eastAsia"/>
              </w:rPr>
              <w:t>对同一项目投标时，不得提供两套以上的投标方案（</w:t>
            </w:r>
            <w:r>
              <w:rPr>
                <w:rFonts w:hint="eastAsia"/>
                <w:lang w:eastAsia="zh-CN"/>
              </w:rPr>
              <w:t>招标</w:t>
            </w:r>
            <w:r>
              <w:rPr>
                <w:rFonts w:hint="eastAsia"/>
              </w:rPr>
              <w:t>文件另有规定的除外）；</w:t>
            </w:r>
          </w:p>
        </w:tc>
      </w:tr>
      <w:tr w14:paraId="5E3B5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44B3AD1">
            <w:pPr>
              <w:widowControl/>
              <w:jc w:val="center"/>
              <w:textAlignment w:val="top"/>
              <w:rPr>
                <w:szCs w:val="21"/>
              </w:rPr>
            </w:pPr>
            <w:r>
              <w:rPr>
                <w:rFonts w:ascii="宋体" w:hAnsi="宋体" w:cs="宋体"/>
                <w:kern w:val="0"/>
                <w:szCs w:val="21"/>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7669755">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072577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6E95C11">
            <w:pPr>
              <w:widowControl/>
              <w:jc w:val="center"/>
              <w:textAlignment w:val="top"/>
              <w:rPr>
                <w:szCs w:val="21"/>
              </w:rPr>
            </w:pPr>
            <w:r>
              <w:rPr>
                <w:rFonts w:ascii="宋体" w:hAnsi="宋体" w:cs="宋体"/>
                <w:kern w:val="0"/>
                <w:szCs w:val="21"/>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4F2645C6">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09EF30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E13BAE9">
            <w:pPr>
              <w:widowControl/>
              <w:jc w:val="center"/>
              <w:textAlignment w:val="top"/>
              <w:rPr>
                <w:szCs w:val="21"/>
              </w:rPr>
            </w:pPr>
            <w:r>
              <w:rPr>
                <w:rFonts w:ascii="宋体" w:hAnsi="宋体" w:cs="宋体"/>
                <w:kern w:val="0"/>
                <w:szCs w:val="21"/>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24D7C17">
            <w:pPr>
              <w:widowControl/>
              <w:jc w:val="left"/>
              <w:textAlignment w:val="top"/>
              <w:rPr>
                <w:szCs w:val="21"/>
              </w:rPr>
            </w:pPr>
            <w:r>
              <w:rPr>
                <w:rFonts w:hint="eastAsia"/>
              </w:rPr>
              <w:t>所投货物、服务在技术、商务等方面没有实质性满足</w:t>
            </w:r>
            <w:r>
              <w:rPr>
                <w:rFonts w:hint="eastAsia"/>
                <w:lang w:eastAsia="zh-CN"/>
              </w:rPr>
              <w:t>（</w:t>
            </w:r>
            <w:r>
              <w:rPr>
                <w:rFonts w:hint="eastAsia" w:ascii="Calibri" w:hAnsi="Calibri" w:eastAsia="宋体" w:cs="Times New Roman"/>
                <w:highlight w:val="none"/>
              </w:rPr>
              <w:t>或未响应</w:t>
            </w:r>
            <w:r>
              <w:rPr>
                <w:rFonts w:hint="eastAsia" w:ascii="Calibri" w:hAnsi="Calibri" w:cs="Times New Roman"/>
                <w:highlight w:val="none"/>
                <w:lang w:val="en-US" w:eastAsia="zh-CN"/>
              </w:rPr>
              <w:t>招标</w:t>
            </w:r>
            <w:r>
              <w:rPr>
                <w:rFonts w:hint="eastAsia" w:ascii="Calibri" w:hAnsi="Calibri" w:eastAsia="宋体" w:cs="Times New Roman"/>
                <w:highlight w:val="none"/>
              </w:rPr>
              <w:t>文件中带★号条款或响应有负偏离</w:t>
            </w:r>
            <w:r>
              <w:rPr>
                <w:rFonts w:hint="eastAsia" w:ascii="Calibri" w:hAnsi="Calibri" w:eastAsia="宋体" w:cs="Times New Roman"/>
                <w:highlight w:val="none"/>
                <w:lang w:eastAsia="zh-CN"/>
              </w:rPr>
              <w:t>）</w:t>
            </w:r>
            <w:r>
              <w:rPr>
                <w:rFonts w:hint="eastAsia"/>
                <w:lang w:eastAsia="zh-CN"/>
              </w:rPr>
              <w:t>招标</w:t>
            </w:r>
            <w:r>
              <w:rPr>
                <w:rFonts w:hint="eastAsia"/>
              </w:rPr>
              <w:t>文件要求的（是否实质性满足</w:t>
            </w:r>
            <w:r>
              <w:rPr>
                <w:rFonts w:hint="eastAsia"/>
                <w:lang w:eastAsia="zh-CN"/>
              </w:rPr>
              <w:t>招标</w:t>
            </w:r>
            <w:r>
              <w:rPr>
                <w:rFonts w:hint="eastAsia"/>
              </w:rPr>
              <w:t>文件要求，由评审委员会根据实质性条款响应情况作出评判）；</w:t>
            </w:r>
          </w:p>
        </w:tc>
      </w:tr>
      <w:tr w14:paraId="495C1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DC160D6">
            <w:pPr>
              <w:widowControl/>
              <w:jc w:val="center"/>
              <w:textAlignment w:val="top"/>
              <w:rPr>
                <w:szCs w:val="21"/>
              </w:rPr>
            </w:pPr>
            <w:r>
              <w:rPr>
                <w:rFonts w:ascii="宋体" w:hAnsi="宋体" w:cs="宋体"/>
                <w:kern w:val="0"/>
                <w:szCs w:val="21"/>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91943C1">
            <w:pPr>
              <w:widowControl/>
              <w:jc w:val="left"/>
              <w:textAlignment w:val="top"/>
              <w:rPr>
                <w:szCs w:val="21"/>
              </w:rPr>
            </w:pPr>
            <w:r>
              <w:rPr>
                <w:rFonts w:hint="eastAsia"/>
              </w:rPr>
              <w:t>未按</w:t>
            </w:r>
            <w:r>
              <w:rPr>
                <w:rFonts w:hint="eastAsia"/>
                <w:lang w:eastAsia="zh-CN"/>
              </w:rPr>
              <w:t>招标</w:t>
            </w:r>
            <w:r>
              <w:rPr>
                <w:rFonts w:hint="eastAsia"/>
              </w:rPr>
              <w:t>文件所提供的样式填写《投标函》；未按</w:t>
            </w:r>
            <w:r>
              <w:rPr>
                <w:rFonts w:hint="eastAsia"/>
                <w:lang w:eastAsia="zh-CN"/>
              </w:rPr>
              <w:t>招标</w:t>
            </w:r>
            <w:r>
              <w:rPr>
                <w:rFonts w:hint="eastAsia"/>
              </w:rPr>
              <w:t>文件所提供的《政府采购投标及履约承诺函》进行承诺或不符合承诺的；未按</w:t>
            </w:r>
            <w:r>
              <w:rPr>
                <w:rFonts w:hint="eastAsia"/>
                <w:lang w:eastAsia="zh-CN"/>
              </w:rPr>
              <w:t>招标</w:t>
            </w:r>
            <w:r>
              <w:rPr>
                <w:rFonts w:hint="eastAsia"/>
              </w:rPr>
              <w:t>文件对投标文件组成的要求提供投标文件；</w:t>
            </w:r>
          </w:p>
        </w:tc>
      </w:tr>
      <w:tr w14:paraId="1F255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7E07ABD">
            <w:pPr>
              <w:widowControl/>
              <w:jc w:val="center"/>
              <w:textAlignment w:val="top"/>
              <w:rPr>
                <w:szCs w:val="21"/>
              </w:rPr>
            </w:pPr>
            <w:r>
              <w:rPr>
                <w:rFonts w:ascii="宋体" w:hAnsi="宋体" w:cs="宋体"/>
                <w:kern w:val="0"/>
                <w:szCs w:val="21"/>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F89AD23">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6B9E7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6EE13F7">
            <w:pPr>
              <w:widowControl/>
              <w:jc w:val="center"/>
              <w:textAlignment w:val="top"/>
              <w:rPr>
                <w:szCs w:val="21"/>
              </w:rPr>
            </w:pPr>
            <w:r>
              <w:rPr>
                <w:rFonts w:ascii="宋体" w:hAnsi="宋体" w:cs="宋体"/>
                <w:kern w:val="0"/>
                <w:szCs w:val="21"/>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E23D7FC">
            <w:pPr>
              <w:widowControl/>
              <w:jc w:val="left"/>
              <w:textAlignment w:val="top"/>
              <w:rPr>
                <w:szCs w:val="21"/>
              </w:rPr>
            </w:pPr>
            <w:r>
              <w:rPr>
                <w:rFonts w:hint="eastAsia"/>
              </w:rPr>
              <w:t>投标文件存在列放位置错误，导致属于信息公开情形的没有被公开；</w:t>
            </w:r>
          </w:p>
        </w:tc>
      </w:tr>
      <w:tr w14:paraId="48092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5CF0733">
            <w:pPr>
              <w:widowControl/>
              <w:jc w:val="center"/>
              <w:textAlignment w:val="top"/>
              <w:rPr>
                <w:szCs w:val="21"/>
              </w:rPr>
            </w:pPr>
            <w:r>
              <w:rPr>
                <w:rFonts w:ascii="宋体" w:hAnsi="宋体" w:cs="宋体"/>
                <w:kern w:val="0"/>
                <w:szCs w:val="21"/>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FB2C0CA">
            <w:pPr>
              <w:widowControl/>
              <w:jc w:val="left"/>
              <w:textAlignment w:val="top"/>
              <w:rPr>
                <w:szCs w:val="21"/>
              </w:rPr>
            </w:pPr>
            <w:r>
              <w:rPr>
                <w:rFonts w:hint="eastAsia"/>
              </w:rPr>
              <w:t>投标文件电子文档不得带病毒；</w:t>
            </w:r>
          </w:p>
        </w:tc>
      </w:tr>
      <w:tr w14:paraId="61AC4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BEFF80F">
            <w:pPr>
              <w:widowControl/>
              <w:jc w:val="center"/>
              <w:textAlignment w:val="top"/>
              <w:rPr>
                <w:szCs w:val="21"/>
              </w:rPr>
            </w:pPr>
            <w:r>
              <w:rPr>
                <w:rFonts w:ascii="宋体" w:hAnsi="宋体" w:cs="宋体"/>
                <w:kern w:val="0"/>
                <w:szCs w:val="21"/>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4D967E9">
            <w:pPr>
              <w:widowControl/>
              <w:jc w:val="left"/>
              <w:textAlignment w:val="top"/>
              <w:rPr>
                <w:rFonts w:hint="default" w:eastAsia="宋体"/>
                <w:szCs w:val="21"/>
                <w:lang w:val="en-US" w:eastAsia="zh-CN"/>
              </w:rPr>
            </w:pPr>
            <w:r>
              <w:rPr>
                <w:rFonts w:hint="eastAsia"/>
              </w:rPr>
              <w:t>投标文件用不属于本公司的电子密钥进行加密</w:t>
            </w:r>
            <w:r>
              <w:rPr>
                <w:rFonts w:hint="eastAsia"/>
                <w:lang w:val="en-US" w:eastAsia="zh-CN"/>
              </w:rPr>
              <w:t>或投标文件未按时解密的；</w:t>
            </w:r>
          </w:p>
        </w:tc>
      </w:tr>
      <w:tr w14:paraId="5AE7E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4975159">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449F2D7">
            <w:pPr>
              <w:widowControl/>
              <w:jc w:val="left"/>
              <w:textAlignment w:val="top"/>
              <w:rPr>
                <w:szCs w:val="21"/>
              </w:rPr>
            </w:pPr>
            <w:r>
              <w:rPr>
                <w:rFonts w:hint="eastAsia"/>
              </w:rPr>
              <w:t>法律、法规、规章、规范性文件规定的其他情形。</w:t>
            </w:r>
          </w:p>
        </w:tc>
      </w:tr>
    </w:tbl>
    <w:p w14:paraId="472C9393">
      <w:pPr>
        <w:rPr>
          <w:rFonts w:hint="eastAsia" w:ascii="黑体" w:hAnsi="黑体" w:eastAsia="黑体"/>
          <w:sz w:val="40"/>
          <w:szCs w:val="40"/>
        </w:rPr>
      </w:pPr>
      <w:r>
        <w:rPr>
          <w:rFonts w:hint="eastAsia" w:ascii="黑体" w:hAnsi="黑体" w:eastAsia="黑体"/>
          <w:sz w:val="40"/>
          <w:szCs w:val="40"/>
        </w:rPr>
        <w:br w:type="page"/>
      </w:r>
    </w:p>
    <w:p w14:paraId="2AE6CF9A">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072"/>
      </w:tblGrid>
      <w:tr w14:paraId="4D09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2EF9DC6A">
            <w:pPr>
              <w:jc w:val="left"/>
              <w:rPr>
                <w:rFonts w:ascii="宋体" w:hAnsi="宋体" w:cs="宋体"/>
                <w:b/>
                <w:bCs/>
                <w:sz w:val="24"/>
              </w:rPr>
            </w:pPr>
            <w:r>
              <w:rPr>
                <w:b/>
                <w:bCs/>
              </w:rPr>
              <w:t>评标方法：综合评分法</w:t>
            </w:r>
          </w:p>
        </w:tc>
      </w:tr>
      <w:tr w14:paraId="4CBF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07EBE09D">
            <w:pPr>
              <w:pStyle w:val="37"/>
              <w:spacing w:line="324" w:lineRule="auto"/>
              <w:ind w:firstLine="420"/>
              <w:rPr>
                <w:sz w:val="21"/>
                <w:szCs w:val="21"/>
              </w:rPr>
            </w:pPr>
            <w:r>
              <w:rPr>
                <w:rFonts w:hint="eastAsia"/>
                <w:sz w:val="21"/>
                <w:szCs w:val="21"/>
              </w:rPr>
              <w:t>综合评分法。在最大限度地满足</w:t>
            </w:r>
            <w:r>
              <w:rPr>
                <w:rFonts w:hint="eastAsia"/>
                <w:sz w:val="21"/>
                <w:szCs w:val="21"/>
                <w:lang w:eastAsia="zh-CN"/>
              </w:rPr>
              <w:t>招标</w:t>
            </w:r>
            <w:r>
              <w:rPr>
                <w:rFonts w:hint="eastAsia"/>
                <w:sz w:val="21"/>
                <w:szCs w:val="21"/>
              </w:rPr>
              <w:t>文件实质性要求的前提下，按照</w:t>
            </w:r>
            <w:r>
              <w:rPr>
                <w:rFonts w:hint="eastAsia"/>
                <w:sz w:val="21"/>
                <w:szCs w:val="21"/>
                <w:lang w:eastAsia="zh-CN"/>
              </w:rPr>
              <w:t>招标</w:t>
            </w:r>
            <w:r>
              <w:rPr>
                <w:rFonts w:hint="eastAsia"/>
                <w:sz w:val="21"/>
                <w:szCs w:val="21"/>
              </w:rPr>
              <w:t>文件中规定的各项因素进行综合评审，评标总得分排名前列的投标人，作为推荐的候选中标供应商。</w:t>
            </w:r>
          </w:p>
          <w:p w14:paraId="536A727C">
            <w:pPr>
              <w:pStyle w:val="37"/>
              <w:ind w:firstLine="420"/>
              <w:rPr>
                <w:sz w:val="21"/>
                <w:szCs w:val="21"/>
              </w:rPr>
            </w:pPr>
            <w:r>
              <w:rPr>
                <w:sz w:val="21"/>
                <w:szCs w:val="21"/>
              </w:rPr>
              <w:t>价格分计算方法：</w:t>
            </w:r>
          </w:p>
          <w:p w14:paraId="73A839A0">
            <w:pPr>
              <w:pStyle w:val="37"/>
              <w:spacing w:line="324" w:lineRule="auto"/>
              <w:ind w:left="420"/>
              <w:rPr>
                <w:sz w:val="21"/>
                <w:szCs w:val="21"/>
              </w:rPr>
            </w:pPr>
            <w:r>
              <w:rPr>
                <w:sz w:val="21"/>
                <w:szCs w:val="21"/>
              </w:rPr>
              <w:t>采用低价优先法计算，即满足</w:t>
            </w:r>
            <w:r>
              <w:rPr>
                <w:rFonts w:hint="eastAsia"/>
                <w:sz w:val="21"/>
                <w:szCs w:val="21"/>
                <w:lang w:eastAsia="zh-CN"/>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p>
        </w:tc>
      </w:tr>
    </w:tbl>
    <w:p w14:paraId="1AEA76C9">
      <w:pPr>
        <w:wordWrap w:val="0"/>
        <w:jc w:val="center"/>
        <w:rPr>
          <w:b/>
          <w:bCs/>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600"/>
        <w:gridCol w:w="695"/>
        <w:gridCol w:w="5417"/>
      </w:tblGrid>
      <w:tr w14:paraId="445409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DD09A71">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975"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6F68F3C">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541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8603231">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14:paraId="6460F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14:paraId="6E0E70CD">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2975" w:type="dxa"/>
            <w:gridSpan w:val="3"/>
            <w:tcBorders>
              <w:top w:val="single" w:color="000000" w:sz="8" w:space="0"/>
              <w:left w:val="single" w:color="000000" w:sz="8" w:space="0"/>
              <w:bottom w:val="single" w:color="000000" w:sz="8" w:space="0"/>
              <w:right w:val="single" w:color="000000" w:sz="8" w:space="0"/>
            </w:tcBorders>
            <w:vAlign w:val="center"/>
          </w:tcPr>
          <w:p w14:paraId="789B7FAE">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lang w:eastAsia="zh-CN"/>
              </w:rPr>
            </w:pPr>
            <w:r>
              <w:rPr>
                <w:rFonts w:hint="eastAsia" w:ascii="宋体" w:hAnsi="宋体" w:eastAsia="宋体" w:cs="宋体"/>
                <w:b/>
                <w:bCs/>
                <w:color w:val="0000FF"/>
                <w:sz w:val="21"/>
                <w:szCs w:val="21"/>
                <w:highlight w:val="none"/>
              </w:rPr>
              <w:t>价格</w:t>
            </w:r>
          </w:p>
        </w:tc>
        <w:tc>
          <w:tcPr>
            <w:tcW w:w="5417" w:type="dxa"/>
            <w:tcBorders>
              <w:top w:val="single" w:color="000000" w:sz="8" w:space="0"/>
              <w:left w:val="single" w:color="000000" w:sz="8" w:space="0"/>
              <w:bottom w:val="single" w:color="000000" w:sz="8" w:space="0"/>
              <w:right w:val="single" w:color="000000" w:sz="8" w:space="0"/>
            </w:tcBorders>
            <w:vAlign w:val="center"/>
          </w:tcPr>
          <w:p w14:paraId="37CB1A46">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10</w:t>
            </w:r>
          </w:p>
        </w:tc>
      </w:tr>
      <w:tr w14:paraId="07672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vAlign w:val="center"/>
          </w:tcPr>
          <w:p w14:paraId="646717FD">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2975" w:type="dxa"/>
            <w:gridSpan w:val="3"/>
            <w:tcBorders>
              <w:top w:val="single" w:color="000000" w:sz="8" w:space="0"/>
              <w:left w:val="single" w:color="000000" w:sz="8" w:space="0"/>
              <w:bottom w:val="single" w:color="000000" w:sz="8" w:space="0"/>
              <w:right w:val="single" w:color="000000" w:sz="8" w:space="0"/>
            </w:tcBorders>
            <w:vAlign w:val="center"/>
          </w:tcPr>
          <w:p w14:paraId="3CE2745C">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w:t>
            </w:r>
          </w:p>
        </w:tc>
        <w:tc>
          <w:tcPr>
            <w:tcW w:w="5417" w:type="dxa"/>
            <w:tcBorders>
              <w:top w:val="single" w:color="000000" w:sz="8" w:space="0"/>
              <w:left w:val="single" w:color="000000" w:sz="8" w:space="0"/>
              <w:bottom w:val="single" w:color="000000" w:sz="8" w:space="0"/>
              <w:right w:val="single" w:color="000000" w:sz="8" w:space="0"/>
            </w:tcBorders>
            <w:vAlign w:val="center"/>
          </w:tcPr>
          <w:p w14:paraId="405B02E6">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44</w:t>
            </w:r>
          </w:p>
        </w:tc>
      </w:tr>
      <w:tr w14:paraId="29D6C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14:paraId="486FD1E3">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1CC6C62">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5B61D5B">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9DFA77E">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541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9056015">
            <w:pPr>
              <w:keepNext w:val="0"/>
              <w:keepLines w:val="0"/>
              <w:pageBreakBefore w:val="0"/>
              <w:kinsoku/>
              <w:wordWrap w:val="0"/>
              <w:overflowPunct/>
              <w:topLinePunct w:val="0"/>
              <w:bidi w:val="0"/>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评分准则</w:t>
            </w:r>
          </w:p>
        </w:tc>
      </w:tr>
      <w:tr w14:paraId="129FD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73" w:hRule="atLeast"/>
          <w:jc w:val="center"/>
        </w:trPr>
        <w:tc>
          <w:tcPr>
            <w:tcW w:w="680" w:type="dxa"/>
            <w:vMerge w:val="continue"/>
            <w:tcBorders>
              <w:left w:val="single" w:color="000000" w:sz="8" w:space="0"/>
              <w:right w:val="single" w:color="000000" w:sz="8" w:space="0"/>
            </w:tcBorders>
            <w:vAlign w:val="center"/>
          </w:tcPr>
          <w:p w14:paraId="6ED40B9F">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F8BA729">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00" w:type="dxa"/>
            <w:tcBorders>
              <w:top w:val="single" w:color="000000" w:sz="8" w:space="0"/>
              <w:left w:val="single" w:color="000000" w:sz="8" w:space="0"/>
              <w:bottom w:val="single" w:color="000000" w:sz="8" w:space="0"/>
              <w:right w:val="single" w:color="000000" w:sz="8" w:space="0"/>
            </w:tcBorders>
            <w:vAlign w:val="center"/>
          </w:tcPr>
          <w:p w14:paraId="58B17AB8">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拟安排的项目负责人情况（仅限一人）</w:t>
            </w:r>
          </w:p>
        </w:tc>
        <w:tc>
          <w:tcPr>
            <w:tcW w:w="695" w:type="dxa"/>
            <w:tcBorders>
              <w:top w:val="single" w:color="000000" w:sz="8" w:space="0"/>
              <w:left w:val="single" w:color="000000" w:sz="8" w:space="0"/>
              <w:bottom w:val="single" w:color="000000" w:sz="8" w:space="0"/>
              <w:right w:val="single" w:color="000000" w:sz="8" w:space="0"/>
            </w:tcBorders>
            <w:vAlign w:val="center"/>
          </w:tcPr>
          <w:p w14:paraId="3438ECF0">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5417" w:type="dxa"/>
            <w:tcBorders>
              <w:top w:val="single" w:color="000000" w:sz="8" w:space="0"/>
              <w:left w:val="single" w:color="000000" w:sz="8" w:space="0"/>
              <w:bottom w:val="single" w:color="000000" w:sz="8" w:space="0"/>
              <w:right w:val="single" w:color="000000" w:sz="8" w:space="0"/>
            </w:tcBorders>
            <w:vAlign w:val="center"/>
          </w:tcPr>
          <w:p w14:paraId="42C39368">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评分标准：</w:t>
            </w:r>
          </w:p>
          <w:p w14:paraId="1F779653">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拟安排的项目负责人必须为投标人本单位员工。在此基础上进行评审：</w:t>
            </w:r>
          </w:p>
          <w:p w14:paraId="6138537A">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项目负责人具有</w:t>
            </w:r>
            <w:r>
              <w:rPr>
                <w:rFonts w:hint="eastAsia" w:asciiTheme="minorEastAsia" w:hAnsiTheme="minorEastAsia" w:cstheme="minorEastAsia"/>
                <w:sz w:val="21"/>
                <w:szCs w:val="21"/>
                <w:highlight w:val="none"/>
                <w:lang w:val="en-US" w:eastAsia="zh-CN"/>
              </w:rPr>
              <w:t>本科</w:t>
            </w:r>
            <w:r>
              <w:rPr>
                <w:rFonts w:hint="eastAsia" w:asciiTheme="minorEastAsia" w:hAnsiTheme="minorEastAsia" w:eastAsiaTheme="minorEastAsia" w:cstheme="minorEastAsia"/>
                <w:sz w:val="21"/>
                <w:szCs w:val="21"/>
                <w:highlight w:val="none"/>
                <w:lang w:val="en-US" w:eastAsia="zh-CN"/>
              </w:rPr>
              <w:t>或以上学历的，得100分；否则不得分。</w:t>
            </w:r>
          </w:p>
          <w:p w14:paraId="5EF8401B">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评分依据：</w:t>
            </w:r>
          </w:p>
          <w:p w14:paraId="215A4601">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1.人员</w:t>
            </w:r>
            <w:r>
              <w:rPr>
                <w:rFonts w:hint="eastAsia" w:asciiTheme="minorEastAsia" w:hAnsiTheme="minorEastAsia" w:eastAsiaTheme="minorEastAsia" w:cstheme="minorEastAsia"/>
                <w:sz w:val="21"/>
                <w:szCs w:val="21"/>
                <w:highlight w:val="none"/>
              </w:rPr>
              <w:t>必须为投标人在职员工，</w:t>
            </w:r>
            <w:r>
              <w:rPr>
                <w:rFonts w:hint="eastAsia" w:asciiTheme="minorEastAsia" w:hAnsiTheme="minorEastAsia" w:eastAsiaTheme="minorEastAsia" w:cstheme="minorEastAsia"/>
                <w:sz w:val="21"/>
                <w:szCs w:val="21"/>
                <w:highlight w:val="none"/>
                <w:lang w:val="en-US" w:eastAsia="zh-CN"/>
              </w:rPr>
              <w:t>方可得分。</w:t>
            </w:r>
            <w:r>
              <w:rPr>
                <w:rFonts w:hint="eastAsia" w:asciiTheme="minorEastAsia" w:hAnsiTheme="minorEastAsia" w:eastAsiaTheme="minorEastAsia" w:cstheme="minorEastAsia"/>
                <w:sz w:val="21"/>
                <w:szCs w:val="21"/>
                <w:highlight w:val="none"/>
              </w:rPr>
              <w:t>须提供投标人为其缴交的载有社保部门公章的近</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自投标截止日当月倒算；</w:t>
            </w:r>
            <w:r>
              <w:rPr>
                <w:rFonts w:hint="eastAsia" w:asciiTheme="minorEastAsia" w:hAnsiTheme="minorEastAsia" w:eastAsiaTheme="minorEastAsia" w:cstheme="minorEastAsia"/>
                <w:sz w:val="21"/>
                <w:szCs w:val="21"/>
                <w:highlight w:val="none"/>
              </w:rPr>
              <w:t>如开标日上一个月的社保材料因社保部门原因暂时无法取得，则可以往前顺延一个月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社保缴交证明材料</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或劳动合同</w:t>
            </w:r>
            <w:r>
              <w:rPr>
                <w:rFonts w:hint="eastAsia" w:asciiTheme="minorEastAsia" w:hAnsiTheme="minorEastAsia" w:eastAsiaTheme="minorEastAsia" w:cstheme="minorEastAsia"/>
                <w:sz w:val="21"/>
                <w:szCs w:val="21"/>
                <w:highlight w:val="none"/>
              </w:rPr>
              <w:t>作为得分依据，否则不得分。</w:t>
            </w:r>
          </w:p>
          <w:p w14:paraId="26B8F2A9">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提供</w:t>
            </w:r>
            <w:r>
              <w:rPr>
                <w:rFonts w:hint="eastAsia" w:asciiTheme="minorEastAsia" w:hAnsiTheme="minorEastAsia" w:eastAsiaTheme="minorEastAsia" w:cstheme="minorEastAsia"/>
                <w:sz w:val="21"/>
                <w:szCs w:val="21"/>
                <w:highlight w:val="none"/>
                <w:lang w:val="en-US" w:eastAsia="zh-CN"/>
              </w:rPr>
              <w:t>毕业证书扫描证作为学历证明。</w:t>
            </w:r>
          </w:p>
          <w:p w14:paraId="291751A3">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未按要求提供或提供不清晰导致专家无法判断的不得分。</w:t>
            </w:r>
          </w:p>
        </w:tc>
      </w:tr>
      <w:tr w14:paraId="231B72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left w:val="single" w:color="000000" w:sz="8" w:space="0"/>
              <w:right w:val="single" w:color="000000" w:sz="8" w:space="0"/>
            </w:tcBorders>
            <w:vAlign w:val="center"/>
          </w:tcPr>
          <w:p w14:paraId="11FF8CB6">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E5BA5C9">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600" w:type="dxa"/>
            <w:tcBorders>
              <w:top w:val="single" w:color="000000" w:sz="8" w:space="0"/>
              <w:left w:val="single" w:color="000000" w:sz="8" w:space="0"/>
              <w:bottom w:val="single" w:color="000000" w:sz="8" w:space="0"/>
              <w:right w:val="single" w:color="000000" w:sz="8" w:space="0"/>
            </w:tcBorders>
            <w:vAlign w:val="center"/>
          </w:tcPr>
          <w:p w14:paraId="4C8C5C7E">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拟安排的项目主要团队成员（主要技术人员）情况（项目负责人除外）</w:t>
            </w:r>
          </w:p>
        </w:tc>
        <w:tc>
          <w:tcPr>
            <w:tcW w:w="695" w:type="dxa"/>
            <w:tcBorders>
              <w:top w:val="single" w:color="000000" w:sz="8" w:space="0"/>
              <w:left w:val="single" w:color="000000" w:sz="8" w:space="0"/>
              <w:bottom w:val="single" w:color="000000" w:sz="8" w:space="0"/>
              <w:right w:val="single" w:color="000000" w:sz="8" w:space="0"/>
            </w:tcBorders>
            <w:vAlign w:val="center"/>
          </w:tcPr>
          <w:p w14:paraId="433F19B4">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5417" w:type="dxa"/>
            <w:tcBorders>
              <w:top w:val="single" w:color="000000" w:sz="8" w:space="0"/>
              <w:left w:val="single" w:color="000000" w:sz="8" w:space="0"/>
              <w:bottom w:val="single" w:color="000000" w:sz="8" w:space="0"/>
              <w:right w:val="single" w:color="000000" w:sz="8" w:space="0"/>
            </w:tcBorders>
            <w:vAlign w:val="center"/>
          </w:tcPr>
          <w:p w14:paraId="0837B700">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评分标准：</w:t>
            </w:r>
          </w:p>
          <w:p w14:paraId="194EBBA7">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拟安排的拟安排的项目主要团队成员（项目负责人除外）必须为投标人本单位员工。在此基础上进行评审：</w:t>
            </w:r>
          </w:p>
          <w:p w14:paraId="70EF19E8">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每提供一名具有本科或以上学历的人员得10分，累计计分，本项最高得100分。</w:t>
            </w:r>
          </w:p>
          <w:p w14:paraId="7F59757F">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评分依据：</w:t>
            </w:r>
          </w:p>
          <w:p w14:paraId="0E77524A">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1.人员</w:t>
            </w:r>
            <w:r>
              <w:rPr>
                <w:rFonts w:hint="eastAsia" w:asciiTheme="minorEastAsia" w:hAnsiTheme="minorEastAsia" w:eastAsiaTheme="minorEastAsia" w:cstheme="minorEastAsia"/>
                <w:sz w:val="21"/>
                <w:szCs w:val="21"/>
                <w:highlight w:val="none"/>
              </w:rPr>
              <w:t>必须为投标人在职员工，</w:t>
            </w:r>
            <w:r>
              <w:rPr>
                <w:rFonts w:hint="eastAsia" w:asciiTheme="minorEastAsia" w:hAnsiTheme="minorEastAsia" w:eastAsiaTheme="minorEastAsia" w:cstheme="minorEastAsia"/>
                <w:sz w:val="21"/>
                <w:szCs w:val="21"/>
                <w:highlight w:val="none"/>
                <w:lang w:val="en-US" w:eastAsia="zh-CN"/>
              </w:rPr>
              <w:t>方可得分。</w:t>
            </w:r>
            <w:r>
              <w:rPr>
                <w:rFonts w:hint="eastAsia" w:asciiTheme="minorEastAsia" w:hAnsiTheme="minorEastAsia" w:eastAsiaTheme="minorEastAsia" w:cstheme="minorEastAsia"/>
                <w:sz w:val="21"/>
                <w:szCs w:val="21"/>
                <w:highlight w:val="none"/>
              </w:rPr>
              <w:t>须提供投标人为其缴交的载有社保部门公章的近</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自投标截止日当月倒算；</w:t>
            </w:r>
            <w:r>
              <w:rPr>
                <w:rFonts w:hint="eastAsia" w:asciiTheme="minorEastAsia" w:hAnsiTheme="minorEastAsia" w:eastAsiaTheme="minorEastAsia" w:cstheme="minorEastAsia"/>
                <w:sz w:val="21"/>
                <w:szCs w:val="21"/>
                <w:highlight w:val="none"/>
              </w:rPr>
              <w:t>如开标日上一个月的社保材料因社保部门原因暂时无法取得，则可以往前顺延一个月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社保缴交证明材料</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或劳动合同</w:t>
            </w:r>
            <w:r>
              <w:rPr>
                <w:rFonts w:hint="eastAsia" w:asciiTheme="minorEastAsia" w:hAnsiTheme="minorEastAsia" w:eastAsiaTheme="minorEastAsia" w:cstheme="minorEastAsia"/>
                <w:sz w:val="21"/>
                <w:szCs w:val="21"/>
                <w:highlight w:val="none"/>
              </w:rPr>
              <w:t>作为得分依据，否则不得分。</w:t>
            </w:r>
          </w:p>
          <w:p w14:paraId="5C56C46D">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提供</w:t>
            </w:r>
            <w:r>
              <w:rPr>
                <w:rFonts w:hint="eastAsia" w:asciiTheme="minorEastAsia" w:hAnsiTheme="minorEastAsia" w:eastAsiaTheme="minorEastAsia" w:cstheme="minorEastAsia"/>
                <w:sz w:val="21"/>
                <w:szCs w:val="21"/>
                <w:highlight w:val="none"/>
                <w:lang w:val="en-US" w:eastAsia="zh-CN"/>
              </w:rPr>
              <w:t>毕业证书扫描证作为学历证明。</w:t>
            </w:r>
          </w:p>
          <w:p w14:paraId="654B5778">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未按要求提供或提供不清晰导致专家无法判断的不得分。</w:t>
            </w:r>
          </w:p>
        </w:tc>
      </w:tr>
      <w:tr w14:paraId="30EDC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DDD2DC9">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C946252">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600" w:type="dxa"/>
            <w:tcBorders>
              <w:top w:val="single" w:color="000000" w:sz="8" w:space="0"/>
              <w:left w:val="single" w:color="000000" w:sz="8" w:space="0"/>
              <w:bottom w:val="single" w:color="000000" w:sz="8" w:space="0"/>
              <w:right w:val="single" w:color="000000" w:sz="8" w:space="0"/>
            </w:tcBorders>
            <w:vAlign w:val="center"/>
          </w:tcPr>
          <w:p w14:paraId="27522EE5">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配送</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方案</w:t>
            </w:r>
          </w:p>
        </w:tc>
        <w:tc>
          <w:tcPr>
            <w:tcW w:w="695" w:type="dxa"/>
            <w:tcBorders>
              <w:top w:val="single" w:color="000000" w:sz="8" w:space="0"/>
              <w:left w:val="single" w:color="000000" w:sz="8" w:space="0"/>
              <w:bottom w:val="single" w:color="000000" w:sz="8" w:space="0"/>
              <w:right w:val="single" w:color="000000" w:sz="8" w:space="0"/>
            </w:tcBorders>
            <w:vAlign w:val="center"/>
          </w:tcPr>
          <w:p w14:paraId="41E36ABD">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5417" w:type="dxa"/>
            <w:tcBorders>
              <w:top w:val="single" w:color="000000" w:sz="8" w:space="0"/>
              <w:left w:val="single" w:color="000000" w:sz="8" w:space="0"/>
              <w:bottom w:val="single" w:color="000000" w:sz="8" w:space="0"/>
              <w:right w:val="single" w:color="000000" w:sz="8" w:space="0"/>
            </w:tcBorders>
            <w:vAlign w:val="center"/>
          </w:tcPr>
          <w:p w14:paraId="64236BBC">
            <w:pPr>
              <w:adjustRightInd w:val="0"/>
              <w:snapToGrid w:val="0"/>
              <w:spacing w:line="276" w:lineRule="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评分标准</w:t>
            </w:r>
          </w:p>
          <w:p w14:paraId="2152502F">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投标人提供</w:t>
            </w:r>
            <w:r>
              <w:rPr>
                <w:rFonts w:hint="eastAsia" w:asciiTheme="minorEastAsia" w:hAnsiTheme="minorEastAsia" w:eastAsiaTheme="minorEastAsia" w:cstheme="minorEastAsia"/>
                <w:sz w:val="21"/>
                <w:szCs w:val="21"/>
                <w:highlight w:val="none"/>
              </w:rPr>
              <w:t>配送</w:t>
            </w:r>
            <w:r>
              <w:rPr>
                <w:rFonts w:hint="eastAsia" w:asciiTheme="minorEastAsia" w:hAnsiTheme="minorEastAsia" w:eastAsiaTheme="minorEastAsia" w:cstheme="minorEastAsia"/>
                <w:sz w:val="21"/>
                <w:szCs w:val="21"/>
                <w:highlight w:val="none"/>
                <w:lang w:val="en-US" w:eastAsia="zh-CN"/>
              </w:rPr>
              <w:t>服务</w:t>
            </w:r>
            <w:r>
              <w:rPr>
                <w:rFonts w:hint="eastAsia" w:asciiTheme="minorEastAsia" w:hAnsiTheme="minorEastAsia" w:eastAsiaTheme="minorEastAsia" w:cstheme="minorEastAsia"/>
                <w:sz w:val="21"/>
                <w:szCs w:val="21"/>
                <w:highlight w:val="none"/>
              </w:rPr>
              <w:t>方案</w:t>
            </w:r>
            <w:r>
              <w:rPr>
                <w:rFonts w:hint="eastAsia" w:asciiTheme="minorEastAsia" w:hAnsiTheme="minorEastAsia" w:eastAsiaTheme="minorEastAsia" w:cstheme="minorEastAsia"/>
                <w:sz w:val="21"/>
                <w:szCs w:val="21"/>
                <w:highlight w:val="none"/>
                <w:lang w:val="en-US" w:eastAsia="zh-CN"/>
              </w:rPr>
              <w:t>，包括但不限于：</w:t>
            </w:r>
          </w:p>
          <w:p w14:paraId="7F8937B4">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（1）配送团队人员配备情况；</w:t>
            </w:r>
          </w:p>
          <w:p w14:paraId="6C9C8E99">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zh-CN"/>
              </w:rPr>
              <w:t>）采用的物流或运输方式；</w:t>
            </w:r>
          </w:p>
          <w:p w14:paraId="01D03363">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（3）服务网点（含仓库）距离采购人的距离；</w:t>
            </w:r>
          </w:p>
          <w:p w14:paraId="042DFE35">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zh-CN"/>
              </w:rPr>
              <w:t>）配送及响应时效介绍；</w:t>
            </w:r>
          </w:p>
          <w:p w14:paraId="1D6F87AA">
            <w:pPr>
              <w:keepNext w:val="0"/>
              <w:keepLines w:val="0"/>
              <w:pageBreakBefore w:val="0"/>
              <w:kinsoku/>
              <w:wordWrap w:val="0"/>
              <w:overflowPunct/>
              <w:topLinePunct w:val="0"/>
              <w:bidi w:val="0"/>
              <w:snapToGrid/>
              <w:spacing w:line="240" w:lineRule="auto"/>
              <w:jc w:val="left"/>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评分依据</w:t>
            </w:r>
          </w:p>
          <w:p w14:paraId="131581D4">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1、投标文件包含以上任意一项内容，得</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最高得分40</w:t>
            </w:r>
            <w:r>
              <w:rPr>
                <w:rFonts w:hint="eastAsia" w:asciiTheme="minorEastAsia" w:hAnsiTheme="minorEastAsia" w:eastAsiaTheme="minorEastAsia" w:cstheme="minorEastAsia"/>
                <w:sz w:val="21"/>
                <w:szCs w:val="21"/>
                <w:highlight w:val="none"/>
              </w:rPr>
              <w:t>分。</w:t>
            </w:r>
          </w:p>
          <w:p w14:paraId="5548158F">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2、在此基础上，专家根据各供应商的具体响应内容进一步评审：</w:t>
            </w:r>
          </w:p>
          <w:p w14:paraId="33BE071A">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评审为优：总体规划科学合理，能根据采购单位需求进行详细分析，服务实施方案合理，加</w:t>
            </w:r>
            <w:r>
              <w:rPr>
                <w:rFonts w:hint="eastAsia" w:asciiTheme="minorEastAsia" w:hAnsiTheme="minorEastAsia" w:eastAsiaTheme="minorEastAsia" w:cstheme="minorEastAsia"/>
                <w:sz w:val="21"/>
                <w:szCs w:val="21"/>
                <w:highlight w:val="none"/>
                <w:lang w:val="en-US" w:eastAsia="zh-CN"/>
              </w:rPr>
              <w:t>60</w:t>
            </w:r>
            <w:r>
              <w:rPr>
                <w:rFonts w:hint="eastAsia" w:asciiTheme="minorEastAsia" w:hAnsiTheme="minorEastAsia" w:eastAsiaTheme="minorEastAsia" w:cstheme="minorEastAsia"/>
                <w:sz w:val="21"/>
                <w:szCs w:val="21"/>
                <w:highlight w:val="none"/>
              </w:rPr>
              <w:t>分；</w:t>
            </w:r>
          </w:p>
          <w:p w14:paraId="096B0078">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评审为良：总体规划有一定特点，分析合理、切合现场实际情况，服务方案比较合理，加</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p>
          <w:p w14:paraId="22A56F2C">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评审为中：总体规划无突出特点，分析合理，服务方案一般，加</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14:paraId="4FC3F252">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评审为差：总体规划无特点，配套措施较差，服务方案较差，不加分。</w:t>
            </w:r>
          </w:p>
        </w:tc>
      </w:tr>
      <w:tr w14:paraId="045B8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09" w:hRule="atLeast"/>
          <w:jc w:val="center"/>
        </w:trPr>
        <w:tc>
          <w:tcPr>
            <w:tcW w:w="680" w:type="dxa"/>
            <w:vMerge w:val="continue"/>
            <w:tcBorders>
              <w:left w:val="single" w:color="000000" w:sz="8" w:space="0"/>
              <w:right w:val="single" w:color="000000" w:sz="8" w:space="0"/>
            </w:tcBorders>
            <w:vAlign w:val="center"/>
          </w:tcPr>
          <w:p w14:paraId="19FB7182">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5A77B99">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600" w:type="dxa"/>
            <w:tcBorders>
              <w:top w:val="single" w:color="000000" w:sz="8" w:space="0"/>
              <w:left w:val="single" w:color="000000" w:sz="8" w:space="0"/>
              <w:bottom w:val="single" w:color="000000" w:sz="8" w:space="0"/>
              <w:right w:val="single" w:color="000000" w:sz="8" w:space="0"/>
            </w:tcBorders>
            <w:vAlign w:val="center"/>
          </w:tcPr>
          <w:p w14:paraId="7AF09923">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质量保障措施</w:t>
            </w:r>
          </w:p>
        </w:tc>
        <w:tc>
          <w:tcPr>
            <w:tcW w:w="695" w:type="dxa"/>
            <w:tcBorders>
              <w:top w:val="single" w:color="000000" w:sz="8" w:space="0"/>
              <w:left w:val="single" w:color="000000" w:sz="8" w:space="0"/>
              <w:bottom w:val="single" w:color="000000" w:sz="8" w:space="0"/>
              <w:right w:val="single" w:color="000000" w:sz="8" w:space="0"/>
            </w:tcBorders>
            <w:vAlign w:val="center"/>
          </w:tcPr>
          <w:p w14:paraId="6ED16B29">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5417" w:type="dxa"/>
            <w:tcBorders>
              <w:top w:val="single" w:color="000000" w:sz="8" w:space="0"/>
              <w:left w:val="single" w:color="000000" w:sz="8" w:space="0"/>
              <w:bottom w:val="single" w:color="000000" w:sz="8" w:space="0"/>
              <w:right w:val="single" w:color="000000" w:sz="8" w:space="0"/>
            </w:tcBorders>
            <w:vAlign w:val="center"/>
          </w:tcPr>
          <w:p w14:paraId="6D0F5D14">
            <w:pPr>
              <w:adjustRightInd w:val="0"/>
              <w:snapToGrid w:val="0"/>
              <w:spacing w:line="276"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评分标准</w:t>
            </w:r>
            <w:r>
              <w:rPr>
                <w:rFonts w:hint="eastAsia"/>
                <w:lang w:val="en-US" w:eastAsia="zh-CN"/>
              </w:rPr>
              <w:t>：</w:t>
            </w:r>
          </w:p>
          <w:p w14:paraId="62DFE9D3">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投标人提供质量保障措施，包括但不限于：</w:t>
            </w:r>
          </w:p>
          <w:p w14:paraId="23BFD261">
            <w:pPr>
              <w:adjustRightInd w:val="0"/>
              <w:snapToGrid w:val="0"/>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货物仓储管理</w:t>
            </w:r>
            <w:r>
              <w:rPr>
                <w:rFonts w:hint="eastAsia" w:asciiTheme="minorEastAsia" w:hAnsiTheme="minorEastAsia" w:eastAsiaTheme="minorEastAsia" w:cstheme="minorEastAsia"/>
                <w:sz w:val="21"/>
                <w:szCs w:val="21"/>
                <w:highlight w:val="none"/>
                <w:lang w:eastAsia="zh-CN"/>
              </w:rPr>
              <w:t>；</w:t>
            </w:r>
          </w:p>
          <w:p w14:paraId="79F99BF3">
            <w:pPr>
              <w:adjustRightInd w:val="0"/>
              <w:snapToGrid w:val="0"/>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供货服务方案</w:t>
            </w:r>
            <w:r>
              <w:rPr>
                <w:rFonts w:hint="eastAsia" w:asciiTheme="minorEastAsia" w:hAnsiTheme="minorEastAsia" w:eastAsiaTheme="minorEastAsia" w:cstheme="minorEastAsia"/>
                <w:sz w:val="21"/>
                <w:szCs w:val="21"/>
                <w:highlight w:val="none"/>
                <w:lang w:eastAsia="zh-CN"/>
              </w:rPr>
              <w:t>；</w:t>
            </w:r>
          </w:p>
          <w:p w14:paraId="3F29A95E">
            <w:pPr>
              <w:adjustRightInd w:val="0"/>
              <w:snapToGrid w:val="0"/>
              <w:spacing w:line="276"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售后服务方案</w:t>
            </w:r>
            <w:r>
              <w:rPr>
                <w:rFonts w:hint="eastAsia" w:asciiTheme="minorEastAsia" w:hAnsiTheme="minorEastAsia" w:eastAsiaTheme="minorEastAsia" w:cstheme="minorEastAsia"/>
                <w:sz w:val="21"/>
                <w:szCs w:val="21"/>
                <w:highlight w:val="none"/>
                <w:lang w:eastAsia="zh-CN"/>
              </w:rPr>
              <w:t>；</w:t>
            </w:r>
          </w:p>
          <w:p w14:paraId="7E216465">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技术团队</w:t>
            </w:r>
            <w:r>
              <w:rPr>
                <w:rFonts w:hint="eastAsia" w:asciiTheme="minorEastAsia" w:hAnsiTheme="minorEastAsia" w:eastAsiaTheme="minorEastAsia" w:cstheme="minorEastAsia"/>
                <w:sz w:val="21"/>
                <w:szCs w:val="21"/>
                <w:highlight w:val="none"/>
                <w:lang w:val="en-US" w:eastAsia="zh-CN"/>
              </w:rPr>
              <w:t>配置；</w:t>
            </w:r>
          </w:p>
          <w:p w14:paraId="2AF96A45">
            <w:pPr>
              <w:pStyle w:val="18"/>
              <w:rPr>
                <w:rFonts w:hint="default"/>
                <w:lang w:val="en-US" w:eastAsia="zh-CN"/>
              </w:rPr>
            </w:pPr>
            <w:r>
              <w:rPr>
                <w:rFonts w:hint="eastAsia"/>
                <w:lang w:val="en-US" w:eastAsia="zh-CN"/>
              </w:rPr>
              <w:t>评分依据：</w:t>
            </w:r>
          </w:p>
          <w:p w14:paraId="18FA5ED2">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1、投标文件包含以上任意一项内容，得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最高得分60</w:t>
            </w:r>
            <w:r>
              <w:rPr>
                <w:rFonts w:hint="eastAsia" w:asciiTheme="minorEastAsia" w:hAnsiTheme="minorEastAsia" w:eastAsiaTheme="minorEastAsia" w:cstheme="minorEastAsia"/>
                <w:sz w:val="21"/>
                <w:szCs w:val="21"/>
                <w:highlight w:val="none"/>
              </w:rPr>
              <w:t>分。</w:t>
            </w:r>
          </w:p>
          <w:p w14:paraId="6CB23B0E">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2、在此基础上，专家根据各供应商的具体响应内容进一步评审：</w:t>
            </w:r>
          </w:p>
          <w:p w14:paraId="0161A887">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评审为优：总体规划科学合理，能根据采购单位需求进行详细分析，服务实施方案合理，加</w:t>
            </w:r>
            <w:r>
              <w:rPr>
                <w:rFonts w:hint="eastAsia" w:asciiTheme="minorEastAsia" w:hAnsiTheme="minorEastAsia" w:eastAsiaTheme="minorEastAsia" w:cstheme="minorEastAsia"/>
                <w:sz w:val="21"/>
                <w:szCs w:val="21"/>
                <w:highlight w:val="none"/>
                <w:lang w:val="en-US" w:eastAsia="zh-CN"/>
              </w:rPr>
              <w:t>40</w:t>
            </w:r>
            <w:r>
              <w:rPr>
                <w:rFonts w:hint="eastAsia" w:asciiTheme="minorEastAsia" w:hAnsiTheme="minorEastAsia" w:eastAsiaTheme="minorEastAsia" w:cstheme="minorEastAsia"/>
                <w:sz w:val="21"/>
                <w:szCs w:val="21"/>
                <w:highlight w:val="none"/>
              </w:rPr>
              <w:t>分；</w:t>
            </w:r>
          </w:p>
          <w:p w14:paraId="474BC270">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评审为良：总体规划有一定特点，分析合理、切合现场实际情况，服务方案比较合理，加</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377488D7">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评审为中：总体规划无突出特点，分析合理，服务方案一般，加5分；</w:t>
            </w:r>
          </w:p>
          <w:p w14:paraId="1A6663F6">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评审为差：总体规划无特点，配套措施较差，服务方案较差，不加分。</w:t>
            </w:r>
          </w:p>
        </w:tc>
      </w:tr>
      <w:tr w14:paraId="03EC2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7FE7C24D">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55E23CE">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600" w:type="dxa"/>
            <w:tcBorders>
              <w:top w:val="single" w:color="000000" w:sz="8" w:space="0"/>
              <w:left w:val="single" w:color="000000" w:sz="8" w:space="0"/>
              <w:bottom w:val="single" w:color="000000" w:sz="8" w:space="0"/>
              <w:right w:val="single" w:color="000000" w:sz="8" w:space="0"/>
            </w:tcBorders>
            <w:vAlign w:val="center"/>
          </w:tcPr>
          <w:p w14:paraId="0C7E523C">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应急保障措施</w:t>
            </w:r>
          </w:p>
        </w:tc>
        <w:tc>
          <w:tcPr>
            <w:tcW w:w="695" w:type="dxa"/>
            <w:tcBorders>
              <w:top w:val="single" w:color="000000" w:sz="8" w:space="0"/>
              <w:left w:val="single" w:color="000000" w:sz="8" w:space="0"/>
              <w:bottom w:val="single" w:color="000000" w:sz="8" w:space="0"/>
              <w:right w:val="single" w:color="000000" w:sz="8" w:space="0"/>
            </w:tcBorders>
            <w:vAlign w:val="center"/>
          </w:tcPr>
          <w:p w14:paraId="567366DC">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5417" w:type="dxa"/>
            <w:tcBorders>
              <w:top w:val="single" w:color="000000" w:sz="8" w:space="0"/>
              <w:left w:val="single" w:color="000000" w:sz="8" w:space="0"/>
              <w:bottom w:val="single" w:color="000000" w:sz="8" w:space="0"/>
              <w:right w:val="single" w:color="000000" w:sz="8" w:space="0"/>
            </w:tcBorders>
            <w:vAlign w:val="center"/>
          </w:tcPr>
          <w:p w14:paraId="1DFC6F2C">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投标人提供</w:t>
            </w:r>
            <w:r>
              <w:rPr>
                <w:rFonts w:hint="eastAsia" w:asciiTheme="minorEastAsia" w:hAnsiTheme="minorEastAsia" w:eastAsiaTheme="minorEastAsia" w:cstheme="minorEastAsia"/>
                <w:sz w:val="21"/>
                <w:szCs w:val="21"/>
                <w:highlight w:val="none"/>
              </w:rPr>
              <w:t>应急保障措施</w:t>
            </w:r>
            <w:r>
              <w:rPr>
                <w:rFonts w:hint="eastAsia" w:asciiTheme="minorEastAsia" w:hAnsiTheme="minorEastAsia" w:eastAsiaTheme="minorEastAsia" w:cstheme="minorEastAsia"/>
                <w:sz w:val="21"/>
                <w:szCs w:val="21"/>
                <w:highlight w:val="none"/>
                <w:lang w:val="en-US" w:eastAsia="zh-CN"/>
              </w:rPr>
              <w:t>，包括但不限于：</w:t>
            </w:r>
          </w:p>
          <w:p w14:paraId="5BAB99B2">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紧急情况下的加急配送服务方案（包括但不限于人员调度安排、响应时间、应急措施等）；</w:t>
            </w:r>
          </w:p>
          <w:p w14:paraId="7B3DB20B">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（2）紧急情况下的加急维修服务方案（包括但不限于人员调度安排、响应时间、应急措施等）；</w:t>
            </w:r>
          </w:p>
          <w:p w14:paraId="3D04B172">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1、投标文件包含以上任意一项内容，得20分，最高得分40分。</w:t>
            </w:r>
          </w:p>
          <w:p w14:paraId="4B6450CD">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2、在此基础上，专家根据各供应商的具体响应内容进一步评审：</w:t>
            </w:r>
          </w:p>
          <w:p w14:paraId="3D75A6F6">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评审为优：总体规划科学合理，能根据采购单位需求进行详细分析，服务实施方案合理，加60分；</w:t>
            </w:r>
          </w:p>
          <w:p w14:paraId="791E8643">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评审为良：总体规划有一定特点，分析合理、切合现场实际情况，服务方案比较合理，加30分；</w:t>
            </w:r>
          </w:p>
          <w:p w14:paraId="2F49F62A">
            <w:pPr>
              <w:adjustRightInd w:val="0"/>
              <w:snapToGrid w:val="0"/>
              <w:spacing w:line="276"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评审为中：总体规划无突出特点，分析合理，服务方案一般，加10分；</w:t>
            </w:r>
          </w:p>
          <w:p w14:paraId="687E12A3">
            <w:pPr>
              <w:adjustRightInd w:val="0"/>
              <w:snapToGrid w:val="0"/>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评审为差：总体规划无特点，配套措施较差，服务方案较差，不加分。</w:t>
            </w:r>
          </w:p>
        </w:tc>
      </w:tr>
      <w:tr w14:paraId="3E3F9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91" w:hRule="atLeast"/>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596DA054">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2975" w:type="dxa"/>
            <w:gridSpan w:val="3"/>
            <w:tcBorders>
              <w:top w:val="single" w:color="000000" w:sz="8" w:space="0"/>
              <w:left w:val="single" w:color="000000" w:sz="8" w:space="0"/>
              <w:bottom w:val="single" w:color="000000" w:sz="8" w:space="0"/>
              <w:right w:val="single" w:color="000000" w:sz="8" w:space="0"/>
            </w:tcBorders>
            <w:vAlign w:val="center"/>
          </w:tcPr>
          <w:p w14:paraId="4D0525EA">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商务</w:t>
            </w:r>
          </w:p>
        </w:tc>
        <w:tc>
          <w:tcPr>
            <w:tcW w:w="5417" w:type="dxa"/>
            <w:tcBorders>
              <w:top w:val="single" w:color="000000" w:sz="8" w:space="0"/>
              <w:left w:val="single" w:color="000000" w:sz="8" w:space="0"/>
              <w:bottom w:val="single" w:color="000000" w:sz="8" w:space="0"/>
              <w:right w:val="single" w:color="000000" w:sz="8" w:space="0"/>
            </w:tcBorders>
            <w:vAlign w:val="center"/>
          </w:tcPr>
          <w:p w14:paraId="07601B78">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41</w:t>
            </w:r>
          </w:p>
        </w:tc>
      </w:tr>
      <w:tr w14:paraId="3F8AE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6B4CEBD">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3084986">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F6B36B2">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0B262B">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541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B670E73">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2F332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00E4F7A">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C2D7CC3">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00" w:type="dxa"/>
            <w:tcBorders>
              <w:top w:val="single" w:color="000000" w:sz="8" w:space="0"/>
              <w:left w:val="single" w:color="000000" w:sz="8" w:space="0"/>
              <w:bottom w:val="single" w:color="000000" w:sz="8" w:space="0"/>
              <w:right w:val="single" w:color="000000" w:sz="8" w:space="0"/>
            </w:tcBorders>
            <w:vAlign w:val="center"/>
          </w:tcPr>
          <w:p w14:paraId="5DE170C4">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投标人认证情况</w:t>
            </w:r>
          </w:p>
        </w:tc>
        <w:tc>
          <w:tcPr>
            <w:tcW w:w="695" w:type="dxa"/>
            <w:tcBorders>
              <w:top w:val="single" w:color="000000" w:sz="8" w:space="0"/>
              <w:left w:val="single" w:color="000000" w:sz="8" w:space="0"/>
              <w:bottom w:val="single" w:color="000000" w:sz="8" w:space="0"/>
              <w:right w:val="single" w:color="000000" w:sz="8" w:space="0"/>
            </w:tcBorders>
            <w:vAlign w:val="center"/>
          </w:tcPr>
          <w:p w14:paraId="72D36160">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5417" w:type="dxa"/>
            <w:tcBorders>
              <w:top w:val="single" w:color="000000" w:sz="8" w:space="0"/>
              <w:left w:val="single" w:color="000000" w:sz="8" w:space="0"/>
              <w:bottom w:val="single" w:color="000000" w:sz="8" w:space="0"/>
              <w:right w:val="single" w:color="000000" w:sz="8" w:space="0"/>
            </w:tcBorders>
            <w:vAlign w:val="center"/>
          </w:tcPr>
          <w:p w14:paraId="046E28B1">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p w14:paraId="557D8A80">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投标人具有以下认证证书的：</w:t>
            </w:r>
          </w:p>
          <w:p w14:paraId="676AFB9F">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1、质量管理体系认证证书；</w:t>
            </w:r>
          </w:p>
          <w:p w14:paraId="0B55D4A5">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2、环境管理体系认证证书；</w:t>
            </w:r>
          </w:p>
          <w:p w14:paraId="64C55BF1">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3、职业健康安全管理体系认证证书；</w:t>
            </w:r>
          </w:p>
          <w:p w14:paraId="630400F4">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诚信管理体系认证证书或</w:t>
            </w:r>
            <w:r>
              <w:rPr>
                <w:rFonts w:hint="eastAsia" w:asciiTheme="minorEastAsia" w:hAnsiTheme="minorEastAsia" w:eastAsiaTheme="minorEastAsia" w:cstheme="minorEastAsia"/>
                <w:sz w:val="21"/>
                <w:szCs w:val="21"/>
                <w:highlight w:val="none"/>
              </w:rPr>
              <w:t>诚信供应商企业证书；</w:t>
            </w:r>
          </w:p>
          <w:p w14:paraId="601B19A9">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每具备一项有效期内的证书得25分，满分100分。 </w:t>
            </w:r>
          </w:p>
          <w:p w14:paraId="18BC0A81">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（二）评分依据：</w:t>
            </w:r>
          </w:p>
          <w:p w14:paraId="0281CB72">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1.体系认证类证书</w:t>
            </w:r>
            <w:r>
              <w:rPr>
                <w:rFonts w:hint="eastAsia" w:asciiTheme="minorEastAsia" w:hAnsiTheme="minorEastAsia" w:eastAsiaTheme="minorEastAsia" w:cstheme="minorEastAsia"/>
                <w:sz w:val="21"/>
                <w:szCs w:val="21"/>
                <w:highlight w:val="none"/>
              </w:rPr>
              <w:t>提供有效期内的</w:t>
            </w:r>
            <w:r>
              <w:rPr>
                <w:rFonts w:hint="eastAsia" w:asciiTheme="minorEastAsia" w:hAnsiTheme="minorEastAsia" w:eastAsiaTheme="minorEastAsia" w:cstheme="minorEastAsia"/>
                <w:sz w:val="21"/>
                <w:szCs w:val="21"/>
                <w:highlight w:val="none"/>
                <w:lang w:val="en-US" w:eastAsia="zh-CN"/>
              </w:rPr>
              <w:t>扫描件</w:t>
            </w:r>
            <w:r>
              <w:rPr>
                <w:rFonts w:hint="eastAsia" w:asciiTheme="minorEastAsia" w:hAnsiTheme="minorEastAsia" w:eastAsiaTheme="minorEastAsia" w:cstheme="minorEastAsia"/>
                <w:sz w:val="21"/>
                <w:szCs w:val="21"/>
                <w:highlight w:val="none"/>
              </w:rPr>
              <w:t>及认证证书在全国认证认可信息公共服务平台（认e云）（http://cx.cnca.cn）的认证信息查询截图（须体现网站信息，且截图需显示证书状态为有效）。</w:t>
            </w:r>
          </w:p>
          <w:p w14:paraId="43184F86">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2.诚信供应商企业证书提供证书扫描件；</w:t>
            </w:r>
          </w:p>
          <w:p w14:paraId="6B916F37">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如未按要求提供证明材料，或所提供的证明材料未能体现上述评分内容的，视为该证明材料无效。</w:t>
            </w:r>
          </w:p>
        </w:tc>
      </w:tr>
      <w:tr w14:paraId="06EC8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28706DA">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F263F40">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600" w:type="dxa"/>
            <w:tcBorders>
              <w:top w:val="single" w:color="000000" w:sz="8" w:space="0"/>
              <w:left w:val="single" w:color="000000" w:sz="8" w:space="0"/>
              <w:bottom w:val="single" w:color="000000" w:sz="8" w:space="0"/>
              <w:right w:val="single" w:color="000000" w:sz="8" w:space="0"/>
            </w:tcBorders>
            <w:vAlign w:val="center"/>
          </w:tcPr>
          <w:p w14:paraId="4311B44C">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同类业绩</w:t>
            </w:r>
          </w:p>
        </w:tc>
        <w:tc>
          <w:tcPr>
            <w:tcW w:w="695" w:type="dxa"/>
            <w:tcBorders>
              <w:top w:val="single" w:color="000000" w:sz="8" w:space="0"/>
              <w:left w:val="single" w:color="000000" w:sz="8" w:space="0"/>
              <w:bottom w:val="single" w:color="000000" w:sz="8" w:space="0"/>
              <w:right w:val="single" w:color="000000" w:sz="8" w:space="0"/>
            </w:tcBorders>
            <w:vAlign w:val="center"/>
          </w:tcPr>
          <w:p w14:paraId="5DF4DE0E">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10</w:t>
            </w:r>
          </w:p>
        </w:tc>
        <w:tc>
          <w:tcPr>
            <w:tcW w:w="5417" w:type="dxa"/>
            <w:tcBorders>
              <w:top w:val="single" w:color="000000" w:sz="8" w:space="0"/>
              <w:left w:val="single" w:color="000000" w:sz="8" w:space="0"/>
              <w:bottom w:val="single" w:color="000000" w:sz="8" w:space="0"/>
              <w:right w:val="single" w:color="000000" w:sz="8" w:space="0"/>
            </w:tcBorders>
            <w:vAlign w:val="center"/>
          </w:tcPr>
          <w:p w14:paraId="5F739E94">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p w14:paraId="1580A42F">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投标人自</w:t>
            </w:r>
            <w:r>
              <w:rPr>
                <w:rFonts w:ascii="宋体" w:hAnsi="宋体" w:eastAsia="宋体" w:cs="宋体"/>
                <w:sz w:val="21"/>
                <w:szCs w:val="21"/>
              </w:rPr>
              <w:t>202</w:t>
            </w:r>
            <w:r>
              <w:rPr>
                <w:rFonts w:hint="eastAsia" w:ascii="宋体" w:hAnsi="宋体" w:eastAsia="宋体" w:cs="宋体"/>
                <w:sz w:val="21"/>
                <w:szCs w:val="21"/>
              </w:rPr>
              <w:t>1年</w:t>
            </w:r>
            <w:r>
              <w:rPr>
                <w:rFonts w:ascii="宋体" w:hAnsi="宋体" w:eastAsia="宋体" w:cs="宋体"/>
                <w:sz w:val="21"/>
                <w:szCs w:val="21"/>
              </w:rPr>
              <w:t>1</w:t>
            </w:r>
            <w:r>
              <w:rPr>
                <w:rFonts w:hint="eastAsia" w:ascii="宋体" w:hAnsi="宋体" w:eastAsia="宋体" w:cs="宋体"/>
                <w:sz w:val="21"/>
                <w:szCs w:val="21"/>
              </w:rPr>
              <w:t>月1日（以合同签订日期为准）至本项目投标截止之日，具有</w:t>
            </w:r>
            <w:r>
              <w:rPr>
                <w:rFonts w:hint="eastAsia" w:ascii="宋体" w:hAnsi="宋体" w:eastAsia="宋体" w:cs="宋体"/>
                <w:sz w:val="21"/>
                <w:szCs w:val="21"/>
                <w:lang w:val="en-US" w:eastAsia="zh-CN"/>
              </w:rPr>
              <w:t>政府部门或事业单位</w:t>
            </w:r>
            <w:r>
              <w:rPr>
                <w:rFonts w:hint="eastAsia" w:ascii="宋体" w:hAnsi="宋体" w:eastAsia="宋体" w:cs="宋体"/>
                <w:sz w:val="21"/>
                <w:szCs w:val="21"/>
              </w:rPr>
              <w:t>（合同内容须包含</w:t>
            </w:r>
            <w:r>
              <w:rPr>
                <w:rFonts w:hint="eastAsia" w:ascii="宋体" w:hAnsi="宋体" w:eastAsia="宋体" w:cs="宋体"/>
                <w:sz w:val="21"/>
                <w:szCs w:val="21"/>
                <w:lang w:val="en-US" w:eastAsia="zh-CN"/>
              </w:rPr>
              <w:t>打印耗材</w:t>
            </w:r>
            <w:r>
              <w:rPr>
                <w:rFonts w:hint="eastAsia" w:ascii="宋体" w:hAnsi="宋体" w:eastAsia="宋体" w:cs="宋体"/>
                <w:sz w:val="21"/>
                <w:szCs w:val="21"/>
              </w:rPr>
              <w:t>）项目业绩情况，每提供1</w:t>
            </w:r>
            <w:r>
              <w:rPr>
                <w:rFonts w:hint="eastAsia" w:ascii="宋体" w:hAnsi="宋体" w:eastAsia="宋体" w:cs="宋体"/>
                <w:sz w:val="21"/>
                <w:szCs w:val="21"/>
                <w:lang w:val="en-US" w:eastAsia="zh-CN"/>
              </w:rPr>
              <w:t>份</w:t>
            </w:r>
            <w:r>
              <w:rPr>
                <w:rFonts w:hint="eastAsia" w:ascii="宋体" w:hAnsi="宋体" w:eastAsia="宋体" w:cs="宋体"/>
                <w:sz w:val="21"/>
                <w:szCs w:val="21"/>
              </w:rPr>
              <w:t>类似项目业绩的得</w:t>
            </w:r>
            <w:r>
              <w:rPr>
                <w:rFonts w:ascii="宋体" w:hAnsi="宋体" w:eastAsia="宋体" w:cs="宋体"/>
                <w:sz w:val="21"/>
                <w:szCs w:val="21"/>
              </w:rPr>
              <w:t>20</w:t>
            </w:r>
            <w:r>
              <w:rPr>
                <w:rFonts w:hint="eastAsia" w:ascii="宋体" w:hAnsi="宋体" w:eastAsia="宋体" w:cs="宋体"/>
                <w:sz w:val="21"/>
                <w:szCs w:val="21"/>
              </w:rPr>
              <w:t>分，满分</w:t>
            </w:r>
            <w:r>
              <w:rPr>
                <w:rFonts w:ascii="宋体" w:hAnsi="宋体" w:eastAsia="宋体" w:cs="宋体"/>
                <w:sz w:val="21"/>
                <w:szCs w:val="21"/>
              </w:rPr>
              <w:t>100</w:t>
            </w:r>
            <w:r>
              <w:rPr>
                <w:rFonts w:hint="eastAsia" w:ascii="宋体" w:hAnsi="宋体" w:eastAsia="宋体" w:cs="宋体"/>
                <w:sz w:val="21"/>
                <w:szCs w:val="21"/>
              </w:rPr>
              <w:t>分。</w:t>
            </w:r>
          </w:p>
          <w:p w14:paraId="047B5873">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sz w:val="21"/>
                <w:szCs w:val="21"/>
              </w:rPr>
              <w:t>评分依</w:t>
            </w:r>
            <w:r>
              <w:rPr>
                <w:rFonts w:hint="eastAsia" w:ascii="宋体" w:hAnsi="宋体" w:eastAsia="宋体" w:cs="宋体"/>
                <w:b/>
                <w:bCs/>
                <w:color w:val="auto"/>
                <w:sz w:val="21"/>
                <w:szCs w:val="21"/>
                <w:highlight w:val="none"/>
              </w:rPr>
              <w:t>据：</w:t>
            </w:r>
          </w:p>
          <w:p w14:paraId="6C59474E">
            <w:pPr>
              <w:numPr>
                <w:ilvl w:val="0"/>
                <w:numId w:val="7"/>
              </w:numPr>
              <w:rPr>
                <w:rFonts w:hint="eastAsia" w:ascii="宋体" w:hAnsi="宋体" w:eastAsia="宋体" w:cs="宋体"/>
                <w:sz w:val="21"/>
                <w:szCs w:val="21"/>
                <w:lang w:val="en-US" w:eastAsia="zh-CN"/>
              </w:rPr>
            </w:pPr>
            <w:r>
              <w:rPr>
                <w:rFonts w:hint="eastAsia" w:ascii="宋体" w:hAnsi="宋体" w:eastAsia="宋体" w:cs="宋体"/>
                <w:sz w:val="21"/>
                <w:szCs w:val="21"/>
              </w:rPr>
              <w:t>提供</w:t>
            </w:r>
            <w:r>
              <w:rPr>
                <w:rFonts w:hint="eastAsia" w:ascii="宋体" w:hAnsi="宋体" w:eastAsia="宋体" w:cs="宋体"/>
                <w:sz w:val="21"/>
                <w:szCs w:val="21"/>
                <w:lang w:val="en-US" w:eastAsia="zh-CN"/>
              </w:rPr>
              <w:t>业绩</w:t>
            </w:r>
            <w:r>
              <w:rPr>
                <w:rFonts w:hint="eastAsia" w:ascii="宋体" w:hAnsi="宋体" w:eastAsia="宋体" w:cs="宋体"/>
                <w:sz w:val="21"/>
                <w:szCs w:val="21"/>
              </w:rPr>
              <w:t>合同关键页（</w:t>
            </w:r>
            <w:r>
              <w:rPr>
                <w:rFonts w:hint="eastAsia" w:ascii="宋体" w:hAnsi="宋体" w:eastAsia="宋体" w:cs="宋体"/>
                <w:color w:val="000000"/>
                <w:sz w:val="21"/>
                <w:szCs w:val="21"/>
                <w:highlight w:val="none"/>
              </w:rPr>
              <w:t>包括但不限于合同（项目）名称、体现上述评分要求的内容、签订日期、合同双方签字盖章页）</w:t>
            </w:r>
            <w:r>
              <w:rPr>
                <w:rFonts w:hint="eastAsia" w:ascii="宋体" w:hAnsi="宋体" w:eastAsia="宋体" w:cs="宋体"/>
                <w:sz w:val="21"/>
                <w:szCs w:val="21"/>
              </w:rPr>
              <w:t>扫描件</w:t>
            </w:r>
            <w:r>
              <w:rPr>
                <w:rFonts w:hint="eastAsia" w:ascii="宋体" w:hAnsi="宋体" w:eastAsia="宋体" w:cs="宋体"/>
                <w:sz w:val="21"/>
                <w:szCs w:val="21"/>
                <w:lang w:eastAsia="zh-CN"/>
              </w:rPr>
              <w:t>；</w:t>
            </w:r>
          </w:p>
          <w:p w14:paraId="1574B6ED">
            <w:pPr>
              <w:numPr>
                <w:ilvl w:val="0"/>
                <w:numId w:val="7"/>
              </w:numPr>
              <w:wordWrap/>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未提供项目业绩或不能有效证明为</w:t>
            </w:r>
            <w:r>
              <w:rPr>
                <w:rFonts w:hint="eastAsia" w:ascii="宋体" w:hAnsi="宋体" w:eastAsia="宋体" w:cs="宋体"/>
                <w:sz w:val="21"/>
                <w:szCs w:val="21"/>
                <w:lang w:val="en-US" w:eastAsia="zh-CN"/>
              </w:rPr>
              <w:t>打印耗材</w:t>
            </w:r>
            <w:r>
              <w:rPr>
                <w:rFonts w:hint="eastAsia" w:ascii="宋体" w:hAnsi="宋体" w:eastAsia="宋体" w:cs="宋体"/>
                <w:sz w:val="21"/>
                <w:szCs w:val="21"/>
              </w:rPr>
              <w:t>项目（业绩的不得分。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合同关键页（包括但不限于合同（项目）名称、体现上述评分要求的内容、签订日期、合同双方签字盖章页）；</w:t>
            </w:r>
          </w:p>
          <w:p w14:paraId="1455066B">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未按要求提供或提供不清晰导致专家无法判断的不得分。</w:t>
            </w:r>
          </w:p>
        </w:tc>
      </w:tr>
      <w:tr w14:paraId="2481B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A81E873">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F873B1B">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00" w:type="dxa"/>
            <w:tcBorders>
              <w:top w:val="single" w:color="000000" w:sz="8" w:space="0"/>
              <w:left w:val="single" w:color="000000" w:sz="8" w:space="0"/>
              <w:bottom w:val="single" w:color="000000" w:sz="8" w:space="0"/>
              <w:right w:val="single" w:color="000000" w:sz="8" w:space="0"/>
            </w:tcBorders>
            <w:vAlign w:val="center"/>
          </w:tcPr>
          <w:p w14:paraId="6E2ED307">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配送车辆</w:t>
            </w:r>
          </w:p>
        </w:tc>
        <w:tc>
          <w:tcPr>
            <w:tcW w:w="695" w:type="dxa"/>
            <w:tcBorders>
              <w:top w:val="single" w:color="000000" w:sz="8" w:space="0"/>
              <w:left w:val="single" w:color="000000" w:sz="8" w:space="0"/>
              <w:bottom w:val="single" w:color="000000" w:sz="8" w:space="0"/>
              <w:right w:val="single" w:color="000000" w:sz="8" w:space="0"/>
            </w:tcBorders>
            <w:vAlign w:val="center"/>
          </w:tcPr>
          <w:p w14:paraId="257A69F7">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5</w:t>
            </w:r>
          </w:p>
        </w:tc>
        <w:tc>
          <w:tcPr>
            <w:tcW w:w="5417" w:type="dxa"/>
            <w:tcBorders>
              <w:top w:val="single" w:color="000000" w:sz="8" w:space="0"/>
              <w:left w:val="single" w:color="000000" w:sz="8" w:space="0"/>
              <w:bottom w:val="single" w:color="000000" w:sz="8" w:space="0"/>
              <w:right w:val="single" w:color="000000" w:sz="8" w:space="0"/>
            </w:tcBorders>
            <w:vAlign w:val="center"/>
          </w:tcPr>
          <w:p w14:paraId="70DC6F13">
            <w:pPr>
              <w:keepNext w:val="0"/>
              <w:keepLines w:val="0"/>
              <w:pageBreakBefore w:val="0"/>
              <w:kinsoku/>
              <w:wordWrap w:val="0"/>
              <w:overflowPunct/>
              <w:topLinePunct w:val="0"/>
              <w:bidi w:val="0"/>
              <w:snapToGrid/>
              <w:spacing w:line="240" w:lineRule="auto"/>
              <w:jc w:val="left"/>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评分</w:t>
            </w:r>
            <w:r>
              <w:rPr>
                <w:rFonts w:hint="eastAsia" w:ascii="宋体" w:hAnsi="宋体" w:eastAsia="宋体" w:cs="宋体"/>
                <w:b/>
                <w:bCs/>
                <w:color w:val="auto"/>
                <w:sz w:val="21"/>
                <w:szCs w:val="21"/>
                <w:highlight w:val="none"/>
                <w:lang w:val="en-US" w:eastAsia="zh-CN"/>
              </w:rPr>
              <w:t>标准</w:t>
            </w:r>
            <w:r>
              <w:rPr>
                <w:rFonts w:hint="default" w:ascii="宋体" w:hAnsi="宋体" w:eastAsia="宋体" w:cs="宋体"/>
                <w:b/>
                <w:bCs/>
                <w:color w:val="auto"/>
                <w:sz w:val="21"/>
                <w:szCs w:val="21"/>
                <w:highlight w:val="none"/>
                <w:lang w:val="en-US" w:eastAsia="zh-CN"/>
              </w:rPr>
              <w:t>：</w:t>
            </w:r>
          </w:p>
          <w:p w14:paraId="11FA7D85">
            <w:pPr>
              <w:keepNext w:val="0"/>
              <w:keepLines w:val="0"/>
              <w:pageBreakBefore w:val="0"/>
              <w:kinsoku/>
              <w:wordWrap w:val="0"/>
              <w:overflowPunct/>
              <w:topLinePunct w:val="0"/>
              <w:bidi w:val="0"/>
              <w:snapToGrid/>
              <w:spacing w:line="240" w:lineRule="auto"/>
              <w:jc w:val="left"/>
              <w:textAlignment w:val="auto"/>
              <w:rPr>
                <w:rFonts w:hint="default"/>
                <w:color w:val="auto"/>
                <w:highlight w:val="none"/>
                <w:lang w:val="en-US" w:eastAsia="zh-CN"/>
              </w:rPr>
            </w:pPr>
            <w:r>
              <w:rPr>
                <w:rFonts w:hint="default" w:ascii="宋体" w:hAnsi="宋体" w:eastAsia="宋体" w:cs="宋体"/>
                <w:color w:val="auto"/>
                <w:sz w:val="21"/>
                <w:szCs w:val="21"/>
                <w:highlight w:val="none"/>
                <w:lang w:val="en-US" w:eastAsia="zh-CN"/>
              </w:rPr>
              <w:t>投标人拟为本项目</w:t>
            </w:r>
            <w:r>
              <w:rPr>
                <w:rFonts w:hint="eastAsia" w:ascii="宋体" w:hAnsi="宋体" w:eastAsia="宋体" w:cs="宋体"/>
                <w:color w:val="auto"/>
                <w:sz w:val="21"/>
                <w:szCs w:val="21"/>
                <w:highlight w:val="none"/>
                <w:lang w:val="en-US" w:eastAsia="zh-CN"/>
              </w:rPr>
              <w:t>配备的车辆情况（自有或租赁）：每提供1</w:t>
            </w:r>
            <w:r>
              <w:rPr>
                <w:rFonts w:hint="eastAsia" w:ascii="宋体" w:hAnsi="宋体" w:cs="宋体"/>
                <w:color w:val="auto"/>
                <w:sz w:val="21"/>
                <w:szCs w:val="21"/>
                <w:highlight w:val="none"/>
                <w:lang w:val="en-US" w:eastAsia="zh-CN"/>
              </w:rPr>
              <w:t>辆配送车辆</w:t>
            </w:r>
            <w:r>
              <w:rPr>
                <w:rFonts w:hint="eastAsia" w:ascii="宋体" w:hAnsi="宋体" w:eastAsia="宋体" w:cs="宋体"/>
                <w:color w:val="auto"/>
                <w:sz w:val="21"/>
                <w:szCs w:val="21"/>
                <w:highlight w:val="none"/>
                <w:lang w:val="en-US" w:eastAsia="zh-CN"/>
              </w:rPr>
              <w:t>得25分，累计计分，本项最高得100分。</w:t>
            </w:r>
          </w:p>
          <w:p w14:paraId="794884EB">
            <w:pPr>
              <w:keepNext w:val="0"/>
              <w:keepLines w:val="0"/>
              <w:pageBreakBefore w:val="0"/>
              <w:kinsoku/>
              <w:wordWrap w:val="0"/>
              <w:overflowPunct/>
              <w:topLinePunct w:val="0"/>
              <w:bidi w:val="0"/>
              <w:snapToGrid/>
              <w:spacing w:line="240" w:lineRule="auto"/>
              <w:jc w:val="left"/>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评分依据：</w:t>
            </w:r>
          </w:p>
          <w:p w14:paraId="04DA1FBA">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1.自有车辆的，同时提供：</w:t>
            </w:r>
          </w:p>
          <w:p w14:paraId="68426752">
            <w:pPr>
              <w:ind w:firstLine="0" w:firstLineChars="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en-US" w:eastAsia="zh-CN"/>
              </w:rPr>
              <w:t>车辆照片</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每辆车</w:t>
            </w:r>
            <w:r>
              <w:rPr>
                <w:rFonts w:hint="eastAsia" w:ascii="宋体" w:hAnsi="宋体" w:eastAsia="宋体" w:cs="宋体"/>
                <w:color w:val="auto"/>
                <w:sz w:val="21"/>
                <w:szCs w:val="21"/>
                <w:highlight w:val="none"/>
              </w:rPr>
              <w:t>至少1张</w:t>
            </w:r>
            <w:r>
              <w:rPr>
                <w:rFonts w:hint="eastAsia" w:ascii="宋体" w:hAnsi="宋体" w:eastAsia="宋体" w:cs="宋体"/>
                <w:color w:val="auto"/>
                <w:sz w:val="21"/>
                <w:szCs w:val="21"/>
                <w:highlight w:val="none"/>
                <w:lang w:val="en-US" w:eastAsia="zh-CN"/>
              </w:rPr>
              <w:t>照片</w:t>
            </w:r>
            <w:r>
              <w:rPr>
                <w:rFonts w:hint="eastAsia" w:ascii="宋体" w:hAnsi="宋体" w:eastAsia="宋体" w:cs="宋体"/>
                <w:color w:val="auto"/>
                <w:sz w:val="21"/>
                <w:szCs w:val="21"/>
                <w:highlight w:val="none"/>
                <w:lang w:val="zh-CN"/>
              </w:rPr>
              <w:t>）；</w:t>
            </w:r>
          </w:p>
          <w:p w14:paraId="1818676F">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en-US" w:eastAsia="zh-CN"/>
              </w:rPr>
              <w:t>车辆行驶证；</w:t>
            </w:r>
          </w:p>
          <w:p w14:paraId="7DFC2EEB">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租赁车辆的，同时：</w:t>
            </w:r>
          </w:p>
          <w:p w14:paraId="449B516E">
            <w:pPr>
              <w:ind w:firstLine="0" w:firstLineChars="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en-US" w:eastAsia="zh-CN"/>
              </w:rPr>
              <w:t>车辆照片</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每辆车</w:t>
            </w:r>
            <w:r>
              <w:rPr>
                <w:rFonts w:hint="eastAsia" w:ascii="宋体" w:hAnsi="宋体" w:eastAsia="宋体" w:cs="宋体"/>
                <w:color w:val="auto"/>
                <w:sz w:val="21"/>
                <w:szCs w:val="21"/>
                <w:highlight w:val="none"/>
              </w:rPr>
              <w:t>至少1张</w:t>
            </w:r>
            <w:r>
              <w:rPr>
                <w:rFonts w:hint="eastAsia" w:ascii="宋体" w:hAnsi="宋体" w:eastAsia="宋体" w:cs="宋体"/>
                <w:color w:val="auto"/>
                <w:sz w:val="21"/>
                <w:szCs w:val="21"/>
                <w:highlight w:val="none"/>
                <w:lang w:val="en-US" w:eastAsia="zh-CN"/>
              </w:rPr>
              <w:t>照片</w:t>
            </w:r>
            <w:r>
              <w:rPr>
                <w:rFonts w:hint="eastAsia" w:ascii="宋体" w:hAnsi="宋体" w:eastAsia="宋体" w:cs="宋体"/>
                <w:color w:val="auto"/>
                <w:sz w:val="21"/>
                <w:szCs w:val="21"/>
                <w:highlight w:val="none"/>
                <w:lang w:val="zh-CN"/>
              </w:rPr>
              <w:t>）；</w:t>
            </w:r>
          </w:p>
          <w:p w14:paraId="02F5BFA4">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en-US" w:eastAsia="zh-CN"/>
              </w:rPr>
              <w:t>车辆行驶证；</w:t>
            </w:r>
          </w:p>
          <w:p w14:paraId="5BD7D300">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zh-CN"/>
              </w:rPr>
              <w:t>租赁合同关键页（包括但不限于：合同名称页、合同主要内容页、合同签订日期页、合同双方签字盖章页；</w:t>
            </w:r>
            <w:r>
              <w:rPr>
                <w:rFonts w:hint="eastAsia" w:ascii="宋体" w:hAnsi="宋体" w:eastAsia="宋体" w:cs="宋体"/>
                <w:b w:val="0"/>
                <w:bCs w:val="0"/>
                <w:color w:val="auto"/>
                <w:sz w:val="21"/>
                <w:szCs w:val="21"/>
                <w:highlight w:val="none"/>
                <w:lang w:val="zh-CN"/>
              </w:rPr>
              <w:t>租期</w:t>
            </w:r>
            <w:r>
              <w:rPr>
                <w:rFonts w:hint="eastAsia" w:ascii="宋体" w:hAnsi="宋体" w:eastAsia="宋体" w:cs="宋体"/>
                <w:b w:val="0"/>
                <w:bCs w:val="0"/>
                <w:color w:val="auto"/>
                <w:kern w:val="0"/>
                <w:sz w:val="21"/>
                <w:szCs w:val="21"/>
                <w:highlight w:val="none"/>
              </w:rPr>
              <w:t>需</w:t>
            </w:r>
            <w:r>
              <w:rPr>
                <w:rFonts w:hint="eastAsia" w:ascii="宋体" w:hAnsi="宋体" w:eastAsia="宋体" w:cs="宋体"/>
                <w:b w:val="0"/>
                <w:bCs w:val="0"/>
                <w:color w:val="auto"/>
                <w:sz w:val="21"/>
                <w:szCs w:val="21"/>
                <w:highlight w:val="none"/>
                <w:lang w:val="zh-CN"/>
              </w:rPr>
              <w:t>涵盖本项目投标截止日</w:t>
            </w:r>
            <w:r>
              <w:rPr>
                <w:rFonts w:hint="eastAsia" w:ascii="宋体" w:hAnsi="宋体" w:eastAsia="宋体" w:cs="宋体"/>
                <w:color w:val="auto"/>
                <w:sz w:val="21"/>
                <w:szCs w:val="21"/>
                <w:highlight w:val="none"/>
                <w:lang w:val="zh-CN"/>
              </w:rPr>
              <w:t>）；</w:t>
            </w:r>
          </w:p>
          <w:p w14:paraId="28A31517">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2.以上证明材料均要求提供扫描件，原件备查。评分中出现无证明资料或专家无法凭所提供资料判断是否得分的情况，一律作不得分处理。</w:t>
            </w:r>
          </w:p>
        </w:tc>
      </w:tr>
      <w:tr w14:paraId="63DBA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F6C2A8C">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E21A9C7">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600" w:type="dxa"/>
            <w:tcBorders>
              <w:top w:val="single" w:color="000000" w:sz="8" w:space="0"/>
              <w:left w:val="single" w:color="000000" w:sz="8" w:space="0"/>
              <w:bottom w:val="single" w:color="000000" w:sz="8" w:space="0"/>
              <w:right w:val="single" w:color="000000" w:sz="8" w:space="0"/>
            </w:tcBorders>
            <w:vAlign w:val="center"/>
          </w:tcPr>
          <w:p w14:paraId="5ABE448E">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自有仓库</w:t>
            </w:r>
          </w:p>
        </w:tc>
        <w:tc>
          <w:tcPr>
            <w:tcW w:w="695" w:type="dxa"/>
            <w:tcBorders>
              <w:top w:val="single" w:color="000000" w:sz="8" w:space="0"/>
              <w:left w:val="single" w:color="000000" w:sz="8" w:space="0"/>
              <w:bottom w:val="single" w:color="000000" w:sz="8" w:space="0"/>
              <w:right w:val="single" w:color="000000" w:sz="8" w:space="0"/>
            </w:tcBorders>
            <w:vAlign w:val="center"/>
          </w:tcPr>
          <w:p w14:paraId="77A9CC2F">
            <w:pPr>
              <w:keepNext w:val="0"/>
              <w:keepLines w:val="0"/>
              <w:pageBreakBefore w:val="0"/>
              <w:kinsoku/>
              <w:wordWrap w:val="0"/>
              <w:overflowPunct/>
              <w:topLinePunct w:val="0"/>
              <w:bidi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5417" w:type="dxa"/>
            <w:tcBorders>
              <w:top w:val="single" w:color="000000" w:sz="8" w:space="0"/>
              <w:left w:val="single" w:color="000000" w:sz="8" w:space="0"/>
              <w:bottom w:val="single" w:color="000000" w:sz="8" w:space="0"/>
              <w:right w:val="single" w:color="000000" w:sz="8" w:space="0"/>
            </w:tcBorders>
            <w:vAlign w:val="center"/>
          </w:tcPr>
          <w:p w14:paraId="45DA9651">
            <w:pPr>
              <w:keepNext w:val="0"/>
              <w:keepLines w:val="0"/>
              <w:pageBreakBefore w:val="0"/>
              <w:kinsoku/>
              <w:wordWrap w:val="0"/>
              <w:overflowPunct/>
              <w:topLinePunct w:val="0"/>
              <w:bidi w:val="0"/>
              <w:snapToGrid/>
              <w:spacing w:line="240" w:lineRule="auto"/>
              <w:jc w:val="left"/>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评分</w:t>
            </w:r>
            <w:r>
              <w:rPr>
                <w:rFonts w:hint="eastAsia" w:ascii="宋体" w:hAnsi="宋体" w:eastAsia="宋体" w:cs="宋体"/>
                <w:b/>
                <w:bCs/>
                <w:color w:val="auto"/>
                <w:sz w:val="21"/>
                <w:szCs w:val="21"/>
                <w:highlight w:val="none"/>
                <w:lang w:val="en-US" w:eastAsia="zh-CN"/>
              </w:rPr>
              <w:t>标准</w:t>
            </w:r>
            <w:r>
              <w:rPr>
                <w:rFonts w:hint="default" w:ascii="宋体" w:hAnsi="宋体" w:eastAsia="宋体" w:cs="宋体"/>
                <w:b/>
                <w:bCs/>
                <w:color w:val="auto"/>
                <w:sz w:val="21"/>
                <w:szCs w:val="21"/>
                <w:highlight w:val="none"/>
                <w:lang w:val="en-US" w:eastAsia="zh-CN"/>
              </w:rPr>
              <w:t>：</w:t>
            </w:r>
          </w:p>
          <w:p w14:paraId="7980432C">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投标人拟为本项目</w:t>
            </w:r>
            <w:r>
              <w:rPr>
                <w:rFonts w:hint="eastAsia" w:ascii="宋体" w:hAnsi="宋体" w:eastAsia="宋体" w:cs="宋体"/>
                <w:color w:val="auto"/>
                <w:sz w:val="21"/>
                <w:szCs w:val="21"/>
                <w:highlight w:val="none"/>
                <w:lang w:val="en-US" w:eastAsia="zh-CN"/>
              </w:rPr>
              <w:t>配备的仓储情况（自有或租赁）：</w:t>
            </w:r>
          </w:p>
          <w:p w14:paraId="79DF0786">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具有面积为1000平</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米（或以上）的仓库，得100分；</w:t>
            </w:r>
          </w:p>
          <w:p w14:paraId="27068EA0">
            <w:pPr>
              <w:keepNext w:val="0"/>
              <w:keepLines w:val="0"/>
              <w:pageBreakBefore w:val="0"/>
              <w:kinsoku/>
              <w:wordWrap w:val="0"/>
              <w:overflowPunct/>
              <w:topLinePunct w:val="0"/>
              <w:bidi w:val="0"/>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具有面积为800平</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米（含）-1000平</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米（不含）的仓库，得50分；</w:t>
            </w:r>
          </w:p>
          <w:p w14:paraId="45331BE8">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具有面积为500平</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米（含）-800平</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米（不含）的仓库，得10分；</w:t>
            </w:r>
          </w:p>
          <w:p w14:paraId="5D760E33">
            <w:pPr>
              <w:keepNext w:val="0"/>
              <w:keepLines w:val="0"/>
              <w:pageBreakBefore w:val="0"/>
              <w:kinsoku/>
              <w:wordWrap w:val="0"/>
              <w:overflowPunct/>
              <w:topLinePunct w:val="0"/>
              <w:bidi w:val="0"/>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其他情况，不得分。</w:t>
            </w:r>
          </w:p>
          <w:p w14:paraId="3D9BE32F">
            <w:pPr>
              <w:keepNext w:val="0"/>
              <w:keepLines w:val="0"/>
              <w:pageBreakBefore w:val="0"/>
              <w:kinsoku/>
              <w:wordWrap w:val="0"/>
              <w:overflowPunct/>
              <w:topLinePunct w:val="0"/>
              <w:bidi w:val="0"/>
              <w:snapToGrid/>
              <w:spacing w:line="240" w:lineRule="auto"/>
              <w:jc w:val="left"/>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评分依据：</w:t>
            </w:r>
          </w:p>
          <w:p w14:paraId="51D388C9">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1.自有仓库的，同时提供：</w:t>
            </w:r>
          </w:p>
          <w:p w14:paraId="752BE45D">
            <w:pPr>
              <w:ind w:firstLine="0" w:firstLineChars="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en-US" w:eastAsia="zh-CN"/>
              </w:rPr>
              <w:t>仓库</w:t>
            </w:r>
            <w:r>
              <w:rPr>
                <w:rFonts w:hint="eastAsia" w:ascii="宋体" w:hAnsi="宋体" w:eastAsia="宋体" w:cs="宋体"/>
                <w:color w:val="auto"/>
                <w:sz w:val="21"/>
                <w:szCs w:val="21"/>
                <w:highlight w:val="none"/>
                <w:lang w:val="zh-CN"/>
              </w:rPr>
              <w:t>照片（</w:t>
            </w:r>
            <w:r>
              <w:rPr>
                <w:rFonts w:hint="eastAsia" w:ascii="宋体" w:hAnsi="宋体" w:eastAsia="宋体" w:cs="宋体"/>
                <w:color w:val="auto"/>
                <w:sz w:val="21"/>
                <w:szCs w:val="21"/>
                <w:highlight w:val="none"/>
              </w:rPr>
              <w:t>至少1张</w:t>
            </w:r>
            <w:r>
              <w:rPr>
                <w:rFonts w:hint="eastAsia" w:ascii="宋体" w:hAnsi="宋体" w:eastAsia="宋体" w:cs="宋体"/>
                <w:color w:val="auto"/>
                <w:sz w:val="21"/>
                <w:szCs w:val="21"/>
                <w:highlight w:val="none"/>
                <w:lang w:val="en-US" w:eastAsia="zh-CN"/>
              </w:rPr>
              <w:t>正门、1张内景</w:t>
            </w:r>
            <w:r>
              <w:rPr>
                <w:rFonts w:hint="eastAsia" w:ascii="宋体" w:hAnsi="宋体" w:eastAsia="宋体" w:cs="宋体"/>
                <w:color w:val="auto"/>
                <w:sz w:val="21"/>
                <w:szCs w:val="21"/>
                <w:highlight w:val="none"/>
                <w:lang w:val="zh-CN"/>
              </w:rPr>
              <w:t>）；</w:t>
            </w:r>
          </w:p>
          <w:p w14:paraId="3450FE1D">
            <w:pPr>
              <w:ind w:firstLine="0" w:firstLineChars="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②自有产权证明；</w:t>
            </w:r>
          </w:p>
          <w:p w14:paraId="1618478C">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租赁仓库的，同时提供：</w:t>
            </w:r>
          </w:p>
          <w:p w14:paraId="2A4588FD">
            <w:pPr>
              <w:ind w:firstLine="0" w:firstLineChars="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en-US" w:eastAsia="zh-CN"/>
              </w:rPr>
              <w:t>仓库</w:t>
            </w:r>
            <w:r>
              <w:rPr>
                <w:rFonts w:hint="eastAsia" w:ascii="宋体" w:hAnsi="宋体" w:eastAsia="宋体" w:cs="宋体"/>
                <w:color w:val="auto"/>
                <w:sz w:val="21"/>
                <w:szCs w:val="21"/>
                <w:highlight w:val="none"/>
                <w:lang w:val="zh-CN"/>
              </w:rPr>
              <w:t>照片（</w:t>
            </w:r>
            <w:r>
              <w:rPr>
                <w:rFonts w:hint="eastAsia" w:ascii="宋体" w:hAnsi="宋体" w:eastAsia="宋体" w:cs="宋体"/>
                <w:color w:val="auto"/>
                <w:sz w:val="21"/>
                <w:szCs w:val="21"/>
                <w:highlight w:val="none"/>
              </w:rPr>
              <w:t>至少1张</w:t>
            </w:r>
            <w:r>
              <w:rPr>
                <w:rFonts w:hint="eastAsia" w:ascii="宋体" w:hAnsi="宋体" w:eastAsia="宋体" w:cs="宋体"/>
                <w:color w:val="auto"/>
                <w:sz w:val="21"/>
                <w:szCs w:val="21"/>
                <w:highlight w:val="none"/>
                <w:lang w:val="en-US" w:eastAsia="zh-CN"/>
              </w:rPr>
              <w:t>正门、1张内景</w:t>
            </w:r>
            <w:r>
              <w:rPr>
                <w:rFonts w:hint="eastAsia" w:ascii="宋体" w:hAnsi="宋体" w:eastAsia="宋体" w:cs="宋体"/>
                <w:color w:val="auto"/>
                <w:sz w:val="21"/>
                <w:szCs w:val="21"/>
                <w:highlight w:val="none"/>
                <w:lang w:val="zh-CN"/>
              </w:rPr>
              <w:t>）；</w:t>
            </w:r>
          </w:p>
          <w:p w14:paraId="791CDEF1">
            <w:pPr>
              <w:ind w:firstLine="0" w:firstLineChars="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②租赁合同关键页（包括但不限于：合同名称页、合同主要内容页、合同签订日期页、合同双方签字盖章页；</w:t>
            </w:r>
            <w:r>
              <w:rPr>
                <w:rFonts w:hint="eastAsia" w:ascii="宋体" w:hAnsi="宋体" w:eastAsia="宋体" w:cs="宋体"/>
                <w:b w:val="0"/>
                <w:bCs w:val="0"/>
                <w:color w:val="auto"/>
                <w:sz w:val="21"/>
                <w:szCs w:val="21"/>
                <w:highlight w:val="none"/>
                <w:lang w:val="zh-CN"/>
              </w:rPr>
              <w:t>租期</w:t>
            </w:r>
            <w:r>
              <w:rPr>
                <w:rFonts w:hint="eastAsia" w:ascii="宋体" w:hAnsi="宋体" w:eastAsia="宋体" w:cs="宋体"/>
                <w:b w:val="0"/>
                <w:bCs w:val="0"/>
                <w:color w:val="auto"/>
                <w:kern w:val="0"/>
                <w:sz w:val="21"/>
                <w:szCs w:val="21"/>
                <w:highlight w:val="none"/>
              </w:rPr>
              <w:t>需</w:t>
            </w:r>
            <w:r>
              <w:rPr>
                <w:rFonts w:hint="eastAsia" w:ascii="宋体" w:hAnsi="宋体" w:eastAsia="宋体" w:cs="宋体"/>
                <w:b w:val="0"/>
                <w:bCs w:val="0"/>
                <w:color w:val="auto"/>
                <w:sz w:val="21"/>
                <w:szCs w:val="21"/>
                <w:highlight w:val="none"/>
                <w:lang w:val="zh-CN"/>
              </w:rPr>
              <w:t>涵盖本项目投标截止日</w:t>
            </w:r>
            <w:r>
              <w:rPr>
                <w:rFonts w:hint="eastAsia" w:ascii="宋体" w:hAnsi="宋体" w:eastAsia="宋体" w:cs="宋体"/>
                <w:color w:val="auto"/>
                <w:sz w:val="21"/>
                <w:szCs w:val="21"/>
                <w:highlight w:val="none"/>
                <w:lang w:val="zh-CN"/>
              </w:rPr>
              <w:t>）；</w:t>
            </w:r>
          </w:p>
          <w:p w14:paraId="55BDEF01">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2.以上证明材料均要求提供扫描件，原件备查。评分中出现无证明资料或专家无法凭所提供资料判断是否得分的情况，一律作不得分处理。</w:t>
            </w:r>
          </w:p>
        </w:tc>
      </w:tr>
      <w:tr w14:paraId="1E269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131D6C3">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193539A">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1600" w:type="dxa"/>
            <w:tcBorders>
              <w:top w:val="single" w:color="000000" w:sz="8" w:space="0"/>
              <w:left w:val="single" w:color="000000" w:sz="8" w:space="0"/>
              <w:bottom w:val="single" w:color="000000" w:sz="8" w:space="0"/>
              <w:right w:val="single" w:color="000000" w:sz="8" w:space="0"/>
            </w:tcBorders>
            <w:vAlign w:val="center"/>
          </w:tcPr>
          <w:p w14:paraId="17782110">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供应渠道</w:t>
            </w:r>
          </w:p>
        </w:tc>
        <w:tc>
          <w:tcPr>
            <w:tcW w:w="695" w:type="dxa"/>
            <w:tcBorders>
              <w:top w:val="single" w:color="000000" w:sz="8" w:space="0"/>
              <w:left w:val="single" w:color="000000" w:sz="8" w:space="0"/>
              <w:bottom w:val="single" w:color="000000" w:sz="8" w:space="0"/>
              <w:right w:val="single" w:color="000000" w:sz="8" w:space="0"/>
            </w:tcBorders>
            <w:vAlign w:val="center"/>
          </w:tcPr>
          <w:p w14:paraId="3020FCF4">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p>
        </w:tc>
        <w:tc>
          <w:tcPr>
            <w:tcW w:w="5417" w:type="dxa"/>
            <w:tcBorders>
              <w:top w:val="single" w:color="000000" w:sz="8" w:space="0"/>
              <w:left w:val="single" w:color="000000" w:sz="8" w:space="0"/>
              <w:bottom w:val="single" w:color="000000" w:sz="8" w:space="0"/>
              <w:right w:val="single" w:color="000000" w:sz="8" w:space="0"/>
            </w:tcBorders>
            <w:vAlign w:val="center"/>
          </w:tcPr>
          <w:p w14:paraId="0DE8FD61">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评分标准：</w:t>
            </w:r>
          </w:p>
          <w:p w14:paraId="18F71685">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投标人具有的打印或复印设备耗材生产厂商品牌经销授权证明的，每提供1份授权书得</w:t>
            </w:r>
            <w:r>
              <w:rPr>
                <w:rFonts w:hint="eastAsia" w:asciiTheme="minorEastAsia" w:hAnsi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lang w:val="en-US" w:eastAsia="zh-CN"/>
              </w:rPr>
              <w:t>分，累计计分，本项最高得100分。</w:t>
            </w:r>
          </w:p>
          <w:p w14:paraId="0A283922">
            <w:pPr>
              <w:keepNext w:val="0"/>
              <w:keepLines w:val="0"/>
              <w:pageBreakBefore w:val="0"/>
              <w:kinsoku/>
              <w:wordWrap w:val="0"/>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评分依据：</w:t>
            </w:r>
          </w:p>
          <w:p w14:paraId="6E98A5F2">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提供授权书扫描件，原件备查。评分中出现无证明资料或专家无法凭所提供资料判断是否得分的情况，一律作不得分处理。</w:t>
            </w:r>
          </w:p>
        </w:tc>
      </w:tr>
      <w:tr w14:paraId="2C9D1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5FF9B48F">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4</w:t>
            </w:r>
          </w:p>
        </w:tc>
        <w:tc>
          <w:tcPr>
            <w:tcW w:w="2975" w:type="dxa"/>
            <w:gridSpan w:val="3"/>
            <w:tcBorders>
              <w:top w:val="single" w:color="000000" w:sz="8" w:space="0"/>
              <w:left w:val="single" w:color="000000" w:sz="8" w:space="0"/>
              <w:bottom w:val="single" w:color="000000" w:sz="8" w:space="0"/>
              <w:right w:val="single" w:color="000000" w:sz="8" w:space="0"/>
            </w:tcBorders>
            <w:vAlign w:val="center"/>
          </w:tcPr>
          <w:p w14:paraId="09B57C06">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诚信评价</w:t>
            </w:r>
          </w:p>
        </w:tc>
        <w:tc>
          <w:tcPr>
            <w:tcW w:w="5417" w:type="dxa"/>
            <w:tcBorders>
              <w:top w:val="single" w:color="000000" w:sz="8" w:space="0"/>
              <w:left w:val="single" w:color="000000" w:sz="8" w:space="0"/>
              <w:bottom w:val="single" w:color="000000" w:sz="8" w:space="0"/>
              <w:right w:val="single" w:color="000000" w:sz="8" w:space="0"/>
            </w:tcBorders>
            <w:vAlign w:val="center"/>
          </w:tcPr>
          <w:p w14:paraId="52145B91">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5</w:t>
            </w:r>
          </w:p>
        </w:tc>
      </w:tr>
      <w:tr w14:paraId="6366CD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B0D0C27">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14:paraId="0A7B12D8">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p>
        </w:tc>
      </w:tr>
      <w:tr w14:paraId="5FEFB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0ADE9FB">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E356C16">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EBACE8">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121164D">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541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69B73E3">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4C391D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0D66E3A">
            <w:pPr>
              <w:keepNext w:val="0"/>
              <w:keepLines w:val="0"/>
              <w:pageBreakBefore w:val="0"/>
              <w:kinsoku/>
              <w:wordWrap w:val="0"/>
              <w:overflowPunct/>
              <w:topLinePunct w:val="0"/>
              <w:bidi w:val="0"/>
              <w:snapToGrid/>
              <w:spacing w:line="240" w:lineRule="auto"/>
              <w:textAlignment w:val="auto"/>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22EBD1B">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00" w:type="dxa"/>
            <w:tcBorders>
              <w:top w:val="single" w:color="000000" w:sz="8" w:space="0"/>
              <w:left w:val="single" w:color="000000" w:sz="8" w:space="0"/>
              <w:bottom w:val="single" w:color="000000" w:sz="8" w:space="0"/>
              <w:right w:val="single" w:color="000000" w:sz="8" w:space="0"/>
            </w:tcBorders>
            <w:vAlign w:val="center"/>
          </w:tcPr>
          <w:p w14:paraId="729D5D3C">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诚信情况</w:t>
            </w:r>
          </w:p>
        </w:tc>
        <w:tc>
          <w:tcPr>
            <w:tcW w:w="695" w:type="dxa"/>
            <w:tcBorders>
              <w:top w:val="single" w:color="000000" w:sz="8" w:space="0"/>
              <w:left w:val="single" w:color="000000" w:sz="8" w:space="0"/>
              <w:bottom w:val="single" w:color="000000" w:sz="8" w:space="0"/>
              <w:right w:val="single" w:color="000000" w:sz="8" w:space="0"/>
            </w:tcBorders>
            <w:vAlign w:val="center"/>
          </w:tcPr>
          <w:p w14:paraId="140BDC58">
            <w:pPr>
              <w:keepNext w:val="0"/>
              <w:keepLines w:val="0"/>
              <w:pageBreakBefore w:val="0"/>
              <w:kinsoku/>
              <w:wordWrap w:val="0"/>
              <w:overflowPunct/>
              <w:topLinePunct w:val="0"/>
              <w:bidi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417" w:type="dxa"/>
            <w:tcBorders>
              <w:top w:val="single" w:color="000000" w:sz="8" w:space="0"/>
              <w:left w:val="single" w:color="000000" w:sz="8" w:space="0"/>
              <w:bottom w:val="single" w:color="000000" w:sz="8" w:space="0"/>
              <w:right w:val="single" w:color="000000" w:sz="8" w:space="0"/>
            </w:tcBorders>
            <w:vAlign w:val="center"/>
          </w:tcPr>
          <w:p w14:paraId="7ACF0A06">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02639B56">
            <w:pPr>
              <w:keepNext w:val="0"/>
              <w:keepLines w:val="0"/>
              <w:pageBreakBefore w:val="0"/>
              <w:kinsoku/>
              <w:wordWrap w:val="0"/>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14:paraId="39F9E577">
      <w:r>
        <w:rPr>
          <w:rFonts w:hint="eastAsia"/>
        </w:rPr>
        <w:br w:type="page"/>
      </w:r>
    </w:p>
    <w:p w14:paraId="409AC010">
      <w:pPr>
        <w:jc w:val="center"/>
        <w:rPr>
          <w:b/>
          <w:sz w:val="120"/>
          <w:szCs w:val="120"/>
        </w:rPr>
      </w:pPr>
    </w:p>
    <w:p w14:paraId="34438C7A">
      <w:pPr>
        <w:jc w:val="center"/>
        <w:rPr>
          <w:b/>
          <w:sz w:val="120"/>
          <w:szCs w:val="120"/>
        </w:rPr>
      </w:pPr>
    </w:p>
    <w:p w14:paraId="4BDBA677">
      <w:pPr>
        <w:jc w:val="center"/>
        <w:rPr>
          <w:b/>
          <w:sz w:val="120"/>
          <w:szCs w:val="120"/>
        </w:rPr>
      </w:pPr>
      <w:r>
        <w:rPr>
          <w:rFonts w:hint="eastAsia"/>
          <w:b/>
          <w:sz w:val="120"/>
          <w:szCs w:val="120"/>
          <w:lang w:val="en-US" w:eastAsia="zh-CN"/>
        </w:rPr>
        <w:t>自行</w:t>
      </w:r>
      <w:r>
        <w:rPr>
          <w:rFonts w:hint="eastAsia"/>
          <w:b/>
          <w:sz w:val="120"/>
          <w:szCs w:val="120"/>
        </w:rPr>
        <w:t>采购</w:t>
      </w:r>
    </w:p>
    <w:p w14:paraId="1D877BBE">
      <w:pPr>
        <w:jc w:val="center"/>
        <w:rPr>
          <w:b/>
          <w:sz w:val="120"/>
          <w:szCs w:val="120"/>
        </w:rPr>
      </w:pPr>
      <w:r>
        <w:rPr>
          <w:rFonts w:hint="eastAsia"/>
          <w:b/>
          <w:sz w:val="120"/>
          <w:szCs w:val="120"/>
          <w:lang w:eastAsia="zh-CN"/>
        </w:rPr>
        <w:t>招标</w:t>
      </w:r>
      <w:r>
        <w:rPr>
          <w:rFonts w:hint="eastAsia"/>
          <w:b/>
          <w:sz w:val="120"/>
          <w:szCs w:val="120"/>
        </w:rPr>
        <w:t>文件</w:t>
      </w:r>
    </w:p>
    <w:p w14:paraId="2810D3A6">
      <w:pPr>
        <w:jc w:val="center"/>
        <w:rPr>
          <w:b/>
          <w:sz w:val="52"/>
          <w:szCs w:val="52"/>
        </w:rPr>
      </w:pPr>
      <w:r>
        <w:rPr>
          <w:rFonts w:hint="eastAsia"/>
          <w:b/>
          <w:sz w:val="52"/>
          <w:szCs w:val="52"/>
        </w:rPr>
        <w:t>（服务类）</w:t>
      </w:r>
    </w:p>
    <w:p w14:paraId="1CA7CF6C">
      <w:pPr>
        <w:jc w:val="center"/>
      </w:pPr>
    </w:p>
    <w:p w14:paraId="759E24AA">
      <w:pPr>
        <w:jc w:val="center"/>
      </w:pPr>
    </w:p>
    <w:p w14:paraId="70E01355">
      <w:pPr>
        <w:jc w:val="center"/>
      </w:pPr>
    </w:p>
    <w:p w14:paraId="1ECF4A7F">
      <w:pPr>
        <w:jc w:val="center"/>
      </w:pPr>
    </w:p>
    <w:p w14:paraId="3599F936">
      <w:pPr>
        <w:jc w:val="center"/>
      </w:pPr>
    </w:p>
    <w:p w14:paraId="36AA3615">
      <w:pPr>
        <w:jc w:val="center"/>
        <w:rPr>
          <w:b/>
          <w:sz w:val="44"/>
          <w:szCs w:val="44"/>
        </w:rPr>
      </w:pPr>
    </w:p>
    <w:p w14:paraId="07540894">
      <w:pPr>
        <w:jc w:val="center"/>
        <w:rPr>
          <w:b/>
          <w:sz w:val="44"/>
          <w:szCs w:val="44"/>
        </w:rPr>
      </w:pPr>
    </w:p>
    <w:p w14:paraId="451CDC61">
      <w:pPr>
        <w:jc w:val="center"/>
        <w:rPr>
          <w:b/>
          <w:sz w:val="44"/>
          <w:szCs w:val="44"/>
        </w:rPr>
      </w:pPr>
    </w:p>
    <w:p w14:paraId="54AEC82C">
      <w:pPr>
        <w:jc w:val="center"/>
        <w:rPr>
          <w:b/>
          <w:sz w:val="44"/>
          <w:szCs w:val="44"/>
        </w:rPr>
      </w:pPr>
    </w:p>
    <w:p w14:paraId="68A72692">
      <w:pPr>
        <w:jc w:val="center"/>
        <w:rPr>
          <w:b/>
          <w:sz w:val="44"/>
          <w:szCs w:val="44"/>
        </w:rPr>
      </w:pPr>
    </w:p>
    <w:p w14:paraId="6FFBE317">
      <w:pPr>
        <w:jc w:val="center"/>
        <w:rPr>
          <w:b/>
          <w:sz w:val="44"/>
          <w:szCs w:val="44"/>
        </w:rPr>
      </w:pPr>
    </w:p>
    <w:p w14:paraId="6D379A10">
      <w:pPr>
        <w:jc w:val="center"/>
        <w:rPr>
          <w:b/>
          <w:sz w:val="44"/>
          <w:szCs w:val="44"/>
        </w:rPr>
      </w:pPr>
    </w:p>
    <w:p w14:paraId="75953D7B">
      <w:pPr>
        <w:jc w:val="center"/>
        <w:rPr>
          <w:b/>
          <w:sz w:val="44"/>
          <w:szCs w:val="44"/>
        </w:rPr>
      </w:pPr>
    </w:p>
    <w:p w14:paraId="29FF23A6">
      <w:pPr>
        <w:jc w:val="center"/>
        <w:rPr>
          <w:b/>
          <w:sz w:val="44"/>
          <w:szCs w:val="44"/>
        </w:rPr>
      </w:pPr>
      <w:bookmarkStart w:id="1" w:name="_Hlk71465316"/>
      <w:r>
        <w:rPr>
          <w:rFonts w:hint="eastAsia"/>
          <w:b/>
          <w:sz w:val="44"/>
          <w:szCs w:val="44"/>
        </w:rPr>
        <w:t>深圳公共资源交易中心</w:t>
      </w:r>
    </w:p>
    <w:p w14:paraId="3912BCDD">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4</w:t>
      </w:r>
      <w:r>
        <w:rPr>
          <w:rFonts w:hint="eastAsia"/>
          <w:b/>
          <w:sz w:val="28"/>
          <w:szCs w:val="28"/>
        </w:rPr>
        <w:t>年）</w:t>
      </w:r>
      <w:bookmarkEnd w:id="1"/>
    </w:p>
    <w:p w14:paraId="39897010">
      <w:pPr>
        <w:ind w:firstLine="3150" w:firstLineChars="1500"/>
        <w:rPr>
          <w:rFonts w:ascii="宋体" w:hAnsi="宋体"/>
          <w:color w:val="FF0000"/>
          <w:szCs w:val="21"/>
        </w:rPr>
      </w:pPr>
      <w:r>
        <w:rPr>
          <w:rFonts w:hint="eastAsia"/>
        </w:rPr>
        <w:br w:type="page"/>
      </w:r>
      <w:bookmarkStart w:id="2" w:name="_Hlk137453387"/>
      <w:r>
        <w:rPr>
          <w:rFonts w:hint="eastAsia" w:ascii="宋体" w:hAnsi="宋体" w:eastAsia="黑体"/>
          <w:b/>
          <w:bCs/>
          <w:color w:val="FF0000"/>
          <w:kern w:val="44"/>
          <w:sz w:val="28"/>
          <w:szCs w:val="44"/>
        </w:rPr>
        <w:t>警示条款</w:t>
      </w:r>
    </w:p>
    <w:p w14:paraId="0918692F">
      <w:pPr>
        <w:ind w:firstLine="400" w:firstLineChars="200"/>
        <w:rPr>
          <w:rFonts w:ascii="宋体" w:hAnsi="宋体"/>
          <w:color w:val="FF0000"/>
          <w:sz w:val="20"/>
          <w:szCs w:val="20"/>
        </w:rPr>
      </w:pPr>
    </w:p>
    <w:p w14:paraId="3B657D6A">
      <w:pPr>
        <w:ind w:firstLine="400" w:firstLineChars="200"/>
        <w:rPr>
          <w:rFonts w:hint="eastAsia" w:ascii="宋体" w:hAnsi="宋体"/>
          <w:color w:val="FF0000"/>
          <w:sz w:val="20"/>
          <w:szCs w:val="20"/>
          <w:lang w:val="en-US" w:eastAsia="zh-CN"/>
        </w:rPr>
      </w:pPr>
      <w:r>
        <w:rPr>
          <w:rFonts w:hint="eastAsia" w:ascii="宋体" w:hAnsi="宋体"/>
          <w:color w:val="FF0000"/>
          <w:sz w:val="20"/>
          <w:szCs w:val="20"/>
          <w:lang w:val="en-US" w:eastAsia="zh-CN"/>
        </w:rPr>
        <w:t>本项目为自行采购项目，参照《深圳经济特区政府采购条例》、《深圳经济特区政府采购条例实施细则》及政府采购其他法律法规，按照《深圳市公安局政府采购管理办法》、《深圳市公安局政府采购管理办法实施细则》，通过公开招标方式确定中标供应商。</w:t>
      </w:r>
    </w:p>
    <w:p w14:paraId="311329AE">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564A7CB8">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773750BC">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4981C98A">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0C15AC8E">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046392D5">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397FCC8">
      <w:pPr>
        <w:ind w:firstLine="400" w:firstLineChars="200"/>
        <w:rPr>
          <w:rFonts w:ascii="宋体" w:hAnsi="宋体"/>
          <w:color w:val="FF0000"/>
          <w:sz w:val="20"/>
          <w:szCs w:val="20"/>
        </w:rPr>
      </w:pPr>
      <w:r>
        <w:rPr>
          <w:rFonts w:hint="eastAsia" w:ascii="宋体" w:hAnsi="宋体"/>
          <w:color w:val="FF0000"/>
          <w:sz w:val="20"/>
          <w:szCs w:val="20"/>
        </w:rPr>
        <w:t>（六）恶意投诉的；</w:t>
      </w:r>
    </w:p>
    <w:p w14:paraId="13969AD6">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3D63B962">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0C8E9535">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52102143">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0E5CA8D">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w:t>
      </w:r>
      <w:r>
        <w:rPr>
          <w:rFonts w:hint="eastAsia" w:ascii="宋体" w:hAnsi="宋体"/>
          <w:color w:val="FF0000"/>
          <w:sz w:val="20"/>
          <w:szCs w:val="20"/>
        </w:rPr>
        <w:t>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39C8C92">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2B30A7B">
      <w:pPr>
        <w:ind w:firstLine="400" w:firstLineChars="200"/>
        <w:rPr>
          <w:rFonts w:ascii="宋体" w:hAnsi="宋体"/>
          <w:color w:val="FF0000"/>
          <w:sz w:val="20"/>
          <w:szCs w:val="20"/>
        </w:rPr>
      </w:pPr>
      <w:r>
        <w:rPr>
          <w:rFonts w:hint="eastAsia" w:ascii="宋体" w:hAnsi="宋体"/>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hint="eastAsia" w:ascii="宋体" w:hAnsi="宋体"/>
          <w:color w:val="FF0000"/>
          <w:sz w:val="20"/>
          <w:szCs w:val="20"/>
        </w:rPr>
        <w:br w:type="textWrapping"/>
      </w:r>
      <w:r>
        <w:rPr>
          <w:rFonts w:hint="eastAsia" w:ascii="宋体" w:hAnsi="宋体"/>
          <w:color w:val="FF0000"/>
          <w:sz w:val="20"/>
          <w:szCs w:val="20"/>
        </w:rPr>
        <w:t>注：该风险知悉确认书用于对供应商违法行为的警示，不作为供应商资格性审查及符合性审查条件。</w:t>
      </w:r>
    </w:p>
    <w:p w14:paraId="517A04F1">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2"/>
    <w:p w14:paraId="2E4A6ADF">
      <w:pPr>
        <w:widowControl/>
        <w:jc w:val="left"/>
        <w:rPr>
          <w:rFonts w:ascii="宋体" w:hAnsi="宋体" w:eastAsia="黑体"/>
          <w:b/>
          <w:bCs/>
          <w:kern w:val="44"/>
          <w:sz w:val="28"/>
          <w:szCs w:val="44"/>
        </w:rPr>
      </w:pPr>
      <w:r>
        <w:br w:type="page"/>
      </w:r>
    </w:p>
    <w:p w14:paraId="435FA2A8">
      <w:pPr>
        <w:pStyle w:val="2"/>
      </w:pPr>
      <w:r>
        <w:rPr>
          <w:rFonts w:hint="eastAsia"/>
        </w:rPr>
        <w:t>目   录</w:t>
      </w:r>
    </w:p>
    <w:p w14:paraId="5240DD2C">
      <w:pPr>
        <w:outlineLvl w:val="0"/>
        <w:rPr>
          <w:b/>
          <w:sz w:val="24"/>
        </w:rPr>
      </w:pPr>
      <w:r>
        <w:rPr>
          <w:rFonts w:hint="eastAsia"/>
          <w:b/>
          <w:sz w:val="24"/>
        </w:rPr>
        <w:t>第一册  专用条款</w:t>
      </w:r>
    </w:p>
    <w:p w14:paraId="1359F680">
      <w:pPr>
        <w:rPr>
          <w:sz w:val="24"/>
        </w:rPr>
      </w:pPr>
      <w:r>
        <w:rPr>
          <w:rFonts w:hint="eastAsia"/>
          <w:sz w:val="24"/>
        </w:rPr>
        <w:t xml:space="preserve">          关键信息</w:t>
      </w:r>
    </w:p>
    <w:p w14:paraId="3DE2E4C8">
      <w:pPr>
        <w:ind w:left="630" w:leftChars="300" w:firstLine="630" w:firstLineChars="300"/>
        <w:rPr>
          <w:rFonts w:ascii="宋体" w:hAnsi="宋体"/>
          <w:szCs w:val="21"/>
        </w:rPr>
      </w:pPr>
      <w:r>
        <w:rPr>
          <w:rFonts w:hint="eastAsia" w:ascii="宋体" w:hAnsi="宋体"/>
          <w:szCs w:val="21"/>
        </w:rPr>
        <w:t xml:space="preserve">第一章  </w:t>
      </w:r>
      <w:r>
        <w:rPr>
          <w:rFonts w:hint="eastAsia" w:ascii="宋体" w:hAnsi="宋体"/>
          <w:szCs w:val="21"/>
          <w:lang w:eastAsia="zh-CN"/>
        </w:rPr>
        <w:t>招标</w:t>
      </w:r>
      <w:r>
        <w:rPr>
          <w:rFonts w:hint="eastAsia" w:ascii="宋体" w:hAnsi="宋体"/>
          <w:szCs w:val="21"/>
        </w:rPr>
        <w:t>公告</w:t>
      </w:r>
    </w:p>
    <w:p w14:paraId="4F245F79">
      <w:pPr>
        <w:ind w:left="630" w:leftChars="300" w:firstLine="630" w:firstLineChars="300"/>
        <w:rPr>
          <w:rFonts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14:paraId="5ABA483C">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6D5B4445">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4E6A8CA3">
      <w:pPr>
        <w:ind w:left="630" w:leftChars="300" w:firstLine="630" w:firstLineChars="300"/>
        <w:rPr>
          <w:rFonts w:ascii="宋体" w:hAnsi="宋体"/>
          <w:szCs w:val="21"/>
        </w:rPr>
      </w:pPr>
      <w:r>
        <w:rPr>
          <w:rFonts w:hint="eastAsia" w:ascii="宋体" w:hAnsi="宋体"/>
          <w:szCs w:val="21"/>
        </w:rPr>
        <w:t>第五章  合同条款及格式</w:t>
      </w:r>
    </w:p>
    <w:p w14:paraId="2172340D">
      <w:pPr>
        <w:rPr>
          <w:b/>
          <w:sz w:val="24"/>
        </w:rPr>
      </w:pPr>
    </w:p>
    <w:p w14:paraId="010F3E03">
      <w:pPr>
        <w:outlineLvl w:val="0"/>
        <w:rPr>
          <w:b/>
          <w:sz w:val="24"/>
        </w:rPr>
      </w:pPr>
      <w:r>
        <w:rPr>
          <w:rFonts w:hint="eastAsia"/>
          <w:b/>
          <w:sz w:val="24"/>
        </w:rPr>
        <w:t>第二册  通用条款</w:t>
      </w:r>
    </w:p>
    <w:p w14:paraId="593FC188">
      <w:pPr>
        <w:ind w:left="630" w:leftChars="300" w:firstLine="411" w:firstLineChars="196"/>
        <w:rPr>
          <w:rFonts w:ascii="宋体" w:hAnsi="宋体"/>
          <w:szCs w:val="21"/>
        </w:rPr>
      </w:pPr>
      <w:r>
        <w:rPr>
          <w:rFonts w:hint="eastAsia" w:ascii="宋体" w:hAnsi="宋体"/>
          <w:szCs w:val="21"/>
        </w:rPr>
        <w:t>第一章  总则</w:t>
      </w:r>
    </w:p>
    <w:p w14:paraId="64BC78FC">
      <w:pPr>
        <w:ind w:left="630" w:leftChars="300" w:firstLine="411" w:firstLineChars="196"/>
        <w:rPr>
          <w:rFonts w:ascii="宋体" w:hAnsi="宋体"/>
          <w:szCs w:val="21"/>
        </w:rPr>
      </w:pPr>
      <w:r>
        <w:rPr>
          <w:rFonts w:hint="eastAsia" w:ascii="宋体" w:hAnsi="宋体"/>
          <w:szCs w:val="21"/>
        </w:rPr>
        <w:t xml:space="preserve">第二章  </w:t>
      </w:r>
      <w:r>
        <w:rPr>
          <w:rFonts w:hint="eastAsia" w:ascii="宋体" w:hAnsi="宋体"/>
          <w:szCs w:val="21"/>
          <w:lang w:eastAsia="zh-CN"/>
        </w:rPr>
        <w:t>招标</w:t>
      </w:r>
      <w:r>
        <w:rPr>
          <w:rFonts w:hint="eastAsia" w:ascii="宋体" w:hAnsi="宋体"/>
          <w:szCs w:val="21"/>
        </w:rPr>
        <w:t>文件</w:t>
      </w:r>
    </w:p>
    <w:p w14:paraId="5FB72930">
      <w:pPr>
        <w:ind w:left="630" w:leftChars="300" w:firstLine="411" w:firstLineChars="196"/>
        <w:rPr>
          <w:rFonts w:ascii="宋体" w:hAnsi="宋体"/>
          <w:szCs w:val="21"/>
        </w:rPr>
      </w:pPr>
      <w:r>
        <w:rPr>
          <w:rFonts w:hint="eastAsia" w:ascii="宋体" w:hAnsi="宋体"/>
          <w:szCs w:val="21"/>
        </w:rPr>
        <w:t>第三章  投标文件的编制</w:t>
      </w:r>
    </w:p>
    <w:p w14:paraId="466496CD">
      <w:pPr>
        <w:ind w:left="630" w:leftChars="300" w:firstLine="411" w:firstLineChars="196"/>
        <w:rPr>
          <w:rFonts w:ascii="宋体" w:hAnsi="宋体"/>
          <w:szCs w:val="21"/>
        </w:rPr>
      </w:pPr>
      <w:r>
        <w:rPr>
          <w:rFonts w:hint="eastAsia" w:ascii="宋体" w:hAnsi="宋体"/>
          <w:szCs w:val="21"/>
        </w:rPr>
        <w:t>第四章  投标文件的递交</w:t>
      </w:r>
    </w:p>
    <w:p w14:paraId="7EE4EB1B">
      <w:pPr>
        <w:ind w:left="630" w:leftChars="300" w:firstLine="411" w:firstLineChars="196"/>
        <w:rPr>
          <w:rFonts w:ascii="宋体" w:hAnsi="宋体"/>
          <w:szCs w:val="21"/>
        </w:rPr>
      </w:pPr>
      <w:r>
        <w:rPr>
          <w:rFonts w:hint="eastAsia" w:ascii="宋体" w:hAnsi="宋体"/>
          <w:szCs w:val="21"/>
        </w:rPr>
        <w:t>第五章  开标</w:t>
      </w:r>
    </w:p>
    <w:p w14:paraId="2E360C1E">
      <w:pPr>
        <w:ind w:left="630" w:leftChars="300" w:firstLine="411" w:firstLineChars="196"/>
        <w:rPr>
          <w:rFonts w:ascii="宋体" w:hAnsi="宋体"/>
          <w:szCs w:val="21"/>
        </w:rPr>
      </w:pPr>
      <w:r>
        <w:rPr>
          <w:rFonts w:hint="eastAsia" w:ascii="宋体" w:hAnsi="宋体"/>
          <w:szCs w:val="21"/>
        </w:rPr>
        <w:t>第六章  评审要求</w:t>
      </w:r>
    </w:p>
    <w:p w14:paraId="2D1FD1B8">
      <w:pPr>
        <w:ind w:left="630" w:leftChars="300" w:firstLine="411" w:firstLineChars="196"/>
        <w:rPr>
          <w:rFonts w:ascii="宋体" w:hAnsi="宋体"/>
          <w:szCs w:val="21"/>
        </w:rPr>
      </w:pPr>
      <w:r>
        <w:rPr>
          <w:rFonts w:hint="eastAsia" w:ascii="宋体" w:hAnsi="宋体"/>
          <w:szCs w:val="21"/>
        </w:rPr>
        <w:t>第七章  评审程序及评审方法</w:t>
      </w:r>
    </w:p>
    <w:p w14:paraId="64F33941">
      <w:pPr>
        <w:ind w:left="630" w:leftChars="300" w:firstLine="411" w:firstLineChars="196"/>
        <w:rPr>
          <w:rFonts w:ascii="宋体" w:hAnsi="宋体"/>
          <w:szCs w:val="21"/>
        </w:rPr>
      </w:pPr>
      <w:r>
        <w:rPr>
          <w:rFonts w:hint="eastAsia" w:ascii="宋体" w:hAnsi="宋体"/>
          <w:szCs w:val="21"/>
        </w:rPr>
        <w:t>第八章  定标及公示</w:t>
      </w:r>
    </w:p>
    <w:p w14:paraId="04A46D49">
      <w:pPr>
        <w:ind w:left="630" w:leftChars="300" w:firstLine="411" w:firstLineChars="196"/>
        <w:rPr>
          <w:rFonts w:ascii="宋体" w:hAnsi="宋体"/>
          <w:szCs w:val="21"/>
        </w:rPr>
      </w:pPr>
      <w:r>
        <w:rPr>
          <w:rFonts w:hint="eastAsia" w:ascii="宋体" w:hAnsi="宋体"/>
          <w:szCs w:val="21"/>
        </w:rPr>
        <w:t>第九章  公开</w:t>
      </w:r>
      <w:r>
        <w:rPr>
          <w:rFonts w:hint="eastAsia" w:ascii="宋体" w:hAnsi="宋体"/>
          <w:szCs w:val="21"/>
          <w:lang w:eastAsia="zh-CN"/>
        </w:rPr>
        <w:t>招标</w:t>
      </w:r>
      <w:r>
        <w:rPr>
          <w:rFonts w:hint="eastAsia" w:ascii="宋体" w:hAnsi="宋体"/>
          <w:szCs w:val="21"/>
        </w:rPr>
        <w:t>失败的后续处理</w:t>
      </w:r>
    </w:p>
    <w:p w14:paraId="61636FBF">
      <w:pPr>
        <w:ind w:left="630" w:leftChars="300" w:firstLine="411" w:firstLineChars="196"/>
        <w:rPr>
          <w:rFonts w:ascii="宋体" w:hAnsi="宋体"/>
          <w:szCs w:val="21"/>
        </w:rPr>
      </w:pPr>
      <w:r>
        <w:rPr>
          <w:rFonts w:hint="eastAsia" w:ascii="宋体" w:hAnsi="宋体"/>
          <w:szCs w:val="21"/>
        </w:rPr>
        <w:t>第十章  合同的授予与备案</w:t>
      </w:r>
    </w:p>
    <w:p w14:paraId="47FD7A35">
      <w:pPr>
        <w:ind w:firstLine="1050" w:firstLineChars="500"/>
        <w:outlineLvl w:val="0"/>
        <w:rPr>
          <w:b/>
          <w:sz w:val="24"/>
        </w:rPr>
      </w:pPr>
      <w:r>
        <w:rPr>
          <w:rFonts w:hint="eastAsia" w:ascii="宋体" w:hAnsi="宋体"/>
          <w:szCs w:val="21"/>
        </w:rPr>
        <w:t>第十一章  质疑处理</w:t>
      </w:r>
    </w:p>
    <w:p w14:paraId="0F00ABD1">
      <w:pPr>
        <w:spacing w:line="360" w:lineRule="auto"/>
        <w:ind w:firstLine="420" w:firstLineChars="200"/>
        <w:jc w:val="left"/>
        <w:rPr>
          <w:rFonts w:ascii="宋体" w:hAnsi="宋体"/>
          <w:szCs w:val="21"/>
        </w:rPr>
      </w:pPr>
    </w:p>
    <w:p w14:paraId="75FF2885">
      <w:pPr>
        <w:pStyle w:val="2"/>
        <w:rPr>
          <w:sz w:val="24"/>
        </w:rPr>
      </w:pPr>
      <w:r>
        <w:br w:type="page"/>
      </w:r>
      <w:bookmarkStart w:id="4" w:name="bt项目管理班子配备情况"/>
      <w:bookmarkEnd w:id="4"/>
      <w:bookmarkStart w:id="5" w:name="bt投标文件签署授权委托书"/>
      <w:bookmarkEnd w:id="5"/>
      <w:bookmarkStart w:id="6" w:name="bt投标人情况介绍"/>
      <w:bookmarkEnd w:id="6"/>
      <w:bookmarkStart w:id="7" w:name="合同格式"/>
      <w:bookmarkEnd w:id="7"/>
      <w:bookmarkStart w:id="8" w:name="bt说明"/>
      <w:bookmarkEnd w:id="8"/>
      <w:bookmarkStart w:id="9" w:name="bt投标报价汇总表"/>
      <w:bookmarkEnd w:id="9"/>
      <w:bookmarkStart w:id="10" w:name="bt其他资料2"/>
      <w:bookmarkEnd w:id="10"/>
      <w:bookmarkStart w:id="11" w:name="bt技术标投标文件格式"/>
      <w:bookmarkEnd w:id="11"/>
      <w:bookmarkStart w:id="12" w:name="bt投标函"/>
      <w:bookmarkEnd w:id="12"/>
      <w:bookmarkStart w:id="13" w:name="bt其他资料由投标人自定"/>
      <w:bookmarkEnd w:id="13"/>
      <w:bookmarkStart w:id="14" w:name="bt合同条款及格式"/>
      <w:bookmarkEnd w:id="14"/>
      <w:bookmarkStart w:id="15" w:name="bt商务标投标文件格式"/>
      <w:bookmarkEnd w:id="15"/>
      <w:bookmarkStart w:id="16" w:name="bt合同格式"/>
      <w:bookmarkEnd w:id="16"/>
      <w:bookmarkStart w:id="17" w:name="bt本工程承诺书"/>
      <w:bookmarkEnd w:id="17"/>
      <w:bookmarkStart w:id="18" w:name="bt开标一览表"/>
      <w:bookmarkEnd w:id="18"/>
      <w:bookmarkStart w:id="19" w:name="bt合同条款"/>
      <w:bookmarkEnd w:id="19"/>
      <w:bookmarkStart w:id="20" w:name="bt投标人须知"/>
      <w:bookmarkEnd w:id="20"/>
      <w:r>
        <w:rPr>
          <w:rFonts w:hint="eastAsia"/>
        </w:rPr>
        <w:t>第一册专用条款</w:t>
      </w:r>
    </w:p>
    <w:p w14:paraId="75DDAE17">
      <w:pPr>
        <w:pStyle w:val="5"/>
      </w:pPr>
      <w:r>
        <w:rPr>
          <w:rFonts w:hint="eastAsia"/>
        </w:rPr>
        <w:t xml:space="preserve">第一章  </w:t>
      </w:r>
      <w:r>
        <w:rPr>
          <w:rFonts w:hint="eastAsia"/>
          <w:lang w:eastAsia="zh-CN"/>
        </w:rPr>
        <w:t>招标</w:t>
      </w:r>
      <w:r>
        <w:rPr>
          <w:rFonts w:hint="eastAsia"/>
        </w:rPr>
        <w:t xml:space="preserve">公告  </w:t>
      </w:r>
    </w:p>
    <w:p w14:paraId="37858C3B"/>
    <w:p w14:paraId="64981013">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6E62F7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具有独立法人资格或是具有独立承担民事责任能力的其它组织（提供营业执照或事业单位法人证书等证明资料扫描件，原件备查；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1BFB0C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color w:val="FF0000"/>
          <w:kern w:val="0"/>
          <w:szCs w:val="21"/>
        </w:rPr>
        <w:t>本项目不接受联合体投标，不接受投标人选用进口产品参与投标；</w:t>
      </w:r>
    </w:p>
    <w:p w14:paraId="7A9D5258">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A105F07">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249AA40A">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14:paraId="7C301822">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val="en-US" w:eastAsia="zh-CN"/>
        </w:rPr>
        <w:t>；</w:t>
      </w:r>
    </w:p>
    <w:p w14:paraId="4AE8683A">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14:paraId="637402F1">
      <w:pPr>
        <w:ind w:firstLine="630" w:firstLineChars="300"/>
      </w:pPr>
      <w:r>
        <w:rPr>
          <w:rFonts w:hint="eastAsia" w:ascii="宋体" w:hAnsi="宋体" w:cs="宋体"/>
          <w:kern w:val="0"/>
          <w:szCs w:val="21"/>
          <w:lang w:val="en-US" w:eastAsia="zh-CN"/>
        </w:rPr>
        <w:t>8</w:t>
      </w:r>
      <w:r>
        <w:rPr>
          <w:rFonts w:hint="eastAsia" w:ascii="宋体" w:hAnsi="宋体" w:cs="宋体"/>
          <w:kern w:val="0"/>
          <w:szCs w:val="21"/>
        </w:rPr>
        <w:t>.本项目是（否）专门面向中小企业采购：否</w:t>
      </w:r>
      <w:r>
        <w:rPr>
          <w:rFonts w:hint="eastAsia" w:ascii="宋体" w:hAnsi="宋体" w:cs="宋体"/>
          <w:kern w:val="0"/>
          <w:szCs w:val="21"/>
          <w:lang w:eastAsia="zh-CN"/>
        </w:rPr>
        <w:t>。</w:t>
      </w:r>
    </w:p>
    <w:p w14:paraId="2AE29A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信息查询渠道，具体包括“信用中国”（www.creditchina.gov.cn）、“中国政府采购网”（www.ccgp.gov.cn）、“深圳市政府采购监管网”（http://zfcg.sz.gov.cn）以及市、区财政部门认定的其他渠道，具体以开标当日上述渠道的全部查询结果为准；</w:t>
      </w:r>
    </w:p>
    <w:p w14:paraId="373AC49A">
      <w:pPr>
        <w:ind w:firstLine="480" w:firstLineChars="200"/>
        <w:rPr>
          <w:rFonts w:ascii="宋体" w:hAnsi="宋体" w:cs="宋体"/>
          <w:color w:val="FF0000"/>
          <w:kern w:val="0"/>
          <w:szCs w:val="21"/>
        </w:rPr>
      </w:pPr>
      <w:r>
        <w:rPr>
          <w:rFonts w:ascii="宋体" w:hAnsi="宋体" w:eastAsia="宋体" w:cs="宋体"/>
          <w:sz w:val="24"/>
          <w:szCs w:val="24"/>
        </w:rPr>
        <w:t>（2）供应商投标（上传投标文件）必须先行办理注册手续，具体请按照深圳公共资源交易网/交易服务指南/资料下载/深圳自行采购系统用户操作指引（供应商）相关内容指引办理。</w:t>
      </w:r>
    </w:p>
    <w:p w14:paraId="38507CA3">
      <w:pPr>
        <w:pStyle w:val="5"/>
        <w:jc w:val="left"/>
        <w:rPr>
          <w:sz w:val="22"/>
          <w:szCs w:val="18"/>
        </w:rPr>
      </w:pPr>
      <w:r>
        <w:rPr>
          <w:rFonts w:hint="eastAsia"/>
          <w:sz w:val="22"/>
          <w:szCs w:val="18"/>
        </w:rPr>
        <w:t>完整公告内容详见：深圳公共资源交易网（https://www.szggzy.com）</w:t>
      </w:r>
    </w:p>
    <w:p w14:paraId="79C2D714">
      <w:r>
        <w:rPr>
          <w:rFonts w:hint="eastAsia"/>
        </w:rPr>
        <w:br w:type="page"/>
      </w:r>
    </w:p>
    <w:p w14:paraId="6C7B8167">
      <w:pPr>
        <w:pStyle w:val="5"/>
        <w:rPr>
          <w:sz w:val="28"/>
          <w:szCs w:val="28"/>
        </w:rPr>
      </w:pPr>
      <w:r>
        <w:rPr>
          <w:rFonts w:hint="eastAsia"/>
          <w:sz w:val="28"/>
          <w:szCs w:val="28"/>
        </w:rPr>
        <w:t>第二章 对通用条款的补充内容及其他关键信息</w:t>
      </w:r>
    </w:p>
    <w:p w14:paraId="0AD4C1E2">
      <w:pPr>
        <w:pStyle w:val="5"/>
        <w:spacing w:before="120" w:beforeLines="50" w:after="120" w:afterLines="50"/>
        <w:rPr>
          <w:sz w:val="28"/>
          <w:szCs w:val="28"/>
        </w:rPr>
      </w:pPr>
      <w:bookmarkStart w:id="21" w:name="_Toc100052364"/>
      <w:bookmarkStart w:id="22" w:name="_Toc73521547"/>
      <w:bookmarkStart w:id="23" w:name="_Toc60631620"/>
      <w:bookmarkStart w:id="24" w:name="_Toc73517639"/>
      <w:bookmarkStart w:id="25" w:name="_Toc60560625"/>
      <w:bookmarkStart w:id="26" w:name="_Toc73518117"/>
      <w:bookmarkStart w:id="27" w:name="_Toc101074876"/>
      <w:bookmarkStart w:id="28" w:name="_Toc73521635"/>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14:paraId="0DE753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ABED01">
            <w:pPr>
              <w:jc w:val="center"/>
              <w:rPr>
                <w:rFonts w:ascii="宋体" w:hAnsi="宋体"/>
                <w:b/>
                <w:bCs/>
              </w:rPr>
            </w:pPr>
            <w:r>
              <w:rPr>
                <w:rFonts w:hint="eastAsia" w:ascii="宋体" w:hAnsi="宋体"/>
                <w:b/>
                <w:bCs/>
              </w:rPr>
              <w:t>通用条款序号</w:t>
            </w:r>
          </w:p>
        </w:tc>
        <w:tc>
          <w:tcPr>
            <w:tcW w:w="2409" w:type="dxa"/>
            <w:vAlign w:val="center"/>
          </w:tcPr>
          <w:p w14:paraId="00276C73">
            <w:pPr>
              <w:jc w:val="center"/>
              <w:rPr>
                <w:rFonts w:ascii="宋体" w:hAnsi="宋体"/>
                <w:b/>
                <w:bCs/>
              </w:rPr>
            </w:pPr>
            <w:r>
              <w:rPr>
                <w:rFonts w:hint="eastAsia" w:ascii="宋体" w:hAnsi="宋体"/>
                <w:b/>
                <w:bCs/>
              </w:rPr>
              <w:t>涉及事项</w:t>
            </w:r>
          </w:p>
        </w:tc>
        <w:tc>
          <w:tcPr>
            <w:tcW w:w="4980" w:type="dxa"/>
            <w:vAlign w:val="center"/>
          </w:tcPr>
          <w:p w14:paraId="45772BC2">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F4800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7FCE486F">
            <w:pPr>
              <w:jc w:val="center"/>
              <w:rPr>
                <w:rFonts w:hint="eastAsia" w:ascii="宋体" w:hAnsi="宋体"/>
                <w:b/>
                <w:bCs/>
              </w:rPr>
            </w:pPr>
            <w:r>
              <w:rPr>
                <w:rFonts w:hint="eastAsia"/>
              </w:rPr>
              <w:t>本项目为自行采购项目，相关事宜按照</w:t>
            </w:r>
            <w:r>
              <w:rPr>
                <w:rFonts w:hint="eastAsia"/>
                <w:lang w:eastAsia="zh-CN"/>
              </w:rPr>
              <w:t>招标</w:t>
            </w:r>
            <w:r>
              <w:rPr>
                <w:rFonts w:hint="eastAsia"/>
              </w:rPr>
              <w:t>文件要求及采购单位内控制度执行。</w:t>
            </w:r>
          </w:p>
        </w:tc>
      </w:tr>
      <w:tr w14:paraId="53C4D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5AF670">
            <w:pPr>
              <w:jc w:val="center"/>
              <w:rPr>
                <w:rFonts w:ascii="宋体" w:hAnsi="宋体"/>
              </w:rPr>
            </w:pPr>
            <w:r>
              <w:rPr>
                <w:rFonts w:hint="eastAsia" w:ascii="宋体" w:hAnsi="宋体"/>
              </w:rPr>
              <w:t>3</w:t>
            </w:r>
            <w:r>
              <w:rPr>
                <w:rFonts w:ascii="宋体" w:hAnsi="宋体"/>
              </w:rPr>
              <w:t>.1</w:t>
            </w:r>
          </w:p>
        </w:tc>
        <w:tc>
          <w:tcPr>
            <w:tcW w:w="2409" w:type="dxa"/>
            <w:vAlign w:val="center"/>
          </w:tcPr>
          <w:p w14:paraId="28A56F7B">
            <w:pPr>
              <w:jc w:val="center"/>
            </w:pPr>
            <w:r>
              <w:rPr>
                <w:rFonts w:hint="eastAsia"/>
              </w:rPr>
              <w:t>采购人</w:t>
            </w:r>
          </w:p>
        </w:tc>
        <w:tc>
          <w:tcPr>
            <w:tcW w:w="4980" w:type="dxa"/>
            <w:vAlign w:val="center"/>
          </w:tcPr>
          <w:p w14:paraId="6A3505AE">
            <w:pPr>
              <w:jc w:val="center"/>
              <w:rPr>
                <w:rFonts w:hint="default" w:ascii="宋体" w:hAnsi="宋体" w:eastAsia="宋体"/>
                <w:lang w:val="en-US" w:eastAsia="zh-CN"/>
              </w:rPr>
            </w:pPr>
            <w:r>
              <w:rPr>
                <w:rFonts w:hint="eastAsia" w:ascii="宋体" w:hAnsi="宋体"/>
                <w:lang w:val="en-US" w:eastAsia="zh-CN"/>
              </w:rPr>
              <w:t>深圳市第四人民医院</w:t>
            </w:r>
          </w:p>
        </w:tc>
      </w:tr>
      <w:tr w14:paraId="61A84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F8E24C3">
            <w:pPr>
              <w:jc w:val="center"/>
              <w:rPr>
                <w:rFonts w:ascii="宋体" w:hAnsi="宋体"/>
              </w:rPr>
            </w:pPr>
            <w:r>
              <w:rPr>
                <w:rFonts w:hint="eastAsia" w:ascii="宋体" w:hAnsi="宋体"/>
              </w:rPr>
              <w:t>3</w:t>
            </w:r>
            <w:r>
              <w:rPr>
                <w:rFonts w:ascii="宋体" w:hAnsi="宋体"/>
              </w:rPr>
              <w:t>.2</w:t>
            </w:r>
          </w:p>
        </w:tc>
        <w:tc>
          <w:tcPr>
            <w:tcW w:w="2409" w:type="dxa"/>
            <w:vAlign w:val="center"/>
          </w:tcPr>
          <w:p w14:paraId="2EE6A7BC">
            <w:pPr>
              <w:jc w:val="center"/>
              <w:rPr>
                <w:rFonts w:ascii="宋体" w:hAnsi="宋体"/>
              </w:rPr>
            </w:pPr>
            <w:r>
              <w:rPr>
                <w:rFonts w:hint="eastAsia" w:ascii="宋体" w:hAnsi="宋体"/>
              </w:rPr>
              <w:t>政府集中采购机构</w:t>
            </w:r>
          </w:p>
        </w:tc>
        <w:tc>
          <w:tcPr>
            <w:tcW w:w="4980" w:type="dxa"/>
            <w:vAlign w:val="center"/>
          </w:tcPr>
          <w:p w14:paraId="2A4DF818">
            <w:pPr>
              <w:jc w:val="center"/>
              <w:rPr>
                <w:rFonts w:ascii="宋体" w:hAnsi="宋体"/>
              </w:rPr>
            </w:pPr>
            <w:r>
              <w:rPr>
                <w:rFonts w:hint="eastAsia" w:ascii="宋体" w:hAnsi="宋体"/>
              </w:rPr>
              <w:t>深圳公共资源交易中心</w:t>
            </w:r>
          </w:p>
          <w:p w14:paraId="1D202B7E">
            <w:pPr>
              <w:jc w:val="center"/>
              <w:rPr>
                <w:rFonts w:ascii="宋体" w:hAnsi="宋体"/>
              </w:rPr>
            </w:pPr>
            <w:r>
              <w:rPr>
                <w:rFonts w:hint="eastAsia" w:ascii="宋体" w:hAnsi="宋体"/>
              </w:rPr>
              <w:t>（深圳交易集团有限公司政府采购业务分公司）</w:t>
            </w:r>
          </w:p>
        </w:tc>
      </w:tr>
      <w:tr w14:paraId="19163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FF72796">
            <w:pPr>
              <w:jc w:val="center"/>
              <w:rPr>
                <w:rFonts w:ascii="宋体" w:hAnsi="宋体"/>
              </w:rPr>
            </w:pPr>
            <w:r>
              <w:rPr>
                <w:rFonts w:hint="eastAsia" w:ascii="宋体" w:hAnsi="宋体"/>
              </w:rPr>
              <w:t>9</w:t>
            </w:r>
          </w:p>
        </w:tc>
        <w:tc>
          <w:tcPr>
            <w:tcW w:w="2409" w:type="dxa"/>
            <w:vAlign w:val="center"/>
          </w:tcPr>
          <w:p w14:paraId="3FA141B7">
            <w:pPr>
              <w:jc w:val="center"/>
              <w:rPr>
                <w:rFonts w:ascii="宋体" w:hAnsi="宋体"/>
              </w:rPr>
            </w:pPr>
            <w:r>
              <w:rPr>
                <w:rFonts w:hint="eastAsia" w:ascii="宋体" w:hAnsi="宋体"/>
              </w:rPr>
              <w:t>踏勘现场</w:t>
            </w:r>
          </w:p>
        </w:tc>
        <w:tc>
          <w:tcPr>
            <w:tcW w:w="4980" w:type="dxa"/>
            <w:vAlign w:val="center"/>
          </w:tcPr>
          <w:p w14:paraId="15DC73BC">
            <w:pPr>
              <w:jc w:val="center"/>
              <w:rPr>
                <w:rFonts w:ascii="宋体" w:hAnsi="宋体"/>
              </w:rPr>
            </w:pPr>
            <w:r>
              <w:rPr>
                <w:rFonts w:hint="eastAsia" w:ascii="宋体" w:hAnsi="宋体"/>
              </w:rPr>
              <w:t>不组织</w:t>
            </w:r>
          </w:p>
        </w:tc>
      </w:tr>
      <w:tr w14:paraId="0B0EF7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B55919">
            <w:pPr>
              <w:jc w:val="center"/>
              <w:rPr>
                <w:rFonts w:ascii="宋体" w:hAnsi="宋体"/>
              </w:rPr>
            </w:pPr>
            <w:r>
              <w:rPr>
                <w:rFonts w:hint="eastAsia" w:ascii="宋体" w:hAnsi="宋体"/>
              </w:rPr>
              <w:t>1</w:t>
            </w:r>
            <w:r>
              <w:rPr>
                <w:rFonts w:ascii="宋体" w:hAnsi="宋体"/>
              </w:rPr>
              <w:t>0</w:t>
            </w:r>
          </w:p>
        </w:tc>
        <w:tc>
          <w:tcPr>
            <w:tcW w:w="2409" w:type="dxa"/>
            <w:vAlign w:val="center"/>
          </w:tcPr>
          <w:p w14:paraId="2F926117">
            <w:pPr>
              <w:jc w:val="center"/>
              <w:rPr>
                <w:rFonts w:ascii="宋体" w:hAnsi="宋体"/>
              </w:rPr>
            </w:pPr>
            <w:r>
              <w:rPr>
                <w:rFonts w:hint="eastAsia" w:ascii="宋体" w:hAnsi="宋体"/>
              </w:rPr>
              <w:t>标前会议</w:t>
            </w:r>
          </w:p>
        </w:tc>
        <w:tc>
          <w:tcPr>
            <w:tcW w:w="4980" w:type="dxa"/>
            <w:vAlign w:val="center"/>
          </w:tcPr>
          <w:p w14:paraId="2B7AD05A">
            <w:pPr>
              <w:jc w:val="center"/>
              <w:rPr>
                <w:rFonts w:ascii="宋体" w:hAnsi="宋体"/>
              </w:rPr>
            </w:pPr>
            <w:r>
              <w:rPr>
                <w:rFonts w:hint="eastAsia" w:ascii="宋体" w:hAnsi="宋体"/>
              </w:rPr>
              <w:t>不组织</w:t>
            </w:r>
          </w:p>
        </w:tc>
      </w:tr>
      <w:tr w14:paraId="50C70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D5DF003">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20CB1594">
            <w:pPr>
              <w:jc w:val="center"/>
              <w:rPr>
                <w:rFonts w:ascii="宋体" w:hAnsi="宋体"/>
              </w:rPr>
            </w:pPr>
            <w:r>
              <w:rPr>
                <w:rFonts w:hint="eastAsia" w:ascii="宋体" w:hAnsi="宋体"/>
                <w:lang w:eastAsia="zh-CN"/>
              </w:rPr>
              <w:t>招标</w:t>
            </w:r>
            <w:r>
              <w:rPr>
                <w:rFonts w:hint="eastAsia" w:ascii="宋体" w:hAnsi="宋体"/>
              </w:rPr>
              <w:t>文件的澄清和修改</w:t>
            </w:r>
          </w:p>
        </w:tc>
        <w:tc>
          <w:tcPr>
            <w:tcW w:w="4980" w:type="dxa"/>
            <w:vAlign w:val="center"/>
          </w:tcPr>
          <w:p w14:paraId="60D6AE4F">
            <w:pPr>
              <w:jc w:val="left"/>
              <w:rPr>
                <w:rFonts w:ascii="宋体" w:hAnsi="宋体"/>
              </w:rPr>
            </w:pPr>
            <w:r>
              <w:rPr>
                <w:rFonts w:hint="eastAsia" w:ascii="宋体" w:hAnsi="宋体"/>
              </w:rPr>
              <w:t>不晚于投标截止日三日前（详见</w:t>
            </w:r>
            <w:r>
              <w:rPr>
                <w:rFonts w:hint="eastAsia" w:ascii="宋体" w:hAnsi="宋体"/>
                <w:lang w:eastAsia="zh-CN"/>
              </w:rPr>
              <w:t>招标</w:t>
            </w:r>
            <w:r>
              <w:rPr>
                <w:rFonts w:hint="eastAsia" w:ascii="宋体" w:hAnsi="宋体"/>
              </w:rPr>
              <w:t>公告），投标人有义务在</w:t>
            </w:r>
            <w:r>
              <w:rPr>
                <w:rFonts w:hint="eastAsia" w:ascii="宋体" w:hAnsi="宋体"/>
                <w:lang w:eastAsia="zh-CN"/>
              </w:rPr>
              <w:t>招标</w:t>
            </w:r>
            <w:r>
              <w:rPr>
                <w:rFonts w:hint="eastAsia" w:ascii="宋体" w:hAnsi="宋体"/>
              </w:rPr>
              <w:t>期间在政府集中采购机构网站浏览与本项目有关的澄清和修改信息</w:t>
            </w:r>
          </w:p>
        </w:tc>
      </w:tr>
      <w:tr w14:paraId="43C39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4552C2">
            <w:pPr>
              <w:jc w:val="center"/>
              <w:rPr>
                <w:rFonts w:ascii="宋体" w:hAnsi="宋体"/>
              </w:rPr>
            </w:pPr>
            <w:r>
              <w:rPr>
                <w:rFonts w:hint="eastAsia" w:ascii="宋体" w:hAnsi="宋体"/>
              </w:rPr>
              <w:t>2</w:t>
            </w:r>
            <w:r>
              <w:rPr>
                <w:rFonts w:ascii="宋体" w:hAnsi="宋体"/>
              </w:rPr>
              <w:t>0</w:t>
            </w:r>
          </w:p>
        </w:tc>
        <w:tc>
          <w:tcPr>
            <w:tcW w:w="2409" w:type="dxa"/>
            <w:vAlign w:val="center"/>
          </w:tcPr>
          <w:p w14:paraId="6BCC9DEE">
            <w:pPr>
              <w:jc w:val="center"/>
              <w:rPr>
                <w:rFonts w:ascii="宋体" w:hAnsi="宋体"/>
              </w:rPr>
            </w:pPr>
            <w:r>
              <w:rPr>
                <w:rFonts w:hint="eastAsia" w:ascii="宋体" w:hAnsi="宋体"/>
              </w:rPr>
              <w:t>投标有效期</w:t>
            </w:r>
          </w:p>
        </w:tc>
        <w:tc>
          <w:tcPr>
            <w:tcW w:w="4980" w:type="dxa"/>
            <w:vAlign w:val="center"/>
          </w:tcPr>
          <w:p w14:paraId="7EEA8E13">
            <w:pPr>
              <w:jc w:val="center"/>
              <w:rPr>
                <w:rFonts w:ascii="宋体" w:hAnsi="宋体"/>
              </w:rPr>
            </w:pPr>
            <w:r>
              <w:rPr>
                <w:rFonts w:hint="eastAsia" w:ascii="宋体" w:hAnsi="宋体"/>
              </w:rPr>
              <w:t>120个日历日</w:t>
            </w:r>
          </w:p>
        </w:tc>
      </w:tr>
      <w:tr w14:paraId="73892B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59D782">
            <w:pPr>
              <w:jc w:val="center"/>
              <w:rPr>
                <w:rFonts w:ascii="宋体" w:hAnsi="宋体"/>
              </w:rPr>
            </w:pPr>
            <w:r>
              <w:rPr>
                <w:rFonts w:hint="eastAsia" w:ascii="宋体" w:hAnsi="宋体"/>
              </w:rPr>
              <w:t>2</w:t>
            </w:r>
            <w:r>
              <w:rPr>
                <w:rFonts w:ascii="宋体" w:hAnsi="宋体"/>
              </w:rPr>
              <w:t>2</w:t>
            </w:r>
          </w:p>
        </w:tc>
        <w:tc>
          <w:tcPr>
            <w:tcW w:w="2409" w:type="dxa"/>
            <w:vAlign w:val="center"/>
          </w:tcPr>
          <w:p w14:paraId="7960C54D">
            <w:pPr>
              <w:jc w:val="center"/>
              <w:rPr>
                <w:rFonts w:ascii="宋体" w:hAnsi="宋体"/>
              </w:rPr>
            </w:pPr>
            <w:r>
              <w:rPr>
                <w:rFonts w:hint="eastAsia" w:ascii="宋体" w:hAnsi="宋体"/>
              </w:rPr>
              <w:t>投标人的替代方案</w:t>
            </w:r>
          </w:p>
        </w:tc>
        <w:tc>
          <w:tcPr>
            <w:tcW w:w="4980" w:type="dxa"/>
            <w:vAlign w:val="center"/>
          </w:tcPr>
          <w:p w14:paraId="79347B46">
            <w:pPr>
              <w:jc w:val="center"/>
              <w:rPr>
                <w:rFonts w:ascii="宋体" w:hAnsi="宋体"/>
              </w:rPr>
            </w:pPr>
            <w:r>
              <w:rPr>
                <w:rFonts w:hint="eastAsia" w:ascii="宋体" w:hAnsi="宋体"/>
              </w:rPr>
              <w:t>不接受</w:t>
            </w:r>
          </w:p>
        </w:tc>
      </w:tr>
      <w:tr w14:paraId="54228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D1D4ACE">
            <w:pPr>
              <w:jc w:val="center"/>
              <w:rPr>
                <w:rFonts w:ascii="宋体" w:hAnsi="宋体"/>
              </w:rPr>
            </w:pPr>
            <w:r>
              <w:rPr>
                <w:rFonts w:hint="eastAsia" w:ascii="宋体" w:hAnsi="宋体"/>
              </w:rPr>
              <w:t>2</w:t>
            </w:r>
            <w:r>
              <w:rPr>
                <w:rFonts w:ascii="宋体" w:hAnsi="宋体"/>
              </w:rPr>
              <w:t>5</w:t>
            </w:r>
          </w:p>
        </w:tc>
        <w:tc>
          <w:tcPr>
            <w:tcW w:w="2409" w:type="dxa"/>
            <w:vAlign w:val="center"/>
          </w:tcPr>
          <w:p w14:paraId="6E5C345A">
            <w:pPr>
              <w:jc w:val="center"/>
              <w:rPr>
                <w:rFonts w:ascii="宋体" w:hAnsi="宋体"/>
              </w:rPr>
            </w:pPr>
            <w:r>
              <w:rPr>
                <w:rFonts w:hint="eastAsia" w:ascii="宋体" w:hAnsi="宋体"/>
              </w:rPr>
              <w:t>投标文件的大小</w:t>
            </w:r>
          </w:p>
        </w:tc>
        <w:tc>
          <w:tcPr>
            <w:tcW w:w="4980" w:type="dxa"/>
            <w:vAlign w:val="center"/>
          </w:tcPr>
          <w:p w14:paraId="182BDD24">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243AB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AAC65B">
            <w:pPr>
              <w:jc w:val="center"/>
              <w:rPr>
                <w:rFonts w:ascii="宋体" w:hAnsi="宋体"/>
              </w:rPr>
            </w:pPr>
            <w:r>
              <w:rPr>
                <w:rFonts w:hint="eastAsia" w:ascii="宋体" w:hAnsi="宋体"/>
              </w:rPr>
              <w:t>2</w:t>
            </w:r>
            <w:r>
              <w:rPr>
                <w:rFonts w:ascii="宋体" w:hAnsi="宋体"/>
              </w:rPr>
              <w:t>6</w:t>
            </w:r>
          </w:p>
        </w:tc>
        <w:tc>
          <w:tcPr>
            <w:tcW w:w="2409" w:type="dxa"/>
            <w:vAlign w:val="center"/>
          </w:tcPr>
          <w:p w14:paraId="4E814174">
            <w:pPr>
              <w:jc w:val="center"/>
              <w:rPr>
                <w:rFonts w:ascii="宋体" w:hAnsi="宋体"/>
              </w:rPr>
            </w:pPr>
            <w:bookmarkStart w:id="29" w:name="_Hlk71664860"/>
            <w:r>
              <w:rPr>
                <w:rFonts w:hint="eastAsia" w:ascii="宋体" w:hAnsi="宋体"/>
              </w:rPr>
              <w:t>样品、演示、方案讲解</w:t>
            </w:r>
            <w:bookmarkEnd w:id="29"/>
          </w:p>
        </w:tc>
        <w:tc>
          <w:tcPr>
            <w:tcW w:w="4980" w:type="dxa"/>
            <w:vAlign w:val="center"/>
          </w:tcPr>
          <w:p w14:paraId="4446697F">
            <w:pPr>
              <w:rPr>
                <w:rFonts w:hint="eastAsia" w:ascii="宋体" w:hAnsi="宋体" w:eastAsia="宋体"/>
                <w:lang w:val="en-US" w:eastAsia="zh-CN"/>
              </w:rPr>
            </w:pPr>
            <w:r>
              <w:rPr>
                <w:rFonts w:hint="eastAsia" w:ascii="宋体" w:hAnsi="宋体"/>
                <w:lang w:val="en-US" w:eastAsia="zh-CN"/>
              </w:rPr>
              <w:t>无</w:t>
            </w:r>
          </w:p>
        </w:tc>
      </w:tr>
      <w:tr w14:paraId="723AA6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0BF2AD6">
            <w:pPr>
              <w:jc w:val="center"/>
              <w:rPr>
                <w:rFonts w:ascii="宋体" w:hAnsi="宋体"/>
              </w:rPr>
            </w:pPr>
            <w:r>
              <w:rPr>
                <w:rFonts w:hint="eastAsia" w:ascii="宋体" w:hAnsi="宋体"/>
              </w:rPr>
              <w:t>3</w:t>
            </w:r>
            <w:r>
              <w:rPr>
                <w:rFonts w:ascii="宋体" w:hAnsi="宋体"/>
              </w:rPr>
              <w:t>7</w:t>
            </w:r>
          </w:p>
        </w:tc>
        <w:tc>
          <w:tcPr>
            <w:tcW w:w="2409" w:type="dxa"/>
            <w:vAlign w:val="center"/>
          </w:tcPr>
          <w:p w14:paraId="0BBEEA91">
            <w:pPr>
              <w:jc w:val="center"/>
              <w:rPr>
                <w:rFonts w:ascii="宋体" w:hAnsi="宋体"/>
              </w:rPr>
            </w:pPr>
            <w:r>
              <w:rPr>
                <w:rFonts w:hint="eastAsia" w:ascii="宋体" w:hAnsi="宋体"/>
              </w:rPr>
              <w:t>评审方法</w:t>
            </w:r>
          </w:p>
        </w:tc>
        <w:tc>
          <w:tcPr>
            <w:tcW w:w="4980" w:type="dxa"/>
            <w:vAlign w:val="center"/>
          </w:tcPr>
          <w:p w14:paraId="1560CB8C">
            <w:pPr>
              <w:jc w:val="left"/>
              <w:rPr>
                <w:rFonts w:ascii="宋体" w:hAnsi="宋体"/>
              </w:rPr>
            </w:pPr>
            <w:r>
              <w:rPr>
                <w:rFonts w:hint="eastAsia" w:ascii="宋体" w:hAnsi="宋体"/>
              </w:rPr>
              <w:t>综合评分法</w:t>
            </w:r>
          </w:p>
        </w:tc>
      </w:tr>
      <w:tr w14:paraId="05D81B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FB7705">
            <w:pPr>
              <w:jc w:val="center"/>
              <w:rPr>
                <w:rFonts w:ascii="宋体" w:hAnsi="宋体"/>
              </w:rPr>
            </w:pPr>
            <w:r>
              <w:rPr>
                <w:rFonts w:hint="eastAsia" w:ascii="宋体" w:hAnsi="宋体"/>
              </w:rPr>
              <w:t>3</w:t>
            </w:r>
            <w:r>
              <w:rPr>
                <w:rFonts w:ascii="宋体" w:hAnsi="宋体"/>
              </w:rPr>
              <w:t>8</w:t>
            </w:r>
          </w:p>
        </w:tc>
        <w:tc>
          <w:tcPr>
            <w:tcW w:w="2409" w:type="dxa"/>
            <w:vAlign w:val="center"/>
          </w:tcPr>
          <w:p w14:paraId="5B0EB9C5">
            <w:pPr>
              <w:jc w:val="center"/>
              <w:rPr>
                <w:rFonts w:ascii="宋体" w:hAnsi="宋体"/>
              </w:rPr>
            </w:pPr>
            <w:r>
              <w:rPr>
                <w:rFonts w:hint="eastAsia" w:ascii="宋体" w:hAnsi="宋体"/>
              </w:rPr>
              <w:t>定标方法</w:t>
            </w:r>
          </w:p>
        </w:tc>
        <w:tc>
          <w:tcPr>
            <w:tcW w:w="4980" w:type="dxa"/>
            <w:vAlign w:val="center"/>
          </w:tcPr>
          <w:p w14:paraId="1D812A96">
            <w:pPr>
              <w:jc w:val="left"/>
              <w:rPr>
                <w:rFonts w:ascii="宋体" w:hAnsi="宋体"/>
              </w:rPr>
            </w:pPr>
            <w:r>
              <w:rPr>
                <w:rFonts w:hint="eastAsia" w:ascii="宋体" w:hAnsi="宋体"/>
              </w:rPr>
              <w:t>非评定分离</w:t>
            </w:r>
          </w:p>
        </w:tc>
      </w:tr>
      <w:tr w14:paraId="665967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DAFA9E">
            <w:pPr>
              <w:jc w:val="center"/>
              <w:rPr>
                <w:rFonts w:ascii="宋体" w:hAnsi="宋体"/>
              </w:rPr>
            </w:pPr>
            <w:r>
              <w:rPr>
                <w:rFonts w:hint="eastAsia" w:ascii="宋体" w:hAnsi="宋体"/>
              </w:rPr>
              <w:t>4</w:t>
            </w:r>
            <w:r>
              <w:rPr>
                <w:rFonts w:ascii="宋体" w:hAnsi="宋体"/>
              </w:rPr>
              <w:t>6</w:t>
            </w:r>
          </w:p>
        </w:tc>
        <w:tc>
          <w:tcPr>
            <w:tcW w:w="2409" w:type="dxa"/>
            <w:vAlign w:val="center"/>
          </w:tcPr>
          <w:p w14:paraId="0D95A8BF">
            <w:pPr>
              <w:jc w:val="center"/>
              <w:rPr>
                <w:rFonts w:ascii="宋体" w:hAnsi="宋体"/>
              </w:rPr>
            </w:pPr>
            <w:r>
              <w:rPr>
                <w:rFonts w:hint="eastAsia" w:ascii="宋体" w:hAnsi="宋体"/>
              </w:rPr>
              <w:t>履约担保</w:t>
            </w:r>
          </w:p>
        </w:tc>
        <w:tc>
          <w:tcPr>
            <w:tcW w:w="4980" w:type="dxa"/>
            <w:vAlign w:val="center"/>
          </w:tcPr>
          <w:p w14:paraId="6EB382CC">
            <w:pPr>
              <w:jc w:val="left"/>
              <w:rPr>
                <w:rFonts w:ascii="宋体" w:hAnsi="宋体"/>
              </w:rPr>
            </w:pPr>
            <w:r>
              <w:rPr>
                <w:rFonts w:hint="eastAsia" w:ascii="宋体" w:hAnsi="宋体"/>
              </w:rPr>
              <w:t>不需要</w:t>
            </w:r>
          </w:p>
        </w:tc>
      </w:tr>
      <w:tr w14:paraId="76C9F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89176E">
            <w:pPr>
              <w:jc w:val="center"/>
              <w:rPr>
                <w:rFonts w:hint="eastAsia" w:ascii="宋体" w:hAnsi="宋体"/>
              </w:rPr>
            </w:pPr>
            <w:r>
              <w:rPr>
                <w:rFonts w:hint="eastAsia" w:ascii="宋体" w:hAnsi="宋体"/>
                <w:highlight w:val="none"/>
                <w:lang w:val="en-US" w:eastAsia="zh-CN"/>
              </w:rPr>
              <w:t>52.8</w:t>
            </w:r>
          </w:p>
        </w:tc>
        <w:tc>
          <w:tcPr>
            <w:tcW w:w="2409" w:type="dxa"/>
            <w:vAlign w:val="center"/>
          </w:tcPr>
          <w:p w14:paraId="6BF89C66">
            <w:pPr>
              <w:jc w:val="center"/>
              <w:rPr>
                <w:rFonts w:hint="eastAsia" w:ascii="宋体" w:hAnsi="宋体"/>
              </w:rPr>
            </w:pPr>
            <w:r>
              <w:rPr>
                <w:rFonts w:hint="eastAsia" w:ascii="宋体" w:hAnsi="宋体"/>
                <w:highlight w:val="none"/>
                <w:lang w:val="en-US" w:eastAsia="zh-CN"/>
              </w:rPr>
              <w:t>投诉</w:t>
            </w:r>
          </w:p>
        </w:tc>
        <w:tc>
          <w:tcPr>
            <w:tcW w:w="4980" w:type="dxa"/>
            <w:vAlign w:val="center"/>
          </w:tcPr>
          <w:p w14:paraId="00EB40C8">
            <w:pPr>
              <w:jc w:val="left"/>
              <w:rPr>
                <w:rFonts w:hint="eastAsia" w:ascii="宋体" w:hAnsi="宋体"/>
                <w:b/>
              </w:rPr>
            </w:pPr>
            <w:r>
              <w:rPr>
                <w:rFonts w:hint="eastAsia" w:ascii="宋体" w:hAnsi="宋体"/>
                <w:highlight w:val="none"/>
              </w:rPr>
              <w:t>对被质疑人的答复不满意或者被质疑人未在规定时间内答复的，提出质疑的供应商可以在答复期满后十五个工作日内向本项目预算主管单位（</w:t>
            </w:r>
            <w:r>
              <w:rPr>
                <w:rFonts w:hint="eastAsia" w:ascii="宋体" w:hAnsi="宋体"/>
                <w:highlight w:val="none"/>
                <w:lang w:val="en-US" w:eastAsia="zh-CN"/>
              </w:rPr>
              <w:t>本项目采购人</w:t>
            </w:r>
            <w:r>
              <w:rPr>
                <w:rFonts w:hint="eastAsia" w:ascii="宋体" w:hAnsi="宋体"/>
                <w:highlight w:val="none"/>
              </w:rPr>
              <w:t>）投诉。供应商投诉的事项应当是经过质疑的事项。</w:t>
            </w:r>
          </w:p>
        </w:tc>
      </w:tr>
    </w:tbl>
    <w:p w14:paraId="2E58CFA9">
      <w:pPr>
        <w:rPr>
          <w:b/>
        </w:rPr>
      </w:pPr>
      <w:r>
        <w:rPr>
          <w:rFonts w:hint="eastAsia"/>
          <w:szCs w:val="21"/>
        </w:rPr>
        <w:t>备注：本表是通用条款相关条款的补充和明确，如与通用条款内容相冲突的，以本表为准。</w:t>
      </w:r>
    </w:p>
    <w:p w14:paraId="1B84AB2D">
      <w:pPr>
        <w:rPr>
          <w:b/>
        </w:rPr>
      </w:pPr>
    </w:p>
    <w:p w14:paraId="1DB659D5">
      <w:pPr>
        <w:pStyle w:val="5"/>
        <w:spacing w:before="120" w:beforeLines="50" w:after="120" w:afterLines="50"/>
        <w:rPr>
          <w:szCs w:val="24"/>
        </w:rPr>
      </w:pPr>
      <w:r>
        <w:rPr>
          <w:rFonts w:hint="eastAsia"/>
          <w:szCs w:val="24"/>
        </w:rPr>
        <w:t>二、其他关键信息</w:t>
      </w:r>
    </w:p>
    <w:p w14:paraId="6E8325FB">
      <w:pPr>
        <w:ind w:firstLine="422" w:firstLineChars="200"/>
        <w:rPr>
          <w:b/>
          <w:bCs/>
        </w:rPr>
      </w:pPr>
      <w:r>
        <w:rPr>
          <w:rFonts w:hint="eastAsia"/>
          <w:b/>
          <w:bCs/>
        </w:rPr>
        <w:t>（一）与“对通用条款的补充内容”章节相关的事项</w:t>
      </w:r>
    </w:p>
    <w:p w14:paraId="6A5C77F7">
      <w:pPr>
        <w:ind w:firstLine="422" w:firstLineChars="200"/>
        <w:rPr>
          <w:b/>
          <w:bCs/>
        </w:rPr>
      </w:pPr>
    </w:p>
    <w:p w14:paraId="6D0D7B9A">
      <w:pPr>
        <w:ind w:firstLine="420" w:firstLineChars="200"/>
      </w:pPr>
      <w:bookmarkStart w:id="30" w:name="_Hlk72579465"/>
    </w:p>
    <w:p w14:paraId="37E6798D">
      <w:pPr>
        <w:jc w:val="center"/>
      </w:pPr>
      <w:r>
        <w:rPr>
          <w:rFonts w:hint="eastAsia"/>
          <w:b/>
        </w:rPr>
        <w:t>非评定分离项目</w:t>
      </w:r>
    </w:p>
    <w:tbl>
      <w:tblPr>
        <w:tblStyle w:val="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402"/>
      </w:tblGrid>
      <w:tr w14:paraId="2D70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069B32BE">
            <w:pPr>
              <w:jc w:val="center"/>
            </w:pPr>
            <w:r>
              <w:rPr>
                <w:rFonts w:hint="eastAsia"/>
              </w:rPr>
              <w:t>评标方法</w:t>
            </w:r>
          </w:p>
        </w:tc>
        <w:tc>
          <w:tcPr>
            <w:tcW w:w="4402" w:type="dxa"/>
            <w:vAlign w:val="center"/>
          </w:tcPr>
          <w:p w14:paraId="56D4458E">
            <w:pPr>
              <w:jc w:val="center"/>
            </w:pPr>
            <w:r>
              <w:rPr>
                <w:rFonts w:hint="eastAsia"/>
              </w:rPr>
              <w:t>综合评分法</w:t>
            </w:r>
          </w:p>
        </w:tc>
      </w:tr>
      <w:tr w14:paraId="7B79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2DC6D950">
            <w:pPr>
              <w:jc w:val="center"/>
            </w:pPr>
            <w:r>
              <w:rPr>
                <w:rFonts w:hint="eastAsia"/>
              </w:rPr>
              <w:t>候选中标供应商数量</w:t>
            </w:r>
          </w:p>
        </w:tc>
        <w:tc>
          <w:tcPr>
            <w:tcW w:w="4402" w:type="dxa"/>
            <w:vAlign w:val="center"/>
          </w:tcPr>
          <w:p w14:paraId="3E971480">
            <w:pPr>
              <w:jc w:val="center"/>
            </w:pPr>
            <w:r>
              <w:rPr>
                <w:rFonts w:hint="eastAsia"/>
              </w:rPr>
              <w:t>3</w:t>
            </w:r>
          </w:p>
        </w:tc>
      </w:tr>
      <w:tr w14:paraId="7F44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002A0488">
            <w:pPr>
              <w:jc w:val="center"/>
            </w:pPr>
            <w:r>
              <w:rPr>
                <w:rFonts w:hint="eastAsia"/>
              </w:rPr>
              <w:t>中标供应商数量</w:t>
            </w:r>
          </w:p>
        </w:tc>
        <w:tc>
          <w:tcPr>
            <w:tcW w:w="4402" w:type="dxa"/>
            <w:vAlign w:val="center"/>
          </w:tcPr>
          <w:p w14:paraId="1CA15DDD">
            <w:pPr>
              <w:jc w:val="center"/>
            </w:pPr>
            <w:r>
              <w:rPr>
                <w:rFonts w:hint="eastAsia"/>
              </w:rPr>
              <w:t>1</w:t>
            </w:r>
          </w:p>
        </w:tc>
      </w:tr>
    </w:tbl>
    <w:p w14:paraId="2D435528">
      <w:pPr>
        <w:rPr>
          <w:rFonts w:ascii="宋体" w:hAnsi="宋体"/>
          <w:szCs w:val="21"/>
        </w:rPr>
      </w:pPr>
    </w:p>
    <w:p w14:paraId="5D092253">
      <w:pPr>
        <w:rPr>
          <w:rFonts w:ascii="宋体" w:hAnsi="宋体"/>
          <w:b/>
        </w:rPr>
      </w:pPr>
    </w:p>
    <w:bookmarkEnd w:id="30"/>
    <w:p w14:paraId="1D6E4738">
      <w:pPr>
        <w:ind w:firstLine="422" w:firstLineChars="200"/>
        <w:rPr>
          <w:b/>
          <w:bCs/>
        </w:rPr>
      </w:pPr>
      <w:r>
        <w:rPr>
          <w:rFonts w:hint="eastAsia"/>
          <w:b/>
        </w:rPr>
        <w:t>（二）其他事项</w:t>
      </w:r>
    </w:p>
    <w:p w14:paraId="7EF47752">
      <w:pPr>
        <w:ind w:firstLine="420" w:firstLineChars="200"/>
        <w:rPr>
          <w:rFonts w:hint="default" w:eastAsia="宋体"/>
          <w:lang w:val="en-US" w:eastAsia="zh-CN"/>
        </w:rPr>
      </w:pPr>
      <w:r>
        <w:rPr>
          <w:rFonts w:hint="eastAsia"/>
        </w:rPr>
        <w:t>（1）</w:t>
      </w:r>
      <w:r>
        <w:rPr>
          <w:rFonts w:hint="eastAsia"/>
          <w:lang w:val="en-US" w:eastAsia="zh-CN"/>
        </w:rPr>
        <w:t>专门面向中小企业采购的项目，不再执行价格扣除比例。</w:t>
      </w:r>
    </w:p>
    <w:p w14:paraId="4300F7E5">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pPr>
      <w:r>
        <w:rPr>
          <w:rFonts w:hint="eastAsia"/>
        </w:rPr>
        <w:t>（1）投标人提供的服务</w:t>
      </w:r>
      <w:r>
        <w:rPr>
          <w:rFonts w:hint="eastAsia"/>
          <w:b/>
        </w:rPr>
        <w:t>全部</w:t>
      </w:r>
      <w:r>
        <w:rPr>
          <w:rFonts w:hint="eastAsia"/>
        </w:rPr>
        <w:t>均由优惠主体承接，则对其投标总价给予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635E172B">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r>
        <w:rPr>
          <w:rFonts w:hint="eastAsia"/>
          <w:lang w:eastAsia="zh-CN"/>
        </w:rPr>
        <w:t>；（c）事业单位、社会组织等非企业主体不享受中小企业扶持政策，但事业单位、社会组织等非企业主体提供全部由中小企业制造的货物参加货物采购项目的除外</w:t>
      </w:r>
      <w:r>
        <w:rPr>
          <w:rFonts w:hint="eastAsia"/>
        </w:rPr>
        <w:t>。</w:t>
      </w:r>
    </w:p>
    <w:p w14:paraId="2E32154E">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1" w:name="_Hlk71970739"/>
      <w:r>
        <w:rPr>
          <w:rFonts w:hint="eastAsia"/>
          <w:color w:val="FF0000"/>
        </w:rPr>
        <w:t>本项目</w:t>
      </w:r>
      <w:bookmarkStart w:id="32" w:name="_Hlk71924718"/>
      <w:r>
        <w:rPr>
          <w:rFonts w:hint="eastAsia"/>
          <w:color w:val="FF0000"/>
        </w:rPr>
        <w:t>采购标的（服务需求）对应的中小企业划分标准所属行业</w:t>
      </w:r>
      <w:bookmarkEnd w:id="32"/>
      <w:r>
        <w:rPr>
          <w:rFonts w:hint="eastAsia"/>
          <w:color w:val="FF0000"/>
        </w:rPr>
        <w:t>为</w:t>
      </w:r>
      <w:r>
        <w:rPr>
          <w:rFonts w:hint="eastAsia"/>
          <w:b/>
          <w:bCs/>
          <w:color w:val="000000" w:themeColor="text1"/>
          <w:lang w:val="en-US" w:eastAsia="zh-CN"/>
          <w14:textFill>
            <w14:solidFill>
              <w14:schemeClr w14:val="tx1"/>
            </w14:solidFill>
          </w14:textFill>
        </w:rPr>
        <w:t>零售</w:t>
      </w:r>
      <w:r>
        <w:rPr>
          <w:rFonts w:hint="eastAsia" w:ascii="宋体" w:hAnsi="宋体" w:cs="宋体"/>
          <w:b/>
          <w:bCs/>
          <w:snapToGrid/>
          <w:color w:val="000000" w:themeColor="text1"/>
          <w:spacing w:val="0"/>
          <w:kern w:val="2"/>
          <w:sz w:val="21"/>
          <w:szCs w:val="21"/>
          <w14:textFill>
            <w14:solidFill>
              <w14:schemeClr w14:val="tx1"/>
            </w14:solidFill>
          </w14:textFill>
        </w:rPr>
        <w:t>业</w:t>
      </w:r>
      <w:r>
        <w:rPr>
          <w:rFonts w:hint="eastAsia"/>
          <w:color w:val="FF0000"/>
        </w:rPr>
        <w:t>。</w:t>
      </w:r>
      <w:bookmarkEnd w:id="31"/>
    </w:p>
    <w:p w14:paraId="7B60C568">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招标</w:t>
      </w:r>
      <w:r>
        <w:rPr>
          <w:rFonts w:hint="eastAsia"/>
        </w:rPr>
        <w:t>文件第一册专用条款第四章“</w:t>
      </w:r>
      <w:r>
        <w:rPr>
          <w:rFonts w:hint="eastAsia" w:ascii="宋体" w:hAnsi="宋体"/>
          <w:szCs w:val="21"/>
        </w:rPr>
        <w:t>投标文件组成要求及格式</w:t>
      </w:r>
      <w:r>
        <w:rPr>
          <w:rFonts w:hint="eastAsia"/>
        </w:rPr>
        <w:t>”中“三、投标人情况及资格证明文件”章节提供的格式）。</w:t>
      </w:r>
    </w:p>
    <w:p w14:paraId="05E2125E">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ascii="仿宋" w:hAnsi="仿宋" w:eastAsia="仿宋"/>
          <w:sz w:val="28"/>
          <w:szCs w:val="28"/>
        </w:rPr>
      </w:pPr>
      <w:r>
        <w:rPr>
          <w:rFonts w:hint="eastAsia"/>
        </w:rPr>
        <w:t>（4）享受价格扣除获得采购合同的，小微企业不得将合同分包给大中型企业。</w:t>
      </w:r>
    </w:p>
    <w:p w14:paraId="65A5F08D">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ascii="Calibri" w:hAnsi="Calibri"/>
        </w:rPr>
      </w:pPr>
    </w:p>
    <w:p w14:paraId="35EDCC1C">
      <w:pPr>
        <w:keepNext w:val="0"/>
        <w:keepLines w:val="0"/>
        <w:pageBreakBefore w:val="0"/>
        <w:widowControl w:val="0"/>
        <w:kinsoku/>
        <w:wordWrap/>
        <w:overflowPunct/>
        <w:topLinePunct w:val="0"/>
        <w:autoSpaceDE/>
        <w:autoSpaceDN/>
        <w:bidi w:val="0"/>
        <w:adjustRightInd/>
        <w:snapToGrid/>
        <w:ind w:left="0" w:right="0" w:rightChars="0" w:firstLine="422" w:firstLineChars="200"/>
        <w:textAlignment w:val="auto"/>
        <w:rPr>
          <w:rFonts w:hint="eastAsia"/>
          <w:b/>
          <w:bCs w:val="0"/>
        </w:rPr>
      </w:pPr>
      <w:r>
        <w:rPr>
          <w:rFonts w:hint="eastAsia"/>
          <w:b/>
          <w:bCs w:val="0"/>
        </w:rPr>
        <w:t>2.关于政府采购订单融资政策</w:t>
      </w:r>
    </w:p>
    <w:p w14:paraId="1FE793BB">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hint="eastAsia"/>
          <w:bCs/>
        </w:rPr>
      </w:pPr>
      <w:r>
        <w:rPr>
          <w:rFonts w:hint="eastAsia"/>
          <w:bCs/>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2675A9D">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ascii="Calibri" w:hAnsi="Calibri"/>
        </w:rPr>
      </w:pPr>
    </w:p>
    <w:p w14:paraId="0F8E67A6">
      <w:pPr>
        <w:keepNext w:val="0"/>
        <w:keepLines w:val="0"/>
        <w:pageBreakBefore w:val="0"/>
        <w:widowControl w:val="0"/>
        <w:kinsoku/>
        <w:wordWrap/>
        <w:overflowPunct/>
        <w:topLinePunct w:val="0"/>
        <w:autoSpaceDE/>
        <w:autoSpaceDN/>
        <w:bidi w:val="0"/>
        <w:adjustRightInd/>
        <w:snapToGrid/>
        <w:ind w:left="0" w:right="0" w:rightChars="0" w:firstLine="422" w:firstLineChars="200"/>
        <w:textAlignment w:val="auto"/>
        <w:rPr>
          <w:rFonts w:hint="eastAsia"/>
          <w:b/>
          <w:bCs w:val="0"/>
        </w:rPr>
      </w:pPr>
      <w:r>
        <w:rPr>
          <w:rFonts w:hint="eastAsia"/>
          <w:b/>
          <w:bCs w:val="0"/>
        </w:rPr>
        <w:t>2.关于政府采购订单融资政策</w:t>
      </w:r>
    </w:p>
    <w:p w14:paraId="22052DE7">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hint="eastAsia"/>
          <w:bCs/>
        </w:rPr>
      </w:pPr>
      <w:r>
        <w:rPr>
          <w:rFonts w:hint="eastAsia"/>
          <w:bCs/>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E806337">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pPr>
    </w:p>
    <w:p w14:paraId="516AA33E">
      <w:pPr>
        <w:keepNext w:val="0"/>
        <w:keepLines w:val="0"/>
        <w:pageBreakBefore w:val="0"/>
        <w:widowControl w:val="0"/>
        <w:kinsoku/>
        <w:wordWrap/>
        <w:overflowPunct/>
        <w:topLinePunct w:val="0"/>
        <w:autoSpaceDE/>
        <w:autoSpaceDN/>
        <w:bidi w:val="0"/>
        <w:adjustRightInd/>
        <w:snapToGrid/>
        <w:ind w:left="0" w:right="0" w:rightChars="0" w:firstLine="420" w:firstLineChars="200"/>
        <w:jc w:val="left"/>
        <w:textAlignment w:val="auto"/>
        <w:rPr>
          <w:rFonts w:ascii="宋体" w:hAnsi="宋体" w:cs="宋体"/>
          <w:b/>
          <w:color w:val="FF0000"/>
          <w:szCs w:val="21"/>
        </w:rPr>
      </w:pPr>
      <w:r>
        <w:rPr>
          <w:rFonts w:hint="eastAsia"/>
        </w:rPr>
        <w:t>3.</w:t>
      </w:r>
      <w:r>
        <w:rPr>
          <w:rFonts w:hint="eastAsia"/>
          <w:b/>
          <w:color w:val="FF0000"/>
        </w:rPr>
        <w:t>代理服务费</w:t>
      </w:r>
    </w:p>
    <w:p w14:paraId="1DB16540">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ascii="宋体" w:hAnsi="宋体" w:cs="宋体"/>
          <w:color w:val="FF0000"/>
          <w:szCs w:val="21"/>
        </w:rPr>
      </w:pPr>
      <w:r>
        <w:rPr>
          <w:rFonts w:hint="eastAsia" w:ascii="宋体" w:hAnsi="宋体" w:cs="宋体"/>
          <w:color w:val="FF0000"/>
          <w:szCs w:val="21"/>
        </w:rPr>
        <w:t>（1）本项目向中标供应商收取代理服务费</w:t>
      </w:r>
    </w:p>
    <w:p w14:paraId="6B82A90C">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ascii="宋体" w:hAnsi="宋体" w:cs="宋体"/>
          <w:color w:val="FF0000"/>
          <w:szCs w:val="21"/>
        </w:rPr>
      </w:pPr>
      <w:r>
        <w:rPr>
          <w:rFonts w:hint="eastAsia" w:ascii="宋体" w:hAnsi="宋体" w:cs="宋体"/>
          <w:color w:val="FF0000"/>
          <w:szCs w:val="21"/>
        </w:rPr>
        <w:t>中标供应商在领取《中标通知书》之前须向深圳交易集团有限公司交纳代理服务费。若因中标供应商交纳代理服务费所产生的时间影响到合同签订的，由中标供应商自行承担责任。代理服务费标准参照《关于印发深圳交易集团有限公司（深圳公共资源交易中心）业务收费标准的通知》（深交易〔2023〕69号）收取。本项目类别为</w:t>
      </w:r>
      <w:r>
        <w:rPr>
          <w:rFonts w:hint="eastAsia" w:ascii="宋体" w:hAnsi="宋体" w:cs="宋体"/>
          <w:b/>
          <w:bCs/>
          <w:color w:val="FF0000"/>
          <w:szCs w:val="21"/>
        </w:rPr>
        <w:t xml:space="preserve"> 服务</w:t>
      </w:r>
      <w:r>
        <w:rPr>
          <w:rFonts w:hint="eastAsia" w:ascii="宋体" w:hAnsi="宋体" w:cs="宋体"/>
          <w:b/>
          <w:bCs/>
          <w:color w:val="FF0000"/>
          <w:szCs w:val="21"/>
          <w:lang w:val="en-US" w:eastAsia="zh-CN"/>
        </w:rPr>
        <w:t>类</w:t>
      </w:r>
      <w:r>
        <w:rPr>
          <w:rFonts w:hint="eastAsia" w:ascii="宋体" w:hAnsi="宋体" w:cs="宋体"/>
          <w:color w:val="FF0000"/>
          <w:szCs w:val="21"/>
        </w:rPr>
        <w:t>：</w:t>
      </w:r>
    </w:p>
    <w:p w14:paraId="214B2788">
      <w:pPr>
        <w:keepNext w:val="0"/>
        <w:keepLines w:val="0"/>
        <w:pageBreakBefore w:val="0"/>
        <w:widowControl w:val="0"/>
        <w:tabs>
          <w:tab w:val="left" w:pos="1182"/>
        </w:tabs>
        <w:kinsoku/>
        <w:wordWrap/>
        <w:overflowPunct/>
        <w:topLinePunct w:val="0"/>
        <w:autoSpaceDE/>
        <w:autoSpaceDN/>
        <w:bidi w:val="0"/>
        <w:adjustRightInd/>
        <w:snapToGrid/>
        <w:ind w:left="0" w:right="0" w:rightChars="0" w:firstLine="404" w:firstLineChars="200"/>
        <w:textAlignment w:val="auto"/>
        <w:rPr>
          <w:rFonts w:ascii="宋体" w:hAnsi="宋体" w:cs="宋体"/>
          <w:bCs/>
          <w:color w:val="FF0000"/>
          <w:spacing w:val="-4"/>
          <w:szCs w:val="21"/>
        </w:rPr>
      </w:pPr>
      <w:r>
        <w:rPr>
          <w:rFonts w:hint="eastAsia" w:ascii="宋体" w:hAnsi="宋体" w:cs="宋体"/>
          <w:bCs/>
          <w:color w:val="FF0000"/>
          <w:spacing w:val="-4"/>
          <w:szCs w:val="21"/>
        </w:rPr>
        <w:t>（一）代理服务费以《中标通知书》确定的中标金额作为计算基数，按差额定率累进法计算。</w:t>
      </w:r>
    </w:p>
    <w:p w14:paraId="2B0326CB">
      <w:pPr>
        <w:keepNext w:val="0"/>
        <w:keepLines w:val="0"/>
        <w:pageBreakBefore w:val="0"/>
        <w:widowControl w:val="0"/>
        <w:tabs>
          <w:tab w:val="left" w:pos="1182"/>
        </w:tabs>
        <w:kinsoku/>
        <w:wordWrap/>
        <w:overflowPunct/>
        <w:topLinePunct w:val="0"/>
        <w:autoSpaceDE/>
        <w:autoSpaceDN/>
        <w:bidi w:val="0"/>
        <w:adjustRightInd/>
        <w:snapToGrid/>
        <w:ind w:left="0" w:right="0" w:rightChars="0" w:firstLine="404" w:firstLineChars="200"/>
        <w:textAlignment w:val="auto"/>
        <w:rPr>
          <w:rFonts w:ascii="宋体" w:hAnsi="宋体" w:cs="宋体"/>
          <w:bCs/>
          <w:color w:val="FF0000"/>
          <w:spacing w:val="-4"/>
          <w:szCs w:val="21"/>
        </w:rPr>
      </w:pPr>
      <w:r>
        <w:rPr>
          <w:rFonts w:hint="eastAsia" w:ascii="宋体" w:hAnsi="宋体" w:cs="宋体"/>
          <w:bCs/>
          <w:color w:val="FF0000"/>
          <w:spacing w:val="-4"/>
          <w:szCs w:val="21"/>
        </w:rPr>
        <w:t>（二）中标金额的各部分费率如下表：</w:t>
      </w:r>
    </w:p>
    <w:tbl>
      <w:tblPr>
        <w:tblStyle w:val="42"/>
        <w:tblW w:w="7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440"/>
        <w:gridCol w:w="1395"/>
        <w:gridCol w:w="1439"/>
      </w:tblGrid>
      <w:tr w14:paraId="58C6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7" w:type="dxa"/>
            <w:tcBorders>
              <w:tl2br w:val="single" w:color="auto" w:sz="4" w:space="0"/>
            </w:tcBorders>
            <w:vAlign w:val="center"/>
          </w:tcPr>
          <w:p w14:paraId="24B0546D">
            <w:pPr>
              <w:widowControl/>
              <w:spacing w:before="120" w:beforeLines="50" w:after="120" w:afterLines="50" w:line="240" w:lineRule="exact"/>
              <w:ind w:firstLine="1470" w:firstLineChars="700"/>
              <w:jc w:val="left"/>
              <w:rPr>
                <w:rFonts w:ascii="宋体" w:hAnsi="宋体" w:cs="仿宋_GB2312"/>
                <w:bCs/>
                <w:color w:val="FF0000"/>
                <w:kern w:val="0"/>
                <w:szCs w:val="21"/>
              </w:rPr>
            </w:pPr>
            <w:r>
              <w:rPr>
                <w:rFonts w:hint="eastAsia" w:ascii="宋体" w:hAnsi="宋体" w:cs="仿宋_GB2312"/>
                <w:bCs/>
                <w:color w:val="FF0000"/>
                <w:kern w:val="0"/>
                <w:szCs w:val="21"/>
              </w:rPr>
              <w:t>类别</w:t>
            </w:r>
          </w:p>
          <w:p w14:paraId="54266430">
            <w:pPr>
              <w:widowControl/>
              <w:spacing w:before="120" w:beforeLines="50" w:after="120" w:afterLines="50" w:line="240" w:lineRule="exact"/>
              <w:jc w:val="left"/>
              <w:rPr>
                <w:rFonts w:ascii="宋体" w:hAnsi="宋体" w:cs="仿宋_GB2312"/>
                <w:bCs/>
                <w:color w:val="FF0000"/>
                <w:kern w:val="0"/>
                <w:szCs w:val="21"/>
              </w:rPr>
            </w:pPr>
            <w:r>
              <w:rPr>
                <w:rFonts w:hint="eastAsia" w:ascii="宋体" w:hAnsi="宋体" w:cs="仿宋_GB2312"/>
                <w:bCs/>
                <w:color w:val="FF0000"/>
                <w:kern w:val="0"/>
                <w:szCs w:val="21"/>
              </w:rPr>
              <w:t>金额(万元)</w:t>
            </w:r>
          </w:p>
        </w:tc>
        <w:tc>
          <w:tcPr>
            <w:tcW w:w="1440" w:type="dxa"/>
            <w:vAlign w:val="center"/>
          </w:tcPr>
          <w:p w14:paraId="1792E7D5">
            <w:pPr>
              <w:widowControl/>
              <w:spacing w:before="120" w:beforeLines="50" w:after="120" w:afterLines="50" w:line="240" w:lineRule="exact"/>
              <w:jc w:val="center"/>
              <w:rPr>
                <w:rFonts w:hint="eastAsia" w:ascii="宋体" w:hAnsi="宋体" w:eastAsia="宋体" w:cs="仿宋_GB2312"/>
                <w:bCs/>
                <w:color w:val="FF0000"/>
                <w:kern w:val="0"/>
                <w:szCs w:val="21"/>
                <w:lang w:eastAsia="zh-CN"/>
              </w:rPr>
            </w:pPr>
            <w:r>
              <w:rPr>
                <w:rFonts w:hint="eastAsia" w:ascii="宋体" w:hAnsi="宋体" w:cs="仿宋_GB2312"/>
                <w:bCs/>
                <w:color w:val="FF0000"/>
                <w:kern w:val="0"/>
                <w:szCs w:val="21"/>
              </w:rPr>
              <w:t>工程</w:t>
            </w:r>
            <w:r>
              <w:rPr>
                <w:rFonts w:hint="eastAsia" w:ascii="宋体" w:hAnsi="宋体" w:cs="仿宋_GB2312"/>
                <w:bCs/>
                <w:color w:val="FF0000"/>
                <w:kern w:val="0"/>
                <w:szCs w:val="21"/>
                <w:lang w:val="en-US" w:eastAsia="zh-CN"/>
              </w:rPr>
              <w:t>类</w:t>
            </w:r>
          </w:p>
        </w:tc>
        <w:tc>
          <w:tcPr>
            <w:tcW w:w="1395" w:type="dxa"/>
            <w:vAlign w:val="center"/>
          </w:tcPr>
          <w:p w14:paraId="7BC1F0FF">
            <w:pPr>
              <w:widowControl/>
              <w:spacing w:before="120" w:beforeLines="50" w:after="120" w:afterLines="50" w:line="240" w:lineRule="exact"/>
              <w:jc w:val="center"/>
              <w:rPr>
                <w:rFonts w:hint="eastAsia" w:ascii="宋体" w:hAnsi="宋体" w:eastAsia="宋体" w:cs="仿宋_GB2312"/>
                <w:bCs/>
                <w:color w:val="FF0000"/>
                <w:kern w:val="0"/>
                <w:szCs w:val="21"/>
                <w:lang w:val="en-US" w:eastAsia="zh-CN"/>
              </w:rPr>
            </w:pPr>
            <w:r>
              <w:rPr>
                <w:rFonts w:hint="eastAsia" w:ascii="宋体" w:hAnsi="宋体" w:cs="仿宋_GB2312"/>
                <w:bCs/>
                <w:color w:val="FF0000"/>
                <w:kern w:val="0"/>
                <w:szCs w:val="21"/>
              </w:rPr>
              <w:t>货物</w:t>
            </w:r>
            <w:r>
              <w:rPr>
                <w:rFonts w:hint="eastAsia" w:ascii="宋体" w:hAnsi="宋体" w:cs="仿宋_GB2312"/>
                <w:bCs/>
                <w:color w:val="FF0000"/>
                <w:kern w:val="0"/>
                <w:szCs w:val="21"/>
                <w:lang w:val="en-US" w:eastAsia="zh-CN"/>
              </w:rPr>
              <w:t>类</w:t>
            </w:r>
          </w:p>
        </w:tc>
        <w:tc>
          <w:tcPr>
            <w:tcW w:w="1439" w:type="dxa"/>
            <w:vAlign w:val="center"/>
          </w:tcPr>
          <w:p w14:paraId="10E48B60">
            <w:pPr>
              <w:widowControl/>
              <w:spacing w:before="120" w:beforeLines="50" w:after="120" w:afterLines="50" w:line="240" w:lineRule="exact"/>
              <w:jc w:val="center"/>
              <w:rPr>
                <w:rFonts w:hint="eastAsia" w:ascii="宋体" w:hAnsi="宋体" w:eastAsia="宋体" w:cs="仿宋_GB2312"/>
                <w:bCs/>
                <w:color w:val="FF0000"/>
                <w:kern w:val="0"/>
                <w:szCs w:val="21"/>
                <w:lang w:eastAsia="zh-CN"/>
              </w:rPr>
            </w:pPr>
            <w:r>
              <w:rPr>
                <w:rFonts w:hint="eastAsia" w:ascii="宋体" w:hAnsi="宋体" w:cs="仿宋_GB2312"/>
                <w:bCs/>
                <w:color w:val="FF0000"/>
                <w:kern w:val="0"/>
                <w:szCs w:val="21"/>
              </w:rPr>
              <w:t>服务</w:t>
            </w:r>
            <w:r>
              <w:rPr>
                <w:rFonts w:hint="eastAsia" w:ascii="宋体" w:hAnsi="宋体" w:cs="仿宋_GB2312"/>
                <w:bCs/>
                <w:color w:val="FF0000"/>
                <w:kern w:val="0"/>
                <w:szCs w:val="21"/>
                <w:lang w:val="en-US" w:eastAsia="zh-CN"/>
              </w:rPr>
              <w:t>类</w:t>
            </w:r>
          </w:p>
        </w:tc>
      </w:tr>
      <w:tr w14:paraId="1EBB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22AFA871">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100以下</w:t>
            </w:r>
          </w:p>
        </w:tc>
        <w:tc>
          <w:tcPr>
            <w:tcW w:w="1440" w:type="dxa"/>
          </w:tcPr>
          <w:p w14:paraId="4A68DEA1">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w:t>
            </w:r>
          </w:p>
        </w:tc>
        <w:tc>
          <w:tcPr>
            <w:tcW w:w="1395" w:type="dxa"/>
          </w:tcPr>
          <w:p w14:paraId="608B088B">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1.50%</w:t>
            </w:r>
          </w:p>
        </w:tc>
        <w:tc>
          <w:tcPr>
            <w:tcW w:w="1439" w:type="dxa"/>
          </w:tcPr>
          <w:p w14:paraId="462B6081">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1.50%</w:t>
            </w:r>
          </w:p>
        </w:tc>
      </w:tr>
      <w:tr w14:paraId="18BB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4CD9181A">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100-500</w:t>
            </w:r>
          </w:p>
        </w:tc>
        <w:tc>
          <w:tcPr>
            <w:tcW w:w="1440" w:type="dxa"/>
          </w:tcPr>
          <w:p w14:paraId="0E7FCDE1">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0.70%</w:t>
            </w:r>
          </w:p>
        </w:tc>
        <w:tc>
          <w:tcPr>
            <w:tcW w:w="1395" w:type="dxa"/>
          </w:tcPr>
          <w:p w14:paraId="7B39126C">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1.10%</w:t>
            </w:r>
          </w:p>
        </w:tc>
        <w:tc>
          <w:tcPr>
            <w:tcW w:w="1439" w:type="dxa"/>
          </w:tcPr>
          <w:p w14:paraId="211DEFF7">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0.80%</w:t>
            </w:r>
          </w:p>
        </w:tc>
      </w:tr>
      <w:tr w14:paraId="6F9D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389FFAD0">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500-1000</w:t>
            </w:r>
          </w:p>
        </w:tc>
        <w:tc>
          <w:tcPr>
            <w:tcW w:w="1440" w:type="dxa"/>
          </w:tcPr>
          <w:p w14:paraId="0F9605AC">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0.55%</w:t>
            </w:r>
          </w:p>
        </w:tc>
        <w:tc>
          <w:tcPr>
            <w:tcW w:w="1395" w:type="dxa"/>
          </w:tcPr>
          <w:p w14:paraId="786E818F">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0.80%</w:t>
            </w:r>
          </w:p>
        </w:tc>
        <w:tc>
          <w:tcPr>
            <w:tcW w:w="1439" w:type="dxa"/>
          </w:tcPr>
          <w:p w14:paraId="22265B4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0.45%</w:t>
            </w:r>
          </w:p>
        </w:tc>
      </w:tr>
      <w:tr w14:paraId="7408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10633C9B">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1000-5000</w:t>
            </w:r>
          </w:p>
        </w:tc>
        <w:tc>
          <w:tcPr>
            <w:tcW w:w="1440" w:type="dxa"/>
          </w:tcPr>
          <w:p w14:paraId="5C7DD66A">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0.35%</w:t>
            </w:r>
          </w:p>
        </w:tc>
        <w:tc>
          <w:tcPr>
            <w:tcW w:w="1395" w:type="dxa"/>
          </w:tcPr>
          <w:p w14:paraId="18A50AF6">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0.50%</w:t>
            </w:r>
          </w:p>
        </w:tc>
        <w:tc>
          <w:tcPr>
            <w:tcW w:w="1439" w:type="dxa"/>
          </w:tcPr>
          <w:p w14:paraId="401A8C7B">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0.25%</w:t>
            </w:r>
          </w:p>
        </w:tc>
      </w:tr>
      <w:tr w14:paraId="3DE9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27E57F80">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5000-10000</w:t>
            </w:r>
          </w:p>
        </w:tc>
        <w:tc>
          <w:tcPr>
            <w:tcW w:w="1440" w:type="dxa"/>
          </w:tcPr>
          <w:p w14:paraId="56D94F8D">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0.20%</w:t>
            </w:r>
          </w:p>
        </w:tc>
        <w:tc>
          <w:tcPr>
            <w:tcW w:w="1395" w:type="dxa"/>
          </w:tcPr>
          <w:p w14:paraId="62F5EB27">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0.25%</w:t>
            </w:r>
          </w:p>
        </w:tc>
        <w:tc>
          <w:tcPr>
            <w:tcW w:w="1439" w:type="dxa"/>
          </w:tcPr>
          <w:p w14:paraId="145A4296">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0.10%</w:t>
            </w:r>
          </w:p>
        </w:tc>
      </w:tr>
      <w:tr w14:paraId="38AC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07DE7C9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10000-50000</w:t>
            </w:r>
          </w:p>
        </w:tc>
        <w:tc>
          <w:tcPr>
            <w:tcW w:w="1440" w:type="dxa"/>
          </w:tcPr>
          <w:p w14:paraId="256D0960">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0.05%</w:t>
            </w:r>
          </w:p>
        </w:tc>
        <w:tc>
          <w:tcPr>
            <w:tcW w:w="1395" w:type="dxa"/>
          </w:tcPr>
          <w:p w14:paraId="1555B7F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0.05%</w:t>
            </w:r>
          </w:p>
        </w:tc>
        <w:tc>
          <w:tcPr>
            <w:tcW w:w="1439" w:type="dxa"/>
          </w:tcPr>
          <w:p w14:paraId="3E8FA270">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0.05%</w:t>
            </w:r>
          </w:p>
        </w:tc>
      </w:tr>
      <w:tr w14:paraId="1116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3472C2F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50000-100000</w:t>
            </w:r>
          </w:p>
        </w:tc>
        <w:tc>
          <w:tcPr>
            <w:tcW w:w="1440" w:type="dxa"/>
          </w:tcPr>
          <w:p w14:paraId="315A9CD7">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0.035%</w:t>
            </w:r>
          </w:p>
        </w:tc>
        <w:tc>
          <w:tcPr>
            <w:tcW w:w="1395" w:type="dxa"/>
          </w:tcPr>
          <w:p w14:paraId="00905B2B">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0.035%</w:t>
            </w:r>
          </w:p>
        </w:tc>
        <w:tc>
          <w:tcPr>
            <w:tcW w:w="1439" w:type="dxa"/>
          </w:tcPr>
          <w:p w14:paraId="613882C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0.035%</w:t>
            </w:r>
          </w:p>
        </w:tc>
      </w:tr>
      <w:tr w14:paraId="3595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484ECE3F">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100000-500000</w:t>
            </w:r>
          </w:p>
        </w:tc>
        <w:tc>
          <w:tcPr>
            <w:tcW w:w="1440" w:type="dxa"/>
          </w:tcPr>
          <w:p w14:paraId="29BB8E8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0.008%</w:t>
            </w:r>
          </w:p>
        </w:tc>
        <w:tc>
          <w:tcPr>
            <w:tcW w:w="1395" w:type="dxa"/>
          </w:tcPr>
          <w:p w14:paraId="69EAE1FD">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0.008%</w:t>
            </w:r>
          </w:p>
        </w:tc>
        <w:tc>
          <w:tcPr>
            <w:tcW w:w="1439" w:type="dxa"/>
          </w:tcPr>
          <w:p w14:paraId="04C26A06">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0.008%</w:t>
            </w:r>
          </w:p>
        </w:tc>
      </w:tr>
      <w:tr w14:paraId="2E05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2D9DABB2">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500000-1000000</w:t>
            </w:r>
          </w:p>
        </w:tc>
        <w:tc>
          <w:tcPr>
            <w:tcW w:w="1440" w:type="dxa"/>
          </w:tcPr>
          <w:p w14:paraId="5867E94D">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0.006%</w:t>
            </w:r>
          </w:p>
        </w:tc>
        <w:tc>
          <w:tcPr>
            <w:tcW w:w="1395" w:type="dxa"/>
          </w:tcPr>
          <w:p w14:paraId="794311A0">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0.006%</w:t>
            </w:r>
          </w:p>
        </w:tc>
        <w:tc>
          <w:tcPr>
            <w:tcW w:w="1439" w:type="dxa"/>
          </w:tcPr>
          <w:p w14:paraId="3CC3EBEB">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0.006%</w:t>
            </w:r>
          </w:p>
        </w:tc>
      </w:tr>
      <w:tr w14:paraId="0214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87" w:type="dxa"/>
          </w:tcPr>
          <w:p w14:paraId="1981EFA3">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1000000以上</w:t>
            </w:r>
          </w:p>
        </w:tc>
        <w:tc>
          <w:tcPr>
            <w:tcW w:w="1440" w:type="dxa"/>
          </w:tcPr>
          <w:p w14:paraId="7262BFBD">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0.004%</w:t>
            </w:r>
          </w:p>
        </w:tc>
        <w:tc>
          <w:tcPr>
            <w:tcW w:w="1395" w:type="dxa"/>
          </w:tcPr>
          <w:p w14:paraId="1C8C03D6">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0.004%</w:t>
            </w:r>
          </w:p>
        </w:tc>
        <w:tc>
          <w:tcPr>
            <w:tcW w:w="1439" w:type="dxa"/>
          </w:tcPr>
          <w:p w14:paraId="5BCD1DB7">
            <w:pPr>
              <w:widowControl/>
              <w:spacing w:before="120" w:beforeLines="50" w:after="120" w:afterLines="50" w:line="240" w:lineRule="exact"/>
              <w:jc w:val="center"/>
              <w:rPr>
                <w:rFonts w:ascii="宋体" w:hAnsi="宋体" w:cs="仿宋_GB2312"/>
                <w:bCs/>
                <w:color w:val="FF0000"/>
                <w:kern w:val="0"/>
                <w:szCs w:val="21"/>
              </w:rPr>
            </w:pPr>
            <w:r>
              <w:rPr>
                <w:rFonts w:hint="eastAsia" w:ascii="宋体" w:hAnsi="宋体" w:cs="仿宋_GB2312"/>
                <w:bCs/>
                <w:color w:val="FF0000"/>
                <w:kern w:val="0"/>
                <w:szCs w:val="21"/>
              </w:rPr>
              <w:t>0.004%</w:t>
            </w:r>
          </w:p>
        </w:tc>
      </w:tr>
    </w:tbl>
    <w:p w14:paraId="24D82519">
      <w:pPr>
        <w:ind w:firstLine="420" w:firstLineChars="200"/>
        <w:rPr>
          <w:rFonts w:ascii="宋体" w:hAnsi="宋体" w:cs="宋体"/>
          <w:color w:val="FF0000"/>
          <w:szCs w:val="21"/>
        </w:rPr>
      </w:pPr>
      <w:r>
        <w:rPr>
          <w:rFonts w:hint="eastAsia" w:ascii="宋体" w:hAnsi="宋体" w:cs="宋体"/>
          <w:color w:val="FF0000"/>
          <w:szCs w:val="21"/>
        </w:rPr>
        <w:t>如某货物</w:t>
      </w:r>
      <w:r>
        <w:rPr>
          <w:rFonts w:hint="eastAsia" w:ascii="宋体" w:hAnsi="宋体" w:cs="宋体"/>
          <w:color w:val="FF0000"/>
          <w:szCs w:val="21"/>
          <w:lang w:eastAsia="zh-CN"/>
        </w:rPr>
        <w:t>招标</w:t>
      </w:r>
      <w:r>
        <w:rPr>
          <w:rFonts w:hint="eastAsia" w:ascii="宋体" w:hAnsi="宋体" w:cs="宋体"/>
          <w:color w:val="FF0000"/>
          <w:szCs w:val="21"/>
        </w:rPr>
        <w:t>项目，中标金额为600万，需交纳的代理服务费具体计算如下：</w:t>
      </w:r>
    </w:p>
    <w:p w14:paraId="1C2D77FA">
      <w:pPr>
        <w:ind w:firstLine="420" w:firstLineChars="200"/>
        <w:rPr>
          <w:rFonts w:ascii="宋体" w:hAnsi="宋体" w:cs="宋体"/>
          <w:color w:val="FF0000"/>
          <w:szCs w:val="21"/>
        </w:rPr>
      </w:pPr>
      <w:r>
        <w:rPr>
          <w:rFonts w:hint="eastAsia" w:ascii="宋体" w:hAnsi="宋体" w:cs="宋体"/>
          <w:color w:val="FF0000"/>
          <w:szCs w:val="21"/>
        </w:rPr>
        <w:t>代理服务费＝（100万以下部分的代理服务费）+（100万～500万部分的代理服务费）+（500万～600万部分的代理服务费）＝100万元×1.5%+（500-100）万元×1.1%+（600-500）万元×0.8%=1.5万元+4.4万元+0.8万元＝6.7万元</w:t>
      </w:r>
    </w:p>
    <w:p w14:paraId="34BAA7B7">
      <w:pPr>
        <w:ind w:firstLine="420" w:firstLineChars="200"/>
        <w:rPr>
          <w:rFonts w:ascii="宋体" w:hAnsi="宋体" w:cs="宋体"/>
          <w:color w:val="FF0000"/>
          <w:szCs w:val="21"/>
          <w:highlight w:val="yellow"/>
        </w:rPr>
      </w:pPr>
      <w:r>
        <w:rPr>
          <w:rFonts w:hint="eastAsia" w:ascii="宋体" w:hAnsi="宋体" w:cs="宋体"/>
          <w:color w:val="FF0000"/>
          <w:szCs w:val="21"/>
          <w:highlight w:val="yellow"/>
        </w:rPr>
        <w:t>（三）交易代理服务费参照上述标准计算后下浮20%计算，且最低不低于5000元；</w:t>
      </w:r>
    </w:p>
    <w:p w14:paraId="78E16A92">
      <w:pPr>
        <w:ind w:firstLine="420" w:firstLineChars="200"/>
        <w:rPr>
          <w:rFonts w:ascii="宋体" w:hAnsi="宋体" w:cs="宋体"/>
          <w:color w:val="FF0000"/>
          <w:szCs w:val="21"/>
        </w:rPr>
      </w:pPr>
      <w:r>
        <w:rPr>
          <w:rFonts w:hint="eastAsia" w:ascii="宋体" w:hAnsi="宋体" w:cs="宋体"/>
          <w:color w:val="FF0000"/>
          <w:szCs w:val="21"/>
        </w:rPr>
        <w:t>（四）中标供应商中标后，必须按规定采用银行对公转账方式向深圳交易集团有限公司直接交纳代理服务费，交纳信息及要求按以下规定执行：</w:t>
      </w:r>
    </w:p>
    <w:p w14:paraId="213598D2">
      <w:pPr>
        <w:ind w:firstLine="422" w:firstLineChars="200"/>
        <w:rPr>
          <w:rFonts w:ascii="宋体" w:hAnsi="宋体" w:cs="宋体"/>
          <w:bCs/>
          <w:color w:val="FF0000"/>
          <w:szCs w:val="21"/>
        </w:rPr>
      </w:pPr>
      <w:r>
        <w:rPr>
          <w:rFonts w:hint="eastAsia" w:ascii="宋体" w:hAnsi="宋体" w:cs="宋体"/>
          <w:b/>
          <w:bCs/>
          <w:color w:val="FF0000"/>
          <w:szCs w:val="21"/>
        </w:rPr>
        <w:t>基本户信息：</w:t>
      </w:r>
    </w:p>
    <w:p w14:paraId="342043DD">
      <w:pPr>
        <w:ind w:firstLine="420" w:firstLineChars="200"/>
        <w:rPr>
          <w:rFonts w:ascii="宋体" w:hAnsi="宋体" w:cs="宋体"/>
          <w:color w:val="FF0000"/>
          <w:szCs w:val="21"/>
        </w:rPr>
      </w:pPr>
      <w:r>
        <w:rPr>
          <w:rFonts w:hint="eastAsia" w:ascii="宋体" w:hAnsi="宋体" w:cs="宋体"/>
          <w:color w:val="FF0000"/>
          <w:szCs w:val="21"/>
        </w:rPr>
        <w:t>账户名：深圳交易集团有限公司</w:t>
      </w:r>
    </w:p>
    <w:p w14:paraId="2F5E043F">
      <w:pPr>
        <w:ind w:firstLine="420" w:firstLineChars="200"/>
        <w:rPr>
          <w:rFonts w:ascii="宋体" w:hAnsi="宋体" w:cs="宋体"/>
          <w:color w:val="FF0000"/>
          <w:szCs w:val="21"/>
        </w:rPr>
      </w:pPr>
      <w:r>
        <w:rPr>
          <w:rFonts w:hint="eastAsia" w:ascii="宋体" w:hAnsi="宋体" w:cs="宋体"/>
          <w:color w:val="FF0000"/>
          <w:szCs w:val="21"/>
        </w:rPr>
        <w:t>账号：632765883</w:t>
      </w:r>
    </w:p>
    <w:p w14:paraId="28330966">
      <w:pPr>
        <w:ind w:firstLine="420" w:firstLineChars="200"/>
        <w:rPr>
          <w:rFonts w:ascii="宋体" w:hAnsi="宋体" w:cs="宋体"/>
          <w:color w:val="FF0000"/>
          <w:szCs w:val="21"/>
        </w:rPr>
      </w:pPr>
      <w:r>
        <w:rPr>
          <w:rFonts w:hint="eastAsia" w:ascii="宋体" w:hAnsi="宋体" w:cs="宋体"/>
          <w:color w:val="FF0000"/>
          <w:szCs w:val="21"/>
        </w:rPr>
        <w:t>开户行：民生银行深圳五洲支行</w:t>
      </w:r>
    </w:p>
    <w:p w14:paraId="2BFA49AD">
      <w:pPr>
        <w:ind w:firstLine="422" w:firstLineChars="200"/>
        <w:rPr>
          <w:rFonts w:ascii="宋体" w:hAnsi="宋体" w:cs="宋体"/>
          <w:bCs/>
          <w:color w:val="FF0000"/>
          <w:szCs w:val="21"/>
        </w:rPr>
      </w:pPr>
      <w:r>
        <w:rPr>
          <w:rFonts w:hint="eastAsia" w:ascii="宋体" w:hAnsi="宋体" w:cs="宋体"/>
          <w:b/>
          <w:bCs/>
          <w:color w:val="FF0000"/>
          <w:szCs w:val="21"/>
        </w:rPr>
        <w:t>转账备注：</w:t>
      </w:r>
    </w:p>
    <w:p w14:paraId="136B8108">
      <w:pPr>
        <w:ind w:firstLine="420" w:firstLineChars="200"/>
      </w:pPr>
      <w:r>
        <w:rPr>
          <w:rFonts w:hint="eastAsia" w:ascii="宋体" w:hAnsi="宋体" w:cs="宋体"/>
          <w:bCs/>
          <w:color w:val="FF0000"/>
          <w:szCs w:val="21"/>
        </w:rPr>
        <w:t>项目编号+项目名称+中标金额+中标供应商名称</w:t>
      </w:r>
    </w:p>
    <w:p w14:paraId="387D1238"/>
    <w:p w14:paraId="7D30701A">
      <w:pPr>
        <w:keepNext w:val="0"/>
        <w:keepLines w:val="0"/>
        <w:pageBreakBefore w:val="0"/>
        <w:widowControl w:val="0"/>
        <w:kinsoku/>
        <w:overflowPunct/>
        <w:topLinePunct w:val="0"/>
        <w:autoSpaceDE/>
        <w:autoSpaceDN/>
        <w:bidi w:val="0"/>
        <w:adjustRightInd/>
        <w:snapToGrid/>
        <w:spacing w:line="240" w:lineRule="auto"/>
        <w:ind w:firstLine="420" w:firstLineChars="200"/>
        <w:jc w:val="left"/>
        <w:textAlignment w:val="auto"/>
      </w:pPr>
    </w:p>
    <w:p w14:paraId="1C6F3ACB">
      <w:pPr>
        <w:rPr>
          <w:rFonts w:ascii="宋体" w:hAnsi="宋体"/>
          <w:b/>
          <w:bCs/>
          <w:kern w:val="0"/>
          <w:sz w:val="28"/>
          <w:szCs w:val="28"/>
        </w:rPr>
      </w:pPr>
      <w:bookmarkStart w:id="33" w:name="_Toc128884461"/>
      <w:r>
        <w:rPr>
          <w:sz w:val="28"/>
          <w:szCs w:val="28"/>
        </w:rPr>
        <w:br w:type="page"/>
      </w:r>
    </w:p>
    <w:p w14:paraId="271BB8D1">
      <w:pPr>
        <w:pStyle w:val="5"/>
        <w:rPr>
          <w:sz w:val="28"/>
          <w:szCs w:val="28"/>
        </w:rPr>
      </w:pPr>
      <w:r>
        <w:rPr>
          <w:rFonts w:hint="eastAsia"/>
          <w:sz w:val="28"/>
          <w:szCs w:val="28"/>
        </w:rPr>
        <w:t>第三章 用户需求书</w:t>
      </w:r>
    </w:p>
    <w:p w14:paraId="6081F49D">
      <w:pPr>
        <w:pStyle w:val="5"/>
        <w:spacing w:before="120" w:beforeLines="50" w:after="120" w:afterLines="50"/>
        <w:rPr>
          <w:szCs w:val="24"/>
        </w:rPr>
      </w:pPr>
      <w:r>
        <w:rPr>
          <w:rFonts w:hint="eastAsia"/>
          <w:szCs w:val="24"/>
        </w:rPr>
        <w:t>一、项目基本信息</w:t>
      </w:r>
    </w:p>
    <w:tbl>
      <w:tblPr>
        <w:tblStyle w:val="4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10"/>
        <w:gridCol w:w="2872"/>
        <w:gridCol w:w="2907"/>
      </w:tblGrid>
      <w:tr w14:paraId="5A73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40E46578">
            <w:pPr>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序号</w:t>
            </w:r>
          </w:p>
        </w:tc>
        <w:tc>
          <w:tcPr>
            <w:tcW w:w="2410" w:type="dxa"/>
            <w:vAlign w:val="center"/>
          </w:tcPr>
          <w:p w14:paraId="1BE4E954">
            <w:pPr>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采购项目名称</w:t>
            </w:r>
          </w:p>
        </w:tc>
        <w:tc>
          <w:tcPr>
            <w:tcW w:w="2872" w:type="dxa"/>
            <w:vAlign w:val="center"/>
          </w:tcPr>
          <w:p w14:paraId="33AD1E15">
            <w:pPr>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预算金额（元）</w:t>
            </w:r>
          </w:p>
        </w:tc>
        <w:tc>
          <w:tcPr>
            <w:tcW w:w="2907" w:type="dxa"/>
            <w:vAlign w:val="center"/>
          </w:tcPr>
          <w:p w14:paraId="783B79ED">
            <w:pPr>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备注</w:t>
            </w:r>
          </w:p>
        </w:tc>
      </w:tr>
      <w:tr w14:paraId="14E5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14:paraId="520C9763">
            <w:pPr>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w:t>
            </w:r>
          </w:p>
        </w:tc>
        <w:tc>
          <w:tcPr>
            <w:tcW w:w="2410" w:type="dxa"/>
            <w:vAlign w:val="center"/>
          </w:tcPr>
          <w:p w14:paraId="43CF2539">
            <w:pPr>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2024年信息化桌面运维耗材及零配件项目</w:t>
            </w:r>
          </w:p>
        </w:tc>
        <w:tc>
          <w:tcPr>
            <w:tcW w:w="2872" w:type="dxa"/>
            <w:vAlign w:val="center"/>
          </w:tcPr>
          <w:p w14:paraId="1E9B2BC2">
            <w:pPr>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920000</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.00</w:t>
            </w:r>
          </w:p>
        </w:tc>
        <w:tc>
          <w:tcPr>
            <w:tcW w:w="2907" w:type="dxa"/>
          </w:tcPr>
          <w:p w14:paraId="03D07DFB">
            <w:pPr>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tc>
      </w:tr>
    </w:tbl>
    <w:p w14:paraId="19510CBC">
      <w:pPr>
        <w:pStyle w:val="5"/>
        <w:spacing w:before="120" w:beforeLines="50" w:after="120" w:afterLines="50"/>
        <w:rPr>
          <w:szCs w:val="24"/>
        </w:rPr>
      </w:pPr>
      <w:r>
        <w:rPr>
          <w:rFonts w:hint="eastAsia"/>
          <w:szCs w:val="24"/>
        </w:rPr>
        <w:t>二、项目概况</w:t>
      </w:r>
    </w:p>
    <w:p w14:paraId="50619B90">
      <w:pPr>
        <w:keepNext w:val="0"/>
        <w:keepLines w:val="0"/>
        <w:pageBreakBefore w:val="0"/>
        <w:kinsoku/>
        <w:wordWrap w:val="0"/>
        <w:overflowPunct/>
        <w:topLinePunct w:val="0"/>
        <w:bidi w:val="0"/>
        <w:snapToGrid/>
        <w:spacing w:line="240" w:lineRule="auto"/>
        <w:ind w:firstLine="48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sz w:val="24"/>
          <w:lang w:val="en-US" w:eastAsia="zh-CN"/>
        </w:rPr>
        <w:t>本项目为我单位日常办公用耗材采购，以及办公设备配套等数据线等事项采购。</w:t>
      </w:r>
      <w:r>
        <w:rPr>
          <w:rFonts w:hint="eastAsia" w:ascii="宋体" w:hAnsi="宋体" w:eastAsia="宋体" w:cs="宋体"/>
          <w:sz w:val="21"/>
          <w:szCs w:val="21"/>
          <w:highlight w:val="none"/>
          <w:lang w:val="en-US" w:eastAsia="zh-CN"/>
        </w:rPr>
        <w:t>投标人针对本项目制定</w:t>
      </w:r>
      <w:r>
        <w:rPr>
          <w:rFonts w:hint="eastAsia" w:ascii="宋体" w:hAnsi="宋体" w:eastAsia="宋体" w:cs="宋体"/>
          <w:sz w:val="21"/>
          <w:szCs w:val="21"/>
          <w:highlight w:val="none"/>
        </w:rPr>
        <w:t>配送</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包括不限于：</w:t>
      </w:r>
      <w:r>
        <w:rPr>
          <w:rFonts w:hint="eastAsia" w:asciiTheme="minorEastAsia" w:hAnsiTheme="minorEastAsia" w:eastAsiaTheme="minorEastAsia" w:cstheme="minorEastAsia"/>
          <w:sz w:val="21"/>
          <w:szCs w:val="21"/>
          <w:highlight w:val="none"/>
          <w:lang w:val="en-US" w:eastAsia="zh-CN"/>
        </w:rPr>
        <w:t>（1）配送团队人员配备情况；</w:t>
      </w:r>
    </w:p>
    <w:p w14:paraId="5E503A0B">
      <w:pPr>
        <w:keepNext w:val="0"/>
        <w:keepLines w:val="0"/>
        <w:pageBreakBefore w:val="0"/>
        <w:kinsoku/>
        <w:wordWrap w:val="0"/>
        <w:overflowPunct/>
        <w:topLinePunct w:val="0"/>
        <w:bidi w:val="0"/>
        <w:snapToGrid/>
        <w:spacing w:line="240" w:lineRule="auto"/>
        <w:jc w:val="left"/>
        <w:textAlignment w:val="auto"/>
        <w:rPr>
          <w:rFonts w:hint="eastAsia"/>
          <w:lang w:val="en-US" w:eastAsia="zh-CN"/>
        </w:rPr>
      </w:pPr>
      <w:r>
        <w:rPr>
          <w:rFonts w:hint="eastAsia" w:asciiTheme="minorEastAsia" w:hAnsiTheme="minorEastAsia" w:eastAsiaTheme="minorEastAsia" w:cstheme="minorEastAsia"/>
          <w:sz w:val="21"/>
          <w:szCs w:val="21"/>
          <w:highlight w:val="none"/>
          <w:lang w:val="zh-CN"/>
        </w:rPr>
        <w:t>采用的物流或运输方式；</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cstheme="minorEastAsia"/>
          <w:sz w:val="21"/>
          <w:szCs w:val="21"/>
          <w:highlight w:val="none"/>
          <w:lang w:val="en-US" w:eastAsia="zh-CN"/>
        </w:rPr>
        <w:t>服务网点（含</w:t>
      </w:r>
      <w:r>
        <w:rPr>
          <w:rFonts w:hint="eastAsia" w:asciiTheme="minorEastAsia" w:hAnsiTheme="minorEastAsia" w:eastAsiaTheme="minorEastAsia" w:cstheme="minorEastAsia"/>
          <w:sz w:val="21"/>
          <w:szCs w:val="21"/>
          <w:highlight w:val="none"/>
          <w:lang w:val="en-US" w:eastAsia="zh-CN"/>
        </w:rPr>
        <w:t>仓库</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距离采购人的距离；</w:t>
      </w: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zh-CN"/>
        </w:rPr>
        <w:t>）配送及响应时效介绍；</w:t>
      </w:r>
      <w:r>
        <w:rPr>
          <w:rFonts w:hint="eastAsia" w:ascii="宋体" w:hAnsi="宋体" w:eastAsia="宋体" w:cs="宋体"/>
          <w:sz w:val="21"/>
          <w:szCs w:val="21"/>
          <w:highlight w:val="none"/>
        </w:rPr>
        <w:t>质量保障措施</w:t>
      </w:r>
      <w:r>
        <w:rPr>
          <w:rFonts w:hint="eastAsia" w:ascii="宋体" w:hAnsi="宋体" w:eastAsia="宋体" w:cs="宋体"/>
          <w:sz w:val="21"/>
          <w:szCs w:val="21"/>
          <w:highlight w:val="none"/>
          <w:lang w:val="en-US" w:eastAsia="zh-CN"/>
        </w:rPr>
        <w:t>包括不限于：</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货物仓储管理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供货服务方案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售后服务方案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技术团队</w:t>
      </w:r>
      <w:r>
        <w:rPr>
          <w:rFonts w:hint="eastAsia" w:asciiTheme="minorEastAsia" w:hAnsiTheme="minorEastAsia" w:eastAsiaTheme="minorEastAsia" w:cstheme="minorEastAsia"/>
          <w:sz w:val="21"/>
          <w:szCs w:val="21"/>
          <w:highlight w:val="none"/>
          <w:lang w:val="en-US" w:eastAsia="zh-CN"/>
        </w:rPr>
        <w:t>配置；</w:t>
      </w:r>
      <w:r>
        <w:rPr>
          <w:rFonts w:hint="eastAsia" w:ascii="宋体" w:hAnsi="宋体" w:eastAsia="宋体" w:cs="宋体"/>
          <w:sz w:val="21"/>
          <w:szCs w:val="21"/>
          <w:highlight w:val="none"/>
        </w:rPr>
        <w:t>应急保障措施</w:t>
      </w:r>
      <w:r>
        <w:rPr>
          <w:rFonts w:hint="eastAsia" w:ascii="宋体" w:hAnsi="宋体" w:eastAsia="宋体" w:cs="宋体"/>
          <w:sz w:val="21"/>
          <w:szCs w:val="21"/>
          <w:highlight w:val="none"/>
          <w:lang w:val="en-US" w:eastAsia="zh-CN"/>
        </w:rPr>
        <w:t>包括不限于：</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紧急情况下的加急配送服务方案（包括但不限于人员调度安排、响应时间、应急措施等）</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紧急情况下的加急维修服务方案（包括但不限于人员调度安排、响应时间、应急措施等）</w:t>
      </w:r>
      <w:r>
        <w:rPr>
          <w:rFonts w:hint="eastAsia" w:asciiTheme="minorEastAsia" w:hAnsiTheme="minorEastAsia" w:cstheme="minorEastAsia"/>
          <w:sz w:val="21"/>
          <w:szCs w:val="21"/>
          <w:highlight w:val="none"/>
          <w:lang w:val="en-US" w:eastAsia="zh-CN"/>
        </w:rPr>
        <w:t>。并借助自身的</w:t>
      </w:r>
      <w:r>
        <w:rPr>
          <w:rFonts w:hint="eastAsia"/>
        </w:rPr>
        <w:t>1、质量管理体系认证证书；2、环境管理体系认证证书；3、职业健康安全管理体系认证证书；4、诚信供应商企业证书；</w:t>
      </w:r>
      <w:r>
        <w:rPr>
          <w:rFonts w:hint="eastAsia"/>
          <w:lang w:val="en-US" w:eastAsia="zh-CN"/>
        </w:rPr>
        <w:t>运用到项目中更好的为采购人服务。</w:t>
      </w:r>
    </w:p>
    <w:p w14:paraId="13EFDA9E">
      <w:pPr>
        <w:keepNext w:val="0"/>
        <w:keepLines w:val="0"/>
        <w:pageBreakBefore w:val="0"/>
        <w:kinsoku/>
        <w:wordWrap w:val="0"/>
        <w:overflowPunct/>
        <w:topLinePunct w:val="0"/>
        <w:bidi w:val="0"/>
        <w:snapToGrid/>
        <w:spacing w:line="240" w:lineRule="auto"/>
        <w:jc w:val="left"/>
        <w:textAlignment w:val="auto"/>
        <w:rPr>
          <w:rFonts w:hint="default"/>
          <w:lang w:val="en-US" w:eastAsia="zh-CN"/>
        </w:rPr>
      </w:pPr>
      <w:r>
        <w:rPr>
          <w:rFonts w:hint="eastAsia"/>
          <w:lang w:val="en-US" w:eastAsia="zh-CN"/>
        </w:rPr>
        <w:t>采购人借助自身的车辆情况、仓储情况供采购人进行应急配送以及现场采购。所提供的货物应具备稳定的供应链等，更好的为项目进行服务。</w:t>
      </w:r>
    </w:p>
    <w:p w14:paraId="3AFFF527">
      <w:pPr>
        <w:numPr>
          <w:ilvl w:val="0"/>
          <w:numId w:val="0"/>
        </w:numPr>
        <w:adjustRightInd w:val="0"/>
        <w:snapToGrid w:val="0"/>
        <w:spacing w:line="276" w:lineRule="auto"/>
        <w:rPr>
          <w:rFonts w:hint="default" w:asciiTheme="minorEastAsia" w:hAnsiTheme="minorEastAsia" w:eastAsiaTheme="minorEastAsia" w:cstheme="minorEastAsia"/>
          <w:sz w:val="21"/>
          <w:szCs w:val="21"/>
          <w:highlight w:val="none"/>
          <w:lang w:val="en-US" w:eastAsia="zh-CN"/>
        </w:rPr>
      </w:pPr>
    </w:p>
    <w:p w14:paraId="76207691">
      <w:pPr>
        <w:rPr>
          <w:sz w:val="24"/>
        </w:rPr>
      </w:pPr>
    </w:p>
    <w:p w14:paraId="43D49C3A">
      <w:pPr>
        <w:rPr>
          <w:rFonts w:ascii="宋体" w:hAnsi="宋体"/>
          <w:b/>
          <w:color w:val="FF0000"/>
          <w:szCs w:val="21"/>
        </w:rPr>
      </w:pPr>
    </w:p>
    <w:p w14:paraId="7F7E7663">
      <w:pPr>
        <w:pStyle w:val="5"/>
        <w:spacing w:before="120" w:beforeLines="50" w:after="120" w:afterLines="50"/>
        <w:rPr>
          <w:szCs w:val="24"/>
        </w:rPr>
      </w:pPr>
      <w:r>
        <w:rPr>
          <w:rFonts w:hint="eastAsia"/>
          <w:szCs w:val="24"/>
        </w:rPr>
        <w:t>三、</w:t>
      </w:r>
      <w:bookmarkStart w:id="34" w:name="_Hlk72073432"/>
      <w:r>
        <w:rPr>
          <w:rFonts w:hint="eastAsia"/>
          <w:szCs w:val="24"/>
        </w:rPr>
        <w:t>需求明细</w:t>
      </w:r>
      <w:bookmarkEnd w:id="34"/>
    </w:p>
    <w:p w14:paraId="54FF3D5F">
      <w:pPr>
        <w:rPr>
          <w:rFonts w:ascii="宋体" w:hAnsi="宋体"/>
          <w:b/>
          <w:color w:val="FF0000"/>
          <w:szCs w:val="21"/>
        </w:rPr>
      </w:pPr>
    </w:p>
    <w:tbl>
      <w:tblPr>
        <w:tblStyle w:val="42"/>
        <w:tblW w:w="8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3040"/>
        <w:gridCol w:w="795"/>
        <w:gridCol w:w="1830"/>
        <w:gridCol w:w="630"/>
        <w:gridCol w:w="855"/>
        <w:gridCol w:w="1110"/>
      </w:tblGrid>
      <w:tr w14:paraId="2024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CF95">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C8D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2212">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240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需求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CE7C">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93F">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预估数量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13CC">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最高限价（元）</w:t>
            </w:r>
          </w:p>
        </w:tc>
      </w:tr>
      <w:tr w14:paraId="6580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47EC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C8D5">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E6AB23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0F7231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原装黑色粉盒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B35FDF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DE84D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BFCC64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356</w:t>
            </w:r>
          </w:p>
        </w:tc>
      </w:tr>
      <w:tr w14:paraId="736C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7571C16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AA0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6AB16E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ECF271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原装青色粉盒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78AB546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50BC2D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8DC0A6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399</w:t>
            </w:r>
          </w:p>
        </w:tc>
      </w:tr>
      <w:tr w14:paraId="56CC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7CB717E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CB7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702D25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B911F2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原装黄色粉盒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EF5FAA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99E532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B470A1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399</w:t>
            </w:r>
          </w:p>
        </w:tc>
      </w:tr>
      <w:tr w14:paraId="5DD3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F8A7F3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E5F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4C664F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EA39A7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原装品红色粉盒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20CAABE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0F14B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7B4480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399</w:t>
            </w:r>
          </w:p>
        </w:tc>
      </w:tr>
      <w:tr w14:paraId="161A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155F3D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E40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东芝FC-3115AC复印机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97E7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71D3B4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原装黑色高容粉盒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274101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91BC77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9ACF25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789</w:t>
            </w:r>
          </w:p>
        </w:tc>
      </w:tr>
      <w:tr w14:paraId="7829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CBBF47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C0B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惠普HP1112打印机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7A91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FFE48B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8CCA67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9954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1B5C7C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r>
      <w:tr w14:paraId="18BB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927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31E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HP1212打印机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E518BE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C209F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7BC0035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D3F0C1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8BB057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68</w:t>
            </w:r>
          </w:p>
        </w:tc>
      </w:tr>
      <w:tr w14:paraId="4413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99BFB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BF02">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DCB2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BE002D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26E65DA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2F14C1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F1411F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r>
      <w:tr w14:paraId="46AB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20E68B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DF7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爱普生735KII打印机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A4945D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通用色带</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A39609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通用色带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55463D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34F5E1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DA441B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13</w:t>
            </w:r>
          </w:p>
        </w:tc>
      </w:tr>
      <w:tr w14:paraId="0C10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2DE5A7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9EA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得实卡片机DC3300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AB3AE7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色带</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99DB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原装色带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37AD0E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6D0904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C66EDD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1050</w:t>
            </w:r>
          </w:p>
        </w:tc>
      </w:tr>
      <w:tr w14:paraId="1B2A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FAC39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D53C">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斑马ZD888T/斑马ZD888T/斑马GK888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6CEB4A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碳带</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144E43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全树脂碳带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2B106F2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8BAEEB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B9E472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28</w:t>
            </w:r>
          </w:p>
        </w:tc>
      </w:tr>
      <w:tr w14:paraId="3F72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E17812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A1E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佳能LBP2900+黑白激光打印机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376128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995DD1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728F93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46BC82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05328C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65</w:t>
            </w:r>
          </w:p>
        </w:tc>
      </w:tr>
      <w:tr w14:paraId="2074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794D0D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9E4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惠普激光打印机 M132fw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17C7AB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1BB925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BF86A5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F8D90D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496935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w:t>
            </w:r>
          </w:p>
        </w:tc>
      </w:tr>
      <w:tr w14:paraId="5C6D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25169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F289">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M203DW,惠普M227FDN</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EF7ACB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8F12B6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730E3C9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1AB48D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81597D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93</w:t>
            </w:r>
          </w:p>
        </w:tc>
      </w:tr>
      <w:tr w14:paraId="2BBA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AFA297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3A1C">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M202DW打印机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42398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4BB124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062C6DE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ECB99F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71984B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69</w:t>
            </w:r>
          </w:p>
        </w:tc>
      </w:tr>
      <w:tr w14:paraId="752B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C3016E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AF78">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D2A6B9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038C5E0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D85A99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2375D9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45FB7F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439</w:t>
            </w:r>
          </w:p>
        </w:tc>
      </w:tr>
      <w:tr w14:paraId="0001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E5B14D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C0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8ED4DD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15D85E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2835F31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F62749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14513B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516</w:t>
            </w:r>
          </w:p>
        </w:tc>
      </w:tr>
      <w:tr w14:paraId="4D3A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CF4741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EE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FB9288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35F2762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8CC2E6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71E00C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C2F12D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516</w:t>
            </w:r>
          </w:p>
        </w:tc>
      </w:tr>
      <w:tr w14:paraId="48FE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07376F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0245">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81A0B5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18626A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1B97C6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B76D9D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0C1E6D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516</w:t>
            </w:r>
          </w:p>
        </w:tc>
      </w:tr>
      <w:tr w14:paraId="4127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7C90D1F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096C">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M403D</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8D622C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3C4A2A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F1E19D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38B84A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6861F8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r>
      <w:tr w14:paraId="0ED5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5E48CE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3CF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B7054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E2F0F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7CC515C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410B2F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996002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759</w:t>
            </w:r>
          </w:p>
        </w:tc>
      </w:tr>
      <w:tr w14:paraId="0AEE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961C4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63B2">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4FC635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525C4F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55FC4A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EBA1D4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6B3F45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959</w:t>
            </w:r>
          </w:p>
        </w:tc>
      </w:tr>
      <w:tr w14:paraId="6C72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67E18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2D3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62681B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1C21DF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0F7EAF9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85958B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9B4013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959</w:t>
            </w:r>
          </w:p>
        </w:tc>
      </w:tr>
      <w:tr w14:paraId="4C36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C889D0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2D7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8B5833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33A627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EED131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DE06E8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4E0B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959</w:t>
            </w:r>
          </w:p>
        </w:tc>
      </w:tr>
      <w:tr w14:paraId="542F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D73467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E6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DDAE22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0920983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77577E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2938C3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85B18A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789</w:t>
            </w:r>
          </w:p>
        </w:tc>
      </w:tr>
      <w:tr w14:paraId="5843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A72234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7E5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0689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0095527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F159DE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9BC157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606FFD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r>
      <w:tr w14:paraId="50F4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873E03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E512">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2CF46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9DBEA3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85A7F1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840785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7F39B2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r>
      <w:tr w14:paraId="5E16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F6F8C4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1FD5">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4C071D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D1C9CB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0FFA8E3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3CF891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346967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r>
      <w:tr w14:paraId="1B65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F64E26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6184">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M305d</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706F7D2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0645D6C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E15F0C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AAC20C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B88733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799</w:t>
            </w:r>
          </w:p>
        </w:tc>
      </w:tr>
      <w:tr w14:paraId="5487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55A24B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9064">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惠普LaserJet Pro M203DW/惠普M203dn</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49C17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34D438D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DE8EA2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BB7BFA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CB7525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779</w:t>
            </w:r>
          </w:p>
        </w:tc>
      </w:tr>
      <w:tr w14:paraId="4979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A7A521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83B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佳能MG2400打印机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E646DF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84EA38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73469D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CAF21D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6898EC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121</w:t>
            </w:r>
          </w:p>
        </w:tc>
      </w:tr>
      <w:tr w14:paraId="4EA3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D443E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37A6">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HP1212打印机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629C86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3E2088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原装彩色墨盒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98D702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331F99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0A396D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w:t>
            </w:r>
          </w:p>
        </w:tc>
      </w:tr>
      <w:tr w14:paraId="5A19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006B33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5A5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惠普NS1020c</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1AC00B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364254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0CEB52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017955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68F581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719</w:t>
            </w:r>
          </w:p>
        </w:tc>
      </w:tr>
      <w:tr w14:paraId="3A57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C41AE1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E31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东芝e-STUDI03005AC</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DD57D2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64DD25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原装成像鼓黑色</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704B2BB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64CC54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08CE17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1800</w:t>
            </w:r>
          </w:p>
        </w:tc>
      </w:tr>
      <w:tr w14:paraId="718E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09A6B1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52A2">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东芝e-STUDI03005AC、东芝FC-3115AC复印机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7852A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废粉仓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7A9A76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废粉仓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D749D4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FF273A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5B743F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269</w:t>
            </w:r>
          </w:p>
        </w:tc>
      </w:tr>
      <w:tr w14:paraId="31FB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B7AADC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B3F3">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爱普生LQ-735KII针式打印机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13801E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色带</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E61AC4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原装色带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106B51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3B8111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4C3E53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35</w:t>
            </w:r>
          </w:p>
        </w:tc>
      </w:tr>
      <w:tr w14:paraId="67B8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AA5D31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6DA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D5AE33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3F2CC8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7714FC5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15E27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01C8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r>
      <w:tr w14:paraId="63A7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E71253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6797">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996CD5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EC8EBA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原装洋红色墨盒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403926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FD73E2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7EC5CA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r>
      <w:tr w14:paraId="3207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7D45BD6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A612">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6BBE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031AB5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BB8F87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EA6842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82CA44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r>
      <w:tr w14:paraId="5B01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4B06A3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3C0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DAFA2E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D37808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原装淡青色墨盒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044993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1F2A3B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22A17D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r>
      <w:tr w14:paraId="04E8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2CE2C8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E9C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1878CD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B4CC8E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原装淡洋红色墨盒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09BD79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8244DE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5DE18A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r>
      <w:tr w14:paraId="039D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77B720F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5C5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highlight w:val="yellow"/>
              </w:rPr>
              <w:t>惠普M254  DW彩色激光打印机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89A3C1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6E85D6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6D2BB6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10EE4C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3D999A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549</w:t>
            </w:r>
          </w:p>
        </w:tc>
      </w:tr>
      <w:tr w14:paraId="4016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7DA1E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C40D">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惠普激光打印机 M132fw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DC98ED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63B1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D164BA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ED5173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B50D8A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699</w:t>
            </w:r>
          </w:p>
        </w:tc>
      </w:tr>
      <w:tr w14:paraId="2846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E2B7F8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3810">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666666"/>
                <w:sz w:val="24"/>
                <w:szCs w:val="24"/>
                <w:u w:val="none"/>
              </w:rPr>
            </w:pPr>
            <w:r>
              <w:rPr>
                <w:rFonts w:hint="eastAsia" w:asciiTheme="minorEastAsia" w:hAnsiTheme="minorEastAsia" w:eastAsiaTheme="minorEastAsia" w:cstheme="minorEastAsia"/>
                <w:b/>
                <w:bCs/>
                <w:i w:val="0"/>
                <w:iCs w:val="0"/>
                <w:color w:val="666666"/>
                <w:kern w:val="0"/>
                <w:sz w:val="24"/>
                <w:szCs w:val="24"/>
                <w:u w:val="none"/>
                <w:lang w:val="en-US" w:eastAsia="zh-CN" w:bidi="ar"/>
              </w:rPr>
              <w:t>惠普m232dw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6F72F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37F9F50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82E44E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DA6850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376799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125</w:t>
            </w:r>
          </w:p>
        </w:tc>
      </w:tr>
      <w:tr w14:paraId="2DCF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07EA929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BD2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1AE7F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0B81F1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ED6364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835847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CBBCBB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424</w:t>
            </w:r>
          </w:p>
        </w:tc>
      </w:tr>
      <w:tr w14:paraId="4366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943B1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90C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佳能2780打印机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53514C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C0CA92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03B770C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EF1BCC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0FE15B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132</w:t>
            </w:r>
          </w:p>
        </w:tc>
      </w:tr>
      <w:tr w14:paraId="6941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08E2A38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6D7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佳能MG2400打印机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0248EB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FF58AD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原装彩色墨盒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21C643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68FD64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49251A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156</w:t>
            </w:r>
          </w:p>
        </w:tc>
      </w:tr>
      <w:tr w14:paraId="1379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097D9F2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43A3">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M403D</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395CCE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D7F661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5EFACC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088419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36858C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79</w:t>
            </w:r>
          </w:p>
        </w:tc>
      </w:tr>
      <w:tr w14:paraId="73D4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DDC8B0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9A06">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M305d</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8EB912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1AA4FB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8D0954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EE6AB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9DFCF2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409</w:t>
            </w:r>
          </w:p>
        </w:tc>
      </w:tr>
      <w:tr w14:paraId="4375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67686B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C1E4">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666666"/>
                <w:sz w:val="24"/>
                <w:szCs w:val="24"/>
                <w:u w:val="none"/>
              </w:rPr>
            </w:pPr>
            <w:r>
              <w:rPr>
                <w:rFonts w:hint="eastAsia" w:asciiTheme="minorEastAsia" w:hAnsiTheme="minorEastAsia" w:eastAsiaTheme="minorEastAsia" w:cstheme="minorEastAsia"/>
                <w:b/>
                <w:bCs/>
                <w:i w:val="0"/>
                <w:iCs w:val="0"/>
                <w:color w:val="666666"/>
                <w:kern w:val="0"/>
                <w:sz w:val="24"/>
                <w:szCs w:val="24"/>
                <w:u w:val="none"/>
                <w:lang w:val="en-US" w:eastAsia="zh-CN" w:bidi="ar"/>
              </w:rPr>
              <w:t>爱普生EPSON M1058喷墨打印机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0A1628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4A01B4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4F8CA5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384B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CF8C1F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198</w:t>
            </w:r>
          </w:p>
        </w:tc>
      </w:tr>
      <w:tr w14:paraId="0D63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E4E994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4013">
            <w:pPr>
              <w:keepNext w:val="0"/>
              <w:keepLines w:val="0"/>
              <w:widowControl/>
              <w:suppressLineNumbers w:val="0"/>
              <w:snapToGrid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爱普生（EPSON）M1178 A4商用黑白打印机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A4F440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F0DF7A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原装高容量黑色墨水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99E728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E047E9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0233D6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193</w:t>
            </w:r>
          </w:p>
        </w:tc>
      </w:tr>
      <w:tr w14:paraId="3C84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F887">
            <w:pPr>
              <w:snapToGrid w:val="0"/>
              <w:jc w:val="left"/>
              <w:rPr>
                <w:rFonts w:hint="eastAsia" w:asciiTheme="minorEastAsia" w:hAnsiTheme="minorEastAsia" w:eastAsiaTheme="minorEastAsia" w:cstheme="minorEastAsia"/>
                <w:i w:val="0"/>
                <w:iCs w:val="0"/>
                <w:color w:val="000000"/>
                <w:sz w:val="24"/>
                <w:szCs w:val="24"/>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7AE6">
            <w:pPr>
              <w:snapToGrid w:val="0"/>
              <w:rPr>
                <w:rFonts w:hint="eastAsia" w:asciiTheme="minorEastAsia" w:hAnsiTheme="minorEastAsia" w:eastAsiaTheme="minorEastAsia" w:cstheme="minorEastAsia"/>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D119">
            <w:pPr>
              <w:snapToGrid w:val="0"/>
              <w:rPr>
                <w:rFonts w:hint="eastAsia" w:asciiTheme="minorEastAsia" w:hAnsiTheme="minorEastAsia" w:eastAsiaTheme="minorEastAsia" w:cstheme="minorEastAsia"/>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75CD">
            <w:pPr>
              <w:snapToGrid w:val="0"/>
              <w:rPr>
                <w:rFonts w:hint="eastAsia" w:asciiTheme="minorEastAsia" w:hAnsiTheme="minorEastAsia" w:eastAsiaTheme="minorEastAsia" w:cstheme="minorEastAsia"/>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C070">
            <w:pPr>
              <w:snapToGrid w:val="0"/>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8E9B">
            <w:pPr>
              <w:snapToGrid w:val="0"/>
              <w:rPr>
                <w:rFonts w:hint="eastAsia" w:asciiTheme="minorEastAsia" w:hAnsiTheme="minorEastAsia" w:eastAsiaTheme="minorEastAsia" w:cstheme="minorEastAsia"/>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8FDD">
            <w:pPr>
              <w:snapToGrid w:val="0"/>
              <w:rPr>
                <w:rFonts w:hint="eastAsia" w:asciiTheme="minorEastAsia" w:hAnsiTheme="minorEastAsia" w:eastAsiaTheme="minorEastAsia" w:cstheme="minorEastAsia"/>
                <w:i w:val="0"/>
                <w:iCs w:val="0"/>
                <w:color w:val="000000"/>
                <w:sz w:val="24"/>
                <w:szCs w:val="24"/>
                <w:u w:val="none"/>
              </w:rPr>
            </w:pPr>
          </w:p>
        </w:tc>
      </w:tr>
      <w:tr w14:paraId="7AF3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5215">
            <w:pPr>
              <w:keepNext w:val="0"/>
              <w:keepLines w:val="0"/>
              <w:widowControl/>
              <w:suppressLineNumbers w:val="0"/>
              <w:snapToGrid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零配件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5E7B">
            <w:pPr>
              <w:snapToGrid w:val="0"/>
              <w:rPr>
                <w:rFonts w:hint="eastAsia" w:asciiTheme="minorEastAsia" w:hAnsiTheme="minorEastAsia" w:eastAsiaTheme="minorEastAsia" w:cstheme="minorEastAsia"/>
                <w:i w:val="0"/>
                <w:iCs w:val="0"/>
                <w:color w:val="000000"/>
                <w:sz w:val="24"/>
                <w:szCs w:val="24"/>
                <w:u w:val="none"/>
              </w:rPr>
            </w:pPr>
          </w:p>
        </w:tc>
      </w:tr>
      <w:tr w14:paraId="190E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860">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961A">
            <w:pPr>
              <w:snapToGrid w:val="0"/>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品类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8FDC">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品名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C196">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A790">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19FB">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9AF">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最高限价（元）</w:t>
            </w:r>
          </w:p>
        </w:tc>
      </w:tr>
      <w:tr w14:paraId="44D0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F7008F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D32C">
            <w:pPr>
              <w:snapToGrid w:val="0"/>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D52F37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DP转HDMI线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E90CA1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2米10202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19AE83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634794">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BB525B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r>
      <w:tr w14:paraId="6412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DD6A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17CD">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68BE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USB拓展坞</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319FF4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USB拓展坞30221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EA9140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26AA2EC">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288961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r>
      <w:tr w14:paraId="7E8E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F1892C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B6A4">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5E7C22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HDMI延长器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E6236D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200米HDMI延长器（含发送端*1，接收端*1）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661E90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5D7569B">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2D458B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439</w:t>
            </w:r>
          </w:p>
        </w:tc>
      </w:tr>
      <w:tr w14:paraId="57D8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6755DA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FAE9">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E4D013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HDMI延长器接收端</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87BDEC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延长器200米接收端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03E1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A26520">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C3972E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r>
      <w:tr w14:paraId="142F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A28E8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EB7A">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748931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HDMI线5米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6986AA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HDMI线5米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09CDC0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7103E54">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BFB577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r>
      <w:tr w14:paraId="5213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5BA126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D271">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5E9703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DVI转DP线2米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E20034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DVI转DP线2米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FEED0D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2441187">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2C7F84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r>
      <w:tr w14:paraId="049E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83836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FF8E">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19B6A65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DP转HDMI线2米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B17652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DP转HDMI线2米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7131E9D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FA47B07">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BEFE40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59.9</w:t>
            </w:r>
          </w:p>
        </w:tc>
      </w:tr>
      <w:tr w14:paraId="72E4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DAAC92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F88B">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34991D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DVI线1.5米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25448F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DVI线1.5米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7CD694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C3CBB9A">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E7FB35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r>
      <w:tr w14:paraId="4736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A9AA4B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0DF5">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441C80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DVI转HDMI线2米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F98160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DVI转HDMI线2米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257488A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3781A1C">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5EA153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r>
      <w:tr w14:paraId="3DD3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2F4850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B3A7">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40AFAF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手机电脑电视连接音响箱功放转换线3米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DAC3B6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手机电脑电视连接音响箱功放转换线3米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6241B64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80D52C2">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8D9B8B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29.9</w:t>
            </w:r>
          </w:p>
        </w:tc>
      </w:tr>
      <w:tr w14:paraId="18D5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15488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8BD8">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BA80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手机电脑电视连接音响箱功放转换线5米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C92103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手机电脑电视连接音响箱功放转换线5米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3FAC409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24E936B">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0D349E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r>
      <w:tr w14:paraId="1486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7A7C8CD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66BE">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99D02F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手机电脑电视连接音响箱功放转换线10米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75C0E3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手机电脑电视连接音响箱功放转换线10米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666E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313CB81">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730A15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r>
      <w:tr w14:paraId="1BF0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2AE61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47E7">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67AB39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移动硬盘</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0D7B2F9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2TB NVMe 移动固态硬盘PSSD) My Passport随行SSD type-c接口1050MB/s</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0279796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82FA2D7">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802AD5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1499</w:t>
            </w:r>
          </w:p>
        </w:tc>
      </w:tr>
      <w:tr w14:paraId="7593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85D6">
            <w:pPr>
              <w:keepNext w:val="0"/>
              <w:keepLines w:val="0"/>
              <w:widowControl/>
              <w:suppressLineNumbers w:val="0"/>
              <w:snapToGrid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9EFB">
            <w:pPr>
              <w:snapToGrid w:val="0"/>
              <w:jc w:val="center"/>
              <w:rPr>
                <w:rFonts w:hint="eastAsia" w:asciiTheme="minorEastAsia" w:hAnsiTheme="minorEastAsia" w:eastAsiaTheme="minorEastAsia" w:cstheme="minorEastAsia"/>
                <w:i w:val="0"/>
                <w:iCs w:val="0"/>
                <w:color w:val="000000"/>
                <w:sz w:val="24"/>
                <w:szCs w:val="24"/>
                <w:u w:val="none"/>
              </w:rPr>
            </w:pPr>
          </w:p>
        </w:tc>
      </w:tr>
      <w:tr w14:paraId="047E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F96B">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F225">
            <w:pPr>
              <w:snapToGrid w:val="0"/>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品类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BD6E">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品名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6EB">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规格（补参数）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8AA2">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E56E">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B76A">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最高限价（元）</w:t>
            </w:r>
          </w:p>
        </w:tc>
      </w:tr>
      <w:tr w14:paraId="7050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3F6AFAF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F0B7">
            <w:pPr>
              <w:snapToGrid w:val="0"/>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A13497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录音笔</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29B853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类型：录音笔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型号：SR502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屏幕】3.5英寸，分辨率800*480。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尺寸】125*62.26*14.8mm，重量约166g。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【麦克风】2颗定向麦克风+6颗数字全向麦克风，最远识音距离可达15米。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【电池续航】2500mAh，满电状态最长可连续录音约10小时（具体时间以实际使用为准）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【CPU】4核处理器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【内存】32G，云储存10G（3年）。双重存储设计,可储存约210h录音。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190342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AB84DF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AB34EB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2400</w:t>
            </w:r>
          </w:p>
        </w:tc>
      </w:tr>
      <w:tr w14:paraId="5152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47172A2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E50E">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261A3D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U盘</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269678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类型：U盘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型号：CZ73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内存：128GB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产品尺寸：长42.42mm；宽13.21mm；高6.6mm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最大写入速度：15MB/s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最大读取速度：150MB/s</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870C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03350B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1DC4B0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70</w:t>
            </w:r>
          </w:p>
        </w:tc>
      </w:tr>
      <w:tr w14:paraId="784D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6A0171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C15B">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2C3A07E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人脸识别机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27586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类型：人脸识别机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型号：F11型六合一智能读卡终端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操作系统： Android 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中央处理器： 四核 Cortex-A53，频率 2.0GHz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存储器 ：2GB LPDDR + 16GB eMMC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显示屏： 8 寸 TFT 液晶屏，800*1280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触摸屏 ：电容屏五点触摸，全贴合设计人脸识别摄像头:双目摄像头或 3D 结构光摄像头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通讯接口: 两个 USB 接口、一个串口 RS232(RJ11)、一个以太网(RJ45)接口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非接触卡：符合 ISO/IEC 7816 标准,支持 TypeA/B， Mifare 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读写器：工作频率 13.56MHz，读卡距离 0-4CM 无盲区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接触卡： 一个符合 ISO/IEC 7816 标准，卡触点可使用次数 20 万次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条码模块：支持常用一维码、二维码识读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读二代证：支持第二代居民身份证信息读取(选配)支持电子身份证方案(选配一所、三所)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卡座：4个PSAM卡座，1个SIM卡座，1个TF卡座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通讯方式： 以太网、蓝牙、WIFI、4G 全网通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1F19F7B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8D261F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6540E9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5000</w:t>
            </w:r>
          </w:p>
        </w:tc>
      </w:tr>
      <w:tr w14:paraId="628C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0565586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8705">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6C1841A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无线网卡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970399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类型：无线网卡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型号：TL-XDN6000免驱版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速率：无线速率高达1900M及以上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接口：USB3.0/USB2.0/USB1.1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连接方式：无线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频率范围:2.4GHz/5GHz</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2FE4EAD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04C8D1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149BDB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65</w:t>
            </w:r>
          </w:p>
        </w:tc>
      </w:tr>
      <w:tr w14:paraId="1226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1FE5D2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44BC">
            <w:pPr>
              <w:snapToGrid w:val="0"/>
              <w:jc w:val="both"/>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8CA45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硬盘盒</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1853E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类型：硬盘盒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型号：M.2 NGFF转SATA移动硬盘盒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①支持硬盘：M.2 SATA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②传输速度：6Gbps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③外壳材质：全铝合金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④商品作用：可把M.2 SATA接口硬盘转接成SATA 3.0硬盘使用</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874135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23845B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2DCBA8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69</w:t>
            </w:r>
          </w:p>
        </w:tc>
      </w:tr>
      <w:tr w14:paraId="1090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5CD2BE">
            <w:pPr>
              <w:snapToGrid w:val="0"/>
              <w:jc w:val="left"/>
              <w:rPr>
                <w:rFonts w:hint="eastAsia" w:asciiTheme="minorEastAsia" w:hAnsiTheme="minorEastAsia" w:eastAsiaTheme="minorEastAsia" w:cstheme="minorEastAsia"/>
                <w:i w:val="0"/>
                <w:iCs w:val="0"/>
                <w:color w:val="000000"/>
                <w:sz w:val="24"/>
                <w:szCs w:val="24"/>
                <w:u w:val="none"/>
              </w:rPr>
            </w:pP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3534">
            <w:pPr>
              <w:snapToGrid w:val="0"/>
              <w:jc w:val="center"/>
              <w:rPr>
                <w:rFonts w:hint="eastAsia" w:asciiTheme="minorEastAsia" w:hAnsiTheme="minorEastAsia" w:eastAsiaTheme="minorEastAsia" w:cstheme="minorEastAsia"/>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59E35B">
            <w:pPr>
              <w:snapToGrid w:val="0"/>
              <w:jc w:val="left"/>
              <w:rPr>
                <w:rFonts w:hint="eastAsia" w:asciiTheme="minorEastAsia" w:hAnsiTheme="minorEastAsia" w:eastAsiaTheme="minorEastAsia" w:cstheme="minorEastAsia"/>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EA6BB9">
            <w:pPr>
              <w:snapToGrid w:val="0"/>
              <w:jc w:val="left"/>
              <w:rPr>
                <w:rFonts w:hint="eastAsia" w:asciiTheme="minorEastAsia" w:hAnsiTheme="minorEastAsia" w:eastAsiaTheme="minorEastAsia" w:cstheme="minorEastAsia"/>
                <w:i w:val="0"/>
                <w:iCs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48893B">
            <w:pPr>
              <w:snapToGrid w:val="0"/>
              <w:jc w:val="left"/>
              <w:rPr>
                <w:rFonts w:hint="eastAsia" w:asciiTheme="minorEastAsia" w:hAnsiTheme="minorEastAsia" w:eastAsiaTheme="minorEastAsia" w:cstheme="minorEastAsia"/>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657CFF">
            <w:pPr>
              <w:snapToGrid w:val="0"/>
              <w:jc w:val="left"/>
              <w:rPr>
                <w:rFonts w:hint="eastAsia" w:asciiTheme="minorEastAsia" w:hAnsiTheme="minorEastAsia" w:eastAsiaTheme="minorEastAsia" w:cstheme="minorEastAsia"/>
                <w:b/>
                <w:bCs/>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6A64F5">
            <w:pPr>
              <w:snapToGrid w:val="0"/>
              <w:jc w:val="left"/>
              <w:rPr>
                <w:rFonts w:hint="eastAsia" w:asciiTheme="minorEastAsia" w:hAnsiTheme="minorEastAsia" w:eastAsiaTheme="minorEastAsia" w:cstheme="minorEastAsia"/>
                <w:b/>
                <w:bCs/>
                <w:i w:val="0"/>
                <w:iCs w:val="0"/>
                <w:color w:val="000000"/>
                <w:sz w:val="24"/>
                <w:szCs w:val="24"/>
                <w:u w:val="none"/>
              </w:rPr>
            </w:pPr>
          </w:p>
        </w:tc>
      </w:tr>
      <w:tr w14:paraId="66BA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4CD0D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CB50">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其他设备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0C4DC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 IC 卡读写器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top"/>
          </w:tcPr>
          <w:p w14:paraId="002DC35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类型：多功能 IC 卡读写器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型号：T10F型智能卡读卡器(含密码键盘)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支持的社保卡种类 ：1 代社保卡、2 代社保卡、3 代社保卡、电子社保卡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支持的医保卡种类： 国家医保卡、国家医保电子凭证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支持的健康卡种类： 卫健委居民健康卡、电子健康卡、广州健康卡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支持的二代身份证 ：支持读取中华人民共和国第二代居民身份证、港澳台居住证、外国人永久居留身份证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支持的电子卡种类：国家医保局医保电子凭证、人社部电子社保卡、国家卫健委电子健康卡、深圳市电子健康码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支持的二维码种类 ：微信、支付宝、银联二维码、其他二维码和一维码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支持的诊疗卡种类 :磁卡、M1 卡、CPU 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支持的行业卡种类： 深圳市社会保障卡、深圳市医疗保障卡、深圳市电子健康卡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磁卡标准： 支持 1、2、3 轨的读卡功能。印刷位置有指示图标，磁条向内刷卡。刷卡位置在插卡和非接卡之间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社保卡标准：下落式卡座，使用寿命 20 万次。在读写器最前端，比非接卡位置高 10mm 以上，与磁卡位置平齐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插卡方式：必须从上往下垂直插入，芯片向前，必须有插卡印刷标识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三代社保卡（非接功能）：在有刷卡标识的区域内刷卡，读卡距离 2-7cm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PSAM 卡标准：支持 4 个符合 GSM 11.11 的 PSAM 卡，布置在读写器底部，带用螺丝固定的防盗盖板。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通讯接口标准：USB 口，HID 无驱技术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处理器：采用 ARM 内核的处理平台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其它硬件接口 ：设备前端有 4 个接口，从右向左依次：RJ45\RJ11\PWR\备用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配置功能：配备扫码器实现扫码功能，配备密码键盘输入器实现输入密码功能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RJ45 接口规格:外接 1.2 米长数据线，USB 公头连接电脑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RJ11 接口规格: 可选配外接 P3、P30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二次开发接口（SDK）: 支持二次开发工具 SJH V1.0，实现社保卡、医保卡、健康卡、二代证、银行卡、密码输入等功能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14:paraId="5D0EBC2F">
            <w:pPr>
              <w:keepNext w:val="0"/>
              <w:keepLines w:val="0"/>
              <w:widowControl/>
              <w:suppressLineNumbers w:val="0"/>
              <w:snapToGrid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2ECA32A">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36F36BB">
            <w:pPr>
              <w:keepNext w:val="0"/>
              <w:keepLines w:val="0"/>
              <w:widowControl/>
              <w:suppressLineNumbers w:val="0"/>
              <w:snapToGrid w:val="0"/>
              <w:jc w:val="righ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2800</w:t>
            </w:r>
          </w:p>
        </w:tc>
      </w:tr>
    </w:tbl>
    <w:p w14:paraId="196128B2">
      <w:pPr>
        <w:spacing w:before="120" w:beforeLines="50" w:after="120" w:afterLines="50"/>
        <w:jc w:val="left"/>
        <w:outlineLvl w:val="9"/>
        <w:rPr>
          <w:rFonts w:hint="eastAsia" w:eastAsia="宋体"/>
          <w:szCs w:val="24"/>
          <w:lang w:val="en-US" w:eastAsia="zh-CN"/>
        </w:rPr>
      </w:pPr>
      <w:r>
        <w:rPr>
          <w:rFonts w:hint="eastAsia"/>
          <w:szCs w:val="24"/>
          <w:lang w:val="en-US" w:eastAsia="zh-CN"/>
        </w:rPr>
        <w:t>备注：由于采购人所需货物数量不能确定，故清单中所列的预估数量只做为报价时的参考，不做为实际发生数量。具体支付金额以实际供货数量乘以中标单价为准。</w:t>
      </w:r>
    </w:p>
    <w:p w14:paraId="0FA4A639">
      <w:pPr>
        <w:pStyle w:val="5"/>
        <w:spacing w:before="120" w:beforeLines="50" w:after="120"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2A6B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5064E38">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14:paraId="23AF1FF6">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245B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A35C77A">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14:paraId="35830E51">
            <w:pPr>
              <w:rPr>
                <w:rFonts w:hAnsi="宋体" w:eastAsiaTheme="minorEastAsia"/>
                <w:kern w:val="0"/>
                <w:szCs w:val="21"/>
              </w:rPr>
            </w:pPr>
            <w:r>
              <w:rPr>
                <w:rFonts w:hint="eastAsia"/>
              </w:rPr>
              <w:t>★</w:t>
            </w:r>
            <w:r>
              <w:rPr>
                <w:rFonts w:hint="eastAsia"/>
                <w:bCs/>
                <w:szCs w:val="21"/>
              </w:rPr>
              <w:t>在保修期内，一旦货物发生质量问题，投标人保证在接到通知4小时内赶到现场进行修理或更换。</w:t>
            </w:r>
          </w:p>
        </w:tc>
      </w:tr>
      <w:tr w14:paraId="0B77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E20C4C0">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7951" w:type="dxa"/>
          </w:tcPr>
          <w:p w14:paraId="76BDB6A3">
            <w:pPr>
              <w:rPr>
                <w:rFonts w:hint="eastAsia"/>
              </w:rPr>
            </w:pPr>
            <w:r>
              <w:rPr>
                <w:rFonts w:hint="eastAsia"/>
              </w:rPr>
              <w:t>★</w:t>
            </w:r>
            <w:r>
              <w:rPr>
                <w:bCs/>
                <w:szCs w:val="21"/>
              </w:rPr>
              <w:t>中标方根据采购方当月实际需求进行</w:t>
            </w:r>
            <w:r>
              <w:rPr>
                <w:rFonts w:hint="eastAsia"/>
                <w:bCs/>
                <w:szCs w:val="21"/>
              </w:rPr>
              <w:t>配送，自乙方收到供货通知起，供货期不超过5个日历日，特殊情况除外。</w:t>
            </w:r>
          </w:p>
        </w:tc>
      </w:tr>
      <w:tr w14:paraId="1F29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57197B9">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7951" w:type="dxa"/>
          </w:tcPr>
          <w:p w14:paraId="6A233A1F">
            <w:pPr>
              <w:rPr>
                <w:rFonts w:hint="default"/>
                <w:lang w:val="en-US"/>
              </w:rPr>
            </w:pPr>
            <w:r>
              <w:rPr>
                <w:rFonts w:hint="eastAsia"/>
                <w:bCs/>
                <w:szCs w:val="21"/>
                <w:lang w:val="en-US" w:eastAsia="zh-CN"/>
              </w:rPr>
              <w:t>★投标人所投的通用类耗材若发生硒鼓、墨盒出现故障进而导致影响设备正常使用的，出现一次上述情况的，免费更换所产生故障的设备；二次的直接解除项目合同。</w:t>
            </w:r>
          </w:p>
        </w:tc>
      </w:tr>
      <w:bookmarkEnd w:id="33"/>
    </w:tbl>
    <w:p w14:paraId="1966502F">
      <w:pPr>
        <w:rPr>
          <w:rFonts w:ascii="宋体"/>
          <w:b/>
          <w:kern w:val="0"/>
          <w:sz w:val="24"/>
          <w:szCs w:val="20"/>
        </w:rPr>
      </w:pPr>
      <w:r>
        <w:rPr>
          <w:rFonts w:ascii="宋体"/>
          <w:b/>
          <w:kern w:val="0"/>
          <w:sz w:val="24"/>
          <w:szCs w:val="20"/>
        </w:rPr>
        <w:t>注：上表所列内容为不可负偏离条款，负偏离将视为未实质性满足招标</w:t>
      </w:r>
      <w:r>
        <w:rPr>
          <w:rFonts w:hint="eastAsia" w:ascii="宋体"/>
          <w:b/>
          <w:kern w:val="0"/>
          <w:sz w:val="24"/>
          <w:szCs w:val="20"/>
          <w:lang w:eastAsia="zh-CN"/>
        </w:rPr>
        <w:t>招标</w:t>
      </w:r>
      <w:r>
        <w:rPr>
          <w:rFonts w:ascii="宋体"/>
          <w:b/>
          <w:kern w:val="0"/>
          <w:sz w:val="24"/>
          <w:szCs w:val="20"/>
        </w:rPr>
        <w:t>文件要求和条件作投标无效处理。</w:t>
      </w:r>
    </w:p>
    <w:p w14:paraId="3CD2E664">
      <w:pPr>
        <w:pStyle w:val="18"/>
      </w:pPr>
    </w:p>
    <w:p w14:paraId="54CC365D">
      <w:pPr>
        <w:rPr>
          <w:b/>
          <w:sz w:val="24"/>
        </w:rPr>
      </w:pPr>
    </w:p>
    <w:p w14:paraId="4DCA2B1E">
      <w:pPr>
        <w:rPr>
          <w:b/>
          <w:sz w:val="24"/>
        </w:rPr>
      </w:pPr>
    </w:p>
    <w:p w14:paraId="0CE6A9BB">
      <w:pPr>
        <w:rPr>
          <w:b/>
          <w:sz w:val="24"/>
        </w:rPr>
      </w:pPr>
    </w:p>
    <w:p w14:paraId="0B2B0BCD">
      <w:pPr>
        <w:pStyle w:val="5"/>
        <w:spacing w:before="120" w:beforeLines="50" w:after="120" w:afterLines="50"/>
        <w:rPr>
          <w:szCs w:val="24"/>
        </w:rPr>
      </w:pPr>
      <w:r>
        <w:rPr>
          <w:rFonts w:hint="eastAsia"/>
          <w:szCs w:val="24"/>
        </w:rPr>
        <w:t>六、商务要求</w:t>
      </w:r>
    </w:p>
    <w:tbl>
      <w:tblPr>
        <w:tblStyle w:val="4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565"/>
        <w:gridCol w:w="5735"/>
      </w:tblGrid>
      <w:tr w14:paraId="71A2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16" w:type="dxa"/>
            <w:gridSpan w:val="3"/>
            <w:tcBorders>
              <w:top w:val="single" w:color="auto" w:sz="4" w:space="0"/>
              <w:left w:val="single" w:color="auto" w:sz="4" w:space="0"/>
              <w:bottom w:val="single" w:color="auto" w:sz="4" w:space="0"/>
              <w:right w:val="single" w:color="auto" w:sz="4" w:space="0"/>
            </w:tcBorders>
            <w:noWrap w:val="0"/>
            <w:vAlign w:val="center"/>
          </w:tcPr>
          <w:p w14:paraId="0206DD4A">
            <w:pPr>
              <w:rPr>
                <w:b/>
              </w:rPr>
            </w:pPr>
            <w:r>
              <w:rPr>
                <w:rFonts w:hint="eastAsia"/>
                <w:b/>
              </w:rPr>
              <w:t>（一）免费保修期内售后服务要求</w:t>
            </w:r>
          </w:p>
        </w:tc>
      </w:tr>
      <w:tr w14:paraId="586D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512B1248">
            <w:pPr>
              <w:jc w:val="center"/>
              <w:rPr>
                <w:b/>
              </w:rPr>
            </w:pPr>
            <w:r>
              <w:rPr>
                <w:b/>
              </w:rPr>
              <w:t>1</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25BA2181">
            <w:r>
              <w:rPr>
                <w:rFonts w:hint="eastAsia"/>
              </w:rPr>
              <w:t>免费保修期</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645D3ED8">
            <w:pPr>
              <w:rPr>
                <w:bCs/>
                <w:szCs w:val="21"/>
              </w:rPr>
            </w:pPr>
            <w:r>
              <w:rPr>
                <w:rFonts w:hint="eastAsia"/>
                <w:bCs/>
                <w:szCs w:val="21"/>
              </w:rPr>
              <w:t>所有货物免费保修期</w:t>
            </w:r>
            <w:r>
              <w:rPr>
                <w:rFonts w:hint="eastAsia"/>
                <w:bCs/>
                <w:szCs w:val="21"/>
                <w:u w:val="single"/>
              </w:rPr>
              <w:t xml:space="preserve"> 1 </w:t>
            </w:r>
            <w:r>
              <w:rPr>
                <w:rFonts w:hint="eastAsia"/>
                <w:bCs/>
                <w:szCs w:val="21"/>
              </w:rPr>
              <w:t>年，时间自货物送达指定地点并验收合格交付使用之日起计算。</w:t>
            </w:r>
          </w:p>
        </w:tc>
      </w:tr>
      <w:tr w14:paraId="2362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516FB8E8">
            <w:pPr>
              <w:jc w:val="center"/>
              <w:rPr>
                <w:b/>
              </w:rPr>
            </w:pPr>
            <w:r>
              <w:rPr>
                <w:b/>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2853E8AB">
            <w:r>
              <w:rPr>
                <w:rFonts w:hint="eastAsia"/>
              </w:rPr>
              <w:t>维修响应及故障解决时间</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7163C71C">
            <w:pPr>
              <w:rPr>
                <w:bCs/>
                <w:szCs w:val="21"/>
              </w:rPr>
            </w:pPr>
            <w:r>
              <w:rPr>
                <w:rFonts w:hint="eastAsia"/>
              </w:rPr>
              <w:t>★</w:t>
            </w:r>
            <w:r>
              <w:rPr>
                <w:rFonts w:hint="eastAsia"/>
                <w:bCs/>
                <w:szCs w:val="21"/>
              </w:rPr>
              <w:t>在保修期内，一旦货物发生质量问题，投标人保证在接到通知4小时内赶到现场进行修理或更换。</w:t>
            </w:r>
          </w:p>
        </w:tc>
      </w:tr>
      <w:tr w14:paraId="4842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16" w:type="dxa"/>
            <w:gridSpan w:val="3"/>
            <w:tcBorders>
              <w:top w:val="single" w:color="auto" w:sz="4" w:space="0"/>
              <w:left w:val="single" w:color="auto" w:sz="4" w:space="0"/>
              <w:bottom w:val="single" w:color="auto" w:sz="4" w:space="0"/>
              <w:right w:val="single" w:color="auto" w:sz="4" w:space="0"/>
            </w:tcBorders>
            <w:noWrap w:val="0"/>
            <w:vAlign w:val="center"/>
          </w:tcPr>
          <w:p w14:paraId="0E6E522C">
            <w:pPr>
              <w:rPr>
                <w:bCs/>
                <w:szCs w:val="21"/>
              </w:rPr>
            </w:pPr>
            <w:r>
              <w:rPr>
                <w:rFonts w:hint="eastAsia"/>
                <w:b/>
              </w:rPr>
              <w:t>（二）免费保修期外售后服务要求</w:t>
            </w:r>
          </w:p>
        </w:tc>
      </w:tr>
      <w:tr w14:paraId="107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16" w:type="dxa"/>
            <w:tcBorders>
              <w:left w:val="single" w:color="auto" w:sz="4" w:space="0"/>
              <w:right w:val="single" w:color="auto" w:sz="4" w:space="0"/>
            </w:tcBorders>
            <w:noWrap w:val="0"/>
            <w:vAlign w:val="center"/>
          </w:tcPr>
          <w:p w14:paraId="166A2FCC">
            <w:pPr>
              <w:jc w:val="center"/>
              <w:rPr>
                <w:b/>
              </w:rPr>
            </w:pPr>
            <w:r>
              <w:rPr>
                <w:rFonts w:hint="eastAsia"/>
                <w:b/>
              </w:rPr>
              <w:t>1</w:t>
            </w:r>
          </w:p>
        </w:tc>
        <w:tc>
          <w:tcPr>
            <w:tcW w:w="1565" w:type="dxa"/>
            <w:tcBorders>
              <w:left w:val="single" w:color="auto" w:sz="4" w:space="0"/>
              <w:right w:val="single" w:color="auto" w:sz="4" w:space="0"/>
            </w:tcBorders>
            <w:noWrap w:val="0"/>
            <w:vAlign w:val="center"/>
          </w:tcPr>
          <w:p w14:paraId="4461CE94">
            <w:r>
              <w:rPr>
                <w:rFonts w:hint="eastAsia"/>
              </w:rPr>
              <w:t>维修响应及故障解决时间</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4DA7E9A9">
            <w:pPr>
              <w:rPr>
                <w:bCs/>
                <w:szCs w:val="21"/>
              </w:rPr>
            </w:pPr>
            <w:r>
              <w:rPr>
                <w:rFonts w:hint="eastAsia"/>
                <w:bCs/>
                <w:szCs w:val="21"/>
              </w:rPr>
              <w:t>在保修期外，中标方应协助配合采购单位联系厂家进行货物的维修工作。</w:t>
            </w:r>
          </w:p>
        </w:tc>
      </w:tr>
      <w:tr w14:paraId="3C4C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6" w:type="dxa"/>
            <w:gridSpan w:val="3"/>
            <w:tcBorders>
              <w:top w:val="single" w:color="auto" w:sz="4" w:space="0"/>
              <w:left w:val="single" w:color="auto" w:sz="4" w:space="0"/>
              <w:bottom w:val="single" w:color="auto" w:sz="4" w:space="0"/>
              <w:right w:val="single" w:color="auto" w:sz="4" w:space="0"/>
            </w:tcBorders>
            <w:noWrap w:val="0"/>
            <w:vAlign w:val="center"/>
          </w:tcPr>
          <w:p w14:paraId="2C2CBAB2">
            <w:pPr>
              <w:rPr>
                <w:b/>
              </w:rPr>
            </w:pPr>
            <w:r>
              <w:rPr>
                <w:rFonts w:hint="eastAsia"/>
                <w:b/>
              </w:rPr>
              <w:t>（三）其他商务要求</w:t>
            </w:r>
          </w:p>
        </w:tc>
      </w:tr>
      <w:tr w14:paraId="16F7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407FB4EF">
            <w:pPr>
              <w:jc w:val="center"/>
              <w:rPr>
                <w:b/>
              </w:rPr>
            </w:pPr>
            <w:r>
              <w:rPr>
                <w:rFonts w:hint="eastAsia"/>
                <w:b/>
                <w:lang w:val="en-US" w:eastAsia="zh-CN"/>
              </w:rPr>
              <w:t>1</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1DB41476">
            <w:pPr>
              <w:ind w:firstLine="210" w:firstLineChars="100"/>
              <w:jc w:val="left"/>
              <w:rPr>
                <w:rFonts w:hint="eastAsia" w:eastAsia="宋体" w:cs="Times New Roman"/>
                <w:bCs/>
                <w:szCs w:val="21"/>
              </w:rPr>
            </w:pPr>
            <w:r>
              <w:rPr>
                <w:rFonts w:hint="eastAsia" w:eastAsia="宋体" w:cs="Times New Roman"/>
                <w:bCs/>
                <w:szCs w:val="21"/>
              </w:rPr>
              <w:t>关于</w:t>
            </w:r>
            <w:r>
              <w:rPr>
                <w:rFonts w:hint="eastAsia" w:eastAsia="宋体" w:cs="Times New Roman"/>
                <w:bCs/>
                <w:szCs w:val="21"/>
                <w:lang w:val="en-US" w:eastAsia="zh-CN"/>
              </w:rPr>
              <w:t>供货</w:t>
            </w:r>
          </w:p>
        </w:tc>
        <w:tc>
          <w:tcPr>
            <w:tcW w:w="5735" w:type="dxa"/>
            <w:tcBorders>
              <w:top w:val="single" w:color="auto" w:sz="4" w:space="0"/>
              <w:left w:val="single" w:color="auto" w:sz="4" w:space="0"/>
              <w:right w:val="single" w:color="auto" w:sz="4" w:space="0"/>
            </w:tcBorders>
            <w:noWrap w:val="0"/>
            <w:vAlign w:val="center"/>
          </w:tcPr>
          <w:p w14:paraId="15682CAD">
            <w:pPr>
              <w:rPr>
                <w:rFonts w:hint="eastAsia" w:eastAsia="宋体" w:cs="Times New Roman"/>
                <w:bCs/>
                <w:szCs w:val="21"/>
              </w:rPr>
            </w:pPr>
            <w:r>
              <w:rPr>
                <w:rFonts w:hint="eastAsia" w:ascii="Calibri" w:hAnsi="Calibri" w:eastAsia="宋体" w:cs="Times New Roman"/>
                <w:bCs/>
                <w:sz w:val="21"/>
                <w:szCs w:val="21"/>
              </w:rPr>
              <w:t>采购人根据实际需求,每次下单前，根据与中标供货商签订的合同中的货物清单进行采购；如采购人需要采购不在清单列表中的，经中标人提供正规报价单，且由采购人书面确认后，该货物可列入采购清单中，受本招标文件、中标人的中标文件和合同的约束，且在合同期限内再次采购，不需要另行报价。</w:t>
            </w:r>
          </w:p>
        </w:tc>
      </w:tr>
      <w:tr w14:paraId="3BE2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4CABB3C5">
            <w:pPr>
              <w:jc w:val="center"/>
              <w:rPr>
                <w:rFonts w:hint="eastAsia" w:ascii="Calibri" w:hAnsi="Calibri"/>
                <w:b/>
                <w:kern w:val="2"/>
                <w:sz w:val="21"/>
                <w:szCs w:val="22"/>
                <w:lang w:val="en-US" w:eastAsia="zh-CN" w:bidi="ar-SA"/>
              </w:rPr>
            </w:pPr>
            <w:r>
              <w:rPr>
                <w:rFonts w:hint="eastAsia"/>
                <w:b/>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608970F6">
            <w:pPr>
              <w:jc w:val="center"/>
              <w:rPr>
                <w:rFonts w:hint="eastAsia" w:ascii="Calibri" w:hAnsi="Calibri"/>
                <w:kern w:val="2"/>
                <w:sz w:val="21"/>
                <w:szCs w:val="22"/>
                <w:lang w:val="en-US" w:eastAsia="zh-CN" w:bidi="ar-SA"/>
              </w:rPr>
            </w:pPr>
            <w:r>
              <w:rPr>
                <w:rFonts w:hint="eastAsia"/>
              </w:rPr>
              <w:t>关于交货</w:t>
            </w:r>
          </w:p>
        </w:tc>
        <w:tc>
          <w:tcPr>
            <w:tcW w:w="5735" w:type="dxa"/>
            <w:tcBorders>
              <w:top w:val="single" w:color="auto" w:sz="4" w:space="0"/>
              <w:left w:val="single" w:color="auto" w:sz="4" w:space="0"/>
              <w:right w:val="single" w:color="auto" w:sz="4" w:space="0"/>
            </w:tcBorders>
            <w:noWrap w:val="0"/>
            <w:vAlign w:val="center"/>
          </w:tcPr>
          <w:p w14:paraId="757C4C4F">
            <w:pPr>
              <w:rPr>
                <w:bCs/>
                <w:szCs w:val="21"/>
              </w:rPr>
            </w:pPr>
            <w:r>
              <w:rPr>
                <w:rFonts w:hint="eastAsia" w:ascii="宋体" w:hAnsi="宋体"/>
                <w:lang w:val="en-US" w:eastAsia="zh-CN"/>
              </w:rPr>
              <w:t>2</w:t>
            </w:r>
            <w:r>
              <w:rPr>
                <w:rFonts w:hint="eastAsia"/>
              </w:rPr>
              <w:t>.1★</w:t>
            </w:r>
            <w:r>
              <w:rPr>
                <w:bCs/>
                <w:szCs w:val="21"/>
              </w:rPr>
              <w:t>中标方根据采购方当月实际需求进行</w:t>
            </w:r>
            <w:r>
              <w:rPr>
                <w:rFonts w:hint="eastAsia"/>
                <w:bCs/>
                <w:szCs w:val="21"/>
              </w:rPr>
              <w:t>配送，自乙方收到供货通知起，供货期不超过5个日历日，特殊情况除外。</w:t>
            </w:r>
          </w:p>
          <w:p w14:paraId="094C86A0">
            <w:r>
              <w:rPr>
                <w:rFonts w:hint="eastAsia"/>
                <w:lang w:val="en-US" w:eastAsia="zh-CN"/>
              </w:rPr>
              <w:t>2</w:t>
            </w:r>
            <w:r>
              <w:rPr>
                <w:rFonts w:hint="eastAsia"/>
              </w:rPr>
              <w:t>.2</w:t>
            </w:r>
            <w:r>
              <w:t>供货商需将</w:t>
            </w:r>
            <w:r>
              <w:rPr>
                <w:rFonts w:hint="eastAsia"/>
              </w:rPr>
              <w:t>耗材</w:t>
            </w:r>
            <w:r>
              <w:t>配送到</w:t>
            </w:r>
            <w:r>
              <w:rPr>
                <w:rFonts w:hint="eastAsia" w:ascii="宋体" w:hAnsi="宋体"/>
                <w:bCs/>
                <w:kern w:val="0"/>
                <w:szCs w:val="21"/>
              </w:rPr>
              <w:t>采购单位</w:t>
            </w:r>
            <w:r>
              <w:t>指定地点</w:t>
            </w:r>
            <w:r>
              <w:rPr>
                <w:rFonts w:hint="eastAsia"/>
              </w:rPr>
              <w:t>。</w:t>
            </w:r>
          </w:p>
          <w:p w14:paraId="2D136675">
            <w:pPr>
              <w:rPr>
                <w:rFonts w:hint="eastAsia" w:ascii="Calibri" w:hAnsi="Calibri"/>
                <w:kern w:val="2"/>
                <w:sz w:val="21"/>
                <w:szCs w:val="22"/>
                <w:lang w:val="en-US" w:eastAsia="zh-CN" w:bidi="ar-SA"/>
              </w:rPr>
            </w:pPr>
            <w:r>
              <w:rPr>
                <w:rFonts w:hint="eastAsia"/>
                <w:lang w:val="en-US" w:eastAsia="zh-CN"/>
              </w:rPr>
              <w:t>2</w:t>
            </w:r>
            <w:r>
              <w:rPr>
                <w:rFonts w:hint="eastAsia"/>
              </w:rPr>
              <w:t>.3对于甲方急需的耗材，供货商需在8小时内紧急送达医院。</w:t>
            </w:r>
          </w:p>
        </w:tc>
      </w:tr>
      <w:tr w14:paraId="4F52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7B134F13">
            <w:pPr>
              <w:jc w:val="center"/>
              <w:rPr>
                <w:b/>
              </w:rPr>
            </w:pPr>
            <w:r>
              <w:rPr>
                <w:rFonts w:hint="eastAsia"/>
                <w:b/>
              </w:rPr>
              <w:t>3</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6B78C8CC">
            <w:pPr>
              <w:jc w:val="center"/>
            </w:pPr>
            <w:r>
              <w:rPr>
                <w:rFonts w:hint="eastAsia"/>
              </w:rPr>
              <w:t>关于培训</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3FE4DAB2">
            <w:pPr>
              <w:rPr>
                <w:b/>
              </w:rPr>
            </w:pPr>
            <w:r>
              <w:rPr>
                <w:rFonts w:hint="eastAsia" w:ascii="宋体" w:hAnsi="宋体"/>
                <w:bCs/>
                <w:kern w:val="0"/>
                <w:szCs w:val="21"/>
              </w:rPr>
              <w:t>中标人应派专业技术人员免费对采购单位指定人员进行定期培训及指导，直至其完全掌握设备的基本使用及操作方法。</w:t>
            </w:r>
          </w:p>
        </w:tc>
      </w:tr>
      <w:tr w14:paraId="045E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216" w:type="dxa"/>
            <w:tcBorders>
              <w:top w:val="single" w:color="auto" w:sz="4" w:space="0"/>
              <w:left w:val="single" w:color="auto" w:sz="4" w:space="0"/>
              <w:right w:val="single" w:color="auto" w:sz="4" w:space="0"/>
            </w:tcBorders>
            <w:noWrap w:val="0"/>
            <w:vAlign w:val="center"/>
          </w:tcPr>
          <w:p w14:paraId="6D749E08">
            <w:pPr>
              <w:jc w:val="center"/>
              <w:rPr>
                <w:b/>
                <w:highlight w:val="none"/>
              </w:rPr>
            </w:pPr>
            <w:r>
              <w:rPr>
                <w:rFonts w:hint="eastAsia"/>
                <w:b/>
                <w:highlight w:val="none"/>
              </w:rPr>
              <w:t>4</w:t>
            </w:r>
          </w:p>
        </w:tc>
        <w:tc>
          <w:tcPr>
            <w:tcW w:w="1565" w:type="dxa"/>
            <w:tcBorders>
              <w:top w:val="single" w:color="auto" w:sz="4" w:space="0"/>
              <w:left w:val="single" w:color="auto" w:sz="4" w:space="0"/>
              <w:right w:val="single" w:color="auto" w:sz="4" w:space="0"/>
            </w:tcBorders>
            <w:noWrap w:val="0"/>
            <w:vAlign w:val="center"/>
          </w:tcPr>
          <w:p w14:paraId="117908C0">
            <w:pPr>
              <w:jc w:val="center"/>
              <w:rPr>
                <w:rFonts w:hint="default" w:eastAsia="宋体"/>
                <w:highlight w:val="none"/>
                <w:lang w:val="en-US" w:eastAsia="zh-CN"/>
              </w:rPr>
            </w:pPr>
            <w:r>
              <w:rPr>
                <w:rFonts w:hint="eastAsia"/>
                <w:highlight w:val="none"/>
              </w:rPr>
              <w:t>付款方式</w:t>
            </w:r>
            <w:r>
              <w:rPr>
                <w:rFonts w:hint="eastAsia"/>
                <w:highlight w:val="none"/>
                <w:lang w:val="en-US" w:eastAsia="zh-CN"/>
              </w:rPr>
              <w:t>及报价要求</w:t>
            </w:r>
          </w:p>
        </w:tc>
        <w:tc>
          <w:tcPr>
            <w:tcW w:w="5735" w:type="dxa"/>
            <w:tcBorders>
              <w:top w:val="single" w:color="auto" w:sz="4" w:space="0"/>
              <w:left w:val="single" w:color="auto" w:sz="4" w:space="0"/>
              <w:right w:val="single" w:color="auto" w:sz="4" w:space="0"/>
            </w:tcBorders>
            <w:noWrap w:val="0"/>
            <w:vAlign w:val="center"/>
          </w:tcPr>
          <w:p w14:paraId="0951E970">
            <w:pPr>
              <w:numPr>
                <w:ilvl w:val="0"/>
                <w:numId w:val="8"/>
              </w:numPr>
              <w:rPr>
                <w:rFonts w:hint="eastAsia" w:ascii="宋体" w:hAnsi="宋体"/>
                <w:bCs/>
                <w:kern w:val="0"/>
                <w:szCs w:val="21"/>
                <w:highlight w:val="none"/>
              </w:rPr>
            </w:pPr>
            <w:r>
              <w:rPr>
                <w:rFonts w:hint="eastAsia" w:ascii="宋体" w:hAnsi="宋体"/>
                <w:bCs/>
                <w:kern w:val="0"/>
                <w:szCs w:val="21"/>
                <w:highlight w:val="none"/>
                <w:lang w:val="en-US" w:eastAsia="zh-CN"/>
              </w:rPr>
              <w:t>付款方式：</w:t>
            </w:r>
            <w:r>
              <w:rPr>
                <w:rFonts w:hint="eastAsia" w:ascii="宋体" w:hAnsi="宋体"/>
                <w:bCs/>
                <w:kern w:val="0"/>
                <w:szCs w:val="21"/>
                <w:highlight w:val="none"/>
              </w:rPr>
              <w:t>货到验收</w:t>
            </w:r>
            <w:r>
              <w:rPr>
                <w:rFonts w:hint="eastAsia" w:ascii="宋体" w:hAnsi="宋体"/>
                <w:bCs/>
                <w:kern w:val="0"/>
                <w:szCs w:val="21"/>
                <w:highlight w:val="none"/>
                <w:lang w:val="en-US" w:eastAsia="zh-CN"/>
              </w:rPr>
              <w:t>根据实际采购量结合单价</w:t>
            </w:r>
            <w:r>
              <w:rPr>
                <w:rFonts w:hint="eastAsia" w:ascii="宋体" w:hAnsi="宋体"/>
                <w:bCs/>
                <w:kern w:val="0"/>
                <w:szCs w:val="21"/>
                <w:highlight w:val="none"/>
              </w:rPr>
              <w:t>，按季度结算，乙方提供</w:t>
            </w:r>
            <w:r>
              <w:rPr>
                <w:rFonts w:hint="eastAsia" w:ascii="宋体" w:hAnsi="宋体"/>
                <w:bCs/>
                <w:kern w:val="0"/>
                <w:szCs w:val="21"/>
                <w:highlight w:val="none"/>
                <w:lang w:val="en-US" w:eastAsia="zh-CN"/>
              </w:rPr>
              <w:t>所采购货物的</w:t>
            </w:r>
            <w:r>
              <w:rPr>
                <w:rFonts w:hint="eastAsia" w:ascii="宋体" w:hAnsi="宋体"/>
                <w:bCs/>
                <w:kern w:val="0"/>
                <w:szCs w:val="21"/>
                <w:highlight w:val="none"/>
              </w:rPr>
              <w:t>等额发票，甲方</w:t>
            </w:r>
            <w:r>
              <w:rPr>
                <w:rFonts w:hint="eastAsia" w:ascii="宋体" w:hAnsi="宋体"/>
                <w:bCs/>
                <w:kern w:val="0"/>
                <w:szCs w:val="21"/>
                <w:highlight w:val="none"/>
                <w:lang w:val="en-US" w:eastAsia="zh-CN"/>
              </w:rPr>
              <w:t>按照内控制度以及财政相关规定进行结算</w:t>
            </w:r>
            <w:r>
              <w:rPr>
                <w:rFonts w:hint="eastAsia" w:ascii="宋体" w:hAnsi="宋体"/>
                <w:bCs/>
                <w:kern w:val="0"/>
                <w:szCs w:val="21"/>
                <w:highlight w:val="none"/>
              </w:rPr>
              <w:t>。</w:t>
            </w:r>
          </w:p>
          <w:p w14:paraId="6667FB9E">
            <w:pPr>
              <w:numPr>
                <w:ilvl w:val="0"/>
                <w:numId w:val="8"/>
              </w:numPr>
              <w:rPr>
                <w:rFonts w:hint="eastAsia" w:ascii="宋体" w:hAnsi="宋体"/>
                <w:bCs/>
                <w:kern w:val="0"/>
                <w:szCs w:val="21"/>
                <w:highlight w:val="none"/>
              </w:rPr>
            </w:pPr>
            <w:r>
              <w:rPr>
                <w:rFonts w:hint="eastAsia" w:ascii="宋体" w:hAnsi="宋体"/>
                <w:bCs/>
                <w:kern w:val="0"/>
                <w:szCs w:val="21"/>
                <w:highlight w:val="none"/>
                <w:lang w:val="en-US" w:eastAsia="zh-CN"/>
              </w:rPr>
              <w:t>报价方式：投标供应商对项目进行报价，且所报单价不得超过项目单个物品的最高限价；</w:t>
            </w:r>
          </w:p>
        </w:tc>
      </w:tr>
      <w:tr w14:paraId="0947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14:paraId="2033531B">
            <w:pPr>
              <w:jc w:val="center"/>
              <w:rPr>
                <w:b/>
              </w:rPr>
            </w:pPr>
            <w:r>
              <w:rPr>
                <w:rFonts w:hint="eastAsia"/>
                <w:b/>
              </w:rPr>
              <w:t>5</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14:paraId="4A3E2358">
            <w:pPr>
              <w:tabs>
                <w:tab w:val="left" w:pos="1260"/>
              </w:tabs>
              <w:spacing w:line="340" w:lineRule="exact"/>
              <w:jc w:val="center"/>
            </w:pPr>
            <w:r>
              <w:rPr>
                <w:rFonts w:hint="eastAsia"/>
              </w:rPr>
              <w:t>违约责任</w:t>
            </w:r>
          </w:p>
          <w:p w14:paraId="15B3C520">
            <w:pPr>
              <w:tabs>
                <w:tab w:val="left" w:pos="1260"/>
              </w:tabs>
              <w:spacing w:line="340" w:lineRule="exact"/>
              <w:jc w:val="center"/>
            </w:pPr>
          </w:p>
        </w:tc>
        <w:tc>
          <w:tcPr>
            <w:tcW w:w="5735" w:type="dxa"/>
            <w:tcBorders>
              <w:top w:val="single" w:color="auto" w:sz="4" w:space="0"/>
              <w:left w:val="single" w:color="auto" w:sz="4" w:space="0"/>
              <w:bottom w:val="single" w:color="auto" w:sz="4" w:space="0"/>
              <w:right w:val="single" w:color="auto" w:sz="4" w:space="0"/>
            </w:tcBorders>
            <w:noWrap w:val="0"/>
            <w:vAlign w:val="center"/>
          </w:tcPr>
          <w:p w14:paraId="75B8B63E">
            <w:pPr>
              <w:rPr>
                <w:rFonts w:ascii="宋体" w:hAnsi="宋体"/>
                <w:bCs/>
                <w:kern w:val="0"/>
                <w:szCs w:val="21"/>
              </w:rPr>
            </w:pPr>
            <w:r>
              <w:rPr>
                <w:rFonts w:hint="eastAsia" w:ascii="宋体" w:hAnsi="宋体"/>
                <w:bCs/>
                <w:kern w:val="0"/>
                <w:szCs w:val="21"/>
                <w:lang w:val="en-US" w:eastAsia="zh-CN"/>
              </w:rPr>
              <w:t>5</w:t>
            </w:r>
            <w:r>
              <w:rPr>
                <w:rFonts w:hint="eastAsia" w:ascii="宋体" w:hAnsi="宋体"/>
                <w:bCs/>
                <w:kern w:val="0"/>
                <w:szCs w:val="21"/>
              </w:rPr>
              <w:t>.1如投标人未按照投标文件中承诺的时间交货或提供服务，投标人应承担延期交货和延期服务的违约责任，并赔偿采购人因此造成的实际经济损失。实际经济损失超出履约保证金额，采购人有权终止合同。</w:t>
            </w:r>
          </w:p>
        </w:tc>
      </w:tr>
      <w:tr w14:paraId="1DB7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34A7E161">
            <w:pPr>
              <w:widowControl/>
              <w:jc w:val="left"/>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7794B14B">
            <w:pPr>
              <w:widowControl/>
              <w:jc w:val="left"/>
            </w:pPr>
          </w:p>
        </w:tc>
        <w:tc>
          <w:tcPr>
            <w:tcW w:w="5735" w:type="dxa"/>
            <w:tcBorders>
              <w:top w:val="single" w:color="auto" w:sz="4" w:space="0"/>
              <w:left w:val="single" w:color="auto" w:sz="4" w:space="0"/>
              <w:bottom w:val="single" w:color="auto" w:sz="4" w:space="0"/>
              <w:right w:val="single" w:color="auto" w:sz="4" w:space="0"/>
            </w:tcBorders>
            <w:noWrap w:val="0"/>
            <w:vAlign w:val="center"/>
          </w:tcPr>
          <w:p w14:paraId="759F4E18">
            <w:pPr>
              <w:rPr>
                <w:rFonts w:ascii="宋体" w:hAnsi="宋体"/>
                <w:bCs/>
                <w:kern w:val="0"/>
                <w:szCs w:val="21"/>
              </w:rPr>
            </w:pPr>
            <w:r>
              <w:rPr>
                <w:rFonts w:hint="eastAsia" w:ascii="宋体" w:hAnsi="宋体"/>
                <w:bCs/>
                <w:kern w:val="0"/>
                <w:szCs w:val="21"/>
                <w:lang w:val="en-US" w:eastAsia="zh-CN"/>
              </w:rPr>
              <w:t>5</w:t>
            </w:r>
            <w:r>
              <w:rPr>
                <w:rFonts w:hint="eastAsia" w:ascii="宋体" w:hAnsi="宋体"/>
                <w:bCs/>
                <w:kern w:val="0"/>
                <w:szCs w:val="21"/>
              </w:rPr>
              <w:t>.2投标人所交设备的品种、型号、规格、质量、功能、技术参数等方面不能实质性满足招标文件要约的，采购人有权拒绝收货，投标人向采购人偿付2倍货物价格的违约金；造成严重后果的，根据《深圳经济特区政府采购条例》第五十七条第（二）款规定，由主管部门对中标人进行处罚。</w:t>
            </w:r>
          </w:p>
        </w:tc>
      </w:tr>
      <w:tr w14:paraId="57A2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72890D78">
            <w:pPr>
              <w:widowControl/>
              <w:jc w:val="left"/>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4EBAD5C7">
            <w:pPr>
              <w:widowControl/>
              <w:jc w:val="left"/>
            </w:pPr>
          </w:p>
        </w:tc>
        <w:tc>
          <w:tcPr>
            <w:tcW w:w="5735" w:type="dxa"/>
            <w:tcBorders>
              <w:top w:val="single" w:color="auto" w:sz="4" w:space="0"/>
              <w:left w:val="single" w:color="auto" w:sz="4" w:space="0"/>
              <w:bottom w:val="single" w:color="auto" w:sz="4" w:space="0"/>
              <w:right w:val="single" w:color="auto" w:sz="4" w:space="0"/>
            </w:tcBorders>
            <w:noWrap w:val="0"/>
            <w:vAlign w:val="center"/>
          </w:tcPr>
          <w:p w14:paraId="724FA605">
            <w:pPr>
              <w:rPr>
                <w:rFonts w:ascii="宋体" w:hAnsi="宋体"/>
                <w:bCs/>
                <w:kern w:val="0"/>
                <w:szCs w:val="21"/>
              </w:rPr>
            </w:pPr>
            <w:r>
              <w:rPr>
                <w:rFonts w:hint="eastAsia" w:ascii="宋体" w:hAnsi="宋体"/>
                <w:bCs/>
                <w:kern w:val="0"/>
                <w:szCs w:val="21"/>
                <w:lang w:val="en-US" w:eastAsia="zh-CN"/>
              </w:rPr>
              <w:t>5</w:t>
            </w:r>
            <w:r>
              <w:rPr>
                <w:rFonts w:hint="eastAsia" w:ascii="宋体" w:hAnsi="宋体"/>
                <w:bCs/>
                <w:kern w:val="0"/>
                <w:szCs w:val="21"/>
              </w:rPr>
              <w:t>.3投标人不能交付设备的，投标人向采购人偿付2倍货物价格的违约金；造成严重后果的，根据《深圳经济特区政府采购条例》第五十七条第（二）款规定，由主管部门对中标人进行处罚。</w:t>
            </w:r>
          </w:p>
        </w:tc>
      </w:tr>
      <w:tr w14:paraId="2A5C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1DF3A941">
            <w:pPr>
              <w:jc w:val="center"/>
              <w:rPr>
                <w:b/>
              </w:rPr>
            </w:pPr>
            <w:r>
              <w:rPr>
                <w:rFonts w:hint="eastAsia"/>
                <w:b/>
              </w:rPr>
              <w:t>6</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33DD501B">
            <w:pPr>
              <w:jc w:val="center"/>
            </w:pPr>
            <w:r>
              <w:rPr>
                <w:rFonts w:hint="eastAsia"/>
              </w:rPr>
              <w:t>其他</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39F9E0BA">
            <w:pPr>
              <w:rPr>
                <w:rFonts w:hint="eastAsia"/>
                <w:bCs/>
                <w:szCs w:val="21"/>
              </w:rPr>
            </w:pPr>
            <w:r>
              <w:rPr>
                <w:rFonts w:hint="eastAsia"/>
                <w:bCs/>
                <w:szCs w:val="21"/>
                <w:lang w:val="en-US" w:eastAsia="zh-CN"/>
              </w:rPr>
              <w:t>6.1</w:t>
            </w:r>
            <w:r>
              <w:rPr>
                <w:rFonts w:hint="eastAsia"/>
                <w:bCs/>
                <w:szCs w:val="21"/>
              </w:rPr>
              <w:t>投标人应按其投标文件中的承诺，进行其他售后服务工作。</w:t>
            </w:r>
          </w:p>
          <w:p w14:paraId="22CC14CB">
            <w:pPr>
              <w:rPr>
                <w:rFonts w:hint="default" w:eastAsia="宋体"/>
                <w:bCs/>
                <w:szCs w:val="21"/>
                <w:lang w:val="en-US" w:eastAsia="zh-CN"/>
              </w:rPr>
            </w:pPr>
            <w:r>
              <w:rPr>
                <w:rFonts w:hint="eastAsia"/>
                <w:bCs/>
                <w:szCs w:val="21"/>
                <w:lang w:val="en-US" w:eastAsia="zh-CN"/>
              </w:rPr>
              <w:t>6.2★投标人所投的通用类耗材若发生硒鼓、墨盒出现故障进而导致影响设备正常使用的，出现一次上述情况的，免费更换所产生故障的设备；二次的直接解除项目合同。</w:t>
            </w:r>
          </w:p>
        </w:tc>
      </w:tr>
    </w:tbl>
    <w:p w14:paraId="297CBC0A">
      <w:pPr>
        <w:ind w:firstLine="482" w:firstLineChars="200"/>
        <w:rPr>
          <w:rFonts w:ascii="宋体" w:hAnsi="宋体"/>
          <w:b/>
          <w:bCs/>
          <w:kern w:val="0"/>
          <w:sz w:val="24"/>
        </w:rPr>
      </w:pPr>
    </w:p>
    <w:p w14:paraId="3EA76E1F">
      <w:pPr>
        <w:ind w:firstLine="420" w:firstLineChars="200"/>
        <w:rPr>
          <w:rFonts w:cs="仿宋_GB2312" w:asciiTheme="minorEastAsia" w:hAnsiTheme="minorEastAsia" w:eastAsiaTheme="minorEastAsia"/>
          <w:szCs w:val="21"/>
        </w:rPr>
      </w:pPr>
      <w:bookmarkStart w:id="35" w:name="_Hlk72167863"/>
    </w:p>
    <w:bookmarkEnd w:id="35"/>
    <w:p w14:paraId="784790FD"/>
    <w:p w14:paraId="15B5797D">
      <w:pPr>
        <w:pStyle w:val="5"/>
        <w:spacing w:before="120" w:beforeLines="50" w:after="120" w:afterLines="50"/>
        <w:rPr>
          <w:szCs w:val="24"/>
        </w:rPr>
      </w:pPr>
      <w:r>
        <w:rPr>
          <w:rFonts w:hint="eastAsia"/>
          <w:szCs w:val="24"/>
        </w:rPr>
        <w:t>八、其他重要条款</w:t>
      </w:r>
    </w:p>
    <w:p w14:paraId="0D20399A">
      <w:pPr>
        <w:ind w:firstLine="420" w:firstLineChars="200"/>
        <w:rPr>
          <w:bCs/>
          <w:szCs w:val="21"/>
        </w:rPr>
      </w:pPr>
      <w:bookmarkStart w:id="36" w:name="_Hlk72257111"/>
      <w:r>
        <w:rPr>
          <w:rFonts w:hint="eastAsia"/>
          <w:bCs/>
          <w:szCs w:val="21"/>
        </w:rPr>
        <w:t>1、本项目投标报价采用包干制，应包括成本、法定税费和相应的利润，应涵盖本项目</w:t>
      </w:r>
      <w:r>
        <w:rPr>
          <w:rFonts w:hint="eastAsia"/>
          <w:bCs/>
          <w:szCs w:val="21"/>
          <w:lang w:eastAsia="zh-CN"/>
        </w:rPr>
        <w:t>招标</w:t>
      </w:r>
      <w:r>
        <w:rPr>
          <w:rFonts w:hint="eastAsia"/>
          <w:bCs/>
          <w:szCs w:val="21"/>
        </w:rPr>
        <w:t>范围和</w:t>
      </w:r>
      <w:r>
        <w:rPr>
          <w:rFonts w:hint="eastAsia"/>
          <w:bCs/>
          <w:szCs w:val="21"/>
          <w:lang w:eastAsia="zh-CN"/>
        </w:rPr>
        <w:t>招标</w:t>
      </w:r>
      <w:r>
        <w:rPr>
          <w:rFonts w:hint="eastAsia"/>
          <w:bCs/>
          <w:szCs w:val="21"/>
        </w:rPr>
        <w:t>文件所列的各项内容中所述的全部。由投标人根据</w:t>
      </w:r>
      <w:r>
        <w:rPr>
          <w:rFonts w:hint="eastAsia"/>
          <w:bCs/>
          <w:szCs w:val="21"/>
          <w:lang w:eastAsia="zh-CN"/>
        </w:rPr>
        <w:t>招标</w:t>
      </w:r>
      <w:r>
        <w:rPr>
          <w:rFonts w:hint="eastAsia"/>
          <w:bCs/>
          <w:szCs w:val="21"/>
        </w:rPr>
        <w:t>需求自行测算投标报价；一经中标，投标报价即作为中标单位与采购人签订的合同金额。</w:t>
      </w:r>
    </w:p>
    <w:p w14:paraId="7776B5E6">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697FCD9F">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D53463D">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5114AE5">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14:paraId="309D9AAE">
      <w:pPr>
        <w:pStyle w:val="5"/>
        <w:rPr>
          <w:kern w:val="2"/>
        </w:rPr>
      </w:pPr>
      <w:r>
        <w:rPr>
          <w:rFonts w:hint="eastAsia"/>
          <w:kern w:val="2"/>
        </w:rPr>
        <w:t>第四章 投标文件组成要求及格式</w:t>
      </w:r>
    </w:p>
    <w:p w14:paraId="36A42191">
      <w:pPr>
        <w:rPr>
          <w:rStyle w:val="63"/>
          <w:sz w:val="24"/>
        </w:rPr>
      </w:pPr>
      <w:r>
        <w:rPr>
          <w:rStyle w:val="63"/>
          <w:rFonts w:hint="eastAsia"/>
          <w:sz w:val="24"/>
        </w:rPr>
        <w:t>特别提醒：</w:t>
      </w:r>
    </w:p>
    <w:p w14:paraId="67534F9C">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lang w:val="en-US" w:eastAsia="zh-CN"/>
        </w:rPr>
        <w:t>1、</w:t>
      </w:r>
      <w:r>
        <w:rPr>
          <w:rFonts w:hint="eastAsia" w:ascii="宋体" w:hAnsi="宋体" w:eastAsia="宋体" w:cs="宋体"/>
          <w:b/>
          <w:color w:val="FF0000"/>
          <w:sz w:val="24"/>
          <w:szCs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C213A03">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lang w:val="en-US" w:eastAsia="zh-CN"/>
        </w:rPr>
        <w:t>2、</w:t>
      </w:r>
      <w:r>
        <w:rPr>
          <w:rFonts w:hint="eastAsia" w:ascii="宋体" w:hAnsi="宋体" w:eastAsia="宋体" w:cs="宋体"/>
          <w:b/>
          <w:color w:val="FF0000"/>
          <w:sz w:val="24"/>
          <w:szCs w:val="24"/>
          <w:highlight w:val="none"/>
        </w:rPr>
        <w:t>投标文件</w:t>
      </w:r>
      <w:r>
        <w:rPr>
          <w:rFonts w:hint="eastAsia" w:ascii="宋体" w:hAnsi="宋体" w:eastAsia="宋体" w:cs="宋体"/>
          <w:b/>
          <w:color w:val="FF0000"/>
          <w:sz w:val="24"/>
          <w:szCs w:val="24"/>
          <w:highlight w:val="none"/>
          <w:lang w:val="en-US" w:eastAsia="zh-CN"/>
        </w:rPr>
        <w:t>正文（信息公开部分）必须编制于“正文（公开部分）”部分，投标文件附件（非信息公开部分）必须编制于“附件（不公开部分）”部分。</w:t>
      </w:r>
    </w:p>
    <w:p w14:paraId="3BE0BBD8">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lang w:val="en-US" w:eastAsia="zh-CN"/>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76F1B07F">
      <w:pPr>
        <w:ind w:firstLine="480" w:firstLineChars="200"/>
        <w:rPr>
          <w:rFonts w:ascii="仿宋_GB2312" w:eastAsia="仿宋_GB2312"/>
          <w:sz w:val="24"/>
        </w:rPr>
      </w:pPr>
    </w:p>
    <w:p w14:paraId="07F8BEF9">
      <w:pPr>
        <w:widowControl/>
        <w:jc w:val="left"/>
        <w:rPr>
          <w:rFonts w:ascii="宋体" w:hAnsi="宋体"/>
          <w:sz w:val="24"/>
        </w:rPr>
      </w:pPr>
    </w:p>
    <w:p w14:paraId="549B6E05">
      <w:pPr>
        <w:rPr>
          <w:rFonts w:ascii="宋体" w:hAnsi="宋体"/>
          <w:b/>
          <w:bCs/>
          <w:sz w:val="24"/>
        </w:rPr>
      </w:pPr>
      <w:r>
        <w:rPr>
          <w:rFonts w:hint="eastAsia" w:ascii="宋体" w:hAnsi="宋体"/>
          <w:b/>
          <w:bCs/>
          <w:sz w:val="24"/>
        </w:rPr>
        <w:t>投标文件组成：</w:t>
      </w:r>
    </w:p>
    <w:p w14:paraId="407DF2D9">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1F4CEFAB">
      <w:pPr>
        <w:ind w:left="718" w:leftChars="342" w:firstLine="699" w:firstLineChars="333"/>
        <w:rPr>
          <w:szCs w:val="21"/>
        </w:rPr>
      </w:pPr>
      <w:r>
        <w:rPr>
          <w:rFonts w:hint="eastAsia"/>
          <w:szCs w:val="21"/>
        </w:rPr>
        <w:t>（1）</w:t>
      </w:r>
      <w:bookmarkStart w:id="37" w:name="_Hlk72070784"/>
      <w:r>
        <w:rPr>
          <w:rFonts w:hint="eastAsia"/>
          <w:szCs w:val="21"/>
        </w:rPr>
        <w:t>投标函</w:t>
      </w:r>
      <w:bookmarkEnd w:id="37"/>
    </w:p>
    <w:p w14:paraId="0CEA2DBE">
      <w:pPr>
        <w:ind w:left="718" w:leftChars="342" w:firstLine="699" w:firstLineChars="333"/>
        <w:rPr>
          <w:szCs w:val="21"/>
        </w:rPr>
      </w:pPr>
      <w:r>
        <w:rPr>
          <w:rFonts w:hint="eastAsia"/>
          <w:szCs w:val="21"/>
        </w:rPr>
        <w:t>（2）</w:t>
      </w:r>
      <w:bookmarkStart w:id="38" w:name="_Hlk72062521"/>
      <w:r>
        <w:rPr>
          <w:rFonts w:hint="eastAsia"/>
          <w:szCs w:val="21"/>
        </w:rPr>
        <w:t>政府采购投标及履约承诺函</w:t>
      </w:r>
      <w:bookmarkEnd w:id="38"/>
    </w:p>
    <w:p w14:paraId="4DBC64F0">
      <w:pPr>
        <w:ind w:left="718" w:leftChars="342" w:firstLine="699" w:firstLineChars="333"/>
        <w:rPr>
          <w:szCs w:val="21"/>
        </w:rPr>
      </w:pPr>
      <w:r>
        <w:rPr>
          <w:rFonts w:hint="eastAsia"/>
          <w:szCs w:val="21"/>
        </w:rPr>
        <w:t>（</w:t>
      </w:r>
      <w:r>
        <w:rPr>
          <w:szCs w:val="21"/>
        </w:rPr>
        <w:t>3</w:t>
      </w:r>
      <w:r>
        <w:rPr>
          <w:rFonts w:hint="eastAsia"/>
          <w:szCs w:val="21"/>
        </w:rPr>
        <w:t>）投标人情况及资格证明文件</w:t>
      </w:r>
    </w:p>
    <w:p w14:paraId="1C3943C1">
      <w:pPr>
        <w:ind w:left="718" w:leftChars="342" w:firstLine="699" w:firstLineChars="333"/>
        <w:rPr>
          <w:szCs w:val="21"/>
        </w:rPr>
      </w:pPr>
      <w:bookmarkStart w:id="39" w:name="_Hlk72257201"/>
      <w:r>
        <w:rPr>
          <w:rFonts w:hint="eastAsia"/>
          <w:szCs w:val="21"/>
        </w:rPr>
        <w:t>（</w:t>
      </w:r>
      <w:r>
        <w:rPr>
          <w:szCs w:val="21"/>
        </w:rPr>
        <w:t>4</w:t>
      </w:r>
      <w:r>
        <w:rPr>
          <w:rFonts w:hint="eastAsia"/>
          <w:szCs w:val="21"/>
        </w:rPr>
        <w:t>）项目详细报价</w:t>
      </w:r>
    </w:p>
    <w:p w14:paraId="5AF02C4E">
      <w:pPr>
        <w:ind w:firstLine="1417" w:firstLineChars="675"/>
        <w:rPr>
          <w:szCs w:val="21"/>
        </w:rPr>
      </w:pPr>
      <w:r>
        <w:rPr>
          <w:rFonts w:hint="eastAsia" w:ascii="宋体" w:hAnsi="宋体" w:cs="宋体"/>
          <w:szCs w:val="21"/>
        </w:rPr>
        <w:t>（5）</w:t>
      </w:r>
      <w:r>
        <w:rPr>
          <w:rFonts w:hint="eastAsia" w:ascii="宋体" w:hAnsi="宋体" w:eastAsia="宋体" w:cs="宋体"/>
          <w:sz w:val="21"/>
          <w:szCs w:val="21"/>
        </w:rPr>
        <w:t>投标人认证情况</w:t>
      </w:r>
    </w:p>
    <w:p w14:paraId="432F4336">
      <w:pPr>
        <w:ind w:firstLine="1417" w:firstLineChars="675"/>
        <w:rPr>
          <w:szCs w:val="21"/>
        </w:rPr>
      </w:pPr>
      <w:r>
        <w:rPr>
          <w:rFonts w:hint="eastAsia" w:ascii="宋体" w:hAnsi="宋体" w:cs="宋体"/>
          <w:szCs w:val="21"/>
        </w:rPr>
        <w:t>（6）</w:t>
      </w:r>
      <w:r>
        <w:rPr>
          <w:rFonts w:hint="eastAsia" w:ascii="宋体" w:hAnsi="宋体" w:eastAsia="宋体" w:cs="宋体"/>
          <w:sz w:val="21"/>
          <w:szCs w:val="21"/>
          <w:highlight w:val="none"/>
          <w:lang w:val="en-US" w:eastAsia="zh-CN"/>
        </w:rPr>
        <w:t>同类业绩</w:t>
      </w:r>
    </w:p>
    <w:p w14:paraId="1CAB6F27">
      <w:pPr>
        <w:pStyle w:val="7"/>
        <w:ind w:left="210" w:leftChars="100" w:firstLine="1207" w:firstLineChars="575"/>
        <w:rPr>
          <w:szCs w:val="21"/>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）投标人认为需要加以说明的其他内容（格式自定）</w:t>
      </w:r>
    </w:p>
    <w:bookmarkEnd w:id="39"/>
    <w:p w14:paraId="415440FA">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50D025F7">
      <w:pPr>
        <w:ind w:firstLine="1417" w:firstLineChars="675"/>
        <w:rPr>
          <w:szCs w:val="21"/>
        </w:rPr>
      </w:pPr>
      <w:r>
        <w:rPr>
          <w:rFonts w:hint="eastAsia"/>
          <w:szCs w:val="21"/>
        </w:rPr>
        <w:t>（1）法定代表人（负责人）证明书</w:t>
      </w:r>
    </w:p>
    <w:p w14:paraId="1CF84BA0">
      <w:pPr>
        <w:ind w:firstLine="1417" w:firstLineChars="675"/>
        <w:rPr>
          <w:szCs w:val="21"/>
        </w:rPr>
      </w:pPr>
      <w:r>
        <w:rPr>
          <w:rFonts w:hint="eastAsia"/>
          <w:szCs w:val="21"/>
        </w:rPr>
        <w:t>（2）投标文件签署授权委托书</w:t>
      </w:r>
    </w:p>
    <w:p w14:paraId="25D4C27F">
      <w:pPr>
        <w:ind w:firstLine="1417" w:firstLineChars="675"/>
        <w:rPr>
          <w:szCs w:val="21"/>
        </w:rPr>
      </w:pPr>
      <w:r>
        <w:rPr>
          <w:rFonts w:hint="eastAsia"/>
          <w:szCs w:val="21"/>
        </w:rPr>
        <w:t>（3）</w:t>
      </w:r>
      <w:r>
        <w:rPr>
          <w:szCs w:val="21"/>
        </w:rPr>
        <w:t>实质性条款响应情况表</w:t>
      </w:r>
    </w:p>
    <w:p w14:paraId="4A587FA4">
      <w:pPr>
        <w:ind w:firstLine="1417" w:firstLineChars="675"/>
        <w:rPr>
          <w:szCs w:val="21"/>
        </w:rPr>
      </w:pPr>
      <w:r>
        <w:rPr>
          <w:rFonts w:hint="eastAsia"/>
          <w:szCs w:val="21"/>
        </w:rPr>
        <w:t>（4）</w:t>
      </w:r>
      <w:r>
        <w:rPr>
          <w:rFonts w:hint="eastAsia" w:ascii="宋体" w:hAnsi="宋体" w:eastAsia="宋体" w:cs="宋体"/>
          <w:sz w:val="21"/>
          <w:szCs w:val="21"/>
          <w:highlight w:val="none"/>
          <w:lang w:val="en-US" w:eastAsia="zh-CN"/>
        </w:rPr>
        <w:t>拟安排的项目负责人情况（仅限一人）</w:t>
      </w:r>
    </w:p>
    <w:p w14:paraId="260EBA3C">
      <w:pPr>
        <w:pStyle w:val="7"/>
        <w:ind w:left="210" w:leftChars="100" w:firstLine="1207" w:firstLineChars="575"/>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eastAsia="宋体" w:cs="宋体"/>
          <w:sz w:val="21"/>
          <w:szCs w:val="21"/>
          <w:highlight w:val="none"/>
          <w:lang w:val="en-US" w:eastAsia="zh-CN"/>
        </w:rPr>
        <w:t>拟安排的项目主要团队成员（主要技术人员）情况（项目负责人除外）</w:t>
      </w:r>
    </w:p>
    <w:p w14:paraId="1C46CAB8">
      <w:pPr>
        <w:pStyle w:val="7"/>
        <w:ind w:left="210" w:leftChars="100" w:firstLine="1207" w:firstLineChars="575"/>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eastAsia="宋体" w:cs="宋体"/>
          <w:sz w:val="21"/>
          <w:szCs w:val="21"/>
          <w:highlight w:val="none"/>
        </w:rPr>
        <w:t>配送</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方案</w:t>
      </w:r>
    </w:p>
    <w:p w14:paraId="629FCDF7">
      <w:pPr>
        <w:pStyle w:val="7"/>
        <w:ind w:left="210" w:leftChars="100" w:firstLine="1207" w:firstLineChars="5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（7）质量保障措施</w:t>
      </w:r>
    </w:p>
    <w:p w14:paraId="52E6E828">
      <w:pPr>
        <w:pStyle w:val="7"/>
        <w:ind w:left="210" w:leftChars="100" w:firstLine="1207" w:firstLineChars="5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（8）应急保障措施</w:t>
      </w:r>
    </w:p>
    <w:p w14:paraId="66087030">
      <w:pPr>
        <w:pStyle w:val="7"/>
        <w:ind w:left="210" w:leftChars="100" w:firstLine="1207" w:firstLineChars="5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（9）配送车辆</w:t>
      </w:r>
    </w:p>
    <w:p w14:paraId="5738B998">
      <w:pPr>
        <w:pStyle w:val="7"/>
        <w:ind w:left="210" w:leftChars="100" w:firstLine="1207" w:firstLineChars="5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（10）自有仓库</w:t>
      </w:r>
    </w:p>
    <w:p w14:paraId="15F4DDF2">
      <w:pPr>
        <w:pStyle w:val="7"/>
        <w:ind w:left="210" w:leftChars="100" w:firstLine="1207" w:firstLineChars="5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（11）供应渠道</w:t>
      </w:r>
    </w:p>
    <w:p w14:paraId="52DF922A">
      <w:pPr>
        <w:pStyle w:val="7"/>
        <w:ind w:left="210" w:leftChars="100" w:firstLine="1207" w:firstLineChars="5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（12）投标人认为需要加以说明的其他内容（格式自定）</w:t>
      </w:r>
    </w:p>
    <w:p w14:paraId="46B56480">
      <w:pPr>
        <w:rPr>
          <w:rFonts w:ascii="仿宋_GB2312" w:eastAsia="仿宋_GB2312"/>
          <w:sz w:val="24"/>
        </w:rPr>
      </w:pPr>
    </w:p>
    <w:p w14:paraId="6C0310DA">
      <w:pPr>
        <w:ind w:firstLine="426" w:firstLineChars="202"/>
        <w:rPr>
          <w:rFonts w:ascii="宋体" w:hAnsi="宋体"/>
          <w:b/>
          <w:szCs w:val="21"/>
        </w:rPr>
      </w:pPr>
      <w:r>
        <w:rPr>
          <w:rFonts w:hint="eastAsia" w:ascii="宋体" w:hAnsi="宋体"/>
          <w:b/>
          <w:szCs w:val="21"/>
        </w:rPr>
        <w:t>备注：</w:t>
      </w:r>
    </w:p>
    <w:p w14:paraId="41CCBFC7">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w:t>
      </w:r>
      <w:r>
        <w:rPr>
          <w:rFonts w:hint="eastAsia" w:ascii="宋体" w:hAnsi="宋体"/>
          <w:b/>
          <w:szCs w:val="21"/>
          <w:lang w:eastAsia="zh-CN"/>
        </w:rPr>
        <w:t>招标</w:t>
      </w:r>
      <w:r>
        <w:rPr>
          <w:rFonts w:hint="eastAsia" w:ascii="宋体" w:hAnsi="宋体"/>
          <w:b/>
          <w:szCs w:val="21"/>
        </w:rPr>
        <w:t>文件专用条款另有规定的除外。</w:t>
      </w:r>
    </w:p>
    <w:p w14:paraId="3CBF1C57">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14:paraId="50BB4EFC">
      <w:pPr>
        <w:jc w:val="left"/>
        <w:rPr>
          <w:rFonts w:ascii="宋体" w:hAnsi="宋体"/>
          <w:b/>
          <w:color w:val="FF0000"/>
          <w:sz w:val="36"/>
          <w:szCs w:val="36"/>
        </w:rPr>
      </w:pPr>
      <w:r>
        <w:rPr>
          <w:rFonts w:hint="eastAsia" w:ascii="宋体" w:hAnsi="宋体"/>
          <w:b/>
          <w:color w:val="FF0000"/>
          <w:sz w:val="36"/>
          <w:szCs w:val="36"/>
        </w:rPr>
        <w:br w:type="page"/>
      </w:r>
    </w:p>
    <w:p w14:paraId="5468BCE5">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3FD3B241">
      <w:pPr>
        <w:pStyle w:val="3"/>
        <w:jc w:val="center"/>
        <w:rPr>
          <w:rFonts w:ascii="黑体" w:eastAsia="黑体"/>
          <w:b w:val="0"/>
          <w:kern w:val="0"/>
          <w:sz w:val="24"/>
        </w:rPr>
      </w:pPr>
      <w:r>
        <w:rPr>
          <w:rFonts w:hint="eastAsia" w:ascii="黑体" w:eastAsia="黑体"/>
          <w:b w:val="0"/>
          <w:kern w:val="0"/>
          <w:sz w:val="24"/>
        </w:rPr>
        <w:t>一、投标函</w:t>
      </w:r>
    </w:p>
    <w:p w14:paraId="57E6E15B">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65E7F0DA">
      <w:pPr>
        <w:ind w:firstLine="420" w:firstLineChars="200"/>
        <w:rPr>
          <w:rFonts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w:t>
      </w:r>
      <w:r>
        <w:rPr>
          <w:rFonts w:hint="eastAsia"/>
          <w:szCs w:val="21"/>
          <w:lang w:eastAsia="zh-CN"/>
        </w:rPr>
        <w:t>招标</w:t>
      </w:r>
      <w:r>
        <w:rPr>
          <w:rFonts w:hint="eastAsia"/>
          <w:szCs w:val="21"/>
        </w:rPr>
        <w:t>文件，遵照《深圳经济特区政府采购条例》和《深圳网上政府采购管理暂行办法》等有关规定，我单位经研究上述</w:t>
      </w:r>
      <w:r>
        <w:rPr>
          <w:rFonts w:hint="eastAsia"/>
          <w:szCs w:val="21"/>
          <w:lang w:eastAsia="zh-CN"/>
        </w:rPr>
        <w:t>招标</w:t>
      </w:r>
      <w:r>
        <w:rPr>
          <w:rFonts w:hint="eastAsia"/>
          <w:szCs w:val="21"/>
        </w:rPr>
        <w:t>文件的专用条款及通用条款后，</w:t>
      </w:r>
      <w:bookmarkStart w:id="41" w:name="_Hlk72263588"/>
      <w:r>
        <w:rPr>
          <w:rFonts w:hint="eastAsia"/>
          <w:szCs w:val="21"/>
        </w:rPr>
        <w:t>愿意按照</w:t>
      </w:r>
      <w:r>
        <w:rPr>
          <w:rFonts w:hint="eastAsia"/>
          <w:szCs w:val="21"/>
          <w:lang w:eastAsia="zh-CN"/>
        </w:rPr>
        <w:t>招标</w:t>
      </w:r>
      <w:r>
        <w:rPr>
          <w:rFonts w:hint="eastAsia"/>
          <w:szCs w:val="21"/>
        </w:rPr>
        <w:t>文件要求承包上述项目并修补其任何缺陷。</w:t>
      </w:r>
      <w:bookmarkEnd w:id="41"/>
    </w:p>
    <w:p w14:paraId="36A943AE">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3347FFD5">
      <w:pPr>
        <w:ind w:firstLine="420" w:firstLineChars="200"/>
        <w:rPr>
          <w:rFonts w:ascii="宋体" w:hAnsi="宋体"/>
          <w:szCs w:val="21"/>
        </w:rPr>
      </w:pPr>
      <w:r>
        <w:rPr>
          <w:rFonts w:hint="eastAsia" w:ascii="宋体" w:hAnsi="宋体"/>
          <w:szCs w:val="21"/>
        </w:rPr>
        <w:t>3、如果我单位中标，我单位将按照</w:t>
      </w:r>
      <w:r>
        <w:rPr>
          <w:rFonts w:hint="eastAsia" w:ascii="宋体" w:hAnsi="宋体"/>
          <w:szCs w:val="21"/>
          <w:lang w:eastAsia="zh-CN"/>
        </w:rPr>
        <w:t>招标</w:t>
      </w:r>
      <w:r>
        <w:rPr>
          <w:rFonts w:hint="eastAsia" w:ascii="宋体" w:hAnsi="宋体"/>
          <w:szCs w:val="21"/>
        </w:rPr>
        <w:t>文件的要求提交履约担保。</w:t>
      </w:r>
    </w:p>
    <w:p w14:paraId="66DBBE7E">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1CD7155E">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C9C853F">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40"/>
    </w:p>
    <w:p w14:paraId="19E7457F">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3AD34288">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4EEB3704">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591C0469">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640A179D">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DD88522">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72F79A5">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0FB286E0">
      <w:pPr>
        <w:rPr>
          <w:rFonts w:ascii="黑体" w:hAnsi="宋体" w:eastAsia="黑体"/>
        </w:rPr>
      </w:pPr>
    </w:p>
    <w:p w14:paraId="698A11C4">
      <w:pPr>
        <w:rPr>
          <w:rFonts w:ascii="黑体" w:hAnsi="宋体" w:eastAsia="黑体"/>
        </w:rPr>
      </w:pPr>
    </w:p>
    <w:p w14:paraId="423A9D41">
      <w:pPr>
        <w:pStyle w:val="3"/>
        <w:jc w:val="center"/>
        <w:rPr>
          <w:rFonts w:ascii="黑体" w:eastAsia="黑体"/>
          <w:b w:val="0"/>
          <w:kern w:val="0"/>
          <w:sz w:val="24"/>
        </w:rPr>
      </w:pPr>
      <w:r>
        <w:rPr>
          <w:rFonts w:hint="eastAsia" w:ascii="黑体" w:eastAsia="黑体"/>
          <w:b w:val="0"/>
          <w:kern w:val="0"/>
          <w:sz w:val="24"/>
        </w:rPr>
        <w:t>二、政府采购投标及履约承诺函</w:t>
      </w:r>
    </w:p>
    <w:p w14:paraId="6AE4B51F">
      <w:pPr>
        <w:rPr>
          <w:rFonts w:ascii="宋体" w:hAnsi="宋体"/>
          <w:sz w:val="24"/>
        </w:rPr>
      </w:pPr>
    </w:p>
    <w:p w14:paraId="09AB87C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59B81CE3">
      <w:pPr>
        <w:ind w:right="-815" w:firstLine="420" w:firstLineChars="200"/>
        <w:rPr>
          <w:rFonts w:ascii="宋体" w:hAnsi="宋体"/>
          <w:szCs w:val="21"/>
        </w:rPr>
      </w:pPr>
      <w:r>
        <w:rPr>
          <w:rFonts w:hint="eastAsia" w:ascii="宋体" w:hAnsi="宋体"/>
          <w:szCs w:val="21"/>
        </w:rPr>
        <w:t>我单位承诺：</w:t>
      </w:r>
    </w:p>
    <w:p w14:paraId="53433ADF">
      <w:pPr>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27E26314">
      <w:pPr>
        <w:ind w:firstLine="420" w:firstLineChars="200"/>
        <w:rPr>
          <w:rFonts w:ascii="宋体" w:hAnsi="宋体"/>
          <w:szCs w:val="21"/>
        </w:rPr>
      </w:pPr>
      <w:r>
        <w:rPr>
          <w:rFonts w:hint="eastAsia" w:ascii="宋体" w:hAnsi="宋体"/>
          <w:szCs w:val="21"/>
        </w:rPr>
        <w:t>2.我单位参与该项目投标，符合</w:t>
      </w:r>
      <w:r>
        <w:rPr>
          <w:rFonts w:hint="eastAsia" w:ascii="宋体" w:hAnsi="宋体"/>
          <w:szCs w:val="21"/>
          <w:lang w:eastAsia="zh-CN"/>
        </w:rPr>
        <w:t>招标</w:t>
      </w:r>
      <w:r>
        <w:rPr>
          <w:rFonts w:hint="eastAsia" w:ascii="宋体" w:hAnsi="宋体"/>
          <w:szCs w:val="21"/>
        </w:rPr>
        <w:t>文件关于联合体及进口产品的相关资格要求。</w:t>
      </w:r>
    </w:p>
    <w:p w14:paraId="3F99D9A1">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54CCDDFA">
      <w:pPr>
        <w:ind w:firstLine="420" w:firstLineChars="200"/>
        <w:rPr>
          <w:rFonts w:ascii="宋体" w:hAnsi="宋体"/>
          <w:szCs w:val="21"/>
        </w:rPr>
      </w:pPr>
      <w:r>
        <w:rPr>
          <w:rFonts w:hint="eastAsia" w:ascii="宋体" w:hAnsi="宋体"/>
          <w:szCs w:val="21"/>
        </w:rPr>
        <w:t>4.我单位具备《中华人民共和国政府采购法》第二十二条的条件。</w:t>
      </w:r>
    </w:p>
    <w:p w14:paraId="775C24B0">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未被列入失信被执行人、重大税收违法案件当事人名单（重大税收违法失信主体）、政府采购严重违法失信行为记录名单</w:t>
      </w:r>
    </w:p>
    <w:p w14:paraId="4A471108">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1772310">
      <w:pPr>
        <w:ind w:firstLine="420" w:firstLineChars="200"/>
        <w:rPr>
          <w:rFonts w:ascii="宋体" w:hAnsi="宋体"/>
          <w:szCs w:val="21"/>
        </w:rPr>
      </w:pPr>
      <w:r>
        <w:rPr>
          <w:rFonts w:hint="eastAsia" w:ascii="宋体" w:hAnsi="宋体"/>
          <w:szCs w:val="21"/>
        </w:rPr>
        <w:t>7.我单位如果中标，做到守信，不偷工减料，依照本项目</w:t>
      </w:r>
      <w:r>
        <w:rPr>
          <w:rFonts w:hint="eastAsia" w:ascii="宋体" w:hAnsi="宋体"/>
          <w:szCs w:val="21"/>
          <w:lang w:eastAsia="zh-CN"/>
        </w:rPr>
        <w:t>招标</w:t>
      </w:r>
      <w:r>
        <w:rPr>
          <w:rFonts w:hint="eastAsia" w:ascii="宋体" w:hAnsi="宋体"/>
          <w:szCs w:val="21"/>
        </w:rPr>
        <w:t>文件需求内容、签署的采购合同及本单位在投标中所作的一切承诺履约。我单位对本项目的报价负责，中标后将严格按照本项目</w:t>
      </w:r>
      <w:r>
        <w:rPr>
          <w:rFonts w:hint="eastAsia" w:ascii="宋体" w:hAnsi="宋体"/>
          <w:szCs w:val="21"/>
          <w:lang w:eastAsia="zh-CN"/>
        </w:rPr>
        <w:t>招标</w:t>
      </w:r>
      <w:r>
        <w:rPr>
          <w:rFonts w:hint="eastAsia" w:ascii="宋体" w:hAnsi="宋体"/>
          <w:szCs w:val="21"/>
        </w:rPr>
        <w:t>文件需求、签署的采购合同及我单位在投标中所作的全部承诺履行。</w:t>
      </w:r>
    </w:p>
    <w:p w14:paraId="705E4196">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8C5BAB5">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9B0F1CF">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44988EBF">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051C31">
      <w:pPr>
        <w:ind w:firstLine="420" w:firstLineChars="200"/>
        <w:rPr>
          <w:rFonts w:ascii="宋体" w:hAnsi="宋体"/>
        </w:rPr>
      </w:pPr>
      <w:r>
        <w:rPr>
          <w:rFonts w:ascii="宋体" w:hAnsi="宋体"/>
        </w:rPr>
        <w:t>11.</w:t>
      </w:r>
      <w:r>
        <w:rPr>
          <w:rFonts w:hint="eastAsia" w:ascii="宋体" w:hAnsi="宋体"/>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rPr>
        <w:t>。</w:t>
      </w:r>
    </w:p>
    <w:p w14:paraId="2ABEB176">
      <w:pPr>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33A60F8">
      <w:pPr>
        <w:numPr>
          <w:ilvl w:val="255"/>
          <w:numId w:val="0"/>
        </w:numPr>
        <w:ind w:firstLine="420" w:firstLineChars="200"/>
        <w:rPr>
          <w:rFonts w:ascii="宋体" w:hAnsi="宋体"/>
        </w:rPr>
      </w:pPr>
      <w:r>
        <w:rPr>
          <w:rFonts w:hint="eastAsia" w:ascii="宋体" w:hAnsi="宋体"/>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A3458CE">
      <w:pPr>
        <w:numPr>
          <w:ilvl w:val="255"/>
          <w:numId w:val="0"/>
        </w:numPr>
        <w:ind w:firstLine="422" w:firstLineChars="200"/>
        <w:rPr>
          <w:rFonts w:hint="default" w:ascii="宋体" w:hAnsi="宋体"/>
          <w:b/>
          <w:bCs/>
          <w:lang w:val="en-US"/>
        </w:rPr>
      </w:pPr>
      <w:r>
        <w:rPr>
          <w:rFonts w:hint="eastAsia" w:ascii="宋体" w:hAnsi="宋体"/>
          <w:b/>
          <w:bCs/>
          <w:lang w:val="en-US" w:eastAsia="zh-CN"/>
        </w:rPr>
        <w:t>14.我单位清楚，如存在违反投标承诺行为情节严重的，将根据《深圳市财政局关于印发&lt;深圳市财政局政府采购供应商信用信息管理办法&gt;的通知》，依法被列入失信信息。我单位参与本项目政府采购活动时不存在《深圳市财政局政府采购供应商信用信息管理办法》（深财规〔2023〕3号）列明的严重违法失信行为。</w:t>
      </w:r>
    </w:p>
    <w:p w14:paraId="40B85683">
      <w:pPr>
        <w:numPr>
          <w:ilvl w:val="255"/>
          <w:numId w:val="0"/>
        </w:numPr>
        <w:ind w:firstLine="420" w:firstLineChars="200"/>
        <w:rPr>
          <w:rFonts w:hint="default" w:ascii="宋体" w:hAnsi="宋体"/>
          <w:b/>
          <w:bCs/>
          <w:lang w:val="en-US"/>
        </w:rPr>
      </w:pPr>
      <w:r>
        <w:rPr>
          <w:rFonts w:hint="eastAsia" w:ascii="宋体" w:hAnsi="宋体"/>
          <w:b w:val="0"/>
          <w:bCs w:val="0"/>
          <w:lang w:val="en-US" w:eastAsia="zh-CN"/>
        </w:rPr>
        <w:t>15.我单位已知悉《政府采购促进中小企业发展管理办法》（财库〔2020〕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41356F94">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2E0A25CE">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63D58D84">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43474B63">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EFB4D9F"/>
    <w:p w14:paraId="2F7B003E"/>
    <w:p w14:paraId="7B410065">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3F49F252">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3200DC4F">
      <w:pPr>
        <w:spacing w:before="120" w:beforeLines="50"/>
        <w:ind w:firstLine="422" w:firstLineChars="200"/>
        <w:rPr>
          <w:b/>
          <w:bCs/>
          <w:color w:val="FF0000"/>
        </w:rPr>
      </w:pPr>
      <w:r>
        <w:rPr>
          <w:rFonts w:hint="eastAsia"/>
          <w:b/>
          <w:bCs/>
          <w:color w:val="FF0000"/>
        </w:rPr>
        <w:t>（特别提示：投标人须按本</w:t>
      </w:r>
      <w:r>
        <w:rPr>
          <w:rFonts w:hint="eastAsia"/>
          <w:b/>
          <w:bCs/>
          <w:color w:val="FF0000"/>
          <w:lang w:eastAsia="zh-CN"/>
        </w:rPr>
        <w:t>招标</w:t>
      </w:r>
      <w:r>
        <w:rPr>
          <w:rFonts w:hint="eastAsia"/>
          <w:b/>
          <w:bCs/>
          <w:color w:val="FF0000"/>
        </w:rPr>
        <w:t>文件第一册第一章</w:t>
      </w:r>
      <w:r>
        <w:rPr>
          <w:rFonts w:hint="eastAsia"/>
          <w:b/>
          <w:bCs/>
          <w:color w:val="FF0000"/>
          <w:lang w:eastAsia="zh-CN"/>
        </w:rPr>
        <w:t>招标</w:t>
      </w:r>
      <w:r>
        <w:rPr>
          <w:rFonts w:hint="eastAsia"/>
          <w:b/>
          <w:bCs/>
          <w:color w:val="FF0000"/>
        </w:rPr>
        <w:t>公告 “申请人的资格要求”（即投标人资格要求）提供相关的资格证明资料，未提供或提供不完整、不符合要求的，将作投标无效处理。）</w:t>
      </w:r>
    </w:p>
    <w:p w14:paraId="76DD991A">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5DE2DE18">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7C8EB385">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59191F0E">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号文）；(3)《统计上大中小微型企业划分办法(2017)》（国统字〔2017〕213 号）；(4)《关于促进残疾人就业政府采购政策的通知》（财库〔2017〕141号）；(5)《关于政府采购支持监狱企业发展有关问题的通知》（财库〔2014〕68号）。</w:t>
      </w:r>
    </w:p>
    <w:p w14:paraId="6F3FA3D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满足多项优惠政策的投标人，不同时享受多项价格扣除政策。</w:t>
      </w:r>
    </w:p>
    <w:p w14:paraId="1E328EB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7825252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（1）声明是中小企业须填写《中小企业声明函》(服务)的以下内容：</w:t>
      </w:r>
    </w:p>
    <w:p w14:paraId="360EB44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65A45740">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2CDB56E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w:t>
      </w:r>
      <w:r>
        <w:rPr>
          <w:rFonts w:hint="eastAsia" w:ascii="黑体" w:hAnsi="宋体" w:eastAsia="黑体"/>
          <w:bCs/>
          <w:color w:val="FF0000"/>
          <w:kern w:val="0"/>
          <w:szCs w:val="21"/>
          <w:lang w:eastAsia="zh-CN"/>
        </w:rPr>
        <w:t>招标</w:t>
      </w:r>
      <w:r>
        <w:rPr>
          <w:rFonts w:hint="eastAsia" w:ascii="黑体" w:hAnsi="宋体" w:eastAsia="黑体"/>
          <w:bCs/>
          <w:color w:val="FF0000"/>
          <w:kern w:val="0"/>
          <w:szCs w:val="21"/>
        </w:rPr>
        <w:t>文件第一册第三章用户需求书“服务需求明细”的“服务需求名称”一栏为准）；如果涉及多个服务需求（标的）由同一企业承接，“标的名称”下划线处可以如实填写多个服务需求（标的）；</w:t>
      </w:r>
    </w:p>
    <w:p w14:paraId="52CC959C">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第四处，在“采购文件中明确的所属行业”下划线处填写采购标的对应的中小企业划分标准所属行业（所属行业可在</w:t>
      </w:r>
      <w:r>
        <w:rPr>
          <w:rFonts w:hint="eastAsia" w:ascii="黑体" w:hAnsi="宋体" w:eastAsia="黑体"/>
          <w:bCs/>
          <w:color w:val="FF0000"/>
          <w:kern w:val="0"/>
          <w:szCs w:val="21"/>
          <w:lang w:eastAsia="zh-CN"/>
        </w:rPr>
        <w:t>招标</w:t>
      </w:r>
      <w:r>
        <w:rPr>
          <w:rFonts w:hint="eastAsia" w:ascii="黑体" w:hAnsi="宋体" w:eastAsia="黑体"/>
          <w:bCs/>
          <w:color w:val="FF0000"/>
          <w:kern w:val="0"/>
          <w:szCs w:val="21"/>
        </w:rPr>
        <w:t>文件第一册第二章“对通用条款的补充内容及其他关键信息”章节查看）；《中小企业声明函》中制造商、承接/承建企业所属行业应当与招标文件要求的行业相一致，供应商如有疑问，可根据《国民经济行业分类》（GB/T4754-2002），合《关于印发中小企业划型标准规定的通知》（工信部联企业〔2011〕300 号）进行判断</w:t>
      </w:r>
      <w:r>
        <w:rPr>
          <w:rFonts w:hint="eastAsia" w:ascii="黑体" w:hAnsi="宋体" w:eastAsia="黑体"/>
          <w:bCs/>
          <w:color w:val="FF0000"/>
          <w:kern w:val="0"/>
          <w:szCs w:val="21"/>
          <w:lang w:eastAsia="zh-CN"/>
        </w:rPr>
        <w:t>；</w:t>
      </w:r>
    </w:p>
    <w:p w14:paraId="7BDDAF2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24FB63B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（2）声明是残疾人福利性单位须填写《残疾人福利性单位声明函》（服务类）的相关内容（填写位置的字体已加粗），具体参照上述针对《中小企业声明函》的填写要求进行填写。</w:t>
      </w:r>
    </w:p>
    <w:p w14:paraId="00A815B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（3）声明是监狱企业须填写《监狱企业声明函》的相关内容（填写位置的字体已加粗），具体参照上述针对《中小企业声明函》的填写要求进行填写。</w:t>
      </w:r>
    </w:p>
    <w:p w14:paraId="6D3D4D70">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14:paraId="6A54F7AE">
      <w:pPr>
        <w:ind w:firstLine="420" w:firstLineChars="200"/>
      </w:pPr>
    </w:p>
    <w:p w14:paraId="25595ABE">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14:paraId="70DFD6E7">
      <w:pPr>
        <w:ind w:firstLine="420" w:firstLineChars="200"/>
        <w:outlineLvl w:val="3"/>
        <w:rPr>
          <w:rFonts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全部由符合政策要求的中小企业</w:t>
      </w:r>
      <w:r>
        <w:rPr>
          <w:rFonts w:hint="eastAsia" w:ascii="宋体" w:hAnsi="宋体"/>
          <w:szCs w:val="21"/>
        </w:rPr>
        <w:t>承接</w:t>
      </w:r>
      <w:r>
        <w:rPr>
          <w:rFonts w:ascii="宋体" w:hAnsi="宋体"/>
          <w:szCs w:val="21"/>
        </w:rPr>
        <w:t>。相关企业</w:t>
      </w:r>
      <w:r>
        <w:rPr>
          <w:rFonts w:hint="eastAsia" w:ascii="宋体" w:hAnsi="宋体"/>
          <w:szCs w:val="21"/>
        </w:rPr>
        <w:t>（含联合体中的中小企业、签订分包意向协议的中小企业）</w:t>
      </w:r>
      <w:r>
        <w:rPr>
          <w:rFonts w:ascii="宋体" w:hAnsi="宋体"/>
          <w:szCs w:val="21"/>
        </w:rPr>
        <w:t>的具体情况如下：</w:t>
      </w:r>
    </w:p>
    <w:p w14:paraId="7AF4E6C9">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14:paraId="13FDB0A9">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14:paraId="3C824335">
      <w:pPr>
        <w:ind w:firstLine="420" w:firstLineChars="200"/>
        <w:outlineLvl w:val="3"/>
        <w:rPr>
          <w:rFonts w:ascii="宋体" w:hAnsi="宋体"/>
          <w:szCs w:val="21"/>
        </w:rPr>
      </w:pPr>
      <w:r>
        <w:rPr>
          <w:rFonts w:ascii="宋体" w:hAnsi="宋体"/>
          <w:szCs w:val="21"/>
        </w:rPr>
        <w:t xml:space="preserve">…… </w:t>
      </w:r>
    </w:p>
    <w:p w14:paraId="4ABC27CC">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0DA935D9">
      <w:pPr>
        <w:ind w:firstLine="420" w:firstLineChars="200"/>
        <w:outlineLvl w:val="3"/>
        <w:rPr>
          <w:rFonts w:hint="eastAsia"/>
        </w:rPr>
      </w:pPr>
      <w:r>
        <w:rPr>
          <w:rFonts w:hint="eastAsia"/>
        </w:rPr>
        <w:t>本企业对上述声明内容的真实性负责。如有虚假，将依法承担相应责任。</w:t>
      </w:r>
    </w:p>
    <w:p w14:paraId="065733B3">
      <w:pPr>
        <w:ind w:firstLine="420" w:firstLineChars="200"/>
        <w:outlineLvl w:val="3"/>
        <w:rPr>
          <w:rFonts w:ascii="宋体" w:hAnsi="宋体"/>
          <w:szCs w:val="21"/>
        </w:rPr>
      </w:pPr>
      <w:r>
        <w:rPr>
          <w:rFonts w:hint="default" w:ascii="宋体" w:hAnsi="宋体"/>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7BBEEC1B">
      <w:pPr>
        <w:ind w:firstLine="420" w:firstLineChars="200"/>
        <w:jc w:val="right"/>
      </w:pPr>
    </w:p>
    <w:p w14:paraId="51A52BE1">
      <w:pPr>
        <w:wordWrap w:val="0"/>
        <w:ind w:firstLine="420" w:firstLineChars="200"/>
        <w:jc w:val="right"/>
      </w:pPr>
      <w:r>
        <w:rPr>
          <w:rFonts w:hint="eastAsia"/>
        </w:rPr>
        <w:t xml:space="preserve">企业名称：                </w:t>
      </w:r>
    </w:p>
    <w:p w14:paraId="6C43DBFB">
      <w:pPr>
        <w:wordWrap w:val="0"/>
        <w:ind w:firstLine="420" w:firstLineChars="200"/>
        <w:jc w:val="right"/>
      </w:pPr>
      <w:r>
        <w:rPr>
          <w:rFonts w:hint="eastAsia"/>
        </w:rPr>
        <w:t xml:space="preserve">日 期：                </w:t>
      </w:r>
    </w:p>
    <w:p w14:paraId="10742023">
      <w:pPr>
        <w:ind w:firstLine="420" w:firstLineChars="200"/>
      </w:pPr>
    </w:p>
    <w:p w14:paraId="010D81E9">
      <w:pPr>
        <w:jc w:val="center"/>
        <w:outlineLvl w:val="3"/>
        <w:rPr>
          <w:b/>
          <w:sz w:val="24"/>
        </w:rPr>
      </w:pPr>
      <w:r>
        <w:rPr>
          <w:rFonts w:hint="eastAsia"/>
          <w:b/>
          <w:sz w:val="24"/>
        </w:rPr>
        <w:t>2、残疾人福利性单位声明函（服务类）</w:t>
      </w:r>
    </w:p>
    <w:p w14:paraId="0E2E2EEC">
      <w:pPr>
        <w:rPr>
          <w:b/>
          <w:bCs/>
        </w:rPr>
      </w:pPr>
    </w:p>
    <w:p w14:paraId="4F042C49">
      <w:pPr>
        <w:ind w:firstLine="420" w:firstLineChars="200"/>
        <w:rPr>
          <w:rFonts w:ascii="宋体" w:hAnsi="宋体"/>
          <w:szCs w:val="21"/>
        </w:rPr>
      </w:pPr>
      <w:r>
        <w:rPr>
          <w:rFonts w:ascii="宋体" w:hAnsi="宋体"/>
          <w:szCs w:val="21"/>
        </w:rPr>
        <w:t>本</w:t>
      </w:r>
      <w:r>
        <w:rPr>
          <w:rFonts w:hint="eastAsia" w:ascii="宋体" w:hAnsi="宋体"/>
          <w:szCs w:val="21"/>
        </w:rPr>
        <w:t>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hint="eastAsia" w:ascii="宋体" w:hAnsi="宋体"/>
          <w:szCs w:val="21"/>
          <w:u w:val="single"/>
        </w:rPr>
        <w:t>单位</w:t>
      </w:r>
      <w:r>
        <w:rPr>
          <w:rFonts w:ascii="宋体" w:hAnsi="宋体"/>
          <w:szCs w:val="21"/>
        </w:rPr>
        <w:t>的</w:t>
      </w:r>
      <w:r>
        <w:rPr>
          <w:rFonts w:ascii="宋体" w:hAnsi="宋体"/>
          <w:b/>
          <w:bCs/>
          <w:szCs w:val="21"/>
          <w:u w:val="single"/>
        </w:rPr>
        <w:t>（项目名称）</w:t>
      </w:r>
      <w:r>
        <w:rPr>
          <w:rFonts w:hint="eastAsia" w:ascii="宋体" w:hAnsi="宋体"/>
          <w:szCs w:val="21"/>
          <w:u w:val="single"/>
        </w:rPr>
        <w:t>项目</w:t>
      </w:r>
      <w:r>
        <w:rPr>
          <w:rFonts w:ascii="宋体" w:hAnsi="宋体"/>
          <w:szCs w:val="21"/>
        </w:rPr>
        <w:t>采购活动</w:t>
      </w:r>
      <w:r>
        <w:rPr>
          <w:rFonts w:hint="eastAsia" w:ascii="宋体" w:hAnsi="宋体"/>
          <w:szCs w:val="21"/>
        </w:rPr>
        <w:t>提供本单位服务。</w:t>
      </w:r>
    </w:p>
    <w:p w14:paraId="5209FAC1">
      <w:pPr>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2CB334">
      <w:pPr>
        <w:ind w:firstLine="420" w:firstLineChars="200"/>
        <w:rPr>
          <w:rFonts w:ascii="宋体" w:hAnsi="宋体"/>
          <w:szCs w:val="21"/>
        </w:rPr>
      </w:pPr>
      <w:r>
        <w:rPr>
          <w:rFonts w:hint="eastAsia" w:ascii="宋体" w:hAnsi="宋体"/>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6E8A79ED">
      <w:pPr>
        <w:wordWrap w:val="0"/>
        <w:ind w:firstLine="420" w:firstLineChars="200"/>
        <w:jc w:val="right"/>
        <w:rPr>
          <w:rFonts w:ascii="宋体" w:hAnsi="宋体"/>
          <w:szCs w:val="21"/>
        </w:rPr>
      </w:pPr>
      <w:r>
        <w:rPr>
          <w:rFonts w:hint="eastAsia" w:ascii="宋体" w:hAnsi="宋体"/>
          <w:szCs w:val="21"/>
        </w:rPr>
        <w:t xml:space="preserve">企业名称：            </w:t>
      </w:r>
    </w:p>
    <w:p w14:paraId="57A21697">
      <w:pPr>
        <w:wordWrap w:val="0"/>
        <w:ind w:firstLine="420" w:firstLineChars="200"/>
        <w:jc w:val="right"/>
        <w:rPr>
          <w:rFonts w:ascii="宋体" w:hAnsi="宋体"/>
          <w:szCs w:val="21"/>
        </w:rPr>
      </w:pPr>
      <w:r>
        <w:rPr>
          <w:rFonts w:hint="eastAsia" w:ascii="宋体" w:hAnsi="宋体"/>
          <w:szCs w:val="21"/>
        </w:rPr>
        <w:t xml:space="preserve">日  期：            </w:t>
      </w:r>
    </w:p>
    <w:p w14:paraId="3CB30BCB">
      <w:pPr>
        <w:ind w:firstLine="420" w:firstLineChars="200"/>
        <w:rPr>
          <w:rFonts w:ascii="宋体" w:hAnsi="宋体"/>
          <w:szCs w:val="21"/>
        </w:rPr>
      </w:pPr>
    </w:p>
    <w:p w14:paraId="757FD75D">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6191030F">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6A7D17D5">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664325AB">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51B462BA">
      <w:pPr>
        <w:ind w:firstLine="420" w:firstLineChars="200"/>
        <w:outlineLvl w:val="3"/>
        <w:rPr>
          <w:rFonts w:ascii="宋体" w:hAnsi="宋体"/>
          <w:szCs w:val="21"/>
        </w:rPr>
      </w:pPr>
      <w:r>
        <w:rPr>
          <w:rFonts w:ascii="宋体" w:hAnsi="宋体"/>
          <w:szCs w:val="21"/>
        </w:rPr>
        <w:t xml:space="preserve">…… </w:t>
      </w:r>
    </w:p>
    <w:p w14:paraId="66C1B793">
      <w:pPr>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2C428F52">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15645B37">
      <w:pPr>
        <w:ind w:firstLine="420" w:firstLineChars="200"/>
        <w:rPr>
          <w:rFonts w:ascii="宋体" w:hAnsi="宋体"/>
          <w:szCs w:val="21"/>
        </w:rPr>
      </w:pPr>
    </w:p>
    <w:p w14:paraId="6ACFB8CD">
      <w:pPr>
        <w:wordWrap w:val="0"/>
        <w:ind w:firstLine="420" w:firstLineChars="200"/>
        <w:jc w:val="right"/>
        <w:rPr>
          <w:rFonts w:ascii="宋体" w:hAnsi="宋体"/>
          <w:szCs w:val="21"/>
        </w:rPr>
      </w:pPr>
      <w:r>
        <w:rPr>
          <w:rFonts w:hint="eastAsia" w:ascii="宋体" w:hAnsi="宋体"/>
          <w:szCs w:val="21"/>
        </w:rPr>
        <w:t xml:space="preserve">企业名称：            </w:t>
      </w:r>
    </w:p>
    <w:p w14:paraId="00651777">
      <w:pPr>
        <w:wordWrap w:val="0"/>
        <w:ind w:firstLine="420" w:firstLineChars="200"/>
        <w:jc w:val="right"/>
        <w:rPr>
          <w:rFonts w:ascii="宋体" w:hAnsi="宋体"/>
          <w:szCs w:val="21"/>
        </w:rPr>
      </w:pPr>
      <w:r>
        <w:rPr>
          <w:rFonts w:hint="eastAsia" w:ascii="宋体" w:hAnsi="宋体"/>
          <w:szCs w:val="21"/>
        </w:rPr>
        <w:t xml:space="preserve">日  期：            </w:t>
      </w:r>
    </w:p>
    <w:p w14:paraId="62AA1235">
      <w:pPr>
        <w:rPr>
          <w:rFonts w:hint="eastAsia" w:ascii="黑体" w:eastAsia="黑体"/>
          <w:b w:val="0"/>
          <w:sz w:val="24"/>
          <w:szCs w:val="24"/>
        </w:rPr>
      </w:pPr>
      <w:r>
        <w:rPr>
          <w:rFonts w:hint="eastAsia" w:ascii="黑体" w:eastAsia="黑体"/>
          <w:b w:val="0"/>
          <w:sz w:val="24"/>
          <w:szCs w:val="24"/>
        </w:rPr>
        <w:br w:type="page"/>
      </w:r>
    </w:p>
    <w:p w14:paraId="177DA6BC">
      <w:pPr>
        <w:ind w:left="723" w:hanging="723" w:hangingChars="300"/>
        <w:rPr>
          <w:b/>
          <w:sz w:val="24"/>
        </w:rPr>
      </w:pPr>
    </w:p>
    <w:p w14:paraId="74CF9AB1">
      <w:pPr>
        <w:pStyle w:val="3"/>
        <w:jc w:val="center"/>
        <w:rPr>
          <w:rFonts w:ascii="黑体" w:eastAsia="黑体"/>
          <w:b w:val="0"/>
          <w:sz w:val="24"/>
          <w:szCs w:val="24"/>
        </w:rPr>
      </w:pPr>
      <w:r>
        <w:rPr>
          <w:rFonts w:hint="eastAsia" w:ascii="黑体" w:eastAsia="黑体"/>
          <w:b w:val="0"/>
          <w:sz w:val="24"/>
          <w:szCs w:val="24"/>
        </w:rPr>
        <w:t>四、项目详细报价</w:t>
      </w:r>
    </w:p>
    <w:p w14:paraId="11E6B1A9">
      <w:pPr>
        <w:tabs>
          <w:tab w:val="left" w:pos="720"/>
        </w:tabs>
        <w:ind w:firstLine="3132" w:firstLineChars="1300"/>
        <w:rPr>
          <w:b/>
          <w:sz w:val="24"/>
        </w:rPr>
      </w:pPr>
      <w:r>
        <w:rPr>
          <w:rFonts w:hint="eastAsia"/>
          <w:b/>
          <w:sz w:val="24"/>
        </w:rPr>
        <w:t>（一）分项报价表</w:t>
      </w:r>
    </w:p>
    <w:p w14:paraId="00440964">
      <w:pPr>
        <w:ind w:firstLine="482" w:firstLineChars="200"/>
        <w:rPr>
          <w:rFonts w:hAnsi="宋体"/>
          <w:b/>
          <w:bCs/>
          <w:sz w:val="24"/>
        </w:rPr>
      </w:pPr>
    </w:p>
    <w:tbl>
      <w:tblPr>
        <w:tblStyle w:val="42"/>
        <w:tblW w:w="9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1434"/>
        <w:gridCol w:w="1052"/>
        <w:gridCol w:w="1532"/>
        <w:gridCol w:w="441"/>
        <w:gridCol w:w="665"/>
        <w:gridCol w:w="1227"/>
        <w:gridCol w:w="1002"/>
        <w:gridCol w:w="1227"/>
      </w:tblGrid>
      <w:tr w14:paraId="4851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A5EC">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93B6">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设备型号</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890D">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品名</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8571">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需求</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9676">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6035">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EF8F">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最高限价单价（元）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6ABC">
            <w:pPr>
              <w:keepNext w:val="0"/>
              <w:keepLines w:val="0"/>
              <w:widowControl/>
              <w:suppressLineNumbers w:val="0"/>
              <w:snapToGrid w:val="0"/>
              <w:jc w:val="left"/>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投标单价（元）</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B127">
            <w:pPr>
              <w:keepNext w:val="0"/>
              <w:keepLines w:val="0"/>
              <w:widowControl/>
              <w:suppressLineNumbers w:val="0"/>
              <w:snapToGrid w:val="0"/>
              <w:jc w:val="left"/>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投标合计金额（元）</w:t>
            </w:r>
          </w:p>
        </w:tc>
      </w:tr>
      <w:tr w14:paraId="197F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19A2E1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A52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4B167C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111C33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原装黑色粉盒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78DE17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349D68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50141B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356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85E624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7521A4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772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9B0D39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BCA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0E56D0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B85AA3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原装青色粉盒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2442EF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9A6F68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EFC9C6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636EE7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9CF6FE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2973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7A691C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926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676F58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3335D5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原装黄色粉盒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5837B2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A49342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35EF9A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9D811C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2E95F3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6C59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DB36CC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A2D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67E8A98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FD3DAB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原装品红色粉盒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7B9602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7B18A2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F9D180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C0A354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74423E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717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80B9F8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AC52">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东芝FC-3115AC复印机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C46F00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粉盒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6CA30B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原装黑色高容粉盒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7E4BCC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9CFE24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DCCA6F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789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C1C023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5CA310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A51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B79412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1DD9">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惠普HP1112打印机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367777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39E885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6E0113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98CDE5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2F3ACD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CDEB2E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246959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2BC6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749692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4ED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HP1212打印机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89AFD4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8DA8B5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875697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1BD6BC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260787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F367B0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737EF3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149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1CAC02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CF1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F5392C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8183A8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3464EB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B4EA23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B930D9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ECDF9A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2AC6FF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F4A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7B4399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A04">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爱普生735KII打印机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473A5A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通用色带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EF78D8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通用色带</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A3BBB3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D5D125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A8FFBA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AB23B7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81862F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339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033C35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E21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得实卡片机DC3300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26EBBE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8F1548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原装色带</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4EED97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38B569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A2053F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1050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0E5BE4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090B7E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129F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612473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E90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斑马ZD888T/斑马ZD888T/斑马GK888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AE390F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碳带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D8A458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全树脂碳带</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79D905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AE20E9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360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EDCA18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FDC457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C4B943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4EC6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1C9542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9683">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佳能LBP2900+黑白激光打印机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A4A486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CF39BF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F6CE82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47B64B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179526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8D0E09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C72F9E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E9E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F73531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E1F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惠普激光打印机 M132fw</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591100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0FBBA1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F728B9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42F6DB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25A6D7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EC64F6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B652F5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272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77D24D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AC43">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M203DW,惠普M227FDN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A17EF2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69E19F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4D42BB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5C4F01A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2200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8C1F9D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7369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9F30FF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1EE8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EE313B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F80C">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M202DW打印机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1D8F2C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22FF9D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F9BF56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47C66C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2EF323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59906B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5B4D98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0A1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335395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8F2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66BF9B9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FC76F8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8A87F5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6F45447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117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8F1873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439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B8B873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F96439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1084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B800A9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73F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17F947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5A8063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A9B552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0A5B43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390B3C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516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7C3CEF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A016DE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1B6D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6BC4CF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DAE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20BA22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68373A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74CAC0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602767A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0D4B47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516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4D9843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83C9F2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708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5149BD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20B3">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惠普154彩色激光打印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3D2CB5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CBB059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7092FD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20DA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189968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516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24B51B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7F8DA0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1D0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B73720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E58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M403D</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6F5058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2D44BD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7D119F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646DB6F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EB366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99FC1C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4794E8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E8A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9E5885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736C">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3BC2CC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86E708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3F0DE1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6B94B44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46EB7E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9197EA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8D38DA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3362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CB0F39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8BB8">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2E6BB3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0D1CF3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BAD575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D6A729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4DDE20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2F0658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3446D5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ED2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9BCAB5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CA4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ADDB67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EB15EC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6691B6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FB5589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246A4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771596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874359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860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DB730B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29B5">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惠普HPLASERJETPR0452DW/HP M452DN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17367A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33BC55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42114A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7FEABA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364887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959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CC980A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7C4F20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B5F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88CE7E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4519">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C3B175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951F03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B054E1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B4070C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EBA87B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789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35974F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7FBF65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400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4C86B1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391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9FBD51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F7D927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D46F85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52BA35B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F47F41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E760F1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B12A8F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964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FC55D7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EB2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EBAE45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8F5E1B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CFD143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394557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B9BE4B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A16EE4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6DF45E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74A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2EA3BE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7EC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Color LaserJet Pro M454dw</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9F9332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091A32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原装品红色硒鼓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B4DAA7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937AC6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8EA6C4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F323E5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841BCF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31E6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F72ABD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4CB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M305d</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CE52D6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A6DACB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4A83BD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F44305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455EF6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72730A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1A9A19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6FB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F2F616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5DD5">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惠普LaserJet Pro M203DW/惠普M203dn</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BB60CF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EB9436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B80DBB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C65B98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220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451A87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779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996250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8F8833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BF5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DC128E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1B67">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佳能MG2400打印机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C7D8E3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0D660B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62DC0A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1FBA2C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BE53BE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121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F1D115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4DCF04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590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1EAE40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BB9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HP1212打印机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79733B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1F58C7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原装彩色墨盒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939127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6295F79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BE1F39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9423E1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ABB746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931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083F55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86F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惠普NS1020c</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7521C4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F1C61E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3F00DC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60B60B3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C5253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719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ED4D04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60FE7E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3D9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2E7A11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8988">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东芝e-STUDI03005AC</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57C296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451815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原装成像鼓黑色</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199F9E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CF612F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8E655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1800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D68A2C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7A5471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C8E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DFBD85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3FAB">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东芝e-STUDI03005AC、东芝FC-3115AC复印机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CF2446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废粉仓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083609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废粉仓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096B38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E9870D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E89A50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249433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ED1E4A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428F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AE3D05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F740">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爱普生LQ-735KII针式打印机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1B2A03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5A51FE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原装色带</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913DA3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67EB39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EB95C0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FE72D1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065C85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2357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1DD968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E987">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61A7D1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4D3B9A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原装青色墨盒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83BD1C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F9A780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02FE93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396BDC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838739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E75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9AC967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C68A">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77D788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582627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原装洋红色墨盒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ABA8B0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D8D5C1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789430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C8ECB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D6FC42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4364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78D325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05A7">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FD5088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92BD27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原装黄色墨盒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D66D56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FE0A47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8A0EFF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C37BE8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3C149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16F7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41F83A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F1A3">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581B3E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CF2DFC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原装淡青色墨盒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A2AE39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D853C4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1FB695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C28900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601BC8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4362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3CC29B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50EF">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爱普生R330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D83612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899DED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原装淡洋红色墨盒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F40D7B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AE7790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EF11DD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F7C184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244B80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461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1E0E20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F8C9">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102" w:name="_GoBack"/>
            <w:r>
              <w:rPr>
                <w:rFonts w:hint="eastAsia" w:asciiTheme="minorEastAsia" w:hAnsiTheme="minorEastAsia" w:eastAsiaTheme="minorEastAsia" w:cstheme="minorEastAsia"/>
                <w:i w:val="0"/>
                <w:iCs w:val="0"/>
                <w:color w:val="000000"/>
                <w:kern w:val="0"/>
                <w:sz w:val="24"/>
                <w:szCs w:val="24"/>
                <w:highlight w:val="yellow"/>
                <w:u w:val="none"/>
                <w:lang w:val="en-US" w:eastAsia="zh-CN" w:bidi="ar"/>
              </w:rPr>
              <w:t>惠普M254  DW彩色激光打印机</w:t>
            </w:r>
            <w:bookmarkEnd w:id="102"/>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C9F1E0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306EC2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C96782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57D8166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168786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549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3DEA44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C4DE28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6D79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91FACB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9E63">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惠普激光打印机 M132fw</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580EC5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653DA7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F2FD01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1262D77D">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BE6E70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CC8B2A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0A984A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F96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E7FF1C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E81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惠普m232dw</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EB2824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81300E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583FD2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502D38C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8824C4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125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B7E79C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F77752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1C2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83271C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25AF">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惠普HP150A</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E8A8A1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成像鼓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AC878A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原装成像鼓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053825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11A4CEF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8992BC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424</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A3ACC7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260C49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2234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809F5C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B36E">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佳能2780打印机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B40323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E2E691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7DE48F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3E3E0E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BA0B07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132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02A016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7482F1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3AD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EC07ED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5EC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佳能MG2400打印机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B78936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BDE110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原装彩色墨盒</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FD15BD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A6D09D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751630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23D550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29A1AF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541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BBB5DB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BAD">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M403D</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28B283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F65FC1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F33BF3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2299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ED7B8D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27139EA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3765F1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7AF9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853E76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0596">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惠普HP M305d</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D6C931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硒鼓</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E61941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通用硒鼓</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D6D76D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119D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B92463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409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5AE47F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F43FC53">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1EB4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E6D3A6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5B07">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爱普生EPSON M1058喷墨打印机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1CD286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墨水</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ECADBF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原装黑色墨水</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24FED8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BE9C111">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155E1B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198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F46029C">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831976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64D7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EA8EAD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9CF1">
            <w:pPr>
              <w:keepNext w:val="0"/>
              <w:keepLines w:val="0"/>
              <w:widowControl/>
              <w:suppressLineNumbers w:val="0"/>
              <w:snapToGrid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爱普生（EPSON）M1178 A4商用黑白打印机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E51C1B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墨水</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AED67C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原装高容量黑色墨水</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6E5109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10CC5B7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802E89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193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FDE536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FC8E669">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198B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0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4B51">
            <w:pPr>
              <w:snapToGrid w:val="0"/>
              <w:jc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零配件</w:t>
            </w:r>
          </w:p>
        </w:tc>
      </w:tr>
      <w:tr w14:paraId="3756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3FC">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FD7D">
            <w:pPr>
              <w:snapToGrid w:val="0"/>
              <w:jc w:val="center"/>
              <w:rPr>
                <w:rFonts w:hint="default"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品类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A102">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品名</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4BC">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021A">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535">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1CC8">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最高限价单价（元）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A87A">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投标单价（元）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ECDA">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投标合计金额（元）</w:t>
            </w:r>
          </w:p>
        </w:tc>
      </w:tr>
      <w:tr w14:paraId="6155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91045E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B410">
            <w:pPr>
              <w:snapToGrid w:val="0"/>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8A8BCE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DP转HDMI线</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B24F2E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2米10202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33D7ED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4DEB20A">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D8413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150619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556B3A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5F7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727B84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6FA3">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A8862B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USB拓展坞</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3545E1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USB拓展坞30221</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604C9B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BCDCDAF">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F8228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CBC4DA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298D7F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B41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46A4AF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048F">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A05ED9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HDMI延长器</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EADCFC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200米HDMI延长器（含发送端*1，接收端*1）</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33CC1A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978B09D">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5355CB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714101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22CFAD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421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154C18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C431">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3AC433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HDMI延长器接收端</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B5C63D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延长器200米接收端</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E2D430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27C8E18">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959713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B87377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C606FD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188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48D9E3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FCF8">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654286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HDMI线5米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40C65B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HDMI线5米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C5E7B8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EBFF1">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1EFBA7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E07927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B2C65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40E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B383D6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75A5">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61F2FF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DVI转DP线2米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372558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DVI转DP线2米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12D480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1A3CFBB">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36D7BC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6F9ACA8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1225E9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064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9650C4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53AA">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E74E3E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DP转HDMI线2米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7FD035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DP转HDMI线2米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559A13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6F57BC4D">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75D686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0802C4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79C884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4FE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0D6824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AEE3">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3F1F60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DVI线1.5米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323AE3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DVI线1.5米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27950A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587DDEBD">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BBA552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7F1AC6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B86B24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B53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9BC555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415E">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4E0D1A0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DVI转HDMI线2米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DDCFB6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DVI转HDMI线2米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69F34B1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7C2138F">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5FF2B9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559E0D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67C2B5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597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25863D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1954">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6EB62EC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手机电脑电视连接音响箱功放转换线3米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E177DE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手机电脑电视连接音响箱功放转换线3米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308775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285E094">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EF979E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4EA245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110DEB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4C6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D6F062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9468">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49758D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手机电脑电视连接音响箱功放转换线5米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6A67C8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手机电脑电视连接音响箱功放转换线5米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F8CA80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AC2B550">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C446E7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5F07B94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87CA5E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B19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3831180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8685">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62F144A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手机电脑电视连接音响箱功放转换线10米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D8760A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3.5mm转双莲花头音频线一分二 红白2RCA连接线 手机电脑电视连接音响箱功放转换线10米</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2D210F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29BF2C86">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4108678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8F26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529E7B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418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0B3ABE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E16D">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数据线配件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56328F1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移动硬盘</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141CEF7">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2TB NVMe 移动固态硬盘PSSD) My Passport随行SSD type-c接口1050MB/s</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58FBD1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ADB3017">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FFD69E3">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8CE250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F85B5A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E35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290D">
            <w:pPr>
              <w:snapToGrid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w:t>
            </w:r>
          </w:p>
        </w:tc>
      </w:tr>
      <w:tr w14:paraId="59C0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2694">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393B">
            <w:pPr>
              <w:snapToGrid w:val="0"/>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品类</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45C1">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品名</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66B">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52A0">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F389">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7393">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最高限价单价（元）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BE35">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投标单价（元）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A9CE">
            <w:pPr>
              <w:keepNext w:val="0"/>
              <w:keepLines w:val="0"/>
              <w:widowControl/>
              <w:suppressLineNumbers w:val="0"/>
              <w:snapToGrid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投标合计金额（元）</w:t>
            </w:r>
          </w:p>
        </w:tc>
      </w:tr>
      <w:tr w14:paraId="494B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DA5947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63A9">
            <w:pPr>
              <w:snapToGrid w:val="0"/>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0E9377C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录音笔</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0E23F82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类型：录音笔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型号：SR502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屏幕】3.5英寸，分辨率800*480。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尺寸】125*62.26*14.8mm，重量约166g。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【麦克风】2颗定向麦克风+6颗数字全向麦克风，最远识音距离可达15米。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【电池续航】2500mAh，满电状态最长可连续录音约10小时（具体时间以实际使用为准）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【CPU】4核处理器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【内存】32G，云储存10G（3年）。双重存储设计,可储存约210h录音。 </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73FCE5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73BB128">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172446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2400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AB9C9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5EE85CE7">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4A73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F7258B2">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0EEB">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215D730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U盘</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17834D60">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类型：U盘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型号：CZ73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内存：128GB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产品尺寸：长42.42mm；宽13.21mm；高6.6mm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最大写入速度：15MB/s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最大读取速度：150MB/s</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7AB44C9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50453AA">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897613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1641E1D5">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08A70BE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6B0F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2040ABD">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B4E4">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372CD3E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人脸识别机</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5F4A50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类型：人脸识别机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型号：F11型六合一智能读卡终端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操作系统： Android 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中央处理器： 四核 Cortex-A53，频率 2.0GHz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存储器 ：2GB LPDDR + 16GB eMMC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显示屏： 8 寸 TFT 液晶屏，800*1280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触摸屏 ：电容屏五点触摸，全贴合设计人脸识别摄像头:双目摄像头或 3D 结构光摄像头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通讯接口: 两个 USB 接口、一个串口 RS232(RJ11)、一个以太网(RJ45)接口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非接触卡：符合 ISO/IEC 7816 标准,支持 TypeA/B， Mifare 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读写器：工作频率 13.56MHz，读卡距离 0-4CM 无盲区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接触卡： 一个符合 ISO/IEC 7816 标准，卡触点可使用次数 20 万次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条码模块：支持常用一维码、二维码识读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读二代证：支持第二代居民身份证信息读取(选配)支持电子身份证方案(选配一所、三所)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卡座：4个PSAM卡座，1个SIM卡座，1个TF卡座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通讯方式： 以太网、蓝牙、WIFI、4G 全网通</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1FE1CE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2F0941F">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79188D8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C47887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C011BB2">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D40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10538C1">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0C36">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7AD8147B">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无线网卡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EFB7BFE">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类型：无线网卡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型号：TL-XDN6000免驱版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速率：无线速率高达1900M及以上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接口：USB3.0/USB2.0/USB1.1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连接方式：无线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频率范围:2.4GHz/5GHz</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25F66289">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015429E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02BC0F4">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79FD118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3E6F1C6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5D29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02184404">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6E50">
            <w:pPr>
              <w:snapToGrid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办公配套设备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60A1AEF6">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硬盘盒</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ACF498F">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类型：硬盘盒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型号：M.2 NGFF转SATA移动硬盘盒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①支持硬盘：M.2 SATA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②传输速度：6Gbps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③外壳材质：全铝合金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④商品作用：可把M.2 SATA接口硬盘转接成SATA 3.0硬盘使用</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19097F1A">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17C52B80">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21A80DF6">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69</w:t>
            </w:r>
          </w:p>
        </w:tc>
        <w:tc>
          <w:tcPr>
            <w:tcW w:w="1002" w:type="dxa"/>
            <w:tcBorders>
              <w:top w:val="single" w:color="000000" w:sz="4" w:space="0"/>
              <w:left w:val="single" w:color="000000" w:sz="4" w:space="0"/>
              <w:right w:val="single" w:color="000000" w:sz="4" w:space="0"/>
            </w:tcBorders>
            <w:shd w:val="clear" w:color="auto" w:fill="auto"/>
            <w:vAlign w:val="top"/>
          </w:tcPr>
          <w:p w14:paraId="1FD2D7DB">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3004FE">
            <w:pPr>
              <w:keepNext w:val="0"/>
              <w:keepLines w:val="0"/>
              <w:widowControl/>
              <w:suppressLineNumbers w:val="0"/>
              <w:snapToGrid w:val="0"/>
              <w:jc w:val="left"/>
              <w:textAlignment w:val="top"/>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r w14:paraId="0D02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547191D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85A7">
            <w:pPr>
              <w:snapToGrid w:val="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其他设备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top"/>
          </w:tcPr>
          <w:p w14:paraId="1AA95A5C">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 IC 卡读写器</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7EB4A7C8">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类型：多功能 IC 卡读写器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型号：T10F型智能卡读卡器(含密码键盘)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支持的社保卡种类 ：1 代社保卡、2 代社保卡、3 代社保卡、电子社保卡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支持的医保卡种类： 国家医保卡、国家医保电子凭证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支持的健康卡种类： 卫健委居民健康卡、电子健康卡、广州健康卡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支持的二代身份证 ：支持读取中华人民共和国第二代居民身份证、港澳台居住证、外国人永久居留身份证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支持的电子卡种类：国家医保局医保电子凭证、人社部电子社保卡、国家卫健委电子健康卡、深圳市电子健康码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支持的二维码种类 ：微信、支付宝、银联二维码、其他二维码和一维码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支持的诊疗卡种类 :磁卡、M1 卡、CPU 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支持的行业卡种类： 深圳市社会保障卡、深圳市医疗保障卡、深圳市电子健康卡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磁卡标准： 支持 1、2、3 轨的读卡功能。印刷位置有指示图标，磁条向内刷卡。刷卡位置在插卡和非接卡之间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社保卡标准：下落式卡座，使用寿命 20 万次。在读写器最前端，比非接卡位置高 10mm 以上，与磁卡位置平齐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插卡方式：必须从上往下垂直插入，芯片向前，必须有插卡印刷标识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三代社保卡（非接功能）：在有刷卡标识的区域内刷卡，读卡距离 2-7cm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PSAM 卡标准：支持 4 个符合 GSM 11.11 的 PSAM 卡，布置在读写器底部，带用螺丝固定的防盗盖板。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通讯接口标准：USB 口，HID 无驱技术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处理器：采用 ARM 内核的处理平台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其它硬件接口 ：设备前端有 4 个接口，从右向左依次：RJ45\RJ11\PWR\备用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配置功能：配备扫码器实现扫码功能，配备密码键盘输入器实现输入密码功能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RJ45 接口规格:外接 1.2 米长数据线，USB 公头连接电脑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RJ11 接口规格: 可选配外接 P3、P30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二次开发接口（SDK）: 支持二次开发工具 SJH V1.0，实现社保卡、医保卡、健康卡、二代证、银行卡、密码输入等功能</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top"/>
          </w:tcPr>
          <w:p w14:paraId="4145FD7D">
            <w:pPr>
              <w:keepNext w:val="0"/>
              <w:keepLines w:val="0"/>
              <w:widowControl/>
              <w:suppressLineNumbers w:val="0"/>
              <w:snapToGrid w:val="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14:paraId="333BE715">
            <w:pPr>
              <w:keepNext w:val="0"/>
              <w:keepLines w:val="0"/>
              <w:widowControl/>
              <w:suppressLineNumbers w:val="0"/>
              <w:snapToGrid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628304C3">
            <w:pPr>
              <w:keepNext w:val="0"/>
              <w:keepLines w:val="0"/>
              <w:widowControl/>
              <w:suppressLineNumbers w:val="0"/>
              <w:snapToGrid w:val="0"/>
              <w:jc w:val="righ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top"/>
          </w:tcPr>
          <w:p w14:paraId="306FC20C">
            <w:pPr>
              <w:keepNext w:val="0"/>
              <w:keepLines w:val="0"/>
              <w:widowControl/>
              <w:suppressLineNumbers w:val="0"/>
              <w:snapToGrid w:val="0"/>
              <w:jc w:val="righ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top"/>
          </w:tcPr>
          <w:p w14:paraId="18F07164">
            <w:pPr>
              <w:keepNext w:val="0"/>
              <w:keepLines w:val="0"/>
              <w:widowControl/>
              <w:suppressLineNumbers w:val="0"/>
              <w:snapToGrid w:val="0"/>
              <w:jc w:val="righ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3E4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021"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27F48095">
            <w:pPr>
              <w:keepNext w:val="0"/>
              <w:keepLines w:val="0"/>
              <w:widowControl/>
              <w:suppressLineNumbers w:val="0"/>
              <w:snapToGrid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eastAsia="宋体" w:cs="Times New Roman"/>
                <w:bCs/>
                <w:szCs w:val="21"/>
              </w:rPr>
              <w:t>合计（即投标总价；币种：人民币；单位：元） 小写：            大写：</w:t>
            </w:r>
          </w:p>
        </w:tc>
      </w:tr>
    </w:tbl>
    <w:p w14:paraId="3CB320F8">
      <w:pPr>
        <w:ind w:firstLine="482" w:firstLineChars="200"/>
        <w:rPr>
          <w:rFonts w:hAnsi="宋体"/>
          <w:b/>
          <w:bCs/>
          <w:sz w:val="24"/>
        </w:rPr>
      </w:pPr>
    </w:p>
    <w:p w14:paraId="2451AC5D">
      <w:pPr>
        <w:ind w:firstLine="482" w:firstLineChars="200"/>
        <w:rPr>
          <w:rFonts w:hAnsi="宋体"/>
          <w:b/>
          <w:bCs/>
          <w:sz w:val="24"/>
        </w:rPr>
      </w:pPr>
    </w:p>
    <w:p w14:paraId="56CB5A23">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14:paraId="62458713">
      <w:pPr>
        <w:rPr>
          <w:b/>
          <w:bCs/>
        </w:rPr>
      </w:pPr>
    </w:p>
    <w:p w14:paraId="4E0CD007"/>
    <w:p w14:paraId="5DB07898">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五、</w:t>
      </w:r>
      <w:r>
        <w:rPr>
          <w:rFonts w:hint="eastAsia" w:ascii="黑体" w:eastAsia="黑体" w:cs="Times New Roman"/>
          <w:b w:val="0"/>
          <w:sz w:val="24"/>
          <w:szCs w:val="24"/>
        </w:rPr>
        <w:t>投标人认证情况</w:t>
      </w:r>
    </w:p>
    <w:p w14:paraId="0C9A0FB1">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六、同类业绩</w:t>
      </w:r>
    </w:p>
    <w:p w14:paraId="038E8AD2">
      <w:pPr>
        <w:pStyle w:val="18"/>
        <w:rPr>
          <w:b w:val="0"/>
          <w:bCs w:val="0"/>
        </w:rPr>
      </w:pPr>
      <w:r>
        <w:rPr>
          <w:rFonts w:hint="eastAsia"/>
          <w:b w:val="0"/>
          <w:bCs w:val="0"/>
        </w:rPr>
        <w:t>（特别提示：</w:t>
      </w:r>
      <w:r>
        <w:rPr>
          <w:rFonts w:hint="eastAsia"/>
          <w:b w:val="0"/>
          <w:bCs w:val="0"/>
          <w:lang w:val="en-US" w:eastAsia="zh-CN"/>
        </w:rPr>
        <w:t>以上评分事项</w:t>
      </w:r>
      <w:r>
        <w:rPr>
          <w:rFonts w:hint="eastAsia"/>
          <w:b w:val="0"/>
          <w:bCs w:val="0"/>
        </w:rPr>
        <w:t>投标人须按本</w:t>
      </w:r>
      <w:r>
        <w:rPr>
          <w:rFonts w:hint="eastAsia"/>
          <w:b w:val="0"/>
          <w:bCs w:val="0"/>
          <w:lang w:eastAsia="zh-CN"/>
        </w:rPr>
        <w:t>招标</w:t>
      </w:r>
      <w:r>
        <w:rPr>
          <w:rFonts w:hint="eastAsia"/>
          <w:b w:val="0"/>
          <w:bCs w:val="0"/>
        </w:rPr>
        <w:t>文件评标信息中评审因素要求，提供证明资料）</w:t>
      </w:r>
    </w:p>
    <w:p w14:paraId="38A88295">
      <w:pPr>
        <w:rPr>
          <w:rFonts w:hint="eastAsia"/>
        </w:rPr>
      </w:pPr>
    </w:p>
    <w:p w14:paraId="398D0EF1">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七、投标人认为需要加以说明的其他内容（格式自定）</w:t>
      </w:r>
    </w:p>
    <w:p w14:paraId="43A6C3A7"/>
    <w:p w14:paraId="654FF787">
      <w:pPr>
        <w:rPr>
          <w:b/>
          <w:color w:val="FF0000"/>
          <w:sz w:val="24"/>
        </w:rPr>
      </w:pPr>
      <w:r>
        <w:rPr>
          <w:rFonts w:hint="eastAsia"/>
          <w:b/>
          <w:color w:val="FF0000"/>
          <w:sz w:val="24"/>
        </w:rPr>
        <w:t>（信息公开部分的内容到此为止！以下为信息不公开部分。）</w:t>
      </w:r>
    </w:p>
    <w:p w14:paraId="39108786">
      <w:pPr>
        <w:rPr>
          <w:b/>
          <w:sz w:val="32"/>
          <w:szCs w:val="32"/>
        </w:rPr>
      </w:pPr>
      <w:r>
        <w:rPr>
          <w:b/>
          <w:sz w:val="32"/>
          <w:szCs w:val="32"/>
        </w:rPr>
        <w:br w:type="page"/>
      </w:r>
    </w:p>
    <w:p w14:paraId="6DA90ECD">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2F2B0B87">
      <w:pPr>
        <w:pStyle w:val="3"/>
        <w:jc w:val="center"/>
        <w:rPr>
          <w:rFonts w:ascii="黑体" w:eastAsia="黑体"/>
          <w:b w:val="0"/>
          <w:sz w:val="24"/>
        </w:rPr>
      </w:pPr>
      <w:r>
        <w:rPr>
          <w:rFonts w:hint="eastAsia" w:ascii="黑体" w:eastAsia="黑体"/>
          <w:b w:val="0"/>
          <w:sz w:val="24"/>
        </w:rPr>
        <w:t>一、</w:t>
      </w:r>
      <w:bookmarkStart w:id="43" w:name="_Hlk72092499"/>
      <w:r>
        <w:rPr>
          <w:rFonts w:hint="eastAsia" w:ascii="黑体" w:eastAsia="黑体"/>
          <w:b w:val="0"/>
          <w:sz w:val="24"/>
        </w:rPr>
        <w:t>法定代表人（负责人）证明书</w:t>
      </w:r>
      <w:bookmarkEnd w:id="43"/>
    </w:p>
    <w:p w14:paraId="3B85D1A4">
      <w:pPr>
        <w:rPr>
          <w:sz w:val="24"/>
        </w:rPr>
      </w:pPr>
    </w:p>
    <w:p w14:paraId="1F4284FF">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565D6E32">
      <w:pPr>
        <w:spacing w:line="360" w:lineRule="auto"/>
        <w:rPr>
          <w:szCs w:val="21"/>
        </w:rPr>
      </w:pPr>
      <w:r>
        <w:rPr>
          <w:rFonts w:hint="eastAsia"/>
          <w:szCs w:val="21"/>
        </w:rPr>
        <w:t xml:space="preserve">         </w:t>
      </w:r>
    </w:p>
    <w:p w14:paraId="19AD7C27">
      <w:pPr>
        <w:spacing w:line="360" w:lineRule="auto"/>
        <w:rPr>
          <w:szCs w:val="21"/>
        </w:rPr>
      </w:pPr>
      <w:r>
        <w:rPr>
          <w:rFonts w:hint="eastAsia"/>
          <w:szCs w:val="21"/>
        </w:rPr>
        <w:t>说明：1、法定代表人为投标人（企业事业单位、国家机关、社会团体）的主要行政负责人。</w:t>
      </w:r>
    </w:p>
    <w:p w14:paraId="5AA406E9">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14:paraId="154F4B55">
      <w:pPr>
        <w:ind w:firstLine="422" w:firstLineChars="200"/>
        <w:rPr>
          <w:sz w:val="24"/>
        </w:rPr>
      </w:pPr>
      <w:r>
        <w:rPr>
          <w:rFonts w:hint="eastAsia"/>
          <w:b/>
          <w:color w:val="FF0000"/>
          <w:szCs w:val="21"/>
        </w:rPr>
        <w:t>附：</w:t>
      </w:r>
      <w:r>
        <w:rPr>
          <w:rFonts w:hint="eastAsia" w:eastAsia="宋体"/>
          <w:b/>
          <w:color w:val="FF0000"/>
          <w:szCs w:val="21"/>
          <w:lang w:eastAsia="zh-CN"/>
        </w:rPr>
        <w:t>中国国籍人员，请提供法定代表人身份证扫描件（正反两面），港澳台居民可提供来往通行证扫描件；非中国国籍人员，可提供公安部门认可的身份证明材料扫描件。要求投标供应商同时提供上述身份证明材料扫描件作为附件方为有效。</w:t>
      </w:r>
    </w:p>
    <w:p w14:paraId="124031E3">
      <w:pPr>
        <w:rPr>
          <w:b/>
          <w:bCs/>
          <w:sz w:val="24"/>
        </w:rPr>
      </w:pPr>
    </w:p>
    <w:p w14:paraId="13732873">
      <w:pPr>
        <w:pStyle w:val="3"/>
        <w:spacing w:before="120" w:after="120"/>
        <w:jc w:val="center"/>
        <w:rPr>
          <w:rFonts w:ascii="黑体" w:eastAsia="黑体"/>
          <w:b w:val="0"/>
          <w:sz w:val="24"/>
        </w:rPr>
      </w:pPr>
      <w:r>
        <w:rPr>
          <w:rFonts w:hint="eastAsia" w:ascii="黑体" w:eastAsia="黑体"/>
          <w:b w:val="0"/>
          <w:sz w:val="24"/>
        </w:rPr>
        <w:t>二、投标文件签署授权委托书</w:t>
      </w:r>
    </w:p>
    <w:p w14:paraId="045C336D">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C3E77D0">
      <w:pPr>
        <w:pStyle w:val="7"/>
        <w:spacing w:line="360" w:lineRule="auto"/>
        <w:rPr>
          <w:szCs w:val="21"/>
        </w:rPr>
      </w:pPr>
      <w:r>
        <w:rPr>
          <w:rFonts w:hint="eastAsia"/>
          <w:szCs w:val="21"/>
        </w:rPr>
        <w:t>代理人无转委托权，特此委托。</w:t>
      </w:r>
    </w:p>
    <w:p w14:paraId="4BCF29F1">
      <w:pPr>
        <w:pStyle w:val="7"/>
        <w:spacing w:line="360" w:lineRule="auto"/>
        <w:rPr>
          <w:szCs w:val="21"/>
        </w:rPr>
      </w:pPr>
    </w:p>
    <w:p w14:paraId="0C798025">
      <w:pPr>
        <w:spacing w:line="360" w:lineRule="auto"/>
        <w:ind w:left="540" w:leftChars="257"/>
        <w:rPr>
          <w:szCs w:val="21"/>
          <w:u w:val="single"/>
        </w:rPr>
      </w:pPr>
      <w:r>
        <w:rPr>
          <w:rFonts w:hint="eastAsia"/>
          <w:szCs w:val="21"/>
        </w:rPr>
        <w:t>代理人：</w:t>
      </w:r>
      <w:r>
        <w:rPr>
          <w:rFonts w:hint="eastAsia"/>
          <w:szCs w:val="21"/>
          <w:u w:val="single"/>
        </w:rPr>
        <w:t xml:space="preserve">             </w:t>
      </w:r>
    </w:p>
    <w:p w14:paraId="3E2DD211">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39FE66D6">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63AF8F6D">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4A52B031"/>
    <w:p w14:paraId="37AF522E">
      <w:pPr>
        <w:spacing w:line="360" w:lineRule="auto"/>
        <w:ind w:firstLine="422" w:firstLineChars="200"/>
        <w:rPr>
          <w:b/>
          <w:szCs w:val="21"/>
        </w:rPr>
      </w:pPr>
      <w:r>
        <w:rPr>
          <w:rFonts w:hint="eastAsia"/>
          <w:b/>
          <w:color w:val="FF0000"/>
          <w:szCs w:val="21"/>
        </w:rPr>
        <w:t>附：</w:t>
      </w:r>
      <w:r>
        <w:rPr>
          <w:rFonts w:hint="eastAsia" w:eastAsia="宋体"/>
          <w:b/>
          <w:color w:val="FF0000"/>
          <w:szCs w:val="21"/>
          <w:lang w:eastAsia="zh-CN"/>
        </w:rPr>
        <w:t>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14:paraId="66FCD788">
      <w:pPr>
        <w:pStyle w:val="3"/>
        <w:jc w:val="center"/>
        <w:rPr>
          <w:rFonts w:ascii="黑体" w:eastAsia="黑体"/>
          <w:b w:val="0"/>
          <w:kern w:val="0"/>
          <w:sz w:val="24"/>
          <w:szCs w:val="24"/>
        </w:rPr>
      </w:pPr>
      <w:r>
        <w:rPr>
          <w:rFonts w:hint="eastAsia" w:ascii="黑体" w:eastAsia="黑体"/>
          <w:b w:val="0"/>
          <w:kern w:val="0"/>
          <w:sz w:val="24"/>
          <w:szCs w:val="24"/>
        </w:rPr>
        <w:t>三、</w:t>
      </w:r>
      <w:bookmarkStart w:id="44" w:name="_Hlk72092634"/>
      <w:r>
        <w:rPr>
          <w:rFonts w:hint="eastAsia" w:ascii="黑体" w:eastAsia="黑体"/>
          <w:b w:val="0"/>
          <w:kern w:val="0"/>
          <w:sz w:val="24"/>
          <w:szCs w:val="24"/>
        </w:rPr>
        <w:t>实质性条款响应情况表</w:t>
      </w:r>
      <w:bookmarkEnd w:id="44"/>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1AD1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1E82E3BC">
            <w:pPr>
              <w:adjustRightInd w:val="0"/>
              <w:snapToGrid w:val="0"/>
              <w:spacing w:line="360" w:lineRule="auto"/>
              <w:jc w:val="center"/>
              <w:rPr>
                <w:rFonts w:ascii="宋体" w:hAnsi="宋体"/>
                <w:kern w:val="0"/>
                <w:szCs w:val="21"/>
              </w:rPr>
            </w:pPr>
            <w:bookmarkStart w:id="45" w:name="_Hlk72092651"/>
            <w:r>
              <w:rPr>
                <w:rFonts w:hint="eastAsia" w:ascii="宋体" w:hAnsi="宋体"/>
                <w:kern w:val="0"/>
                <w:szCs w:val="21"/>
              </w:rPr>
              <w:t>序号</w:t>
            </w:r>
          </w:p>
        </w:tc>
        <w:tc>
          <w:tcPr>
            <w:tcW w:w="3514" w:type="dxa"/>
            <w:vAlign w:val="center"/>
          </w:tcPr>
          <w:p w14:paraId="2E8B1C55">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14:paraId="20A048A8">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14:paraId="27F38C3F">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14:paraId="49A2AD20">
            <w:pPr>
              <w:adjustRightInd w:val="0"/>
              <w:snapToGrid w:val="0"/>
              <w:spacing w:line="360" w:lineRule="auto"/>
              <w:jc w:val="center"/>
              <w:rPr>
                <w:rFonts w:ascii="宋体" w:hAnsi="宋体"/>
                <w:kern w:val="0"/>
                <w:szCs w:val="21"/>
              </w:rPr>
            </w:pPr>
            <w:r>
              <w:rPr>
                <w:rFonts w:hint="eastAsia"/>
              </w:rPr>
              <w:t>说明</w:t>
            </w:r>
          </w:p>
        </w:tc>
      </w:tr>
      <w:bookmarkEnd w:id="45"/>
      <w:tr w14:paraId="55F3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A95D074">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vAlign w:val="top"/>
          </w:tcPr>
          <w:p w14:paraId="24E6AE1C">
            <w:pPr>
              <w:rPr>
                <w:rFonts w:hAnsi="宋体"/>
                <w:kern w:val="0"/>
                <w:szCs w:val="21"/>
              </w:rPr>
            </w:pPr>
            <w:r>
              <w:rPr>
                <w:rFonts w:hint="eastAsia"/>
              </w:rPr>
              <w:t>★</w:t>
            </w:r>
            <w:r>
              <w:rPr>
                <w:rFonts w:hint="eastAsia"/>
                <w:bCs/>
                <w:szCs w:val="21"/>
              </w:rPr>
              <w:t>在保修期内，一旦货物发生质量问题，投标人保证在接到通知4小时内赶到现场进行修理或更换。</w:t>
            </w:r>
          </w:p>
        </w:tc>
        <w:tc>
          <w:tcPr>
            <w:tcW w:w="1559" w:type="dxa"/>
          </w:tcPr>
          <w:p w14:paraId="13B4ADB8">
            <w:pPr>
              <w:adjustRightInd w:val="0"/>
              <w:snapToGrid w:val="0"/>
              <w:spacing w:line="360" w:lineRule="auto"/>
              <w:rPr>
                <w:rFonts w:ascii="宋体" w:hAnsi="宋体"/>
                <w:kern w:val="0"/>
                <w:szCs w:val="21"/>
              </w:rPr>
            </w:pPr>
          </w:p>
        </w:tc>
        <w:tc>
          <w:tcPr>
            <w:tcW w:w="1276" w:type="dxa"/>
          </w:tcPr>
          <w:p w14:paraId="7EBCB804">
            <w:pPr>
              <w:adjustRightInd w:val="0"/>
              <w:snapToGrid w:val="0"/>
              <w:spacing w:line="360" w:lineRule="auto"/>
              <w:rPr>
                <w:rFonts w:ascii="宋体" w:hAnsi="宋体"/>
                <w:kern w:val="0"/>
                <w:szCs w:val="21"/>
              </w:rPr>
            </w:pPr>
          </w:p>
        </w:tc>
        <w:tc>
          <w:tcPr>
            <w:tcW w:w="1163" w:type="dxa"/>
          </w:tcPr>
          <w:p w14:paraId="6A55334B">
            <w:pPr>
              <w:adjustRightInd w:val="0"/>
              <w:snapToGrid w:val="0"/>
              <w:spacing w:line="360" w:lineRule="auto"/>
              <w:rPr>
                <w:rFonts w:ascii="宋体" w:hAnsi="宋体"/>
                <w:kern w:val="0"/>
                <w:szCs w:val="21"/>
              </w:rPr>
            </w:pPr>
          </w:p>
        </w:tc>
      </w:tr>
      <w:tr w14:paraId="76C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2B0ACEF">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3514" w:type="dxa"/>
            <w:vAlign w:val="top"/>
          </w:tcPr>
          <w:p w14:paraId="7D59F78C">
            <w:pPr>
              <w:rPr>
                <w:rFonts w:hAnsi="宋体"/>
                <w:kern w:val="0"/>
                <w:szCs w:val="21"/>
              </w:rPr>
            </w:pPr>
            <w:r>
              <w:rPr>
                <w:rFonts w:hint="eastAsia"/>
              </w:rPr>
              <w:t>★</w:t>
            </w:r>
            <w:r>
              <w:rPr>
                <w:bCs/>
                <w:szCs w:val="21"/>
              </w:rPr>
              <w:t>中标方根据采购方当月实际需求进行</w:t>
            </w:r>
            <w:r>
              <w:rPr>
                <w:rFonts w:hint="eastAsia"/>
                <w:bCs/>
                <w:szCs w:val="21"/>
              </w:rPr>
              <w:t>配送，自乙方收到供货通知起，供货期不超过5个日历日，特殊情况除外。</w:t>
            </w:r>
          </w:p>
        </w:tc>
        <w:tc>
          <w:tcPr>
            <w:tcW w:w="1559" w:type="dxa"/>
          </w:tcPr>
          <w:p w14:paraId="0717F0F3">
            <w:pPr>
              <w:adjustRightInd w:val="0"/>
              <w:snapToGrid w:val="0"/>
              <w:spacing w:line="360" w:lineRule="auto"/>
              <w:rPr>
                <w:rFonts w:ascii="宋体" w:hAnsi="宋体"/>
                <w:kern w:val="0"/>
                <w:szCs w:val="21"/>
              </w:rPr>
            </w:pPr>
          </w:p>
        </w:tc>
        <w:tc>
          <w:tcPr>
            <w:tcW w:w="1276" w:type="dxa"/>
          </w:tcPr>
          <w:p w14:paraId="5B25B57E">
            <w:pPr>
              <w:adjustRightInd w:val="0"/>
              <w:snapToGrid w:val="0"/>
              <w:spacing w:line="360" w:lineRule="auto"/>
              <w:rPr>
                <w:rFonts w:ascii="宋体" w:hAnsi="宋体"/>
                <w:kern w:val="0"/>
                <w:szCs w:val="21"/>
              </w:rPr>
            </w:pPr>
          </w:p>
        </w:tc>
        <w:tc>
          <w:tcPr>
            <w:tcW w:w="1163" w:type="dxa"/>
          </w:tcPr>
          <w:p w14:paraId="21AA9B62">
            <w:pPr>
              <w:adjustRightInd w:val="0"/>
              <w:snapToGrid w:val="0"/>
              <w:spacing w:line="360" w:lineRule="auto"/>
              <w:rPr>
                <w:rFonts w:ascii="宋体" w:hAnsi="宋体"/>
                <w:kern w:val="0"/>
                <w:szCs w:val="21"/>
              </w:rPr>
            </w:pPr>
          </w:p>
        </w:tc>
      </w:tr>
      <w:tr w14:paraId="04E3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9BC5353">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3514" w:type="dxa"/>
            <w:vAlign w:val="top"/>
          </w:tcPr>
          <w:p w14:paraId="4808FCF7">
            <w:pPr>
              <w:rPr>
                <w:rFonts w:hAnsi="宋体"/>
                <w:kern w:val="0"/>
                <w:szCs w:val="21"/>
              </w:rPr>
            </w:pPr>
            <w:r>
              <w:rPr>
                <w:rFonts w:hint="eastAsia"/>
                <w:bCs/>
                <w:szCs w:val="21"/>
                <w:lang w:val="en-US" w:eastAsia="zh-CN"/>
              </w:rPr>
              <w:t>★投标人所投的通用类耗材若发生硒鼓、墨盒出现故障进而导致影响设备正常使用的，出现一次上述情况的，免费更换所产生故障的设备；二次的直接解除项目合同。</w:t>
            </w:r>
          </w:p>
        </w:tc>
        <w:tc>
          <w:tcPr>
            <w:tcW w:w="1559" w:type="dxa"/>
          </w:tcPr>
          <w:p w14:paraId="1EA42C35">
            <w:pPr>
              <w:adjustRightInd w:val="0"/>
              <w:snapToGrid w:val="0"/>
              <w:spacing w:line="360" w:lineRule="auto"/>
              <w:rPr>
                <w:rFonts w:ascii="宋体" w:hAnsi="宋体"/>
                <w:kern w:val="0"/>
                <w:szCs w:val="21"/>
              </w:rPr>
            </w:pPr>
          </w:p>
        </w:tc>
        <w:tc>
          <w:tcPr>
            <w:tcW w:w="1276" w:type="dxa"/>
          </w:tcPr>
          <w:p w14:paraId="31F7FD50">
            <w:pPr>
              <w:adjustRightInd w:val="0"/>
              <w:snapToGrid w:val="0"/>
              <w:spacing w:line="360" w:lineRule="auto"/>
              <w:rPr>
                <w:rFonts w:ascii="宋体" w:hAnsi="宋体"/>
                <w:kern w:val="0"/>
                <w:szCs w:val="21"/>
              </w:rPr>
            </w:pPr>
          </w:p>
        </w:tc>
        <w:tc>
          <w:tcPr>
            <w:tcW w:w="1163" w:type="dxa"/>
          </w:tcPr>
          <w:p w14:paraId="1E0134B2">
            <w:pPr>
              <w:adjustRightInd w:val="0"/>
              <w:snapToGrid w:val="0"/>
              <w:spacing w:line="360" w:lineRule="auto"/>
              <w:rPr>
                <w:rFonts w:ascii="宋体" w:hAnsi="宋体"/>
                <w:kern w:val="0"/>
                <w:szCs w:val="21"/>
              </w:rPr>
            </w:pPr>
          </w:p>
        </w:tc>
      </w:tr>
    </w:tbl>
    <w:p w14:paraId="6EFDACE3">
      <w:pPr>
        <w:ind w:firstLine="482" w:firstLineChars="200"/>
        <w:rPr>
          <w:b/>
          <w:sz w:val="24"/>
          <w:szCs w:val="22"/>
        </w:rPr>
      </w:pPr>
      <w:r>
        <w:rPr>
          <w:rFonts w:hint="eastAsia"/>
          <w:b/>
          <w:sz w:val="24"/>
          <w:szCs w:val="22"/>
        </w:rPr>
        <w:t>注：1. 上表所列各项均为不可负偏离条款。</w:t>
      </w:r>
    </w:p>
    <w:p w14:paraId="51D70927">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04B9F31B">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4B4A31E5">
      <w:pPr>
        <w:ind w:firstLine="482" w:firstLineChars="200"/>
        <w:rPr>
          <w:b/>
          <w:sz w:val="24"/>
        </w:rPr>
      </w:pPr>
      <w:r>
        <w:rPr>
          <w:b/>
          <w:sz w:val="24"/>
        </w:rPr>
        <w:t>4.</w:t>
      </w:r>
      <w:r>
        <w:rPr>
          <w:rFonts w:hint="eastAsia"/>
          <w:b/>
          <w:sz w:val="24"/>
        </w:rPr>
        <w:t>要求提供证明资料的，在“说明”一栏中列明证明资料的位置,以便评审；未要求提供证明材料的，投标人可以不提供。</w:t>
      </w:r>
    </w:p>
    <w:p w14:paraId="34F56539"/>
    <w:p w14:paraId="73B782CD">
      <w:pPr>
        <w:rPr>
          <w:b/>
          <w:bCs/>
          <w:sz w:val="24"/>
        </w:rPr>
      </w:pPr>
    </w:p>
    <w:p w14:paraId="26D4AE62">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四、拟安排的项目负责人情况（仅限一人）</w:t>
      </w:r>
    </w:p>
    <w:p w14:paraId="51CB1C0B">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五、拟安排的项目主要团队成员（主要技术人员）情况（项目负责人除外）</w:t>
      </w:r>
    </w:p>
    <w:p w14:paraId="674A598A">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六、配送服务方案</w:t>
      </w:r>
    </w:p>
    <w:p w14:paraId="14500B71">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七、质量保障措施</w:t>
      </w:r>
    </w:p>
    <w:p w14:paraId="04F43EC6">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八、应急保障措施</w:t>
      </w:r>
    </w:p>
    <w:p w14:paraId="78F9C602">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九、配送车辆</w:t>
      </w:r>
    </w:p>
    <w:p w14:paraId="281508F5">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十、自有仓库</w:t>
      </w:r>
    </w:p>
    <w:p w14:paraId="39E6972F">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十一、供应渠道</w:t>
      </w:r>
    </w:p>
    <w:p w14:paraId="0B3B1628">
      <w:pPr>
        <w:pStyle w:val="18"/>
        <w:rPr>
          <w:b w:val="0"/>
          <w:bCs w:val="0"/>
        </w:rPr>
      </w:pPr>
      <w:r>
        <w:rPr>
          <w:rFonts w:hint="eastAsia"/>
          <w:b w:val="0"/>
          <w:bCs w:val="0"/>
        </w:rPr>
        <w:t>（特别提示：</w:t>
      </w:r>
      <w:r>
        <w:rPr>
          <w:rFonts w:hint="eastAsia"/>
          <w:b w:val="0"/>
          <w:bCs w:val="0"/>
          <w:lang w:val="en-US" w:eastAsia="zh-CN"/>
        </w:rPr>
        <w:t>以上评分事项</w:t>
      </w:r>
      <w:r>
        <w:rPr>
          <w:rFonts w:hint="eastAsia"/>
          <w:b w:val="0"/>
          <w:bCs w:val="0"/>
        </w:rPr>
        <w:t>投标人须按本</w:t>
      </w:r>
      <w:r>
        <w:rPr>
          <w:rFonts w:hint="eastAsia"/>
          <w:b w:val="0"/>
          <w:bCs w:val="0"/>
          <w:lang w:eastAsia="zh-CN"/>
        </w:rPr>
        <w:t>招标</w:t>
      </w:r>
      <w:r>
        <w:rPr>
          <w:rFonts w:hint="eastAsia"/>
          <w:b w:val="0"/>
          <w:bCs w:val="0"/>
        </w:rPr>
        <w:t>文件评标信息中评审因素要求，提供证明资料）</w:t>
      </w:r>
    </w:p>
    <w:p w14:paraId="219BAC89">
      <w:pPr>
        <w:pStyle w:val="7"/>
        <w:spacing w:before="60" w:beforeLines="25" w:after="60" w:afterLines="25"/>
        <w:ind w:firstLine="0"/>
        <w:rPr>
          <w:rFonts w:hint="eastAsia" w:ascii="黑体" w:hAnsi="宋体" w:eastAsia="黑体" w:cs="Times New Roman"/>
          <w:sz w:val="24"/>
          <w:lang w:val="en-US" w:eastAsia="zh-CN"/>
        </w:rPr>
      </w:pPr>
    </w:p>
    <w:p w14:paraId="3A5AB41D">
      <w:pPr>
        <w:pStyle w:val="7"/>
        <w:spacing w:before="60" w:beforeLines="25" w:after="60" w:afterLines="25"/>
        <w:ind w:firstLine="0"/>
        <w:rPr>
          <w:rFonts w:hint="eastAsia" w:ascii="黑体" w:hAnsi="宋体" w:eastAsia="黑体" w:cs="Times New Roman"/>
          <w:sz w:val="24"/>
          <w:lang w:val="en-US" w:eastAsia="zh-CN"/>
        </w:rPr>
      </w:pPr>
      <w:r>
        <w:rPr>
          <w:rFonts w:hint="eastAsia" w:ascii="黑体" w:hAnsi="宋体" w:eastAsia="黑体" w:cs="Times New Roman"/>
          <w:sz w:val="24"/>
          <w:lang w:val="en-US" w:eastAsia="zh-CN"/>
        </w:rPr>
        <w:t>十二、投标人认为需要加以说明的其他内容（格式自定）</w:t>
      </w:r>
    </w:p>
    <w:p w14:paraId="6385CC0C">
      <w:pPr>
        <w:pStyle w:val="7"/>
        <w:spacing w:before="60" w:beforeLines="25" w:after="60" w:afterLines="25"/>
        <w:ind w:firstLine="0"/>
        <w:rPr>
          <w:rFonts w:asciiTheme="minorEastAsia" w:hAnsiTheme="minorEastAsia" w:eastAsiaTheme="minorEastAsia" w:cstheme="minorEastAsia"/>
          <w:sz w:val="24"/>
        </w:rPr>
      </w:pPr>
    </w:p>
    <w:p w14:paraId="4CA5AA6B">
      <w:pPr>
        <w:pStyle w:val="18"/>
      </w:pPr>
    </w:p>
    <w:p w14:paraId="5676CE7E">
      <w:pPr>
        <w:rPr>
          <w:rFonts w:ascii="黑体" w:hAnsi="宋体" w:eastAsia="黑体"/>
          <w:sz w:val="24"/>
          <w:szCs w:val="20"/>
        </w:rPr>
      </w:pPr>
      <w:r>
        <w:rPr>
          <w:rFonts w:hint="eastAsia" w:ascii="黑体" w:hAnsi="宋体" w:eastAsia="黑体"/>
          <w:sz w:val="24"/>
          <w:szCs w:val="20"/>
        </w:rPr>
        <w:t>（1）政府采购违法行为风险知悉确认书</w:t>
      </w:r>
    </w:p>
    <w:p w14:paraId="365C689E">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本公司在投标前已充分知悉以下情形为参与政府采购活动时的重大风险事项，并承诺已对下述风险提示事项重点排查，做到严谨、诚信、依法依规参与政府采购活动。</w:t>
      </w:r>
    </w:p>
    <w:p w14:paraId="12D32403">
      <w:pPr>
        <w:ind w:firstLine="422" w:firstLineChars="200"/>
        <w:rPr>
          <w:b/>
          <w:bCs/>
          <w:szCs w:val="21"/>
        </w:rPr>
      </w:pPr>
      <w:r>
        <w:rPr>
          <w:rFonts w:hint="eastAsia" w:ascii="宋体" w:hAnsi="宋体"/>
          <w:b/>
          <w:bCs/>
          <w:szCs w:val="21"/>
        </w:rPr>
        <w:t>一、本公司已充分知悉</w:t>
      </w:r>
      <w:r>
        <w:rPr>
          <w:rFonts w:hint="eastAsia"/>
          <w:b/>
          <w:bCs/>
          <w:szCs w:val="21"/>
        </w:rPr>
        <w:t>“</w:t>
      </w:r>
      <w:r>
        <w:rPr>
          <w:rFonts w:hint="eastAsia" w:ascii="宋体" w:hAnsi="宋体"/>
          <w:b/>
          <w:bCs/>
          <w:szCs w:val="21"/>
        </w:rPr>
        <w:t>隐瞒真实情况，提供虚假资料</w:t>
      </w:r>
      <w:r>
        <w:rPr>
          <w:rFonts w:hint="eastAsia"/>
          <w:b/>
          <w:bCs/>
          <w:szCs w:val="21"/>
        </w:rPr>
        <w:t>”</w:t>
      </w:r>
      <w:r>
        <w:rPr>
          <w:rFonts w:hint="eastAsia" w:ascii="宋体" w:hAnsi="宋体"/>
          <w:b/>
          <w:bCs/>
          <w:szCs w:val="21"/>
        </w:rPr>
        <w:t>的法定情形，相关情形包括但不限于：</w:t>
      </w:r>
    </w:p>
    <w:p w14:paraId="146850A2">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（一）通过转让或者租借等方式从其他单位获取资格或者资质证书投标的。</w:t>
      </w:r>
    </w:p>
    <w:p w14:paraId="54261BE1">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（二）由其他单位或者其他单位负责人在投标供应商编制的投标文件上加盖印章或者签字的。</w:t>
      </w:r>
    </w:p>
    <w:p w14:paraId="45C21007">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（三）项目负责人或者主要技术人员不是本单位人员的。</w:t>
      </w:r>
    </w:p>
    <w:p w14:paraId="0E66179D">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（四）投标保证金不是从投标供应商基本账户转出的。</w:t>
      </w:r>
    </w:p>
    <w:p w14:paraId="1EC10D1D">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（五）其他隐瞒真实情况、提供虚假资料的行为。</w:t>
      </w:r>
    </w:p>
    <w:p w14:paraId="052C3BFF">
      <w:pPr>
        <w:ind w:firstLine="422" w:firstLineChars="200"/>
        <w:rPr>
          <w:b/>
          <w:bCs/>
          <w:szCs w:val="21"/>
        </w:rPr>
      </w:pPr>
      <w:r>
        <w:rPr>
          <w:rFonts w:hint="eastAsia" w:ascii="宋体" w:hAnsi="宋体"/>
          <w:b/>
          <w:bCs/>
          <w:szCs w:val="21"/>
        </w:rPr>
        <w:t>二、本公司已充分知悉</w:t>
      </w:r>
      <w:r>
        <w:rPr>
          <w:rFonts w:hint="eastAsia"/>
          <w:b/>
          <w:bCs/>
          <w:szCs w:val="21"/>
        </w:rPr>
        <w:t>“</w:t>
      </w:r>
      <w:r>
        <w:rPr>
          <w:rFonts w:hint="eastAsia" w:ascii="宋体" w:hAnsi="宋体"/>
          <w:b/>
          <w:bCs/>
          <w:szCs w:val="21"/>
        </w:rPr>
        <w:t>与其他采购参加人串通投标</w:t>
      </w:r>
      <w:r>
        <w:rPr>
          <w:rFonts w:hint="eastAsia"/>
          <w:b/>
          <w:bCs/>
          <w:szCs w:val="21"/>
        </w:rPr>
        <w:t>”</w:t>
      </w:r>
      <w:r>
        <w:rPr>
          <w:rFonts w:hint="eastAsia" w:ascii="宋体" w:hAnsi="宋体"/>
          <w:b/>
          <w:bCs/>
          <w:szCs w:val="21"/>
        </w:rPr>
        <w:t>的法定情形，相关情形包括但不限于：</w:t>
      </w:r>
    </w:p>
    <w:p w14:paraId="4FBDFA17">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（一）投标供应商之间相互约定给予未中标的供应商利益补偿。</w:t>
      </w:r>
    </w:p>
    <w:p w14:paraId="7907742C">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（二）不同投标供应商的法定代表人、主要经营负责人、项目投标授权代表人、项目负责人、主要技术人员为同一人、属同一单位或者在同一单位缴纳社会保险。</w:t>
      </w:r>
    </w:p>
    <w:p w14:paraId="2F1E9D4F">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（三）不同投标供应商的投标文件由同一单位或者同一人编制，或者由同一人分阶段参与编制的。</w:t>
      </w:r>
    </w:p>
    <w:p w14:paraId="25EBB357">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（四）不同投标供应商的投标文件或部分投标文件相互混装。</w:t>
      </w:r>
    </w:p>
    <w:p w14:paraId="53407003">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（五）不同投标供应商的投标文件内容存在非正常一致。</w:t>
      </w:r>
    </w:p>
    <w:p w14:paraId="586DA5A8">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（六）由同一单位工作人员为两家以上（含两家）供应商进行同一项投标活动的。</w:t>
      </w:r>
    </w:p>
    <w:p w14:paraId="3ABAFB12">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（七）不同投标人的投标报价呈规律性差异。</w:t>
      </w:r>
    </w:p>
    <w:p w14:paraId="1468B3F3">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（八）不同投标人的投标保证金从同一单位或者个人的账户转出。</w:t>
      </w:r>
    </w:p>
    <w:p w14:paraId="6AD77EF9">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（九）主管部门依照法律、法规认定的其他情形。</w:t>
      </w:r>
    </w:p>
    <w:p w14:paraId="3D2F5B43">
      <w:pPr>
        <w:ind w:firstLine="422" w:firstLineChars="200"/>
        <w:rPr>
          <w:b/>
          <w:bCs/>
          <w:szCs w:val="21"/>
        </w:rPr>
      </w:pPr>
      <w:r>
        <w:rPr>
          <w:rFonts w:hint="eastAsia" w:ascii="宋体" w:hAnsi="宋体"/>
          <w:b/>
          <w:bCs/>
          <w:szCs w:val="21"/>
        </w:rPr>
        <w:t>三、本公司已充分知悉下列情形所对应的法律风险，并在投标前已对相关风险事项进行排查。</w:t>
      </w:r>
    </w:p>
    <w:p w14:paraId="5080BFA6">
      <w:pPr>
        <w:autoSpaceDE w:val="0"/>
        <w:autoSpaceDN w:val="0"/>
        <w:spacing w:line="400" w:lineRule="exact"/>
        <w:ind w:firstLine="404" w:firstLineChars="200"/>
        <w:rPr>
          <w:rFonts w:ascii="宋体" w:hAnsi="宋体"/>
          <w:b/>
          <w:bCs/>
          <w:spacing w:val="-4"/>
          <w:kern w:val="0"/>
          <w:szCs w:val="21"/>
        </w:rPr>
      </w:pPr>
      <w:r>
        <w:rPr>
          <w:rFonts w:hint="eastAsia" w:ascii="宋体" w:hAnsi="宋体"/>
          <w:spacing w:val="-4"/>
          <w:kern w:val="0"/>
          <w:szCs w:val="21"/>
        </w:rPr>
        <w:t>（一）对于从其他主体获取的投标资料，供应商应审慎核查，确保投标资料的真实性。</w:t>
      </w:r>
      <w:r>
        <w:rPr>
          <w:rFonts w:hint="eastAsia" w:ascii="宋体" w:hAnsi="宋体"/>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14:paraId="1700E0D3">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1A1C8E4">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（三）对于涉及安全生产、特种作业、抢险救灾、防疫等政府采购项目，供应商实施提供虚假资料、串通投标等违法行为的，主管部门将依法从严处理。</w:t>
      </w:r>
    </w:p>
    <w:p w14:paraId="67F9998B">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（四）供应商应严格规范项目授权代表、员工参与招标投标的行为，加强对投标文件的审核。项目授权代表、员工编制、上传投标文件等行为违反政府采购法律法规或</w:t>
      </w:r>
      <w:r>
        <w:rPr>
          <w:rFonts w:hint="eastAsia" w:ascii="宋体" w:hAnsi="宋体"/>
          <w:spacing w:val="-4"/>
          <w:kern w:val="0"/>
          <w:sz w:val="21"/>
          <w:szCs w:val="21"/>
          <w:lang w:eastAsia="zh-CN"/>
        </w:rPr>
        <w:t>招标</w:t>
      </w:r>
      <w:r>
        <w:rPr>
          <w:rFonts w:hint="eastAsia" w:ascii="宋体" w:hAnsi="宋体"/>
          <w:spacing w:val="-4"/>
          <w:kern w:val="0"/>
          <w:sz w:val="21"/>
          <w:szCs w:val="21"/>
        </w:rPr>
        <w:t>文件要求的，投标供应商应当依法承担相应法律责任。</w:t>
      </w:r>
    </w:p>
    <w:p w14:paraId="77C0DFB3">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B788907">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44F9245">
      <w:pPr>
        <w:pStyle w:val="37"/>
        <w:autoSpaceDE w:val="0"/>
        <w:autoSpaceDN w:val="0"/>
        <w:spacing w:line="400" w:lineRule="exact"/>
        <w:ind w:firstLine="422" w:firstLineChars="200"/>
        <w:rPr>
          <w:b/>
          <w:bCs/>
          <w:sz w:val="21"/>
          <w:szCs w:val="21"/>
        </w:rPr>
      </w:pPr>
      <w:r>
        <w:rPr>
          <w:rFonts w:hint="eastAsia" w:ascii="宋体" w:hAnsi="宋体"/>
          <w:b/>
          <w:bCs/>
          <w:sz w:val="21"/>
          <w:szCs w:val="21"/>
        </w:rPr>
        <w:t>四、本公司已充分知悉政府采购违法、违规行为的法律后果。</w:t>
      </w:r>
    </w:p>
    <w:p w14:paraId="25D2FF88">
      <w:pPr>
        <w:pStyle w:val="37"/>
        <w:autoSpaceDE w:val="0"/>
        <w:autoSpaceDN w:val="0"/>
        <w:spacing w:line="400" w:lineRule="exact"/>
        <w:ind w:firstLine="404" w:firstLineChars="200"/>
        <w:rPr>
          <w:rFonts w:ascii="宋体" w:hAnsi="宋体"/>
          <w:b/>
          <w:bCs/>
          <w:spacing w:val="-4"/>
          <w:kern w:val="0"/>
          <w:sz w:val="21"/>
          <w:szCs w:val="21"/>
        </w:rPr>
      </w:pPr>
      <w:r>
        <w:rPr>
          <w:rFonts w:hint="eastAsia" w:ascii="宋体" w:hAnsi="宋体"/>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43"/>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14:paraId="68747E9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64004064">
            <w:pPr>
              <w:pStyle w:val="37"/>
              <w:autoSpaceDE w:val="0"/>
              <w:autoSpaceDN w:val="0"/>
              <w:spacing w:line="400" w:lineRule="exact"/>
              <w:rPr>
                <w:rFonts w:ascii="宋体" w:hAnsi="宋体"/>
                <w:spacing w:val="-4"/>
                <w:kern w:val="0"/>
                <w:sz w:val="21"/>
                <w:szCs w:val="21"/>
              </w:rPr>
            </w:pPr>
          </w:p>
        </w:tc>
      </w:tr>
      <w:tr w14:paraId="640095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686908D">
            <w:pPr>
              <w:pStyle w:val="37"/>
              <w:autoSpaceDE w:val="0"/>
              <w:autoSpaceDN w:val="0"/>
              <w:spacing w:line="400" w:lineRule="exact"/>
              <w:rPr>
                <w:rFonts w:ascii="宋体" w:hAnsi="宋体"/>
                <w:spacing w:val="-4"/>
                <w:kern w:val="0"/>
                <w:sz w:val="21"/>
                <w:szCs w:val="21"/>
              </w:rPr>
            </w:pPr>
          </w:p>
        </w:tc>
      </w:tr>
      <w:tr w14:paraId="082B57E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012D27A">
            <w:pPr>
              <w:pStyle w:val="37"/>
              <w:autoSpaceDE w:val="0"/>
              <w:autoSpaceDN w:val="0"/>
              <w:spacing w:line="400" w:lineRule="exact"/>
              <w:rPr>
                <w:rFonts w:ascii="宋体" w:hAnsi="宋体"/>
                <w:spacing w:val="-4"/>
                <w:kern w:val="0"/>
                <w:sz w:val="21"/>
                <w:szCs w:val="21"/>
              </w:rPr>
            </w:pPr>
          </w:p>
        </w:tc>
      </w:tr>
      <w:tr w14:paraId="5D618C7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7EFA3DB">
            <w:pPr>
              <w:pStyle w:val="37"/>
              <w:autoSpaceDE w:val="0"/>
              <w:autoSpaceDN w:val="0"/>
              <w:spacing w:line="400" w:lineRule="exact"/>
              <w:rPr>
                <w:rFonts w:ascii="宋体" w:hAnsi="宋体"/>
                <w:spacing w:val="-4"/>
                <w:kern w:val="0"/>
                <w:sz w:val="21"/>
                <w:szCs w:val="21"/>
              </w:rPr>
            </w:pPr>
          </w:p>
        </w:tc>
      </w:tr>
    </w:tbl>
    <w:p w14:paraId="6F4606B2">
      <w:pPr>
        <w:pStyle w:val="37"/>
        <w:autoSpaceDE w:val="0"/>
        <w:autoSpaceDN w:val="0"/>
        <w:spacing w:line="400" w:lineRule="exact"/>
        <w:ind w:firstLine="406" w:firstLineChars="200"/>
        <w:jc w:val="left"/>
        <w:rPr>
          <w:rFonts w:ascii="宋体" w:hAnsi="宋体"/>
          <w:b/>
          <w:bCs/>
          <w:color w:val="FF0000"/>
          <w:spacing w:val="-4"/>
          <w:kern w:val="0"/>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14:paraId="7DACFCA1">
      <w:pPr>
        <w:pStyle w:val="37"/>
        <w:autoSpaceDE w:val="0"/>
        <w:autoSpaceDN w:val="0"/>
        <w:spacing w:line="400" w:lineRule="exact"/>
        <w:ind w:firstLine="406" w:firstLineChars="200"/>
        <w:rPr>
          <w:rFonts w:ascii="宋体" w:hAnsi="宋体"/>
          <w:color w:val="FF0000"/>
          <w:spacing w:val="-4"/>
          <w:kern w:val="0"/>
          <w:sz w:val="21"/>
          <w:szCs w:val="21"/>
        </w:rPr>
      </w:pPr>
      <w:r>
        <w:rPr>
          <w:rFonts w:hint="eastAsia" w:ascii="宋体" w:hAnsi="宋体"/>
          <w:b/>
          <w:bCs/>
          <w:color w:val="FF0000"/>
          <w:spacing w:val="-4"/>
          <w:kern w:val="0"/>
          <w:sz w:val="21"/>
          <w:szCs w:val="21"/>
        </w:rPr>
        <w:t>2.投标供应商负责人或投标授权代表签字并加盖单位公章后，扫描上传至投标文件一并提交。</w:t>
      </w:r>
    </w:p>
    <w:p w14:paraId="3FAC7380">
      <w:pPr>
        <w:pStyle w:val="37"/>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负责人/投标授权代表签名：     </w:t>
      </w:r>
    </w:p>
    <w:p w14:paraId="2413DEDF">
      <w:pPr>
        <w:pStyle w:val="37"/>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知悉人（公章）：     </w:t>
      </w:r>
    </w:p>
    <w:p w14:paraId="286E8ABC">
      <w:pPr>
        <w:pStyle w:val="37"/>
        <w:wordWrap w:val="0"/>
        <w:autoSpaceDE w:val="0"/>
        <w:autoSpaceDN w:val="0"/>
        <w:spacing w:line="400" w:lineRule="exact"/>
        <w:ind w:firstLine="404" w:firstLineChars="200"/>
        <w:jc w:val="right"/>
      </w:pPr>
      <w:r>
        <w:rPr>
          <w:rFonts w:hint="eastAsia" w:ascii="宋体" w:hAnsi="宋体"/>
          <w:spacing w:val="-4"/>
          <w:kern w:val="0"/>
          <w:sz w:val="21"/>
          <w:szCs w:val="21"/>
        </w:rPr>
        <w:t xml:space="preserve">日期：     </w:t>
      </w:r>
    </w:p>
    <w:p w14:paraId="1392159B">
      <w:pPr>
        <w:pStyle w:val="18"/>
      </w:pPr>
    </w:p>
    <w:p w14:paraId="77C2CC3E">
      <w:pPr>
        <w:rPr>
          <w:rFonts w:ascii="黑体" w:hAnsi="宋体" w:eastAsia="黑体"/>
          <w:sz w:val="24"/>
          <w:szCs w:val="20"/>
        </w:rPr>
      </w:pPr>
      <w:r>
        <w:rPr>
          <w:rFonts w:hint="eastAsia" w:ascii="黑体" w:hAnsi="宋体" w:eastAsia="黑体"/>
          <w:sz w:val="24"/>
          <w:szCs w:val="20"/>
        </w:rPr>
        <w:t>（2）投标人认为需要加以说明的其他内容</w:t>
      </w:r>
    </w:p>
    <w:p w14:paraId="7234EA60">
      <w:pPr>
        <w:pStyle w:val="18"/>
      </w:pPr>
    </w:p>
    <w:p w14:paraId="1A28A379">
      <w:pPr>
        <w:pStyle w:val="19"/>
      </w:pPr>
    </w:p>
    <w:p w14:paraId="3D9F3BC6">
      <w:pPr>
        <w:widowControl/>
        <w:jc w:val="left"/>
        <w:rPr>
          <w:rFonts w:ascii="宋体" w:hAnsi="宋体"/>
          <w:b/>
          <w:bCs/>
          <w:kern w:val="0"/>
          <w:sz w:val="24"/>
          <w:szCs w:val="20"/>
        </w:rPr>
      </w:pPr>
      <w:r>
        <w:br w:type="page"/>
      </w:r>
    </w:p>
    <w:p w14:paraId="62D6B999">
      <w:pPr>
        <w:pStyle w:val="5"/>
      </w:pPr>
      <w:r>
        <w:rPr>
          <w:rFonts w:hint="eastAsia"/>
        </w:rPr>
        <w:t>第五章  合同条款及格式</w:t>
      </w:r>
    </w:p>
    <w:p w14:paraId="1994D0EA">
      <w:pPr>
        <w:ind w:firstLine="411" w:firstLineChars="196"/>
      </w:pPr>
    </w:p>
    <w:p w14:paraId="27905309">
      <w:pPr>
        <w:jc w:val="center"/>
        <w:outlineLvl w:val="0"/>
      </w:pPr>
      <w:r>
        <w:rPr>
          <w:rFonts w:hint="eastAsia"/>
          <w:b/>
          <w:sz w:val="24"/>
        </w:rPr>
        <w:t>（仅供参考，具体以项目需求及</w:t>
      </w:r>
      <w:r>
        <w:rPr>
          <w:rFonts w:hint="eastAsia"/>
          <w:b/>
          <w:sz w:val="24"/>
          <w:lang w:val="en-US" w:eastAsia="zh-CN"/>
        </w:rPr>
        <w:t>实际签订</w:t>
      </w:r>
      <w:r>
        <w:rPr>
          <w:rFonts w:hint="eastAsia"/>
          <w:b/>
          <w:sz w:val="24"/>
        </w:rPr>
        <w:t>为准）</w:t>
      </w:r>
    </w:p>
    <w:p w14:paraId="476466E3">
      <w:pPr>
        <w:spacing w:line="360" w:lineRule="auto"/>
        <w:jc w:val="center"/>
        <w:rPr>
          <w:rFonts w:ascii="宋体" w:hAnsi="宋体" w:cs="宋体"/>
          <w:b/>
          <w:sz w:val="24"/>
        </w:rPr>
      </w:pPr>
      <w:r>
        <w:rPr>
          <w:rFonts w:hint="eastAsia" w:ascii="宋体" w:hAnsi="宋体" w:cs="宋体"/>
          <w:b/>
          <w:sz w:val="24"/>
        </w:rPr>
        <w:t xml:space="preserve">         购销合同</w:t>
      </w:r>
    </w:p>
    <w:p w14:paraId="17E24D24">
      <w:pPr>
        <w:spacing w:line="360" w:lineRule="auto"/>
        <w:rPr>
          <w:rFonts w:ascii="宋体" w:hAnsi="宋体" w:cs="宋体"/>
          <w:sz w:val="24"/>
        </w:rPr>
      </w:pPr>
    </w:p>
    <w:p w14:paraId="05B3A310">
      <w:pPr>
        <w:spacing w:line="360" w:lineRule="auto"/>
        <w:rPr>
          <w:rFonts w:hint="eastAsia" w:ascii="宋体" w:hAnsi="宋体" w:eastAsia="宋体" w:cs="宋体"/>
          <w:sz w:val="24"/>
          <w:lang w:eastAsia="zh-CN"/>
        </w:rPr>
      </w:pPr>
      <w:r>
        <w:rPr>
          <w:rFonts w:hint="eastAsia" w:ascii="宋体" w:hAnsi="宋体" w:cs="宋体"/>
          <w:sz w:val="24"/>
        </w:rPr>
        <w:t>甲方：</w:t>
      </w:r>
      <w:r>
        <w:rPr>
          <w:rFonts w:hint="eastAsia" w:ascii="宋体" w:hAnsi="宋体" w:cs="宋体"/>
          <w:sz w:val="24"/>
          <w:lang w:eastAsia="zh-CN"/>
        </w:rPr>
        <w:t>深圳市第四人民医院</w:t>
      </w:r>
    </w:p>
    <w:p w14:paraId="26641C94">
      <w:pPr>
        <w:spacing w:line="360" w:lineRule="auto"/>
        <w:rPr>
          <w:rFonts w:ascii="宋体" w:hAnsi="宋体" w:cs="宋体"/>
          <w:sz w:val="24"/>
        </w:rPr>
      </w:pPr>
      <w:r>
        <w:rPr>
          <w:rFonts w:hint="eastAsia" w:ascii="宋体" w:hAnsi="宋体" w:cs="宋体"/>
          <w:sz w:val="24"/>
        </w:rPr>
        <w:t>法定地址：深圳市坪山区金牛西路1号</w:t>
      </w:r>
    </w:p>
    <w:p w14:paraId="12345B32">
      <w:pPr>
        <w:spacing w:line="360" w:lineRule="auto"/>
        <w:rPr>
          <w:rFonts w:ascii="宋体" w:hAnsi="宋体" w:cs="宋体"/>
          <w:sz w:val="24"/>
        </w:rPr>
      </w:pPr>
      <w:r>
        <w:rPr>
          <w:rFonts w:hint="eastAsia" w:ascii="宋体" w:hAnsi="宋体" w:cs="宋体"/>
          <w:sz w:val="24"/>
        </w:rPr>
        <w:t>法定代表人：王诚</w:t>
      </w:r>
    </w:p>
    <w:p w14:paraId="0F0370C5">
      <w:pPr>
        <w:spacing w:line="360" w:lineRule="auto"/>
        <w:rPr>
          <w:rFonts w:ascii="宋体" w:hAnsi="宋体" w:cs="宋体"/>
          <w:sz w:val="24"/>
        </w:rPr>
      </w:pPr>
    </w:p>
    <w:p w14:paraId="577BBE94">
      <w:pPr>
        <w:spacing w:line="360" w:lineRule="auto"/>
        <w:rPr>
          <w:rFonts w:ascii="宋体" w:hAnsi="宋体" w:cs="宋体"/>
          <w:sz w:val="24"/>
        </w:rPr>
      </w:pPr>
      <w:r>
        <w:rPr>
          <w:rFonts w:hint="eastAsia" w:ascii="宋体" w:hAnsi="宋体" w:cs="宋体"/>
          <w:sz w:val="24"/>
        </w:rPr>
        <w:t>乙方：</w:t>
      </w:r>
    </w:p>
    <w:p w14:paraId="4473377A">
      <w:pPr>
        <w:spacing w:line="360" w:lineRule="auto"/>
        <w:rPr>
          <w:rFonts w:ascii="宋体" w:hAnsi="宋体" w:cs="宋体"/>
          <w:sz w:val="24"/>
        </w:rPr>
      </w:pPr>
      <w:r>
        <w:rPr>
          <w:rFonts w:hint="eastAsia" w:ascii="宋体" w:hAnsi="宋体" w:cs="宋体"/>
          <w:sz w:val="24"/>
        </w:rPr>
        <w:t>法定地址：</w:t>
      </w:r>
    </w:p>
    <w:p w14:paraId="025153C0">
      <w:pPr>
        <w:spacing w:line="360" w:lineRule="auto"/>
        <w:rPr>
          <w:rFonts w:ascii="宋体" w:hAnsi="宋体" w:cs="宋体"/>
          <w:sz w:val="24"/>
        </w:rPr>
      </w:pPr>
      <w:r>
        <w:rPr>
          <w:rFonts w:hint="eastAsia" w:ascii="宋体" w:hAnsi="宋体" w:cs="宋体"/>
          <w:sz w:val="24"/>
        </w:rPr>
        <w:t>法定代表人：</w:t>
      </w:r>
    </w:p>
    <w:p w14:paraId="28CA2F4A">
      <w:pPr>
        <w:spacing w:line="360" w:lineRule="auto"/>
        <w:ind w:firstLine="480" w:firstLineChars="200"/>
        <w:jc w:val="left"/>
        <w:rPr>
          <w:rFonts w:ascii="宋体" w:hAnsi="宋体" w:cs="宋体"/>
          <w:color w:val="000000"/>
          <w:sz w:val="24"/>
        </w:rPr>
      </w:pPr>
    </w:p>
    <w:p w14:paraId="1EBE810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依照《中华人民共和国合同法》及其他有关法律、行政法规，遵循平等、自愿、公平和诚实信用的原则，甲乙双方就</w:t>
      </w:r>
      <w:r>
        <w:rPr>
          <w:rFonts w:hint="eastAsia" w:ascii="宋体" w:hAnsi="宋体" w:cs="宋体"/>
          <w:b/>
          <w:sz w:val="24"/>
          <w:lang w:eastAsia="zh-CN"/>
        </w:rPr>
        <w:t>深圳市第四人民医院</w:t>
      </w:r>
      <w:r>
        <w:rPr>
          <w:rFonts w:hint="eastAsia" w:ascii="宋体" w:hAnsi="宋体" w:cs="宋体"/>
          <w:b/>
          <w:color w:val="000000"/>
          <w:sz w:val="24"/>
        </w:rPr>
        <w:t xml:space="preserve">购买       </w:t>
      </w:r>
      <w:r>
        <w:rPr>
          <w:rFonts w:hint="eastAsia" w:ascii="宋体" w:hAnsi="宋体" w:cs="宋体"/>
          <w:color w:val="000000"/>
          <w:sz w:val="24"/>
        </w:rPr>
        <w:t>事宜协商一致，特订立本合同。以合同订立条款作为双方行使权利和履行义务的依据。</w:t>
      </w:r>
    </w:p>
    <w:p w14:paraId="7045779D">
      <w:pPr>
        <w:spacing w:line="360" w:lineRule="auto"/>
        <w:ind w:firstLine="560"/>
        <w:jc w:val="left"/>
        <w:rPr>
          <w:rFonts w:ascii="宋体" w:hAnsi="宋体" w:cs="宋体"/>
          <w:b/>
          <w:sz w:val="24"/>
        </w:rPr>
      </w:pPr>
      <w:r>
        <w:rPr>
          <w:rFonts w:hint="eastAsia" w:ascii="宋体" w:hAnsi="宋体" w:cs="宋体"/>
          <w:b/>
          <w:sz w:val="24"/>
        </w:rPr>
        <w:t>第一条  合同标的及价款</w:t>
      </w:r>
    </w:p>
    <w:tbl>
      <w:tblPr>
        <w:tblStyle w:val="42"/>
        <w:tblpPr w:leftFromText="180" w:rightFromText="180" w:vertAnchor="text" w:horzAnchor="page" w:tblpX="1769" w:tblpY="192"/>
        <w:tblOverlap w:val="never"/>
        <w:tblW w:w="8665" w:type="dxa"/>
        <w:tblInd w:w="0" w:type="dxa"/>
        <w:tblLayout w:type="fixed"/>
        <w:tblCellMar>
          <w:top w:w="0" w:type="dxa"/>
          <w:left w:w="30" w:type="dxa"/>
          <w:bottom w:w="0" w:type="dxa"/>
          <w:right w:w="30" w:type="dxa"/>
        </w:tblCellMar>
      </w:tblPr>
      <w:tblGrid>
        <w:gridCol w:w="540"/>
        <w:gridCol w:w="3600"/>
        <w:gridCol w:w="900"/>
        <w:gridCol w:w="1080"/>
        <w:gridCol w:w="540"/>
        <w:gridCol w:w="540"/>
        <w:gridCol w:w="900"/>
        <w:gridCol w:w="565"/>
      </w:tblGrid>
      <w:tr w14:paraId="63DCBBF1">
        <w:tblPrEx>
          <w:tblCellMar>
            <w:top w:w="0" w:type="dxa"/>
            <w:left w:w="30" w:type="dxa"/>
            <w:bottom w:w="0" w:type="dxa"/>
            <w:right w:w="30" w:type="dxa"/>
          </w:tblCellMar>
        </w:tblPrEx>
        <w:trPr>
          <w:cantSplit/>
          <w:trHeight w:val="438" w:hRule="atLeast"/>
        </w:trPr>
        <w:tc>
          <w:tcPr>
            <w:tcW w:w="540" w:type="dxa"/>
            <w:tcBorders>
              <w:top w:val="single" w:color="auto" w:sz="6" w:space="0"/>
              <w:left w:val="single" w:color="auto" w:sz="6" w:space="0"/>
              <w:bottom w:val="single" w:color="auto" w:sz="6" w:space="0"/>
              <w:right w:val="single" w:color="auto" w:sz="6" w:space="0"/>
            </w:tcBorders>
            <w:noWrap w:val="0"/>
            <w:vAlign w:val="center"/>
          </w:tcPr>
          <w:p w14:paraId="12CF3F4C">
            <w:pPr>
              <w:autoSpaceDE w:val="0"/>
              <w:autoSpaceDN w:val="0"/>
              <w:adjustRightInd w:val="0"/>
              <w:jc w:val="center"/>
              <w:rPr>
                <w:rFonts w:ascii="宋体" w:hAnsi="宋体"/>
              </w:rPr>
            </w:pPr>
            <w:r>
              <w:rPr>
                <w:rFonts w:hint="eastAsia" w:ascii="宋体" w:hAnsi="宋体"/>
              </w:rPr>
              <w:t>序号</w:t>
            </w:r>
          </w:p>
        </w:tc>
        <w:tc>
          <w:tcPr>
            <w:tcW w:w="3600" w:type="dxa"/>
            <w:tcBorders>
              <w:top w:val="single" w:color="auto" w:sz="6" w:space="0"/>
              <w:left w:val="single" w:color="auto" w:sz="6" w:space="0"/>
              <w:bottom w:val="single" w:color="auto" w:sz="6" w:space="0"/>
              <w:right w:val="single" w:color="auto" w:sz="6" w:space="0"/>
            </w:tcBorders>
            <w:noWrap w:val="0"/>
            <w:vAlign w:val="center"/>
          </w:tcPr>
          <w:p w14:paraId="02B35A9A">
            <w:pPr>
              <w:autoSpaceDE w:val="0"/>
              <w:autoSpaceDN w:val="0"/>
              <w:adjustRightInd w:val="0"/>
              <w:jc w:val="center"/>
              <w:rPr>
                <w:rFonts w:ascii="宋体" w:hAnsi="宋体"/>
              </w:rPr>
            </w:pPr>
            <w:r>
              <w:rPr>
                <w:rFonts w:hint="eastAsia" w:ascii="宋体" w:hAnsi="宋体"/>
              </w:rPr>
              <w:t>名称</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EC4E078">
            <w:pPr>
              <w:autoSpaceDE w:val="0"/>
              <w:autoSpaceDN w:val="0"/>
              <w:adjustRightInd w:val="0"/>
              <w:jc w:val="center"/>
              <w:rPr>
                <w:rFonts w:ascii="宋体" w:hAnsi="宋体"/>
              </w:rPr>
            </w:pPr>
            <w:r>
              <w:rPr>
                <w:rFonts w:hint="eastAsia" w:ascii="宋体" w:hAnsi="宋体"/>
              </w:rPr>
              <w:t>型号规格</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C28B0E">
            <w:pPr>
              <w:autoSpaceDE w:val="0"/>
              <w:autoSpaceDN w:val="0"/>
              <w:adjustRightInd w:val="0"/>
              <w:jc w:val="center"/>
              <w:rPr>
                <w:rFonts w:ascii="宋体" w:hAnsi="宋体"/>
              </w:rPr>
            </w:pPr>
            <w:r>
              <w:rPr>
                <w:rFonts w:hint="eastAsia" w:ascii="宋体" w:hAnsi="宋体"/>
              </w:rPr>
              <w:t>制造商</w:t>
            </w:r>
          </w:p>
        </w:tc>
        <w:tc>
          <w:tcPr>
            <w:tcW w:w="540" w:type="dxa"/>
            <w:tcBorders>
              <w:top w:val="single" w:color="auto" w:sz="6" w:space="0"/>
              <w:left w:val="single" w:color="auto" w:sz="6" w:space="0"/>
              <w:bottom w:val="single" w:color="auto" w:sz="6" w:space="0"/>
              <w:right w:val="single" w:color="auto" w:sz="6" w:space="0"/>
            </w:tcBorders>
            <w:noWrap w:val="0"/>
            <w:vAlign w:val="center"/>
          </w:tcPr>
          <w:p w14:paraId="541D8AED">
            <w:pPr>
              <w:autoSpaceDE w:val="0"/>
              <w:autoSpaceDN w:val="0"/>
              <w:adjustRightInd w:val="0"/>
              <w:jc w:val="center"/>
              <w:rPr>
                <w:rFonts w:ascii="宋体" w:hAnsi="宋体"/>
              </w:rPr>
            </w:pPr>
            <w:r>
              <w:rPr>
                <w:rFonts w:hint="eastAsia" w:ascii="宋体" w:hAnsi="宋体"/>
              </w:rPr>
              <w:t>单位</w:t>
            </w:r>
          </w:p>
        </w:tc>
        <w:tc>
          <w:tcPr>
            <w:tcW w:w="540" w:type="dxa"/>
            <w:tcBorders>
              <w:top w:val="single" w:color="auto" w:sz="6" w:space="0"/>
              <w:left w:val="single" w:color="auto" w:sz="6" w:space="0"/>
              <w:bottom w:val="single" w:color="auto" w:sz="6" w:space="0"/>
              <w:right w:val="single" w:color="auto" w:sz="6" w:space="0"/>
            </w:tcBorders>
            <w:noWrap w:val="0"/>
            <w:vAlign w:val="center"/>
          </w:tcPr>
          <w:p w14:paraId="08470AD3">
            <w:pPr>
              <w:autoSpaceDE w:val="0"/>
              <w:autoSpaceDN w:val="0"/>
              <w:adjustRightInd w:val="0"/>
              <w:jc w:val="center"/>
              <w:rPr>
                <w:rFonts w:ascii="宋体" w:hAnsi="宋体"/>
              </w:rPr>
            </w:pPr>
            <w:r>
              <w:rPr>
                <w:rFonts w:hint="eastAsia" w:ascii="宋体" w:hAnsi="宋体"/>
              </w:rPr>
              <w:t>数量</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A524576">
            <w:pPr>
              <w:autoSpaceDE w:val="0"/>
              <w:autoSpaceDN w:val="0"/>
              <w:adjustRightInd w:val="0"/>
              <w:jc w:val="center"/>
              <w:rPr>
                <w:rFonts w:ascii="宋体" w:hAnsi="宋体"/>
              </w:rPr>
            </w:pPr>
            <w:r>
              <w:rPr>
                <w:rFonts w:hint="eastAsia" w:ascii="宋体" w:hAnsi="宋体"/>
              </w:rPr>
              <w:t>单价（元）</w:t>
            </w:r>
          </w:p>
        </w:tc>
        <w:tc>
          <w:tcPr>
            <w:tcW w:w="565" w:type="dxa"/>
            <w:tcBorders>
              <w:top w:val="single" w:color="auto" w:sz="6" w:space="0"/>
              <w:left w:val="single" w:color="auto" w:sz="6" w:space="0"/>
              <w:bottom w:val="single" w:color="auto" w:sz="6" w:space="0"/>
              <w:right w:val="single" w:color="auto" w:sz="6" w:space="0"/>
            </w:tcBorders>
            <w:noWrap w:val="0"/>
            <w:vAlign w:val="center"/>
          </w:tcPr>
          <w:p w14:paraId="4842CC55">
            <w:pPr>
              <w:autoSpaceDE w:val="0"/>
              <w:autoSpaceDN w:val="0"/>
              <w:adjustRightInd w:val="0"/>
              <w:jc w:val="center"/>
              <w:rPr>
                <w:rFonts w:ascii="宋体" w:hAnsi="宋体"/>
              </w:rPr>
            </w:pPr>
            <w:r>
              <w:rPr>
                <w:rFonts w:hint="eastAsia" w:ascii="宋体" w:hAnsi="宋体"/>
              </w:rPr>
              <w:t>合计金额</w:t>
            </w:r>
          </w:p>
        </w:tc>
      </w:tr>
      <w:tr w14:paraId="4E629F0B">
        <w:tblPrEx>
          <w:tblCellMar>
            <w:top w:w="0" w:type="dxa"/>
            <w:left w:w="30" w:type="dxa"/>
            <w:bottom w:w="0" w:type="dxa"/>
            <w:right w:w="30" w:type="dxa"/>
          </w:tblCellMar>
        </w:tblPrEx>
        <w:trPr>
          <w:trHeight w:val="272" w:hRule="atLeast"/>
        </w:trPr>
        <w:tc>
          <w:tcPr>
            <w:tcW w:w="540" w:type="dxa"/>
            <w:tcBorders>
              <w:top w:val="single" w:color="auto" w:sz="6" w:space="0"/>
              <w:left w:val="single" w:color="auto" w:sz="6" w:space="0"/>
              <w:bottom w:val="single" w:color="auto" w:sz="6" w:space="0"/>
              <w:right w:val="single" w:color="auto" w:sz="6" w:space="0"/>
            </w:tcBorders>
            <w:noWrap w:val="0"/>
            <w:vAlign w:val="center"/>
          </w:tcPr>
          <w:p w14:paraId="4F82E0BD">
            <w:pPr>
              <w:autoSpaceDE w:val="0"/>
              <w:autoSpaceDN w:val="0"/>
              <w:adjustRightInd w:val="0"/>
              <w:jc w:val="center"/>
              <w:rPr>
                <w:rFonts w:ascii="宋体" w:hAnsi="宋体"/>
              </w:rPr>
            </w:pPr>
          </w:p>
        </w:tc>
        <w:tc>
          <w:tcPr>
            <w:tcW w:w="3600" w:type="dxa"/>
            <w:tcBorders>
              <w:top w:val="single" w:color="auto" w:sz="6" w:space="0"/>
              <w:left w:val="single" w:color="auto" w:sz="6" w:space="0"/>
              <w:bottom w:val="single" w:color="auto" w:sz="6" w:space="0"/>
              <w:right w:val="single" w:color="auto" w:sz="6" w:space="0"/>
            </w:tcBorders>
            <w:noWrap w:val="0"/>
            <w:vAlign w:val="center"/>
          </w:tcPr>
          <w:p w14:paraId="1AC094C8">
            <w:pPr>
              <w:autoSpaceDE w:val="0"/>
              <w:autoSpaceDN w:val="0"/>
              <w:adjustRightInd w:val="0"/>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383378A7">
            <w:pPr>
              <w:autoSpaceDE w:val="0"/>
              <w:autoSpaceDN w:val="0"/>
              <w:adjustRightInd w:val="0"/>
              <w:jc w:val="center"/>
              <w:rPr>
                <w:rFonts w:ascii="宋体" w:hAnsi="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B1CCAB">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78A1EA0A">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3318A483">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C0953C6">
            <w:pPr>
              <w:autoSpaceDE w:val="0"/>
              <w:autoSpaceDN w:val="0"/>
              <w:adjustRightInd w:val="0"/>
              <w:jc w:val="center"/>
              <w:rPr>
                <w:rFonts w:ascii="宋体" w:hAnsi="宋体"/>
              </w:rPr>
            </w:pPr>
          </w:p>
        </w:tc>
        <w:tc>
          <w:tcPr>
            <w:tcW w:w="565" w:type="dxa"/>
            <w:tcBorders>
              <w:top w:val="single" w:color="auto" w:sz="6" w:space="0"/>
              <w:left w:val="single" w:color="auto" w:sz="6" w:space="0"/>
              <w:bottom w:val="single" w:color="auto" w:sz="6" w:space="0"/>
              <w:right w:val="single" w:color="auto" w:sz="6" w:space="0"/>
            </w:tcBorders>
            <w:noWrap w:val="0"/>
            <w:vAlign w:val="center"/>
          </w:tcPr>
          <w:p w14:paraId="13D0EF1F">
            <w:pPr>
              <w:autoSpaceDE w:val="0"/>
              <w:autoSpaceDN w:val="0"/>
              <w:adjustRightInd w:val="0"/>
              <w:jc w:val="center"/>
              <w:rPr>
                <w:rFonts w:ascii="宋体" w:hAnsi="宋体"/>
              </w:rPr>
            </w:pPr>
          </w:p>
        </w:tc>
      </w:tr>
      <w:tr w14:paraId="0849912F">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noWrap w:val="0"/>
            <w:vAlign w:val="center"/>
          </w:tcPr>
          <w:p w14:paraId="34C805A9">
            <w:pPr>
              <w:autoSpaceDE w:val="0"/>
              <w:autoSpaceDN w:val="0"/>
              <w:adjustRightInd w:val="0"/>
              <w:jc w:val="center"/>
              <w:rPr>
                <w:rFonts w:ascii="宋体" w:hAnsi="宋体"/>
              </w:rPr>
            </w:pPr>
          </w:p>
        </w:tc>
        <w:tc>
          <w:tcPr>
            <w:tcW w:w="3600" w:type="dxa"/>
            <w:tcBorders>
              <w:top w:val="single" w:color="auto" w:sz="6" w:space="0"/>
              <w:left w:val="single" w:color="auto" w:sz="6" w:space="0"/>
              <w:bottom w:val="single" w:color="auto" w:sz="6" w:space="0"/>
              <w:right w:val="single" w:color="auto" w:sz="6" w:space="0"/>
            </w:tcBorders>
            <w:noWrap w:val="0"/>
            <w:vAlign w:val="center"/>
          </w:tcPr>
          <w:p w14:paraId="793646A9">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7BF04D9F">
            <w:pPr>
              <w:autoSpaceDE w:val="0"/>
              <w:autoSpaceDN w:val="0"/>
              <w:adjustRightInd w:val="0"/>
              <w:jc w:val="center"/>
              <w:rPr>
                <w:rFonts w:ascii="宋体" w:hAnsi="宋体"/>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EB74CF6">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4F652EEC">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0994F06C">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708B042C">
            <w:pPr>
              <w:autoSpaceDE w:val="0"/>
              <w:autoSpaceDN w:val="0"/>
              <w:adjustRightInd w:val="0"/>
              <w:jc w:val="center"/>
              <w:rPr>
                <w:rFonts w:ascii="宋体" w:hAnsi="宋体"/>
              </w:rPr>
            </w:pPr>
          </w:p>
        </w:tc>
        <w:tc>
          <w:tcPr>
            <w:tcW w:w="565" w:type="dxa"/>
            <w:tcBorders>
              <w:top w:val="single" w:color="auto" w:sz="6" w:space="0"/>
              <w:left w:val="single" w:color="auto" w:sz="6" w:space="0"/>
              <w:bottom w:val="single" w:color="auto" w:sz="6" w:space="0"/>
              <w:right w:val="single" w:color="auto" w:sz="6" w:space="0"/>
            </w:tcBorders>
            <w:noWrap w:val="0"/>
            <w:vAlign w:val="center"/>
          </w:tcPr>
          <w:p w14:paraId="6A484404">
            <w:pPr>
              <w:autoSpaceDE w:val="0"/>
              <w:autoSpaceDN w:val="0"/>
              <w:adjustRightInd w:val="0"/>
              <w:jc w:val="center"/>
              <w:rPr>
                <w:rFonts w:ascii="宋体" w:hAnsi="宋体"/>
              </w:rPr>
            </w:pPr>
          </w:p>
        </w:tc>
      </w:tr>
      <w:tr w14:paraId="462CD486">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noWrap w:val="0"/>
            <w:vAlign w:val="center"/>
          </w:tcPr>
          <w:p w14:paraId="783AF020">
            <w:pPr>
              <w:autoSpaceDE w:val="0"/>
              <w:autoSpaceDN w:val="0"/>
              <w:adjustRightInd w:val="0"/>
              <w:jc w:val="center"/>
              <w:rPr>
                <w:rFonts w:ascii="宋体" w:hAnsi="宋体"/>
              </w:rPr>
            </w:pPr>
          </w:p>
        </w:tc>
        <w:tc>
          <w:tcPr>
            <w:tcW w:w="3600" w:type="dxa"/>
            <w:tcBorders>
              <w:top w:val="single" w:color="auto" w:sz="6" w:space="0"/>
              <w:left w:val="single" w:color="auto" w:sz="6" w:space="0"/>
              <w:bottom w:val="single" w:color="auto" w:sz="6" w:space="0"/>
              <w:right w:val="single" w:color="auto" w:sz="6" w:space="0"/>
            </w:tcBorders>
            <w:noWrap w:val="0"/>
            <w:vAlign w:val="center"/>
          </w:tcPr>
          <w:p w14:paraId="321CC97A">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42D0E77D">
            <w:pPr>
              <w:autoSpaceDE w:val="0"/>
              <w:autoSpaceDN w:val="0"/>
              <w:adjustRightInd w:val="0"/>
              <w:jc w:val="center"/>
              <w:rPr>
                <w:rFonts w:ascii="宋体" w:hAnsi="宋体"/>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F8FD966">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44476F90">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44D5064D">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62DDCF07">
            <w:pPr>
              <w:autoSpaceDE w:val="0"/>
              <w:autoSpaceDN w:val="0"/>
              <w:adjustRightInd w:val="0"/>
              <w:jc w:val="center"/>
              <w:rPr>
                <w:rFonts w:ascii="宋体" w:hAnsi="宋体"/>
              </w:rPr>
            </w:pPr>
          </w:p>
        </w:tc>
        <w:tc>
          <w:tcPr>
            <w:tcW w:w="565" w:type="dxa"/>
            <w:tcBorders>
              <w:top w:val="single" w:color="auto" w:sz="6" w:space="0"/>
              <w:left w:val="single" w:color="auto" w:sz="6" w:space="0"/>
              <w:bottom w:val="single" w:color="auto" w:sz="6" w:space="0"/>
              <w:right w:val="single" w:color="auto" w:sz="6" w:space="0"/>
            </w:tcBorders>
            <w:noWrap w:val="0"/>
            <w:vAlign w:val="center"/>
          </w:tcPr>
          <w:p w14:paraId="6FB9250C">
            <w:pPr>
              <w:autoSpaceDE w:val="0"/>
              <w:autoSpaceDN w:val="0"/>
              <w:adjustRightInd w:val="0"/>
              <w:jc w:val="center"/>
              <w:rPr>
                <w:rFonts w:ascii="宋体" w:hAnsi="宋体"/>
              </w:rPr>
            </w:pPr>
          </w:p>
        </w:tc>
      </w:tr>
      <w:tr w14:paraId="7CAEE60B">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noWrap w:val="0"/>
            <w:vAlign w:val="center"/>
          </w:tcPr>
          <w:p w14:paraId="51564868">
            <w:pPr>
              <w:autoSpaceDE w:val="0"/>
              <w:autoSpaceDN w:val="0"/>
              <w:adjustRightInd w:val="0"/>
              <w:jc w:val="center"/>
              <w:rPr>
                <w:rFonts w:ascii="宋体" w:hAnsi="宋体"/>
              </w:rPr>
            </w:pPr>
          </w:p>
        </w:tc>
        <w:tc>
          <w:tcPr>
            <w:tcW w:w="3600" w:type="dxa"/>
            <w:tcBorders>
              <w:top w:val="single" w:color="auto" w:sz="6" w:space="0"/>
              <w:left w:val="single" w:color="auto" w:sz="6" w:space="0"/>
              <w:bottom w:val="single" w:color="auto" w:sz="6" w:space="0"/>
              <w:right w:val="single" w:color="auto" w:sz="6" w:space="0"/>
            </w:tcBorders>
            <w:noWrap w:val="0"/>
            <w:vAlign w:val="center"/>
          </w:tcPr>
          <w:p w14:paraId="307F7BE1">
            <w:pPr>
              <w:autoSpaceDE w:val="0"/>
              <w:autoSpaceDN w:val="0"/>
              <w:adjustRightInd w:val="0"/>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795E7715">
            <w:pPr>
              <w:autoSpaceDE w:val="0"/>
              <w:autoSpaceDN w:val="0"/>
              <w:adjustRightInd w:val="0"/>
              <w:jc w:val="center"/>
              <w:rPr>
                <w:rFonts w:ascii="宋体" w:hAnsi="宋体"/>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95A5744">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1777A4B1">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398E5543">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CF55DCE">
            <w:pPr>
              <w:autoSpaceDE w:val="0"/>
              <w:autoSpaceDN w:val="0"/>
              <w:adjustRightInd w:val="0"/>
              <w:jc w:val="center"/>
              <w:rPr>
                <w:rFonts w:ascii="宋体" w:hAnsi="宋体"/>
              </w:rPr>
            </w:pPr>
          </w:p>
        </w:tc>
        <w:tc>
          <w:tcPr>
            <w:tcW w:w="565" w:type="dxa"/>
            <w:tcBorders>
              <w:top w:val="single" w:color="auto" w:sz="6" w:space="0"/>
              <w:left w:val="single" w:color="auto" w:sz="6" w:space="0"/>
              <w:bottom w:val="single" w:color="auto" w:sz="6" w:space="0"/>
              <w:right w:val="single" w:color="auto" w:sz="6" w:space="0"/>
            </w:tcBorders>
            <w:noWrap w:val="0"/>
            <w:vAlign w:val="top"/>
          </w:tcPr>
          <w:p w14:paraId="59551393">
            <w:pPr>
              <w:autoSpaceDE w:val="0"/>
              <w:autoSpaceDN w:val="0"/>
              <w:adjustRightInd w:val="0"/>
              <w:jc w:val="center"/>
              <w:rPr>
                <w:rFonts w:ascii="宋体" w:hAnsi="宋体"/>
              </w:rPr>
            </w:pPr>
          </w:p>
        </w:tc>
      </w:tr>
      <w:tr w14:paraId="757776A7">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noWrap w:val="0"/>
            <w:vAlign w:val="center"/>
          </w:tcPr>
          <w:p w14:paraId="6F012D3C">
            <w:pPr>
              <w:autoSpaceDE w:val="0"/>
              <w:autoSpaceDN w:val="0"/>
              <w:adjustRightInd w:val="0"/>
              <w:jc w:val="center"/>
              <w:rPr>
                <w:rFonts w:ascii="宋体" w:hAnsi="宋体"/>
              </w:rPr>
            </w:pPr>
          </w:p>
        </w:tc>
        <w:tc>
          <w:tcPr>
            <w:tcW w:w="3600" w:type="dxa"/>
            <w:tcBorders>
              <w:top w:val="single" w:color="auto" w:sz="6" w:space="0"/>
              <w:left w:val="single" w:color="auto" w:sz="6" w:space="0"/>
              <w:bottom w:val="single" w:color="auto" w:sz="6" w:space="0"/>
              <w:right w:val="single" w:color="auto" w:sz="6" w:space="0"/>
            </w:tcBorders>
            <w:noWrap w:val="0"/>
            <w:vAlign w:val="center"/>
          </w:tcPr>
          <w:p w14:paraId="255EF936">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66CE1E57">
            <w:pPr>
              <w:autoSpaceDE w:val="0"/>
              <w:autoSpaceDN w:val="0"/>
              <w:adjustRightInd w:val="0"/>
              <w:jc w:val="center"/>
              <w:rPr>
                <w:rFonts w:ascii="宋体" w:hAnsi="宋体"/>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9E1E4E7">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7C185275">
            <w:pPr>
              <w:autoSpaceDE w:val="0"/>
              <w:autoSpaceDN w:val="0"/>
              <w:adjustRightInd w:val="0"/>
              <w:jc w:val="center"/>
              <w:rPr>
                <w:rFonts w:ascii="宋体" w:hAnsi="宋体"/>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6094EC83">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612E4906">
            <w:pPr>
              <w:autoSpaceDE w:val="0"/>
              <w:autoSpaceDN w:val="0"/>
              <w:adjustRightInd w:val="0"/>
              <w:jc w:val="center"/>
              <w:rPr>
                <w:rFonts w:ascii="宋体" w:hAnsi="宋体"/>
              </w:rPr>
            </w:pPr>
          </w:p>
        </w:tc>
        <w:tc>
          <w:tcPr>
            <w:tcW w:w="565" w:type="dxa"/>
            <w:tcBorders>
              <w:top w:val="single" w:color="auto" w:sz="6" w:space="0"/>
              <w:left w:val="single" w:color="auto" w:sz="6" w:space="0"/>
              <w:bottom w:val="single" w:color="auto" w:sz="6" w:space="0"/>
              <w:right w:val="single" w:color="auto" w:sz="6" w:space="0"/>
            </w:tcBorders>
            <w:noWrap w:val="0"/>
            <w:vAlign w:val="top"/>
          </w:tcPr>
          <w:p w14:paraId="36E05154">
            <w:pPr>
              <w:autoSpaceDE w:val="0"/>
              <w:autoSpaceDN w:val="0"/>
              <w:adjustRightInd w:val="0"/>
              <w:jc w:val="center"/>
              <w:rPr>
                <w:rFonts w:ascii="宋体" w:hAnsi="宋体"/>
              </w:rPr>
            </w:pPr>
          </w:p>
        </w:tc>
      </w:tr>
      <w:tr w14:paraId="193C64EC">
        <w:tblPrEx>
          <w:tblCellMar>
            <w:top w:w="0" w:type="dxa"/>
            <w:left w:w="30" w:type="dxa"/>
            <w:bottom w:w="0" w:type="dxa"/>
            <w:right w:w="30" w:type="dxa"/>
          </w:tblCellMar>
        </w:tblPrEx>
        <w:trPr>
          <w:trHeight w:val="292" w:hRule="atLeast"/>
        </w:trPr>
        <w:tc>
          <w:tcPr>
            <w:tcW w:w="540" w:type="dxa"/>
            <w:tcBorders>
              <w:top w:val="single" w:color="auto" w:sz="6" w:space="0"/>
              <w:left w:val="single" w:color="auto" w:sz="6" w:space="0"/>
              <w:bottom w:val="single" w:color="auto" w:sz="6" w:space="0"/>
              <w:right w:val="single" w:color="auto" w:sz="6" w:space="0"/>
            </w:tcBorders>
            <w:noWrap w:val="0"/>
            <w:vAlign w:val="center"/>
          </w:tcPr>
          <w:p w14:paraId="648C56F2">
            <w:pPr>
              <w:autoSpaceDE w:val="0"/>
              <w:autoSpaceDN w:val="0"/>
              <w:adjustRightInd w:val="0"/>
              <w:jc w:val="center"/>
              <w:rPr>
                <w:rFonts w:ascii="宋体" w:hAnsi="宋体"/>
              </w:rPr>
            </w:pPr>
          </w:p>
        </w:tc>
        <w:tc>
          <w:tcPr>
            <w:tcW w:w="3600" w:type="dxa"/>
            <w:tcBorders>
              <w:top w:val="single" w:color="auto" w:sz="6" w:space="0"/>
              <w:left w:val="single" w:color="auto" w:sz="6" w:space="0"/>
              <w:bottom w:val="single" w:color="auto" w:sz="6" w:space="0"/>
              <w:right w:val="single" w:color="auto" w:sz="6" w:space="0"/>
            </w:tcBorders>
            <w:noWrap w:val="0"/>
            <w:vAlign w:val="center"/>
          </w:tcPr>
          <w:p w14:paraId="20C92262">
            <w:pPr>
              <w:autoSpaceDE w:val="0"/>
              <w:autoSpaceDN w:val="0"/>
              <w:adjustRightInd w:val="0"/>
              <w:jc w:val="center"/>
              <w:rPr>
                <w:rFonts w:ascii="宋体" w:hAnsi="宋体"/>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212A9D92">
            <w:pPr>
              <w:autoSpaceDE w:val="0"/>
              <w:autoSpaceDN w:val="0"/>
              <w:adjustRightInd w:val="0"/>
              <w:jc w:val="center"/>
              <w:rPr>
                <w:rFonts w:ascii="宋体" w:hAnsi="宋体"/>
                <w:b/>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3673231">
            <w:pPr>
              <w:autoSpaceDE w:val="0"/>
              <w:autoSpaceDN w:val="0"/>
              <w:adjustRightInd w:val="0"/>
              <w:jc w:val="center"/>
              <w:rPr>
                <w:rFonts w:ascii="宋体" w:hAnsi="宋体"/>
                <w:b/>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4D50A29E">
            <w:pPr>
              <w:autoSpaceDE w:val="0"/>
              <w:autoSpaceDN w:val="0"/>
              <w:adjustRightInd w:val="0"/>
              <w:jc w:val="center"/>
              <w:rPr>
                <w:rFonts w:ascii="宋体" w:hAnsi="宋体"/>
                <w:b/>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14AB8F2A">
            <w:pPr>
              <w:autoSpaceDE w:val="0"/>
              <w:autoSpaceDN w:val="0"/>
              <w:adjustRightInd w:val="0"/>
              <w:jc w:val="center"/>
              <w:rPr>
                <w:rFonts w:ascii="宋体" w:hAnsi="宋体"/>
                <w:b/>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4BBF3510">
            <w:pPr>
              <w:autoSpaceDE w:val="0"/>
              <w:autoSpaceDN w:val="0"/>
              <w:adjustRightInd w:val="0"/>
              <w:jc w:val="center"/>
              <w:rPr>
                <w:rFonts w:ascii="宋体" w:hAnsi="宋体"/>
                <w:b/>
              </w:rPr>
            </w:pPr>
          </w:p>
        </w:tc>
        <w:tc>
          <w:tcPr>
            <w:tcW w:w="565" w:type="dxa"/>
            <w:tcBorders>
              <w:top w:val="single" w:color="auto" w:sz="6" w:space="0"/>
              <w:left w:val="single" w:color="auto" w:sz="6" w:space="0"/>
              <w:bottom w:val="single" w:color="auto" w:sz="6" w:space="0"/>
              <w:right w:val="single" w:color="auto" w:sz="6" w:space="0"/>
            </w:tcBorders>
            <w:noWrap w:val="0"/>
            <w:vAlign w:val="top"/>
          </w:tcPr>
          <w:p w14:paraId="2E81E75C">
            <w:pPr>
              <w:autoSpaceDE w:val="0"/>
              <w:autoSpaceDN w:val="0"/>
              <w:adjustRightInd w:val="0"/>
              <w:jc w:val="center"/>
              <w:rPr>
                <w:rFonts w:ascii="宋体" w:hAnsi="宋体"/>
                <w:b/>
              </w:rPr>
            </w:pPr>
          </w:p>
        </w:tc>
      </w:tr>
    </w:tbl>
    <w:p w14:paraId="5D9530C5">
      <w:pPr>
        <w:spacing w:line="360" w:lineRule="auto"/>
        <w:ind w:firstLine="560"/>
        <w:jc w:val="left"/>
        <w:rPr>
          <w:rFonts w:ascii="宋体" w:hAnsi="宋体" w:cs="宋体"/>
          <w:b/>
          <w:sz w:val="24"/>
        </w:rPr>
      </w:pPr>
    </w:p>
    <w:p w14:paraId="6806D895">
      <w:pPr>
        <w:spacing w:line="360" w:lineRule="auto"/>
        <w:rPr>
          <w:rFonts w:ascii="宋体" w:hAnsi="宋体" w:cs="宋体"/>
          <w:sz w:val="24"/>
        </w:rPr>
      </w:pPr>
      <w:r>
        <w:rPr>
          <w:rFonts w:hint="eastAsia" w:ascii="宋体" w:hAnsi="宋体" w:cs="宋体"/>
          <w:sz w:val="24"/>
        </w:rPr>
        <w:t xml:space="preserve">                                             </w:t>
      </w:r>
    </w:p>
    <w:p w14:paraId="7FFB0E3C">
      <w:pPr>
        <w:spacing w:line="360" w:lineRule="auto"/>
        <w:ind w:firstLine="480" w:firstLineChars="200"/>
        <w:rPr>
          <w:rFonts w:ascii="宋体" w:hAnsi="宋体" w:cs="宋体"/>
          <w:sz w:val="24"/>
        </w:rPr>
      </w:pPr>
      <w:r>
        <w:rPr>
          <w:rFonts w:hint="eastAsia" w:ascii="宋体" w:hAnsi="宋体" w:cs="宋体"/>
          <w:sz w:val="24"/>
        </w:rPr>
        <w:t>本合同以人民币进行结算，该价格</w:t>
      </w:r>
      <w:r>
        <w:rPr>
          <w:rFonts w:hint="eastAsia" w:ascii="宋体" w:hAnsi="宋体" w:cs="宋体"/>
          <w:color w:val="000000"/>
          <w:sz w:val="24"/>
        </w:rPr>
        <w:t>为合同工作内容的包干价，包括货物价格、发票税、运输、安装等费用。</w:t>
      </w:r>
    </w:p>
    <w:p w14:paraId="3EBCB9C1">
      <w:pPr>
        <w:spacing w:line="360" w:lineRule="auto"/>
        <w:ind w:firstLine="482" w:firstLineChars="200"/>
        <w:rPr>
          <w:rFonts w:ascii="宋体" w:hAnsi="宋体" w:cs="宋体"/>
          <w:b/>
          <w:sz w:val="24"/>
        </w:rPr>
      </w:pPr>
      <w:r>
        <w:rPr>
          <w:rFonts w:hint="eastAsia" w:ascii="宋体" w:hAnsi="宋体" w:cs="宋体"/>
          <w:b/>
          <w:sz w:val="24"/>
        </w:rPr>
        <w:t>第二条  货物质量要求及供方对质量负责条件和期限：</w:t>
      </w:r>
    </w:p>
    <w:p w14:paraId="227B286A">
      <w:pPr>
        <w:spacing w:line="360" w:lineRule="auto"/>
        <w:jc w:val="left"/>
        <w:rPr>
          <w:rFonts w:ascii="宋体" w:hAnsi="宋体" w:cs="宋体"/>
          <w:sz w:val="24"/>
        </w:rPr>
      </w:pPr>
      <w:r>
        <w:rPr>
          <w:rFonts w:hint="eastAsia" w:ascii="宋体" w:hAnsi="宋体" w:cs="宋体"/>
          <w:sz w:val="24"/>
        </w:rPr>
        <w:t>乙方提供的货物必须是全新的货物（包括零部件）。有关货物必须符合国家检测标准，</w:t>
      </w:r>
      <w:r>
        <w:rPr>
          <w:rFonts w:ascii="宋体" w:hAnsi="宋体" w:cs="宋体"/>
          <w:sz w:val="24"/>
        </w:rPr>
        <w:t>或</w:t>
      </w:r>
      <w:r>
        <w:rPr>
          <w:rFonts w:hint="eastAsia" w:ascii="宋体" w:hAnsi="宋体" w:cs="宋体"/>
          <w:sz w:val="24"/>
        </w:rPr>
        <w:t xml:space="preserve">具有有关质检部门出具的产品检验合格证明。乙方对所提供的货物保修期如下：自验收合格之日起计算质保期为 </w:t>
      </w:r>
      <w:r>
        <w:rPr>
          <w:rFonts w:ascii="宋体" w:hAnsi="宋体" w:cs="宋体"/>
          <w:sz w:val="24"/>
        </w:rPr>
        <w:t>1</w:t>
      </w:r>
      <w:r>
        <w:rPr>
          <w:rFonts w:hint="eastAsia" w:ascii="宋体" w:hAnsi="宋体" w:cs="宋体"/>
          <w:sz w:val="24"/>
        </w:rPr>
        <w:t xml:space="preserve"> 年。</w:t>
      </w:r>
    </w:p>
    <w:p w14:paraId="63F71B47">
      <w:pPr>
        <w:spacing w:line="360" w:lineRule="auto"/>
        <w:ind w:firstLine="482" w:firstLineChars="200"/>
        <w:jc w:val="left"/>
        <w:rPr>
          <w:rFonts w:ascii="宋体" w:hAnsi="宋体" w:cs="宋体"/>
          <w:b/>
          <w:sz w:val="24"/>
        </w:rPr>
      </w:pPr>
      <w:r>
        <w:rPr>
          <w:rFonts w:hint="eastAsia" w:ascii="宋体" w:hAnsi="宋体" w:cs="宋体"/>
          <w:b/>
          <w:sz w:val="24"/>
        </w:rPr>
        <w:t>第三条  质量保证</w:t>
      </w:r>
    </w:p>
    <w:p w14:paraId="7181ED17">
      <w:pPr>
        <w:spacing w:line="360" w:lineRule="auto"/>
        <w:ind w:firstLine="480" w:firstLineChars="200"/>
        <w:rPr>
          <w:rFonts w:ascii="宋体" w:hAnsi="宋体" w:cs="宋体"/>
          <w:sz w:val="24"/>
        </w:rPr>
      </w:pPr>
      <w:r>
        <w:rPr>
          <w:rFonts w:hint="eastAsia" w:ascii="宋体" w:hAnsi="宋体" w:cs="宋体"/>
          <w:sz w:val="24"/>
        </w:rPr>
        <w:t>1.乙方所提供的货物必须</w:t>
      </w:r>
      <w:r>
        <w:rPr>
          <w:rFonts w:hint="eastAsia" w:ascii="宋体" w:hAnsi="宋体" w:cs="宋体"/>
          <w:color w:val="000000"/>
          <w:sz w:val="24"/>
        </w:rPr>
        <w:t>符合国家标准</w:t>
      </w:r>
      <w:r>
        <w:rPr>
          <w:rFonts w:ascii="宋体" w:hAnsi="宋体" w:cs="宋体"/>
          <w:sz w:val="24"/>
        </w:rPr>
        <w:t>或</w:t>
      </w:r>
      <w:r>
        <w:rPr>
          <w:rFonts w:hint="eastAsia" w:ascii="宋体" w:hAnsi="宋体" w:cs="宋体"/>
          <w:sz w:val="24"/>
        </w:rPr>
        <w:t>相关行业</w:t>
      </w:r>
      <w:r>
        <w:rPr>
          <w:rFonts w:hint="eastAsia" w:ascii="宋体" w:hAnsi="宋体" w:cs="宋体"/>
          <w:color w:val="000000"/>
          <w:sz w:val="24"/>
        </w:rPr>
        <w:t>标准，或出具有资质的质检部门所出具的产品检验合格证明。</w:t>
      </w:r>
    </w:p>
    <w:p w14:paraId="77E37E42">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00"/>
          <w:sz w:val="24"/>
        </w:rPr>
        <w:t>乙方应保证所供货物是全新的、未使用过的货物</w:t>
      </w:r>
      <w:r>
        <w:rPr>
          <w:rFonts w:hint="eastAsia" w:ascii="宋体" w:hAnsi="宋体" w:cs="宋体"/>
          <w:sz w:val="24"/>
        </w:rPr>
        <w:t>（包括零部件）。如货物安装或配置了软件的，乙方保证相关软件均为正版软件，因安装的软件侵犯第三人任何形式的权益而导致的一切法律责任和经济赔偿，均由乙方承担；如导致第三人向甲方索赔的，甲方有权向乙方追偿全部损失，包括直接损失和维权费用（包括诉讼费、仲裁费、鉴定费、律师费等）。</w:t>
      </w:r>
    </w:p>
    <w:p w14:paraId="4AD5458A">
      <w:pPr>
        <w:spacing w:line="360" w:lineRule="auto"/>
        <w:ind w:firstLine="480" w:firstLineChars="200"/>
        <w:rPr>
          <w:rFonts w:ascii="宋体" w:hAnsi="宋体" w:cs="宋体"/>
          <w:sz w:val="24"/>
        </w:rPr>
      </w:pPr>
      <w:r>
        <w:rPr>
          <w:rFonts w:hint="eastAsia" w:ascii="宋体" w:hAnsi="宋体" w:cs="宋体"/>
          <w:sz w:val="24"/>
        </w:rPr>
        <w:t>3.如货物的质量或规格与合同约定或国家、行业标准不符或证实货物是有缺陷的，包括潜在的缺陷或使用不符合要求的材质、零件、部件等，乙方应在接到甲方通知后7天内负责提供符合合同规定的新零件、部件,或提供新货物来更换有缺陷的部分，其费用由乙方承担。同时，乙方应按本合同规定，自更换完毕再次验收合格开始相应延长货物质保期。</w:t>
      </w:r>
    </w:p>
    <w:p w14:paraId="7FCEB550">
      <w:pPr>
        <w:spacing w:line="360" w:lineRule="auto"/>
        <w:ind w:firstLine="480"/>
        <w:jc w:val="left"/>
        <w:rPr>
          <w:rFonts w:ascii="宋体" w:hAnsi="宋体" w:cs="宋体"/>
          <w:sz w:val="24"/>
        </w:rPr>
      </w:pPr>
      <w:r>
        <w:rPr>
          <w:rFonts w:hint="eastAsia" w:ascii="宋体" w:hAnsi="宋体" w:cs="宋体"/>
          <w:sz w:val="24"/>
        </w:rPr>
        <w:t>4.质保期内非因甲方的人为原因而出现质量问题，由乙方负责。乙方负责包修、包换或者包退，并承担修理、调换或退货的实际费用。乙方不能修理或不能调换，按不能交货处理。</w:t>
      </w:r>
    </w:p>
    <w:p w14:paraId="4C1F7928">
      <w:pPr>
        <w:spacing w:line="360" w:lineRule="auto"/>
        <w:ind w:firstLine="560"/>
        <w:jc w:val="left"/>
        <w:rPr>
          <w:rFonts w:ascii="宋体" w:hAnsi="宋体" w:cs="宋体"/>
          <w:b/>
          <w:sz w:val="24"/>
        </w:rPr>
      </w:pPr>
      <w:r>
        <w:rPr>
          <w:rFonts w:hint="eastAsia" w:ascii="宋体" w:hAnsi="宋体" w:cs="宋体"/>
          <w:b/>
          <w:sz w:val="24"/>
        </w:rPr>
        <w:t>第四条  交货和验收</w:t>
      </w:r>
    </w:p>
    <w:p w14:paraId="65CE3411">
      <w:pPr>
        <w:spacing w:line="360" w:lineRule="auto"/>
        <w:ind w:firstLine="560"/>
        <w:jc w:val="left"/>
        <w:rPr>
          <w:rFonts w:ascii="宋体" w:hAnsi="宋体" w:cs="宋体"/>
          <w:b/>
          <w:sz w:val="24"/>
        </w:rPr>
      </w:pPr>
      <w:r>
        <w:rPr>
          <w:rFonts w:hint="eastAsia" w:ascii="宋体" w:hAnsi="宋体" w:cs="宋体"/>
          <w:color w:val="000000"/>
          <w:sz w:val="24"/>
        </w:rPr>
        <w:t xml:space="preserve">1.交货期：本合同生效后  </w:t>
      </w:r>
      <w:r>
        <w:rPr>
          <w:rFonts w:ascii="宋体" w:hAnsi="宋体" w:cs="宋体"/>
          <w:color w:val="000000"/>
          <w:sz w:val="24"/>
        </w:rPr>
        <w:t>30</w:t>
      </w:r>
      <w:r>
        <w:rPr>
          <w:rFonts w:hint="eastAsia" w:ascii="宋体" w:hAnsi="宋体" w:cs="宋体"/>
          <w:color w:val="000000"/>
          <w:sz w:val="24"/>
        </w:rPr>
        <w:t xml:space="preserve"> 天（日历日）内交货。</w:t>
      </w:r>
    </w:p>
    <w:p w14:paraId="022A2380">
      <w:pPr>
        <w:spacing w:line="360" w:lineRule="auto"/>
        <w:ind w:firstLine="560"/>
        <w:jc w:val="left"/>
        <w:rPr>
          <w:rFonts w:ascii="宋体" w:hAnsi="宋体" w:cs="宋体"/>
          <w:b/>
          <w:sz w:val="24"/>
        </w:rPr>
      </w:pPr>
      <w:r>
        <w:rPr>
          <w:rFonts w:hint="eastAsia" w:ascii="宋体" w:hAnsi="宋体" w:cs="宋体"/>
          <w:color w:val="000000"/>
          <w:sz w:val="24"/>
        </w:rPr>
        <w:t>2.交货地点：</w:t>
      </w:r>
      <w:r>
        <w:rPr>
          <w:rFonts w:hint="eastAsia" w:ascii="宋体" w:hAnsi="宋体" w:cs="宋体"/>
          <w:color w:val="000000"/>
          <w:sz w:val="24"/>
          <w:lang w:eastAsia="zh-CN"/>
        </w:rPr>
        <w:t>深圳市第四人民医院</w:t>
      </w:r>
      <w:r>
        <w:rPr>
          <w:rFonts w:hint="eastAsia" w:ascii="宋体" w:hAnsi="宋体" w:cs="宋体"/>
          <w:color w:val="000000"/>
          <w:sz w:val="24"/>
        </w:rPr>
        <w:t>。</w:t>
      </w:r>
    </w:p>
    <w:p w14:paraId="7A2FD17A">
      <w:pPr>
        <w:spacing w:line="360" w:lineRule="auto"/>
        <w:ind w:firstLine="560"/>
        <w:jc w:val="left"/>
        <w:rPr>
          <w:rFonts w:ascii="宋体" w:hAnsi="宋体" w:cs="宋体"/>
          <w:b/>
          <w:sz w:val="24"/>
        </w:rPr>
      </w:pPr>
      <w:r>
        <w:rPr>
          <w:rFonts w:hint="eastAsia" w:ascii="宋体" w:hAnsi="宋体" w:cs="宋体"/>
          <w:color w:val="000000"/>
          <w:sz w:val="24"/>
        </w:rPr>
        <w:t>3.货物送达甲方指定地点后，甲乙双方进行初步货物验收，乙方因自身原因不能到场参与验收，则视同全权委托甲方验收。如果发现外观、数量、规格型号存在问题或发现其他与本合同约定不符的情形时，乙方应在 3</w:t>
      </w:r>
      <w:r>
        <w:rPr>
          <w:rFonts w:hint="eastAsia" w:ascii="宋体" w:hAnsi="宋体" w:cs="宋体"/>
          <w:b/>
          <w:bCs/>
          <w:color w:val="000000"/>
          <w:sz w:val="24"/>
        </w:rPr>
        <w:softHyphen/>
      </w:r>
      <w:r>
        <w:rPr>
          <w:rFonts w:hint="eastAsia" w:ascii="宋体" w:hAnsi="宋体" w:cs="宋体"/>
          <w:b/>
          <w:bCs/>
          <w:color w:val="000000"/>
          <w:sz w:val="24"/>
        </w:rPr>
        <w:softHyphen/>
      </w:r>
      <w:r>
        <w:rPr>
          <w:rFonts w:hint="eastAsia" w:ascii="宋体" w:hAnsi="宋体" w:cs="宋体"/>
          <w:color w:val="000000"/>
          <w:sz w:val="24"/>
        </w:rPr>
        <w:t>天（日历日）内，按甲方要求，采取补足、更换或退货等处理措施，并承担由此发生的一切损失和费用。</w:t>
      </w:r>
    </w:p>
    <w:p w14:paraId="1C86EBB2">
      <w:pPr>
        <w:spacing w:line="360" w:lineRule="auto"/>
        <w:ind w:firstLine="480" w:firstLineChars="200"/>
        <w:rPr>
          <w:rFonts w:ascii="宋体" w:hAnsi="宋体" w:cs="宋体"/>
          <w:color w:val="000000"/>
          <w:sz w:val="24"/>
        </w:rPr>
      </w:pPr>
      <w:r>
        <w:rPr>
          <w:rFonts w:hint="eastAsia" w:ascii="宋体" w:hAnsi="宋体" w:cs="宋体"/>
          <w:color w:val="000000"/>
          <w:sz w:val="24"/>
        </w:rPr>
        <w:t>4.验收标准及方法如下：</w:t>
      </w:r>
    </w:p>
    <w:p w14:paraId="0B4940FB">
      <w:pPr>
        <w:spacing w:line="360" w:lineRule="auto"/>
        <w:ind w:firstLine="480" w:firstLineChars="200"/>
        <w:rPr>
          <w:rFonts w:ascii="宋体" w:hAnsi="宋体" w:cs="宋体"/>
          <w:color w:val="000000"/>
          <w:sz w:val="24"/>
        </w:rPr>
      </w:pPr>
      <w:r>
        <w:rPr>
          <w:rFonts w:hint="eastAsia" w:ascii="宋体" w:hAnsi="宋体" w:cs="宋体"/>
          <w:color w:val="000000"/>
          <w:sz w:val="24"/>
        </w:rPr>
        <w:t>（1）单证齐全：应有产品合格证（或质量证明）、使用说明、保修证明和其他应具有的单证。</w:t>
      </w:r>
    </w:p>
    <w:p w14:paraId="6FB71871">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（2）质量符合合同及国家、行业有关质检标准，以及招标、投标文件的要求，作为验收标准。 </w:t>
      </w:r>
    </w:p>
    <w:p w14:paraId="7D6F7299">
      <w:pPr>
        <w:spacing w:line="360" w:lineRule="auto"/>
        <w:ind w:firstLine="480" w:firstLineChars="200"/>
        <w:rPr>
          <w:rFonts w:ascii="宋体" w:hAnsi="宋体" w:cs="宋体"/>
          <w:color w:val="000000"/>
          <w:sz w:val="24"/>
        </w:rPr>
      </w:pPr>
      <w:r>
        <w:rPr>
          <w:rFonts w:hint="eastAsia" w:ascii="宋体" w:hAnsi="宋体" w:cs="宋体"/>
          <w:color w:val="000000"/>
          <w:sz w:val="24"/>
        </w:rPr>
        <w:t>（3）甲乙双方授权代表共同完成验收，并在验收报告上签字。</w:t>
      </w:r>
    </w:p>
    <w:p w14:paraId="525D9A15">
      <w:pPr>
        <w:spacing w:line="360" w:lineRule="auto"/>
        <w:ind w:firstLine="480" w:firstLineChars="200"/>
        <w:rPr>
          <w:rFonts w:ascii="宋体" w:hAnsi="宋体" w:cs="宋体"/>
          <w:color w:val="000000"/>
          <w:sz w:val="24"/>
        </w:rPr>
      </w:pPr>
      <w:r>
        <w:rPr>
          <w:rFonts w:hint="eastAsia" w:ascii="宋体" w:hAnsi="宋体" w:cs="宋体"/>
          <w:color w:val="000000"/>
          <w:sz w:val="24"/>
        </w:rPr>
        <w:t>（4）验收报告签发之日开始启保。</w:t>
      </w:r>
    </w:p>
    <w:p w14:paraId="58776679">
      <w:pPr>
        <w:spacing w:line="360" w:lineRule="auto"/>
        <w:ind w:firstLine="482" w:firstLineChars="200"/>
        <w:rPr>
          <w:rFonts w:ascii="宋体" w:hAnsi="宋体" w:cs="宋体"/>
          <w:b/>
          <w:color w:val="000000"/>
          <w:sz w:val="24"/>
        </w:rPr>
      </w:pPr>
      <w:r>
        <w:rPr>
          <w:rFonts w:hint="eastAsia" w:ascii="宋体" w:hAnsi="宋体" w:cs="宋体"/>
          <w:b/>
          <w:color w:val="000000"/>
          <w:sz w:val="24"/>
        </w:rPr>
        <w:t>第五条  其他要求</w:t>
      </w:r>
    </w:p>
    <w:p w14:paraId="6C841BE6">
      <w:pPr>
        <w:spacing w:line="360" w:lineRule="auto"/>
        <w:ind w:firstLine="480" w:firstLineChars="200"/>
        <w:rPr>
          <w:rFonts w:ascii="宋体" w:hAnsi="宋体" w:cs="宋体"/>
          <w:sz w:val="24"/>
        </w:rPr>
      </w:pPr>
      <w:r>
        <w:rPr>
          <w:rFonts w:hint="eastAsia" w:ascii="宋体" w:hAnsi="宋体" w:cs="宋体"/>
          <w:color w:val="000000"/>
          <w:sz w:val="24"/>
        </w:rPr>
        <w:t>1.甲乙双方进行初步货物验收时，</w:t>
      </w:r>
      <w:r>
        <w:rPr>
          <w:rFonts w:hint="eastAsia" w:ascii="宋体" w:hAnsi="宋体" w:cs="宋体"/>
          <w:sz w:val="24"/>
        </w:rPr>
        <w:t>乙方须提供设备的技术文件，包括使用说明书、、质量保证文件（合格证）。</w:t>
      </w:r>
    </w:p>
    <w:p w14:paraId="48FE3052">
      <w:pPr>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.乙方负责货物包装物的清理，保持设备/货物安装现场的整洁。</w:t>
      </w:r>
    </w:p>
    <w:p w14:paraId="091E7043">
      <w:pPr>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.乙方派往甲方安装现场的人员，必须遵守甲方有关的管理规章、制度等。</w:t>
      </w:r>
    </w:p>
    <w:p w14:paraId="65226120">
      <w:pPr>
        <w:pStyle w:val="188"/>
        <w:spacing w:line="360" w:lineRule="auto"/>
        <w:ind w:firstLine="482"/>
        <w:rPr>
          <w:rFonts w:ascii="宋体" w:hAnsi="宋体" w:cs="宋体"/>
          <w:color w:val="000000"/>
          <w:sz w:val="24"/>
        </w:rPr>
      </w:pPr>
      <w:r>
        <w:rPr>
          <w:rFonts w:hint="eastAsia" w:ascii="宋体" w:hAnsi="宋体" w:cs="宋体"/>
          <w:b/>
          <w:sz w:val="24"/>
        </w:rPr>
        <w:t>第六条  售后服务</w:t>
      </w:r>
    </w:p>
    <w:p w14:paraId="15B84487">
      <w:pPr>
        <w:spacing w:line="360" w:lineRule="auto"/>
        <w:ind w:firstLine="480" w:firstLineChars="200"/>
        <w:rPr>
          <w:rFonts w:ascii="宋体" w:hAnsi="宋体" w:cs="宋体"/>
          <w:color w:val="000000"/>
          <w:sz w:val="24"/>
        </w:rPr>
      </w:pPr>
      <w:r>
        <w:rPr>
          <w:rFonts w:hint="eastAsia" w:ascii="宋体" w:hAnsi="宋体" w:cs="宋体"/>
          <w:sz w:val="24"/>
        </w:rPr>
        <w:t>1.乙方应按照国家有关法律法规规章、“三包”规定和合同及相关承诺等提供保修及其他服务。</w:t>
      </w:r>
    </w:p>
    <w:p w14:paraId="73A462DA">
      <w:pPr>
        <w:spacing w:line="360" w:lineRule="auto"/>
        <w:ind w:firstLine="480" w:firstLineChars="200"/>
        <w:rPr>
          <w:rFonts w:ascii="宋体" w:hAnsi="宋体" w:cs="宋体"/>
          <w:sz w:val="24"/>
        </w:rPr>
      </w:pPr>
      <w:r>
        <w:rPr>
          <w:rFonts w:hint="eastAsia" w:ascii="宋体" w:hAnsi="宋体" w:cs="宋体"/>
          <w:sz w:val="24"/>
        </w:rPr>
        <w:t>2.在保修期内货物出现质量问题，由乙方免费上门维修或免费更换存在质量问题的货物零配件。</w:t>
      </w:r>
    </w:p>
    <w:p w14:paraId="3E9D05CE">
      <w:pPr>
        <w:spacing w:line="360" w:lineRule="auto"/>
        <w:ind w:firstLine="480" w:firstLineChars="200"/>
        <w:rPr>
          <w:rFonts w:ascii="宋体" w:hAnsi="宋体" w:cs="宋体"/>
          <w:sz w:val="24"/>
        </w:rPr>
      </w:pPr>
      <w:r>
        <w:rPr>
          <w:rFonts w:hint="eastAsia" w:ascii="宋体" w:hAnsi="宋体" w:cs="宋体"/>
          <w:sz w:val="24"/>
        </w:rPr>
        <w:t>3.维修响应：保修期内、外，乙方在接到报修通知后，须在</w:t>
      </w:r>
      <w:r>
        <w:rPr>
          <w:rFonts w:ascii="宋体" w:hAnsi="宋体" w:cs="宋体"/>
          <w:sz w:val="24"/>
        </w:rPr>
        <w:t xml:space="preserve"> 2 </w:t>
      </w:r>
      <w:r>
        <w:rPr>
          <w:rFonts w:hint="eastAsia" w:ascii="宋体" w:hAnsi="宋体" w:cs="宋体"/>
          <w:sz w:val="24"/>
        </w:rPr>
        <w:t>小时内响应；即2小时内有能够处理故障的技术人员到达现场。在规定时间内不能解决问题，应在 24 小时内免费提供相同档次的货物给甲方代用。</w:t>
      </w:r>
    </w:p>
    <w:p w14:paraId="10127348">
      <w:pPr>
        <w:spacing w:line="360" w:lineRule="auto"/>
        <w:ind w:firstLine="480" w:firstLineChars="200"/>
        <w:rPr>
          <w:rFonts w:ascii="宋体" w:hAnsi="宋体" w:cs="宋体"/>
          <w:sz w:val="24"/>
        </w:rPr>
      </w:pPr>
      <w:r>
        <w:rPr>
          <w:rFonts w:hint="eastAsia" w:ascii="宋体" w:hAnsi="宋体" w:cs="宋体"/>
          <w:sz w:val="24"/>
        </w:rPr>
        <w:t>4.乙方同意，保修期满后，乙方对货物的维修不收人工及差旅费，只收取相关材料费（价格不得高于市场价格）。</w:t>
      </w:r>
    </w:p>
    <w:p w14:paraId="76D08FAD">
      <w:pPr>
        <w:spacing w:line="360" w:lineRule="auto"/>
        <w:ind w:left="1" w:firstLine="479" w:firstLineChars="199"/>
        <w:rPr>
          <w:rFonts w:ascii="宋体" w:hAnsi="宋体" w:cs="宋体"/>
          <w:b/>
          <w:sz w:val="24"/>
        </w:rPr>
      </w:pPr>
      <w:r>
        <w:rPr>
          <w:rFonts w:hint="eastAsia" w:ascii="宋体" w:hAnsi="宋体" w:cs="宋体"/>
          <w:b/>
          <w:sz w:val="24"/>
        </w:rPr>
        <w:t>第七条  货款支付</w:t>
      </w:r>
    </w:p>
    <w:p w14:paraId="03F04687">
      <w:pPr>
        <w:pStyle w:val="7"/>
        <w:spacing w:line="360" w:lineRule="auto"/>
        <w:ind w:firstLine="600" w:firstLineChars="250"/>
        <w:rPr>
          <w:rFonts w:ascii="宋体" w:hAnsi="宋体"/>
          <w:sz w:val="24"/>
          <w:szCs w:val="24"/>
        </w:rPr>
      </w:pPr>
      <w:r>
        <w:rPr>
          <w:rFonts w:ascii="宋体" w:hAnsi="宋体"/>
          <w:sz w:val="24"/>
          <w:szCs w:val="24"/>
          <w:highlight w:val="yellow"/>
        </w:rPr>
        <w:t>1.</w:t>
      </w:r>
      <w:r>
        <w:rPr>
          <w:rFonts w:hint="eastAsia" w:ascii="宋体" w:hAnsi="宋体"/>
          <w:sz w:val="24"/>
          <w:szCs w:val="24"/>
          <w:highlight w:val="yellow"/>
        </w:rPr>
        <w:t>货到验收，按季度结算，由乙方提供上季度供货统计表等</w:t>
      </w:r>
      <w:r>
        <w:rPr>
          <w:rFonts w:ascii="宋体" w:hAnsi="宋体"/>
          <w:sz w:val="24"/>
          <w:szCs w:val="24"/>
          <w:highlight w:val="yellow"/>
        </w:rPr>
        <w:t>其他相关材料</w:t>
      </w:r>
      <w:r>
        <w:rPr>
          <w:rFonts w:hint="eastAsia" w:ascii="宋体" w:hAnsi="宋体"/>
          <w:sz w:val="24"/>
          <w:szCs w:val="24"/>
          <w:highlight w:val="yellow"/>
        </w:rPr>
        <w:t>，经甲方核对无误后由乙方提供合法有效的全额含税发票后，甲方向其支付款项。</w:t>
      </w:r>
    </w:p>
    <w:p w14:paraId="5EA48966">
      <w:pPr>
        <w:spacing w:line="360" w:lineRule="auto"/>
        <w:ind w:firstLine="720" w:firstLineChars="300"/>
        <w:rPr>
          <w:rFonts w:ascii="宋体" w:hAnsi="宋体" w:cs="宋体"/>
          <w:sz w:val="24"/>
        </w:rPr>
      </w:pPr>
      <w:r>
        <w:rPr>
          <w:rFonts w:ascii="宋体" w:hAnsi="宋体" w:cs="宋体"/>
          <w:sz w:val="24"/>
        </w:rPr>
        <w:t>3</w:t>
      </w:r>
      <w:r>
        <w:rPr>
          <w:rFonts w:hint="eastAsia" w:ascii="宋体" w:hAnsi="宋体" w:cs="宋体"/>
          <w:sz w:val="24"/>
        </w:rPr>
        <w:t>.甲方发票信息：</w:t>
      </w:r>
    </w:p>
    <w:p w14:paraId="1864907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深圳市第四人民医院</w:t>
      </w:r>
    </w:p>
    <w:p w14:paraId="4C0AB848">
      <w:pPr>
        <w:spacing w:line="360" w:lineRule="auto"/>
        <w:ind w:firstLine="480" w:firstLineChars="200"/>
        <w:rPr>
          <w:rFonts w:ascii="宋体" w:hAnsi="宋体" w:cs="宋体"/>
          <w:sz w:val="24"/>
        </w:rPr>
      </w:pPr>
      <w:r>
        <w:rPr>
          <w:rFonts w:hint="eastAsia" w:ascii="宋体" w:hAnsi="宋体" w:cs="宋体"/>
          <w:sz w:val="24"/>
        </w:rPr>
        <w:t>纳税人识别号：12440300MB2C346197</w:t>
      </w:r>
    </w:p>
    <w:p w14:paraId="405E7B61">
      <w:pPr>
        <w:spacing w:line="360" w:lineRule="auto"/>
        <w:ind w:firstLine="480" w:firstLineChars="200"/>
        <w:rPr>
          <w:rFonts w:ascii="宋体" w:hAnsi="宋体" w:cs="宋体"/>
          <w:sz w:val="24"/>
        </w:rPr>
      </w:pPr>
      <w:r>
        <w:rPr>
          <w:rFonts w:hint="eastAsia" w:ascii="宋体" w:hAnsi="宋体" w:cs="宋体"/>
          <w:sz w:val="24"/>
        </w:rPr>
        <w:t>地址、电话：深圳市坪山区石井街道金牛西路1号</w:t>
      </w:r>
    </w:p>
    <w:p w14:paraId="7F7FDB9D">
      <w:pPr>
        <w:spacing w:line="360" w:lineRule="auto"/>
        <w:ind w:firstLine="720" w:firstLineChars="300"/>
        <w:rPr>
          <w:rFonts w:ascii="宋体" w:hAnsi="宋体" w:cs="宋体"/>
          <w:sz w:val="24"/>
        </w:rPr>
      </w:pPr>
      <w:r>
        <w:rPr>
          <w:rFonts w:ascii="宋体" w:hAnsi="宋体" w:cs="宋体"/>
          <w:sz w:val="24"/>
        </w:rPr>
        <w:t>4</w:t>
      </w:r>
      <w:r>
        <w:rPr>
          <w:rFonts w:hint="eastAsia" w:ascii="宋体" w:hAnsi="宋体" w:cs="宋体"/>
          <w:sz w:val="24"/>
        </w:rPr>
        <w:t>.乙方收款信息：</w:t>
      </w:r>
    </w:p>
    <w:p w14:paraId="48D655D9">
      <w:pPr>
        <w:spacing w:line="360" w:lineRule="auto"/>
        <w:ind w:firstLine="480" w:firstLineChars="200"/>
        <w:rPr>
          <w:rFonts w:ascii="宋体" w:hAnsi="宋体" w:cs="宋体"/>
          <w:sz w:val="24"/>
        </w:rPr>
      </w:pPr>
      <w:r>
        <w:rPr>
          <w:rFonts w:hint="eastAsia" w:ascii="宋体" w:hAnsi="宋体" w:cs="宋体"/>
          <w:sz w:val="24"/>
        </w:rPr>
        <w:t>公司名称：</w:t>
      </w:r>
    </w:p>
    <w:p w14:paraId="39CCB620">
      <w:pPr>
        <w:spacing w:line="360" w:lineRule="auto"/>
        <w:ind w:firstLine="480" w:firstLineChars="200"/>
        <w:jc w:val="left"/>
        <w:rPr>
          <w:rFonts w:ascii="宋体" w:hAnsi="宋体" w:cs="宋体"/>
          <w:sz w:val="24"/>
        </w:rPr>
      </w:pPr>
      <w:r>
        <w:rPr>
          <w:rFonts w:hint="eastAsia" w:ascii="宋体" w:hAnsi="宋体" w:cs="宋体"/>
          <w:sz w:val="24"/>
        </w:rPr>
        <w:t>账    号：</w:t>
      </w:r>
    </w:p>
    <w:p w14:paraId="71DA0E26">
      <w:pPr>
        <w:spacing w:line="360" w:lineRule="auto"/>
        <w:ind w:firstLine="480" w:firstLineChars="200"/>
        <w:jc w:val="left"/>
        <w:rPr>
          <w:rFonts w:ascii="宋体" w:hAnsi="宋体" w:cs="宋体"/>
          <w:sz w:val="24"/>
        </w:rPr>
      </w:pPr>
      <w:r>
        <w:rPr>
          <w:rFonts w:hint="eastAsia" w:ascii="宋体" w:hAnsi="宋体" w:cs="宋体"/>
          <w:sz w:val="24"/>
        </w:rPr>
        <w:t xml:space="preserve">开户行：  </w:t>
      </w:r>
    </w:p>
    <w:p w14:paraId="7B796A06">
      <w:pPr>
        <w:spacing w:line="360" w:lineRule="auto"/>
        <w:ind w:firstLine="482" w:firstLineChars="200"/>
        <w:rPr>
          <w:rFonts w:ascii="宋体" w:hAnsi="宋体" w:cs="宋体"/>
          <w:b/>
          <w:sz w:val="24"/>
        </w:rPr>
      </w:pPr>
      <w:r>
        <w:rPr>
          <w:rFonts w:hint="eastAsia" w:ascii="宋体" w:hAnsi="宋体" w:cs="宋体"/>
          <w:b/>
          <w:sz w:val="24"/>
        </w:rPr>
        <w:t>第八条  违约责任</w:t>
      </w:r>
    </w:p>
    <w:p w14:paraId="130C2D79">
      <w:pPr>
        <w:spacing w:line="360" w:lineRule="auto"/>
        <w:ind w:firstLine="480" w:firstLineChars="200"/>
        <w:jc w:val="left"/>
        <w:rPr>
          <w:rFonts w:ascii="宋体" w:hAnsi="宋体" w:cs="宋体"/>
          <w:sz w:val="24"/>
        </w:rPr>
      </w:pPr>
      <w:r>
        <w:rPr>
          <w:rFonts w:hint="eastAsia" w:ascii="宋体" w:hAnsi="宋体" w:cs="宋体"/>
          <w:sz w:val="24"/>
        </w:rPr>
        <w:t>1．乙方逾期交付货物的，每逾期1天，乙方向甲方偿付逾期交货部分货款总额5‰的违约金。如乙方逾期交货达15天，甲方有权解除合同，同时甲方有权要求乙方支付合同总价30％的违约金，并赔偿甲方由此遭受的损失（包括但不限于甲方因经营需要临时向第三人采购同类货物的额外支出等）。</w:t>
      </w:r>
    </w:p>
    <w:p w14:paraId="025B0186">
      <w:pPr>
        <w:spacing w:line="360" w:lineRule="auto"/>
        <w:ind w:firstLine="480" w:firstLineChars="200"/>
        <w:jc w:val="left"/>
        <w:rPr>
          <w:rFonts w:ascii="宋体" w:hAnsi="宋体" w:cs="宋体"/>
          <w:sz w:val="24"/>
        </w:rPr>
      </w:pPr>
      <w:r>
        <w:rPr>
          <w:rFonts w:hint="eastAsia" w:ascii="宋体" w:hAnsi="宋体" w:cs="宋体"/>
          <w:sz w:val="24"/>
        </w:rPr>
        <w:t>2．乙方不能交付或所交付的货物品牌、型号、规格、性能等不符合合同规定的，甲方有权退货并解除合同，，同时有权要求乙方支付合同总价30%的违约金，并赔偿甲方由此遭受的损失。</w:t>
      </w:r>
    </w:p>
    <w:p w14:paraId="7F2727F3">
      <w:pPr>
        <w:spacing w:line="360" w:lineRule="auto"/>
        <w:ind w:firstLine="480" w:firstLineChars="200"/>
        <w:jc w:val="left"/>
        <w:rPr>
          <w:rFonts w:ascii="宋体" w:hAnsi="宋体" w:cs="宋体"/>
          <w:sz w:val="24"/>
        </w:rPr>
      </w:pPr>
      <w:r>
        <w:rPr>
          <w:rFonts w:hint="eastAsia" w:ascii="宋体" w:hAnsi="宋体" w:cs="宋体"/>
          <w:sz w:val="24"/>
        </w:rPr>
        <w:t>3．在合同约定的或国家规定的质保期内（取两者中最长的期限），乙方负责保修、包换或者包退并承担相关费用。如货物经乙方三次维修或更换，仍不能达到合同规定的质量标准，甲方有权退货并解除合同，同时甲方有权要求乙方支付合同总价30%的违约金，并赔偿甲方由此遭受的损失。</w:t>
      </w:r>
    </w:p>
    <w:p w14:paraId="5D101B07">
      <w:pPr>
        <w:spacing w:line="360" w:lineRule="auto"/>
        <w:ind w:firstLine="480" w:firstLineChars="200"/>
        <w:jc w:val="left"/>
        <w:rPr>
          <w:rFonts w:ascii="宋体" w:hAnsi="宋体" w:cs="宋体"/>
          <w:sz w:val="24"/>
        </w:rPr>
      </w:pPr>
      <w:r>
        <w:rPr>
          <w:rFonts w:hint="eastAsia" w:ascii="宋体" w:hAnsi="宋体" w:cs="宋体"/>
          <w:sz w:val="24"/>
        </w:rPr>
        <w:t>4．因设备/货物质量问题造成患者人身伤害、造成甲方经济损失的，甲方向患者先行赔偿后，有权向乙方追偿。追偿的范围包括甲方的直接损失和维权费用（包括诉讼费、仲裁费、鉴定费、律师费），甲方与患者无论是采取诉讼、仲裁、调解、和解任一方式，造成的损失乙方均应同等接受并予以赔偿。</w:t>
      </w:r>
    </w:p>
    <w:p w14:paraId="30F0FB0A">
      <w:pPr>
        <w:spacing w:line="360" w:lineRule="auto"/>
        <w:ind w:firstLine="480" w:firstLineChars="200"/>
        <w:jc w:val="left"/>
        <w:rPr>
          <w:rFonts w:ascii="宋体" w:hAnsi="宋体" w:cs="宋体"/>
          <w:sz w:val="24"/>
        </w:rPr>
      </w:pPr>
      <w:r>
        <w:rPr>
          <w:rFonts w:hint="eastAsia" w:ascii="宋体" w:hAnsi="宋体" w:cs="宋体"/>
          <w:sz w:val="24"/>
        </w:rPr>
        <w:t>5.乙方未履行本合同项下的其他义务，同时甲方有权要求乙方支付合同总价30%的违约金，并赔偿甲方由此遭受的损失。</w:t>
      </w:r>
    </w:p>
    <w:p w14:paraId="57798B05">
      <w:pPr>
        <w:spacing w:line="360" w:lineRule="auto"/>
        <w:ind w:firstLine="480" w:firstLineChars="200"/>
        <w:jc w:val="left"/>
        <w:rPr>
          <w:rFonts w:ascii="宋体" w:hAnsi="宋体" w:cs="宋体"/>
          <w:sz w:val="24"/>
        </w:rPr>
      </w:pPr>
      <w:r>
        <w:rPr>
          <w:rFonts w:hint="eastAsia" w:ascii="宋体" w:hAnsi="宋体" w:cs="宋体"/>
          <w:sz w:val="24"/>
        </w:rPr>
        <w:t>6.乙方在承担上述一项或多项违约责任后，仍应继续履行合同规定的义务（甲方解除合同的除外）。甲方未能及时追究乙方的任何一项违约责任并不表明甲方放弃追究乙方该项或其他违约责任。</w:t>
      </w:r>
    </w:p>
    <w:p w14:paraId="76547634">
      <w:pPr>
        <w:spacing w:line="360" w:lineRule="auto"/>
        <w:ind w:firstLine="480" w:firstLineChars="200"/>
        <w:jc w:val="left"/>
        <w:rPr>
          <w:rFonts w:ascii="宋体" w:hAnsi="宋体" w:cs="宋体"/>
          <w:sz w:val="24"/>
        </w:rPr>
      </w:pPr>
      <w:r>
        <w:rPr>
          <w:rFonts w:hint="eastAsia" w:ascii="宋体" w:hAnsi="宋体" w:cs="宋体"/>
          <w:sz w:val="24"/>
        </w:rPr>
        <w:t>7.因乙方违约给甲方造成损失的，乙方应承担损害赔偿责任，包括但不限于经济损失、诉讼费、保全费、律师费等。</w:t>
      </w:r>
    </w:p>
    <w:p w14:paraId="73CEDFA7">
      <w:pPr>
        <w:spacing w:line="360" w:lineRule="auto"/>
        <w:ind w:firstLine="560"/>
        <w:jc w:val="left"/>
        <w:rPr>
          <w:rFonts w:ascii="宋体" w:hAnsi="宋体" w:cs="宋体"/>
          <w:b/>
          <w:sz w:val="24"/>
        </w:rPr>
      </w:pPr>
      <w:r>
        <w:rPr>
          <w:rFonts w:hint="eastAsia" w:ascii="宋体" w:hAnsi="宋体" w:cs="宋体"/>
          <w:b/>
          <w:sz w:val="24"/>
        </w:rPr>
        <w:t>第九条  合同的变更和终止</w:t>
      </w:r>
    </w:p>
    <w:p w14:paraId="736E0D36">
      <w:pPr>
        <w:spacing w:line="360" w:lineRule="auto"/>
        <w:ind w:firstLine="560"/>
        <w:jc w:val="left"/>
        <w:rPr>
          <w:rFonts w:ascii="宋体" w:hAnsi="宋体" w:cs="宋体"/>
          <w:sz w:val="24"/>
        </w:rPr>
      </w:pPr>
      <w:r>
        <w:rPr>
          <w:rFonts w:hint="eastAsia" w:ascii="宋体" w:hAnsi="宋体" w:cs="宋体"/>
          <w:sz w:val="24"/>
        </w:rPr>
        <w:t>除《中华人民共和国政府采购法》第４９条、第５０条第二款规定的情形外，本合同一经签订，甲乙双方不得擅自变更、中止或终止合同。</w:t>
      </w:r>
    </w:p>
    <w:p w14:paraId="4096EE81">
      <w:pPr>
        <w:spacing w:line="360" w:lineRule="auto"/>
        <w:ind w:firstLine="482" w:firstLineChars="200"/>
        <w:jc w:val="left"/>
        <w:rPr>
          <w:rFonts w:ascii="宋体" w:hAnsi="宋体" w:cs="宋体"/>
          <w:b/>
          <w:sz w:val="24"/>
        </w:rPr>
      </w:pPr>
      <w:r>
        <w:rPr>
          <w:rFonts w:hint="eastAsia" w:ascii="宋体" w:hAnsi="宋体" w:cs="宋体"/>
          <w:b/>
          <w:sz w:val="24"/>
        </w:rPr>
        <w:t>第十条  争议的解决</w:t>
      </w:r>
    </w:p>
    <w:p w14:paraId="7ACCFCF3">
      <w:pPr>
        <w:pStyle w:val="201"/>
        <w:snapToGrid w:val="0"/>
        <w:spacing w:line="360" w:lineRule="auto"/>
        <w:ind w:firstLine="480" w:firstLineChars="200"/>
        <w:rPr>
          <w:rFonts w:ascii="宋体" w:hAnsi="宋体" w:cs="宋体"/>
          <w:sz w:val="24"/>
          <w:szCs w:val="24"/>
        </w:rPr>
      </w:pPr>
      <w:r>
        <w:rPr>
          <w:rFonts w:hint="eastAsia" w:ascii="宋体" w:hAnsi="宋体" w:cs="宋体"/>
          <w:sz w:val="24"/>
          <w:szCs w:val="24"/>
        </w:rPr>
        <w:t>1.因货物的质量问题发生争议的，应当邀请国家认可的质量检测机构对货物质量进行鉴定。鉴定费由乙方先行支付。经鉴定确定质量不符合标准的，鉴定费由乙方承担，造成延期交付时，乙方承担延期交付违约责任。经鉴定确定质量符合标准的，鉴定费由甲方承担。</w:t>
      </w:r>
    </w:p>
    <w:p w14:paraId="42CBC593">
      <w:pPr>
        <w:spacing w:line="360" w:lineRule="auto"/>
        <w:ind w:firstLine="480" w:firstLineChars="200"/>
        <w:jc w:val="lef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2.因履行本合同引起的或与本合同有关的争议，甲、乙双方应首先通过友好协商解决，如果协商不能解决争议，双方均有权向深圳国际仲裁院申请仲裁。</w:t>
      </w:r>
    </w:p>
    <w:p w14:paraId="78916233">
      <w:pPr>
        <w:spacing w:line="360" w:lineRule="auto"/>
        <w:ind w:firstLine="482" w:firstLineChars="200"/>
        <w:jc w:val="left"/>
        <w:rPr>
          <w:rFonts w:ascii="宋体" w:hAnsi="宋体" w:cs="宋体"/>
          <w:b/>
          <w:sz w:val="24"/>
        </w:rPr>
      </w:pPr>
      <w:r>
        <w:rPr>
          <w:rFonts w:hint="eastAsia" w:ascii="宋体" w:hAnsi="宋体" w:cs="宋体"/>
          <w:b/>
          <w:sz w:val="24"/>
        </w:rPr>
        <w:t>第十一条  附则</w:t>
      </w:r>
    </w:p>
    <w:p w14:paraId="582DF5CF">
      <w:pPr>
        <w:spacing w:line="360" w:lineRule="auto"/>
        <w:ind w:firstLine="480" w:firstLineChars="200"/>
        <w:rPr>
          <w:rFonts w:ascii="宋体" w:hAnsi="宋体" w:cs="宋体"/>
          <w:sz w:val="24"/>
        </w:rPr>
      </w:pPr>
      <w:r>
        <w:rPr>
          <w:rFonts w:hint="eastAsia" w:ascii="宋体" w:hAnsi="宋体" w:cs="宋体"/>
          <w:sz w:val="24"/>
        </w:rPr>
        <w:t>1.本合同自双方签字盖章之日起生效。</w:t>
      </w:r>
    </w:p>
    <w:p w14:paraId="6AF93C93">
      <w:pPr>
        <w:spacing w:line="360" w:lineRule="auto"/>
        <w:ind w:firstLine="480" w:firstLineChars="200"/>
        <w:rPr>
          <w:rFonts w:ascii="宋体" w:hAnsi="宋体" w:cs="宋体"/>
          <w:sz w:val="24"/>
        </w:rPr>
      </w:pPr>
      <w:r>
        <w:rPr>
          <w:rFonts w:hint="eastAsia" w:ascii="宋体" w:hAnsi="宋体" w:cs="宋体"/>
          <w:sz w:val="24"/>
        </w:rPr>
        <w:t>2.本合同一式    份，甲方执    份，乙方执    份，均具同等法律效力。</w:t>
      </w:r>
    </w:p>
    <w:p w14:paraId="73FB8461">
      <w:pPr>
        <w:spacing w:line="360" w:lineRule="auto"/>
        <w:ind w:firstLine="560"/>
        <w:jc w:val="left"/>
        <w:rPr>
          <w:rFonts w:ascii="宋体" w:hAnsi="宋体" w:cs="宋体"/>
          <w:sz w:val="24"/>
        </w:rPr>
      </w:pPr>
      <w:r>
        <w:rPr>
          <w:rFonts w:hint="eastAsia" w:ascii="宋体" w:hAnsi="宋体" w:cs="宋体"/>
          <w:sz w:val="24"/>
        </w:rPr>
        <w:t>（以下无正文，为签署页）</w:t>
      </w:r>
    </w:p>
    <w:p w14:paraId="1F2DEBA7">
      <w:pPr>
        <w:spacing w:line="360" w:lineRule="auto"/>
        <w:ind w:firstLine="560"/>
        <w:jc w:val="left"/>
        <w:rPr>
          <w:rFonts w:ascii="宋体" w:hAnsi="宋体" w:cs="宋体"/>
          <w:sz w:val="24"/>
        </w:rPr>
      </w:pPr>
    </w:p>
    <w:p w14:paraId="587364D8">
      <w:pPr>
        <w:spacing w:line="360" w:lineRule="auto"/>
        <w:rPr>
          <w:rFonts w:ascii="宋体" w:hAnsi="宋体" w:cs="宋体"/>
          <w:b/>
          <w:bCs/>
          <w:sz w:val="24"/>
        </w:rPr>
      </w:pPr>
      <w:r>
        <w:rPr>
          <w:rFonts w:hint="eastAsia" w:ascii="宋体" w:hAnsi="宋体" w:cs="宋体"/>
          <w:b/>
          <w:bCs/>
          <w:sz w:val="24"/>
        </w:rPr>
        <w:t>甲方（采购人）：</w:t>
      </w:r>
      <w:r>
        <w:rPr>
          <w:rFonts w:hint="eastAsia" w:ascii="宋体" w:hAnsi="宋体" w:cs="宋体"/>
          <w:b/>
          <w:bCs/>
          <w:sz w:val="24"/>
          <w:lang w:eastAsia="zh-CN"/>
        </w:rPr>
        <w:t>深圳市第四人民医院</w:t>
      </w:r>
      <w:r>
        <w:rPr>
          <w:rFonts w:hint="eastAsia" w:ascii="宋体" w:hAnsi="宋体" w:cs="宋体"/>
          <w:sz w:val="24"/>
        </w:rPr>
        <w:t xml:space="preserve">       </w:t>
      </w:r>
      <w:r>
        <w:rPr>
          <w:rFonts w:hint="eastAsia" w:ascii="宋体" w:hAnsi="宋体" w:cs="宋体"/>
          <w:b/>
          <w:bCs/>
          <w:sz w:val="24"/>
        </w:rPr>
        <w:t>乙方（供应商）：</w:t>
      </w:r>
      <w:r>
        <w:rPr>
          <w:rFonts w:ascii="宋体" w:hAnsi="宋体" w:cs="宋体"/>
          <w:b/>
          <w:bCs/>
          <w:sz w:val="24"/>
        </w:rPr>
        <w:t xml:space="preserve"> </w:t>
      </w:r>
    </w:p>
    <w:p w14:paraId="744AFC9D">
      <w:pPr>
        <w:spacing w:line="360" w:lineRule="auto"/>
        <w:jc w:val="left"/>
        <w:rPr>
          <w:rFonts w:ascii="宋体" w:hAnsi="宋体" w:cs="宋体"/>
          <w:b/>
          <w:bCs/>
          <w:sz w:val="24"/>
        </w:rPr>
      </w:pPr>
      <w:r>
        <w:rPr>
          <w:rFonts w:hint="eastAsia" w:ascii="宋体" w:hAnsi="宋体" w:cs="宋体"/>
          <w:b/>
          <w:bCs/>
          <w:sz w:val="24"/>
        </w:rPr>
        <w:t xml:space="preserve">法定代表人（或授权代表）：             </w:t>
      </w:r>
      <w:r>
        <w:rPr>
          <w:rFonts w:ascii="宋体" w:hAnsi="宋体" w:cs="宋体"/>
          <w:b/>
          <w:bCs/>
          <w:sz w:val="24"/>
        </w:rPr>
        <w:t xml:space="preserve">  </w:t>
      </w:r>
      <w:r>
        <w:rPr>
          <w:rFonts w:hint="eastAsia" w:ascii="宋体" w:hAnsi="宋体" w:cs="宋体"/>
          <w:b/>
          <w:bCs/>
          <w:sz w:val="24"/>
        </w:rPr>
        <w:t xml:space="preserve">法定代表人（或授权代表）：  </w:t>
      </w:r>
    </w:p>
    <w:p w14:paraId="29EB8D47">
      <w:pPr>
        <w:spacing w:line="360" w:lineRule="auto"/>
        <w:jc w:val="left"/>
        <w:rPr>
          <w:rFonts w:ascii="宋体" w:hAnsi="宋体" w:cs="宋体"/>
          <w:b/>
          <w:bCs/>
          <w:sz w:val="24"/>
        </w:rPr>
      </w:pPr>
      <w:r>
        <w:rPr>
          <w:rFonts w:hint="eastAsia" w:ascii="宋体" w:hAnsi="宋体" w:cs="宋体"/>
          <w:b/>
          <w:bCs/>
          <w:sz w:val="24"/>
        </w:rPr>
        <w:t>联系电话：0</w:t>
      </w:r>
      <w:r>
        <w:rPr>
          <w:rFonts w:ascii="宋体" w:hAnsi="宋体" w:cs="宋体"/>
          <w:b/>
          <w:bCs/>
          <w:sz w:val="24"/>
        </w:rPr>
        <w:t>755</w:t>
      </w:r>
      <w:r>
        <w:rPr>
          <w:rFonts w:hint="eastAsia" w:ascii="宋体" w:hAnsi="宋体" w:cs="宋体"/>
          <w:b/>
          <w:bCs/>
          <w:sz w:val="24"/>
        </w:rPr>
        <w:t>-</w:t>
      </w:r>
      <w:r>
        <w:rPr>
          <w:rFonts w:ascii="宋体" w:hAnsi="宋体" w:cs="宋体"/>
          <w:b/>
          <w:bCs/>
          <w:sz w:val="24"/>
        </w:rPr>
        <w:t>21589999</w:t>
      </w:r>
      <w:r>
        <w:rPr>
          <w:rFonts w:hint="eastAsia" w:ascii="宋体" w:hAnsi="宋体" w:cs="宋体"/>
          <w:b/>
          <w:bCs/>
          <w:sz w:val="24"/>
        </w:rPr>
        <w:t xml:space="preserve">                 联系电话：</w:t>
      </w:r>
    </w:p>
    <w:p w14:paraId="52DD7075">
      <w:pPr>
        <w:spacing w:line="360" w:lineRule="auto"/>
        <w:jc w:val="left"/>
        <w:rPr>
          <w:rFonts w:ascii="宋体" w:hAnsi="宋体" w:cs="宋体"/>
          <w:b/>
          <w:bCs/>
          <w:sz w:val="24"/>
        </w:rPr>
      </w:pPr>
      <w:r>
        <w:rPr>
          <w:rFonts w:hint="eastAsia" w:ascii="宋体" w:hAnsi="宋体" w:cs="宋体"/>
          <w:b/>
          <w:bCs/>
          <w:sz w:val="24"/>
        </w:rPr>
        <w:t>日期：   年     月    日                日期：   年     月    日</w:t>
      </w:r>
    </w:p>
    <w:p w14:paraId="6D6DEC1F">
      <w:pPr>
        <w:spacing w:line="360" w:lineRule="auto"/>
        <w:rPr>
          <w:rFonts w:hint="eastAsia" w:ascii="宋体" w:hAnsi="宋体" w:eastAsia="宋体" w:cs="宋体"/>
          <w:spacing w:val="30"/>
          <w:sz w:val="24"/>
          <w:lang w:eastAsia="zh-CN"/>
        </w:rPr>
      </w:pPr>
      <w:r>
        <w:rPr>
          <w:rFonts w:hint="eastAsia" w:ascii="宋体" w:hAnsi="宋体" w:cs="宋体"/>
          <w:b/>
          <w:sz w:val="24"/>
        </w:rPr>
        <w:t>签约地址：</w:t>
      </w:r>
      <w:r>
        <w:rPr>
          <w:rFonts w:hint="eastAsia" w:ascii="宋体" w:hAnsi="宋体" w:cs="宋体"/>
          <w:b/>
          <w:sz w:val="24"/>
          <w:lang w:eastAsia="zh-CN"/>
        </w:rPr>
        <w:t>深圳市第四人民医院</w:t>
      </w:r>
      <w:r>
        <w:rPr>
          <w:rFonts w:hint="eastAsia" w:ascii="宋体" w:hAnsi="宋体" w:cs="宋体"/>
          <w:b/>
          <w:sz w:val="24"/>
        </w:rPr>
        <w:t xml:space="preserve">            签约地址：</w:t>
      </w:r>
      <w:r>
        <w:rPr>
          <w:rFonts w:hint="eastAsia" w:ascii="宋体" w:hAnsi="宋体" w:cs="宋体"/>
          <w:b/>
          <w:sz w:val="24"/>
          <w:lang w:eastAsia="zh-CN"/>
        </w:rPr>
        <w:t>深圳市第四人民医院</w:t>
      </w:r>
    </w:p>
    <w:p w14:paraId="61D673D9">
      <w:pPr>
        <w:pStyle w:val="5"/>
        <w:spacing w:before="120" w:beforeLines="50" w:after="120" w:afterLines="50"/>
        <w:ind w:left="562"/>
        <w:rPr>
          <w:sz w:val="28"/>
          <w:szCs w:val="28"/>
        </w:rPr>
      </w:pPr>
      <w:r>
        <w:rPr>
          <w:rFonts w:hint="eastAsia"/>
          <w:sz w:val="28"/>
          <w:szCs w:val="28"/>
        </w:rPr>
        <w:t>第二册  通用条款（公开</w:t>
      </w:r>
      <w:r>
        <w:rPr>
          <w:rFonts w:hint="eastAsia"/>
          <w:sz w:val="28"/>
          <w:szCs w:val="28"/>
          <w:lang w:eastAsia="zh-CN"/>
        </w:rPr>
        <w:t>招标</w:t>
      </w:r>
      <w:r>
        <w:rPr>
          <w:rFonts w:hint="eastAsia"/>
          <w:sz w:val="28"/>
          <w:szCs w:val="28"/>
        </w:rPr>
        <w:t>）</w:t>
      </w:r>
    </w:p>
    <w:p w14:paraId="53CD45CA">
      <w:pPr>
        <w:pStyle w:val="78"/>
        <w:keepNext/>
        <w:keepLines/>
        <w:numPr>
          <w:ilvl w:val="0"/>
          <w:numId w:val="9"/>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highlight w:val="none"/>
        </w:rPr>
      </w:pPr>
      <w:bookmarkStart w:id="46" w:name="_Hlk72399513"/>
      <w:bookmarkStart w:id="47" w:name="_Hlk72439706"/>
      <w:r>
        <w:rPr>
          <w:rFonts w:hint="eastAsia" w:asciiTheme="majorHAnsi" w:hAnsiTheme="majorHAnsi" w:eastAsiaTheme="majorEastAsia" w:cstheme="majorBidi"/>
          <w:b/>
          <w:bCs/>
          <w:sz w:val="28"/>
          <w:szCs w:val="28"/>
          <w:highlight w:val="none"/>
        </w:rPr>
        <w:t>总则</w:t>
      </w:r>
    </w:p>
    <w:bookmarkEnd w:id="46"/>
    <w:p w14:paraId="477E667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 通用条款说明</w:t>
      </w:r>
    </w:p>
    <w:p w14:paraId="6058175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1.1政府集中采购机构发出</w:t>
      </w:r>
      <w:r>
        <w:rPr>
          <w:rFonts w:hint="eastAsia" w:ascii="宋体" w:hAnsi="宋体"/>
          <w:sz w:val="21"/>
          <w:szCs w:val="21"/>
          <w:highlight w:val="none"/>
          <w:lang w:eastAsia="zh-CN"/>
        </w:rPr>
        <w:t>招标</w:t>
      </w:r>
      <w:r>
        <w:rPr>
          <w:rFonts w:hint="eastAsia" w:ascii="宋体" w:hAnsi="宋体"/>
          <w:sz w:val="21"/>
          <w:szCs w:val="21"/>
          <w:highlight w:val="none"/>
        </w:rPr>
        <w:t>文件通用条款版本，列出深圳市</w:t>
      </w:r>
      <w:r>
        <w:rPr>
          <w:rFonts w:hint="eastAsia" w:ascii="宋体" w:hAnsi="宋体"/>
          <w:sz w:val="21"/>
          <w:szCs w:val="21"/>
          <w:highlight w:val="none"/>
          <w:lang w:val="en-US" w:eastAsia="zh-CN"/>
        </w:rPr>
        <w:t>自行</w:t>
      </w:r>
      <w:r>
        <w:rPr>
          <w:rFonts w:hint="eastAsia" w:ascii="宋体" w:hAnsi="宋体"/>
          <w:sz w:val="21"/>
          <w:szCs w:val="21"/>
          <w:highlight w:val="none"/>
        </w:rPr>
        <w:t>采购项目进行</w:t>
      </w:r>
      <w:r>
        <w:rPr>
          <w:rFonts w:hint="eastAsia" w:ascii="宋体" w:hAnsi="宋体"/>
          <w:sz w:val="21"/>
          <w:szCs w:val="21"/>
          <w:highlight w:val="none"/>
          <w:lang w:eastAsia="zh-CN"/>
        </w:rPr>
        <w:t>招标</w:t>
      </w:r>
      <w:r>
        <w:rPr>
          <w:rFonts w:hint="eastAsia" w:ascii="宋体" w:hAnsi="宋体"/>
          <w:sz w:val="21"/>
          <w:szCs w:val="21"/>
          <w:highlight w:val="none"/>
        </w:rPr>
        <w:t>采购所适用的通用条款内容。</w:t>
      </w:r>
      <w:bookmarkStart w:id="48" w:name="_Hlk72399729"/>
      <w:r>
        <w:rPr>
          <w:rFonts w:hint="eastAsia" w:ascii="宋体" w:hAnsi="宋体"/>
          <w:sz w:val="21"/>
          <w:szCs w:val="21"/>
          <w:highlight w:val="none"/>
        </w:rPr>
        <w:t>如有需要，政府集中采购机构可以对通用条款的内容进行补充。</w:t>
      </w:r>
      <w:bookmarkEnd w:id="48"/>
    </w:p>
    <w:p w14:paraId="0229E09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1.2</w:t>
      </w:r>
      <w:r>
        <w:rPr>
          <w:rFonts w:hint="eastAsia" w:ascii="宋体" w:hAnsi="宋体"/>
          <w:sz w:val="21"/>
          <w:szCs w:val="21"/>
          <w:highlight w:val="none"/>
          <w:lang w:eastAsia="zh-CN"/>
        </w:rPr>
        <w:t>招标</w:t>
      </w:r>
      <w:r>
        <w:rPr>
          <w:rFonts w:hint="eastAsia" w:ascii="宋体" w:hAnsi="宋体"/>
          <w:sz w:val="21"/>
          <w:szCs w:val="21"/>
          <w:highlight w:val="none"/>
        </w:rPr>
        <w:t>文件分为第一册“专用条款”和第二册“通用条款”。</w:t>
      </w:r>
    </w:p>
    <w:p w14:paraId="265F544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1.3“专用条款”是对本次采购项目的具体要求，包含</w:t>
      </w:r>
      <w:r>
        <w:rPr>
          <w:rFonts w:hint="eastAsia" w:ascii="宋体" w:hAnsi="宋体"/>
          <w:sz w:val="21"/>
          <w:szCs w:val="21"/>
          <w:highlight w:val="none"/>
          <w:lang w:eastAsia="zh-CN"/>
        </w:rPr>
        <w:t>招标</w:t>
      </w:r>
      <w:r>
        <w:rPr>
          <w:rFonts w:hint="eastAsia" w:ascii="宋体" w:hAnsi="宋体"/>
          <w:sz w:val="21"/>
          <w:szCs w:val="21"/>
          <w:highlight w:val="none"/>
        </w:rPr>
        <w:t>公告、对通用条款的补充内容及其他关键信息、用户需求书、投标文件格式及附件、合同条款及格式等内容。</w:t>
      </w:r>
    </w:p>
    <w:p w14:paraId="0EE37C0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1.4“通用条款”是适用于</w:t>
      </w:r>
      <w:r>
        <w:rPr>
          <w:rFonts w:hint="eastAsia" w:ascii="宋体" w:hAnsi="宋体"/>
          <w:sz w:val="21"/>
          <w:szCs w:val="21"/>
          <w:highlight w:val="none"/>
          <w:lang w:val="en-US" w:eastAsia="zh-CN"/>
        </w:rPr>
        <w:t>自行</w:t>
      </w:r>
      <w:r>
        <w:rPr>
          <w:rFonts w:hint="eastAsia" w:ascii="宋体" w:hAnsi="宋体"/>
          <w:sz w:val="21"/>
          <w:szCs w:val="21"/>
          <w:highlight w:val="none"/>
        </w:rPr>
        <w:t>采购公开</w:t>
      </w:r>
      <w:r>
        <w:rPr>
          <w:rFonts w:hint="eastAsia" w:ascii="宋体" w:hAnsi="宋体"/>
          <w:sz w:val="21"/>
          <w:szCs w:val="21"/>
          <w:highlight w:val="none"/>
          <w:lang w:eastAsia="zh-CN"/>
        </w:rPr>
        <w:t>招标</w:t>
      </w:r>
      <w:r>
        <w:rPr>
          <w:rFonts w:hint="eastAsia" w:ascii="宋体" w:hAnsi="宋体"/>
          <w:sz w:val="21"/>
          <w:szCs w:val="21"/>
          <w:highlight w:val="none"/>
        </w:rPr>
        <w:t>项目的基础性条款，具有普遍性和通用性。</w:t>
      </w:r>
    </w:p>
    <w:p w14:paraId="17E0AF2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1.5 “专用条款”和“通用条款”表述不一致或有冲突时，以“专用条款”为准。</w:t>
      </w:r>
    </w:p>
    <w:p w14:paraId="5860E97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w:t>
      </w:r>
      <w:r>
        <w:rPr>
          <w:rFonts w:ascii="黑体" w:hAnsi="宋体" w:eastAsia="黑体"/>
          <w:sz w:val="21"/>
          <w:szCs w:val="21"/>
          <w:highlight w:val="none"/>
        </w:rPr>
        <w:t>．</w:t>
      </w:r>
      <w:r>
        <w:rPr>
          <w:rFonts w:hint="eastAsia" w:ascii="黑体" w:hAnsi="宋体" w:eastAsia="黑体"/>
          <w:sz w:val="21"/>
          <w:szCs w:val="21"/>
          <w:highlight w:val="none"/>
          <w:lang w:eastAsia="zh-CN"/>
        </w:rPr>
        <w:t>招标</w:t>
      </w:r>
      <w:r>
        <w:rPr>
          <w:rFonts w:hint="eastAsia" w:ascii="黑体" w:hAnsi="宋体" w:eastAsia="黑体"/>
          <w:sz w:val="21"/>
          <w:szCs w:val="21"/>
          <w:highlight w:val="none"/>
        </w:rPr>
        <w:t>说明</w:t>
      </w:r>
    </w:p>
    <w:p w14:paraId="58394BD2">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FF0000"/>
          <w:sz w:val="21"/>
          <w:szCs w:val="21"/>
          <w:highlight w:val="none"/>
          <w:lang w:val="en-US" w:eastAsia="zh-CN"/>
        </w:rPr>
      </w:pPr>
      <w:r>
        <w:rPr>
          <w:rFonts w:hint="eastAsia" w:ascii="宋体" w:hAnsi="宋体" w:eastAsia="宋体" w:cs="Times New Roman"/>
          <w:b/>
          <w:bCs/>
          <w:color w:val="FF0000"/>
          <w:sz w:val="21"/>
          <w:szCs w:val="21"/>
          <w:highlight w:val="none"/>
          <w:lang w:val="en-US" w:eastAsia="zh-CN"/>
        </w:rPr>
        <w:t>本项目为自行采购项目，参照《深圳经济特区政府采购条例》、《深圳经济特区政府采购条例实施细则》及政府采购其他法律法规，通过公开</w:t>
      </w:r>
      <w:r>
        <w:rPr>
          <w:rFonts w:hint="eastAsia" w:ascii="宋体" w:hAnsi="宋体" w:cs="Times New Roman"/>
          <w:b/>
          <w:bCs/>
          <w:color w:val="FF0000"/>
          <w:sz w:val="21"/>
          <w:szCs w:val="21"/>
          <w:highlight w:val="none"/>
          <w:lang w:val="en-US" w:eastAsia="zh-CN"/>
        </w:rPr>
        <w:t>招标</w:t>
      </w:r>
      <w:r>
        <w:rPr>
          <w:rFonts w:hint="eastAsia" w:ascii="宋体" w:hAnsi="宋体" w:eastAsia="宋体" w:cs="Times New Roman"/>
          <w:b/>
          <w:bCs/>
          <w:color w:val="FF0000"/>
          <w:sz w:val="21"/>
          <w:szCs w:val="21"/>
          <w:highlight w:val="none"/>
          <w:lang w:val="en-US" w:eastAsia="zh-CN"/>
        </w:rPr>
        <w:t>方式确定中标供应商。</w:t>
      </w:r>
    </w:p>
    <w:p w14:paraId="08D09CD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3．定义</w:t>
      </w:r>
    </w:p>
    <w:p w14:paraId="22E56CD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lang w:eastAsia="zh-CN"/>
        </w:rPr>
        <w:t>招标</w:t>
      </w:r>
      <w:r>
        <w:rPr>
          <w:rFonts w:ascii="宋体" w:hAnsi="宋体"/>
          <w:sz w:val="21"/>
          <w:szCs w:val="21"/>
          <w:highlight w:val="none"/>
        </w:rPr>
        <w:t>文件中下列术语应解释为：</w:t>
      </w:r>
    </w:p>
    <w:p w14:paraId="74F5A08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1</w:t>
      </w:r>
      <w:r>
        <w:rPr>
          <w:rFonts w:hint="eastAsia" w:ascii="宋体" w:hAnsi="宋体"/>
          <w:sz w:val="21"/>
          <w:szCs w:val="21"/>
          <w:highlight w:val="none"/>
        </w:rPr>
        <w:t>“采购人”：指利用财政性资金依法进行</w:t>
      </w:r>
      <w:r>
        <w:rPr>
          <w:rFonts w:hint="eastAsia" w:ascii="宋体" w:hAnsi="宋体"/>
          <w:b/>
          <w:bCs/>
          <w:color w:val="FF0000"/>
          <w:sz w:val="21"/>
          <w:szCs w:val="21"/>
          <w:highlight w:val="none"/>
          <w:lang w:val="en-US" w:eastAsia="zh-CN"/>
        </w:rPr>
        <w:t>自行</w:t>
      </w:r>
      <w:r>
        <w:rPr>
          <w:rFonts w:hint="eastAsia" w:ascii="宋体" w:hAnsi="宋体"/>
          <w:b/>
          <w:bCs/>
          <w:color w:val="FF0000"/>
          <w:sz w:val="21"/>
          <w:szCs w:val="21"/>
          <w:highlight w:val="none"/>
        </w:rPr>
        <w:t>采购</w:t>
      </w:r>
      <w:r>
        <w:rPr>
          <w:rFonts w:hint="eastAsia" w:ascii="宋体" w:hAnsi="宋体"/>
          <w:sz w:val="21"/>
          <w:szCs w:val="21"/>
          <w:highlight w:val="none"/>
        </w:rPr>
        <w:t>的国家机关、事业单位、团体组织；</w:t>
      </w:r>
      <w:r>
        <w:rPr>
          <w:rFonts w:ascii="宋体" w:hAnsi="宋体"/>
          <w:sz w:val="21"/>
          <w:szCs w:val="21"/>
          <w:highlight w:val="none"/>
        </w:rPr>
        <w:t xml:space="preserve"> </w:t>
      </w:r>
    </w:p>
    <w:p w14:paraId="7B68E35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3.2 “政府集中采购机构”</w:t>
      </w:r>
      <w:r>
        <w:rPr>
          <w:rFonts w:hint="eastAsia" w:ascii="Arial" w:hAnsi="Arial" w:cs="Arial"/>
          <w:sz w:val="21"/>
          <w:szCs w:val="21"/>
          <w:highlight w:val="none"/>
          <w:shd w:val="clear" w:color="auto" w:fill="FFFFFF"/>
        </w:rPr>
        <w:t>是指市政府设立的，组织实施政府采购项目，并对政府采购活动提供服务的专门机构；</w:t>
      </w:r>
      <w:r>
        <w:rPr>
          <w:rFonts w:hint="eastAsia" w:ascii="宋体" w:hAnsi="宋体"/>
          <w:sz w:val="21"/>
          <w:szCs w:val="21"/>
          <w:highlight w:val="none"/>
        </w:rPr>
        <w:t>本文件所述的“政府集中采购机构”</w:t>
      </w:r>
      <w:r>
        <w:rPr>
          <w:rFonts w:ascii="宋体" w:hAnsi="宋体"/>
          <w:sz w:val="21"/>
          <w:szCs w:val="21"/>
          <w:highlight w:val="none"/>
        </w:rPr>
        <w:t>指</w:t>
      </w:r>
      <w:r>
        <w:rPr>
          <w:rFonts w:hint="eastAsia" w:ascii="宋体" w:hAnsi="宋体"/>
          <w:b/>
          <w:bCs/>
          <w:sz w:val="21"/>
          <w:szCs w:val="21"/>
          <w:highlight w:val="none"/>
        </w:rPr>
        <w:t>深圳公共资源交易中心</w:t>
      </w:r>
      <w:r>
        <w:rPr>
          <w:rFonts w:hint="eastAsia" w:ascii="宋体" w:hAnsi="宋体"/>
          <w:sz w:val="21"/>
          <w:szCs w:val="21"/>
          <w:highlight w:val="none"/>
        </w:rPr>
        <w:t>；</w:t>
      </w:r>
    </w:p>
    <w:p w14:paraId="6EE02D7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3.3“投标人”，即供应商，指参加投标竞争并愿意按照</w:t>
      </w:r>
      <w:r>
        <w:rPr>
          <w:rFonts w:hint="eastAsia" w:ascii="宋体" w:hAnsi="宋体"/>
          <w:sz w:val="21"/>
          <w:szCs w:val="21"/>
          <w:highlight w:val="none"/>
          <w:lang w:eastAsia="zh-CN"/>
        </w:rPr>
        <w:t>招标</w:t>
      </w:r>
      <w:r>
        <w:rPr>
          <w:rFonts w:hint="eastAsia" w:ascii="宋体" w:hAnsi="宋体"/>
          <w:sz w:val="21"/>
          <w:szCs w:val="21"/>
          <w:highlight w:val="none"/>
        </w:rPr>
        <w:t>文件要求向采购人提供货物、工程或者服务的依法成立的法人、其他组织或者自然人；</w:t>
      </w:r>
    </w:p>
    <w:p w14:paraId="2799CA4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3.4“评审委员会”是依据《深圳经济特区政府采购条例》、《深圳经济特区政府采购条例实施细则》等有关规定组建的专门负责本次</w:t>
      </w:r>
      <w:r>
        <w:rPr>
          <w:rFonts w:hint="eastAsia" w:ascii="宋体" w:hAnsi="宋体"/>
          <w:sz w:val="21"/>
          <w:szCs w:val="21"/>
          <w:highlight w:val="none"/>
          <w:lang w:eastAsia="zh-CN"/>
        </w:rPr>
        <w:t>招标</w:t>
      </w:r>
      <w:r>
        <w:rPr>
          <w:rFonts w:hint="eastAsia" w:ascii="宋体" w:hAnsi="宋体"/>
          <w:sz w:val="21"/>
          <w:szCs w:val="21"/>
          <w:highlight w:val="none"/>
        </w:rPr>
        <w:t>其评审工作的临时性机构；</w:t>
      </w:r>
    </w:p>
    <w:p w14:paraId="73DDFE9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3.5“日期”</w:t>
      </w:r>
      <w:r>
        <w:rPr>
          <w:rFonts w:ascii="宋体" w:hAnsi="宋体"/>
          <w:sz w:val="21"/>
          <w:szCs w:val="21"/>
          <w:highlight w:val="none"/>
        </w:rPr>
        <w:t>指</w:t>
      </w:r>
      <w:r>
        <w:rPr>
          <w:rFonts w:hint="eastAsia" w:ascii="宋体" w:hAnsi="宋体"/>
          <w:sz w:val="21"/>
          <w:szCs w:val="21"/>
          <w:highlight w:val="none"/>
        </w:rPr>
        <w:t>公历日；</w:t>
      </w:r>
    </w:p>
    <w:p w14:paraId="73FB313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3.6“合同”指由本次</w:t>
      </w:r>
      <w:r>
        <w:rPr>
          <w:rFonts w:hint="eastAsia" w:ascii="宋体" w:hAnsi="宋体"/>
          <w:sz w:val="21"/>
          <w:szCs w:val="21"/>
          <w:highlight w:val="none"/>
          <w:lang w:eastAsia="zh-CN"/>
        </w:rPr>
        <w:t>招标</w:t>
      </w:r>
      <w:r>
        <w:rPr>
          <w:rFonts w:hint="eastAsia" w:ascii="宋体" w:hAnsi="宋体"/>
          <w:sz w:val="21"/>
          <w:szCs w:val="21"/>
          <w:highlight w:val="none"/>
        </w:rPr>
        <w:t>所产生的合同或合约文件；</w:t>
      </w:r>
    </w:p>
    <w:p w14:paraId="37EF0BE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3.7“电子投标文件”指利用</w:t>
      </w:r>
      <w:r>
        <w:rPr>
          <w:rFonts w:hint="eastAsia" w:ascii="宋体" w:hAnsi="宋体"/>
          <w:b/>
          <w:bCs/>
          <w:color w:val="FF0000"/>
          <w:sz w:val="21"/>
          <w:szCs w:val="21"/>
          <w:highlight w:val="none"/>
        </w:rPr>
        <w:t>深圳公共资源交易中心（</w:t>
      </w:r>
      <w:r>
        <w:rPr>
          <w:rFonts w:hint="eastAsia" w:ascii="宋体" w:hAnsi="宋体"/>
          <w:b/>
          <w:bCs/>
          <w:color w:val="FF0000"/>
          <w:sz w:val="21"/>
          <w:szCs w:val="21"/>
          <w:highlight w:val="none"/>
          <w:lang w:eastAsia="zh-CN"/>
        </w:rPr>
        <w:t>深圳交易集团有限公司政府采购业务分公司</w:t>
      </w:r>
      <w:r>
        <w:rPr>
          <w:rFonts w:hint="eastAsia" w:ascii="宋体" w:hAnsi="宋体"/>
          <w:b/>
          <w:bCs/>
          <w:color w:val="FF0000"/>
          <w:sz w:val="21"/>
          <w:szCs w:val="21"/>
          <w:highlight w:val="none"/>
        </w:rPr>
        <w:t>）</w:t>
      </w:r>
      <w:r>
        <w:rPr>
          <w:rFonts w:hint="eastAsia" w:ascii="宋体" w:hAnsi="宋体"/>
          <w:sz w:val="21"/>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5873376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3.8“网上投标”指通过</w:t>
      </w:r>
      <w:r>
        <w:rPr>
          <w:rFonts w:hint="eastAsia" w:ascii="宋体" w:hAnsi="宋体"/>
          <w:b/>
          <w:bCs/>
          <w:color w:val="FF0000"/>
          <w:sz w:val="21"/>
          <w:szCs w:val="21"/>
          <w:highlight w:val="none"/>
        </w:rPr>
        <w:t>深圳公共资源交易中心（</w:t>
      </w:r>
      <w:r>
        <w:rPr>
          <w:rFonts w:hint="eastAsia" w:ascii="宋体" w:hAnsi="宋体"/>
          <w:b/>
          <w:bCs/>
          <w:color w:val="FF0000"/>
          <w:sz w:val="21"/>
          <w:szCs w:val="21"/>
          <w:highlight w:val="none"/>
          <w:lang w:eastAsia="zh-CN"/>
        </w:rPr>
        <w:t>深圳交易集团有限公司政府采购业务分公司</w:t>
      </w:r>
      <w:r>
        <w:rPr>
          <w:rFonts w:hint="eastAsia" w:ascii="宋体" w:hAnsi="宋体"/>
          <w:b/>
          <w:bCs/>
          <w:color w:val="FF0000"/>
          <w:sz w:val="21"/>
          <w:szCs w:val="21"/>
          <w:highlight w:val="none"/>
        </w:rPr>
        <w:t>）</w:t>
      </w:r>
      <w:r>
        <w:rPr>
          <w:rFonts w:hint="eastAsia" w:ascii="宋体" w:hAnsi="宋体"/>
          <w:sz w:val="21"/>
          <w:szCs w:val="21"/>
          <w:highlight w:val="none"/>
        </w:rPr>
        <w:t>网站上传电子投标文件；</w:t>
      </w:r>
    </w:p>
    <w:p w14:paraId="077DF32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3.9</w:t>
      </w:r>
      <w:r>
        <w:rPr>
          <w:rFonts w:hint="eastAsia" w:ascii="宋体" w:hAnsi="宋体"/>
          <w:sz w:val="21"/>
          <w:szCs w:val="21"/>
          <w:highlight w:val="none"/>
          <w:lang w:eastAsia="zh-CN"/>
        </w:rPr>
        <w:t>招标</w:t>
      </w:r>
      <w:r>
        <w:rPr>
          <w:rFonts w:hint="eastAsia" w:ascii="宋体" w:hAnsi="宋体"/>
          <w:sz w:val="21"/>
          <w:szCs w:val="21"/>
          <w:highlight w:val="none"/>
        </w:rPr>
        <w:t>文件中的标题或题名仅起引导作用，而不应视为对</w:t>
      </w:r>
      <w:r>
        <w:rPr>
          <w:rFonts w:hint="eastAsia" w:ascii="宋体" w:hAnsi="宋体"/>
          <w:sz w:val="21"/>
          <w:szCs w:val="21"/>
          <w:highlight w:val="none"/>
          <w:lang w:eastAsia="zh-CN"/>
        </w:rPr>
        <w:t>招标</w:t>
      </w:r>
      <w:r>
        <w:rPr>
          <w:rFonts w:hint="eastAsia" w:ascii="宋体" w:hAnsi="宋体"/>
          <w:sz w:val="21"/>
          <w:szCs w:val="21"/>
          <w:highlight w:val="none"/>
        </w:rPr>
        <w:t>文件内容的理解和解释。</w:t>
      </w:r>
    </w:p>
    <w:p w14:paraId="447E846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 xml:space="preserve">4. </w:t>
      </w:r>
      <w:bookmarkStart w:id="49" w:name="_Hlk72398643"/>
      <w:r>
        <w:rPr>
          <w:rFonts w:hint="eastAsia" w:ascii="黑体" w:hAnsi="宋体" w:eastAsia="黑体"/>
          <w:sz w:val="21"/>
          <w:szCs w:val="21"/>
          <w:highlight w:val="none"/>
          <w:lang w:val="en-US" w:eastAsia="zh-CN"/>
        </w:rPr>
        <w:t>自行</w:t>
      </w:r>
      <w:r>
        <w:rPr>
          <w:rFonts w:hint="eastAsia" w:ascii="黑体" w:hAnsi="宋体" w:eastAsia="黑体"/>
          <w:sz w:val="21"/>
          <w:szCs w:val="21"/>
          <w:highlight w:val="none"/>
        </w:rPr>
        <w:t>采购供应商责任</w:t>
      </w:r>
    </w:p>
    <w:p w14:paraId="15ADC41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4.1欢迎诚信、有实力和有社会责任心的供应商参与</w:t>
      </w:r>
      <w:r>
        <w:rPr>
          <w:rFonts w:hint="eastAsia" w:ascii="宋体" w:hAnsi="宋体"/>
          <w:sz w:val="21"/>
          <w:szCs w:val="21"/>
          <w:highlight w:val="none"/>
          <w:lang w:val="en-US" w:eastAsia="zh-CN"/>
        </w:rPr>
        <w:t>自行</w:t>
      </w:r>
      <w:r>
        <w:rPr>
          <w:rFonts w:hint="eastAsia" w:ascii="宋体" w:hAnsi="宋体"/>
          <w:sz w:val="21"/>
          <w:szCs w:val="21"/>
          <w:highlight w:val="none"/>
        </w:rPr>
        <w:t>采购事业。</w:t>
      </w:r>
    </w:p>
    <w:p w14:paraId="0EB74DA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5BC3291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5．投标人参加</w:t>
      </w:r>
      <w:r>
        <w:rPr>
          <w:rFonts w:hint="eastAsia" w:ascii="黑体" w:hAnsi="宋体" w:eastAsia="黑体"/>
          <w:sz w:val="21"/>
          <w:szCs w:val="21"/>
          <w:highlight w:val="none"/>
          <w:lang w:val="en-US" w:eastAsia="zh-CN"/>
        </w:rPr>
        <w:t>自行</w:t>
      </w:r>
      <w:r>
        <w:rPr>
          <w:rFonts w:hint="eastAsia" w:ascii="黑体" w:hAnsi="宋体" w:eastAsia="黑体"/>
          <w:sz w:val="21"/>
          <w:szCs w:val="21"/>
          <w:highlight w:val="none"/>
        </w:rPr>
        <w:t>采购的条件</w:t>
      </w:r>
    </w:p>
    <w:p w14:paraId="0B1062FD">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ascii="宋体" w:hAnsi="宋体"/>
          <w:sz w:val="21"/>
          <w:szCs w:val="21"/>
          <w:highlight w:val="none"/>
        </w:rPr>
      </w:pPr>
      <w:r>
        <w:rPr>
          <w:rFonts w:hint="eastAsia" w:ascii="宋体" w:hAnsi="宋体"/>
          <w:sz w:val="21"/>
          <w:szCs w:val="21"/>
          <w:highlight w:val="none"/>
        </w:rPr>
        <w:t>5.1投标人应在投标前到</w:t>
      </w:r>
      <w:r>
        <w:rPr>
          <w:rFonts w:hint="eastAsia" w:ascii="宋体" w:hAnsi="宋体"/>
          <w:b/>
          <w:bCs/>
          <w:sz w:val="21"/>
          <w:szCs w:val="21"/>
          <w:highlight w:val="none"/>
        </w:rPr>
        <w:t>深圳公共资源交易中心（具体在深圳交易集团有限公司政府采购业务分公司进行办理）</w:t>
      </w:r>
      <w:r>
        <w:rPr>
          <w:rFonts w:hint="eastAsia" w:ascii="宋体" w:hAnsi="宋体"/>
          <w:sz w:val="21"/>
          <w:szCs w:val="21"/>
          <w:highlight w:val="none"/>
        </w:rPr>
        <w:t>进行注册并办理电子密钥。《供应商注册及信息变更指引》详见www.szggzy.com网站“交易服务指南-政府采购”</w:t>
      </w:r>
      <w:r>
        <w:rPr>
          <w:rFonts w:hint="eastAsia" w:ascii="宋体" w:hAnsi="宋体"/>
          <w:sz w:val="21"/>
          <w:szCs w:val="21"/>
          <w:highlight w:val="none"/>
          <w:lang w:val="en-US" w:eastAsia="zh-CN"/>
        </w:rPr>
        <w:t>。</w:t>
      </w:r>
    </w:p>
    <w:p w14:paraId="77AF745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5.2投标人资格要求</w:t>
      </w:r>
    </w:p>
    <w:p w14:paraId="23EB2EF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参加本项目的投标人应具备的资格条件详见本项目</w:t>
      </w:r>
      <w:r>
        <w:rPr>
          <w:rFonts w:hint="eastAsia" w:ascii="宋体" w:hAnsi="宋体"/>
          <w:sz w:val="21"/>
          <w:szCs w:val="21"/>
          <w:highlight w:val="none"/>
          <w:lang w:eastAsia="zh-CN"/>
        </w:rPr>
        <w:t>招标</w:t>
      </w:r>
      <w:r>
        <w:rPr>
          <w:rFonts w:hint="eastAsia" w:ascii="宋体" w:hAnsi="宋体"/>
          <w:sz w:val="21"/>
          <w:szCs w:val="21"/>
          <w:highlight w:val="none"/>
        </w:rPr>
        <w:t>公告中 “投标人资格要求”（即申请人的资格要求）的内容。</w:t>
      </w:r>
    </w:p>
    <w:p w14:paraId="0906227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5.3联合体投标</w:t>
      </w:r>
    </w:p>
    <w:p w14:paraId="4D01CF3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5.3.1　以下有关联合体投标的条款仅适用于允许投标人组成联合体投标的项目。</w:t>
      </w:r>
    </w:p>
    <w:p w14:paraId="1DAEEF7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5.3.2  由两个或两个以上的自然人、法人或者其他组织可以组成一个联合体，以一个供应商的身份共同投标时，应符合以下原则：</w:t>
      </w:r>
    </w:p>
    <w:p w14:paraId="21FDB2D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（1）投标联合体各方参加政府采购活动应当具备下列条件：</w:t>
      </w:r>
      <w:r>
        <w:rPr>
          <w:rFonts w:ascii="宋体" w:hAnsi="宋体"/>
          <w:sz w:val="21"/>
          <w:szCs w:val="21"/>
          <w:highlight w:val="none"/>
        </w:rPr>
        <w:t xml:space="preserve"> </w:t>
      </w:r>
    </w:p>
    <w:p w14:paraId="78EA85A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1、具有独立承担民事责任的能力；</w:t>
      </w:r>
      <w:r>
        <w:rPr>
          <w:rFonts w:ascii="宋体" w:hAnsi="宋体"/>
          <w:sz w:val="21"/>
          <w:szCs w:val="21"/>
          <w:highlight w:val="none"/>
        </w:rPr>
        <w:t xml:space="preserve"> </w:t>
      </w:r>
    </w:p>
    <w:p w14:paraId="61C5753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2、有良好的商业信誉和健全的财务会计制度；</w:t>
      </w:r>
      <w:r>
        <w:rPr>
          <w:rFonts w:ascii="宋体" w:hAnsi="宋体"/>
          <w:sz w:val="21"/>
          <w:szCs w:val="21"/>
          <w:highlight w:val="none"/>
        </w:rPr>
        <w:t xml:space="preserve"> </w:t>
      </w:r>
    </w:p>
    <w:p w14:paraId="1854AE3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3、具有履行合同所必需的设备和专业技术能力；</w:t>
      </w:r>
      <w:r>
        <w:rPr>
          <w:rFonts w:ascii="宋体" w:hAnsi="宋体"/>
          <w:sz w:val="21"/>
          <w:szCs w:val="21"/>
          <w:highlight w:val="none"/>
        </w:rPr>
        <w:t xml:space="preserve"> </w:t>
      </w:r>
    </w:p>
    <w:p w14:paraId="28C9CCD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4、有依法缴纳税收和社会保障资金的良好记录；</w:t>
      </w:r>
      <w:r>
        <w:rPr>
          <w:rFonts w:ascii="宋体" w:hAnsi="宋体"/>
          <w:sz w:val="21"/>
          <w:szCs w:val="21"/>
          <w:highlight w:val="none"/>
        </w:rPr>
        <w:t xml:space="preserve"> </w:t>
      </w:r>
    </w:p>
    <w:p w14:paraId="348E29E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5、参加政府采购活动前三年内，在经营活动中没有重大违法记录；</w:t>
      </w:r>
      <w:r>
        <w:rPr>
          <w:rFonts w:ascii="宋体" w:hAnsi="宋体"/>
          <w:sz w:val="21"/>
          <w:szCs w:val="21"/>
          <w:highlight w:val="none"/>
        </w:rPr>
        <w:t xml:space="preserve"> </w:t>
      </w:r>
    </w:p>
    <w:p w14:paraId="18179B2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6、法律、行政法规规定的其他条件。</w:t>
      </w:r>
      <w:r>
        <w:rPr>
          <w:rFonts w:ascii="宋体" w:hAnsi="宋体"/>
          <w:sz w:val="21"/>
          <w:szCs w:val="21"/>
          <w:highlight w:val="none"/>
        </w:rPr>
        <w:t xml:space="preserve"> </w:t>
      </w:r>
    </w:p>
    <w:p w14:paraId="4E059E8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（2）在投标截止前，投标联合体各方均应注册成</w:t>
      </w:r>
      <w:r>
        <w:rPr>
          <w:rFonts w:hint="eastAsia" w:ascii="宋体" w:hAnsi="宋体"/>
          <w:b/>
          <w:bCs/>
          <w:color w:val="FF0000"/>
          <w:sz w:val="21"/>
          <w:szCs w:val="21"/>
          <w:highlight w:val="none"/>
        </w:rPr>
        <w:t>深圳市自行采购系统</w:t>
      </w:r>
      <w:r>
        <w:rPr>
          <w:rFonts w:hint="eastAsia" w:ascii="宋体" w:hAnsi="宋体"/>
          <w:sz w:val="21"/>
          <w:szCs w:val="21"/>
          <w:highlight w:val="none"/>
        </w:rPr>
        <w:t>供应商；</w:t>
      </w:r>
    </w:p>
    <w:p w14:paraId="4BBE5D2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（3）联合体中有同类资质的供应商按照联合体分工承担相同工作的，应当按照资质等级较低的供应商确定资质等级；</w:t>
      </w:r>
    </w:p>
    <w:p w14:paraId="1F6044D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1"/>
          <w:szCs w:val="21"/>
          <w:highlight w:val="none"/>
        </w:rPr>
      </w:pPr>
      <w:r>
        <w:rPr>
          <w:rFonts w:hint="eastAsia"/>
          <w:sz w:val="21"/>
          <w:szCs w:val="21"/>
          <w:highlight w:val="none"/>
        </w:rPr>
        <w:t>（4）是否允许联合体参加投标，应当由采购人和采购代理机构根据项目的实际情况和潜在供应商的数量自主决定，如果决定接受联合体投标则应当在</w:t>
      </w:r>
      <w:r>
        <w:rPr>
          <w:rFonts w:hint="eastAsia"/>
          <w:sz w:val="21"/>
          <w:szCs w:val="21"/>
          <w:highlight w:val="none"/>
          <w:lang w:eastAsia="zh-CN"/>
        </w:rPr>
        <w:t>招标</w:t>
      </w:r>
      <w:r>
        <w:rPr>
          <w:rFonts w:hint="eastAsia"/>
          <w:sz w:val="21"/>
          <w:szCs w:val="21"/>
          <w:highlight w:val="none"/>
        </w:rPr>
        <w:t>公告中明示；</w:t>
      </w:r>
    </w:p>
    <w:p w14:paraId="4454165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（5）投标人的投标文件及中标后签署的合同协议对联合体各方均具法律约束力；</w:t>
      </w:r>
    </w:p>
    <w:p w14:paraId="0AECBD7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（6）联合体各方应当签订联合体投标协议，明确约定各方拟承担的工作和责任，并将该协议随投标文件一并递交给政府集中采购机构；</w:t>
      </w:r>
    </w:p>
    <w:p w14:paraId="045D62D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（7）联合体中标后，联合体各方应当共同与采购人签订合同，就中标项目向采购人承担连带责任；</w:t>
      </w:r>
    </w:p>
    <w:p w14:paraId="1956C9A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7906DC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（9）本通用条款中“投标人”一词亦指联合体各方，专用条款另有规定或说明的除外。</w:t>
      </w:r>
    </w:p>
    <w:p w14:paraId="6BED145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6．政策导向</w:t>
      </w:r>
    </w:p>
    <w:p w14:paraId="3770392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6.1</w:t>
      </w:r>
      <w:r>
        <w:rPr>
          <w:rFonts w:ascii="宋体" w:hAnsi="宋体"/>
          <w:sz w:val="21"/>
          <w:szCs w:val="21"/>
          <w:highlight w:val="none"/>
        </w:rPr>
        <w:t xml:space="preserve">  </w:t>
      </w:r>
      <w:r>
        <w:rPr>
          <w:rFonts w:hint="eastAsia" w:ascii="宋体" w:hAnsi="宋体"/>
          <w:sz w:val="21"/>
          <w:szCs w:val="21"/>
          <w:highlight w:val="none"/>
        </w:rPr>
        <w:t>政府采购扶持贫困地区、中小企业、监狱企业和残疾人福利性单位发展，支持节能减排、环境保护。</w:t>
      </w:r>
    </w:p>
    <w:p w14:paraId="776DEE9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1"/>
          <w:szCs w:val="21"/>
          <w:highlight w:val="none"/>
          <w:shd w:val="clear" w:color="auto" w:fill="FFFFFF"/>
        </w:rPr>
      </w:pPr>
      <w:r>
        <w:rPr>
          <w:rFonts w:hint="eastAsia" w:ascii="宋体" w:hAnsi="宋体"/>
          <w:sz w:val="21"/>
          <w:szCs w:val="21"/>
          <w:highlight w:val="none"/>
        </w:rPr>
        <w:t>6.2</w:t>
      </w:r>
      <w:r>
        <w:rPr>
          <w:rFonts w:ascii="宋体" w:hAnsi="宋体"/>
          <w:sz w:val="21"/>
          <w:szCs w:val="21"/>
          <w:highlight w:val="none"/>
        </w:rPr>
        <w:t xml:space="preserve">  </w:t>
      </w:r>
      <w:r>
        <w:rPr>
          <w:rFonts w:hint="eastAsia" w:ascii="宋体" w:hAnsi="宋体"/>
          <w:sz w:val="21"/>
          <w:szCs w:val="21"/>
          <w:highlight w:val="none"/>
        </w:rPr>
        <w:t>本项目落实深圳市政府采购供应商诚信管理政策要求。</w:t>
      </w:r>
    </w:p>
    <w:p w14:paraId="780E291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7. 本项目若涉及采购货物，则合格的货物及相应服务应满足以下要求：</w:t>
      </w:r>
    </w:p>
    <w:p w14:paraId="7546610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 xml:space="preserve">.1  </w:t>
      </w:r>
      <w:r>
        <w:rPr>
          <w:rFonts w:hint="eastAsia" w:ascii="宋体" w:hAnsi="宋体"/>
          <w:sz w:val="21"/>
          <w:szCs w:val="21"/>
          <w:highlight w:val="none"/>
        </w:rPr>
        <w:t>必须是全新、未使用过的原装合格正品（包括零部件），如安装或配置了软件的，须为正版软件。</w:t>
      </w:r>
    </w:p>
    <w:p w14:paraId="2027F9A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7.2  国产的货物及其有关服务必须符合中华人民共和国的设计、制造生产标准及行业标准。</w:t>
      </w:r>
      <w:r>
        <w:rPr>
          <w:rFonts w:hint="eastAsia" w:ascii="宋体" w:hAnsi="宋体"/>
          <w:sz w:val="21"/>
          <w:szCs w:val="21"/>
          <w:highlight w:val="none"/>
          <w:lang w:eastAsia="zh-CN"/>
        </w:rPr>
        <w:t>招标</w:t>
      </w:r>
      <w:r>
        <w:rPr>
          <w:rFonts w:hint="eastAsia" w:ascii="宋体" w:hAnsi="宋体"/>
          <w:sz w:val="21"/>
          <w:szCs w:val="21"/>
          <w:highlight w:val="none"/>
        </w:rPr>
        <w:t>公告有其他要求的，亦应符合其要求。</w:t>
      </w:r>
    </w:p>
    <w:p w14:paraId="7ED9A0E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3</w:t>
      </w:r>
      <w:r>
        <w:rPr>
          <w:rFonts w:ascii="宋体" w:hAnsi="宋体"/>
          <w:sz w:val="21"/>
          <w:szCs w:val="21"/>
          <w:highlight w:val="none"/>
        </w:rPr>
        <w:t xml:space="preserve">  </w:t>
      </w:r>
      <w:r>
        <w:rPr>
          <w:rFonts w:hint="eastAsia" w:ascii="宋体" w:hAnsi="宋体"/>
          <w:sz w:val="21"/>
          <w:szCs w:val="21"/>
          <w:highlight w:val="none"/>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sz w:val="21"/>
          <w:szCs w:val="21"/>
          <w:highlight w:val="none"/>
          <w:lang w:eastAsia="zh-CN"/>
        </w:rPr>
        <w:t>招标</w:t>
      </w:r>
      <w:r>
        <w:rPr>
          <w:rFonts w:hint="eastAsia" w:ascii="宋体" w:hAnsi="宋体"/>
          <w:sz w:val="21"/>
          <w:szCs w:val="21"/>
          <w:highlight w:val="none"/>
        </w:rPr>
        <w:t>公告有其他要求的，亦应符合其要求。</w:t>
      </w:r>
    </w:p>
    <w:p w14:paraId="4FB600A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4</w:t>
      </w:r>
      <w:r>
        <w:rPr>
          <w:rFonts w:ascii="宋体" w:hAnsi="宋体"/>
          <w:sz w:val="21"/>
          <w:szCs w:val="21"/>
          <w:highlight w:val="none"/>
        </w:rPr>
        <w:t xml:space="preserve">  </w:t>
      </w:r>
      <w:r>
        <w:rPr>
          <w:rFonts w:hint="eastAsia" w:ascii="宋体" w:hAnsi="宋体"/>
          <w:sz w:val="21"/>
          <w:szCs w:val="21"/>
          <w:highlight w:val="none"/>
        </w:rPr>
        <w:t>投标人</w:t>
      </w:r>
      <w:bookmarkStart w:id="50" w:name="_Hlk72152753"/>
      <w:r>
        <w:rPr>
          <w:rFonts w:hint="eastAsia" w:ascii="宋体" w:hAnsi="宋体"/>
          <w:sz w:val="21"/>
          <w:szCs w:val="21"/>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14:paraId="434F608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288F9F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7.6  工期要求：投标人在投标时对其所投项目应提交交货进度、交货计划等，在合同规定的时间内完成项目实施工作。</w:t>
      </w:r>
    </w:p>
    <w:p w14:paraId="1FBAD32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7.7  投标人必须承担的设备运输、安装调试、验收检测和提供设备操作说明书、图纸等其他相关及类似的义务。</w:t>
      </w:r>
    </w:p>
    <w:p w14:paraId="006BEE3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8．投标费用</w:t>
      </w:r>
    </w:p>
    <w:p w14:paraId="1C6F096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不论投标结果如何，投标人应承担其编制投标文件与递交投标文件所涉及的一切费用。</w:t>
      </w:r>
    </w:p>
    <w:p w14:paraId="29C1928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9．踏勘现场</w:t>
      </w:r>
    </w:p>
    <w:p w14:paraId="2A71C66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w:t>
      </w:r>
      <w:r>
        <w:rPr>
          <w:rFonts w:hint="eastAsia" w:ascii="宋体" w:hAnsi="宋体"/>
          <w:sz w:val="21"/>
          <w:szCs w:val="21"/>
          <w:highlight w:val="none"/>
          <w:lang w:eastAsia="zh-CN"/>
        </w:rPr>
        <w:t>招标</w:t>
      </w:r>
      <w:r>
        <w:rPr>
          <w:rFonts w:hint="eastAsia" w:ascii="宋体" w:hAnsi="宋体"/>
          <w:sz w:val="21"/>
          <w:szCs w:val="21"/>
          <w:highlight w:val="none"/>
        </w:rPr>
        <w:t>文件所约定的时间、地点踏勘现场。</w:t>
      </w:r>
    </w:p>
    <w:p w14:paraId="57BFF28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9.2投标人及其人员经过采购人的允许，可以进入采购人的项目现场踏勘。若</w:t>
      </w:r>
      <w:r>
        <w:rPr>
          <w:rFonts w:hint="eastAsia" w:ascii="宋体" w:hAnsi="宋体"/>
          <w:sz w:val="21"/>
          <w:szCs w:val="21"/>
          <w:highlight w:val="none"/>
          <w:lang w:eastAsia="zh-CN"/>
        </w:rPr>
        <w:t>招标</w:t>
      </w:r>
      <w:r>
        <w:rPr>
          <w:rFonts w:hint="eastAsia" w:ascii="宋体" w:hAnsi="宋体"/>
          <w:sz w:val="21"/>
          <w:szCs w:val="21"/>
          <w:highlight w:val="none"/>
        </w:rPr>
        <w:t>文件要求投标人于统一时间地点踏勘现场的，投标人应当按时前往。</w:t>
      </w:r>
    </w:p>
    <w:p w14:paraId="6D3229A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9.3采购人应当通过政府集中采购机构向投标人提供有关现场的书面资料和数据。</w:t>
      </w:r>
    </w:p>
    <w:p w14:paraId="6E377B9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9.4任何人或任何组织在踏勘现场时向投标人提供的任何书面资料或口头承诺，未经政府集中采购机构在网上发布或书面通知，均作无效处理。</w:t>
      </w:r>
    </w:p>
    <w:p w14:paraId="56CED20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ascii="宋体" w:hAnsi="宋体"/>
          <w:sz w:val="21"/>
          <w:szCs w:val="21"/>
          <w:highlight w:val="none"/>
        </w:rPr>
        <w:t>9</w:t>
      </w:r>
      <w:r>
        <w:rPr>
          <w:rFonts w:hint="eastAsia" w:ascii="宋体" w:hAnsi="宋体"/>
          <w:sz w:val="21"/>
          <w:szCs w:val="21"/>
          <w:highlight w:val="none"/>
        </w:rPr>
        <w:t>.</w:t>
      </w:r>
      <w:r>
        <w:rPr>
          <w:rFonts w:ascii="宋体" w:hAnsi="宋体"/>
          <w:sz w:val="21"/>
          <w:szCs w:val="21"/>
          <w:highlight w:val="none"/>
        </w:rPr>
        <w:t>5</w:t>
      </w:r>
      <w:r>
        <w:rPr>
          <w:rFonts w:hint="eastAsia" w:ascii="宋体" w:hAnsi="宋体"/>
          <w:sz w:val="21"/>
          <w:szCs w:val="21"/>
          <w:highlight w:val="none"/>
        </w:rPr>
        <w:t>未参与踏勘现场不作为否定投标人资格的理由。</w:t>
      </w:r>
    </w:p>
    <w:p w14:paraId="2E0B4B1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黑体" w:hAnsi="宋体" w:eastAsia="黑体"/>
          <w:sz w:val="21"/>
          <w:szCs w:val="21"/>
          <w:highlight w:val="none"/>
        </w:rPr>
        <w:t>1</w:t>
      </w:r>
      <w:r>
        <w:rPr>
          <w:rFonts w:ascii="黑体" w:hAnsi="宋体" w:eastAsia="黑体"/>
          <w:sz w:val="21"/>
          <w:szCs w:val="21"/>
          <w:highlight w:val="none"/>
        </w:rPr>
        <w:t>0</w:t>
      </w:r>
      <w:r>
        <w:rPr>
          <w:rFonts w:hint="eastAsia" w:ascii="黑体" w:hAnsi="宋体" w:eastAsia="黑体"/>
          <w:sz w:val="21"/>
          <w:szCs w:val="21"/>
          <w:highlight w:val="none"/>
        </w:rPr>
        <w:t>．标前会议</w:t>
      </w:r>
    </w:p>
    <w:p w14:paraId="21BB8C8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如采购人或政府集中采购机构认为有必要组织标前会议，投标人应按照</w:t>
      </w:r>
      <w:r>
        <w:rPr>
          <w:rFonts w:hint="eastAsia" w:ascii="宋体" w:hAnsi="宋体"/>
          <w:sz w:val="21"/>
          <w:szCs w:val="21"/>
          <w:highlight w:val="none"/>
          <w:lang w:eastAsia="zh-CN"/>
        </w:rPr>
        <w:t>招标</w:t>
      </w:r>
      <w:r>
        <w:rPr>
          <w:rFonts w:hint="eastAsia" w:ascii="宋体" w:hAnsi="宋体"/>
          <w:sz w:val="21"/>
          <w:szCs w:val="21"/>
          <w:highlight w:val="none"/>
        </w:rPr>
        <w:t>文件规定的时间或政府集中采购机构另行书面通知（包括政府集中采购机构网站发布方式，如更正公告等）的时间和地点，参与标前会议。</w:t>
      </w:r>
    </w:p>
    <w:p w14:paraId="6C4FF56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ascii="宋体" w:hAnsi="宋体"/>
          <w:sz w:val="21"/>
          <w:szCs w:val="21"/>
          <w:highlight w:val="none"/>
        </w:rPr>
        <w:t>10</w:t>
      </w: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任何人或任何组织在标前会议时向投标人提供的任何书面资料或口头承诺，未经政府集中采购机构在网上发布或书面通知，均作无效处理。</w:t>
      </w:r>
    </w:p>
    <w:p w14:paraId="28AC31E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未参与标前会议不作为否定投标人资格的理由。</w:t>
      </w:r>
    </w:p>
    <w:bookmarkEnd w:id="49"/>
    <w:p w14:paraId="5702162F">
      <w:pPr>
        <w:ind w:firstLine="411" w:firstLineChars="196"/>
        <w:rPr>
          <w:rFonts w:ascii="宋体" w:hAnsi="宋体"/>
          <w:highlight w:val="none"/>
        </w:rPr>
      </w:pPr>
    </w:p>
    <w:p w14:paraId="640D6720">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lang w:eastAsia="zh-CN"/>
        </w:rPr>
        <w:t>招标</w:t>
      </w:r>
      <w:r>
        <w:rPr>
          <w:rFonts w:hint="eastAsia" w:asciiTheme="majorHAnsi" w:hAnsiTheme="majorHAnsi" w:eastAsiaTheme="majorEastAsia" w:cstheme="majorBidi"/>
          <w:b/>
          <w:bCs/>
          <w:sz w:val="28"/>
          <w:szCs w:val="28"/>
          <w:highlight w:val="none"/>
        </w:rPr>
        <w:t>文件</w:t>
      </w:r>
    </w:p>
    <w:p w14:paraId="294AF28B">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w:t>
      </w:r>
      <w:r>
        <w:rPr>
          <w:rFonts w:ascii="黑体" w:hAnsi="宋体" w:eastAsia="黑体"/>
          <w:sz w:val="21"/>
          <w:szCs w:val="21"/>
          <w:highlight w:val="none"/>
        </w:rPr>
        <w:t>1</w:t>
      </w:r>
      <w:r>
        <w:rPr>
          <w:rFonts w:hint="eastAsia" w:ascii="黑体" w:hAnsi="宋体" w:eastAsia="黑体"/>
          <w:sz w:val="21"/>
          <w:szCs w:val="21"/>
          <w:highlight w:val="none"/>
        </w:rPr>
        <w:t>．</w:t>
      </w:r>
      <w:bookmarkStart w:id="51" w:name="_Hlk72399819"/>
      <w:r>
        <w:rPr>
          <w:rFonts w:hint="eastAsia" w:ascii="黑体" w:hAnsi="宋体" w:eastAsia="黑体"/>
          <w:sz w:val="21"/>
          <w:szCs w:val="21"/>
          <w:highlight w:val="none"/>
          <w:lang w:eastAsia="zh-CN"/>
        </w:rPr>
        <w:t>招标</w:t>
      </w:r>
      <w:r>
        <w:rPr>
          <w:rFonts w:hint="eastAsia" w:ascii="黑体" w:hAnsi="宋体" w:eastAsia="黑体"/>
          <w:sz w:val="21"/>
          <w:szCs w:val="21"/>
          <w:highlight w:val="none"/>
        </w:rPr>
        <w:t>文件的编制与组成</w:t>
      </w:r>
    </w:p>
    <w:p w14:paraId="18418444">
      <w:pPr>
        <w:keepNext w:val="0"/>
        <w:keepLines w:val="0"/>
        <w:pageBreakBefore w:val="0"/>
        <w:widowControl w:val="0"/>
        <w:kinsoku/>
        <w:wordWrap/>
        <w:overflowPunct/>
        <w:topLinePunct w:val="0"/>
        <w:autoSpaceDE/>
        <w:autoSpaceDN/>
        <w:bidi w:val="0"/>
        <w:adjustRightInd/>
        <w:snapToGrid w:val="0"/>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w:t>
      </w:r>
      <w:r>
        <w:rPr>
          <w:rFonts w:hint="eastAsia" w:ascii="宋体" w:hAnsi="宋体"/>
          <w:sz w:val="21"/>
          <w:szCs w:val="21"/>
          <w:highlight w:val="none"/>
        </w:rPr>
        <w:t>.1</w:t>
      </w:r>
      <w:r>
        <w:rPr>
          <w:rFonts w:hint="eastAsia" w:ascii="宋体" w:hAnsi="宋体"/>
          <w:sz w:val="21"/>
          <w:szCs w:val="21"/>
          <w:highlight w:val="none"/>
          <w:lang w:eastAsia="zh-CN"/>
        </w:rPr>
        <w:t>招标</w:t>
      </w:r>
      <w:r>
        <w:rPr>
          <w:rFonts w:hint="eastAsia" w:ascii="宋体" w:hAnsi="宋体"/>
          <w:sz w:val="21"/>
          <w:szCs w:val="21"/>
          <w:highlight w:val="none"/>
        </w:rPr>
        <w:t>文件除以下内容外，政府集中采购机构在</w:t>
      </w:r>
      <w:r>
        <w:rPr>
          <w:rFonts w:hint="eastAsia" w:ascii="宋体" w:hAnsi="宋体"/>
          <w:sz w:val="21"/>
          <w:szCs w:val="21"/>
          <w:highlight w:val="none"/>
          <w:lang w:eastAsia="zh-CN"/>
        </w:rPr>
        <w:t>招标</w:t>
      </w:r>
      <w:r>
        <w:rPr>
          <w:rFonts w:hint="eastAsia" w:ascii="宋体" w:hAnsi="宋体"/>
          <w:sz w:val="21"/>
          <w:szCs w:val="21"/>
          <w:highlight w:val="none"/>
        </w:rPr>
        <w:t>期间发出的澄清或修改等相关公告或通知内容，均是</w:t>
      </w:r>
      <w:r>
        <w:rPr>
          <w:rFonts w:hint="eastAsia" w:ascii="宋体" w:hAnsi="宋体"/>
          <w:sz w:val="21"/>
          <w:szCs w:val="21"/>
          <w:highlight w:val="none"/>
          <w:lang w:eastAsia="zh-CN"/>
        </w:rPr>
        <w:t>招标</w:t>
      </w:r>
      <w:r>
        <w:rPr>
          <w:rFonts w:hint="eastAsia" w:ascii="宋体" w:hAnsi="宋体"/>
          <w:sz w:val="21"/>
          <w:szCs w:val="21"/>
          <w:highlight w:val="none"/>
        </w:rPr>
        <w:t>文件的组成部分，对投标人起约束作用；</w:t>
      </w:r>
    </w:p>
    <w:p w14:paraId="2EB9A017">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lang w:eastAsia="zh-CN"/>
        </w:rPr>
        <w:t>招标</w:t>
      </w:r>
      <w:r>
        <w:rPr>
          <w:rFonts w:hint="eastAsia" w:ascii="宋体" w:hAnsi="宋体"/>
          <w:sz w:val="21"/>
          <w:szCs w:val="21"/>
          <w:highlight w:val="none"/>
        </w:rPr>
        <w:t>文件包括下列内容：</w:t>
      </w:r>
    </w:p>
    <w:p w14:paraId="62AC927F">
      <w:pPr>
        <w:keepNext w:val="0"/>
        <w:keepLines w:val="0"/>
        <w:pageBreakBefore w:val="0"/>
        <w:widowControl w:val="0"/>
        <w:kinsoku/>
        <w:wordWrap/>
        <w:overflowPunct/>
        <w:topLinePunct w:val="0"/>
        <w:autoSpaceDE/>
        <w:autoSpaceDN/>
        <w:bidi w:val="0"/>
        <w:adjustRightInd/>
        <w:ind w:left="0" w:leftChars="0" w:firstLine="422" w:firstLineChars="200"/>
        <w:textAlignment w:val="auto"/>
        <w:rPr>
          <w:rFonts w:ascii="宋体" w:hAnsi="宋体"/>
          <w:b/>
          <w:sz w:val="21"/>
          <w:szCs w:val="21"/>
          <w:highlight w:val="none"/>
        </w:rPr>
      </w:pPr>
      <w:r>
        <w:rPr>
          <w:rFonts w:hint="eastAsia" w:ascii="宋体" w:hAnsi="宋体"/>
          <w:b/>
          <w:sz w:val="21"/>
          <w:szCs w:val="21"/>
          <w:highlight w:val="none"/>
        </w:rPr>
        <w:t>第一册  专用条款</w:t>
      </w:r>
    </w:p>
    <w:p w14:paraId="48A61991">
      <w:pPr>
        <w:keepNext w:val="0"/>
        <w:keepLines w:val="0"/>
        <w:pageBreakBefore w:val="0"/>
        <w:widowControl w:val="0"/>
        <w:kinsoku/>
        <w:wordWrap/>
        <w:overflowPunct/>
        <w:topLinePunct w:val="0"/>
        <w:autoSpaceDE/>
        <w:autoSpaceDN/>
        <w:bidi w:val="0"/>
        <w:adjustRightInd/>
        <w:ind w:left="0" w:leftChars="0" w:firstLine="422" w:firstLineChars="200"/>
        <w:textAlignment w:val="auto"/>
        <w:rPr>
          <w:rFonts w:ascii="宋体" w:hAnsi="宋体"/>
          <w:b/>
          <w:sz w:val="21"/>
          <w:szCs w:val="21"/>
          <w:highlight w:val="none"/>
        </w:rPr>
      </w:pPr>
      <w:r>
        <w:rPr>
          <w:rFonts w:hint="eastAsia" w:ascii="宋体" w:hAnsi="宋体"/>
          <w:b/>
          <w:sz w:val="21"/>
          <w:szCs w:val="21"/>
          <w:highlight w:val="none"/>
        </w:rPr>
        <w:t>关键信息</w:t>
      </w:r>
    </w:p>
    <w:p w14:paraId="1F1FA61A">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 xml:space="preserve">第一章  </w:t>
      </w:r>
      <w:r>
        <w:rPr>
          <w:rFonts w:hint="eastAsia" w:ascii="宋体" w:hAnsi="宋体"/>
          <w:sz w:val="21"/>
          <w:szCs w:val="21"/>
          <w:highlight w:val="none"/>
          <w:lang w:eastAsia="zh-CN"/>
        </w:rPr>
        <w:t>招标</w:t>
      </w:r>
      <w:r>
        <w:rPr>
          <w:rFonts w:hint="eastAsia" w:ascii="宋体" w:hAnsi="宋体"/>
          <w:sz w:val="21"/>
          <w:szCs w:val="21"/>
          <w:highlight w:val="none"/>
        </w:rPr>
        <w:t>公告</w:t>
      </w:r>
    </w:p>
    <w:p w14:paraId="2716E33F">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第二章  对通用条款的补充内容及其他关键信息</w:t>
      </w:r>
    </w:p>
    <w:p w14:paraId="24EBF3D0">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第三章  用户需求书</w:t>
      </w:r>
    </w:p>
    <w:p w14:paraId="14C315BF">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sz w:val="21"/>
          <w:szCs w:val="21"/>
          <w:highlight w:val="none"/>
        </w:rPr>
        <w:t xml:space="preserve">第四章 </w:t>
      </w:r>
      <w:r>
        <w:rPr>
          <w:sz w:val="21"/>
          <w:szCs w:val="21"/>
          <w:highlight w:val="none"/>
        </w:rPr>
        <w:t xml:space="preserve"> </w:t>
      </w:r>
      <w:r>
        <w:rPr>
          <w:rFonts w:hint="eastAsia"/>
          <w:sz w:val="21"/>
          <w:szCs w:val="21"/>
          <w:highlight w:val="none"/>
        </w:rPr>
        <w:t>投标文件格式及附件</w:t>
      </w:r>
    </w:p>
    <w:p w14:paraId="389A7286">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第五章  合同条款及格式</w:t>
      </w:r>
    </w:p>
    <w:p w14:paraId="2FCB18FA">
      <w:pPr>
        <w:keepNext w:val="0"/>
        <w:keepLines w:val="0"/>
        <w:pageBreakBefore w:val="0"/>
        <w:widowControl w:val="0"/>
        <w:kinsoku/>
        <w:wordWrap/>
        <w:overflowPunct/>
        <w:topLinePunct w:val="0"/>
        <w:autoSpaceDE/>
        <w:autoSpaceDN/>
        <w:bidi w:val="0"/>
        <w:adjustRightInd/>
        <w:ind w:left="0" w:leftChars="0" w:firstLine="422" w:firstLineChars="200"/>
        <w:textAlignment w:val="auto"/>
        <w:rPr>
          <w:rFonts w:ascii="宋体" w:hAnsi="宋体"/>
          <w:b/>
          <w:sz w:val="21"/>
          <w:szCs w:val="21"/>
          <w:highlight w:val="none"/>
        </w:rPr>
      </w:pPr>
      <w:r>
        <w:rPr>
          <w:rFonts w:hint="eastAsia" w:ascii="宋体" w:hAnsi="宋体"/>
          <w:b/>
          <w:sz w:val="21"/>
          <w:szCs w:val="21"/>
          <w:highlight w:val="none"/>
        </w:rPr>
        <w:t>第二册  通用条款</w:t>
      </w:r>
    </w:p>
    <w:p w14:paraId="568952A4">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第一章  总则</w:t>
      </w:r>
    </w:p>
    <w:p w14:paraId="2CE93EBB">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 xml:space="preserve">第二章  </w:t>
      </w:r>
      <w:r>
        <w:rPr>
          <w:rFonts w:hint="eastAsia" w:ascii="宋体" w:hAnsi="宋体"/>
          <w:sz w:val="21"/>
          <w:szCs w:val="21"/>
          <w:highlight w:val="none"/>
          <w:lang w:eastAsia="zh-CN"/>
        </w:rPr>
        <w:t>招标</w:t>
      </w:r>
      <w:r>
        <w:rPr>
          <w:rFonts w:hint="eastAsia" w:ascii="宋体" w:hAnsi="宋体"/>
          <w:sz w:val="21"/>
          <w:szCs w:val="21"/>
          <w:highlight w:val="none"/>
        </w:rPr>
        <w:t>文件</w:t>
      </w:r>
    </w:p>
    <w:p w14:paraId="0C517A8E">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第三章  投标文件的编制</w:t>
      </w:r>
    </w:p>
    <w:p w14:paraId="7783EFA2">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第四章  投标文件的递交</w:t>
      </w:r>
    </w:p>
    <w:p w14:paraId="66E0FFE5">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第五章  开标</w:t>
      </w:r>
    </w:p>
    <w:p w14:paraId="658A2D02">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第六章  评审要求</w:t>
      </w:r>
    </w:p>
    <w:p w14:paraId="761C8393">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第七章  评审程序及评审方法</w:t>
      </w:r>
    </w:p>
    <w:p w14:paraId="35207E3C">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第八章  定标及公示</w:t>
      </w:r>
    </w:p>
    <w:p w14:paraId="06B6C8E6">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第九章  公开</w:t>
      </w:r>
      <w:r>
        <w:rPr>
          <w:rFonts w:hint="eastAsia" w:ascii="宋体" w:hAnsi="宋体"/>
          <w:sz w:val="21"/>
          <w:szCs w:val="21"/>
          <w:highlight w:val="none"/>
          <w:lang w:eastAsia="zh-CN"/>
        </w:rPr>
        <w:t>招标</w:t>
      </w:r>
      <w:r>
        <w:rPr>
          <w:rFonts w:hint="eastAsia" w:ascii="宋体" w:hAnsi="宋体"/>
          <w:sz w:val="21"/>
          <w:szCs w:val="21"/>
          <w:highlight w:val="none"/>
        </w:rPr>
        <w:t>失败的后续处理</w:t>
      </w:r>
    </w:p>
    <w:p w14:paraId="4E239ED8">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第十章  合同的授予与备案</w:t>
      </w:r>
    </w:p>
    <w:p w14:paraId="4E455CC3">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第十一章  质疑处理</w:t>
      </w:r>
    </w:p>
    <w:p w14:paraId="79633113">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w:t>
      </w:r>
      <w:r>
        <w:rPr>
          <w:rFonts w:hint="eastAsia" w:ascii="宋体" w:hAnsi="宋体"/>
          <w:sz w:val="21"/>
          <w:szCs w:val="21"/>
          <w:highlight w:val="none"/>
        </w:rPr>
        <w:t>.2 投标人下载</w:t>
      </w:r>
      <w:r>
        <w:rPr>
          <w:rFonts w:hint="eastAsia" w:ascii="宋体" w:hAnsi="宋体"/>
          <w:sz w:val="21"/>
          <w:szCs w:val="21"/>
          <w:highlight w:val="none"/>
          <w:lang w:eastAsia="zh-CN"/>
        </w:rPr>
        <w:t>招标</w:t>
      </w:r>
      <w:r>
        <w:rPr>
          <w:rFonts w:hint="eastAsia" w:ascii="宋体" w:hAnsi="宋体"/>
          <w:sz w:val="21"/>
          <w:szCs w:val="21"/>
          <w:highlight w:val="none"/>
        </w:rPr>
        <w:t>文件后，应仔细检查</w:t>
      </w:r>
      <w:r>
        <w:rPr>
          <w:rFonts w:hint="eastAsia" w:ascii="宋体" w:hAnsi="宋体"/>
          <w:sz w:val="21"/>
          <w:szCs w:val="21"/>
          <w:highlight w:val="none"/>
          <w:lang w:eastAsia="zh-CN"/>
        </w:rPr>
        <w:t>招标</w:t>
      </w:r>
      <w:r>
        <w:rPr>
          <w:rFonts w:hint="eastAsia" w:ascii="宋体" w:hAnsi="宋体"/>
          <w:sz w:val="21"/>
          <w:szCs w:val="21"/>
          <w:highlight w:val="none"/>
        </w:rPr>
        <w:t>文件的所有内容，如有疑问应在答疑截止时间之前向政府集中采购机构提出，否则，由此引起的投标损失自负；投标人同时应认真审阅</w:t>
      </w:r>
      <w:r>
        <w:rPr>
          <w:rFonts w:hint="eastAsia" w:ascii="宋体" w:hAnsi="宋体"/>
          <w:sz w:val="21"/>
          <w:szCs w:val="21"/>
          <w:highlight w:val="none"/>
          <w:lang w:eastAsia="zh-CN"/>
        </w:rPr>
        <w:t>招标</w:t>
      </w:r>
      <w:r>
        <w:rPr>
          <w:rFonts w:hint="eastAsia" w:ascii="宋体" w:hAnsi="宋体"/>
          <w:sz w:val="21"/>
          <w:szCs w:val="21"/>
          <w:highlight w:val="none"/>
        </w:rPr>
        <w:t>文件所有的事项、格式、条款和规范要求等，如果投标人的投标文件未按</w:t>
      </w:r>
      <w:r>
        <w:rPr>
          <w:rFonts w:hint="eastAsia" w:ascii="宋体" w:hAnsi="宋体"/>
          <w:sz w:val="21"/>
          <w:szCs w:val="21"/>
          <w:highlight w:val="none"/>
          <w:lang w:eastAsia="zh-CN"/>
        </w:rPr>
        <w:t>招标</w:t>
      </w:r>
      <w:r>
        <w:rPr>
          <w:rFonts w:hint="eastAsia" w:ascii="宋体" w:hAnsi="宋体"/>
          <w:sz w:val="21"/>
          <w:szCs w:val="21"/>
          <w:highlight w:val="none"/>
        </w:rPr>
        <w:t>文件要求提交全部资料或者投标文件未对</w:t>
      </w:r>
      <w:r>
        <w:rPr>
          <w:rFonts w:hint="eastAsia" w:ascii="宋体" w:hAnsi="宋体"/>
          <w:sz w:val="21"/>
          <w:szCs w:val="21"/>
          <w:highlight w:val="none"/>
          <w:lang w:eastAsia="zh-CN"/>
        </w:rPr>
        <w:t>招标</w:t>
      </w:r>
      <w:r>
        <w:rPr>
          <w:rFonts w:hint="eastAsia" w:ascii="宋体" w:hAnsi="宋体"/>
          <w:sz w:val="21"/>
          <w:szCs w:val="21"/>
          <w:highlight w:val="none"/>
        </w:rPr>
        <w:t>文件做出实质性响应，其风险由投标人自行承担。</w:t>
      </w:r>
    </w:p>
    <w:p w14:paraId="4239788C">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w:t>
      </w:r>
      <w:r>
        <w:rPr>
          <w:rFonts w:hint="eastAsia" w:ascii="宋体" w:hAnsi="宋体"/>
          <w:sz w:val="21"/>
          <w:szCs w:val="21"/>
          <w:highlight w:val="none"/>
        </w:rPr>
        <w:t>.3任何人或任何组织向投标人提交的任何书面或口头资料，未经政府集中采购机构在网上发布或书面通知，均作无效处理，不得作为</w:t>
      </w:r>
      <w:r>
        <w:rPr>
          <w:rFonts w:hint="eastAsia" w:ascii="宋体" w:hAnsi="宋体"/>
          <w:sz w:val="21"/>
          <w:szCs w:val="21"/>
          <w:highlight w:val="none"/>
          <w:lang w:eastAsia="zh-CN"/>
        </w:rPr>
        <w:t>招标</w:t>
      </w:r>
      <w:r>
        <w:rPr>
          <w:rFonts w:hint="eastAsia" w:ascii="宋体" w:hAnsi="宋体"/>
          <w:sz w:val="21"/>
          <w:szCs w:val="21"/>
          <w:highlight w:val="none"/>
        </w:rPr>
        <w:t>文件的组成部分。政府集中采购机构对投标人由此而做出的推论、理解和结论概不负责。</w:t>
      </w:r>
    </w:p>
    <w:p w14:paraId="3C6CC395">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w:t>
      </w:r>
      <w:r>
        <w:rPr>
          <w:rFonts w:ascii="黑体" w:hAnsi="宋体" w:eastAsia="黑体"/>
          <w:sz w:val="21"/>
          <w:szCs w:val="21"/>
          <w:highlight w:val="none"/>
        </w:rPr>
        <w:t>2</w:t>
      </w:r>
      <w:r>
        <w:rPr>
          <w:rFonts w:hint="eastAsia" w:ascii="黑体" w:hAnsi="宋体" w:eastAsia="黑体"/>
          <w:sz w:val="21"/>
          <w:szCs w:val="21"/>
          <w:highlight w:val="none"/>
        </w:rPr>
        <w:t>．</w:t>
      </w:r>
      <w:r>
        <w:rPr>
          <w:rFonts w:hint="eastAsia" w:ascii="黑体" w:hAnsi="宋体" w:eastAsia="黑体"/>
          <w:sz w:val="21"/>
          <w:szCs w:val="21"/>
          <w:highlight w:val="none"/>
          <w:lang w:eastAsia="zh-CN"/>
        </w:rPr>
        <w:t>招标</w:t>
      </w:r>
      <w:r>
        <w:rPr>
          <w:rFonts w:hint="eastAsia" w:ascii="黑体" w:hAnsi="宋体" w:eastAsia="黑体"/>
          <w:sz w:val="21"/>
          <w:szCs w:val="21"/>
          <w:highlight w:val="none"/>
        </w:rPr>
        <w:t>文件的澄清</w:t>
      </w:r>
    </w:p>
    <w:p w14:paraId="1CE973F0">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2</w:t>
      </w:r>
      <w:r>
        <w:rPr>
          <w:rFonts w:hint="eastAsia" w:ascii="宋体" w:hAnsi="宋体"/>
          <w:sz w:val="21"/>
          <w:szCs w:val="21"/>
          <w:highlight w:val="none"/>
        </w:rPr>
        <w:t>.1</w:t>
      </w:r>
      <w:r>
        <w:rPr>
          <w:rFonts w:hint="eastAsia" w:ascii="宋体" w:hAnsi="宋体"/>
          <w:sz w:val="21"/>
          <w:szCs w:val="21"/>
          <w:highlight w:val="none"/>
          <w:lang w:eastAsia="zh-CN"/>
        </w:rPr>
        <w:t>招标</w:t>
      </w:r>
      <w:r>
        <w:rPr>
          <w:rFonts w:hint="eastAsia" w:ascii="宋体" w:hAnsi="宋体"/>
          <w:sz w:val="21"/>
          <w:szCs w:val="21"/>
          <w:highlight w:val="none"/>
        </w:rPr>
        <w:t>文件澄清的目的是澄清、解答投标人在查阅</w:t>
      </w:r>
      <w:r>
        <w:rPr>
          <w:rFonts w:hint="eastAsia" w:ascii="宋体" w:hAnsi="宋体"/>
          <w:sz w:val="21"/>
          <w:szCs w:val="21"/>
          <w:highlight w:val="none"/>
          <w:lang w:eastAsia="zh-CN"/>
        </w:rPr>
        <w:t>招标</w:t>
      </w:r>
      <w:r>
        <w:rPr>
          <w:rFonts w:hint="eastAsia" w:ascii="宋体" w:hAnsi="宋体"/>
          <w:sz w:val="21"/>
          <w:szCs w:val="21"/>
          <w:highlight w:val="none"/>
        </w:rPr>
        <w:t>文件后或现场踏勘中可能提出的与投标有关的疑问或询问。</w:t>
      </w:r>
    </w:p>
    <w:p w14:paraId="05DCF34B">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1</w:t>
      </w:r>
      <w:r>
        <w:rPr>
          <w:rFonts w:ascii="宋体" w:hAnsi="宋体"/>
          <w:color w:val="FF0000"/>
          <w:sz w:val="21"/>
          <w:szCs w:val="21"/>
          <w:highlight w:val="none"/>
        </w:rPr>
        <w:t>2</w:t>
      </w:r>
      <w:r>
        <w:rPr>
          <w:rFonts w:hint="eastAsia" w:ascii="宋体" w:hAnsi="宋体"/>
          <w:color w:val="FF0000"/>
          <w:sz w:val="21"/>
          <w:szCs w:val="21"/>
          <w:highlight w:val="none"/>
        </w:rPr>
        <w:t>.2投标人如对</w:t>
      </w:r>
      <w:r>
        <w:rPr>
          <w:rFonts w:hint="eastAsia" w:ascii="宋体" w:hAnsi="宋体"/>
          <w:color w:val="FF0000"/>
          <w:sz w:val="21"/>
          <w:szCs w:val="21"/>
          <w:highlight w:val="none"/>
          <w:lang w:eastAsia="zh-CN"/>
        </w:rPr>
        <w:t>招标</w:t>
      </w:r>
      <w:r>
        <w:rPr>
          <w:rFonts w:hint="eastAsia" w:ascii="宋体" w:hAnsi="宋体"/>
          <w:color w:val="FF0000"/>
          <w:sz w:val="21"/>
          <w:szCs w:val="21"/>
          <w:highlight w:val="none"/>
        </w:rPr>
        <w:t>文件内容有疑问，应当在</w:t>
      </w:r>
      <w:r>
        <w:rPr>
          <w:rFonts w:hint="eastAsia" w:ascii="宋体" w:hAnsi="宋体"/>
          <w:color w:val="FF0000"/>
          <w:sz w:val="21"/>
          <w:szCs w:val="21"/>
          <w:highlight w:val="none"/>
          <w:lang w:eastAsia="zh-CN"/>
        </w:rPr>
        <w:t>招标</w:t>
      </w:r>
      <w:r>
        <w:rPr>
          <w:rFonts w:hint="eastAsia" w:ascii="宋体" w:hAnsi="宋体"/>
          <w:color w:val="FF0000"/>
          <w:sz w:val="21"/>
          <w:szCs w:val="21"/>
          <w:highlight w:val="none"/>
        </w:rPr>
        <w:t>公告规定的澄清（提问）截止时间前提交政府集中采购机构。</w:t>
      </w:r>
    </w:p>
    <w:p w14:paraId="1C4EB9E2">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2</w:t>
      </w:r>
      <w:r>
        <w:rPr>
          <w:rFonts w:hint="eastAsia" w:ascii="宋体" w:hAnsi="宋体"/>
          <w:sz w:val="21"/>
          <w:szCs w:val="21"/>
          <w:highlight w:val="none"/>
        </w:rPr>
        <w:t>.3不论是政府集中采购机构根据需要主动对</w:t>
      </w:r>
      <w:r>
        <w:rPr>
          <w:rFonts w:hint="eastAsia" w:ascii="宋体" w:hAnsi="宋体"/>
          <w:sz w:val="21"/>
          <w:szCs w:val="21"/>
          <w:highlight w:val="none"/>
          <w:lang w:eastAsia="zh-CN"/>
        </w:rPr>
        <w:t>招标</w:t>
      </w:r>
      <w:r>
        <w:rPr>
          <w:rFonts w:hint="eastAsia" w:ascii="宋体" w:hAnsi="宋体"/>
          <w:sz w:val="21"/>
          <w:szCs w:val="21"/>
          <w:highlight w:val="none"/>
        </w:rPr>
        <w:t>文件进行必要的澄清或是根据投标人的要求对</w:t>
      </w:r>
      <w:r>
        <w:rPr>
          <w:rFonts w:hint="eastAsia" w:ascii="宋体" w:hAnsi="宋体"/>
          <w:sz w:val="21"/>
          <w:szCs w:val="21"/>
          <w:highlight w:val="none"/>
          <w:lang w:eastAsia="zh-CN"/>
        </w:rPr>
        <w:t>招标</w:t>
      </w:r>
      <w:r>
        <w:rPr>
          <w:rFonts w:hint="eastAsia" w:ascii="宋体" w:hAnsi="宋体"/>
          <w:sz w:val="21"/>
          <w:szCs w:val="21"/>
          <w:highlight w:val="none"/>
        </w:rPr>
        <w:t>文件做出澄清，政府集中采购机构都将在投标截止日期前以书面形式（包括政府集中采购机构网站发布方式）答复或发送给所有投标人。答复内容是</w:t>
      </w:r>
      <w:r>
        <w:rPr>
          <w:rFonts w:hint="eastAsia" w:ascii="宋体" w:hAnsi="宋体"/>
          <w:sz w:val="21"/>
          <w:szCs w:val="21"/>
          <w:highlight w:val="none"/>
          <w:lang w:eastAsia="zh-CN"/>
        </w:rPr>
        <w:t>招标</w:t>
      </w:r>
      <w:r>
        <w:rPr>
          <w:rFonts w:hint="eastAsia" w:ascii="宋体" w:hAnsi="宋体"/>
          <w:sz w:val="21"/>
          <w:szCs w:val="21"/>
          <w:highlight w:val="none"/>
        </w:rPr>
        <w:t>文件的组成部分，对投标人起约束作用，其有效性按照本通用条款第1</w:t>
      </w:r>
      <w:r>
        <w:rPr>
          <w:rFonts w:ascii="宋体" w:hAnsi="宋体"/>
          <w:sz w:val="21"/>
          <w:szCs w:val="21"/>
          <w:highlight w:val="none"/>
        </w:rPr>
        <w:t>3.3</w:t>
      </w:r>
      <w:r>
        <w:rPr>
          <w:rFonts w:hint="eastAsia" w:ascii="宋体" w:hAnsi="宋体"/>
          <w:sz w:val="21"/>
          <w:szCs w:val="21"/>
          <w:highlight w:val="none"/>
        </w:rPr>
        <w:t>、1</w:t>
      </w:r>
      <w:r>
        <w:rPr>
          <w:rFonts w:ascii="宋体" w:hAnsi="宋体"/>
          <w:sz w:val="21"/>
          <w:szCs w:val="21"/>
          <w:highlight w:val="none"/>
        </w:rPr>
        <w:t>3.4</w:t>
      </w:r>
      <w:r>
        <w:rPr>
          <w:rFonts w:hint="eastAsia" w:ascii="宋体" w:hAnsi="宋体"/>
          <w:sz w:val="21"/>
          <w:szCs w:val="21"/>
          <w:highlight w:val="none"/>
        </w:rPr>
        <w:t>款规定执行。</w:t>
      </w:r>
    </w:p>
    <w:p w14:paraId="1FB6D136">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黑体" w:hAnsi="宋体" w:eastAsia="黑体"/>
          <w:sz w:val="21"/>
          <w:szCs w:val="21"/>
          <w:highlight w:val="none"/>
        </w:rPr>
      </w:pPr>
      <w:r>
        <w:rPr>
          <w:rFonts w:ascii="黑体" w:hAnsi="宋体" w:eastAsia="黑体"/>
          <w:sz w:val="21"/>
          <w:szCs w:val="21"/>
          <w:highlight w:val="none"/>
        </w:rPr>
        <w:t>1</w:t>
      </w:r>
      <w:r>
        <w:rPr>
          <w:rFonts w:hint="eastAsia" w:ascii="黑体" w:hAnsi="宋体" w:eastAsia="黑体"/>
          <w:sz w:val="21"/>
          <w:szCs w:val="21"/>
          <w:highlight w:val="none"/>
        </w:rPr>
        <w:t>3．</w:t>
      </w:r>
      <w:r>
        <w:rPr>
          <w:rFonts w:hint="eastAsia" w:ascii="黑体" w:hAnsi="宋体" w:eastAsia="黑体"/>
          <w:sz w:val="21"/>
          <w:szCs w:val="21"/>
          <w:highlight w:val="none"/>
          <w:lang w:eastAsia="zh-CN"/>
        </w:rPr>
        <w:t>招标</w:t>
      </w:r>
      <w:r>
        <w:rPr>
          <w:rFonts w:hint="eastAsia" w:ascii="黑体" w:hAnsi="宋体" w:eastAsia="黑体"/>
          <w:sz w:val="21"/>
          <w:szCs w:val="21"/>
          <w:highlight w:val="none"/>
        </w:rPr>
        <w:t>文件的修改</w:t>
      </w:r>
    </w:p>
    <w:p w14:paraId="16A6DE02">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3.1</w:t>
      </w:r>
      <w:r>
        <w:rPr>
          <w:rFonts w:hint="eastAsia" w:ascii="宋体" w:hAnsi="宋体"/>
          <w:sz w:val="21"/>
          <w:szCs w:val="21"/>
          <w:highlight w:val="none"/>
          <w:lang w:eastAsia="zh-CN"/>
        </w:rPr>
        <w:t>招标</w:t>
      </w:r>
      <w:r>
        <w:rPr>
          <w:rFonts w:hint="eastAsia" w:ascii="宋体" w:hAnsi="宋体"/>
          <w:sz w:val="21"/>
          <w:szCs w:val="21"/>
          <w:highlight w:val="none"/>
        </w:rPr>
        <w:t>文件发出后，在投标截止日期前任何时候，确需要变更</w:t>
      </w:r>
      <w:r>
        <w:rPr>
          <w:rFonts w:hint="eastAsia" w:ascii="宋体" w:hAnsi="宋体"/>
          <w:sz w:val="21"/>
          <w:szCs w:val="21"/>
          <w:highlight w:val="none"/>
          <w:lang w:eastAsia="zh-CN"/>
        </w:rPr>
        <w:t>招标</w:t>
      </w:r>
      <w:r>
        <w:rPr>
          <w:rFonts w:hint="eastAsia" w:ascii="宋体" w:hAnsi="宋体"/>
          <w:sz w:val="21"/>
          <w:szCs w:val="21"/>
          <w:highlight w:val="none"/>
        </w:rPr>
        <w:t>文件内容的，政府集中采购机构可主动或在解答投标人提出的澄清问题时对</w:t>
      </w:r>
      <w:r>
        <w:rPr>
          <w:rFonts w:hint="eastAsia" w:ascii="宋体" w:hAnsi="宋体"/>
          <w:sz w:val="21"/>
          <w:szCs w:val="21"/>
          <w:highlight w:val="none"/>
          <w:lang w:eastAsia="zh-CN"/>
        </w:rPr>
        <w:t>招标</w:t>
      </w:r>
      <w:r>
        <w:rPr>
          <w:rFonts w:hint="eastAsia" w:ascii="宋体" w:hAnsi="宋体"/>
          <w:sz w:val="21"/>
          <w:szCs w:val="21"/>
          <w:highlight w:val="none"/>
        </w:rPr>
        <w:t>文件进行修改。</w:t>
      </w:r>
    </w:p>
    <w:p w14:paraId="2D09D8A4">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3.2</w:t>
      </w:r>
      <w:r>
        <w:rPr>
          <w:rFonts w:hint="eastAsia" w:ascii="宋体" w:hAnsi="宋体"/>
          <w:sz w:val="21"/>
          <w:szCs w:val="21"/>
          <w:highlight w:val="none"/>
          <w:lang w:eastAsia="zh-CN"/>
        </w:rPr>
        <w:t>招标</w:t>
      </w:r>
      <w:r>
        <w:rPr>
          <w:rFonts w:hint="eastAsia" w:ascii="宋体" w:hAnsi="宋体"/>
          <w:sz w:val="21"/>
          <w:szCs w:val="21"/>
          <w:highlight w:val="none"/>
        </w:rPr>
        <w:t>文件的修改以书面形式（包括政府集中采购机构网站发布方式，如更正公告等）发送给所有投标人，</w:t>
      </w:r>
      <w:r>
        <w:rPr>
          <w:rFonts w:hint="eastAsia" w:ascii="宋体" w:hAnsi="宋体"/>
          <w:sz w:val="21"/>
          <w:szCs w:val="21"/>
          <w:highlight w:val="none"/>
          <w:lang w:eastAsia="zh-CN"/>
        </w:rPr>
        <w:t>招标</w:t>
      </w:r>
      <w:r>
        <w:rPr>
          <w:rFonts w:hint="eastAsia" w:ascii="宋体" w:hAnsi="宋体"/>
          <w:sz w:val="21"/>
          <w:szCs w:val="21"/>
          <w:highlight w:val="none"/>
        </w:rPr>
        <w:t>文件的修改内容作为</w:t>
      </w:r>
      <w:r>
        <w:rPr>
          <w:rFonts w:hint="eastAsia" w:ascii="宋体" w:hAnsi="宋体"/>
          <w:sz w:val="21"/>
          <w:szCs w:val="21"/>
          <w:highlight w:val="none"/>
          <w:lang w:eastAsia="zh-CN"/>
        </w:rPr>
        <w:t>招标</w:t>
      </w:r>
      <w:r>
        <w:rPr>
          <w:rFonts w:hint="eastAsia" w:ascii="宋体" w:hAnsi="宋体"/>
          <w:sz w:val="21"/>
          <w:szCs w:val="21"/>
          <w:highlight w:val="none"/>
        </w:rPr>
        <w:t>文件的组成部分，并具有约束力。</w:t>
      </w:r>
    </w:p>
    <w:p w14:paraId="3CE51A66">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3.3</w:t>
      </w:r>
      <w:r>
        <w:rPr>
          <w:rFonts w:hint="eastAsia" w:ascii="宋体" w:hAnsi="宋体"/>
          <w:sz w:val="21"/>
          <w:szCs w:val="21"/>
          <w:highlight w:val="none"/>
          <w:lang w:eastAsia="zh-CN"/>
        </w:rPr>
        <w:t>招标</w:t>
      </w:r>
      <w:r>
        <w:rPr>
          <w:rFonts w:hint="eastAsia" w:ascii="宋体" w:hAnsi="宋体"/>
          <w:sz w:val="21"/>
          <w:szCs w:val="21"/>
          <w:highlight w:val="none"/>
        </w:rPr>
        <w:t>文件、</w:t>
      </w:r>
      <w:r>
        <w:rPr>
          <w:rFonts w:hint="eastAsia" w:ascii="宋体" w:hAnsi="宋体"/>
          <w:sz w:val="21"/>
          <w:szCs w:val="21"/>
          <w:highlight w:val="none"/>
          <w:lang w:eastAsia="zh-CN"/>
        </w:rPr>
        <w:t>招标</w:t>
      </w:r>
      <w:r>
        <w:rPr>
          <w:rFonts w:hint="eastAsia" w:ascii="宋体" w:hAnsi="宋体"/>
          <w:sz w:val="21"/>
          <w:szCs w:val="21"/>
          <w:highlight w:val="none"/>
        </w:rPr>
        <w:t>文件澄清答复内容、</w:t>
      </w:r>
      <w:r>
        <w:rPr>
          <w:rFonts w:hint="eastAsia" w:ascii="宋体" w:hAnsi="宋体"/>
          <w:sz w:val="21"/>
          <w:szCs w:val="21"/>
          <w:highlight w:val="none"/>
          <w:lang w:eastAsia="zh-CN"/>
        </w:rPr>
        <w:t>招标</w:t>
      </w:r>
      <w:r>
        <w:rPr>
          <w:rFonts w:hint="eastAsia" w:ascii="宋体" w:hAnsi="宋体"/>
          <w:sz w:val="21"/>
          <w:szCs w:val="21"/>
          <w:highlight w:val="none"/>
        </w:rPr>
        <w:t>文件修改补充内容均以书面形式（包括政府集中采购机构网站公开发布方式，如更正公告等）明确的内容为准。当</w:t>
      </w:r>
      <w:r>
        <w:rPr>
          <w:rFonts w:hint="eastAsia" w:ascii="宋体" w:hAnsi="宋体"/>
          <w:sz w:val="21"/>
          <w:szCs w:val="21"/>
          <w:highlight w:val="none"/>
          <w:lang w:eastAsia="zh-CN"/>
        </w:rPr>
        <w:t>招标</w:t>
      </w:r>
      <w:r>
        <w:rPr>
          <w:rFonts w:hint="eastAsia" w:ascii="宋体" w:hAnsi="宋体"/>
          <w:sz w:val="21"/>
          <w:szCs w:val="21"/>
          <w:highlight w:val="none"/>
        </w:rPr>
        <w:t>文件、修改补充通知、</w:t>
      </w:r>
      <w:r>
        <w:rPr>
          <w:rFonts w:hint="eastAsia" w:ascii="宋体" w:hAnsi="宋体"/>
          <w:sz w:val="21"/>
          <w:szCs w:val="21"/>
          <w:highlight w:val="none"/>
          <w:lang w:eastAsia="zh-CN"/>
        </w:rPr>
        <w:t>招标</w:t>
      </w:r>
      <w:r>
        <w:rPr>
          <w:rFonts w:hint="eastAsia" w:ascii="宋体" w:hAnsi="宋体"/>
          <w:sz w:val="21"/>
          <w:szCs w:val="21"/>
          <w:highlight w:val="none"/>
        </w:rPr>
        <w:t>文件澄清答复内容相互矛盾时，以最后发出的内容为准。</w:t>
      </w:r>
    </w:p>
    <w:p w14:paraId="2B141274">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3.4政府集中采购机构保证</w:t>
      </w:r>
      <w:r>
        <w:rPr>
          <w:rFonts w:hint="eastAsia" w:ascii="宋体" w:hAnsi="宋体"/>
          <w:sz w:val="21"/>
          <w:szCs w:val="21"/>
          <w:highlight w:val="none"/>
          <w:lang w:eastAsia="zh-CN"/>
        </w:rPr>
        <w:t>招标</w:t>
      </w:r>
      <w:r>
        <w:rPr>
          <w:rFonts w:hint="eastAsia" w:ascii="宋体" w:hAnsi="宋体"/>
          <w:sz w:val="21"/>
          <w:szCs w:val="21"/>
          <w:highlight w:val="none"/>
        </w:rPr>
        <w:t>文件澄清答复内容和</w:t>
      </w:r>
      <w:r>
        <w:rPr>
          <w:rFonts w:hint="eastAsia" w:ascii="宋体" w:hAnsi="宋体"/>
          <w:sz w:val="21"/>
          <w:szCs w:val="21"/>
          <w:highlight w:val="none"/>
          <w:lang w:eastAsia="zh-CN"/>
        </w:rPr>
        <w:t>招标</w:t>
      </w:r>
      <w:r>
        <w:rPr>
          <w:rFonts w:hint="eastAsia" w:ascii="宋体" w:hAnsi="宋体"/>
          <w:sz w:val="21"/>
          <w:szCs w:val="21"/>
          <w:highlight w:val="none"/>
        </w:rPr>
        <w:t>文件修改补充内容在投标截止时间前以书面形式（包括政府集中采购机构网站发布方式，如更正公告等）发送给所有投标人。为使投标人在编制投标文件时有充分时间对</w:t>
      </w:r>
      <w:r>
        <w:rPr>
          <w:rFonts w:hint="eastAsia" w:ascii="宋体" w:hAnsi="宋体"/>
          <w:sz w:val="21"/>
          <w:szCs w:val="21"/>
          <w:highlight w:val="none"/>
          <w:lang w:eastAsia="zh-CN"/>
        </w:rPr>
        <w:t>招标</w:t>
      </w:r>
      <w:r>
        <w:rPr>
          <w:rFonts w:hint="eastAsia" w:ascii="宋体" w:hAnsi="宋体"/>
          <w:sz w:val="21"/>
          <w:szCs w:val="21"/>
          <w:highlight w:val="none"/>
        </w:rPr>
        <w:t>文件的修改部分进行研究，政府集中采购机构可以酌情延长递交投标文件的截止日期。</w:t>
      </w:r>
      <w:bookmarkEnd w:id="51"/>
    </w:p>
    <w:p w14:paraId="54F14754">
      <w:pPr>
        <w:rPr>
          <w:rFonts w:ascii="宋体" w:hAnsi="宋体"/>
          <w:szCs w:val="21"/>
          <w:highlight w:val="none"/>
        </w:rPr>
      </w:pPr>
    </w:p>
    <w:p w14:paraId="7666F85E">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投标文件的编制</w:t>
      </w:r>
    </w:p>
    <w:p w14:paraId="356EDF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14．</w:t>
      </w:r>
      <w:bookmarkStart w:id="52" w:name="_Hlk72400236"/>
      <w:r>
        <w:rPr>
          <w:rFonts w:hint="eastAsia" w:ascii="黑体" w:hAnsi="宋体" w:eastAsia="黑体"/>
          <w:sz w:val="21"/>
          <w:szCs w:val="21"/>
          <w:highlight w:val="none"/>
        </w:rPr>
        <w:t>投标文件的语言及度量单位</w:t>
      </w:r>
    </w:p>
    <w:p w14:paraId="361040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2D186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14.2 除技术规范另有规定外，投标文件使用的度量单位，均采用中华人民共和国法定计量单位。</w:t>
      </w:r>
    </w:p>
    <w:bookmarkEnd w:id="52"/>
    <w:p w14:paraId="14D915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15．</w:t>
      </w:r>
      <w:bookmarkStart w:id="53" w:name="_Hlk72401567"/>
      <w:r>
        <w:rPr>
          <w:rFonts w:hint="eastAsia" w:ascii="黑体" w:hAnsi="宋体" w:eastAsia="黑体"/>
          <w:sz w:val="21"/>
          <w:szCs w:val="21"/>
          <w:highlight w:val="none"/>
        </w:rPr>
        <w:t>投标文件的组成</w:t>
      </w:r>
    </w:p>
    <w:p w14:paraId="39CBB2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具体内容在</w:t>
      </w:r>
      <w:r>
        <w:rPr>
          <w:rFonts w:hint="eastAsia" w:ascii="宋体" w:hAnsi="宋体"/>
          <w:sz w:val="21"/>
          <w:szCs w:val="21"/>
          <w:highlight w:val="none"/>
          <w:lang w:eastAsia="zh-CN"/>
        </w:rPr>
        <w:t>招标</w:t>
      </w:r>
      <w:r>
        <w:rPr>
          <w:rFonts w:hint="eastAsia" w:ascii="宋体" w:hAnsi="宋体"/>
          <w:sz w:val="21"/>
          <w:szCs w:val="21"/>
          <w:highlight w:val="none"/>
        </w:rPr>
        <w:t>文件专用条款中进行规定。</w:t>
      </w:r>
    </w:p>
    <w:p w14:paraId="20C031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ascii="黑体" w:hAnsi="宋体" w:eastAsia="黑体"/>
          <w:sz w:val="21"/>
          <w:szCs w:val="21"/>
          <w:highlight w:val="none"/>
        </w:rPr>
        <w:t>16．投标文件格式</w:t>
      </w:r>
    </w:p>
    <w:p w14:paraId="0F107D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投标文件包括本通用条款第</w:t>
      </w:r>
      <w:r>
        <w:rPr>
          <w:rFonts w:ascii="宋体" w:hAnsi="宋体"/>
          <w:sz w:val="21"/>
          <w:szCs w:val="21"/>
          <w:highlight w:val="none"/>
        </w:rPr>
        <w:t>15条中规定的内容。如</w:t>
      </w:r>
      <w:r>
        <w:rPr>
          <w:rFonts w:hint="eastAsia" w:ascii="宋体" w:hAnsi="宋体"/>
          <w:sz w:val="21"/>
          <w:szCs w:val="21"/>
          <w:highlight w:val="none"/>
          <w:lang w:eastAsia="zh-CN"/>
        </w:rPr>
        <w:t>招标</w:t>
      </w:r>
      <w:r>
        <w:rPr>
          <w:rFonts w:ascii="宋体" w:hAnsi="宋体"/>
          <w:sz w:val="21"/>
          <w:szCs w:val="21"/>
          <w:highlight w:val="none"/>
        </w:rPr>
        <w:t>文件提供了投标文件格式，则</w:t>
      </w:r>
      <w:r>
        <w:rPr>
          <w:rFonts w:hint="eastAsia" w:ascii="宋体" w:hAnsi="宋体"/>
          <w:b/>
          <w:bCs/>
          <w:sz w:val="21"/>
          <w:szCs w:val="21"/>
          <w:highlight w:val="none"/>
        </w:rPr>
        <w:t>投标人提交的投标文件应毫无例外地使用</w:t>
      </w:r>
      <w:r>
        <w:rPr>
          <w:rFonts w:hint="eastAsia" w:ascii="宋体" w:hAnsi="宋体"/>
          <w:b/>
          <w:bCs/>
          <w:sz w:val="21"/>
          <w:szCs w:val="21"/>
          <w:highlight w:val="none"/>
          <w:lang w:eastAsia="zh-CN"/>
        </w:rPr>
        <w:t>招标</w:t>
      </w:r>
      <w:r>
        <w:rPr>
          <w:rFonts w:hint="eastAsia" w:ascii="宋体" w:hAnsi="宋体"/>
          <w:b/>
          <w:bCs/>
          <w:sz w:val="21"/>
          <w:szCs w:val="21"/>
          <w:highlight w:val="none"/>
        </w:rPr>
        <w:t>文件所提供的相应格式</w:t>
      </w:r>
      <w:r>
        <w:rPr>
          <w:rFonts w:hint="eastAsia" w:ascii="宋体" w:hAnsi="宋体"/>
          <w:sz w:val="21"/>
          <w:szCs w:val="21"/>
          <w:highlight w:val="none"/>
        </w:rPr>
        <w:t>（表格均可按同样格式扩展）。</w:t>
      </w:r>
    </w:p>
    <w:p w14:paraId="41A51A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17．投标货币</w:t>
      </w:r>
    </w:p>
    <w:p w14:paraId="1E147D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本项目的投标报价应以人民币计。</w:t>
      </w:r>
    </w:p>
    <w:bookmarkEnd w:id="53"/>
    <w:p w14:paraId="38EDEE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18．</w:t>
      </w:r>
      <w:bookmarkStart w:id="54" w:name="_Hlk72401735"/>
      <w:r>
        <w:rPr>
          <w:rFonts w:hint="eastAsia" w:ascii="黑体" w:hAnsi="宋体" w:eastAsia="黑体"/>
          <w:sz w:val="21"/>
          <w:szCs w:val="21"/>
          <w:highlight w:val="none"/>
        </w:rPr>
        <w:t>证明投标文件投标技术方案的合格性和符合</w:t>
      </w:r>
      <w:r>
        <w:rPr>
          <w:rFonts w:hint="eastAsia" w:ascii="黑体" w:hAnsi="宋体" w:eastAsia="黑体"/>
          <w:sz w:val="21"/>
          <w:szCs w:val="21"/>
          <w:highlight w:val="none"/>
          <w:lang w:eastAsia="zh-CN"/>
        </w:rPr>
        <w:t>招标</w:t>
      </w:r>
      <w:r>
        <w:rPr>
          <w:rFonts w:hint="eastAsia" w:ascii="黑体" w:hAnsi="宋体" w:eastAsia="黑体"/>
          <w:sz w:val="21"/>
          <w:szCs w:val="21"/>
          <w:highlight w:val="none"/>
        </w:rPr>
        <w:t>文件规定的文件要求</w:t>
      </w:r>
    </w:p>
    <w:p w14:paraId="078684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w:t>
      </w:r>
      <w:r>
        <w:rPr>
          <w:rFonts w:ascii="宋体" w:hAnsi="宋体"/>
          <w:sz w:val="21"/>
          <w:szCs w:val="21"/>
          <w:highlight w:val="none"/>
        </w:rPr>
        <w:t xml:space="preserve">.1 </w:t>
      </w:r>
      <w:r>
        <w:rPr>
          <w:rFonts w:hint="eastAsia" w:ascii="宋体" w:hAnsi="宋体"/>
          <w:sz w:val="21"/>
          <w:szCs w:val="21"/>
          <w:highlight w:val="none"/>
        </w:rPr>
        <w:t>投标人应提交证明文件，证明其投标技术方案项下的货物和服务的合格性符合</w:t>
      </w:r>
      <w:r>
        <w:rPr>
          <w:rFonts w:hint="eastAsia" w:ascii="宋体" w:hAnsi="宋体"/>
          <w:sz w:val="21"/>
          <w:szCs w:val="21"/>
          <w:highlight w:val="none"/>
          <w:lang w:eastAsia="zh-CN"/>
        </w:rPr>
        <w:t>招标</w:t>
      </w:r>
      <w:r>
        <w:rPr>
          <w:rFonts w:hint="eastAsia" w:ascii="宋体" w:hAnsi="宋体"/>
          <w:sz w:val="21"/>
          <w:szCs w:val="21"/>
          <w:highlight w:val="none"/>
        </w:rPr>
        <w:t>文件规定。该投标技术方案及其证明文件均作为投标文件组成部分。</w:t>
      </w:r>
    </w:p>
    <w:p w14:paraId="1C6B3E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8</w:t>
      </w:r>
      <w:r>
        <w:rPr>
          <w:rFonts w:ascii="宋体" w:hAnsi="宋体"/>
          <w:sz w:val="21"/>
          <w:szCs w:val="21"/>
          <w:highlight w:val="none"/>
        </w:rPr>
        <w:t xml:space="preserve">.2 </w:t>
      </w:r>
      <w:r>
        <w:rPr>
          <w:rFonts w:hint="eastAsia" w:ascii="宋体" w:hAnsi="宋体"/>
          <w:sz w:val="21"/>
          <w:szCs w:val="21"/>
          <w:highlight w:val="none"/>
        </w:rPr>
        <w:t>投标人提供证明投标技术方案与</w:t>
      </w:r>
      <w:r>
        <w:rPr>
          <w:rFonts w:hint="eastAsia" w:ascii="宋体" w:hAnsi="宋体"/>
          <w:sz w:val="21"/>
          <w:szCs w:val="21"/>
          <w:highlight w:val="none"/>
          <w:lang w:eastAsia="zh-CN"/>
        </w:rPr>
        <w:t>招标</w:t>
      </w:r>
      <w:r>
        <w:rPr>
          <w:rFonts w:hint="eastAsia" w:ascii="宋体" w:hAnsi="宋体"/>
          <w:sz w:val="21"/>
          <w:szCs w:val="21"/>
          <w:highlight w:val="none"/>
        </w:rPr>
        <w:t>文件的要求相一致的文件，可以是文字资料、图纸、数据或数码照片、制造商公布的产品说明书、产品彩页和我国政府机构出具的产品检验和核准证件等，提供的文件应符合以下要求：</w:t>
      </w:r>
    </w:p>
    <w:p w14:paraId="3F4373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18.2.1主要技术指标和性能的详细说明。</w:t>
      </w:r>
    </w:p>
    <w:p w14:paraId="11F5B0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w:t>
      </w:r>
      <w:r>
        <w:rPr>
          <w:rFonts w:ascii="宋体" w:hAnsi="宋体"/>
          <w:sz w:val="21"/>
          <w:szCs w:val="21"/>
          <w:highlight w:val="none"/>
        </w:rPr>
        <w:t>2</w:t>
      </w:r>
      <w:r>
        <w:rPr>
          <w:rFonts w:hint="eastAsia" w:ascii="宋体" w:hAnsi="宋体"/>
          <w:sz w:val="21"/>
          <w:szCs w:val="21"/>
          <w:highlight w:val="none"/>
        </w:rPr>
        <w:t>投标产品从采购人开始使用至</w:t>
      </w:r>
      <w:r>
        <w:rPr>
          <w:rFonts w:hint="eastAsia" w:ascii="宋体" w:hAnsi="宋体"/>
          <w:sz w:val="21"/>
          <w:szCs w:val="21"/>
          <w:highlight w:val="none"/>
          <w:lang w:eastAsia="zh-CN"/>
        </w:rPr>
        <w:t>招标</w:t>
      </w:r>
      <w:r>
        <w:rPr>
          <w:rFonts w:hint="eastAsia" w:ascii="宋体" w:hAnsi="宋体"/>
          <w:sz w:val="21"/>
          <w:szCs w:val="21"/>
          <w:highlight w:val="none"/>
        </w:rPr>
        <w:t>文件中规定的周期内正常、连续地使用所必须的备件和专用工具清单，包括备件和专用工具的货源及现行价格。</w:t>
      </w:r>
    </w:p>
    <w:p w14:paraId="3CEE95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w:t>
      </w:r>
      <w:r>
        <w:rPr>
          <w:rFonts w:ascii="宋体" w:hAnsi="宋体"/>
          <w:sz w:val="21"/>
          <w:szCs w:val="21"/>
          <w:highlight w:val="none"/>
        </w:rPr>
        <w:t>3</w:t>
      </w:r>
      <w:r>
        <w:rPr>
          <w:rFonts w:hint="eastAsia" w:ascii="宋体" w:hAnsi="宋体"/>
          <w:sz w:val="21"/>
          <w:szCs w:val="21"/>
          <w:highlight w:val="none"/>
        </w:rPr>
        <w:t>对照</w:t>
      </w:r>
      <w:r>
        <w:rPr>
          <w:rFonts w:hint="eastAsia" w:ascii="宋体" w:hAnsi="宋体"/>
          <w:sz w:val="21"/>
          <w:szCs w:val="21"/>
          <w:highlight w:val="none"/>
          <w:lang w:eastAsia="zh-CN"/>
        </w:rPr>
        <w:t>招标</w:t>
      </w:r>
      <w:r>
        <w:rPr>
          <w:rFonts w:hint="eastAsia" w:ascii="宋体" w:hAnsi="宋体"/>
          <w:sz w:val="21"/>
          <w:szCs w:val="21"/>
          <w:highlight w:val="none"/>
        </w:rPr>
        <w:t>文件技术规格，逐条说明投标技术方案已对采购人的技术规格做出了实质性的响应，或申明与技术规格条文的偏差和例外。投标人应详细说明投标技术方案中产品的具体参数，不得不合理照搬照抄</w:t>
      </w:r>
      <w:r>
        <w:rPr>
          <w:rFonts w:hint="eastAsia" w:ascii="宋体" w:hAnsi="宋体"/>
          <w:sz w:val="21"/>
          <w:szCs w:val="21"/>
          <w:highlight w:val="none"/>
          <w:lang w:eastAsia="zh-CN"/>
        </w:rPr>
        <w:t>招标</w:t>
      </w:r>
      <w:r>
        <w:rPr>
          <w:rFonts w:hint="eastAsia" w:ascii="宋体" w:hAnsi="宋体"/>
          <w:sz w:val="21"/>
          <w:szCs w:val="21"/>
          <w:highlight w:val="none"/>
        </w:rPr>
        <w:t>文件的技术要求。</w:t>
      </w:r>
    </w:p>
    <w:p w14:paraId="4A4131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 w:val="21"/>
          <w:szCs w:val="21"/>
          <w:highlight w:val="none"/>
        </w:rPr>
        <w:t>清晰度要求能够使用电脑阅读、识别和判断</w:t>
      </w:r>
      <w:r>
        <w:rPr>
          <w:rFonts w:hint="eastAsia" w:ascii="宋体" w:hAnsi="宋体"/>
          <w:sz w:val="21"/>
          <w:szCs w:val="21"/>
          <w:highlight w:val="none"/>
        </w:rPr>
        <w:t>；</w:t>
      </w:r>
    </w:p>
    <w:p w14:paraId="55AE6C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15BC68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18.3相关资料不符合18.2款要求的，评审委员会有权认定为投标技术方案不合格响应，其相关分数予以扣减或作投标无效处理。</w:t>
      </w:r>
    </w:p>
    <w:p w14:paraId="5B720D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w:t>
      </w:r>
      <w:r>
        <w:rPr>
          <w:rFonts w:hint="eastAsia" w:ascii="宋体" w:hAnsi="宋体"/>
          <w:sz w:val="21"/>
          <w:szCs w:val="21"/>
          <w:highlight w:val="none"/>
          <w:lang w:eastAsia="zh-CN"/>
        </w:rPr>
        <w:t>招标</w:t>
      </w:r>
      <w:r>
        <w:rPr>
          <w:rFonts w:hint="eastAsia" w:ascii="宋体" w:hAnsi="宋体"/>
          <w:sz w:val="21"/>
          <w:szCs w:val="21"/>
          <w:highlight w:val="none"/>
        </w:rPr>
        <w:t>文件中技术规格的要求，是否</w:t>
      </w:r>
      <w:r>
        <w:rPr>
          <w:rFonts w:hint="eastAsia"/>
          <w:sz w:val="21"/>
          <w:szCs w:val="21"/>
          <w:highlight w:val="none"/>
        </w:rPr>
        <w:t>满足要求</w:t>
      </w:r>
      <w:r>
        <w:rPr>
          <w:rFonts w:hint="eastAsia" w:ascii="宋体" w:hAnsi="宋体"/>
          <w:sz w:val="21"/>
          <w:szCs w:val="21"/>
          <w:highlight w:val="none"/>
        </w:rPr>
        <w:t>，由评审委员会来评判。</w:t>
      </w:r>
    </w:p>
    <w:p w14:paraId="3B31A8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18.5除非另有规定或说明，投标人对同一项目投标时，不得同时提供两套或两套以上的投标方案。</w:t>
      </w:r>
    </w:p>
    <w:bookmarkEnd w:id="54"/>
    <w:p w14:paraId="1C828A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19．</w:t>
      </w:r>
      <w:bookmarkStart w:id="55" w:name="_Hlk72402034"/>
      <w:r>
        <w:rPr>
          <w:rFonts w:hint="eastAsia" w:ascii="黑体" w:hAnsi="宋体" w:eastAsia="黑体"/>
          <w:sz w:val="21"/>
          <w:szCs w:val="21"/>
          <w:highlight w:val="none"/>
        </w:rPr>
        <w:t>投标文件其他证明文件的要求</w:t>
      </w:r>
    </w:p>
    <w:p w14:paraId="789CC3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FF0000"/>
          <w:sz w:val="21"/>
          <w:szCs w:val="21"/>
          <w:highlight w:val="none"/>
        </w:rPr>
      </w:pPr>
      <w:r>
        <w:rPr>
          <w:rFonts w:hint="eastAsia" w:ascii="宋体" w:hAnsi="宋体"/>
          <w:sz w:val="21"/>
          <w:szCs w:val="21"/>
          <w:highlight w:val="none"/>
        </w:rPr>
        <w:t>19.1采用综合评分法的项目，对项目</w:t>
      </w:r>
      <w:r>
        <w:rPr>
          <w:rFonts w:hint="eastAsia" w:ascii="宋体" w:hAnsi="宋体"/>
          <w:sz w:val="21"/>
          <w:szCs w:val="21"/>
          <w:highlight w:val="none"/>
          <w:lang w:eastAsia="zh-CN"/>
        </w:rPr>
        <w:t>招标</w:t>
      </w:r>
      <w:r>
        <w:rPr>
          <w:rFonts w:hint="eastAsia" w:ascii="宋体" w:hAnsi="宋体"/>
          <w:sz w:val="21"/>
          <w:szCs w:val="21"/>
          <w:highlight w:val="none"/>
        </w:rPr>
        <w:t>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sz w:val="21"/>
          <w:szCs w:val="21"/>
          <w:highlight w:val="none"/>
          <w:lang w:eastAsia="zh-CN"/>
        </w:rPr>
        <w:t>招标</w:t>
      </w:r>
      <w:r>
        <w:rPr>
          <w:rFonts w:hint="eastAsia" w:ascii="宋体" w:hAnsi="宋体"/>
          <w:sz w:val="21"/>
          <w:szCs w:val="21"/>
          <w:highlight w:val="none"/>
        </w:rPr>
        <w:t>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14:paraId="7D0D22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BD98A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20．投标有效期</w:t>
      </w:r>
    </w:p>
    <w:bookmarkEnd w:id="55"/>
    <w:p w14:paraId="356A56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57" w:name="_Hlk72402214"/>
      <w:r>
        <w:rPr>
          <w:rFonts w:hint="eastAsia" w:ascii="宋体" w:hAnsi="宋体"/>
          <w:sz w:val="21"/>
          <w:szCs w:val="21"/>
          <w:highlight w:val="none"/>
        </w:rPr>
        <w:t>20.1 投标有效期为</w:t>
      </w:r>
      <w:r>
        <w:rPr>
          <w:rFonts w:hint="eastAsia" w:ascii="Arial" w:hAnsi="Arial" w:cs="Arial"/>
          <w:sz w:val="21"/>
          <w:szCs w:val="21"/>
          <w:highlight w:val="none"/>
        </w:rPr>
        <w:t>从投标截止之日算起的日历天数。</w:t>
      </w:r>
      <w:r>
        <w:rPr>
          <w:rFonts w:hint="eastAsia" w:ascii="宋体" w:hAnsi="宋体"/>
          <w:sz w:val="21"/>
          <w:szCs w:val="21"/>
          <w:highlight w:val="none"/>
        </w:rPr>
        <w:t>在此期限内，所有投标文件均保持有效。</w:t>
      </w:r>
    </w:p>
    <w:p w14:paraId="26EBAF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8D38C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20</w:t>
      </w:r>
      <w:r>
        <w:rPr>
          <w:rFonts w:ascii="宋体" w:hAnsi="宋体"/>
          <w:sz w:val="21"/>
          <w:szCs w:val="21"/>
          <w:highlight w:val="none"/>
        </w:rPr>
        <w:t>.3</w:t>
      </w:r>
      <w:r>
        <w:rPr>
          <w:rFonts w:hint="eastAsia" w:ascii="宋体" w:hAnsi="宋体"/>
          <w:sz w:val="21"/>
          <w:szCs w:val="21"/>
          <w:highlight w:val="none"/>
        </w:rPr>
        <w:t xml:space="preserve"> 中标供应商的投标文件有效期，截止于完成本</w:t>
      </w:r>
      <w:r>
        <w:rPr>
          <w:rFonts w:hint="eastAsia" w:ascii="宋体" w:hAnsi="宋体"/>
          <w:sz w:val="21"/>
          <w:szCs w:val="21"/>
          <w:highlight w:val="none"/>
          <w:lang w:eastAsia="zh-CN"/>
        </w:rPr>
        <w:t>招标</w:t>
      </w:r>
      <w:r>
        <w:rPr>
          <w:rFonts w:hint="eastAsia" w:ascii="宋体" w:hAnsi="宋体"/>
          <w:sz w:val="21"/>
          <w:szCs w:val="21"/>
          <w:highlight w:val="none"/>
        </w:rPr>
        <w:t>文件规定的全部项目内容，并通过竣工验收及保修期结束。</w:t>
      </w:r>
    </w:p>
    <w:bookmarkEnd w:id="57"/>
    <w:p w14:paraId="43AFB6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21．</w:t>
      </w:r>
      <w:bookmarkStart w:id="58" w:name="_Hlk72402325"/>
      <w:r>
        <w:rPr>
          <w:rFonts w:hint="eastAsia" w:ascii="黑体" w:hAnsi="宋体" w:eastAsia="黑体"/>
          <w:sz w:val="21"/>
          <w:szCs w:val="21"/>
          <w:highlight w:val="none"/>
        </w:rPr>
        <w:t xml:space="preserve">关于投标保证金 </w:t>
      </w:r>
    </w:p>
    <w:p w14:paraId="0AA38F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21.1</w:t>
      </w:r>
      <w:r>
        <w:rPr>
          <w:rFonts w:hint="eastAsia"/>
          <w:sz w:val="21"/>
          <w:szCs w:val="21"/>
          <w:highlight w:val="none"/>
        </w:rPr>
        <w:t>根据《深圳市财政局关于调整政府采购投标（响应）保证金管理政策的通知》（深财购〔2021〕51号）文的规定，本项目不收取投标保证金。</w:t>
      </w:r>
    </w:p>
    <w:p w14:paraId="0A4BE9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22．投标人的替代方案</w:t>
      </w:r>
    </w:p>
    <w:p w14:paraId="7467A5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22.1投标人所提交的投标文件应完全满足</w:t>
      </w:r>
      <w:r>
        <w:rPr>
          <w:rFonts w:hint="eastAsia" w:ascii="宋体" w:hAnsi="宋体"/>
          <w:sz w:val="21"/>
          <w:szCs w:val="21"/>
          <w:highlight w:val="none"/>
          <w:lang w:eastAsia="zh-CN"/>
        </w:rPr>
        <w:t>招标</w:t>
      </w:r>
      <w:r>
        <w:rPr>
          <w:rFonts w:hint="eastAsia" w:ascii="宋体" w:hAnsi="宋体"/>
          <w:sz w:val="21"/>
          <w:szCs w:val="21"/>
          <w:highlight w:val="none"/>
        </w:rPr>
        <w:t>文件（包括图纸和技术规范所示的基本技术设计）的要求。除非项目明确允许投标人提交替代方案，否则投标人有关替代方案的条款将初审不通过，作投标无效处理。</w:t>
      </w:r>
    </w:p>
    <w:p w14:paraId="334CA3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22.2 如果允许投标人提交替代方案，则准备提交替代方案的投标人除应提交一份满足</w:t>
      </w:r>
      <w:r>
        <w:rPr>
          <w:rFonts w:hint="eastAsia" w:ascii="宋体" w:hAnsi="宋体"/>
          <w:sz w:val="21"/>
          <w:szCs w:val="21"/>
          <w:highlight w:val="none"/>
          <w:lang w:eastAsia="zh-CN"/>
        </w:rPr>
        <w:t>招标</w:t>
      </w:r>
      <w:r>
        <w:rPr>
          <w:rFonts w:hint="eastAsia" w:ascii="宋体" w:hAnsi="宋体"/>
          <w:sz w:val="21"/>
          <w:szCs w:val="21"/>
          <w:highlight w:val="none"/>
        </w:rPr>
        <w:t>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14:paraId="19EC20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23．</w:t>
      </w:r>
      <w:bookmarkStart w:id="59" w:name="_Hlk72402860"/>
      <w:r>
        <w:rPr>
          <w:rFonts w:ascii="黑体" w:hAnsi="宋体" w:eastAsia="黑体"/>
          <w:sz w:val="21"/>
          <w:szCs w:val="21"/>
          <w:highlight w:val="none"/>
        </w:rPr>
        <w:t>投标文件的</w:t>
      </w:r>
      <w:r>
        <w:rPr>
          <w:rFonts w:hint="eastAsia" w:ascii="黑体" w:hAnsi="宋体" w:eastAsia="黑体"/>
          <w:sz w:val="21"/>
          <w:szCs w:val="21"/>
          <w:highlight w:val="none"/>
        </w:rPr>
        <w:t>制作</w:t>
      </w:r>
      <w:r>
        <w:rPr>
          <w:rFonts w:ascii="黑体" w:hAnsi="宋体" w:eastAsia="黑体"/>
          <w:sz w:val="21"/>
          <w:szCs w:val="21"/>
          <w:highlight w:val="none"/>
        </w:rPr>
        <w:t>要求</w:t>
      </w:r>
    </w:p>
    <w:p w14:paraId="5E2EC8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23.1投标人应准备所投项目的电子投标文件一份。</w:t>
      </w:r>
    </w:p>
    <w:p w14:paraId="32D5CA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23.2投标人在使用《投标书编制软件》编制投标书时须注意：</w:t>
      </w:r>
    </w:p>
    <w:p w14:paraId="77BCA6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23.2.1导入《投标书编制软件》的</w:t>
      </w:r>
      <w:r>
        <w:rPr>
          <w:rFonts w:hint="eastAsia" w:ascii="宋体" w:hAnsi="宋体"/>
          <w:sz w:val="21"/>
          <w:szCs w:val="21"/>
          <w:highlight w:val="none"/>
          <w:lang w:eastAsia="zh-CN"/>
        </w:rPr>
        <w:t>招标</w:t>
      </w:r>
      <w:r>
        <w:rPr>
          <w:rFonts w:hint="eastAsia" w:ascii="宋体" w:hAnsi="宋体"/>
          <w:sz w:val="21"/>
          <w:szCs w:val="21"/>
          <w:highlight w:val="none"/>
        </w:rPr>
        <w:t>文件项目编号、包号应与以此制作的投标文件项目编号、包号一致。例如，不能将甲项目A包的</w:t>
      </w:r>
      <w:r>
        <w:rPr>
          <w:rFonts w:hint="eastAsia" w:ascii="宋体" w:hAnsi="宋体"/>
          <w:sz w:val="21"/>
          <w:szCs w:val="21"/>
          <w:highlight w:val="none"/>
          <w:lang w:eastAsia="zh-CN"/>
        </w:rPr>
        <w:t>招标</w:t>
      </w:r>
      <w:r>
        <w:rPr>
          <w:rFonts w:hint="eastAsia" w:ascii="宋体" w:hAnsi="宋体"/>
          <w:sz w:val="21"/>
          <w:szCs w:val="21"/>
          <w:highlight w:val="none"/>
        </w:rPr>
        <w:t>书导入《投标书编制软件》，制作乙项目B包的投标书。</w:t>
      </w:r>
    </w:p>
    <w:p w14:paraId="6869E0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23.2.2不能用非本公司的电子密钥加密本公司的投标文件，或者用其它公司的登录用户上传本公司的投标文件。</w:t>
      </w:r>
    </w:p>
    <w:p w14:paraId="2CDCD7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23.2.3要求用《投标书编制软件》编制投标书的包，不能用其它方式编制投标书。编制投标文件时，电脑须连通互联网。</w:t>
      </w:r>
    </w:p>
    <w:p w14:paraId="5C74F9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23.2.4投标文件不能带病毒。政府集中采购机构将用专业杀毒软件对投标文件进行病毒检测，如果这两种软件均报告发现病毒，则政府集中采购机构认为该投标文件带病毒。</w:t>
      </w:r>
    </w:p>
    <w:p w14:paraId="397FF2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23.2.6投标人在编辑投标文件时，</w:t>
      </w:r>
      <w:r>
        <w:rPr>
          <w:rFonts w:hint="eastAsia" w:ascii="宋体" w:hAnsi="宋体"/>
          <w:b/>
          <w:sz w:val="21"/>
          <w:szCs w:val="21"/>
          <w:highlight w:val="none"/>
        </w:rPr>
        <w:t>在投标文件目录中属于本节点内容的必须在本节点中填写，填写到其他节点或附件，</w:t>
      </w:r>
      <w:r>
        <w:rPr>
          <w:rFonts w:hint="eastAsia" w:ascii="宋体" w:hAnsi="宋体"/>
          <w:sz w:val="21"/>
          <w:szCs w:val="21"/>
          <w:highlight w:val="none"/>
        </w:rPr>
        <w:t>一切后果由供应商自行承担。</w:t>
      </w:r>
    </w:p>
    <w:p w14:paraId="2B5ACA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23.2.7投标文件编写完成后，</w:t>
      </w:r>
      <w:r>
        <w:rPr>
          <w:rFonts w:hint="eastAsia" w:ascii="宋体" w:hAnsi="宋体"/>
          <w:b/>
          <w:sz w:val="21"/>
          <w:szCs w:val="21"/>
          <w:highlight w:val="none"/>
        </w:rPr>
        <w:t>必须用属于投标人的电子密钥进行加密，否则视同未盖公章，将导致投标文件无效。</w:t>
      </w:r>
    </w:p>
    <w:p w14:paraId="656AD4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23.2.8政府集中采购机构不接受投标截止时间后递交的纸质、电子、传真等所有形式的投标文件。由于对网上</w:t>
      </w:r>
      <w:r>
        <w:rPr>
          <w:rFonts w:hint="eastAsia" w:ascii="宋体" w:hAnsi="宋体"/>
          <w:sz w:val="21"/>
          <w:szCs w:val="21"/>
          <w:highlight w:val="none"/>
          <w:lang w:val="en-US" w:eastAsia="zh-CN"/>
        </w:rPr>
        <w:t>自行</w:t>
      </w:r>
      <w:r>
        <w:rPr>
          <w:rFonts w:hint="eastAsia" w:ascii="宋体" w:hAnsi="宋体"/>
          <w:sz w:val="21"/>
          <w:szCs w:val="21"/>
          <w:highlight w:val="none"/>
        </w:rPr>
        <w:t>采购系统操作不熟悉或自身电脑、网络等原因导致不能在投标截止时间之前上传投标文件，政府集中采购机构概不负责。建议于开标前一个工作日完成投标文件的制作与上传，如上传确有困难，请及时咨询。</w:t>
      </w:r>
    </w:p>
    <w:p w14:paraId="4DC62A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23.2.9如果开标时出现网络故障、技术故障，影响了采购活动，政府集中采购机构有权采取措施如延期、接受无法从网上上传的投标书等，以保障采购活动的公开、公平和公正。</w:t>
      </w:r>
    </w:p>
    <w:p w14:paraId="253F3F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23.3电报、电话、传真形式的投标概不接受。</w:t>
      </w:r>
    </w:p>
    <w:p w14:paraId="7BAE63CE">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sz w:val="21"/>
          <w:szCs w:val="21"/>
          <w:highlight w:val="none"/>
        </w:rPr>
      </w:pPr>
      <w:r>
        <w:rPr>
          <w:rFonts w:hint="eastAsia" w:ascii="宋体" w:hAnsi="宋体"/>
          <w:b/>
          <w:sz w:val="21"/>
          <w:szCs w:val="21"/>
          <w:highlight w:val="none"/>
        </w:rPr>
        <w:t>23.4经投标人电子密钥加密的投标文件无须盖章或签字，</w:t>
      </w:r>
      <w:r>
        <w:rPr>
          <w:rFonts w:hint="eastAsia" w:ascii="宋体" w:hAnsi="宋体"/>
          <w:sz w:val="21"/>
          <w:szCs w:val="21"/>
          <w:highlight w:val="none"/>
        </w:rPr>
        <w:t>专用条款另有要求的除外。</w:t>
      </w:r>
    </w:p>
    <w:p w14:paraId="2B8A1AAA">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highlight w:val="none"/>
        </w:rPr>
      </w:pPr>
      <w:r>
        <w:rPr>
          <w:rFonts w:hint="eastAsia" w:ascii="宋体" w:hAnsi="宋体"/>
          <w:b/>
          <w:sz w:val="21"/>
          <w:szCs w:val="21"/>
          <w:highlight w:val="none"/>
        </w:rPr>
        <w:t>23.5</w:t>
      </w:r>
      <w:r>
        <w:rPr>
          <w:rFonts w:hint="eastAsia" w:ascii="宋体" w:hAnsi="宋体"/>
          <w:sz w:val="21"/>
          <w:szCs w:val="21"/>
          <w:highlight w:val="none"/>
        </w:rPr>
        <w:t xml:space="preserve"> 各类资格（资质）文件提供扫描件，专用条款另有要求的除外。</w:t>
      </w:r>
      <w:bookmarkEnd w:id="59"/>
    </w:p>
    <w:p w14:paraId="5A4F783F">
      <w:pPr>
        <w:ind w:firstLine="411" w:firstLineChars="196"/>
        <w:rPr>
          <w:rFonts w:ascii="宋体" w:hAnsi="宋体"/>
          <w:szCs w:val="21"/>
          <w:highlight w:val="none"/>
        </w:rPr>
      </w:pPr>
    </w:p>
    <w:p w14:paraId="301FDE34">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投标文件的递交</w:t>
      </w:r>
    </w:p>
    <w:p w14:paraId="1C5BA5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bookmarkStart w:id="60" w:name="_Hlk72405459"/>
      <w:r>
        <w:rPr>
          <w:rFonts w:hint="eastAsia" w:ascii="黑体" w:hAnsi="宋体" w:eastAsia="黑体"/>
          <w:sz w:val="21"/>
          <w:szCs w:val="21"/>
          <w:highlight w:val="none"/>
        </w:rPr>
        <w:t>24．投标文件的保密</w:t>
      </w:r>
    </w:p>
    <w:p w14:paraId="47A06A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Theme="minorEastAsia"/>
          <w:sz w:val="21"/>
          <w:szCs w:val="21"/>
          <w:highlight w:val="none"/>
          <w:lang w:eastAsia="zh-CN"/>
        </w:rPr>
      </w:pPr>
      <w:r>
        <w:rPr>
          <w:rFonts w:hint="eastAsia" w:ascii="宋体" w:hAnsi="宋体"/>
          <w:sz w:val="21"/>
          <w:szCs w:val="21"/>
          <w:highlight w:val="none"/>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sz w:val="21"/>
          <w:szCs w:val="21"/>
          <w:highlight w:val="none"/>
          <w:lang w:eastAsia="zh-CN"/>
        </w:rPr>
        <w:t>。加密后会提示文件生成成功！(注意：加密的投标文件开标时须使用加密文件时使用的锁在项目规定时间内解密！)</w:t>
      </w:r>
    </w:p>
    <w:p w14:paraId="08F4F021">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sz w:val="21"/>
          <w:szCs w:val="21"/>
          <w:highlight w:val="none"/>
        </w:rPr>
      </w:pPr>
      <w:r>
        <w:rPr>
          <w:rFonts w:hint="eastAsia" w:ascii="宋体" w:hAnsi="宋体"/>
          <w:b/>
          <w:sz w:val="21"/>
          <w:szCs w:val="21"/>
          <w:highlight w:val="none"/>
        </w:rPr>
        <w:t>24.2若采购项目出现延期情况：</w:t>
      </w:r>
    </w:p>
    <w:p w14:paraId="634ABC39">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黑体" w:hAnsi="宋体" w:eastAsia="黑体"/>
          <w:b/>
          <w:sz w:val="21"/>
          <w:szCs w:val="21"/>
          <w:highlight w:val="none"/>
        </w:rPr>
      </w:pPr>
      <w:r>
        <w:rPr>
          <w:rFonts w:hint="eastAsia" w:ascii="宋体" w:hAnsi="宋体"/>
          <w:b/>
          <w:sz w:val="21"/>
          <w:szCs w:val="21"/>
          <w:highlight w:val="none"/>
        </w:rPr>
        <w:t>如果供下载的</w:t>
      </w:r>
      <w:r>
        <w:rPr>
          <w:rFonts w:hint="eastAsia" w:ascii="宋体" w:hAnsi="宋体"/>
          <w:b/>
          <w:sz w:val="21"/>
          <w:szCs w:val="21"/>
          <w:highlight w:val="none"/>
          <w:lang w:eastAsia="zh-CN"/>
        </w:rPr>
        <w:t>招标</w:t>
      </w:r>
      <w:r>
        <w:rPr>
          <w:rFonts w:hint="eastAsia" w:ascii="宋体" w:hAnsi="宋体"/>
          <w:b/>
          <w:sz w:val="21"/>
          <w:szCs w:val="21"/>
          <w:highlight w:val="none"/>
        </w:rPr>
        <w:t>文件有更新，投标人必须重新下载</w:t>
      </w:r>
      <w:r>
        <w:rPr>
          <w:rFonts w:hint="eastAsia" w:ascii="宋体" w:hAnsi="宋体"/>
          <w:b/>
          <w:sz w:val="21"/>
          <w:szCs w:val="21"/>
          <w:highlight w:val="none"/>
          <w:lang w:eastAsia="zh-CN"/>
        </w:rPr>
        <w:t>招标</w:t>
      </w:r>
      <w:r>
        <w:rPr>
          <w:rFonts w:hint="eastAsia" w:ascii="宋体" w:hAnsi="宋体"/>
          <w:b/>
          <w:sz w:val="21"/>
          <w:szCs w:val="21"/>
          <w:highlight w:val="none"/>
        </w:rPr>
        <w:t>文件、重新制作投标文件、重新加密投标文件、重新上传投标文件。</w:t>
      </w:r>
    </w:p>
    <w:p w14:paraId="4EADA3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25．上传投标文件及投标截止日期</w:t>
      </w:r>
    </w:p>
    <w:p w14:paraId="456A84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25</w:t>
      </w:r>
      <w:r>
        <w:rPr>
          <w:rFonts w:ascii="宋体" w:hAnsi="宋体"/>
          <w:sz w:val="21"/>
          <w:szCs w:val="21"/>
          <w:highlight w:val="none"/>
        </w:rPr>
        <w:t>.</w:t>
      </w:r>
      <w:r>
        <w:rPr>
          <w:rFonts w:hint="eastAsia" w:ascii="宋体" w:hAnsi="宋体"/>
          <w:sz w:val="21"/>
          <w:szCs w:val="21"/>
          <w:highlight w:val="none"/>
        </w:rPr>
        <w:t>1实行网上投标，</w:t>
      </w:r>
      <w:r>
        <w:rPr>
          <w:rFonts w:ascii="宋体" w:hAnsi="宋体"/>
          <w:sz w:val="21"/>
          <w:szCs w:val="21"/>
          <w:highlight w:val="none"/>
        </w:rPr>
        <w:t>投标人必须</w:t>
      </w:r>
      <w:r>
        <w:rPr>
          <w:rFonts w:hint="eastAsia" w:ascii="宋体" w:hAnsi="宋体"/>
          <w:sz w:val="21"/>
          <w:szCs w:val="21"/>
          <w:highlight w:val="none"/>
        </w:rPr>
        <w:t>在</w:t>
      </w:r>
      <w:r>
        <w:rPr>
          <w:rFonts w:hint="eastAsia" w:ascii="宋体" w:hAnsi="宋体"/>
          <w:sz w:val="21"/>
          <w:szCs w:val="21"/>
          <w:highlight w:val="none"/>
          <w:lang w:eastAsia="zh-CN"/>
        </w:rPr>
        <w:t>招标</w:t>
      </w:r>
      <w:r>
        <w:rPr>
          <w:rFonts w:ascii="宋体" w:hAnsi="宋体"/>
          <w:sz w:val="21"/>
          <w:szCs w:val="21"/>
          <w:highlight w:val="none"/>
        </w:rPr>
        <w:t>文件规定的投标截止时间前</w:t>
      </w:r>
      <w:r>
        <w:rPr>
          <w:rFonts w:hint="eastAsia" w:ascii="宋体" w:hAnsi="宋体"/>
          <w:sz w:val="21"/>
          <w:szCs w:val="21"/>
          <w:highlight w:val="none"/>
        </w:rPr>
        <w:t>用电子密钥登录“深圳市自行采购系统（https://trade.szggzy.com/ggzy/center/#/login）”上传投标文件。如上传过程中遇到问题，可拨打</w:t>
      </w:r>
      <w:r>
        <w:rPr>
          <w:rFonts w:hint="eastAsia" w:ascii="宋体" w:hAnsi="宋体"/>
          <w:sz w:val="21"/>
          <w:szCs w:val="21"/>
          <w:highlight w:val="none"/>
          <w:lang w:val="en-US" w:eastAsia="zh-CN"/>
        </w:rPr>
        <w:t>采购公告中的技术支持电话</w:t>
      </w:r>
      <w:r>
        <w:rPr>
          <w:rFonts w:hint="eastAsia" w:ascii="宋体" w:hAnsi="宋体"/>
          <w:sz w:val="21"/>
          <w:szCs w:val="21"/>
          <w:highlight w:val="none"/>
        </w:rPr>
        <w:t>。如多次上传均告失败，请在投标截止时间之前携带加密后的电子投标文件送达至</w:t>
      </w:r>
      <w:r>
        <w:rPr>
          <w:rFonts w:hint="eastAsia" w:ascii="宋体" w:hAnsi="宋体"/>
          <w:b/>
          <w:bCs/>
          <w:sz w:val="21"/>
          <w:szCs w:val="21"/>
          <w:highlight w:val="none"/>
        </w:rPr>
        <w:t>深圳公共资源交易中心（</w:t>
      </w:r>
      <w:r>
        <w:rPr>
          <w:rFonts w:hint="eastAsia" w:ascii="宋体" w:hAnsi="宋体"/>
          <w:b/>
          <w:bCs/>
          <w:sz w:val="21"/>
          <w:szCs w:val="21"/>
          <w:highlight w:val="none"/>
          <w:lang w:eastAsia="zh-CN"/>
        </w:rPr>
        <w:t>深圳交易集团有限公司政府采购业务分公司</w:t>
      </w:r>
      <w:r>
        <w:rPr>
          <w:rFonts w:hint="eastAsia" w:ascii="宋体" w:hAnsi="宋体"/>
          <w:b/>
          <w:bCs/>
          <w:sz w:val="21"/>
          <w:szCs w:val="21"/>
          <w:highlight w:val="none"/>
        </w:rPr>
        <w:t>）</w:t>
      </w:r>
      <w:r>
        <w:rPr>
          <w:rFonts w:hint="eastAsia" w:ascii="宋体" w:hAnsi="宋体"/>
          <w:b/>
          <w:bCs/>
          <w:sz w:val="21"/>
          <w:szCs w:val="21"/>
          <w:highlight w:val="none"/>
          <w:lang w:val="en-US" w:eastAsia="zh-CN"/>
        </w:rPr>
        <w:t>3</w:t>
      </w:r>
      <w:r>
        <w:rPr>
          <w:rFonts w:hint="eastAsia" w:ascii="宋体" w:hAnsi="宋体"/>
          <w:b/>
          <w:bCs/>
          <w:sz w:val="21"/>
          <w:szCs w:val="21"/>
          <w:highlight w:val="none"/>
        </w:rPr>
        <w:t>楼</w:t>
      </w:r>
      <w:r>
        <w:rPr>
          <w:rFonts w:hint="eastAsia" w:ascii="宋体" w:hAnsi="宋体"/>
          <w:b/>
          <w:bCs/>
          <w:sz w:val="21"/>
          <w:szCs w:val="21"/>
          <w:highlight w:val="none"/>
          <w:lang w:val="en-US" w:eastAsia="zh-CN"/>
        </w:rPr>
        <w:t>服务大厅</w:t>
      </w:r>
      <w:r>
        <w:rPr>
          <w:rFonts w:hint="eastAsia" w:ascii="宋体" w:hAnsi="宋体"/>
          <w:b/>
          <w:bCs/>
          <w:sz w:val="21"/>
          <w:szCs w:val="21"/>
          <w:highlight w:val="none"/>
        </w:rPr>
        <w:t>（地址：</w:t>
      </w:r>
      <w:r>
        <w:rPr>
          <w:rFonts w:hint="eastAsia" w:ascii="宋体" w:hAnsi="宋体"/>
          <w:b/>
          <w:bCs/>
          <w:sz w:val="21"/>
          <w:szCs w:val="21"/>
          <w:highlight w:val="none"/>
          <w:lang w:val="en-US" w:eastAsia="zh-CN"/>
        </w:rPr>
        <w:t>深圳市南山区沙河西路3185号南山智谷A座深圳交易集团总部大楼</w:t>
      </w:r>
      <w:r>
        <w:rPr>
          <w:rFonts w:hint="eastAsia" w:ascii="宋体" w:hAnsi="宋体"/>
          <w:b/>
          <w:bCs/>
          <w:sz w:val="21"/>
          <w:szCs w:val="21"/>
          <w:highlight w:val="none"/>
        </w:rPr>
        <w:t>）</w:t>
      </w:r>
      <w:r>
        <w:rPr>
          <w:rFonts w:ascii="宋体" w:hAnsi="宋体"/>
          <w:b/>
          <w:bCs/>
          <w:sz w:val="21"/>
          <w:szCs w:val="21"/>
          <w:highlight w:val="none"/>
        </w:rPr>
        <w:t>协助上传</w:t>
      </w:r>
      <w:r>
        <w:rPr>
          <w:rFonts w:hint="eastAsia" w:ascii="宋体" w:hAnsi="宋体"/>
          <w:b/>
          <w:bCs/>
          <w:sz w:val="21"/>
          <w:szCs w:val="21"/>
          <w:highlight w:val="none"/>
        </w:rPr>
        <w:t>，</w:t>
      </w:r>
      <w:r>
        <w:rPr>
          <w:rFonts w:ascii="宋体" w:hAnsi="宋体"/>
          <w:b/>
          <w:bCs/>
          <w:sz w:val="21"/>
          <w:szCs w:val="21"/>
          <w:highlight w:val="none"/>
        </w:rPr>
        <w:t>但上传过程</w:t>
      </w:r>
      <w:r>
        <w:rPr>
          <w:rFonts w:hint="eastAsia" w:ascii="宋体" w:hAnsi="宋体"/>
          <w:b/>
          <w:bCs/>
          <w:sz w:val="21"/>
          <w:szCs w:val="21"/>
          <w:highlight w:val="none"/>
        </w:rPr>
        <w:t>中</w:t>
      </w:r>
      <w:r>
        <w:rPr>
          <w:rFonts w:ascii="宋体" w:hAnsi="宋体"/>
          <w:b/>
          <w:bCs/>
          <w:sz w:val="21"/>
          <w:szCs w:val="21"/>
          <w:highlight w:val="none"/>
        </w:rPr>
        <w:t>投标截止时间到达仍无法上传成功的，由投标人自行负责</w:t>
      </w:r>
      <w:r>
        <w:rPr>
          <w:rFonts w:hint="eastAsia" w:ascii="宋体" w:hAnsi="宋体"/>
          <w:sz w:val="21"/>
          <w:szCs w:val="21"/>
          <w:highlight w:val="none"/>
        </w:rPr>
        <w:t>。</w:t>
      </w:r>
    </w:p>
    <w:p w14:paraId="613E00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25.2政府集中采购机构可以按本通用条款第13条规定，通过修改</w:t>
      </w:r>
      <w:r>
        <w:rPr>
          <w:rFonts w:hint="eastAsia" w:ascii="宋体" w:hAnsi="宋体"/>
          <w:sz w:val="21"/>
          <w:szCs w:val="21"/>
          <w:highlight w:val="none"/>
          <w:lang w:eastAsia="zh-CN"/>
        </w:rPr>
        <w:t>招标</w:t>
      </w:r>
      <w:r>
        <w:rPr>
          <w:rFonts w:hint="eastAsia" w:ascii="宋体" w:hAnsi="宋体"/>
          <w:sz w:val="21"/>
          <w:szCs w:val="21"/>
          <w:highlight w:val="none"/>
        </w:rPr>
        <w:t>文件自行决定酌情延长投标截止期。在此情况下，政府集中采购机构、采购人和投标人受投标截止期制约的所有权利和义务均应延长至新的截止期。</w:t>
      </w:r>
    </w:p>
    <w:p w14:paraId="312909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25</w:t>
      </w:r>
      <w:r>
        <w:rPr>
          <w:rFonts w:ascii="宋体" w:hAnsi="宋体"/>
          <w:sz w:val="21"/>
          <w:szCs w:val="21"/>
          <w:highlight w:val="none"/>
        </w:rPr>
        <w:t>.</w:t>
      </w:r>
      <w:r>
        <w:rPr>
          <w:rFonts w:hint="eastAsia" w:ascii="宋体" w:hAnsi="宋体"/>
          <w:sz w:val="21"/>
          <w:szCs w:val="21"/>
          <w:highlight w:val="none"/>
        </w:rPr>
        <w:t>3投标截止时间以后不得上传投标文件。</w:t>
      </w:r>
    </w:p>
    <w:bookmarkEnd w:id="60"/>
    <w:p w14:paraId="3147FA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26. 样品、现场演示、方案讲解</w:t>
      </w:r>
    </w:p>
    <w:p w14:paraId="73F9AE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26.1 样品、现场演示、方案讲解等事项在</w:t>
      </w:r>
      <w:r>
        <w:rPr>
          <w:rFonts w:hint="eastAsia" w:ascii="宋体" w:hAnsi="宋体"/>
          <w:sz w:val="21"/>
          <w:szCs w:val="21"/>
          <w:highlight w:val="none"/>
          <w:lang w:eastAsia="zh-CN"/>
        </w:rPr>
        <w:t>招标</w:t>
      </w:r>
      <w:r>
        <w:rPr>
          <w:rFonts w:hint="eastAsia" w:ascii="宋体" w:hAnsi="宋体"/>
          <w:sz w:val="21"/>
          <w:szCs w:val="21"/>
          <w:highlight w:val="none"/>
        </w:rPr>
        <w:t>文件专用条款中进行规定。</w:t>
      </w:r>
    </w:p>
    <w:p w14:paraId="6F5267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bookmarkStart w:id="61" w:name="_Hlk72428346"/>
      <w:r>
        <w:rPr>
          <w:rFonts w:ascii="黑体" w:hAnsi="宋体" w:eastAsia="黑体"/>
          <w:sz w:val="21"/>
          <w:szCs w:val="21"/>
          <w:highlight w:val="none"/>
        </w:rPr>
        <w:t>2</w:t>
      </w:r>
      <w:r>
        <w:rPr>
          <w:rFonts w:hint="eastAsia" w:ascii="黑体" w:hAnsi="宋体" w:eastAsia="黑体"/>
          <w:sz w:val="21"/>
          <w:szCs w:val="21"/>
          <w:highlight w:val="none"/>
        </w:rPr>
        <w:t>7．</w:t>
      </w:r>
      <w:r>
        <w:rPr>
          <w:rFonts w:ascii="黑体" w:hAnsi="宋体" w:eastAsia="黑体"/>
          <w:sz w:val="21"/>
          <w:szCs w:val="21"/>
          <w:highlight w:val="none"/>
        </w:rPr>
        <w:t>投标文件的修改和撤销</w:t>
      </w:r>
    </w:p>
    <w:p w14:paraId="7226D1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投标方在提交投标文件后可对其投标文件进行修改</w:t>
      </w:r>
      <w:r>
        <w:rPr>
          <w:rFonts w:hint="eastAsia" w:ascii="宋体" w:hAnsi="宋体"/>
          <w:sz w:val="21"/>
          <w:szCs w:val="21"/>
          <w:highlight w:val="none"/>
        </w:rPr>
        <w:t>并重新上传投标文件</w:t>
      </w:r>
      <w:r>
        <w:rPr>
          <w:rFonts w:ascii="宋体" w:hAnsi="宋体"/>
          <w:sz w:val="21"/>
          <w:szCs w:val="21"/>
          <w:highlight w:val="none"/>
        </w:rPr>
        <w:t>或</w:t>
      </w:r>
      <w:r>
        <w:rPr>
          <w:rFonts w:hint="eastAsia" w:ascii="宋体" w:hAnsi="宋体"/>
          <w:sz w:val="21"/>
          <w:szCs w:val="21"/>
          <w:highlight w:val="none"/>
        </w:rPr>
        <w:t>在网上进行</w:t>
      </w:r>
      <w:r>
        <w:rPr>
          <w:rFonts w:ascii="宋体" w:hAnsi="宋体"/>
          <w:sz w:val="21"/>
          <w:szCs w:val="21"/>
          <w:highlight w:val="none"/>
        </w:rPr>
        <w:t>撤销</w:t>
      </w:r>
      <w:r>
        <w:rPr>
          <w:rFonts w:hint="eastAsia" w:ascii="宋体" w:hAnsi="宋体"/>
          <w:sz w:val="21"/>
          <w:szCs w:val="21"/>
          <w:highlight w:val="none"/>
        </w:rPr>
        <w:t>投标的操作</w:t>
      </w:r>
      <w:r>
        <w:rPr>
          <w:rFonts w:ascii="宋体" w:hAnsi="宋体"/>
          <w:sz w:val="21"/>
          <w:szCs w:val="21"/>
          <w:highlight w:val="none"/>
        </w:rPr>
        <w:t>。</w:t>
      </w:r>
    </w:p>
    <w:p w14:paraId="33B22A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投标截止时间以后不得修改投标文件。</w:t>
      </w:r>
    </w:p>
    <w:p w14:paraId="0D0BA1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3从投标截止期至投标人在投标文件中确定的投标有效期之间的这段时间内，投标人不得撤回其投标。</w:t>
      </w:r>
    </w:p>
    <w:p w14:paraId="57E28F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27.4政府集中采购机构不退还投标文件，专用条款另有规定的除外。</w:t>
      </w:r>
    </w:p>
    <w:bookmarkEnd w:id="61"/>
    <w:p w14:paraId="7A6CBBF8">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开标</w:t>
      </w:r>
    </w:p>
    <w:p w14:paraId="08CCD0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28．开标</w:t>
      </w:r>
    </w:p>
    <w:p w14:paraId="034E37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551B6E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73D0298">
      <w:pPr>
        <w:ind w:firstLine="315" w:firstLineChars="150"/>
        <w:rPr>
          <w:rFonts w:ascii="宋体" w:hAnsi="宋体"/>
          <w:szCs w:val="21"/>
          <w:highlight w:val="none"/>
        </w:rPr>
      </w:pPr>
    </w:p>
    <w:p w14:paraId="2E7C9739">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评审要求</w:t>
      </w:r>
    </w:p>
    <w:p w14:paraId="4655C7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29．评审委员会组成</w:t>
      </w:r>
    </w:p>
    <w:p w14:paraId="030668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29.1网上开标结束后召开评审会议，评审委员会由政府集中采购机构依法组建，负责评审活动。</w:t>
      </w:r>
    </w:p>
    <w:p w14:paraId="3DD823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62" w:name="_Hlk72436580"/>
      <w:r>
        <w:rPr>
          <w:rFonts w:hint="eastAsia" w:ascii="宋体" w:hAnsi="宋体"/>
          <w:sz w:val="21"/>
          <w:szCs w:val="21"/>
          <w:highlight w:val="none"/>
        </w:rPr>
        <w:t>评审委员会由采购人代表和评审专家组成，成员人数应当为5人以上单数（部分条件下为7人以上单数），其中评审专家不得少于成员总数的三分之二。</w:t>
      </w:r>
      <w:bookmarkEnd w:id="62"/>
      <w:r>
        <w:rPr>
          <w:rFonts w:hint="eastAsia" w:ascii="宋体" w:hAnsi="宋体"/>
          <w:sz w:val="21"/>
          <w:szCs w:val="21"/>
          <w:highlight w:val="none"/>
        </w:rPr>
        <w:t>评定</w:t>
      </w:r>
      <w:r>
        <w:rPr>
          <w:rFonts w:hint="eastAsia"/>
          <w:sz w:val="21"/>
          <w:szCs w:val="21"/>
          <w:highlight w:val="none"/>
        </w:rPr>
        <w:t>分离项目</w:t>
      </w:r>
      <w:r>
        <w:rPr>
          <w:sz w:val="21"/>
          <w:szCs w:val="21"/>
          <w:highlight w:val="none"/>
        </w:rPr>
        <w:t>评审专家</w:t>
      </w:r>
      <w:r>
        <w:rPr>
          <w:rFonts w:hint="eastAsia"/>
          <w:sz w:val="21"/>
          <w:szCs w:val="21"/>
          <w:highlight w:val="none"/>
        </w:rPr>
        <w:t>均</w:t>
      </w:r>
      <w:r>
        <w:rPr>
          <w:sz w:val="21"/>
          <w:szCs w:val="21"/>
          <w:highlight w:val="none"/>
        </w:rPr>
        <w:t>由</w:t>
      </w:r>
      <w:r>
        <w:rPr>
          <w:rFonts w:hint="eastAsia"/>
          <w:sz w:val="21"/>
          <w:szCs w:val="21"/>
          <w:highlight w:val="none"/>
        </w:rPr>
        <w:t>评审专家组成。</w:t>
      </w:r>
      <w:r>
        <w:rPr>
          <w:rFonts w:hint="eastAsia" w:ascii="宋体" w:hAnsi="宋体"/>
          <w:sz w:val="21"/>
          <w:szCs w:val="21"/>
          <w:highlight w:val="none"/>
        </w:rPr>
        <w:t>评审专家一般是从深圳市政府采购评审专家库中随机抽取。采购人代表须持本单位签发的《评审授权书》参加评审。</w:t>
      </w:r>
    </w:p>
    <w:p w14:paraId="45B64F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29.2评审定标应当遵循公平、公正、科学、择优的原则。</w:t>
      </w:r>
    </w:p>
    <w:p w14:paraId="2A92A8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29.3评审活动依法进行，任何单位和个人不得非法干预评标过程和结果。</w:t>
      </w:r>
    </w:p>
    <w:p w14:paraId="75F883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29.4评审过程中不允许违背评标程序或采用</w:t>
      </w:r>
      <w:r>
        <w:rPr>
          <w:rFonts w:hint="eastAsia" w:ascii="宋体" w:hAnsi="宋体"/>
          <w:sz w:val="21"/>
          <w:szCs w:val="21"/>
          <w:highlight w:val="none"/>
          <w:lang w:eastAsia="zh-CN"/>
        </w:rPr>
        <w:t>招标</w:t>
      </w:r>
      <w:r>
        <w:rPr>
          <w:rFonts w:hint="eastAsia" w:ascii="宋体" w:hAnsi="宋体"/>
          <w:sz w:val="21"/>
          <w:szCs w:val="21"/>
          <w:highlight w:val="none"/>
        </w:rPr>
        <w:t>文件未载明的评标方法或评标因素进行评标。</w:t>
      </w:r>
    </w:p>
    <w:p w14:paraId="3A3825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29.5 开标后，直到签订合同为止，凡属于对投标文件的审查、澄清、评价和比较的有关资料以及中标候选人的推荐情况、与评审有关的其他任何情况均严格保密（</w:t>
      </w:r>
      <w:r>
        <w:rPr>
          <w:rFonts w:hint="eastAsia"/>
          <w:sz w:val="21"/>
          <w:szCs w:val="21"/>
          <w:highlight w:val="none"/>
        </w:rPr>
        <w:t>信息公开的内容除外</w:t>
      </w:r>
      <w:r>
        <w:rPr>
          <w:rFonts w:hint="eastAsia" w:ascii="宋体" w:hAnsi="宋体"/>
          <w:bCs/>
          <w:sz w:val="21"/>
          <w:szCs w:val="21"/>
          <w:highlight w:val="none"/>
        </w:rPr>
        <w:t>）。</w:t>
      </w:r>
    </w:p>
    <w:p w14:paraId="2355E3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30．向评审委员会提供的资料</w:t>
      </w:r>
    </w:p>
    <w:p w14:paraId="42EBAE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30.1公开发布的</w:t>
      </w:r>
      <w:r>
        <w:rPr>
          <w:rFonts w:hint="eastAsia" w:ascii="宋体" w:hAnsi="宋体"/>
          <w:sz w:val="21"/>
          <w:szCs w:val="21"/>
          <w:highlight w:val="none"/>
          <w:lang w:eastAsia="zh-CN"/>
        </w:rPr>
        <w:t>招标</w:t>
      </w:r>
      <w:r>
        <w:rPr>
          <w:rFonts w:hint="eastAsia" w:ascii="宋体" w:hAnsi="宋体"/>
          <w:sz w:val="21"/>
          <w:szCs w:val="21"/>
          <w:highlight w:val="none"/>
        </w:rPr>
        <w:t>文件，包括图纸、服务清单、答疑文件等；</w:t>
      </w:r>
    </w:p>
    <w:p w14:paraId="4CFD5E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30.2其他评标必须的资料。</w:t>
      </w:r>
    </w:p>
    <w:p w14:paraId="545570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30.3评审委员会应当认真研究</w:t>
      </w:r>
      <w:r>
        <w:rPr>
          <w:rFonts w:hint="eastAsia" w:ascii="宋体" w:hAnsi="宋体"/>
          <w:sz w:val="21"/>
          <w:szCs w:val="21"/>
          <w:highlight w:val="none"/>
          <w:lang w:eastAsia="zh-CN"/>
        </w:rPr>
        <w:t>招标</w:t>
      </w:r>
      <w:r>
        <w:rPr>
          <w:rFonts w:hint="eastAsia" w:ascii="宋体" w:hAnsi="宋体"/>
          <w:sz w:val="21"/>
          <w:szCs w:val="21"/>
          <w:highlight w:val="none"/>
        </w:rPr>
        <w:t>文件，至少应了解熟悉以下内容：</w:t>
      </w:r>
    </w:p>
    <w:p w14:paraId="0D79F4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招标</w:t>
      </w:r>
      <w:r>
        <w:rPr>
          <w:rFonts w:hint="eastAsia" w:ascii="宋体" w:hAnsi="宋体"/>
          <w:sz w:val="21"/>
          <w:szCs w:val="21"/>
          <w:highlight w:val="none"/>
        </w:rPr>
        <w:t>的目的；</w:t>
      </w:r>
    </w:p>
    <w:p w14:paraId="18D6C5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招标</w:t>
      </w:r>
      <w:r>
        <w:rPr>
          <w:rFonts w:hint="eastAsia" w:ascii="宋体" w:hAnsi="宋体"/>
          <w:sz w:val="21"/>
          <w:szCs w:val="21"/>
          <w:highlight w:val="none"/>
        </w:rPr>
        <w:t>项目需求的范围和性质；</w:t>
      </w:r>
    </w:p>
    <w:p w14:paraId="083867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eastAsia="zh-CN"/>
        </w:rPr>
        <w:t>招标</w:t>
      </w:r>
      <w:r>
        <w:rPr>
          <w:rFonts w:hint="eastAsia" w:ascii="宋体" w:hAnsi="宋体"/>
          <w:sz w:val="21"/>
          <w:szCs w:val="21"/>
          <w:highlight w:val="none"/>
        </w:rPr>
        <w:t>文件规定的投标人的资格、财政预算限额、商务条款；</w:t>
      </w:r>
    </w:p>
    <w:p w14:paraId="27213C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招标</w:t>
      </w:r>
      <w:r>
        <w:rPr>
          <w:rFonts w:hint="eastAsia" w:ascii="宋体" w:hAnsi="宋体"/>
          <w:sz w:val="21"/>
          <w:szCs w:val="21"/>
          <w:highlight w:val="none"/>
        </w:rPr>
        <w:t>文件规定的评标程序、评标方法和评标因素；</w:t>
      </w:r>
    </w:p>
    <w:p w14:paraId="15956F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招标</w:t>
      </w:r>
      <w:r>
        <w:rPr>
          <w:rFonts w:hint="eastAsia" w:ascii="宋体" w:hAnsi="宋体"/>
          <w:sz w:val="21"/>
          <w:szCs w:val="21"/>
          <w:highlight w:val="none"/>
        </w:rPr>
        <w:t>文件所列示的资格性审查表及符合性审查表。</w:t>
      </w:r>
    </w:p>
    <w:p w14:paraId="6CD2D0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31．独立评审</w:t>
      </w:r>
    </w:p>
    <w:p w14:paraId="0E11D8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w:t>
      </w:r>
      <w:r>
        <w:rPr>
          <w:rFonts w:ascii="宋体" w:hAnsi="宋体"/>
          <w:bCs/>
          <w:sz w:val="21"/>
          <w:szCs w:val="21"/>
          <w:highlight w:val="none"/>
        </w:rPr>
        <w:t>1</w:t>
      </w:r>
      <w:r>
        <w:rPr>
          <w:rFonts w:hint="eastAsia" w:ascii="宋体" w:hAnsi="宋体"/>
          <w:bCs/>
          <w:sz w:val="21"/>
          <w:szCs w:val="21"/>
          <w:highlight w:val="none"/>
        </w:rPr>
        <w:t>.1</w:t>
      </w:r>
      <w:r>
        <w:rPr>
          <w:rFonts w:hint="eastAsia" w:ascii="宋体" w:hAnsi="宋体"/>
          <w:sz w:val="21"/>
          <w:szCs w:val="21"/>
          <w:highlight w:val="none"/>
        </w:rPr>
        <w:t>评审委员会</w:t>
      </w:r>
      <w:r>
        <w:rPr>
          <w:rFonts w:hint="eastAsia" w:ascii="宋体" w:hAnsi="宋体"/>
          <w:bCs/>
          <w:sz w:val="21"/>
          <w:szCs w:val="21"/>
          <w:highlight w:val="none"/>
        </w:rPr>
        <w:t>成员的评标活动应当独立进行，并应遵循投标文件初审、澄清有关问题、比较与评价、确定中标供应商、编写评审报告的工作程序。</w:t>
      </w:r>
    </w:p>
    <w:p w14:paraId="29D2F490">
      <w:pPr>
        <w:ind w:firstLine="411" w:firstLineChars="196"/>
        <w:rPr>
          <w:rFonts w:ascii="宋体" w:hAnsi="宋体"/>
          <w:bCs/>
          <w:szCs w:val="21"/>
          <w:highlight w:val="none"/>
        </w:rPr>
      </w:pPr>
    </w:p>
    <w:p w14:paraId="08E18AF9">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评审程序及评审方法</w:t>
      </w:r>
    </w:p>
    <w:p w14:paraId="0D123C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32．投标文件初审</w:t>
      </w:r>
    </w:p>
    <w:p w14:paraId="271F8D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32.1投标文件初审包括资格性审查和符合性审查。</w:t>
      </w:r>
    </w:p>
    <w:p w14:paraId="37D6AB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资格性审查：依据法律法规和</w:t>
      </w:r>
      <w:r>
        <w:rPr>
          <w:rFonts w:hint="eastAsia" w:ascii="宋体" w:hAnsi="宋体"/>
          <w:sz w:val="21"/>
          <w:szCs w:val="21"/>
          <w:highlight w:val="none"/>
          <w:lang w:eastAsia="zh-CN"/>
        </w:rPr>
        <w:t>招标</w:t>
      </w:r>
      <w:r>
        <w:rPr>
          <w:rFonts w:hint="eastAsia" w:ascii="宋体" w:hAnsi="宋体"/>
          <w:sz w:val="21"/>
          <w:szCs w:val="21"/>
          <w:highlight w:val="none"/>
        </w:rPr>
        <w:t>文件的规定，对投标文件中的资格证明等进行审查，以确定投标供应商是否具备投标资格。</w:t>
      </w:r>
    </w:p>
    <w:p w14:paraId="558A6C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符合性审查：依据</w:t>
      </w:r>
      <w:r>
        <w:rPr>
          <w:rFonts w:hint="eastAsia" w:ascii="宋体" w:hAnsi="宋体"/>
          <w:sz w:val="21"/>
          <w:szCs w:val="21"/>
          <w:highlight w:val="none"/>
          <w:lang w:eastAsia="zh-CN"/>
        </w:rPr>
        <w:t>招标</w:t>
      </w:r>
      <w:r>
        <w:rPr>
          <w:rFonts w:hint="eastAsia" w:ascii="宋体" w:hAnsi="宋体"/>
          <w:sz w:val="21"/>
          <w:szCs w:val="21"/>
          <w:highlight w:val="none"/>
        </w:rPr>
        <w:t>文件的规定，对投标文件的有效性、完整性和对</w:t>
      </w:r>
      <w:r>
        <w:rPr>
          <w:rFonts w:hint="eastAsia" w:ascii="宋体" w:hAnsi="宋体"/>
          <w:sz w:val="21"/>
          <w:szCs w:val="21"/>
          <w:highlight w:val="none"/>
          <w:lang w:eastAsia="zh-CN"/>
        </w:rPr>
        <w:t>招标</w:t>
      </w:r>
      <w:r>
        <w:rPr>
          <w:rFonts w:hint="eastAsia" w:ascii="宋体" w:hAnsi="宋体"/>
          <w:sz w:val="21"/>
          <w:szCs w:val="21"/>
          <w:highlight w:val="none"/>
        </w:rPr>
        <w:t>文件的响应程度进行审查，以确定是否满足符合性审查的要求。</w:t>
      </w:r>
    </w:p>
    <w:p w14:paraId="237CC5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32.2 投标文件初审内容请详见《资格性审查表》和《符合性审查表》部分。投标人若有一条审查不通过则按投标无效处理。</w:t>
      </w:r>
    </w:p>
    <w:p w14:paraId="77B9B1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 投标文件初审中关于供应商家数的计算:</w:t>
      </w:r>
    </w:p>
    <w:p w14:paraId="7EB999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w:t>
      </w:r>
      <w:r>
        <w:rPr>
          <w:rFonts w:hint="eastAsia" w:ascii="宋体" w:hAnsi="宋体"/>
          <w:bCs/>
          <w:sz w:val="21"/>
          <w:szCs w:val="21"/>
          <w:highlight w:val="none"/>
          <w:lang w:eastAsia="zh-CN"/>
        </w:rPr>
        <w:t>招标</w:t>
      </w:r>
      <w:r>
        <w:rPr>
          <w:rFonts w:hint="eastAsia" w:ascii="宋体" w:hAnsi="宋体"/>
          <w:bCs/>
          <w:sz w:val="21"/>
          <w:szCs w:val="21"/>
          <w:highlight w:val="none"/>
        </w:rPr>
        <w:t>文件规定的方式确定一个参加评审的投标人，</w:t>
      </w:r>
      <w:r>
        <w:rPr>
          <w:rFonts w:hint="eastAsia" w:ascii="宋体" w:hAnsi="宋体"/>
          <w:bCs/>
          <w:sz w:val="21"/>
          <w:szCs w:val="21"/>
          <w:highlight w:val="none"/>
          <w:lang w:eastAsia="zh-CN"/>
        </w:rPr>
        <w:t>招标</w:t>
      </w:r>
      <w:r>
        <w:rPr>
          <w:rFonts w:hint="eastAsia" w:ascii="宋体" w:hAnsi="宋体"/>
          <w:bCs/>
          <w:sz w:val="21"/>
          <w:szCs w:val="21"/>
          <w:highlight w:val="none"/>
        </w:rPr>
        <w:t>文件未规定的采取随机抽取方式确定，其他投标无效。</w:t>
      </w:r>
    </w:p>
    <w:p w14:paraId="7B9F63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宋体" w:hAnsi="宋体"/>
          <w:bCs/>
          <w:sz w:val="21"/>
          <w:szCs w:val="21"/>
          <w:highlight w:val="none"/>
          <w:lang w:eastAsia="zh-CN"/>
        </w:rPr>
        <w:t>招标</w:t>
      </w:r>
      <w:r>
        <w:rPr>
          <w:rFonts w:hint="eastAsia" w:ascii="宋体" w:hAnsi="宋体"/>
          <w:bCs/>
          <w:sz w:val="21"/>
          <w:szCs w:val="21"/>
          <w:highlight w:val="none"/>
        </w:rPr>
        <w:t>文件规定的方式确定一个投标人获得中标人推荐资格，</w:t>
      </w:r>
      <w:r>
        <w:rPr>
          <w:rFonts w:hint="eastAsia" w:ascii="宋体" w:hAnsi="宋体"/>
          <w:bCs/>
          <w:sz w:val="21"/>
          <w:szCs w:val="21"/>
          <w:highlight w:val="none"/>
          <w:lang w:eastAsia="zh-CN"/>
        </w:rPr>
        <w:t>招标</w:t>
      </w:r>
      <w:r>
        <w:rPr>
          <w:rFonts w:hint="eastAsia" w:ascii="宋体" w:hAnsi="宋体"/>
          <w:bCs/>
          <w:sz w:val="21"/>
          <w:szCs w:val="21"/>
          <w:highlight w:val="none"/>
        </w:rPr>
        <w:t>文件未规定的采取随机抽取方式确定，其他同品牌投标人不作为中标候选人。</w:t>
      </w:r>
    </w:p>
    <w:p w14:paraId="4D12CC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32.3.3非单一产品采购项目，采购人应当根据采购项目技术构成、产品价格比重等合理确定核心产品，并在</w:t>
      </w:r>
      <w:r>
        <w:rPr>
          <w:rFonts w:hint="eastAsia" w:ascii="宋体" w:hAnsi="宋体"/>
          <w:bCs/>
          <w:sz w:val="21"/>
          <w:szCs w:val="21"/>
          <w:highlight w:val="none"/>
          <w:lang w:eastAsia="zh-CN"/>
        </w:rPr>
        <w:t>招标</w:t>
      </w:r>
      <w:r>
        <w:rPr>
          <w:rFonts w:hint="eastAsia" w:ascii="宋体" w:hAnsi="宋体"/>
          <w:bCs/>
          <w:sz w:val="21"/>
          <w:szCs w:val="21"/>
          <w:highlight w:val="none"/>
        </w:rPr>
        <w:t>文件中载明。多家投标人提供的核心产品品牌相同的，按前两款规定处理。</w:t>
      </w:r>
    </w:p>
    <w:p w14:paraId="7899F8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32.4投标人投标文件作无效处理的情形，具体包括但不限于以下：</w:t>
      </w:r>
    </w:p>
    <w:p w14:paraId="206B5861">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highlight w:val="none"/>
        </w:rPr>
      </w:pPr>
      <w:r>
        <w:rPr>
          <w:rFonts w:hint="eastAsia" w:ascii="宋体" w:hAnsi="宋体"/>
          <w:sz w:val="21"/>
          <w:szCs w:val="21"/>
          <w:highlight w:val="none"/>
        </w:rPr>
        <w:t>32.4.1</w:t>
      </w:r>
      <w:r>
        <w:rPr>
          <w:rFonts w:hint="eastAsia"/>
          <w:sz w:val="21"/>
          <w:szCs w:val="21"/>
          <w:highlight w:val="none"/>
        </w:rPr>
        <w:t>不同投标人的投标文件由同一单位或者同一个人编制，或者由同一个人分阶段参与编制；</w:t>
      </w:r>
    </w:p>
    <w:p w14:paraId="5A64DF3C">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highlight w:val="none"/>
        </w:rPr>
      </w:pPr>
      <w:r>
        <w:rPr>
          <w:rFonts w:ascii="宋体" w:hAnsi="宋体"/>
          <w:sz w:val="21"/>
          <w:szCs w:val="21"/>
          <w:highlight w:val="none"/>
        </w:rPr>
        <w:t>32.4.</w:t>
      </w:r>
      <w:r>
        <w:rPr>
          <w:rFonts w:hint="eastAsia" w:ascii="宋体" w:hAnsi="宋体"/>
          <w:sz w:val="21"/>
          <w:szCs w:val="21"/>
          <w:highlight w:val="none"/>
        </w:rPr>
        <w:t>2</w:t>
      </w:r>
      <w:r>
        <w:rPr>
          <w:rFonts w:hint="eastAsia"/>
          <w:sz w:val="21"/>
          <w:szCs w:val="21"/>
          <w:highlight w:val="none"/>
        </w:rPr>
        <w:t>不同投标人委托同一单位或者个人办理投标事宜；</w:t>
      </w:r>
    </w:p>
    <w:p w14:paraId="5E74B5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32.4.3不同投标人的投标文件载明的项目管理成员或者联系人员为同一人；</w:t>
      </w:r>
    </w:p>
    <w:p w14:paraId="38D7DC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32.4.4不同投标人的投标文件异常一致或者投标报价呈规律性差异；</w:t>
      </w:r>
    </w:p>
    <w:p w14:paraId="16C049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32.4.5</w:t>
      </w:r>
      <w:r>
        <w:rPr>
          <w:rFonts w:ascii="宋体" w:hAnsi="宋体"/>
          <w:sz w:val="21"/>
          <w:szCs w:val="21"/>
          <w:highlight w:val="none"/>
        </w:rPr>
        <w:t>不同投标供应商的投标文件或部分投标文件相互混装</w:t>
      </w:r>
      <w:r>
        <w:rPr>
          <w:rFonts w:hint="eastAsia" w:ascii="宋体" w:hAnsi="宋体"/>
          <w:sz w:val="21"/>
          <w:szCs w:val="21"/>
          <w:highlight w:val="none"/>
        </w:rPr>
        <w:t>；</w:t>
      </w:r>
    </w:p>
    <w:p w14:paraId="037C7F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32.4.6投标供应商之间相互约定给予未中标的供应商利益补偿；</w:t>
      </w:r>
    </w:p>
    <w:p w14:paraId="70F0B9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32.4.7不同投标供应商的法定代表人、主要经营负责人、项目投标授权代表人、项目负责人、主要技术人员为同一人、属同一单位或者同一单位缴纳社会保险；</w:t>
      </w:r>
    </w:p>
    <w:p w14:paraId="6E2D3B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32.4.8不同投标供应商的投标文件内容存在非正常一致；</w:t>
      </w:r>
    </w:p>
    <w:p w14:paraId="4FEBB3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32.4.9在同一单位工作人员为两家以上（含两家）供应商进行同一项投标活动；</w:t>
      </w:r>
    </w:p>
    <w:p w14:paraId="0636D1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32.4.10主管部门依照法律、法规认定的其他情形。</w:t>
      </w:r>
    </w:p>
    <w:p w14:paraId="46FD50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32.5对不属于《资格性审查表》和《符合性审查表》所列的其他情形，除专用条款另有规定和32.4条款所列情形外，不得作为投标无效的理由。</w:t>
      </w:r>
    </w:p>
    <w:p w14:paraId="1D41A3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33．澄清有关问题</w:t>
      </w:r>
    </w:p>
    <w:p w14:paraId="452BCB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63" w:name="_Hlk71407321"/>
      <w:r>
        <w:rPr>
          <w:rFonts w:hint="eastAsia" w:ascii="宋体" w:hAnsi="宋体"/>
          <w:sz w:val="21"/>
          <w:szCs w:val="21"/>
          <w:highlight w:val="none"/>
        </w:rPr>
        <w:t>3</w:t>
      </w:r>
      <w:r>
        <w:rPr>
          <w:rFonts w:ascii="宋体" w:hAnsi="宋体"/>
          <w:sz w:val="21"/>
          <w:szCs w:val="21"/>
          <w:highlight w:val="none"/>
        </w:rPr>
        <w:t>3.1</w:t>
      </w:r>
      <w:r>
        <w:rPr>
          <w:rFonts w:hint="eastAsia" w:ascii="宋体" w:hAnsi="宋体"/>
          <w:sz w:val="21"/>
          <w:szCs w:val="21"/>
          <w:highlight w:val="none"/>
        </w:rPr>
        <w:t>对</w:t>
      </w:r>
      <w:r>
        <w:rPr>
          <w:rFonts w:hint="eastAsia" w:ascii="宋体" w:hAnsi="宋体"/>
          <w:sz w:val="21"/>
          <w:szCs w:val="21"/>
          <w:highlight w:val="none"/>
          <w:lang w:eastAsia="zh-CN"/>
        </w:rPr>
        <w:t>招标</w:t>
      </w:r>
      <w:r>
        <w:rPr>
          <w:rFonts w:hint="eastAsia" w:ascii="宋体" w:hAnsi="宋体"/>
          <w:sz w:val="21"/>
          <w:szCs w:val="21"/>
          <w:highlight w:val="none"/>
        </w:rPr>
        <w:t>文件中描述有歧义或前后不一致的地方（不含</w:t>
      </w:r>
      <w:r>
        <w:rPr>
          <w:rFonts w:hint="eastAsia"/>
          <w:sz w:val="21"/>
          <w:szCs w:val="21"/>
          <w:highlight w:val="none"/>
          <w:lang w:eastAsia="zh-CN"/>
        </w:rPr>
        <w:t>招标</w:t>
      </w:r>
      <w:r>
        <w:rPr>
          <w:sz w:val="21"/>
          <w:szCs w:val="21"/>
          <w:highlight w:val="none"/>
        </w:rPr>
        <w:t>文件存在歧义、重大缺陷导致评</w:t>
      </w:r>
      <w:r>
        <w:rPr>
          <w:rFonts w:hint="eastAsia"/>
          <w:sz w:val="21"/>
          <w:szCs w:val="21"/>
          <w:highlight w:val="none"/>
        </w:rPr>
        <w:t>审</w:t>
      </w:r>
      <w:r>
        <w:rPr>
          <w:sz w:val="21"/>
          <w:szCs w:val="21"/>
          <w:highlight w:val="none"/>
        </w:rPr>
        <w:t>工作无法进行</w:t>
      </w:r>
      <w:r>
        <w:rPr>
          <w:rFonts w:hint="eastAsia"/>
          <w:sz w:val="21"/>
          <w:szCs w:val="21"/>
          <w:highlight w:val="none"/>
        </w:rPr>
        <w:t>的情况）</w:t>
      </w:r>
      <w:r>
        <w:rPr>
          <w:rFonts w:hint="eastAsia" w:ascii="宋体" w:hAnsi="宋体"/>
          <w:sz w:val="21"/>
          <w:szCs w:val="21"/>
          <w:highlight w:val="none"/>
        </w:rPr>
        <w:t>，评审委员会有权进行评判，但对同一条款的评判应适用于每个投标人。</w:t>
      </w:r>
      <w:bookmarkEnd w:id="63"/>
    </w:p>
    <w:p w14:paraId="318874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3.2</w:t>
      </w:r>
      <w:r>
        <w:rPr>
          <w:sz w:val="21"/>
          <w:szCs w:val="21"/>
          <w:highlight w:val="none"/>
        </w:rPr>
        <w:t>评</w:t>
      </w:r>
      <w:r>
        <w:rPr>
          <w:rFonts w:hint="eastAsia"/>
          <w:sz w:val="21"/>
          <w:szCs w:val="21"/>
          <w:highlight w:val="none"/>
        </w:rPr>
        <w:t>审</w:t>
      </w:r>
      <w:r>
        <w:rPr>
          <w:sz w:val="21"/>
          <w:szCs w:val="21"/>
          <w:highlight w:val="none"/>
        </w:rPr>
        <w:t>委员会发现</w:t>
      </w:r>
      <w:r>
        <w:rPr>
          <w:rFonts w:hint="eastAsia"/>
          <w:sz w:val="21"/>
          <w:szCs w:val="21"/>
          <w:highlight w:val="none"/>
          <w:lang w:eastAsia="zh-CN"/>
        </w:rPr>
        <w:t>招标</w:t>
      </w:r>
      <w:r>
        <w:rPr>
          <w:sz w:val="21"/>
          <w:szCs w:val="21"/>
          <w:highlight w:val="none"/>
        </w:rPr>
        <w:t>文件存在歧义、重大缺陷导致评</w:t>
      </w:r>
      <w:r>
        <w:rPr>
          <w:rFonts w:hint="eastAsia"/>
          <w:sz w:val="21"/>
          <w:szCs w:val="21"/>
          <w:highlight w:val="none"/>
        </w:rPr>
        <w:t>审</w:t>
      </w:r>
      <w:r>
        <w:rPr>
          <w:sz w:val="21"/>
          <w:szCs w:val="21"/>
          <w:highlight w:val="none"/>
        </w:rPr>
        <w:t>工作无法进行，或者</w:t>
      </w:r>
      <w:r>
        <w:rPr>
          <w:rFonts w:hint="eastAsia"/>
          <w:sz w:val="21"/>
          <w:szCs w:val="21"/>
          <w:highlight w:val="none"/>
          <w:lang w:eastAsia="zh-CN"/>
        </w:rPr>
        <w:t>招标</w:t>
      </w:r>
      <w:r>
        <w:rPr>
          <w:sz w:val="21"/>
          <w:szCs w:val="21"/>
          <w:highlight w:val="none"/>
        </w:rPr>
        <w:t>文件内容违反国家有关强制性规定的，应当停止评</w:t>
      </w:r>
      <w:r>
        <w:rPr>
          <w:rFonts w:hint="eastAsia"/>
          <w:sz w:val="21"/>
          <w:szCs w:val="21"/>
          <w:highlight w:val="none"/>
        </w:rPr>
        <w:t>审</w:t>
      </w:r>
      <w:r>
        <w:rPr>
          <w:sz w:val="21"/>
          <w:szCs w:val="21"/>
          <w:highlight w:val="none"/>
        </w:rPr>
        <w:t>工作，与</w:t>
      </w:r>
      <w:r>
        <w:rPr>
          <w:rFonts w:hint="eastAsia"/>
          <w:sz w:val="21"/>
          <w:szCs w:val="21"/>
          <w:highlight w:val="none"/>
        </w:rPr>
        <w:t>政府集中采购机构</w:t>
      </w:r>
      <w:r>
        <w:rPr>
          <w:sz w:val="21"/>
          <w:szCs w:val="21"/>
          <w:highlight w:val="none"/>
        </w:rPr>
        <w:t>沟通并作书面记录。</w:t>
      </w:r>
      <w:r>
        <w:rPr>
          <w:rFonts w:hint="eastAsia"/>
          <w:sz w:val="21"/>
          <w:szCs w:val="21"/>
          <w:highlight w:val="none"/>
        </w:rPr>
        <w:t>经</w:t>
      </w:r>
      <w:r>
        <w:rPr>
          <w:sz w:val="21"/>
          <w:szCs w:val="21"/>
          <w:highlight w:val="none"/>
        </w:rPr>
        <w:t>确认后，</w:t>
      </w:r>
      <w:r>
        <w:rPr>
          <w:rFonts w:hint="eastAsia"/>
          <w:sz w:val="21"/>
          <w:szCs w:val="21"/>
          <w:highlight w:val="none"/>
        </w:rPr>
        <w:t>项目</w:t>
      </w:r>
      <w:r>
        <w:rPr>
          <w:sz w:val="21"/>
          <w:szCs w:val="21"/>
          <w:highlight w:val="none"/>
        </w:rPr>
        <w:t>应当修改</w:t>
      </w:r>
      <w:r>
        <w:rPr>
          <w:rFonts w:hint="eastAsia"/>
          <w:sz w:val="21"/>
          <w:szCs w:val="21"/>
          <w:highlight w:val="none"/>
          <w:lang w:eastAsia="zh-CN"/>
        </w:rPr>
        <w:t>招标</w:t>
      </w:r>
      <w:r>
        <w:rPr>
          <w:sz w:val="21"/>
          <w:szCs w:val="21"/>
          <w:highlight w:val="none"/>
        </w:rPr>
        <w:t>文件，重新组织采购活动。</w:t>
      </w:r>
    </w:p>
    <w:p w14:paraId="73DA81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33.3</w:t>
      </w:r>
      <w:r>
        <w:rPr>
          <w:rFonts w:hint="eastAsia" w:ascii="宋体" w:hAnsi="宋体"/>
          <w:sz w:val="21"/>
          <w:szCs w:val="21"/>
          <w:highlight w:val="none"/>
        </w:rPr>
        <w:t>对于投标文件中含义不明确、同类问题表述不一致或者有明显文字和计算错误的内容，评审委员会应当以书面形式要求投标人作出必要的澄清、说明或者补正。</w:t>
      </w:r>
    </w:p>
    <w:p w14:paraId="088E7D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3F409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根据本通用条款第34条，凡属于评审委员会在评审中发现的算术错误进行核实的修改不在此列。</w:t>
      </w:r>
    </w:p>
    <w:p w14:paraId="77F41F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bookmarkStart w:id="64" w:name="_Toc73521669"/>
      <w:bookmarkStart w:id="65" w:name="_Toc73517673"/>
      <w:bookmarkStart w:id="66" w:name="_Toc100052400"/>
      <w:bookmarkStart w:id="67" w:name="_Toc73521581"/>
      <w:bookmarkStart w:id="68" w:name="_Toc73518151"/>
      <w:r>
        <w:rPr>
          <w:rFonts w:hint="eastAsia" w:ascii="黑体" w:hAnsi="宋体" w:eastAsia="黑体"/>
          <w:sz w:val="21"/>
          <w:szCs w:val="21"/>
          <w:highlight w:val="none"/>
        </w:rPr>
        <w:t>34．错误的修正</w:t>
      </w:r>
      <w:bookmarkEnd w:id="64"/>
      <w:bookmarkEnd w:id="65"/>
      <w:bookmarkEnd w:id="66"/>
      <w:bookmarkEnd w:id="67"/>
      <w:bookmarkEnd w:id="68"/>
    </w:p>
    <w:p w14:paraId="55BE3F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投标文件报价出现前后不一致的，除专用条款另有规定外，按照下列规定修正：</w:t>
      </w:r>
    </w:p>
    <w:p w14:paraId="14030F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34.1投标文件中开标一览表投标报价内容与投标文件中投标报价相应内容不一致的，以开标一览表为准；</w:t>
      </w:r>
    </w:p>
    <w:p w14:paraId="26CA40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34.2大写金额和小写金额不一致的，以大写金额为准；</w:t>
      </w:r>
    </w:p>
    <w:p w14:paraId="76A524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34.3单价金额小数点或者百分比有明显错位，以开标一览表的总价为准，并修改单价；</w:t>
      </w:r>
    </w:p>
    <w:p w14:paraId="0459B6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34.4总价金额与按单价汇总金额不一致的，以单价金额计算结果为准。</w:t>
      </w:r>
    </w:p>
    <w:p w14:paraId="46B13B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34.5同时出现两种以上不一致的，按照前款规定的顺序修正。修正后的报价按照本通用条款33条的规定，经投标人确认后产生约束力，投标人不确认的，其投标无效。</w:t>
      </w:r>
    </w:p>
    <w:p w14:paraId="1579E1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35．投标文件的比较与评价</w:t>
      </w:r>
    </w:p>
    <w:p w14:paraId="754D8C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FC484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评审委员会成员对需要共同认定的事项存在争议的，应当按照少数服从多数的原则作出结论。持不同意见的评审委员会成员应当书面作出说明，否则视为无异议。</w:t>
      </w:r>
    </w:p>
    <w:p w14:paraId="1B48CF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36. 实地考察或资料查验</w:t>
      </w:r>
    </w:p>
    <w:p w14:paraId="7BB841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36.1在评审过程中，评审委员会有权决定是否对本项目投标人进行实地考察或资料查验（原件）。投标人应随时做好接受实地考察或资料查验的准备。</w:t>
      </w:r>
    </w:p>
    <w:p w14:paraId="5FB1F5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37．评审方法</w:t>
      </w:r>
    </w:p>
    <w:p w14:paraId="479E0030">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37.1.1最低价法</w:t>
      </w:r>
    </w:p>
    <w:p w14:paraId="63613E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ˎ̥" w:hAnsi="ˎ̥"/>
          <w:sz w:val="21"/>
          <w:szCs w:val="21"/>
          <w:highlight w:val="none"/>
        </w:rPr>
      </w:pPr>
      <w:bookmarkStart w:id="69" w:name="_Hlk72438142"/>
      <w:r>
        <w:rPr>
          <w:rFonts w:ascii="ˎ̥" w:hAnsi="ˎ̥"/>
          <w:sz w:val="21"/>
          <w:szCs w:val="21"/>
          <w:highlight w:val="none"/>
        </w:rPr>
        <w:t>最低价法，是指</w:t>
      </w:r>
      <w:r>
        <w:rPr>
          <w:rFonts w:hint="eastAsia" w:ascii="ˎ̥" w:hAnsi="ˎ̥"/>
          <w:sz w:val="21"/>
          <w:szCs w:val="21"/>
          <w:highlight w:val="none"/>
        </w:rPr>
        <w:t>完全</w:t>
      </w:r>
      <w:r>
        <w:rPr>
          <w:rFonts w:ascii="ˎ̥" w:hAnsi="ˎ̥"/>
          <w:sz w:val="21"/>
          <w:szCs w:val="21"/>
          <w:highlight w:val="none"/>
        </w:rPr>
        <w:t>满足</w:t>
      </w:r>
      <w:r>
        <w:rPr>
          <w:rFonts w:hint="eastAsia" w:ascii="ˎ̥" w:hAnsi="ˎ̥"/>
          <w:sz w:val="21"/>
          <w:szCs w:val="21"/>
          <w:highlight w:val="none"/>
          <w:lang w:eastAsia="zh-CN"/>
        </w:rPr>
        <w:t>招标</w:t>
      </w:r>
      <w:r>
        <w:rPr>
          <w:rFonts w:ascii="ˎ̥" w:hAnsi="ˎ̥"/>
          <w:sz w:val="21"/>
          <w:szCs w:val="21"/>
          <w:highlight w:val="none"/>
        </w:rPr>
        <w:t>文件实质性要求，</w:t>
      </w:r>
      <w:r>
        <w:rPr>
          <w:rFonts w:hint="eastAsia" w:ascii="ˎ̥" w:hAnsi="ˎ̥"/>
          <w:sz w:val="21"/>
          <w:szCs w:val="21"/>
          <w:highlight w:val="none"/>
        </w:rPr>
        <w:t>按照报价由低到高的顺序，依据</w:t>
      </w:r>
      <w:r>
        <w:rPr>
          <w:rFonts w:hint="eastAsia" w:ascii="ˎ̥" w:hAnsi="ˎ̥"/>
          <w:sz w:val="21"/>
          <w:szCs w:val="21"/>
          <w:highlight w:val="none"/>
          <w:lang w:eastAsia="zh-CN"/>
        </w:rPr>
        <w:t>招标</w:t>
      </w:r>
      <w:r>
        <w:rPr>
          <w:rFonts w:hint="eastAsia" w:ascii="ˎ̥" w:hAnsi="ˎ̥"/>
          <w:sz w:val="21"/>
          <w:szCs w:val="21"/>
          <w:highlight w:val="none"/>
        </w:rPr>
        <w:t>文件中规定的数量或者比例推荐候选中标供应商。</w:t>
      </w:r>
    </w:p>
    <w:p w14:paraId="67150C23">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37.1.2综合评分法</w:t>
      </w:r>
    </w:p>
    <w:p w14:paraId="04CFCD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ˎ̥" w:hAnsi="ˎ̥"/>
          <w:sz w:val="21"/>
          <w:szCs w:val="21"/>
          <w:highlight w:val="none"/>
        </w:rPr>
      </w:pPr>
      <w:r>
        <w:rPr>
          <w:rFonts w:ascii="ˎ̥" w:hAnsi="ˎ̥"/>
          <w:sz w:val="21"/>
          <w:szCs w:val="21"/>
          <w:highlight w:val="none"/>
        </w:rPr>
        <w:t>综合评分法，是指</w:t>
      </w:r>
      <w:r>
        <w:rPr>
          <w:rFonts w:hint="eastAsia" w:ascii="ˎ̥" w:hAnsi="ˎ̥"/>
          <w:sz w:val="21"/>
          <w:szCs w:val="21"/>
          <w:highlight w:val="none"/>
        </w:rPr>
        <w:t>在</w:t>
      </w:r>
      <w:r>
        <w:rPr>
          <w:rFonts w:ascii="ˎ̥" w:hAnsi="ˎ̥"/>
          <w:sz w:val="21"/>
          <w:szCs w:val="21"/>
          <w:highlight w:val="none"/>
        </w:rPr>
        <w:t>满足</w:t>
      </w:r>
      <w:r>
        <w:rPr>
          <w:rFonts w:hint="eastAsia" w:ascii="ˎ̥" w:hAnsi="ˎ̥"/>
          <w:sz w:val="21"/>
          <w:szCs w:val="21"/>
          <w:highlight w:val="none"/>
          <w:lang w:eastAsia="zh-CN"/>
        </w:rPr>
        <w:t>招标</w:t>
      </w:r>
      <w:r>
        <w:rPr>
          <w:rFonts w:ascii="ˎ̥" w:hAnsi="ˎ̥"/>
          <w:sz w:val="21"/>
          <w:szCs w:val="21"/>
          <w:highlight w:val="none"/>
        </w:rPr>
        <w:t>文件全部实质性要求</w:t>
      </w:r>
      <w:r>
        <w:rPr>
          <w:rFonts w:hint="eastAsia" w:ascii="ˎ̥" w:hAnsi="ˎ̥"/>
          <w:sz w:val="21"/>
          <w:szCs w:val="21"/>
          <w:highlight w:val="none"/>
        </w:rPr>
        <w:t>的前提下</w:t>
      </w:r>
      <w:r>
        <w:rPr>
          <w:rFonts w:ascii="ˎ̥" w:hAnsi="ˎ̥"/>
          <w:sz w:val="21"/>
          <w:szCs w:val="21"/>
          <w:highlight w:val="none"/>
        </w:rPr>
        <w:t>，</w:t>
      </w:r>
      <w:r>
        <w:rPr>
          <w:rFonts w:hint="eastAsia" w:ascii="ˎ̥" w:hAnsi="ˎ̥"/>
          <w:sz w:val="21"/>
          <w:szCs w:val="21"/>
          <w:highlight w:val="none"/>
        </w:rPr>
        <w:t>按照</w:t>
      </w:r>
      <w:r>
        <w:rPr>
          <w:rFonts w:hint="eastAsia" w:ascii="ˎ̥" w:hAnsi="ˎ̥"/>
          <w:sz w:val="21"/>
          <w:szCs w:val="21"/>
          <w:highlight w:val="none"/>
          <w:lang w:eastAsia="zh-CN"/>
        </w:rPr>
        <w:t>招标</w:t>
      </w:r>
      <w:r>
        <w:rPr>
          <w:rFonts w:hint="eastAsia" w:ascii="ˎ̥" w:hAnsi="ˎ̥"/>
          <w:sz w:val="21"/>
          <w:szCs w:val="21"/>
          <w:highlight w:val="none"/>
        </w:rPr>
        <w:t>文件中规定的各项因素进行综合评审，评审总得分排名前列的投标人，作为推荐的候选中标供应商。</w:t>
      </w:r>
      <w:bookmarkEnd w:id="69"/>
      <w:r>
        <w:rPr>
          <w:rFonts w:hint="eastAsia" w:ascii="宋体" w:hAnsi="宋体"/>
          <w:bCs/>
          <w:color w:val="FF0000"/>
          <w:sz w:val="21"/>
          <w:szCs w:val="21"/>
          <w:highlight w:val="none"/>
        </w:rPr>
        <w:t xml:space="preserve">  </w:t>
      </w:r>
      <w:r>
        <w:rPr>
          <w:rFonts w:hint="eastAsia" w:ascii="宋体" w:hAnsi="宋体"/>
          <w:bCs/>
          <w:sz w:val="21"/>
          <w:szCs w:val="21"/>
          <w:highlight w:val="none"/>
        </w:rPr>
        <w:t xml:space="preserve">                                                                                                                                                                                                                                                                                                                                                                                                                                                                                                                                                                                                                                                                                                                                                                                                                                                                                                                                                                                                                                                                                                                                                                                                                                                                                                                                                                                                                                                                                                                                                                                                                                                                                                                                                                                                                                                                                                                                                                                                                                                                                                                                                                                                                                                                                                                                                                                                                                                                                                                                                                                                                                                                                                                                                                                                                                                                                                                                                                                                                           </w:t>
      </w:r>
    </w:p>
    <w:p w14:paraId="203608F6">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37.2 本项目采用的评审方法见本项目</w:t>
      </w:r>
      <w:r>
        <w:rPr>
          <w:rFonts w:hint="eastAsia" w:ascii="宋体" w:hAnsi="宋体"/>
          <w:b/>
          <w:bCs/>
          <w:sz w:val="21"/>
          <w:szCs w:val="21"/>
          <w:highlight w:val="none"/>
          <w:lang w:eastAsia="zh-CN"/>
        </w:rPr>
        <w:t>招标</w:t>
      </w:r>
      <w:r>
        <w:rPr>
          <w:rFonts w:hint="eastAsia" w:ascii="宋体" w:hAnsi="宋体"/>
          <w:b/>
          <w:bCs/>
          <w:sz w:val="21"/>
          <w:szCs w:val="21"/>
          <w:highlight w:val="none"/>
        </w:rPr>
        <w:t>文件第一册“专用条款”的相关内容。</w:t>
      </w:r>
    </w:p>
    <w:p w14:paraId="00C88B84">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37.3重新评审的情形</w:t>
      </w:r>
    </w:p>
    <w:p w14:paraId="7DC955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
          <w:bCs/>
          <w:sz w:val="21"/>
          <w:szCs w:val="21"/>
          <w:highlight w:val="none"/>
        </w:rPr>
      </w:pPr>
      <w:r>
        <w:rPr>
          <w:rFonts w:hint="eastAsia" w:ascii="宋体" w:hAnsi="宋体" w:cs="宋体"/>
          <w:kern w:val="0"/>
          <w:sz w:val="21"/>
          <w:szCs w:val="21"/>
          <w:highlight w:val="none"/>
        </w:rPr>
        <w:t>评审结果汇总完成后，除下列情形外，任何人不得修改评审结果：</w:t>
      </w:r>
    </w:p>
    <w:p w14:paraId="32A702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37.3.1分值汇总计算错误的；</w:t>
      </w:r>
    </w:p>
    <w:p w14:paraId="7B8B06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37.3.2分项评分超出评分标准范围的；</w:t>
      </w:r>
    </w:p>
    <w:p w14:paraId="6CC689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37.3.3评审委员会成员对客观评审因素评分不一致的；</w:t>
      </w:r>
    </w:p>
    <w:p w14:paraId="43A37E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37.3.4经评审委员会认定评分畸高、畸低的。</w:t>
      </w:r>
    </w:p>
    <w:p w14:paraId="6857E3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7ACD6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投标人对本条第一款情形提出质疑的，采购人或者采购代理机构可以组织原评审委员会进行重新评审，重新评审改变评审结果的，应当书面报告本级财政部门。</w:t>
      </w:r>
    </w:p>
    <w:p w14:paraId="3580E8F5">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 xml:space="preserve"> 37.4重新组建评审委员会的情形</w:t>
      </w:r>
    </w:p>
    <w:p w14:paraId="5E59B8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评审委员会或者其成员存在下列情形导致评审结果无效的，重新组建评审委员会进行评标，并书面报告本级财政部门：</w:t>
      </w:r>
    </w:p>
    <w:p w14:paraId="12FADB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37.4.1评审委员会组成不符合《政府采购货物和服务</w:t>
      </w:r>
      <w:r>
        <w:rPr>
          <w:rFonts w:hint="eastAsia" w:ascii="宋体" w:hAnsi="宋体" w:cs="宋体"/>
          <w:kern w:val="0"/>
          <w:sz w:val="21"/>
          <w:szCs w:val="21"/>
          <w:highlight w:val="none"/>
          <w:lang w:val="en-US" w:eastAsia="zh-CN"/>
        </w:rPr>
        <w:t>招标</w:t>
      </w:r>
      <w:r>
        <w:rPr>
          <w:rFonts w:hint="eastAsia" w:ascii="宋体" w:hAnsi="宋体" w:cs="宋体"/>
          <w:kern w:val="0"/>
          <w:sz w:val="21"/>
          <w:szCs w:val="21"/>
          <w:highlight w:val="none"/>
        </w:rPr>
        <w:t>投标管理办法》规定的；</w:t>
      </w:r>
    </w:p>
    <w:p w14:paraId="55F4DB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37.4.2有《政府采购货物和服务招标投标管理办法》第六十二条第一至五项情形的；</w:t>
      </w:r>
    </w:p>
    <w:p w14:paraId="65EA66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37.4.3评审委员会及其成员独立评标受到非法干预的；</w:t>
      </w:r>
    </w:p>
    <w:p w14:paraId="261340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37.4.4有政府采购法实施条例第七十五条规定的违法行为的。</w:t>
      </w:r>
    </w:p>
    <w:p w14:paraId="72B8F6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有违法违规行为的原评审委员会成员不得参加重新组建的评审委员会。</w:t>
      </w:r>
    </w:p>
    <w:p w14:paraId="02F5963F">
      <w:pPr>
        <w:ind w:firstLine="411" w:firstLineChars="196"/>
        <w:rPr>
          <w:rFonts w:ascii="宋体" w:hAnsi="宋体"/>
          <w:szCs w:val="21"/>
          <w:highlight w:val="none"/>
        </w:rPr>
      </w:pPr>
    </w:p>
    <w:p w14:paraId="34FA7380">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定标及公示</w:t>
      </w:r>
    </w:p>
    <w:p w14:paraId="21DDF3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38．定标方法</w:t>
      </w:r>
    </w:p>
    <w:p w14:paraId="51CB1E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70" w:name="_Hlk73782795"/>
      <w:r>
        <w:rPr>
          <w:rFonts w:hint="eastAsia" w:ascii="宋体" w:hAnsi="宋体"/>
          <w:sz w:val="21"/>
          <w:szCs w:val="21"/>
          <w:highlight w:val="none"/>
        </w:rPr>
        <w:t>38.1非评定分离项目定标方法</w:t>
      </w:r>
    </w:p>
    <w:p w14:paraId="7F1072B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w:t>
      </w:r>
      <w:r>
        <w:rPr>
          <w:rFonts w:ascii="宋体" w:hAnsi="宋体"/>
          <w:sz w:val="21"/>
          <w:szCs w:val="21"/>
          <w:highlight w:val="none"/>
        </w:rPr>
        <w:t>.</w:t>
      </w:r>
      <w:r>
        <w:rPr>
          <w:rFonts w:hint="eastAsia" w:ascii="宋体" w:hAnsi="宋体"/>
          <w:sz w:val="21"/>
          <w:szCs w:val="21"/>
          <w:highlight w:val="none"/>
        </w:rPr>
        <w:t>1.1评审委员会依据本项目</w:t>
      </w:r>
      <w:r>
        <w:rPr>
          <w:rFonts w:hint="eastAsia" w:ascii="宋体" w:hAnsi="宋体"/>
          <w:sz w:val="21"/>
          <w:szCs w:val="21"/>
          <w:highlight w:val="none"/>
          <w:lang w:eastAsia="zh-CN"/>
        </w:rPr>
        <w:t>招标</w:t>
      </w:r>
      <w:r>
        <w:rPr>
          <w:rFonts w:hint="eastAsia" w:ascii="宋体" w:hAnsi="宋体"/>
          <w:sz w:val="21"/>
          <w:szCs w:val="21"/>
          <w:highlight w:val="none"/>
        </w:rPr>
        <w:t>文件所约定的评审方法进行评审和比较，向政府集中采购机构提交书面评审报告，并根据评审方法比较评价结果从优到劣进行排序，确定候选中标供应商。</w:t>
      </w:r>
    </w:p>
    <w:p w14:paraId="2C5DC3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ˎ̥" w:hAnsi="ˎ̥"/>
          <w:sz w:val="21"/>
          <w:szCs w:val="21"/>
          <w:highlight w:val="none"/>
        </w:rPr>
      </w:pPr>
      <w:r>
        <w:rPr>
          <w:rFonts w:hint="eastAsia" w:ascii="宋体" w:hAnsi="宋体"/>
          <w:sz w:val="21"/>
          <w:szCs w:val="21"/>
          <w:highlight w:val="none"/>
        </w:rPr>
        <w:t>38</w:t>
      </w:r>
      <w:r>
        <w:rPr>
          <w:rFonts w:ascii="宋体" w:hAnsi="宋体"/>
          <w:sz w:val="21"/>
          <w:szCs w:val="21"/>
          <w:highlight w:val="none"/>
        </w:rPr>
        <w:t>.</w:t>
      </w:r>
      <w:r>
        <w:rPr>
          <w:rFonts w:hint="eastAsia" w:ascii="宋体" w:hAnsi="宋体"/>
          <w:sz w:val="21"/>
          <w:szCs w:val="21"/>
          <w:highlight w:val="none"/>
        </w:rPr>
        <w:t>1.2</w:t>
      </w:r>
      <w:r>
        <w:rPr>
          <w:rFonts w:ascii="ˎ̥" w:hAnsi="ˎ̥"/>
          <w:sz w:val="21"/>
          <w:szCs w:val="21"/>
          <w:highlight w:val="none"/>
        </w:rPr>
        <w:t>采用最低价法的，评</w:t>
      </w:r>
      <w:r>
        <w:rPr>
          <w:rFonts w:hint="eastAsia" w:ascii="ˎ̥" w:hAnsi="ˎ̥"/>
          <w:sz w:val="21"/>
          <w:szCs w:val="21"/>
          <w:highlight w:val="none"/>
        </w:rPr>
        <w:t>审</w:t>
      </w:r>
      <w:r>
        <w:rPr>
          <w:rFonts w:ascii="ˎ̥" w:hAnsi="ˎ̥"/>
          <w:sz w:val="21"/>
          <w:szCs w:val="21"/>
          <w:highlight w:val="none"/>
        </w:rPr>
        <w:t>结果按投标报价由低到高顺序排列。投标报价相同的并列。投标文件满足</w:t>
      </w:r>
      <w:r>
        <w:rPr>
          <w:rFonts w:hint="eastAsia" w:ascii="ˎ̥" w:hAnsi="ˎ̥"/>
          <w:sz w:val="21"/>
          <w:szCs w:val="21"/>
          <w:highlight w:val="none"/>
          <w:lang w:eastAsia="zh-CN"/>
        </w:rPr>
        <w:t>招标</w:t>
      </w:r>
      <w:r>
        <w:rPr>
          <w:rFonts w:ascii="ˎ̥" w:hAnsi="ˎ̥"/>
          <w:sz w:val="21"/>
          <w:szCs w:val="21"/>
          <w:highlight w:val="none"/>
        </w:rPr>
        <w:t>文件全部实质性要求且投标报价最低的</w:t>
      </w:r>
      <w:r>
        <w:rPr>
          <w:rFonts w:hint="eastAsia" w:ascii="ˎ̥" w:hAnsi="ˎ̥"/>
          <w:sz w:val="21"/>
          <w:szCs w:val="21"/>
          <w:highlight w:val="none"/>
        </w:rPr>
        <w:t>投标人为</w:t>
      </w:r>
      <w:bookmarkStart w:id="71" w:name="_Hlk73821177"/>
      <w:r>
        <w:rPr>
          <w:rFonts w:hint="eastAsia" w:ascii="ˎ̥" w:hAnsi="ˎ̥"/>
          <w:sz w:val="21"/>
          <w:szCs w:val="21"/>
          <w:highlight w:val="none"/>
          <w:lang w:val="en-US" w:eastAsia="zh-CN"/>
        </w:rPr>
        <w:t>唯一候选</w:t>
      </w:r>
      <w:r>
        <w:rPr>
          <w:rFonts w:hint="eastAsia" w:ascii="ˎ̥" w:hAnsi="ˎ̥"/>
          <w:sz w:val="21"/>
          <w:szCs w:val="21"/>
          <w:highlight w:val="none"/>
        </w:rPr>
        <w:t>中标供应商</w:t>
      </w:r>
      <w:bookmarkEnd w:id="71"/>
      <w:r>
        <w:rPr>
          <w:rFonts w:ascii="ˎ̥" w:hAnsi="ˎ̥"/>
          <w:sz w:val="21"/>
          <w:szCs w:val="21"/>
          <w:highlight w:val="none"/>
        </w:rPr>
        <w:t>。</w:t>
      </w:r>
    </w:p>
    <w:p w14:paraId="469BC0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ˎ̥" w:hAnsi="ˎ̥" w:eastAsiaTheme="minorEastAsia"/>
          <w:sz w:val="21"/>
          <w:szCs w:val="21"/>
          <w:highlight w:val="none"/>
          <w:lang w:eastAsia="zh-CN"/>
        </w:rPr>
      </w:pPr>
      <w:r>
        <w:rPr>
          <w:rFonts w:hint="eastAsia" w:ascii="宋体" w:hAnsi="宋体"/>
          <w:sz w:val="21"/>
          <w:szCs w:val="21"/>
          <w:highlight w:val="none"/>
        </w:rPr>
        <w:t>38</w:t>
      </w:r>
      <w:r>
        <w:rPr>
          <w:rFonts w:ascii="宋体" w:hAnsi="宋体"/>
          <w:sz w:val="21"/>
          <w:szCs w:val="21"/>
          <w:highlight w:val="none"/>
        </w:rPr>
        <w:t>.</w:t>
      </w:r>
      <w:r>
        <w:rPr>
          <w:rFonts w:hint="eastAsia" w:ascii="宋体" w:hAnsi="宋体"/>
          <w:sz w:val="21"/>
          <w:szCs w:val="21"/>
          <w:highlight w:val="none"/>
        </w:rPr>
        <w:t>1.3</w:t>
      </w:r>
      <w:r>
        <w:rPr>
          <w:rFonts w:ascii="宋体" w:hAnsi="宋体"/>
          <w:sz w:val="21"/>
          <w:szCs w:val="21"/>
          <w:highlight w:val="none"/>
        </w:rPr>
        <w:t>采</w:t>
      </w:r>
      <w:r>
        <w:rPr>
          <w:rFonts w:ascii="ˎ̥" w:hAnsi="ˎ̥"/>
          <w:sz w:val="21"/>
          <w:szCs w:val="21"/>
          <w:highlight w:val="none"/>
        </w:rPr>
        <w:t>用综合评分法的，评标结果按评审后得分由高到低顺序排列。得分相同的，按投标报价由低到高顺序排列。得分且投标报价相同的并列。投标文件满足</w:t>
      </w:r>
      <w:r>
        <w:rPr>
          <w:rFonts w:hint="eastAsia" w:ascii="ˎ̥" w:hAnsi="ˎ̥"/>
          <w:sz w:val="21"/>
          <w:szCs w:val="21"/>
          <w:highlight w:val="none"/>
          <w:lang w:eastAsia="zh-CN"/>
        </w:rPr>
        <w:t>招标</w:t>
      </w:r>
      <w:r>
        <w:rPr>
          <w:rFonts w:ascii="ˎ̥" w:hAnsi="ˎ̥"/>
          <w:sz w:val="21"/>
          <w:szCs w:val="21"/>
          <w:highlight w:val="none"/>
        </w:rPr>
        <w:t>文件全部实质性要求，且按照评审因素的量化指标评审得分最高的投标人</w:t>
      </w:r>
      <w:r>
        <w:rPr>
          <w:rFonts w:hint="eastAsia" w:ascii="ˎ̥" w:hAnsi="ˎ̥"/>
          <w:sz w:val="21"/>
          <w:szCs w:val="21"/>
          <w:highlight w:val="none"/>
        </w:rPr>
        <w:t>为唯一</w:t>
      </w:r>
      <w:r>
        <w:rPr>
          <w:rFonts w:hint="eastAsia" w:ascii="ˎ̥" w:hAnsi="ˎ̥"/>
          <w:sz w:val="21"/>
          <w:szCs w:val="21"/>
          <w:highlight w:val="none"/>
          <w:lang w:val="en-US" w:eastAsia="zh-CN"/>
        </w:rPr>
        <w:t>候选</w:t>
      </w:r>
      <w:r>
        <w:rPr>
          <w:rFonts w:hint="eastAsia" w:ascii="ˎ̥" w:hAnsi="ˎ̥"/>
          <w:sz w:val="21"/>
          <w:szCs w:val="21"/>
          <w:highlight w:val="none"/>
        </w:rPr>
        <w:t>中标供应商</w:t>
      </w:r>
      <w:r>
        <w:rPr>
          <w:rFonts w:ascii="ˎ̥" w:hAnsi="ˎ̥"/>
          <w:sz w:val="21"/>
          <w:szCs w:val="21"/>
          <w:highlight w:val="none"/>
        </w:rPr>
        <w:t>。</w:t>
      </w:r>
      <w:r>
        <w:rPr>
          <w:rFonts w:hint="eastAsia" w:ascii="ˎ̥" w:hAnsi="ˎ̥"/>
          <w:sz w:val="21"/>
          <w:szCs w:val="21"/>
          <w:highlight w:val="none"/>
        </w:rPr>
        <w:t>出现</w:t>
      </w:r>
      <w:r>
        <w:rPr>
          <w:rFonts w:ascii="ˎ̥" w:hAnsi="ˎ̥"/>
          <w:sz w:val="21"/>
          <w:szCs w:val="21"/>
          <w:highlight w:val="none"/>
        </w:rPr>
        <w:t>得分且投标报价相同的并列</w:t>
      </w:r>
      <w:r>
        <w:rPr>
          <w:rFonts w:hint="eastAsia" w:ascii="ˎ̥" w:hAnsi="ˎ̥"/>
          <w:sz w:val="21"/>
          <w:szCs w:val="21"/>
          <w:highlight w:val="none"/>
        </w:rPr>
        <w:t>情况时，采取随机抽取的方式确定，具体操作办法及流程由评审委员会确定</w:t>
      </w:r>
      <w:r>
        <w:rPr>
          <w:rFonts w:hint="eastAsia" w:ascii="ˎ̥" w:hAnsi="ˎ̥"/>
          <w:sz w:val="21"/>
          <w:szCs w:val="21"/>
          <w:highlight w:val="none"/>
          <w:lang w:eastAsia="zh-CN"/>
        </w:rPr>
        <w:t>（</w:t>
      </w:r>
      <w:r>
        <w:rPr>
          <w:rFonts w:hint="eastAsia" w:ascii="ˎ̥" w:hAnsi="ˎ̥"/>
          <w:sz w:val="21"/>
          <w:szCs w:val="21"/>
          <w:highlight w:val="none"/>
          <w:lang w:val="en-US" w:eastAsia="zh-CN"/>
        </w:rPr>
        <w:t>如“专用条款”中另有规定的以“专用条款”相关规定内容为准</w:t>
      </w:r>
      <w:r>
        <w:rPr>
          <w:rFonts w:hint="eastAsia" w:ascii="ˎ̥" w:hAnsi="ˎ̥"/>
          <w:sz w:val="21"/>
          <w:szCs w:val="21"/>
          <w:highlight w:val="none"/>
          <w:lang w:eastAsia="zh-CN"/>
        </w:rPr>
        <w:t>）</w:t>
      </w:r>
      <w:r>
        <w:rPr>
          <w:rFonts w:hint="eastAsia" w:ascii="ˎ̥" w:hAnsi="ˎ̥"/>
          <w:sz w:val="21"/>
          <w:szCs w:val="21"/>
          <w:highlight w:val="none"/>
        </w:rPr>
        <w:t>。如唯一候选中标供应商被认定投标或中标无效，采购人应当重新开展采购活动</w:t>
      </w:r>
      <w:r>
        <w:rPr>
          <w:rFonts w:hint="eastAsia" w:ascii="ˎ̥" w:hAnsi="ˎ̥"/>
          <w:sz w:val="21"/>
          <w:szCs w:val="21"/>
          <w:highlight w:val="none"/>
          <w:lang w:eastAsia="zh-CN"/>
        </w:rPr>
        <w:t>。</w:t>
      </w:r>
    </w:p>
    <w:p w14:paraId="7FAA47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38.2评定分离项目定标方法</w:t>
      </w:r>
    </w:p>
    <w:p w14:paraId="12E1D9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38.2.1评定分离是指在政府集中采购程序中，以公开</w:t>
      </w:r>
      <w:r>
        <w:rPr>
          <w:rFonts w:hint="eastAsia" w:ascii="宋体" w:hAnsi="宋体"/>
          <w:sz w:val="21"/>
          <w:szCs w:val="21"/>
          <w:highlight w:val="none"/>
          <w:lang w:eastAsia="zh-CN"/>
        </w:rPr>
        <w:t>招标</w:t>
      </w:r>
      <w:r>
        <w:rPr>
          <w:rFonts w:hint="eastAsia" w:ascii="宋体" w:hAnsi="宋体"/>
          <w:sz w:val="21"/>
          <w:szCs w:val="21"/>
          <w:highlight w:val="none"/>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C7A13E6">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highlight w:val="none"/>
        </w:rPr>
      </w:pPr>
      <w:r>
        <w:rPr>
          <w:rFonts w:ascii="宋体" w:hAnsi="宋体"/>
          <w:sz w:val="21"/>
          <w:szCs w:val="21"/>
          <w:highlight w:val="none"/>
        </w:rPr>
        <w:t xml:space="preserve">38.2.2 </w:t>
      </w:r>
      <w:bookmarkStart w:id="72" w:name="_Hlk71469733"/>
      <w:r>
        <w:rPr>
          <w:sz w:val="21"/>
          <w:szCs w:val="21"/>
          <w:highlight w:val="none"/>
        </w:rPr>
        <w:t>适用评定分离的政府采购项目，采用综合评分法评</w:t>
      </w:r>
      <w:r>
        <w:rPr>
          <w:rFonts w:hint="eastAsia"/>
          <w:sz w:val="21"/>
          <w:szCs w:val="21"/>
          <w:highlight w:val="none"/>
        </w:rPr>
        <w:t>审。</w:t>
      </w:r>
      <w:r>
        <w:rPr>
          <w:rFonts w:hint="eastAsia" w:ascii="宋体" w:hAnsi="宋体"/>
          <w:sz w:val="21"/>
          <w:szCs w:val="21"/>
          <w:highlight w:val="none"/>
        </w:rPr>
        <w:t>评审委员会按照评审结果，推荐</w:t>
      </w:r>
      <w:r>
        <w:rPr>
          <w:sz w:val="21"/>
          <w:szCs w:val="21"/>
          <w:highlight w:val="none"/>
        </w:rPr>
        <w:t>三个合格的候选中标供应商。</w:t>
      </w:r>
    </w:p>
    <w:p w14:paraId="38B08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38.2.3</w:t>
      </w:r>
      <w:bookmarkStart w:id="73" w:name="_Hlk71469688"/>
      <w:r>
        <w:rPr>
          <w:sz w:val="21"/>
          <w:szCs w:val="21"/>
          <w:highlight w:val="none"/>
        </w:rPr>
        <w:t>适用评定分离的政府采购项目，</w:t>
      </w:r>
      <w:r>
        <w:rPr>
          <w:rFonts w:hint="eastAsia" w:ascii="宋体" w:hAnsi="宋体"/>
          <w:sz w:val="21"/>
          <w:szCs w:val="21"/>
          <w:highlight w:val="none"/>
        </w:rPr>
        <w:t>按照自定法确定中标供应商：自定法是指采购人组织定标委员会，由定标委员会在三家候选中标供应商中确定中标供应商。</w:t>
      </w:r>
      <w:bookmarkEnd w:id="72"/>
      <w:bookmarkEnd w:id="73"/>
    </w:p>
    <w:p w14:paraId="3A5378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38.2.4</w:t>
      </w:r>
      <w:r>
        <w:rPr>
          <w:rFonts w:hint="eastAsia" w:ascii="宋体" w:hAnsi="宋体"/>
          <w:sz w:val="21"/>
          <w:szCs w:val="21"/>
          <w:highlight w:val="none"/>
        </w:rPr>
        <w:t>政府集中采购机构</w:t>
      </w:r>
      <w:r>
        <w:rPr>
          <w:sz w:val="21"/>
          <w:szCs w:val="21"/>
          <w:highlight w:val="none"/>
        </w:rPr>
        <w:t>应当自评审结束之日起两个工作日内将候选中标供应商名单及其投标文件、评审报告送交采购人</w:t>
      </w:r>
      <w:r>
        <w:rPr>
          <w:rFonts w:hint="eastAsia" w:ascii="宋体" w:hAnsi="宋体"/>
          <w:sz w:val="21"/>
          <w:szCs w:val="21"/>
          <w:highlight w:val="none"/>
        </w:rPr>
        <w:t>。</w:t>
      </w:r>
      <w:r>
        <w:rPr>
          <w:sz w:val="21"/>
          <w:szCs w:val="21"/>
          <w:highlight w:val="none"/>
        </w:rPr>
        <w:t>采购人应当安排专人对定标过程进行书面记录，形成定标报告，作为采购文件的组成部分存档，并及时将定标结果反馈</w:t>
      </w:r>
      <w:r>
        <w:rPr>
          <w:rFonts w:hint="eastAsia"/>
          <w:sz w:val="21"/>
          <w:szCs w:val="21"/>
          <w:highlight w:val="none"/>
        </w:rPr>
        <w:t>政府集中采购机构。具体定标程序及相关要求以按照《</w:t>
      </w:r>
      <w:r>
        <w:rPr>
          <w:sz w:val="21"/>
          <w:szCs w:val="21"/>
          <w:highlight w:val="none"/>
        </w:rPr>
        <w:t>深圳市财政局关于印发</w:t>
      </w:r>
      <w:r>
        <w:rPr>
          <w:rFonts w:hint="eastAsia" w:ascii="宋体" w:hAnsi="宋体"/>
          <w:sz w:val="21"/>
          <w:szCs w:val="21"/>
          <w:highlight w:val="none"/>
        </w:rPr>
        <w:t>〈</w:t>
      </w:r>
      <w:r>
        <w:rPr>
          <w:sz w:val="21"/>
          <w:szCs w:val="21"/>
          <w:highlight w:val="none"/>
        </w:rPr>
        <w:t>深圳市政府采购评标定标分离管理办法</w:t>
      </w:r>
      <w:r>
        <w:rPr>
          <w:rFonts w:hint="eastAsia" w:ascii="宋体" w:hAnsi="宋体"/>
          <w:sz w:val="21"/>
          <w:szCs w:val="21"/>
          <w:highlight w:val="none"/>
        </w:rPr>
        <w:t>〉</w:t>
      </w:r>
      <w:r>
        <w:rPr>
          <w:sz w:val="21"/>
          <w:szCs w:val="21"/>
          <w:highlight w:val="none"/>
        </w:rPr>
        <w:t>的通知</w:t>
      </w:r>
      <w:r>
        <w:rPr>
          <w:rFonts w:hint="eastAsia"/>
          <w:sz w:val="21"/>
          <w:szCs w:val="21"/>
          <w:highlight w:val="none"/>
        </w:rPr>
        <w:t>》（深财规【2</w:t>
      </w:r>
      <w:r>
        <w:rPr>
          <w:sz w:val="21"/>
          <w:szCs w:val="21"/>
          <w:highlight w:val="none"/>
        </w:rPr>
        <w:t>020</w:t>
      </w:r>
      <w:r>
        <w:rPr>
          <w:rFonts w:hint="eastAsia"/>
          <w:sz w:val="21"/>
          <w:szCs w:val="21"/>
          <w:highlight w:val="none"/>
        </w:rPr>
        <w:t>】1号）执行。</w:t>
      </w:r>
    </w:p>
    <w:p w14:paraId="21048E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说明：采购人及投标供应商应按照上述方法提前做好相关准备。</w:t>
      </w:r>
    </w:p>
    <w:p w14:paraId="23D33C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38.3专用条款另有规定的，按专用条款相关要求定标。</w:t>
      </w:r>
      <w:bookmarkEnd w:id="70"/>
    </w:p>
    <w:p w14:paraId="6A16CC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39．编写评审报告</w:t>
      </w:r>
    </w:p>
    <w:p w14:paraId="513E86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422D0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40．中标公告</w:t>
      </w:r>
    </w:p>
    <w:p w14:paraId="4ADBAD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40.1</w:t>
      </w:r>
      <w:bookmarkStart w:id="74" w:name="_Hlk72438709"/>
      <w:r>
        <w:rPr>
          <w:rFonts w:hint="eastAsia" w:ascii="宋体" w:hAnsi="宋体"/>
          <w:sz w:val="21"/>
          <w:szCs w:val="21"/>
          <w:highlight w:val="none"/>
        </w:rPr>
        <w:t>为体现“公开、公平、公正”的原则，评审结束后经采购人确认（确定）评审结果，政府集中采购机构将在</w:t>
      </w:r>
      <w:r>
        <w:rPr>
          <w:rFonts w:hint="eastAsia" w:ascii="宋体" w:hAnsi="宋体"/>
          <w:b/>
          <w:bCs/>
          <w:sz w:val="21"/>
          <w:szCs w:val="21"/>
          <w:highlight w:val="none"/>
        </w:rPr>
        <w:t>深圳公共资源交易网（https://szggzy.com/）</w:t>
      </w:r>
      <w:r>
        <w:rPr>
          <w:rFonts w:hint="eastAsia" w:ascii="宋体" w:hAnsi="宋体"/>
          <w:sz w:val="21"/>
          <w:szCs w:val="21"/>
          <w:highlight w:val="none"/>
        </w:rPr>
        <w:t>上发布中标结果公告。</w:t>
      </w:r>
      <w:bookmarkEnd w:id="74"/>
      <w:bookmarkStart w:id="75" w:name="_Hlk72438751"/>
      <w:r>
        <w:rPr>
          <w:rFonts w:hint="eastAsia" w:ascii="宋体" w:hAnsi="宋体"/>
          <w:sz w:val="21"/>
          <w:szCs w:val="21"/>
          <w:highlight w:val="none"/>
        </w:rPr>
        <w:t>供应商如对评审结果有异议，</w:t>
      </w:r>
      <w:r>
        <w:rPr>
          <w:rFonts w:ascii="宋体" w:hAnsi="宋体"/>
          <w:sz w:val="21"/>
          <w:szCs w:val="21"/>
          <w:highlight w:val="none"/>
        </w:rPr>
        <w:t>可在发布公示日期起</w:t>
      </w:r>
      <w:r>
        <w:rPr>
          <w:rFonts w:hint="eastAsia" w:ascii="宋体" w:hAnsi="宋体"/>
          <w:sz w:val="21"/>
          <w:szCs w:val="21"/>
          <w:highlight w:val="none"/>
        </w:rPr>
        <w:t>七</w:t>
      </w:r>
      <w:r>
        <w:rPr>
          <w:rFonts w:ascii="宋体" w:hAnsi="宋体"/>
          <w:sz w:val="21"/>
          <w:szCs w:val="21"/>
          <w:highlight w:val="none"/>
        </w:rPr>
        <w:t>个工作日内向</w:t>
      </w:r>
      <w:r>
        <w:rPr>
          <w:rFonts w:hint="eastAsia" w:ascii="宋体" w:hAnsi="宋体"/>
          <w:sz w:val="21"/>
          <w:szCs w:val="21"/>
          <w:highlight w:val="none"/>
        </w:rPr>
        <w:t>政府集中采购机构</w:t>
      </w:r>
      <w:r>
        <w:rPr>
          <w:rFonts w:ascii="宋体" w:hAnsi="宋体"/>
          <w:sz w:val="21"/>
          <w:szCs w:val="21"/>
          <w:highlight w:val="none"/>
        </w:rPr>
        <w:t xml:space="preserve">提出。 </w:t>
      </w:r>
      <w:r>
        <w:rPr>
          <w:rFonts w:hint="eastAsia" w:ascii="宋体" w:hAnsi="宋体"/>
          <w:sz w:val="21"/>
          <w:szCs w:val="21"/>
          <w:highlight w:val="none"/>
        </w:rPr>
        <w:t xml:space="preserve"> 监督电话：0755-86500050</w:t>
      </w:r>
      <w:r>
        <w:rPr>
          <w:rFonts w:ascii="宋体" w:hAnsi="宋体"/>
          <w:sz w:val="21"/>
          <w:szCs w:val="21"/>
          <w:highlight w:val="none"/>
        </w:rPr>
        <w:t>。</w:t>
      </w:r>
      <w:r>
        <w:rPr>
          <w:rFonts w:hint="eastAsia" w:ascii="宋体" w:hAnsi="宋体"/>
          <w:sz w:val="21"/>
          <w:szCs w:val="21"/>
          <w:highlight w:val="none"/>
        </w:rPr>
        <w:t>若在公示期内未提出质疑，则视为认同该评审结果。</w:t>
      </w:r>
    </w:p>
    <w:bookmarkEnd w:id="75"/>
    <w:p w14:paraId="443C78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40.2质疑、投诉供应商应保证质疑、投诉内容的真实性和可靠性，并承担相应的法律责任。</w:t>
      </w:r>
    </w:p>
    <w:p w14:paraId="620AE1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41．中标通知书</w:t>
      </w:r>
    </w:p>
    <w:p w14:paraId="3FC157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41</w:t>
      </w:r>
      <w:r>
        <w:rPr>
          <w:rFonts w:ascii="宋体" w:hAnsi="宋体"/>
          <w:sz w:val="21"/>
          <w:szCs w:val="21"/>
          <w:highlight w:val="none"/>
        </w:rPr>
        <w:t>.</w:t>
      </w:r>
      <w:r>
        <w:rPr>
          <w:rFonts w:hint="eastAsia" w:ascii="宋体" w:hAnsi="宋体"/>
          <w:sz w:val="21"/>
          <w:szCs w:val="21"/>
          <w:highlight w:val="none"/>
        </w:rPr>
        <w:t>1</w:t>
      </w:r>
      <w:bookmarkStart w:id="76" w:name="_Hlk72438863"/>
      <w:r>
        <w:rPr>
          <w:rFonts w:hint="eastAsia" w:ascii="宋体" w:hAnsi="宋体"/>
          <w:sz w:val="21"/>
          <w:szCs w:val="21"/>
          <w:highlight w:val="none"/>
        </w:rPr>
        <w:t>中标公告公布以后无异常的情况下,中标供应商和采购人可自行在</w:t>
      </w:r>
      <w:r>
        <w:rPr>
          <w:rFonts w:hint="eastAsia" w:ascii="宋体" w:hAnsi="宋体"/>
          <w:b/>
          <w:bCs/>
          <w:sz w:val="21"/>
          <w:szCs w:val="21"/>
          <w:highlight w:val="none"/>
        </w:rPr>
        <w:t>“</w:t>
      </w:r>
      <w:r>
        <w:rPr>
          <w:rFonts w:hint="eastAsia" w:ascii="宋体" w:hAnsi="宋体"/>
          <w:sz w:val="21"/>
          <w:szCs w:val="21"/>
          <w:highlight w:val="none"/>
        </w:rPr>
        <w:t>深圳市自行采购系统（https://trade.szggzy.com/ggzy/center/#/login）</w:t>
      </w:r>
      <w:r>
        <w:rPr>
          <w:rFonts w:hint="eastAsia" w:ascii="宋体" w:hAnsi="宋体"/>
          <w:b/>
          <w:bCs/>
          <w:sz w:val="21"/>
          <w:szCs w:val="21"/>
          <w:highlight w:val="none"/>
        </w:rPr>
        <w:t>”</w:t>
      </w:r>
      <w:r>
        <w:rPr>
          <w:rFonts w:hint="eastAsia" w:ascii="宋体" w:hAnsi="宋体"/>
          <w:sz w:val="21"/>
          <w:szCs w:val="21"/>
          <w:highlight w:val="none"/>
        </w:rPr>
        <w:t>上打印</w:t>
      </w:r>
      <w:r>
        <w:rPr>
          <w:rFonts w:hint="eastAsia" w:ascii="宋体" w:hAnsi="宋体"/>
          <w:b/>
          <w:sz w:val="21"/>
          <w:szCs w:val="21"/>
          <w:highlight w:val="none"/>
        </w:rPr>
        <w:t>《数字中标通知书》</w:t>
      </w:r>
      <w:r>
        <w:rPr>
          <w:rFonts w:hint="eastAsia" w:ascii="宋体" w:hAnsi="宋体"/>
          <w:sz w:val="21"/>
          <w:szCs w:val="21"/>
          <w:highlight w:val="none"/>
        </w:rPr>
        <w:t>。</w:t>
      </w:r>
      <w:bookmarkEnd w:id="76"/>
    </w:p>
    <w:p w14:paraId="270642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41</w:t>
      </w:r>
      <w:r>
        <w:rPr>
          <w:rFonts w:ascii="宋体" w:hAnsi="宋体"/>
          <w:sz w:val="21"/>
          <w:szCs w:val="21"/>
          <w:highlight w:val="none"/>
        </w:rPr>
        <w:t>.2</w:t>
      </w:r>
      <w:r>
        <w:rPr>
          <w:rFonts w:hint="eastAsia" w:ascii="宋体" w:hAnsi="宋体"/>
          <w:sz w:val="21"/>
          <w:szCs w:val="21"/>
          <w:highlight w:val="none"/>
        </w:rPr>
        <w:t>中标通知书是合同的重要组成部分。</w:t>
      </w:r>
    </w:p>
    <w:p w14:paraId="0EAE6E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77" w:name="_Hlk71407340"/>
      <w:r>
        <w:rPr>
          <w:rFonts w:hint="eastAsia" w:ascii="宋体" w:hAnsi="宋体"/>
          <w:sz w:val="21"/>
          <w:szCs w:val="21"/>
          <w:highlight w:val="none"/>
        </w:rPr>
        <w:t>41.3因质疑投诉或其它原因导致项目结果变更或采购终止的，政府集中采购机构有权吊销中标通知书。</w:t>
      </w:r>
    </w:p>
    <w:bookmarkEnd w:id="77"/>
    <w:p w14:paraId="702078C7">
      <w:pPr>
        <w:ind w:firstLine="411" w:firstLineChars="196"/>
        <w:rPr>
          <w:rFonts w:ascii="宋体" w:hAnsi="宋体"/>
          <w:szCs w:val="21"/>
          <w:highlight w:val="none"/>
        </w:rPr>
      </w:pPr>
    </w:p>
    <w:p w14:paraId="7FD09B7C">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公开</w:t>
      </w:r>
      <w:r>
        <w:rPr>
          <w:rFonts w:hint="eastAsia" w:asciiTheme="majorHAnsi" w:hAnsiTheme="majorHAnsi" w:eastAsiaTheme="majorEastAsia" w:cstheme="majorBidi"/>
          <w:b/>
          <w:bCs/>
          <w:sz w:val="28"/>
          <w:szCs w:val="28"/>
          <w:highlight w:val="none"/>
          <w:lang w:eastAsia="zh-CN"/>
        </w:rPr>
        <w:t>招标</w:t>
      </w:r>
      <w:r>
        <w:rPr>
          <w:rFonts w:hint="eastAsia" w:asciiTheme="majorHAnsi" w:hAnsiTheme="majorHAnsi" w:eastAsiaTheme="majorEastAsia" w:cstheme="majorBidi"/>
          <w:b/>
          <w:bCs/>
          <w:sz w:val="28"/>
          <w:szCs w:val="28"/>
          <w:highlight w:val="none"/>
        </w:rPr>
        <w:t>失败的后续处理</w:t>
      </w:r>
    </w:p>
    <w:p w14:paraId="71F4DF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42．公开</w:t>
      </w:r>
      <w:r>
        <w:rPr>
          <w:rFonts w:hint="eastAsia" w:ascii="黑体" w:hAnsi="宋体" w:eastAsia="黑体"/>
          <w:sz w:val="21"/>
          <w:szCs w:val="21"/>
          <w:highlight w:val="none"/>
          <w:lang w:eastAsia="zh-CN"/>
        </w:rPr>
        <w:t>招标</w:t>
      </w:r>
      <w:r>
        <w:rPr>
          <w:rFonts w:hint="eastAsia" w:ascii="黑体" w:hAnsi="宋体" w:eastAsia="黑体"/>
          <w:sz w:val="21"/>
          <w:szCs w:val="21"/>
          <w:highlight w:val="none"/>
        </w:rPr>
        <w:t>失败的处理</w:t>
      </w:r>
    </w:p>
    <w:p w14:paraId="3871A010">
      <w:pPr>
        <w:ind w:firstLine="411" w:firstLineChars="196"/>
        <w:rPr>
          <w:rFonts w:ascii="宋体" w:hAnsi="宋体"/>
        </w:rPr>
      </w:pPr>
      <w:r>
        <w:rPr>
          <w:rFonts w:hint="eastAsia" w:ascii="宋体" w:hAnsi="宋体"/>
          <w:sz w:val="21"/>
          <w:szCs w:val="21"/>
          <w:highlight w:val="none"/>
        </w:rPr>
        <w:t>42.1</w:t>
      </w:r>
      <w:r>
        <w:rPr>
          <w:rFonts w:hint="eastAsia" w:ascii="宋体" w:hAnsi="宋体"/>
          <w:szCs w:val="21"/>
        </w:rPr>
        <w:t>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0D2AEAEA">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3EE48F6">
      <w:pPr>
        <w:ind w:firstLine="411" w:firstLineChars="196"/>
        <w:rPr>
          <w:rFonts w:ascii="宋体" w:hAnsi="宋体"/>
          <w:szCs w:val="21"/>
        </w:rPr>
      </w:pPr>
      <w:r>
        <w:rPr>
          <w:rFonts w:hint="eastAsia" w:ascii="宋体" w:hAnsi="宋体"/>
          <w:szCs w:val="21"/>
        </w:rPr>
        <w:t>42.3重新组织采购有以下两种组织形式：</w:t>
      </w:r>
    </w:p>
    <w:p w14:paraId="47F710B4">
      <w:pPr>
        <w:ind w:firstLine="411" w:firstLineChars="196"/>
        <w:rPr>
          <w:rFonts w:ascii="宋体" w:hAnsi="宋体"/>
        </w:rPr>
      </w:pPr>
      <w:r>
        <w:rPr>
          <w:rFonts w:hint="eastAsia" w:ascii="宋体" w:hAnsi="宋体"/>
        </w:rPr>
        <w:t>（1）由政府集中采购机构重新组织公开招标；</w:t>
      </w:r>
    </w:p>
    <w:p w14:paraId="31D23858">
      <w:pPr>
        <w:ind w:firstLine="411" w:firstLineChars="196"/>
        <w:rPr>
          <w:rFonts w:ascii="宋体" w:hAnsi="宋体"/>
        </w:rPr>
      </w:pPr>
      <w:r>
        <w:rPr>
          <w:rFonts w:hint="eastAsia" w:ascii="宋体" w:hAnsi="宋体"/>
        </w:rPr>
        <w:t>（2）根据实际情况需要向</w:t>
      </w:r>
      <w:r>
        <w:rPr>
          <w:rFonts w:hint="eastAsia" w:ascii="宋体" w:hAnsi="宋体"/>
          <w:lang w:val="en-US" w:eastAsia="zh-CN"/>
        </w:rPr>
        <w:t>采购人主管部门</w:t>
      </w:r>
      <w:r>
        <w:rPr>
          <w:rFonts w:hint="eastAsia" w:ascii="宋体" w:hAnsi="宋体"/>
        </w:rPr>
        <w:t>提出非公开招标方式申请，经</w:t>
      </w:r>
      <w:r>
        <w:rPr>
          <w:rFonts w:hint="eastAsia" w:ascii="宋体" w:hAnsi="宋体"/>
          <w:lang w:val="en-US" w:eastAsia="zh-CN"/>
        </w:rPr>
        <w:t>采购人主管部门</w:t>
      </w:r>
      <w:r>
        <w:rPr>
          <w:rFonts w:hint="eastAsia" w:ascii="宋体" w:hAnsi="宋体"/>
        </w:rPr>
        <w:t>批准，公开招标失败采购项目可转为竞争性谈判或单一来源谈判方式采购。</w:t>
      </w:r>
    </w:p>
    <w:p w14:paraId="30A126F7">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642304D8">
      <w:pPr>
        <w:ind w:firstLine="420" w:firstLineChars="200"/>
        <w:rPr>
          <w:rFonts w:hint="default" w:ascii="黑体" w:hAnsi="宋体" w:eastAsia="黑体"/>
          <w:sz w:val="24"/>
          <w:highlight w:val="none"/>
          <w:lang w:val="en-US" w:eastAsia="zh-CN"/>
        </w:rPr>
      </w:pPr>
      <w:r>
        <w:rPr>
          <w:rFonts w:hint="eastAsia" w:ascii="宋体" w:hAnsi="宋体"/>
        </w:rPr>
        <w:t>42.5公开招标失败的采购项目经</w:t>
      </w:r>
      <w:r>
        <w:rPr>
          <w:rFonts w:hint="eastAsia" w:ascii="宋体" w:hAnsi="宋体"/>
          <w:lang w:eastAsia="zh-CN"/>
        </w:rPr>
        <w:t>采购人主管部门</w:t>
      </w:r>
      <w:r>
        <w:rPr>
          <w:rFonts w:hint="eastAsia" w:ascii="宋体" w:hAnsi="宋体"/>
        </w:rPr>
        <w:t>批准转为竞争性谈判或单一来源谈判方式采购的，按规定要求组织</w:t>
      </w:r>
      <w:r>
        <w:rPr>
          <w:rFonts w:hint="eastAsia" w:ascii="宋体" w:hAnsi="宋体"/>
          <w:lang w:val="en-US" w:eastAsia="zh-CN"/>
        </w:rPr>
        <w:t>自行</w:t>
      </w:r>
      <w:r>
        <w:rPr>
          <w:rFonts w:hint="eastAsia" w:ascii="宋体" w:hAnsi="宋体"/>
        </w:rPr>
        <w:t>采购工作。</w:t>
      </w:r>
    </w:p>
    <w:p w14:paraId="66F9AE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p>
    <w:p w14:paraId="35B09BC1">
      <w:pPr>
        <w:rPr>
          <w:rFonts w:ascii="黑体" w:hAnsi="宋体" w:eastAsia="黑体"/>
          <w:sz w:val="24"/>
          <w:highlight w:val="none"/>
        </w:rPr>
      </w:pPr>
    </w:p>
    <w:p w14:paraId="73717858">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bookmarkStart w:id="78" w:name="_Hlk72439043"/>
      <w:r>
        <w:rPr>
          <w:rFonts w:hint="eastAsia" w:asciiTheme="majorHAnsi" w:hAnsiTheme="majorHAnsi" w:eastAsiaTheme="majorEastAsia" w:cstheme="majorBidi"/>
          <w:b/>
          <w:bCs/>
          <w:sz w:val="28"/>
          <w:szCs w:val="28"/>
          <w:highlight w:val="none"/>
        </w:rPr>
        <w:t>合同的授予与备案</w:t>
      </w:r>
      <w:bookmarkEnd w:id="78"/>
    </w:p>
    <w:p w14:paraId="7E67E928">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79" w:name="_Toc73518157"/>
      <w:bookmarkStart w:id="80" w:name="_Toc73521674"/>
      <w:bookmarkStart w:id="81" w:name="_Toc73521586"/>
      <w:bookmarkStart w:id="82" w:name="_Toc73517679"/>
      <w:bookmarkStart w:id="83" w:name="_Toc100052408"/>
      <w:bookmarkStart w:id="84" w:name="_Hlk72439088"/>
      <w:r>
        <w:rPr>
          <w:rFonts w:hint="eastAsia" w:ascii="黑体" w:hAnsi="宋体" w:eastAsia="黑体"/>
          <w:sz w:val="21"/>
          <w:szCs w:val="21"/>
          <w:highlight w:val="none"/>
        </w:rPr>
        <w:t>43．合同授予标准</w:t>
      </w:r>
      <w:bookmarkEnd w:id="79"/>
      <w:bookmarkEnd w:id="80"/>
      <w:bookmarkEnd w:id="81"/>
      <w:bookmarkEnd w:id="82"/>
      <w:bookmarkEnd w:id="83"/>
    </w:p>
    <w:p w14:paraId="04341AD0">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本项目的合同将授予经本</w:t>
      </w:r>
      <w:r>
        <w:rPr>
          <w:rFonts w:hint="eastAsia" w:ascii="宋体" w:hAnsi="宋体"/>
          <w:sz w:val="21"/>
          <w:szCs w:val="21"/>
          <w:highlight w:val="none"/>
          <w:lang w:eastAsia="zh-CN"/>
        </w:rPr>
        <w:t>招标</w:t>
      </w:r>
      <w:r>
        <w:rPr>
          <w:rFonts w:hint="eastAsia" w:ascii="宋体" w:hAnsi="宋体"/>
          <w:sz w:val="21"/>
          <w:szCs w:val="21"/>
          <w:highlight w:val="none"/>
        </w:rPr>
        <w:t>文件规定评审确定的中标供应商。</w:t>
      </w:r>
    </w:p>
    <w:p w14:paraId="338AD993">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85" w:name="_Toc73521587"/>
      <w:bookmarkStart w:id="86" w:name="_Toc73521675"/>
      <w:bookmarkStart w:id="87" w:name="_Toc73518158"/>
      <w:bookmarkStart w:id="88" w:name="_Toc100052409"/>
      <w:bookmarkStart w:id="89" w:name="_Toc73517680"/>
      <w:r>
        <w:rPr>
          <w:rFonts w:hint="eastAsia" w:ascii="黑体" w:hAnsi="宋体" w:eastAsia="黑体"/>
          <w:sz w:val="21"/>
          <w:szCs w:val="21"/>
          <w:highlight w:val="none"/>
        </w:rPr>
        <w:t>44．</w:t>
      </w:r>
      <w:bookmarkEnd w:id="85"/>
      <w:bookmarkEnd w:id="86"/>
      <w:bookmarkEnd w:id="87"/>
      <w:bookmarkEnd w:id="88"/>
      <w:bookmarkEnd w:id="89"/>
      <w:r>
        <w:rPr>
          <w:rFonts w:hint="eastAsia" w:ascii="黑体" w:hAnsi="宋体" w:eastAsia="黑体"/>
          <w:sz w:val="21"/>
          <w:szCs w:val="21"/>
          <w:highlight w:val="none"/>
        </w:rPr>
        <w:t>接受和拒绝任何或所有投标的权力</w:t>
      </w:r>
    </w:p>
    <w:p w14:paraId="4EF6C37A">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政府集中采购机构和采购人保留在投标之前任何时候接受或拒绝任何投标或所有投标，以及宣布</w:t>
      </w:r>
      <w:r>
        <w:rPr>
          <w:rFonts w:hint="eastAsia" w:ascii="宋体" w:hAnsi="宋体"/>
          <w:sz w:val="21"/>
          <w:szCs w:val="21"/>
          <w:highlight w:val="none"/>
          <w:lang w:eastAsia="zh-CN"/>
        </w:rPr>
        <w:t>招标</w:t>
      </w:r>
      <w:r>
        <w:rPr>
          <w:rFonts w:hint="eastAsia" w:ascii="宋体" w:hAnsi="宋体"/>
          <w:sz w:val="21"/>
          <w:szCs w:val="21"/>
          <w:highlight w:val="none"/>
        </w:rPr>
        <w:t>无效的权力，对受影响的投标人不承担任何责任，也无义务向受影响的投标人解释采取这一行动的理由。</w:t>
      </w:r>
    </w:p>
    <w:p w14:paraId="3EC85BC9">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90" w:name="_Toc73521677"/>
      <w:bookmarkStart w:id="91" w:name="_Toc73521589"/>
      <w:bookmarkStart w:id="92" w:name="_Toc100052410"/>
      <w:bookmarkStart w:id="93" w:name="_Toc73518160"/>
      <w:bookmarkStart w:id="94" w:name="_Toc73517682"/>
      <w:r>
        <w:rPr>
          <w:rFonts w:hint="eastAsia" w:ascii="黑体" w:hAnsi="宋体" w:eastAsia="黑体"/>
          <w:sz w:val="21"/>
          <w:szCs w:val="21"/>
          <w:highlight w:val="none"/>
        </w:rPr>
        <w:t>45．合同的签订</w:t>
      </w:r>
      <w:bookmarkEnd w:id="90"/>
      <w:bookmarkEnd w:id="91"/>
      <w:bookmarkEnd w:id="92"/>
      <w:bookmarkEnd w:id="93"/>
      <w:bookmarkEnd w:id="94"/>
    </w:p>
    <w:p w14:paraId="1E1B74FC">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45.1中标人将于中标通知书发出之日起十个工作日内，按照采购文件（</w:t>
      </w:r>
      <w:r>
        <w:rPr>
          <w:rFonts w:hint="eastAsia" w:ascii="宋体" w:hAnsi="宋体"/>
          <w:sz w:val="21"/>
          <w:szCs w:val="21"/>
          <w:highlight w:val="none"/>
          <w:lang w:eastAsia="zh-CN"/>
        </w:rPr>
        <w:t>招标</w:t>
      </w:r>
      <w:r>
        <w:rPr>
          <w:rFonts w:hint="eastAsia" w:ascii="宋体" w:hAnsi="宋体"/>
          <w:sz w:val="21"/>
          <w:szCs w:val="21"/>
          <w:highlight w:val="none"/>
        </w:rPr>
        <w:t>文件和投标文件等）内容与采购人签订采购合同；合同的实质性内容应当符合</w:t>
      </w:r>
      <w:r>
        <w:rPr>
          <w:rFonts w:hint="eastAsia" w:ascii="宋体" w:hAnsi="宋体"/>
          <w:sz w:val="21"/>
          <w:szCs w:val="21"/>
          <w:highlight w:val="none"/>
          <w:lang w:eastAsia="zh-CN"/>
        </w:rPr>
        <w:t>招标</w:t>
      </w:r>
      <w:r>
        <w:rPr>
          <w:rFonts w:hint="eastAsia" w:ascii="宋体" w:hAnsi="宋体"/>
          <w:sz w:val="21"/>
          <w:szCs w:val="21"/>
          <w:highlight w:val="none"/>
        </w:rPr>
        <w:t>文件的规定；</w:t>
      </w:r>
    </w:p>
    <w:p w14:paraId="1754ACD3">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45.2中标人如不按本通用条款第45</w:t>
      </w:r>
      <w:r>
        <w:rPr>
          <w:rFonts w:ascii="宋体" w:hAnsi="宋体"/>
          <w:sz w:val="21"/>
          <w:szCs w:val="21"/>
          <w:highlight w:val="none"/>
        </w:rPr>
        <w:t>.1</w:t>
      </w:r>
      <w:r>
        <w:rPr>
          <w:rFonts w:hint="eastAsia" w:ascii="宋体" w:hAnsi="宋体"/>
          <w:sz w:val="21"/>
          <w:szCs w:val="21"/>
          <w:highlight w:val="none"/>
        </w:rPr>
        <w:t>款的规定与采购人签订合同，</w:t>
      </w:r>
      <w:r>
        <w:rPr>
          <w:rFonts w:ascii="宋体" w:hAnsi="宋体" w:cs="宋体"/>
          <w:kern w:val="0"/>
          <w:sz w:val="21"/>
          <w:szCs w:val="21"/>
          <w:highlight w:val="none"/>
        </w:rPr>
        <w:t>情节严重的，由</w:t>
      </w:r>
      <w:r>
        <w:rPr>
          <w:rFonts w:hint="eastAsia" w:ascii="宋体" w:hAnsi="宋体" w:cs="宋体"/>
          <w:kern w:val="0"/>
          <w:sz w:val="21"/>
          <w:szCs w:val="21"/>
          <w:highlight w:val="none"/>
        </w:rPr>
        <w:t>同级财政</w:t>
      </w:r>
      <w:r>
        <w:rPr>
          <w:rFonts w:ascii="宋体" w:hAnsi="宋体" w:cs="宋体"/>
          <w:kern w:val="0"/>
          <w:sz w:val="21"/>
          <w:szCs w:val="21"/>
          <w:highlight w:val="none"/>
        </w:rPr>
        <w:t>部门记入供应商诚信档案，予以通报</w:t>
      </w:r>
      <w:r>
        <w:rPr>
          <w:rFonts w:hint="eastAsia" w:ascii="宋体" w:hAnsi="宋体"/>
          <w:sz w:val="21"/>
          <w:szCs w:val="21"/>
          <w:highlight w:val="none"/>
        </w:rPr>
        <w:t>；</w:t>
      </w:r>
    </w:p>
    <w:p w14:paraId="085ADCCE">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45.3中标人应当按照合同约定履行义务，完成中标项目，不得将中标项目转让（转包）给他人。</w:t>
      </w:r>
    </w:p>
    <w:p w14:paraId="0DDC4543">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95" w:name="_Toc73521590"/>
      <w:bookmarkStart w:id="96" w:name="_Toc73517683"/>
      <w:bookmarkStart w:id="97" w:name="_Toc73518161"/>
      <w:bookmarkStart w:id="98" w:name="_Toc73521678"/>
      <w:bookmarkStart w:id="99" w:name="_Toc100052411"/>
      <w:r>
        <w:rPr>
          <w:rFonts w:hint="eastAsia" w:ascii="黑体" w:hAnsi="宋体" w:eastAsia="黑体"/>
          <w:sz w:val="21"/>
          <w:szCs w:val="21"/>
          <w:highlight w:val="none"/>
        </w:rPr>
        <w:t>46．履约担保</w:t>
      </w:r>
      <w:bookmarkEnd w:id="95"/>
      <w:bookmarkEnd w:id="96"/>
      <w:bookmarkEnd w:id="97"/>
      <w:bookmarkEnd w:id="98"/>
      <w:bookmarkEnd w:id="99"/>
    </w:p>
    <w:p w14:paraId="447B23EA">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46.1在签订项目合同的同时，中标人应按“对通用条款的补充内容”中规定的金额向采购人提交履约担保；</w:t>
      </w:r>
    </w:p>
    <w:p w14:paraId="786D3457">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46.2，允许供应商自主选择以支票、汇票、本票、保函等非现金方式提交履约担保；</w:t>
      </w:r>
      <w:r>
        <w:rPr>
          <w:sz w:val="21"/>
          <w:szCs w:val="21"/>
          <w:highlight w:val="none"/>
        </w:rPr>
        <w:t>中标</w:t>
      </w:r>
      <w:r>
        <w:rPr>
          <w:rFonts w:hint="eastAsia"/>
          <w:sz w:val="21"/>
          <w:szCs w:val="21"/>
          <w:highlight w:val="none"/>
        </w:rPr>
        <w:t>人</w:t>
      </w:r>
      <w:r>
        <w:rPr>
          <w:sz w:val="21"/>
          <w:szCs w:val="21"/>
          <w:highlight w:val="none"/>
        </w:rPr>
        <w:t>提交履约</w:t>
      </w:r>
      <w:r>
        <w:rPr>
          <w:rFonts w:hint="eastAsia"/>
          <w:sz w:val="21"/>
          <w:szCs w:val="21"/>
          <w:highlight w:val="none"/>
        </w:rPr>
        <w:t>担保不是</w:t>
      </w:r>
      <w:r>
        <w:rPr>
          <w:sz w:val="21"/>
          <w:szCs w:val="21"/>
          <w:highlight w:val="none"/>
        </w:rPr>
        <w:t>合同签订的</w:t>
      </w:r>
      <w:r>
        <w:rPr>
          <w:rFonts w:hint="eastAsia"/>
          <w:sz w:val="21"/>
          <w:szCs w:val="21"/>
          <w:highlight w:val="none"/>
        </w:rPr>
        <w:t>前提</w:t>
      </w:r>
      <w:r>
        <w:rPr>
          <w:sz w:val="21"/>
          <w:szCs w:val="21"/>
          <w:highlight w:val="none"/>
        </w:rPr>
        <w:t>条件，不要求中标</w:t>
      </w:r>
      <w:r>
        <w:rPr>
          <w:rFonts w:hint="eastAsia"/>
          <w:sz w:val="21"/>
          <w:szCs w:val="21"/>
          <w:highlight w:val="none"/>
        </w:rPr>
        <w:t>人</w:t>
      </w:r>
      <w:r>
        <w:rPr>
          <w:sz w:val="21"/>
          <w:szCs w:val="21"/>
          <w:highlight w:val="none"/>
        </w:rPr>
        <w:t>提供除法律、法规明确规定外的其他担保</w:t>
      </w:r>
      <w:r>
        <w:rPr>
          <w:rFonts w:hint="eastAsia"/>
          <w:sz w:val="21"/>
          <w:szCs w:val="21"/>
          <w:highlight w:val="none"/>
        </w:rPr>
        <w:t>。</w:t>
      </w:r>
    </w:p>
    <w:p w14:paraId="63F145D5">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47. 合同备案</w:t>
      </w:r>
    </w:p>
    <w:p w14:paraId="543EC325">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eastAsia="zh-Hans"/>
        </w:rPr>
        <w:t>采购人与中标供应商自中标通知书发出之日起10个工作日内签订采购合同，</w:t>
      </w:r>
      <w:r>
        <w:rPr>
          <w:rFonts w:hint="eastAsia" w:ascii="宋体" w:hAnsi="宋体"/>
          <w:sz w:val="21"/>
          <w:szCs w:val="21"/>
          <w:highlight w:val="none"/>
          <w:lang w:val="en-US" w:eastAsia="zh-CN"/>
        </w:rPr>
        <w:t>并按采购人内控制度规定提交备案。</w:t>
      </w:r>
    </w:p>
    <w:p w14:paraId="0EF8E5B2">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48. 合同变更</w:t>
      </w:r>
    </w:p>
    <w:p w14:paraId="401FE7EC">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合同变更事宜</w:t>
      </w:r>
      <w:r>
        <w:rPr>
          <w:rFonts w:hint="eastAsia" w:ascii="宋体" w:hAnsi="宋体"/>
          <w:sz w:val="21"/>
          <w:szCs w:val="21"/>
          <w:highlight w:val="none"/>
          <w:lang w:val="en-US" w:eastAsia="zh-CN"/>
        </w:rPr>
        <w:t>参照</w:t>
      </w:r>
      <w:r>
        <w:rPr>
          <w:rFonts w:hint="eastAsia" w:ascii="宋体" w:hAnsi="宋体"/>
          <w:sz w:val="21"/>
          <w:szCs w:val="21"/>
          <w:highlight w:val="none"/>
        </w:rPr>
        <w:t>《深圳市财政局关于优化政府采购合同备案的通知》（深财发保〔2022〕2号）相关规定</w:t>
      </w:r>
      <w:r>
        <w:rPr>
          <w:rFonts w:hint="eastAsia" w:ascii="宋体" w:hAnsi="宋体"/>
          <w:sz w:val="21"/>
          <w:szCs w:val="21"/>
          <w:highlight w:val="none"/>
          <w:lang w:eastAsia="zh-CN"/>
        </w:rPr>
        <w:t>，</w:t>
      </w:r>
      <w:r>
        <w:rPr>
          <w:rFonts w:hint="eastAsia" w:ascii="宋体" w:hAnsi="宋体"/>
          <w:sz w:val="21"/>
          <w:szCs w:val="21"/>
          <w:highlight w:val="none"/>
          <w:lang w:val="en-US" w:eastAsia="zh-CN"/>
        </w:rPr>
        <w:t>按采购人内控制度</w:t>
      </w:r>
      <w:r>
        <w:rPr>
          <w:rFonts w:hint="eastAsia" w:ascii="宋体" w:hAnsi="宋体"/>
          <w:sz w:val="21"/>
          <w:szCs w:val="21"/>
          <w:highlight w:val="none"/>
        </w:rPr>
        <w:t>执行。</w:t>
      </w:r>
    </w:p>
    <w:p w14:paraId="2FE50366">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49. 项目验收</w:t>
      </w:r>
    </w:p>
    <w:p w14:paraId="7E3F26E2">
      <w:pPr>
        <w:keepNext w:val="0"/>
        <w:keepLines w:val="0"/>
        <w:pageBreakBefore w:val="0"/>
        <w:widowControl/>
        <w:kinsoku/>
        <w:wordWrap/>
        <w:overflowPunct/>
        <w:topLinePunct w:val="0"/>
        <w:autoSpaceDE/>
        <w:autoSpaceDN/>
        <w:bidi w:val="0"/>
        <w:adjustRightInd/>
        <w:snapToGrid/>
        <w:ind w:right="0" w:firstLine="420" w:firstLineChars="200"/>
        <w:jc w:val="left"/>
        <w:textAlignment w:val="auto"/>
        <w:rPr>
          <w:rFonts w:ascii="宋体" w:hAnsi="宋体"/>
          <w:sz w:val="21"/>
          <w:szCs w:val="21"/>
          <w:highlight w:val="none"/>
        </w:rPr>
      </w:pPr>
      <w:r>
        <w:rPr>
          <w:rFonts w:hint="eastAsia" w:ascii="宋体" w:hAnsi="宋体"/>
          <w:sz w:val="21"/>
          <w:szCs w:val="21"/>
          <w:highlight w:val="none"/>
        </w:rPr>
        <w:t>49.1采购人应当按照</w:t>
      </w:r>
      <w:r>
        <w:rPr>
          <w:rFonts w:hint="eastAsia" w:ascii="宋体" w:hAnsi="宋体"/>
          <w:sz w:val="21"/>
          <w:szCs w:val="21"/>
          <w:highlight w:val="none"/>
          <w:lang w:eastAsia="zh-CN"/>
        </w:rPr>
        <w:t>招标</w:t>
      </w:r>
      <w:r>
        <w:rPr>
          <w:rFonts w:hint="eastAsia" w:ascii="宋体" w:hAnsi="宋体"/>
          <w:sz w:val="21"/>
          <w:szCs w:val="21"/>
          <w:highlight w:val="none"/>
        </w:rPr>
        <w:t>文件和合同规定的标准和方法，及时组织验收。</w:t>
      </w:r>
      <w:r>
        <w:rPr>
          <w:rFonts w:ascii="宋体" w:hAnsi="宋体"/>
          <w:sz w:val="21"/>
          <w:szCs w:val="21"/>
          <w:highlight w:val="none"/>
        </w:rPr>
        <w:t xml:space="preserve"> </w:t>
      </w:r>
    </w:p>
    <w:p w14:paraId="4B27AE02">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50. 宣传</w:t>
      </w:r>
    </w:p>
    <w:p w14:paraId="594E03FA">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凡与采购活动有关的宣传或广告，若当中提及</w:t>
      </w:r>
      <w:r>
        <w:rPr>
          <w:rFonts w:hint="eastAsia" w:ascii="宋体" w:hAnsi="宋体"/>
          <w:sz w:val="21"/>
          <w:szCs w:val="21"/>
          <w:highlight w:val="none"/>
          <w:lang w:val="en-US" w:eastAsia="zh-CN"/>
        </w:rPr>
        <w:t>本项目</w:t>
      </w:r>
      <w:r>
        <w:rPr>
          <w:rFonts w:hint="eastAsia" w:ascii="宋体" w:hAnsi="宋体"/>
          <w:sz w:val="21"/>
          <w:szCs w:val="21"/>
          <w:highlight w:val="none"/>
        </w:rPr>
        <w:t>采购，必须事先将具体对外宣传方案报</w:t>
      </w:r>
      <w:r>
        <w:rPr>
          <w:rFonts w:hint="eastAsia" w:ascii="宋体" w:hAnsi="宋体"/>
          <w:sz w:val="21"/>
          <w:szCs w:val="21"/>
          <w:highlight w:val="none"/>
          <w:lang w:val="en-US" w:eastAsia="zh-CN"/>
        </w:rPr>
        <w:t>采购人预算主管部门</w:t>
      </w:r>
      <w:r>
        <w:rPr>
          <w:rFonts w:hint="eastAsia" w:ascii="宋体" w:hAnsi="宋体"/>
          <w:sz w:val="21"/>
          <w:szCs w:val="21"/>
          <w:highlight w:val="none"/>
        </w:rPr>
        <w:t>，并征得其同意。对外市场宣传包括但不限于以下形式：</w:t>
      </w:r>
    </w:p>
    <w:p w14:paraId="6F866405">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a.名片、宣传册、广告标语等；</w:t>
      </w:r>
    </w:p>
    <w:p w14:paraId="7651F2EA">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b.案例介绍、推广等；</w:t>
      </w:r>
    </w:p>
    <w:p w14:paraId="4E8A70F6">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c.工作人员向其他消费群体宣传。</w:t>
      </w:r>
    </w:p>
    <w:p w14:paraId="6ACB4268">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51. 供应商违法责任</w:t>
      </w:r>
    </w:p>
    <w:p w14:paraId="14886119">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5</w:t>
      </w:r>
      <w:r>
        <w:rPr>
          <w:rFonts w:ascii="宋体" w:hAnsi="宋体"/>
          <w:sz w:val="21"/>
          <w:szCs w:val="21"/>
          <w:highlight w:val="none"/>
        </w:rPr>
        <w:t>1.1</w:t>
      </w:r>
      <w:r>
        <w:rPr>
          <w:rFonts w:hint="eastAsia" w:ascii="宋体" w:hAnsi="宋体"/>
          <w:sz w:val="21"/>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9EA65D">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（1）在采购活动中应当回避而未回避的；</w:t>
      </w:r>
    </w:p>
    <w:p w14:paraId="10E2AFE7">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（2）未按本条例规定签订、履行采购合同，造成严重后果的；</w:t>
      </w:r>
    </w:p>
    <w:p w14:paraId="6F7A77DB">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（3）隐瞒真实情况，提供虚假资料的；</w:t>
      </w:r>
    </w:p>
    <w:p w14:paraId="008B91D6">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（4）以非法手段排斥其他供应商参与竞争的；</w:t>
      </w:r>
    </w:p>
    <w:p w14:paraId="4D62B79B">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（5）与其他采购参加人串通投标的；</w:t>
      </w:r>
    </w:p>
    <w:p w14:paraId="53F65201">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（6）恶意投诉的；</w:t>
      </w:r>
    </w:p>
    <w:p w14:paraId="2A97214B">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（7）向采购项目相关人行贿或者提供其他不当利益的；</w:t>
      </w:r>
    </w:p>
    <w:p w14:paraId="3927DCBE">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（8）阻碍、抗拒主管部门监督检查的；</w:t>
      </w:r>
    </w:p>
    <w:p w14:paraId="7F6B78A9">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（9）其他违反本条例规定的行为。</w:t>
      </w:r>
    </w:p>
    <w:p w14:paraId="74BA8DB8">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5</w:t>
      </w:r>
      <w:r>
        <w:rPr>
          <w:rFonts w:ascii="宋体" w:hAnsi="宋体"/>
          <w:sz w:val="21"/>
          <w:szCs w:val="21"/>
          <w:highlight w:val="none"/>
        </w:rPr>
        <w:t xml:space="preserve">1.2 </w:t>
      </w:r>
      <w:r>
        <w:rPr>
          <w:rFonts w:hint="eastAsia" w:ascii="宋体" w:hAnsi="宋体"/>
          <w:sz w:val="21"/>
          <w:szCs w:val="21"/>
          <w:highlight w:val="none"/>
        </w:rPr>
        <w:t>根据《深圳市财政局关于调整政府采购投标（响应）保证金管理政策的通知 》（深财购〔2021〕51 号）的要求，供应商在政府采购活动中出现《深圳经济特区政府采购条例实施细则》第八十条所列情形的，</w:t>
      </w:r>
      <w:bookmarkStart w:id="100" w:name="_Hlk72440769"/>
      <w:r>
        <w:rPr>
          <w:rFonts w:hint="eastAsia" w:ascii="宋体" w:hAnsi="宋体"/>
          <w:sz w:val="21"/>
          <w:szCs w:val="21"/>
          <w:highlight w:val="none"/>
        </w:rPr>
        <w:t>政府集中采购机构或采购人不予退还其交纳的谈判保证金，情节严重的，并由主管部门</w:t>
      </w:r>
      <w:bookmarkEnd w:id="100"/>
      <w:r>
        <w:rPr>
          <w:rFonts w:hint="eastAsia" w:ascii="宋体" w:hAnsi="宋体"/>
          <w:sz w:val="21"/>
          <w:szCs w:val="21"/>
          <w:highlight w:val="none"/>
        </w:rPr>
        <w:t>记入供应商诚信档案，予以通报：</w:t>
      </w:r>
    </w:p>
    <w:p w14:paraId="71F56B79">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）投标截止后，撤销投标的；</w:t>
      </w:r>
    </w:p>
    <w:p w14:paraId="1761A279">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）中标后无正当理由未在规定期限内签订合同的；</w:t>
      </w:r>
    </w:p>
    <w:p w14:paraId="558850EA">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3</w:t>
      </w:r>
      <w:r>
        <w:rPr>
          <w:rFonts w:ascii="宋体" w:hAnsi="宋体"/>
          <w:sz w:val="21"/>
          <w:szCs w:val="21"/>
          <w:highlight w:val="none"/>
        </w:rPr>
        <w:t>）将中标项目转让给他人、或者在投标文件中未说明且未经采购人、采购</w:t>
      </w:r>
      <w:r>
        <w:rPr>
          <w:rFonts w:hint="eastAsia" w:ascii="宋体" w:hAnsi="宋体"/>
          <w:sz w:val="21"/>
          <w:szCs w:val="21"/>
          <w:highlight w:val="none"/>
          <w:lang w:eastAsia="zh-CN"/>
        </w:rPr>
        <w:t>招标</w:t>
      </w:r>
      <w:r>
        <w:rPr>
          <w:rFonts w:ascii="宋体" w:hAnsi="宋体"/>
          <w:sz w:val="21"/>
          <w:szCs w:val="21"/>
          <w:highlight w:val="none"/>
        </w:rPr>
        <w:t>机构同意，将中标项目分包给他人的；</w:t>
      </w:r>
    </w:p>
    <w:p w14:paraId="77E089CD">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4</w:t>
      </w:r>
      <w:r>
        <w:rPr>
          <w:rFonts w:ascii="宋体" w:hAnsi="宋体"/>
          <w:sz w:val="21"/>
          <w:szCs w:val="21"/>
          <w:highlight w:val="none"/>
        </w:rPr>
        <w:t>）拒绝履行合同义务的</w:t>
      </w:r>
      <w:r>
        <w:rPr>
          <w:rFonts w:hint="eastAsia" w:ascii="宋体" w:hAnsi="宋体"/>
          <w:sz w:val="21"/>
          <w:szCs w:val="21"/>
          <w:highlight w:val="none"/>
        </w:rPr>
        <w:t>。</w:t>
      </w:r>
    </w:p>
    <w:bookmarkEnd w:id="84"/>
    <w:p w14:paraId="1D7181DA">
      <w:pPr>
        <w:pStyle w:val="78"/>
        <w:keepNext/>
        <w:keepLines/>
        <w:numPr>
          <w:ilvl w:val="0"/>
          <w:numId w:val="9"/>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质疑处理</w:t>
      </w:r>
    </w:p>
    <w:p w14:paraId="21C561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52.质疑提出与答复</w:t>
      </w:r>
    </w:p>
    <w:p w14:paraId="5B7C9D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52.1提出质疑</w:t>
      </w:r>
    </w:p>
    <w:p w14:paraId="3D8EB9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参与采购活动的供应商认为自己的权益在采购活动中受到损害的，应当自知道或者应当知道其权益受到损害之日起七个工作日内向采购人、政府集中采购机构以书面形式提出质疑。</w:t>
      </w:r>
    </w:p>
    <w:p w14:paraId="435F2B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52.2</w:t>
      </w:r>
      <w:r>
        <w:rPr>
          <w:rFonts w:ascii="宋体" w:hAnsi="宋体"/>
          <w:sz w:val="21"/>
          <w:szCs w:val="21"/>
          <w:highlight w:val="none"/>
        </w:rPr>
        <w:t>法律依据</w:t>
      </w:r>
    </w:p>
    <w:p w14:paraId="62F0D0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《中华人民共和国政府采购法》、《中华人民共和国政府采购法实施条例》、</w:t>
      </w:r>
      <w:r>
        <w:rPr>
          <w:rFonts w:ascii="宋体" w:hAnsi="宋体"/>
          <w:sz w:val="21"/>
          <w:szCs w:val="21"/>
          <w:highlight w:val="none"/>
        </w:rPr>
        <w:t>《</w:t>
      </w:r>
      <w:r>
        <w:rPr>
          <w:rFonts w:hint="eastAsia" w:ascii="宋体" w:hAnsi="宋体"/>
          <w:sz w:val="21"/>
          <w:szCs w:val="21"/>
          <w:highlight w:val="none"/>
        </w:rPr>
        <w:t>深圳经济特区政府采购</w:t>
      </w:r>
      <w:r>
        <w:rPr>
          <w:rFonts w:ascii="宋体" w:hAnsi="宋体"/>
          <w:sz w:val="21"/>
          <w:szCs w:val="21"/>
          <w:highlight w:val="none"/>
        </w:rPr>
        <w:t>条例</w:t>
      </w:r>
      <w:r>
        <w:rPr>
          <w:rFonts w:hint="eastAsia" w:ascii="宋体" w:hAnsi="宋体"/>
          <w:sz w:val="21"/>
          <w:szCs w:val="21"/>
          <w:highlight w:val="none"/>
        </w:rPr>
        <w:t>》、《深圳经济特区政府采购条例实施细则》、《政府采购质疑和投诉办法》（财政部令第94号）和其他有关法律法规规定。</w:t>
      </w:r>
    </w:p>
    <w:p w14:paraId="169373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52.3质疑条件</w:t>
      </w:r>
    </w:p>
    <w:p w14:paraId="26777A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52.3.1提出质疑的供应商应当是参与所质疑项目采购活动的供应商；</w:t>
      </w:r>
      <w:bookmarkStart w:id="101" w:name="_Hlk75374941"/>
      <w:r>
        <w:rPr>
          <w:rFonts w:hint="eastAsia" w:ascii="宋体" w:hAnsi="宋体"/>
          <w:sz w:val="21"/>
          <w:szCs w:val="21"/>
          <w:highlight w:val="none"/>
        </w:rPr>
        <w:t>以联合体形式参与的，质疑应当由组成联合体的所有成员共同提出</w:t>
      </w:r>
      <w:bookmarkEnd w:id="101"/>
      <w:r>
        <w:rPr>
          <w:rFonts w:hint="eastAsia" w:ascii="宋体" w:hAnsi="宋体"/>
          <w:sz w:val="21"/>
          <w:szCs w:val="21"/>
          <w:highlight w:val="none"/>
        </w:rPr>
        <w:t>；</w:t>
      </w:r>
    </w:p>
    <w:p w14:paraId="727687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 w:val="21"/>
          <w:szCs w:val="21"/>
          <w:highlight w:val="none"/>
          <w:lang w:eastAsia="zh-CN"/>
        </w:rPr>
        <w:t>招标</w:t>
      </w:r>
      <w:r>
        <w:rPr>
          <w:rFonts w:hint="eastAsia" w:ascii="宋体" w:hAnsi="宋体"/>
          <w:sz w:val="21"/>
          <w:szCs w:val="21"/>
          <w:highlight w:val="none"/>
        </w:rPr>
        <w:t>文件的质疑，为</w:t>
      </w:r>
      <w:r>
        <w:rPr>
          <w:rFonts w:hint="eastAsia" w:ascii="宋体" w:hAnsi="宋体"/>
          <w:sz w:val="21"/>
          <w:szCs w:val="21"/>
          <w:highlight w:val="none"/>
          <w:lang w:eastAsia="zh-CN"/>
        </w:rPr>
        <w:t>招标</w:t>
      </w:r>
      <w:r>
        <w:rPr>
          <w:rFonts w:hint="eastAsia" w:ascii="宋体" w:hAnsi="宋体"/>
          <w:sz w:val="21"/>
          <w:szCs w:val="21"/>
          <w:highlight w:val="none"/>
        </w:rPr>
        <w:t>文件公布之日；对采购过程的质疑，为各采购程序环节结束之日；对中标结果以及评审委员会组成人员的质疑，为中标结果公示之日；</w:t>
      </w:r>
    </w:p>
    <w:p w14:paraId="4BAC15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52.3.3应提交书面质疑函，质疑函应当包括以下内容：</w:t>
      </w:r>
      <w:r>
        <w:rPr>
          <w:rFonts w:ascii="宋体" w:hAnsi="宋体"/>
          <w:sz w:val="21"/>
          <w:szCs w:val="21"/>
          <w:highlight w:val="none"/>
        </w:rPr>
        <w:t xml:space="preserve"> </w:t>
      </w:r>
    </w:p>
    <w:p w14:paraId="529A18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（1）供应商的名称（或者姓名）、地址、邮编、邮箱、联系人及联系电话；</w:t>
      </w:r>
    </w:p>
    <w:p w14:paraId="233D75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（2）质疑项目的名称、编号；</w:t>
      </w:r>
    </w:p>
    <w:p w14:paraId="770F20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（3）具体、明确的质疑对象、质疑事项和质疑请求；</w:t>
      </w:r>
    </w:p>
    <w:p w14:paraId="4A106A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（4）因质疑事项而受损害的权益；</w:t>
      </w:r>
    </w:p>
    <w:p w14:paraId="3DAB5B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（5）事实依据；</w:t>
      </w:r>
    </w:p>
    <w:p w14:paraId="6F5E0C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（6）必要的法律依据；</w:t>
      </w:r>
    </w:p>
    <w:p w14:paraId="453D0B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（7）提出质疑的日期。</w:t>
      </w:r>
    </w:p>
    <w:p w14:paraId="491C3A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供应商为自然人的，应当由本人签字；供应商为法人或者其他组织的，应当由法定代表人（负责人），或者其授权代理人签字或者盖章，并加盖公章。</w:t>
      </w:r>
    </w:p>
    <w:p w14:paraId="480B8D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52.4提交</w:t>
      </w:r>
      <w:r>
        <w:rPr>
          <w:rFonts w:ascii="宋体" w:hAnsi="宋体"/>
          <w:sz w:val="21"/>
          <w:szCs w:val="21"/>
          <w:highlight w:val="none"/>
        </w:rPr>
        <w:t>材料</w:t>
      </w:r>
    </w:p>
    <w:p w14:paraId="6783AB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269327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供应商可以委托代理人进行质疑。</w:t>
      </w:r>
      <w:r>
        <w:rPr>
          <w:rFonts w:ascii="宋体" w:hAnsi="宋体"/>
          <w:sz w:val="21"/>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DF949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52.5收文地点</w:t>
      </w:r>
    </w:p>
    <w:p w14:paraId="237DD97C">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地址：深圳公共资源交易中心（</w:t>
      </w:r>
      <w:r>
        <w:rPr>
          <w:rFonts w:hint="eastAsia" w:ascii="宋体" w:hAnsi="宋体"/>
          <w:b/>
          <w:bCs/>
          <w:sz w:val="21"/>
          <w:szCs w:val="21"/>
          <w:highlight w:val="none"/>
          <w:lang w:eastAsia="zh-CN"/>
        </w:rPr>
        <w:t>深圳交易集团有限公司政府采购业务分公司</w:t>
      </w:r>
      <w:r>
        <w:rPr>
          <w:rFonts w:hint="eastAsia" w:ascii="宋体" w:hAnsi="宋体"/>
          <w:b/>
          <w:bCs/>
          <w:sz w:val="21"/>
          <w:szCs w:val="21"/>
          <w:highlight w:val="none"/>
        </w:rPr>
        <w:t>）</w:t>
      </w:r>
      <w:r>
        <w:rPr>
          <w:rFonts w:hint="eastAsia" w:ascii="宋体" w:hAnsi="宋体"/>
          <w:b/>
          <w:bCs/>
          <w:szCs w:val="21"/>
        </w:rPr>
        <w:t>27楼，质疑咨询电话：0755-</w:t>
      </w:r>
      <w:r>
        <w:rPr>
          <w:rFonts w:hint="eastAsia" w:ascii="宋体" w:hAnsi="宋体"/>
          <w:b/>
        </w:rPr>
        <w:t>86500050</w:t>
      </w:r>
      <w:r>
        <w:rPr>
          <w:rFonts w:hint="eastAsia" w:ascii="宋体" w:hAnsi="宋体"/>
          <w:b/>
          <w:bCs/>
          <w:sz w:val="21"/>
          <w:szCs w:val="21"/>
          <w:highlight w:val="none"/>
        </w:rPr>
        <w:t>。</w:t>
      </w:r>
    </w:p>
    <w:p w14:paraId="334AB6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52.6收文办理</w:t>
      </w:r>
      <w:r>
        <w:rPr>
          <w:rFonts w:ascii="宋体" w:hAnsi="宋体"/>
          <w:sz w:val="21"/>
          <w:szCs w:val="21"/>
          <w:highlight w:val="none"/>
        </w:rPr>
        <w:t>程序</w:t>
      </w:r>
    </w:p>
    <w:p w14:paraId="2675B4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B5F3E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仿宋" w:hAnsi="仿宋" w:eastAsia="仿宋"/>
          <w:sz w:val="21"/>
          <w:szCs w:val="21"/>
          <w:highlight w:val="none"/>
        </w:rPr>
      </w:pPr>
      <w:r>
        <w:rPr>
          <w:rFonts w:hint="eastAsia" w:ascii="宋体" w:hAnsi="宋体"/>
          <w:sz w:val="21"/>
          <w:szCs w:val="21"/>
          <w:highlight w:val="none"/>
        </w:rPr>
        <w:t>52.6.2供应商提交的质疑材料不符合质疑条件的，视情况处理：</w:t>
      </w:r>
    </w:p>
    <w:p w14:paraId="4C932F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供应商提交的质疑材料不全或者未按要求签字或者盖章的，政府集中采购机构应当一次性告知供应商需补正的内容和补正期限。</w:t>
      </w:r>
    </w:p>
    <w:p w14:paraId="78576E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供应商提交的质疑存在下列情形之一的，不予受理：</w:t>
      </w:r>
    </w:p>
    <w:p w14:paraId="7620CE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（1）质疑主体不满足要求的；</w:t>
      </w:r>
    </w:p>
    <w:p w14:paraId="7BE16D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（2）供应商自身权益未受到损害的；</w:t>
      </w:r>
    </w:p>
    <w:p w14:paraId="6C9CD0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（3）供应商未在法定质疑期限内提出质疑的；</w:t>
      </w:r>
    </w:p>
    <w:p w14:paraId="7AA6C8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（4）质疑材料不全或者未按要求签字或者盖章的情况下，要求补正后，逾期未补正或者补正后仍不符合规定的；</w:t>
      </w:r>
    </w:p>
    <w:p w14:paraId="316D53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（5）其他不符合受理条件情形的。</w:t>
      </w:r>
    </w:p>
    <w:p w14:paraId="683DEA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质疑事项不予受理的，政府集中采购机构应当向供应商出具不符合质疑条件告知书。</w:t>
      </w:r>
    </w:p>
    <w:p w14:paraId="3E9C08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52.7质疑答复时限</w:t>
      </w:r>
    </w:p>
    <w:p w14:paraId="38C0D4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自收文之日起七个工作日内。</w:t>
      </w:r>
    </w:p>
    <w:p w14:paraId="51944C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52.8投诉</w:t>
      </w:r>
    </w:p>
    <w:p w14:paraId="70C7F6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对质疑答复不满意或者未在规定时间内答复的，提出质疑的供应商可以在答复期满后15个工作日内向本项目预算主管单位投诉。</w:t>
      </w:r>
    </w:p>
    <w:p w14:paraId="74B9E4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53. 质疑后续处理</w:t>
      </w:r>
    </w:p>
    <w:p w14:paraId="0D0426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53.1供应商质疑不成立，或者成立但未对中标、成交结果构成影响的，继续开展采购活动。</w:t>
      </w:r>
    </w:p>
    <w:p w14:paraId="5D0BE8D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eastAsia="宋体" w:cs="Times New Roman"/>
          <w:sz w:val="21"/>
          <w:szCs w:val="21"/>
          <w:highlight w:val="none"/>
        </w:rPr>
      </w:pPr>
      <w:r>
        <w:rPr>
          <w:rFonts w:hint="eastAsia" w:ascii="宋体" w:hAnsi="宋体"/>
          <w:sz w:val="21"/>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DE04E22">
      <w:pPr>
        <w:jc w:val="center"/>
      </w:pPr>
      <w:r>
        <w:t>---- END ----</w:t>
      </w:r>
      <w:bookmarkEnd w:id="47"/>
    </w:p>
    <w:p w14:paraId="0272E062">
      <w:pPr>
        <w:rPr>
          <w:rFonts w:ascii="宋体" w:hAnsi="宋体"/>
          <w:szCs w:val="21"/>
        </w:rPr>
      </w:pP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20600040101010101"/>
    <w:charset w:val="86"/>
    <w:family w:val="modern"/>
    <w:pitch w:val="default"/>
    <w:sig w:usb0="00000000" w:usb1="00000000" w:usb2="00000012" w:usb3="00000000" w:csb0="0004009F" w:csb1="DFD7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C413">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0F0CAD1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AC31">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0395312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7242">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7416A78"/>
    <w:multiLevelType w:val="singleLevel"/>
    <w:tmpl w:val="17416A78"/>
    <w:lvl w:ilvl="0" w:tentative="0">
      <w:start w:val="1"/>
      <w:numFmt w:val="decimal"/>
      <w:lvlText w:val="%1."/>
      <w:lvlJc w:val="left"/>
      <w:pPr>
        <w:tabs>
          <w:tab w:val="left" w:pos="312"/>
        </w:tabs>
      </w:pPr>
    </w:lvl>
  </w:abstractNum>
  <w:abstractNum w:abstractNumId="5">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7B2B1A"/>
    <w:multiLevelType w:val="singleLevel"/>
    <w:tmpl w:val="6D7B2B1A"/>
    <w:lvl w:ilvl="0" w:tentative="0">
      <w:start w:val="1"/>
      <w:numFmt w:val="decimal"/>
      <w:lvlText w:val="%1."/>
      <w:lvlJc w:val="left"/>
      <w:pPr>
        <w:tabs>
          <w:tab w:val="left" w:pos="312"/>
        </w:tabs>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MzAwZWVhMzAyNWNlYjczMzVkMWFjNTA4M2UyNzg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30D7E3E"/>
    <w:rsid w:val="0334205E"/>
    <w:rsid w:val="034856A5"/>
    <w:rsid w:val="03D07714"/>
    <w:rsid w:val="054144F3"/>
    <w:rsid w:val="05B30933"/>
    <w:rsid w:val="05D11D1B"/>
    <w:rsid w:val="05FA7789"/>
    <w:rsid w:val="067D4F9E"/>
    <w:rsid w:val="07AF301F"/>
    <w:rsid w:val="08204893"/>
    <w:rsid w:val="086F7E62"/>
    <w:rsid w:val="08E27D9B"/>
    <w:rsid w:val="093A1D5C"/>
    <w:rsid w:val="099512B1"/>
    <w:rsid w:val="09F07824"/>
    <w:rsid w:val="0A2226F7"/>
    <w:rsid w:val="0A40746F"/>
    <w:rsid w:val="0B0104DC"/>
    <w:rsid w:val="0B522A2D"/>
    <w:rsid w:val="0B5C3E34"/>
    <w:rsid w:val="0B9340C0"/>
    <w:rsid w:val="0BB26C18"/>
    <w:rsid w:val="0BDF6813"/>
    <w:rsid w:val="0CBA3508"/>
    <w:rsid w:val="0D1077DD"/>
    <w:rsid w:val="0D2E601A"/>
    <w:rsid w:val="0D593C27"/>
    <w:rsid w:val="0D646E2A"/>
    <w:rsid w:val="0ECD6BB9"/>
    <w:rsid w:val="0F5170F1"/>
    <w:rsid w:val="102A1CBB"/>
    <w:rsid w:val="107C061C"/>
    <w:rsid w:val="109C2F25"/>
    <w:rsid w:val="10C304B2"/>
    <w:rsid w:val="111451B1"/>
    <w:rsid w:val="11205904"/>
    <w:rsid w:val="114A387E"/>
    <w:rsid w:val="11543BAC"/>
    <w:rsid w:val="11A5684D"/>
    <w:rsid w:val="12042B30"/>
    <w:rsid w:val="120E7E09"/>
    <w:rsid w:val="123D4E07"/>
    <w:rsid w:val="12B02ECD"/>
    <w:rsid w:val="13F74556"/>
    <w:rsid w:val="14B85A81"/>
    <w:rsid w:val="14F90946"/>
    <w:rsid w:val="151469B7"/>
    <w:rsid w:val="152850C5"/>
    <w:rsid w:val="15956C4F"/>
    <w:rsid w:val="159F2DAC"/>
    <w:rsid w:val="16B94475"/>
    <w:rsid w:val="17853B61"/>
    <w:rsid w:val="17BE3B06"/>
    <w:rsid w:val="19006747"/>
    <w:rsid w:val="19EA6260"/>
    <w:rsid w:val="1A411D4B"/>
    <w:rsid w:val="1A4474E8"/>
    <w:rsid w:val="1AA03612"/>
    <w:rsid w:val="1AFB05F2"/>
    <w:rsid w:val="1B0F3996"/>
    <w:rsid w:val="1BCE272A"/>
    <w:rsid w:val="1D2B1804"/>
    <w:rsid w:val="1D5C4168"/>
    <w:rsid w:val="1D7C6D0E"/>
    <w:rsid w:val="1E3950C5"/>
    <w:rsid w:val="1E4808ED"/>
    <w:rsid w:val="1E9B3AFC"/>
    <w:rsid w:val="1FE46AA9"/>
    <w:rsid w:val="20476A09"/>
    <w:rsid w:val="21026DD4"/>
    <w:rsid w:val="21F77FBB"/>
    <w:rsid w:val="22E67766"/>
    <w:rsid w:val="230E1136"/>
    <w:rsid w:val="23286980"/>
    <w:rsid w:val="23486984"/>
    <w:rsid w:val="23FF13A9"/>
    <w:rsid w:val="245E4A59"/>
    <w:rsid w:val="25184241"/>
    <w:rsid w:val="25E22D55"/>
    <w:rsid w:val="260E7FC9"/>
    <w:rsid w:val="26284DDB"/>
    <w:rsid w:val="27BF3329"/>
    <w:rsid w:val="27D72D69"/>
    <w:rsid w:val="28C768EF"/>
    <w:rsid w:val="28DD6E23"/>
    <w:rsid w:val="29422464"/>
    <w:rsid w:val="2A31206B"/>
    <w:rsid w:val="2A706CFE"/>
    <w:rsid w:val="2ACE1AD5"/>
    <w:rsid w:val="2AF21C68"/>
    <w:rsid w:val="2B166C16"/>
    <w:rsid w:val="2B9C7E34"/>
    <w:rsid w:val="2BA96061"/>
    <w:rsid w:val="2CED6C3A"/>
    <w:rsid w:val="2D0C788F"/>
    <w:rsid w:val="2D295F9A"/>
    <w:rsid w:val="2E2B27AB"/>
    <w:rsid w:val="2E921DA5"/>
    <w:rsid w:val="2EBB09DD"/>
    <w:rsid w:val="30006A18"/>
    <w:rsid w:val="30045057"/>
    <w:rsid w:val="30667B76"/>
    <w:rsid w:val="307410C2"/>
    <w:rsid w:val="313C5E2A"/>
    <w:rsid w:val="33052E4F"/>
    <w:rsid w:val="34CC52D7"/>
    <w:rsid w:val="34FF745B"/>
    <w:rsid w:val="35A46254"/>
    <w:rsid w:val="35AF558A"/>
    <w:rsid w:val="35C91817"/>
    <w:rsid w:val="364A5420"/>
    <w:rsid w:val="37FA3B07"/>
    <w:rsid w:val="38125841"/>
    <w:rsid w:val="38B734CD"/>
    <w:rsid w:val="393435C0"/>
    <w:rsid w:val="39FC4F8E"/>
    <w:rsid w:val="3A660185"/>
    <w:rsid w:val="3BDD4E74"/>
    <w:rsid w:val="3BF16943"/>
    <w:rsid w:val="3C254167"/>
    <w:rsid w:val="3C54617F"/>
    <w:rsid w:val="3DC6005E"/>
    <w:rsid w:val="3DF02037"/>
    <w:rsid w:val="3E734A16"/>
    <w:rsid w:val="3E80785E"/>
    <w:rsid w:val="3EDE6333"/>
    <w:rsid w:val="3FA34647"/>
    <w:rsid w:val="411529FB"/>
    <w:rsid w:val="41CA2D0D"/>
    <w:rsid w:val="41CF23DC"/>
    <w:rsid w:val="41D56629"/>
    <w:rsid w:val="41DB399D"/>
    <w:rsid w:val="42A11473"/>
    <w:rsid w:val="43F03C99"/>
    <w:rsid w:val="454C7069"/>
    <w:rsid w:val="458F0387"/>
    <w:rsid w:val="45E17242"/>
    <w:rsid w:val="46634A89"/>
    <w:rsid w:val="46BE3798"/>
    <w:rsid w:val="47462CC7"/>
    <w:rsid w:val="4764220C"/>
    <w:rsid w:val="47833F1C"/>
    <w:rsid w:val="47B6656B"/>
    <w:rsid w:val="487A1C25"/>
    <w:rsid w:val="48DF3CF4"/>
    <w:rsid w:val="49F76548"/>
    <w:rsid w:val="4A8907BB"/>
    <w:rsid w:val="4B110B90"/>
    <w:rsid w:val="4C2149E6"/>
    <w:rsid w:val="4D986247"/>
    <w:rsid w:val="4DE33966"/>
    <w:rsid w:val="4E8135B3"/>
    <w:rsid w:val="4F267444"/>
    <w:rsid w:val="503C40AD"/>
    <w:rsid w:val="508D27A6"/>
    <w:rsid w:val="51C4760A"/>
    <w:rsid w:val="53083749"/>
    <w:rsid w:val="55B84EAE"/>
    <w:rsid w:val="56382C47"/>
    <w:rsid w:val="59171178"/>
    <w:rsid w:val="597B4491"/>
    <w:rsid w:val="59A57D21"/>
    <w:rsid w:val="5A9B6510"/>
    <w:rsid w:val="5C1B17B8"/>
    <w:rsid w:val="5C8A1451"/>
    <w:rsid w:val="5D0A42CB"/>
    <w:rsid w:val="5ED8763C"/>
    <w:rsid w:val="5F0E70B0"/>
    <w:rsid w:val="5F6D308F"/>
    <w:rsid w:val="5FFC7D0A"/>
    <w:rsid w:val="60515EE8"/>
    <w:rsid w:val="61250170"/>
    <w:rsid w:val="61603C1A"/>
    <w:rsid w:val="61910E2C"/>
    <w:rsid w:val="61EF30B4"/>
    <w:rsid w:val="62161995"/>
    <w:rsid w:val="62324D67"/>
    <w:rsid w:val="62854069"/>
    <w:rsid w:val="62A241F2"/>
    <w:rsid w:val="63331D15"/>
    <w:rsid w:val="63894210"/>
    <w:rsid w:val="64220BB4"/>
    <w:rsid w:val="6432241B"/>
    <w:rsid w:val="64F40429"/>
    <w:rsid w:val="651E6376"/>
    <w:rsid w:val="660D7080"/>
    <w:rsid w:val="6658788B"/>
    <w:rsid w:val="67297071"/>
    <w:rsid w:val="67E1648C"/>
    <w:rsid w:val="69A9410F"/>
    <w:rsid w:val="6A217DF6"/>
    <w:rsid w:val="6A371DEF"/>
    <w:rsid w:val="6AD47417"/>
    <w:rsid w:val="6B100175"/>
    <w:rsid w:val="6B122952"/>
    <w:rsid w:val="6B37721A"/>
    <w:rsid w:val="6C662F7C"/>
    <w:rsid w:val="6C804AB4"/>
    <w:rsid w:val="6DE55656"/>
    <w:rsid w:val="6E261BA7"/>
    <w:rsid w:val="6EF90AB4"/>
    <w:rsid w:val="6FC01ACC"/>
    <w:rsid w:val="6FE07E43"/>
    <w:rsid w:val="732E2E41"/>
    <w:rsid w:val="73762E92"/>
    <w:rsid w:val="74440E40"/>
    <w:rsid w:val="74B75416"/>
    <w:rsid w:val="751050E8"/>
    <w:rsid w:val="768C6099"/>
    <w:rsid w:val="777A518E"/>
    <w:rsid w:val="77B17ACF"/>
    <w:rsid w:val="784576F8"/>
    <w:rsid w:val="78767A5E"/>
    <w:rsid w:val="78C11379"/>
    <w:rsid w:val="7939346A"/>
    <w:rsid w:val="79960562"/>
    <w:rsid w:val="79FA5A10"/>
    <w:rsid w:val="7A2307C6"/>
    <w:rsid w:val="7A54626B"/>
    <w:rsid w:val="7BDF7589"/>
    <w:rsid w:val="7BF02C60"/>
    <w:rsid w:val="7C050DEC"/>
    <w:rsid w:val="7C8D66C7"/>
    <w:rsid w:val="7D0050EB"/>
    <w:rsid w:val="7DFD76C5"/>
    <w:rsid w:val="7DFF53A3"/>
    <w:rsid w:val="7E816BC7"/>
    <w:rsid w:val="7ECA59B1"/>
    <w:rsid w:val="7F6C2EA6"/>
    <w:rsid w:val="7FD55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76"/>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9"/>
    <w:pPr>
      <w:spacing w:before="260" w:after="260" w:line="240" w:lineRule="auto"/>
      <w:outlineLvl w:val="2"/>
    </w:pPr>
    <w:rPr>
      <w:rFonts w:ascii="宋体" w:hAnsi="宋体" w:eastAsia="宋体"/>
      <w:szCs w:val="32"/>
    </w:rPr>
  </w:style>
  <w:style w:type="paragraph" w:styleId="4">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5"/>
    <w:qFormat/>
    <w:uiPriority w:val="0"/>
    <w:pPr>
      <w:keepNext/>
      <w:keepLines/>
      <w:spacing w:before="280" w:after="290" w:line="376" w:lineRule="auto"/>
      <w:outlineLvl w:val="4"/>
    </w:pPr>
    <w:rPr>
      <w:b/>
      <w:sz w:val="28"/>
      <w:szCs w:val="20"/>
    </w:rPr>
  </w:style>
  <w:style w:type="paragraph" w:styleId="8">
    <w:name w:val="heading 6"/>
    <w:basedOn w:val="1"/>
    <w:next w:val="7"/>
    <w:link w:val="8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9"/>
    <w:qFormat/>
    <w:uiPriority w:val="0"/>
    <w:pPr>
      <w:keepNext/>
      <w:keepLines/>
      <w:spacing w:before="240" w:after="64" w:line="320" w:lineRule="auto"/>
      <w:outlineLvl w:val="6"/>
    </w:pPr>
    <w:rPr>
      <w:b/>
      <w:sz w:val="24"/>
      <w:szCs w:val="20"/>
    </w:rPr>
  </w:style>
  <w:style w:type="paragraph" w:styleId="10">
    <w:name w:val="heading 8"/>
    <w:basedOn w:val="1"/>
    <w:next w:val="7"/>
    <w:link w:val="9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3"/>
    <w:qFormat/>
    <w:uiPriority w:val="0"/>
    <w:pPr>
      <w:spacing w:after="120"/>
    </w:pPr>
    <w:rPr>
      <w:sz w:val="16"/>
      <w:szCs w:val="16"/>
    </w:rPr>
  </w:style>
  <w:style w:type="paragraph" w:styleId="18">
    <w:name w:val="Body Text"/>
    <w:basedOn w:val="1"/>
    <w:next w:val="19"/>
    <w:link w:val="97"/>
    <w:qFormat/>
    <w:uiPriority w:val="0"/>
    <w:pPr>
      <w:spacing w:line="360" w:lineRule="auto"/>
    </w:pPr>
    <w:rPr>
      <w:b/>
      <w:bCs/>
      <w:sz w:val="24"/>
    </w:rPr>
  </w:style>
  <w:style w:type="paragraph" w:styleId="19">
    <w:name w:val="Body Text 2"/>
    <w:basedOn w:val="1"/>
    <w:link w:val="101"/>
    <w:qFormat/>
    <w:uiPriority w:val="0"/>
    <w:pPr>
      <w:spacing w:line="360" w:lineRule="auto"/>
    </w:pPr>
    <w:rPr>
      <w:sz w:val="24"/>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4"/>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3"/>
    <w:qFormat/>
    <w:uiPriority w:val="9"/>
    <w:rPr>
      <w:rFonts w:ascii="宋体" w:hAnsi="宋体" w:eastAsia="宋体"/>
      <w:b/>
      <w:bCs/>
      <w:kern w:val="2"/>
      <w:sz w:val="28"/>
      <w:szCs w:val="32"/>
      <w:lang w:val="en-US" w:eastAsia="zh-CN" w:bidi="ar-SA"/>
    </w:rPr>
  </w:style>
  <w:style w:type="character" w:customStyle="1" w:styleId="61">
    <w:name w:val="标题 1 字符"/>
    <w:link w:val="2"/>
    <w:qFormat/>
    <w:uiPriority w:val="0"/>
    <w:rPr>
      <w:rFonts w:ascii="宋体" w:hAnsi="宋体" w:eastAsia="黑体"/>
      <w:b/>
      <w:bCs/>
      <w:kern w:val="44"/>
      <w:sz w:val="28"/>
      <w:szCs w:val="44"/>
      <w:lang w:val="en-US" w:eastAsia="zh-CN" w:bidi="ar-SA"/>
    </w:rPr>
  </w:style>
  <w:style w:type="character" w:customStyle="1" w:styleId="62">
    <w:name w:val="正文缩进 字符"/>
    <w:link w:val="7"/>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5"/>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6"/>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8"/>
    <w:qFormat/>
    <w:uiPriority w:val="0"/>
    <w:rPr>
      <w:rFonts w:ascii="Arial" w:hAnsi="Arial" w:eastAsia="黑体"/>
      <w:b/>
      <w:kern w:val="2"/>
      <w:sz w:val="24"/>
      <w:lang w:val="en-US" w:eastAsia="zh-CN" w:bidi="ar-SA"/>
    </w:rPr>
  </w:style>
  <w:style w:type="character" w:customStyle="1" w:styleId="89">
    <w:name w:val="标题 7 字符"/>
    <w:link w:val="9"/>
    <w:qFormat/>
    <w:uiPriority w:val="0"/>
    <w:rPr>
      <w:rFonts w:eastAsia="宋体"/>
      <w:b/>
      <w:kern w:val="2"/>
      <w:sz w:val="24"/>
      <w:lang w:val="en-US" w:eastAsia="zh-CN" w:bidi="ar-SA"/>
    </w:rPr>
  </w:style>
  <w:style w:type="character" w:customStyle="1" w:styleId="90">
    <w:name w:val="标题 8 字符"/>
    <w:link w:val="10"/>
    <w:qFormat/>
    <w:uiPriority w:val="0"/>
    <w:rPr>
      <w:rFonts w:ascii="Arial" w:hAnsi="Arial" w:eastAsia="黑体"/>
      <w:kern w:val="2"/>
      <w:sz w:val="24"/>
      <w:lang w:val="en-US" w:eastAsia="zh-CN" w:bidi="ar-SA"/>
    </w:rPr>
  </w:style>
  <w:style w:type="character" w:customStyle="1" w:styleId="91">
    <w:name w:val="标题 9 字符"/>
    <w:link w:val="11"/>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18"/>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19"/>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7"/>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6"/>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01">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157</Words>
  <Characters>176</Characters>
  <Lines>47</Lines>
  <Paragraphs>89</Paragraphs>
  <TotalTime>0</TotalTime>
  <ScaleCrop>false</ScaleCrop>
  <LinksUpToDate>false</LinksUpToDate>
  <CharactersWithSpaces>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2022-08-11T07:27:00Z</dcterms:created>
  <dc:creator>thsware</dc:creator>
  <cp:lastModifiedBy>王可</cp:lastModifiedBy>
  <cp:lastPrinted>2021-05-09T08:02:00Z</cp:lastPrinted>
  <dcterms:modified xsi:type="dcterms:W3CDTF">2024-12-19T05:25:12Z</dcterms:modified>
  <dc:title>招  标　文　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6844325FFCAB46D3BD5ACAE581E6D0DB_13</vt:lpwstr>
  </property>
</Properties>
</file>