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9FE2B">
      <w:pPr>
        <w:numPr>
          <w:ilvl w:val="0"/>
          <w:numId w:val="0"/>
        </w:numPr>
        <w:spacing w:line="560" w:lineRule="exact"/>
        <w:jc w:val="center"/>
        <w:outlineLvl w:val="0"/>
        <w:rPr>
          <w:rFonts w:ascii="宋体" w:hAnsi="宋体" w:cs="宋体"/>
          <w:b/>
          <w:bCs/>
          <w:sz w:val="24"/>
        </w:rPr>
      </w:pPr>
      <w:bookmarkStart w:id="0" w:name="_Toc28255"/>
      <w:r>
        <w:rPr>
          <w:rFonts w:hint="eastAsia" w:ascii="宋体" w:hAnsi="宋体" w:cs="宋体"/>
          <w:b/>
          <w:bCs/>
          <w:sz w:val="24"/>
        </w:rPr>
        <w:t>2025年前海形象传播合作项目招标公告</w:t>
      </w:r>
      <w:bookmarkEnd w:id="0"/>
    </w:p>
    <w:p w14:paraId="10052E5C">
      <w:pPr>
        <w:spacing w:line="560" w:lineRule="exact"/>
        <w:ind w:firstLine="480" w:firstLineChars="200"/>
        <w:jc w:val="left"/>
        <w:rPr>
          <w:rFonts w:ascii="宋体" w:hAnsi="宋体" w:cs="宋体"/>
          <w:sz w:val="24"/>
        </w:rPr>
      </w:pPr>
      <w:r>
        <w:rPr>
          <w:rFonts w:hint="eastAsia" w:ascii="宋体" w:hAnsi="宋体" w:cs="宋体"/>
          <w:sz w:val="24"/>
        </w:rPr>
        <w:t>2025年前海形象传播合作项目</w:t>
      </w:r>
      <w:r>
        <w:rPr>
          <w:rFonts w:hint="eastAsia" w:ascii="宋体" w:hAnsi="宋体" w:cs="宋体"/>
          <w:sz w:val="24"/>
          <w:highlight w:val="none"/>
        </w:rPr>
        <w:t>（招标编号：QH2025061）采用公</w:t>
      </w:r>
      <w:r>
        <w:rPr>
          <w:rFonts w:hint="eastAsia" w:ascii="宋体" w:hAnsi="宋体" w:cs="宋体"/>
          <w:sz w:val="24"/>
        </w:rPr>
        <w:t>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0DE6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noWrap w:val="0"/>
            <w:vAlign w:val="center"/>
          </w:tcPr>
          <w:p w14:paraId="4807F5DB">
            <w:pPr>
              <w:spacing w:line="560" w:lineRule="exact"/>
              <w:jc w:val="center"/>
              <w:rPr>
                <w:highlight w:val="none"/>
              </w:rPr>
            </w:pPr>
            <w:r>
              <w:rPr>
                <w:rFonts w:hint="eastAsia" w:ascii="宋体" w:hAnsi="宋体" w:cs="宋体"/>
                <w:sz w:val="24"/>
                <w:highlight w:val="none"/>
              </w:rPr>
              <w:t>招标文件编号</w:t>
            </w:r>
          </w:p>
        </w:tc>
        <w:tc>
          <w:tcPr>
            <w:tcW w:w="7015" w:type="dxa"/>
            <w:noWrap w:val="0"/>
            <w:vAlign w:val="center"/>
          </w:tcPr>
          <w:p w14:paraId="2D6416AB">
            <w:pPr>
              <w:spacing w:line="560" w:lineRule="exact"/>
              <w:rPr>
                <w:rFonts w:hint="eastAsia" w:ascii="宋体" w:hAnsi="宋体" w:cs="宋体"/>
                <w:sz w:val="24"/>
                <w:highlight w:val="none"/>
              </w:rPr>
            </w:pPr>
            <w:r>
              <w:rPr>
                <w:rFonts w:hint="eastAsia" w:ascii="宋体" w:hAnsi="宋体" w:cs="宋体"/>
                <w:sz w:val="24"/>
                <w:highlight w:val="none"/>
              </w:rPr>
              <w:t>QH2025061</w:t>
            </w:r>
          </w:p>
        </w:tc>
      </w:tr>
      <w:tr w14:paraId="26CA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noWrap w:val="0"/>
            <w:vAlign w:val="center"/>
          </w:tcPr>
          <w:p w14:paraId="7D5B7798">
            <w:pPr>
              <w:spacing w:line="560" w:lineRule="exact"/>
              <w:jc w:val="center"/>
              <w:rPr>
                <w:rFonts w:ascii="宋体" w:hAnsi="宋体" w:cs="宋体"/>
                <w:sz w:val="24"/>
              </w:rPr>
            </w:pPr>
            <w:r>
              <w:rPr>
                <w:rFonts w:hint="eastAsia" w:ascii="宋体" w:hAnsi="宋体" w:cs="宋体"/>
                <w:sz w:val="24"/>
              </w:rPr>
              <w:t>招标项目名称</w:t>
            </w:r>
          </w:p>
        </w:tc>
        <w:tc>
          <w:tcPr>
            <w:tcW w:w="7015" w:type="dxa"/>
            <w:noWrap w:val="0"/>
            <w:vAlign w:val="center"/>
          </w:tcPr>
          <w:p w14:paraId="47244ED7">
            <w:pPr>
              <w:spacing w:line="560" w:lineRule="exact"/>
              <w:rPr>
                <w:rFonts w:hint="eastAsia" w:ascii="宋体" w:hAnsi="宋体" w:cs="宋体"/>
                <w:b/>
                <w:bCs/>
                <w:sz w:val="24"/>
              </w:rPr>
            </w:pPr>
            <w:r>
              <w:rPr>
                <w:rFonts w:hint="eastAsia" w:ascii="宋体" w:hAnsi="宋体" w:cs="宋体"/>
                <w:sz w:val="24"/>
              </w:rPr>
              <w:t>2025年前海形象传播合作项目</w:t>
            </w:r>
          </w:p>
        </w:tc>
      </w:tr>
      <w:tr w14:paraId="6EB9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noWrap w:val="0"/>
            <w:vAlign w:val="center"/>
          </w:tcPr>
          <w:p w14:paraId="50D827B7">
            <w:pPr>
              <w:spacing w:line="560" w:lineRule="exact"/>
              <w:jc w:val="center"/>
              <w:rPr>
                <w:rFonts w:ascii="宋体" w:hAnsi="宋体" w:cs="宋体"/>
                <w:sz w:val="24"/>
              </w:rPr>
            </w:pPr>
            <w:r>
              <w:rPr>
                <w:rFonts w:hint="eastAsia" w:ascii="宋体" w:hAnsi="宋体" w:cs="宋体"/>
                <w:sz w:val="24"/>
              </w:rPr>
              <w:t>标的内容</w:t>
            </w:r>
          </w:p>
        </w:tc>
        <w:tc>
          <w:tcPr>
            <w:tcW w:w="7015" w:type="dxa"/>
            <w:noWrap w:val="0"/>
            <w:vAlign w:val="center"/>
          </w:tcPr>
          <w:p w14:paraId="1DC53365">
            <w:pPr>
              <w:spacing w:line="560" w:lineRule="exact"/>
              <w:rPr>
                <w:rFonts w:ascii="宋体" w:hAnsi="宋体" w:cs="宋体"/>
                <w:sz w:val="24"/>
              </w:rPr>
            </w:pPr>
            <w:r>
              <w:rPr>
                <w:rFonts w:hint="eastAsia" w:ascii="宋体" w:hAnsi="宋体" w:cs="宋体"/>
                <w:sz w:val="24"/>
              </w:rPr>
              <w:t>2025年是前海蛇口片区成立10周年，前海合作区成立15周年。为贯彻落实《全面深化前海深港现代服务业合作区改革开放方案》和《前海深港现代服务业合作区总体发展规划》要求，展现前海在中国制度型开放的创新实践，凸显前海在深港合作及高水平对外开放的成果，加强前海形象的海内外全媒体传播，通过国际化叙事创新，构建起前海联通国内国际双循环的话语新范式。具体内容详见项目需求书。</w:t>
            </w:r>
          </w:p>
        </w:tc>
      </w:tr>
      <w:tr w14:paraId="60B9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14:paraId="101623C6">
            <w:pPr>
              <w:spacing w:line="560" w:lineRule="exact"/>
              <w:jc w:val="center"/>
              <w:rPr>
                <w:rFonts w:ascii="宋体" w:hAnsi="宋体" w:cs="宋体"/>
                <w:sz w:val="24"/>
              </w:rPr>
            </w:pPr>
            <w:r>
              <w:rPr>
                <w:rFonts w:hint="eastAsia" w:ascii="宋体" w:hAnsi="宋体" w:cs="宋体"/>
                <w:sz w:val="24"/>
              </w:rPr>
              <w:t>项目预算</w:t>
            </w:r>
          </w:p>
        </w:tc>
        <w:tc>
          <w:tcPr>
            <w:tcW w:w="7015" w:type="dxa"/>
            <w:noWrap w:val="0"/>
            <w:vAlign w:val="center"/>
          </w:tcPr>
          <w:p w14:paraId="06172D5B">
            <w:pPr>
              <w:widowControl/>
              <w:spacing w:line="560" w:lineRule="exact"/>
              <w:jc w:val="left"/>
              <w:rPr>
                <w:rFonts w:ascii="宋体" w:hAnsi="宋体" w:cs="宋体"/>
                <w:sz w:val="24"/>
              </w:rPr>
            </w:pPr>
            <w:r>
              <w:rPr>
                <w:rFonts w:hint="eastAsia" w:ascii="宋体" w:hAnsi="宋体" w:cs="宋体"/>
                <w:sz w:val="24"/>
              </w:rPr>
              <w:t>500,000.00（人民币伍拾万元整）</w:t>
            </w:r>
          </w:p>
        </w:tc>
      </w:tr>
      <w:tr w14:paraId="3ACF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14:paraId="19A90013">
            <w:pPr>
              <w:spacing w:line="560" w:lineRule="exact"/>
              <w:jc w:val="center"/>
              <w:rPr>
                <w:rFonts w:ascii="宋体" w:hAnsi="宋体" w:cs="宋体"/>
                <w:kern w:val="0"/>
                <w:sz w:val="24"/>
              </w:rPr>
            </w:pPr>
            <w:r>
              <w:rPr>
                <w:rFonts w:hint="eastAsia" w:ascii="宋体" w:hAnsi="宋体" w:cs="宋体"/>
                <w:kern w:val="0"/>
                <w:sz w:val="24"/>
              </w:rPr>
              <w:t>标书获得办法</w:t>
            </w:r>
          </w:p>
        </w:tc>
        <w:tc>
          <w:tcPr>
            <w:tcW w:w="7015" w:type="dxa"/>
            <w:noWrap w:val="0"/>
            <w:vAlign w:val="center"/>
          </w:tcPr>
          <w:p w14:paraId="6DEC5B03">
            <w:pPr>
              <w:spacing w:line="56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14:paraId="1965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14:paraId="2A412BF7">
            <w:pPr>
              <w:spacing w:line="560" w:lineRule="exact"/>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noWrap w:val="0"/>
            <w:vAlign w:val="center"/>
          </w:tcPr>
          <w:p w14:paraId="63C23BD7">
            <w:pPr>
              <w:spacing w:line="560" w:lineRule="exact"/>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将投标文件（一式五份，正本1份，副本4份，附电子版，电子版是以光盘、U盘或硬盘等移动存储介质提交的加盖公章的PDF电子投标文件）密封并在2025年</w:t>
            </w:r>
            <w:r>
              <w:rPr>
                <w:rFonts w:hint="eastAsia" w:ascii="宋体" w:hAnsi="宋体" w:cs="宋体"/>
                <w:kern w:val="0"/>
                <w:sz w:val="24"/>
                <w:lang w:val="en-US" w:eastAsia="zh-CN" w:bidi="ar"/>
              </w:rPr>
              <w:t>6</w:t>
            </w:r>
            <w:r>
              <w:rPr>
                <w:rFonts w:hint="eastAsia" w:ascii="宋体" w:hAnsi="宋体" w:cs="宋体"/>
                <w:kern w:val="0"/>
                <w:sz w:val="24"/>
                <w:lang w:bidi="ar"/>
              </w:rPr>
              <w:t>月</w:t>
            </w:r>
            <w:r>
              <w:rPr>
                <w:rFonts w:hint="eastAsia" w:ascii="宋体" w:hAnsi="宋体" w:cs="宋体"/>
                <w:kern w:val="0"/>
                <w:sz w:val="24"/>
                <w:lang w:val="en-US" w:eastAsia="zh-CN" w:bidi="ar"/>
              </w:rPr>
              <w:t>17</w:t>
            </w:r>
            <w:r>
              <w:rPr>
                <w:rFonts w:hint="eastAsia" w:ascii="宋体" w:hAnsi="宋体" w:cs="宋体"/>
                <w:kern w:val="0"/>
                <w:sz w:val="24"/>
                <w:lang w:bidi="ar"/>
              </w:rPr>
              <w:t>日下午17:00时（北京时间）前送达（现场递交或邮寄）至深圳市前海深港现代服务业合作区桂湾五路123号前海大厦T1栋</w:t>
            </w:r>
            <w:r>
              <w:rPr>
                <w:rFonts w:hint="eastAsia" w:ascii="宋体" w:hAnsi="宋体" w:cs="宋体"/>
                <w:sz w:val="24"/>
              </w:rPr>
              <w:t>2505</w:t>
            </w:r>
            <w:r>
              <w:rPr>
                <w:rFonts w:hint="eastAsia" w:ascii="宋体" w:hAnsi="宋体" w:cs="宋体"/>
                <w:kern w:val="0"/>
                <w:sz w:val="24"/>
                <w:lang w:bidi="ar"/>
              </w:rPr>
              <w:t>室。</w:t>
            </w:r>
          </w:p>
          <w:p w14:paraId="49F4A03C">
            <w:pPr>
              <w:spacing w:line="560" w:lineRule="exact"/>
              <w:jc w:val="left"/>
              <w:rPr>
                <w:rFonts w:hint="eastAsia" w:ascii="宋体" w:hAnsi="宋体" w:eastAsia="宋体" w:cs="宋体"/>
                <w:kern w:val="0"/>
                <w:sz w:val="24"/>
                <w:lang w:eastAsia="zh-CN" w:bidi="ar"/>
              </w:rPr>
            </w:pPr>
            <w:r>
              <w:rPr>
                <w:rFonts w:hint="eastAsia" w:ascii="宋体" w:hAnsi="宋体" w:cs="宋体"/>
                <w:kern w:val="0"/>
                <w:sz w:val="24"/>
                <w:lang w:bidi="ar"/>
              </w:rPr>
              <w:t>联系人：黄女士  联系电话：</w:t>
            </w:r>
            <w:r>
              <w:rPr>
                <w:rFonts w:hint="eastAsia" w:ascii="宋体" w:hAnsi="宋体" w:cs="宋体"/>
                <w:color w:val="000000"/>
                <w:kern w:val="0"/>
                <w:sz w:val="24"/>
              </w:rPr>
              <w:t>0755- 88105319</w:t>
            </w:r>
          </w:p>
        </w:tc>
      </w:tr>
      <w:tr w14:paraId="7596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14:paraId="254DE551">
            <w:pPr>
              <w:spacing w:line="560" w:lineRule="exact"/>
              <w:jc w:val="center"/>
              <w:rPr>
                <w:rFonts w:ascii="宋体" w:hAnsi="宋体" w:cs="宋体"/>
                <w:kern w:val="0"/>
                <w:sz w:val="24"/>
              </w:rPr>
            </w:pPr>
            <w:r>
              <w:rPr>
                <w:rFonts w:hint="eastAsia" w:ascii="宋体" w:hAnsi="宋体" w:cs="宋体"/>
                <w:kern w:val="0"/>
                <w:sz w:val="24"/>
              </w:rPr>
              <w:t>投标人资格要求</w:t>
            </w:r>
          </w:p>
        </w:tc>
        <w:tc>
          <w:tcPr>
            <w:tcW w:w="7015" w:type="dxa"/>
            <w:noWrap w:val="0"/>
            <w:vAlign w:val="center"/>
          </w:tcPr>
          <w:p w14:paraId="0DD4E5EA">
            <w:pPr>
              <w:spacing w:line="560" w:lineRule="exact"/>
              <w:rPr>
                <w:rFonts w:ascii="宋体" w:hAnsi="宋体" w:cs="宋体"/>
                <w:color w:val="000000"/>
                <w:kern w:val="0"/>
                <w:sz w:val="24"/>
              </w:rPr>
            </w:pPr>
            <w:r>
              <w:rPr>
                <w:rFonts w:hint="eastAsia" w:ascii="宋体" w:hAnsi="宋体" w:cs="宋体"/>
                <w:color w:val="000000"/>
                <w:kern w:val="0"/>
                <w:sz w:val="24"/>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kern w:val="0"/>
                <w:sz w:val="24"/>
              </w:rPr>
              <w:t>以上证明材料均需提供加盖投标人</w:t>
            </w:r>
            <w:r>
              <w:rPr>
                <w:rFonts w:hint="eastAsia" w:ascii="宋体" w:hAnsi="宋体" w:cs="宋体"/>
                <w:b/>
                <w:bCs/>
                <w:kern w:val="0"/>
                <w:sz w:val="24"/>
              </w:rPr>
              <w:t>单位公</w:t>
            </w:r>
            <w:r>
              <w:rPr>
                <w:rFonts w:hint="eastAsia" w:ascii="宋体" w:hAnsi="宋体" w:cs="宋体"/>
                <w:b/>
                <w:bCs/>
                <w:color w:val="000000"/>
                <w:kern w:val="0"/>
                <w:sz w:val="24"/>
              </w:rPr>
              <w:t>章的复印件或扫描件，原件备查。</w:t>
            </w:r>
          </w:p>
          <w:p w14:paraId="1B48680F">
            <w:pPr>
              <w:spacing w:line="560" w:lineRule="exac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参与政府采购项目投标的供应商近三年内（投标人成立不足三年的可从成立之日起算）无行贿犯罪记录</w:t>
            </w:r>
            <w:r>
              <w:rPr>
                <w:rFonts w:hint="eastAsia" w:ascii="宋体" w:hAnsi="宋体" w:cs="宋体"/>
                <w:b/>
                <w:bCs/>
                <w:color w:val="000000"/>
                <w:kern w:val="0"/>
                <w:sz w:val="24"/>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kern w:val="0"/>
                <w:sz w:val="24"/>
              </w:rPr>
              <w:t>章）</w:t>
            </w:r>
            <w:r>
              <w:rPr>
                <w:rFonts w:hint="eastAsia" w:ascii="宋体" w:hAnsi="宋体" w:cs="宋体"/>
                <w:color w:val="000000"/>
                <w:kern w:val="0"/>
                <w:sz w:val="24"/>
              </w:rPr>
              <w:t>；</w:t>
            </w:r>
          </w:p>
          <w:p w14:paraId="3CE61DC6">
            <w:pPr>
              <w:spacing w:line="560" w:lineRule="exact"/>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kern w:val="0"/>
                <w:sz w:val="24"/>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kern w:val="0"/>
                <w:sz w:val="24"/>
              </w:rPr>
              <w:t>章）</w:t>
            </w:r>
            <w:r>
              <w:rPr>
                <w:rFonts w:hint="eastAsia" w:ascii="宋体" w:hAnsi="宋体" w:cs="宋体"/>
                <w:color w:val="000000"/>
                <w:kern w:val="0"/>
                <w:sz w:val="24"/>
              </w:rPr>
              <w:t>；</w:t>
            </w:r>
          </w:p>
          <w:p w14:paraId="1517E00C">
            <w:pPr>
              <w:spacing w:line="560" w:lineRule="exact"/>
              <w:rPr>
                <w:rFonts w:hint="eastAsia" w:ascii="宋体" w:hAnsi="宋体" w:cs="宋体"/>
                <w:color w:val="000000"/>
                <w:kern w:val="0"/>
                <w:sz w:val="24"/>
              </w:rPr>
            </w:pPr>
            <w:r>
              <w:rPr>
                <w:rFonts w:hint="eastAsia" w:ascii="宋体" w:hAnsi="宋体" w:cs="宋体"/>
                <w:color w:val="000000"/>
                <w:kern w:val="0"/>
                <w:sz w:val="24"/>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14:paraId="6980FAB9">
            <w:pPr>
              <w:spacing w:line="560" w:lineRule="exact"/>
              <w:rPr>
                <w:rFonts w:hint="eastAsia" w:ascii="宋体" w:hAnsi="宋体" w:cs="宋体"/>
                <w:color w:val="000000"/>
                <w:kern w:val="0"/>
                <w:sz w:val="24"/>
              </w:rPr>
            </w:pPr>
            <w:r>
              <w:rPr>
                <w:rFonts w:hint="eastAsia" w:ascii="宋体" w:hAnsi="宋体" w:cs="宋体"/>
                <w:color w:val="000000"/>
                <w:kern w:val="0"/>
                <w:sz w:val="24"/>
              </w:rPr>
              <w:t>（5）具备《中华人民共和国政府采购法》第二十二条第一款的条件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kern w:val="0"/>
                <w:sz w:val="24"/>
              </w:rPr>
              <w:t>；</w:t>
            </w:r>
          </w:p>
          <w:p w14:paraId="02905F39">
            <w:pPr>
              <w:spacing w:line="560" w:lineRule="exact"/>
              <w:rPr>
                <w:rFonts w:hint="eastAsia" w:ascii="宋体" w:hAnsi="宋体" w:cs="宋体"/>
                <w:color w:val="000000"/>
                <w:kern w:val="0"/>
                <w:sz w:val="24"/>
              </w:rPr>
            </w:pPr>
            <w:r>
              <w:rPr>
                <w:rFonts w:hint="eastAsia" w:ascii="宋体" w:hAnsi="宋体" w:cs="宋体"/>
                <w:color w:val="000000"/>
                <w:kern w:val="0"/>
                <w:sz w:val="24"/>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14:paraId="39498F0D">
            <w:pPr>
              <w:spacing w:line="560" w:lineRule="exact"/>
              <w:rPr>
                <w:rFonts w:hint="eastAsia" w:ascii="宋体" w:hAnsi="宋体" w:cs="宋体"/>
                <w:color w:val="000000"/>
                <w:kern w:val="0"/>
                <w:sz w:val="24"/>
              </w:rPr>
            </w:pPr>
            <w:r>
              <w:rPr>
                <w:rFonts w:hint="eastAsia" w:ascii="宋体" w:hAnsi="宋体" w:cs="宋体"/>
                <w:color w:val="000000"/>
                <w:kern w:val="0"/>
                <w:sz w:val="24"/>
              </w:rPr>
              <w:t>（7）未被列入失信被执行人、重大税收违法案件当事人名单</w:t>
            </w:r>
            <w:r>
              <w:rPr>
                <w:rFonts w:ascii="宋体" w:hAnsi="宋体" w:cs="宋体"/>
                <w:kern w:val="0"/>
                <w:sz w:val="24"/>
              </w:rPr>
              <w:t>（重大税收违法失信主体）</w:t>
            </w:r>
            <w:r>
              <w:rPr>
                <w:rFonts w:hint="eastAsia" w:ascii="宋体" w:hAnsi="宋体" w:cs="宋体"/>
                <w:color w:val="000000"/>
                <w:kern w:val="0"/>
                <w:sz w:val="24"/>
              </w:rPr>
              <w:t>、政府采购严重违法失信行为记录名单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kern w:val="0"/>
                <w:sz w:val="24"/>
              </w:rPr>
              <w:t>；</w:t>
            </w:r>
          </w:p>
          <w:p w14:paraId="1DE8DFB8">
            <w:pPr>
              <w:spacing w:line="560" w:lineRule="exact"/>
              <w:rPr>
                <w:rFonts w:ascii="宋体" w:hAnsi="宋体" w:cs="宋体"/>
                <w:color w:val="000000"/>
                <w:kern w:val="0"/>
                <w:sz w:val="24"/>
              </w:rPr>
            </w:pPr>
            <w:r>
              <w:rPr>
                <w:rFonts w:hint="eastAsia" w:ascii="宋体" w:hAnsi="宋体" w:cs="宋体"/>
                <w:color w:val="000000"/>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244E333C">
            <w:pPr>
              <w:spacing w:line="560" w:lineRule="exact"/>
              <w:rPr>
                <w:rFonts w:hint="eastAsia" w:ascii="宋体" w:hAnsi="宋体" w:cs="宋体"/>
                <w:color w:val="000000"/>
                <w:kern w:val="0"/>
                <w:sz w:val="24"/>
              </w:rPr>
            </w:pPr>
            <w:r>
              <w:rPr>
                <w:rFonts w:hint="eastAsia" w:ascii="宋体" w:hAnsi="宋体" w:cs="宋体"/>
                <w:color w:val="000000"/>
                <w:kern w:val="0"/>
                <w:sz w:val="24"/>
              </w:rPr>
              <w:t>（8）本项目不接受联合体投标，不允许转包、分包。</w:t>
            </w:r>
          </w:p>
          <w:p w14:paraId="2F907FD4">
            <w:pPr>
              <w:spacing w:line="560" w:lineRule="exact"/>
            </w:pPr>
            <w:r>
              <w:rPr>
                <w:rFonts w:hint="eastAsia" w:ascii="宋体" w:hAnsi="宋体" w:cs="宋体"/>
                <w:kern w:val="0"/>
                <w:sz w:val="24"/>
              </w:rPr>
              <w:t>（9）本项目不专门面向中小企业采购。本项目所属行业为：其他未列明行业</w:t>
            </w:r>
          </w:p>
        </w:tc>
      </w:tr>
      <w:tr w14:paraId="03FB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14:paraId="4B114D95">
            <w:pPr>
              <w:spacing w:line="560" w:lineRule="exact"/>
              <w:jc w:val="center"/>
              <w:rPr>
                <w:rFonts w:ascii="宋体" w:hAnsi="宋体" w:cs="宋体"/>
                <w:kern w:val="0"/>
                <w:sz w:val="24"/>
              </w:rPr>
            </w:pPr>
            <w:r>
              <w:rPr>
                <w:rFonts w:hint="eastAsia" w:ascii="宋体" w:hAnsi="宋体" w:cs="宋体"/>
                <w:kern w:val="0"/>
                <w:sz w:val="24"/>
              </w:rPr>
              <w:t>报价要求</w:t>
            </w:r>
          </w:p>
        </w:tc>
        <w:tc>
          <w:tcPr>
            <w:tcW w:w="7015" w:type="dxa"/>
            <w:noWrap w:val="0"/>
            <w:vAlign w:val="center"/>
          </w:tcPr>
          <w:p w14:paraId="15D228F8">
            <w:pPr>
              <w:numPr>
                <w:ilvl w:val="0"/>
                <w:numId w:val="1"/>
              </w:numPr>
              <w:spacing w:line="560" w:lineRule="exact"/>
              <w:rPr>
                <w:rFonts w:ascii="宋体" w:hAnsi="宋体" w:cs="宋体"/>
                <w:color w:val="000000"/>
                <w:sz w:val="24"/>
              </w:rPr>
            </w:pPr>
            <w:r>
              <w:rPr>
                <w:rFonts w:hint="eastAsia" w:ascii="宋体" w:hAnsi="宋体" w:cs="宋体"/>
                <w:color w:val="000000"/>
                <w:sz w:val="24"/>
              </w:rPr>
              <w:t>本次投标为总价包干，投标报价总价作为中标人与采购人签定的合同金额。项目预算控制50万元以内，投标人的报价不可高于</w:t>
            </w:r>
            <w:r>
              <w:rPr>
                <w:rFonts w:hint="eastAsia" w:ascii="宋体" w:hAnsi="宋体" w:cs="宋体"/>
                <w:color w:val="000000"/>
                <w:kern w:val="0"/>
                <w:sz w:val="24"/>
              </w:rPr>
              <w:t>预算（限价），否则投标人的投标文件视同无效。项目服务费包括但不限于</w:t>
            </w:r>
            <w:r>
              <w:rPr>
                <w:rFonts w:hint="eastAsia" w:ascii="宋体" w:hAnsi="宋体" w:cs="宋体"/>
                <w:color w:val="000000"/>
                <w:sz w:val="24"/>
              </w:rPr>
              <w:t>传播推广</w:t>
            </w:r>
            <w:r>
              <w:rPr>
                <w:rFonts w:hint="eastAsia" w:ascii="宋体" w:hAnsi="宋体" w:cs="宋体"/>
                <w:color w:val="000000"/>
                <w:kern w:val="0"/>
                <w:sz w:val="24"/>
              </w:rPr>
              <w:t>费、资料费、税金、人员费用、</w:t>
            </w:r>
            <w:r>
              <w:rPr>
                <w:rFonts w:hint="eastAsia" w:ascii="宋体" w:hAnsi="宋体" w:cs="宋体"/>
                <w:color w:val="000000"/>
                <w:sz w:val="24"/>
              </w:rPr>
              <w:t>差旅费、</w:t>
            </w:r>
            <w:r>
              <w:rPr>
                <w:rFonts w:hint="eastAsia" w:ascii="宋体" w:hAnsi="宋体" w:cs="宋体"/>
                <w:color w:val="000000"/>
                <w:kern w:val="0"/>
                <w:sz w:val="24"/>
              </w:rPr>
              <w:t>后续服务等所有费用，并提供合同要求的有关成果材料，以及其它相关服务的全部费用</w:t>
            </w:r>
            <w:r>
              <w:rPr>
                <w:rFonts w:hint="eastAsia" w:ascii="宋体" w:hAnsi="宋体" w:cs="宋体"/>
                <w:color w:val="000000"/>
                <w:sz w:val="24"/>
              </w:rPr>
              <w:t>。</w:t>
            </w:r>
          </w:p>
          <w:p w14:paraId="099A0052">
            <w:pPr>
              <w:numPr>
                <w:ilvl w:val="0"/>
                <w:numId w:val="1"/>
              </w:numPr>
              <w:spacing w:line="560" w:lineRule="exact"/>
              <w:rPr>
                <w:rFonts w:ascii="宋体" w:hAnsi="宋体" w:cs="宋体"/>
                <w:color w:val="000000"/>
                <w:sz w:val="24"/>
              </w:rPr>
            </w:pPr>
            <w:r>
              <w:rPr>
                <w:rFonts w:hint="eastAsia" w:ascii="宋体" w:hAnsi="宋体" w:cs="宋体"/>
                <w:color w:val="000000"/>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DB4A9E">
            <w:pPr>
              <w:numPr>
                <w:ilvl w:val="0"/>
                <w:numId w:val="1"/>
              </w:numPr>
              <w:spacing w:line="560" w:lineRule="exact"/>
              <w:rPr>
                <w:rFonts w:ascii="宋体" w:hAnsi="宋体" w:cs="宋体"/>
                <w:color w:val="000000"/>
                <w:sz w:val="24"/>
              </w:rPr>
            </w:pPr>
            <w:r>
              <w:rPr>
                <w:rFonts w:hint="eastAsia" w:ascii="宋体" w:hAnsi="宋体" w:cs="宋体"/>
                <w:color w:val="000000"/>
                <w:sz w:val="24"/>
              </w:rPr>
              <w:t>投标人的投标报价，应是本项目招标范围和招标文件及合同条款上所列的各项内容中所述的全部，不得以任何理由予以重复，并以投标人在投标文件中提出的综合单价或总价为依据。</w:t>
            </w:r>
          </w:p>
          <w:p w14:paraId="0F2BABB2">
            <w:pPr>
              <w:numPr>
                <w:ilvl w:val="0"/>
                <w:numId w:val="1"/>
              </w:numPr>
              <w:spacing w:line="560" w:lineRule="exact"/>
              <w:rPr>
                <w:rFonts w:ascii="宋体" w:hAnsi="宋体" w:cs="宋体"/>
                <w:color w:val="000000"/>
                <w:sz w:val="24"/>
              </w:rPr>
            </w:pPr>
            <w:r>
              <w:rPr>
                <w:rFonts w:hint="eastAsia" w:ascii="宋体" w:hAnsi="宋体" w:cs="宋体"/>
                <w:color w:val="000000"/>
                <w:sz w:val="24"/>
              </w:rPr>
              <w:t>投标人应充分了解项目的位置、情况、道路及任何其他足以影响投标报价的情况，任何因忽视或误解项目情况而导致的索赔或服务期限延长申请将不获批准。</w:t>
            </w:r>
          </w:p>
          <w:p w14:paraId="4F4C8FEB">
            <w:pPr>
              <w:numPr>
                <w:ilvl w:val="0"/>
                <w:numId w:val="1"/>
              </w:numPr>
              <w:spacing w:line="560" w:lineRule="exact"/>
              <w:rPr>
                <w:rFonts w:ascii="宋体" w:hAnsi="宋体" w:cs="宋体"/>
                <w:kern w:val="0"/>
                <w:sz w:val="24"/>
                <w:szCs w:val="20"/>
              </w:rPr>
            </w:pPr>
            <w:r>
              <w:rPr>
                <w:rFonts w:hint="eastAsia" w:ascii="宋体" w:hAnsi="宋体" w:cs="宋体"/>
                <w:color w:val="000000"/>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14:paraId="1A6F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14:paraId="67E4F731">
            <w:pPr>
              <w:spacing w:line="560" w:lineRule="exact"/>
              <w:jc w:val="center"/>
              <w:rPr>
                <w:rFonts w:ascii="宋体" w:hAnsi="宋体" w:cs="宋体"/>
                <w:kern w:val="0"/>
                <w:sz w:val="24"/>
              </w:rPr>
            </w:pPr>
            <w:r>
              <w:rPr>
                <w:rFonts w:hint="eastAsia" w:ascii="宋体" w:hAnsi="宋体" w:cs="宋体"/>
                <w:kern w:val="0"/>
                <w:sz w:val="24"/>
              </w:rPr>
              <w:t>联系方式</w:t>
            </w:r>
          </w:p>
        </w:tc>
        <w:tc>
          <w:tcPr>
            <w:tcW w:w="7015" w:type="dxa"/>
            <w:noWrap w:val="0"/>
            <w:vAlign w:val="center"/>
          </w:tcPr>
          <w:p w14:paraId="7176845D">
            <w:pPr>
              <w:spacing w:line="560" w:lineRule="exact"/>
              <w:rPr>
                <w:rFonts w:ascii="宋体" w:hAnsi="宋体" w:cs="宋体"/>
                <w:kern w:val="0"/>
                <w:sz w:val="24"/>
              </w:rPr>
            </w:pPr>
            <w:r>
              <w:rPr>
                <w:rFonts w:hint="eastAsia" w:ascii="宋体" w:hAnsi="宋体" w:cs="宋体"/>
                <w:kern w:val="0"/>
                <w:sz w:val="24"/>
              </w:rPr>
              <w:t>采购人信息：</w:t>
            </w:r>
          </w:p>
          <w:p w14:paraId="743B9CFD">
            <w:pPr>
              <w:spacing w:line="560" w:lineRule="exact"/>
              <w:rPr>
                <w:rFonts w:ascii="宋体" w:hAnsi="宋体" w:cs="宋体"/>
                <w:kern w:val="0"/>
                <w:sz w:val="24"/>
              </w:rPr>
            </w:pPr>
            <w:r>
              <w:rPr>
                <w:rFonts w:hint="eastAsia" w:ascii="宋体" w:hAnsi="宋体" w:cs="宋体"/>
                <w:kern w:val="0"/>
                <w:sz w:val="24"/>
              </w:rPr>
              <w:t>名      称：深圳市前海深港现代服务业合作区管理局</w:t>
            </w:r>
          </w:p>
          <w:p w14:paraId="64D06EB9">
            <w:pPr>
              <w:spacing w:line="560" w:lineRule="exact"/>
              <w:rPr>
                <w:rFonts w:ascii="宋体" w:hAnsi="宋体" w:cs="宋体"/>
                <w:color w:val="000000"/>
                <w:kern w:val="0"/>
                <w:sz w:val="24"/>
              </w:rPr>
            </w:pPr>
            <w:r>
              <w:rPr>
                <w:rFonts w:hint="eastAsia" w:ascii="宋体" w:hAnsi="宋体" w:cs="宋体"/>
                <w:color w:val="000000"/>
                <w:kern w:val="0"/>
                <w:sz w:val="24"/>
              </w:rPr>
              <w:t>联  系  人： 黄女士</w:t>
            </w:r>
          </w:p>
          <w:p w14:paraId="67FB9315">
            <w:pPr>
              <w:spacing w:line="560" w:lineRule="exact"/>
              <w:rPr>
                <w:rFonts w:hint="eastAsia" w:ascii="宋体" w:hAnsi="宋体" w:cs="宋体"/>
                <w:kern w:val="0"/>
                <w:sz w:val="24"/>
              </w:rPr>
            </w:pPr>
            <w:r>
              <w:rPr>
                <w:rFonts w:hint="eastAsia" w:ascii="宋体" w:hAnsi="宋体" w:cs="宋体"/>
                <w:color w:val="000000"/>
                <w:kern w:val="0"/>
                <w:sz w:val="24"/>
              </w:rPr>
              <w:t>电      话：0</w:t>
            </w:r>
            <w:r>
              <w:rPr>
                <w:rFonts w:hint="eastAsia" w:ascii="宋体" w:hAnsi="宋体" w:cs="宋体"/>
                <w:kern w:val="0"/>
                <w:sz w:val="24"/>
              </w:rPr>
              <w:t>755- 88105319</w:t>
            </w:r>
          </w:p>
          <w:p w14:paraId="08552420">
            <w:pPr>
              <w:spacing w:line="560" w:lineRule="exact"/>
              <w:rPr>
                <w:rFonts w:ascii="宋体" w:hAnsi="宋体" w:cs="宋体"/>
                <w:kern w:val="0"/>
                <w:sz w:val="24"/>
              </w:rPr>
            </w:pPr>
            <w:r>
              <w:rPr>
                <w:rFonts w:hint="eastAsia" w:ascii="宋体" w:hAnsi="宋体" w:cs="宋体"/>
                <w:kern w:val="0"/>
                <w:sz w:val="24"/>
              </w:rPr>
              <w:t>采购代理机构信息：</w:t>
            </w:r>
          </w:p>
          <w:p w14:paraId="68BA323F">
            <w:pPr>
              <w:spacing w:line="560" w:lineRule="exact"/>
              <w:rPr>
                <w:rFonts w:ascii="宋体" w:hAnsi="宋体" w:cs="宋体"/>
                <w:kern w:val="0"/>
                <w:sz w:val="24"/>
              </w:rPr>
            </w:pPr>
            <w:r>
              <w:rPr>
                <w:rFonts w:hint="eastAsia" w:ascii="宋体" w:hAnsi="宋体" w:cs="宋体"/>
                <w:kern w:val="0"/>
                <w:sz w:val="24"/>
              </w:rPr>
              <w:t>名      称：深圳交易咨询集团有限公司</w:t>
            </w:r>
          </w:p>
          <w:p w14:paraId="01EC7A7B">
            <w:pPr>
              <w:spacing w:line="560" w:lineRule="exact"/>
              <w:rPr>
                <w:rFonts w:ascii="宋体" w:hAnsi="宋体" w:cs="宋体"/>
                <w:kern w:val="0"/>
                <w:sz w:val="24"/>
              </w:rPr>
            </w:pPr>
            <w:r>
              <w:rPr>
                <w:rFonts w:hint="eastAsia" w:ascii="宋体" w:hAnsi="宋体" w:cs="宋体"/>
                <w:kern w:val="0"/>
                <w:sz w:val="24"/>
              </w:rPr>
              <w:t>地      址：深圳市南山区沙河西路 3157 号南山智谷产业园 A 座21楼</w:t>
            </w:r>
          </w:p>
          <w:p w14:paraId="78F37078">
            <w:pPr>
              <w:spacing w:line="560" w:lineRule="exact"/>
              <w:rPr>
                <w:rFonts w:hint="eastAsia" w:ascii="宋体" w:hAnsi="宋体" w:cs="宋体"/>
                <w:kern w:val="0"/>
                <w:sz w:val="24"/>
              </w:rPr>
            </w:pPr>
            <w:r>
              <w:rPr>
                <w:rFonts w:hint="eastAsia" w:ascii="宋体" w:hAnsi="宋体" w:cs="宋体"/>
                <w:kern w:val="0"/>
                <w:sz w:val="24"/>
              </w:rPr>
              <w:t>联  系  人：曹茜、郭金龙</w:t>
            </w:r>
          </w:p>
          <w:p w14:paraId="45D71AB3">
            <w:pPr>
              <w:spacing w:line="560" w:lineRule="exact"/>
              <w:rPr>
                <w:rFonts w:ascii="宋体" w:hAnsi="宋体" w:cs="宋体"/>
                <w:kern w:val="0"/>
                <w:sz w:val="24"/>
              </w:rPr>
            </w:pPr>
            <w:r>
              <w:rPr>
                <w:rFonts w:hint="eastAsia" w:ascii="宋体" w:hAnsi="宋体" w:cs="宋体"/>
                <w:kern w:val="0"/>
                <w:sz w:val="24"/>
              </w:rPr>
              <w:t>电      话：18599127733、15118037034　</w:t>
            </w:r>
          </w:p>
        </w:tc>
      </w:tr>
    </w:tbl>
    <w:p w14:paraId="3F5F624A">
      <w:pPr>
        <w:adjustRightInd w:val="0"/>
        <w:snapToGrid w:val="0"/>
        <w:spacing w:line="560" w:lineRule="exact"/>
        <w:ind w:firstLine="480" w:firstLineChars="200"/>
        <w:jc w:val="right"/>
        <w:rPr>
          <w:rFonts w:hint="eastAsia" w:ascii="宋体" w:hAnsi="宋体" w:cs="宋体"/>
          <w:sz w:val="24"/>
        </w:rPr>
      </w:pPr>
    </w:p>
    <w:p w14:paraId="776545EF">
      <w:pPr>
        <w:adjustRightInd w:val="0"/>
        <w:snapToGrid w:val="0"/>
        <w:spacing w:line="560" w:lineRule="exact"/>
        <w:ind w:firstLine="480" w:firstLineChars="200"/>
        <w:jc w:val="right"/>
        <w:rPr>
          <w:rFonts w:ascii="宋体" w:hAnsi="宋体" w:cs="宋体"/>
          <w:sz w:val="24"/>
        </w:rPr>
      </w:pPr>
      <w:r>
        <w:rPr>
          <w:rFonts w:hint="eastAsia" w:ascii="宋体" w:hAnsi="宋体" w:cs="宋体"/>
          <w:sz w:val="24"/>
        </w:rPr>
        <w:t>深圳交易咨询集团有限公司</w:t>
      </w:r>
    </w:p>
    <w:p w14:paraId="4D213481">
      <w:pPr>
        <w:jc w:val="right"/>
      </w:pPr>
      <w:bookmarkStart w:id="1" w:name="_GoBack"/>
      <w:bookmarkEnd w:id="1"/>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p>
    <w:sectPr>
      <w:type w:val="continuous"/>
      <w:pgSz w:w="11906" w:h="16838"/>
      <w:pgMar w:top="1440" w:right="1800" w:bottom="1440" w:left="1800" w:header="0" w:footer="0"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657F5"/>
    <w:multiLevelType w:val="singleLevel"/>
    <w:tmpl w:val="A77657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B73C8"/>
    <w:rsid w:val="6CAB73C8"/>
    <w:rsid w:val="7ED6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2025-06-06T02:02:00Z</dcterms:created>
  <dc:creator>深咨建议</dc:creator>
  <cp:lastModifiedBy>深咨建议</cp:lastModifiedBy>
  <dcterms:modified xsi:type="dcterms:W3CDTF">2025-06-06T02:03:51Z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DDAF438BC1E5480786C669A704C75D97_11</vt:lpwstr>
  </property>
  <property fmtid="{D5CDD505-2E9C-101B-9397-08002B2CF9AE}" pid="4" name="KSOTemplateDocerSaveRecord">
    <vt:lpwstr>eyJoZGlkIjoiMWViNjU1YjYxMmE1ZjA1ZGI4YzZiMWU4ZDg3Zjk4MWMiLCJ1c2VySWQiOiIxNDg2ODI2MzgyIn0=</vt:lpwstr>
  </property>
</Properties>
</file>