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8058F">
      <w:pPr>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附件</w:t>
      </w:r>
      <w:r>
        <w:rPr>
          <w:rFonts w:hint="eastAsia"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w:t>
      </w:r>
    </w:p>
    <w:p w14:paraId="6E4ADA02">
      <w:pPr>
        <w:pStyle w:val="7"/>
        <w:ind w:firstLine="480"/>
      </w:pPr>
    </w:p>
    <w:p w14:paraId="6F8A229D">
      <w:pPr>
        <w:jc w:val="center"/>
        <w:rPr>
          <w:rFonts w:hint="eastAsia" w:ascii="宋体" w:hAnsi="宋体" w:cs="宋体"/>
          <w:b/>
          <w:bCs/>
          <w:sz w:val="72"/>
          <w:szCs w:val="72"/>
        </w:rPr>
      </w:pPr>
      <w:r>
        <w:rPr>
          <w:rFonts w:hint="eastAsia" w:ascii="宋体" w:hAnsi="宋体" w:cs="宋体"/>
          <w:b/>
          <w:bCs/>
          <w:sz w:val="72"/>
          <w:szCs w:val="72"/>
        </w:rPr>
        <w:t>202</w:t>
      </w:r>
      <w:r>
        <w:rPr>
          <w:rFonts w:hint="eastAsia" w:ascii="宋体" w:hAnsi="宋体" w:cs="宋体"/>
          <w:b/>
          <w:bCs/>
          <w:sz w:val="72"/>
          <w:szCs w:val="72"/>
          <w:lang w:val="en-US" w:eastAsia="zh-CN"/>
        </w:rPr>
        <w:t>5</w:t>
      </w:r>
      <w:r>
        <w:rPr>
          <w:rFonts w:hint="eastAsia" w:ascii="宋体" w:hAnsi="宋体" w:cs="宋体"/>
          <w:b/>
          <w:bCs/>
          <w:sz w:val="72"/>
          <w:szCs w:val="72"/>
        </w:rPr>
        <w:t>年</w:t>
      </w:r>
      <w:r>
        <w:rPr>
          <w:rFonts w:hint="eastAsia" w:ascii="宋体" w:hAnsi="宋体" w:cs="宋体"/>
          <w:b/>
          <w:bCs/>
          <w:sz w:val="72"/>
          <w:szCs w:val="72"/>
          <w:lang w:eastAsia="zh-CN"/>
        </w:rPr>
        <w:t>南山服务站</w:t>
      </w:r>
      <w:r>
        <w:rPr>
          <w:rFonts w:hint="eastAsia" w:ascii="宋体" w:hAnsi="宋体" w:cs="宋体"/>
          <w:b/>
          <w:bCs/>
          <w:sz w:val="72"/>
          <w:szCs w:val="72"/>
        </w:rPr>
        <w:t>电缆</w:t>
      </w:r>
    </w:p>
    <w:p w14:paraId="6266A038">
      <w:pPr>
        <w:jc w:val="center"/>
        <w:rPr>
          <w:rFonts w:hint="eastAsia" w:ascii="宋体" w:hAnsi="宋体" w:cs="宋体"/>
          <w:sz w:val="20"/>
          <w:szCs w:val="22"/>
        </w:rPr>
      </w:pPr>
      <w:r>
        <w:rPr>
          <w:rFonts w:hint="eastAsia" w:ascii="宋体" w:hAnsi="宋体" w:cs="宋体"/>
          <w:b/>
          <w:bCs/>
          <w:sz w:val="72"/>
          <w:szCs w:val="72"/>
        </w:rPr>
        <w:t>抢修项目</w:t>
      </w:r>
    </w:p>
    <w:p w14:paraId="79868542">
      <w:pPr>
        <w:rPr>
          <w:rFonts w:hint="eastAsia" w:ascii="宋体" w:hAnsi="宋体" w:cs="宋体"/>
        </w:rPr>
      </w:pPr>
    </w:p>
    <w:p w14:paraId="128019EE">
      <w:pPr>
        <w:jc w:val="center"/>
        <w:rPr>
          <w:rFonts w:hint="eastAsia" w:ascii="宋体" w:hAnsi="宋体" w:cs="宋体"/>
          <w:sz w:val="52"/>
          <w:szCs w:val="52"/>
        </w:rPr>
      </w:pPr>
    </w:p>
    <w:p w14:paraId="18721A97">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lang w:val="en-US" w:eastAsia="zh-CN"/>
        </w:rPr>
        <w:t xml:space="preserve"> </w:t>
      </w:r>
      <w:r>
        <w:rPr>
          <w:rFonts w:hint="eastAsia" w:ascii="宋体" w:hAnsi="宋体" w:cs="宋体"/>
          <w:b/>
          <w:bCs/>
          <w:sz w:val="72"/>
          <w:szCs w:val="72"/>
          <w:lang w:eastAsia="zh-CN"/>
        </w:rPr>
        <w:t>价</w:t>
      </w:r>
      <w:r>
        <w:rPr>
          <w:rFonts w:hint="eastAsia" w:ascii="宋体" w:hAnsi="宋体" w:cs="宋体"/>
          <w:b/>
          <w:bCs/>
          <w:sz w:val="72"/>
          <w:szCs w:val="72"/>
        </w:rPr>
        <w:t xml:space="preserve"> 文 件</w:t>
      </w:r>
    </w:p>
    <w:p w14:paraId="60B37B8C">
      <w:pPr>
        <w:rPr>
          <w:rFonts w:hint="eastAsia" w:ascii="宋体" w:hAnsi="宋体" w:cs="宋体"/>
          <w:b/>
          <w:bCs/>
          <w:sz w:val="36"/>
          <w:szCs w:val="36"/>
        </w:rPr>
      </w:pPr>
    </w:p>
    <w:p w14:paraId="14A42F48">
      <w:pPr>
        <w:tabs>
          <w:tab w:val="left" w:pos="6626"/>
        </w:tabs>
        <w:ind w:firstLine="1084" w:firstLineChars="300"/>
        <w:rPr>
          <w:rFonts w:hint="eastAsia" w:ascii="宋体" w:hAnsi="宋体" w:eastAsia="宋体" w:cs="宋体"/>
          <w:b/>
          <w:bCs/>
          <w:sz w:val="36"/>
          <w:szCs w:val="36"/>
          <w:lang w:eastAsia="zh-CN"/>
        </w:rPr>
      </w:pPr>
      <w:r>
        <w:rPr>
          <w:rFonts w:hint="eastAsia" w:ascii="宋体" w:hAnsi="宋体" w:cs="宋体"/>
          <w:b/>
          <w:bCs/>
          <w:sz w:val="36"/>
          <w:szCs w:val="36"/>
          <w:lang w:eastAsia="zh-CN"/>
        </w:rPr>
        <w:tab/>
      </w:r>
    </w:p>
    <w:p w14:paraId="2067FCF7">
      <w:pPr>
        <w:ind w:firstLine="1084" w:firstLineChars="300"/>
        <w:rPr>
          <w:rFonts w:hint="eastAsia" w:ascii="宋体" w:hAnsi="宋体" w:cs="宋体"/>
          <w:b/>
          <w:bCs/>
          <w:sz w:val="36"/>
          <w:szCs w:val="36"/>
        </w:rPr>
      </w:pPr>
    </w:p>
    <w:p w14:paraId="4E3E0192">
      <w:pPr>
        <w:ind w:firstLine="1084" w:firstLineChars="300"/>
        <w:rPr>
          <w:rFonts w:hint="eastAsia" w:ascii="宋体" w:hAnsi="宋体" w:cs="宋体"/>
          <w:b/>
          <w:bCs/>
          <w:sz w:val="36"/>
          <w:szCs w:val="36"/>
        </w:rPr>
      </w:pPr>
    </w:p>
    <w:p w14:paraId="7B932401">
      <w:pPr>
        <w:ind w:firstLine="1084" w:firstLineChars="300"/>
        <w:rPr>
          <w:rFonts w:hint="eastAsia" w:ascii="宋体" w:hAnsi="宋体" w:cs="宋体"/>
          <w:b/>
          <w:bCs/>
          <w:sz w:val="36"/>
          <w:szCs w:val="36"/>
        </w:rPr>
      </w:pPr>
    </w:p>
    <w:p w14:paraId="215E0A71">
      <w:pPr>
        <w:ind w:firstLine="1084" w:firstLineChars="300"/>
        <w:rPr>
          <w:rFonts w:hint="eastAsia" w:ascii="宋体" w:hAnsi="宋体" w:cs="宋体"/>
          <w:b/>
          <w:bCs/>
          <w:sz w:val="36"/>
          <w:szCs w:val="36"/>
        </w:rPr>
      </w:pPr>
      <w:r>
        <w:rPr>
          <w:rFonts w:hint="eastAsia" w:ascii="宋体" w:hAnsi="宋体" w:cs="宋体"/>
          <w:b/>
          <w:bCs/>
          <w:sz w:val="36"/>
          <w:szCs w:val="36"/>
        </w:rPr>
        <w:t>项目编号：</w:t>
      </w:r>
      <w:r>
        <w:rPr>
          <w:rFonts w:hint="eastAsia" w:ascii="宋体" w:hAnsi="宋体" w:cs="宋体"/>
          <w:b/>
          <w:bCs/>
          <w:sz w:val="36"/>
          <w:szCs w:val="36"/>
          <w:lang w:val="en-US" w:eastAsia="zh-CN"/>
        </w:rPr>
        <w:t>JYCG-DECL-2025-28329</w:t>
      </w:r>
    </w:p>
    <w:p w14:paraId="22C73636">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服务类</w:t>
      </w:r>
    </w:p>
    <w:p w14:paraId="4B6107F1">
      <w:pPr>
        <w:pStyle w:val="13"/>
        <w:ind w:firstLine="1084" w:firstLineChars="300"/>
        <w:rPr>
          <w:rFonts w:hint="eastAsia" w:ascii="宋体" w:hAnsi="宋体" w:eastAsia="宋体" w:cs="宋体"/>
          <w:b/>
          <w:bCs/>
          <w:sz w:val="36"/>
          <w:szCs w:val="36"/>
          <w:lang w:eastAsia="zh-CN"/>
        </w:rPr>
      </w:pPr>
      <w:r>
        <w:rPr>
          <w:rFonts w:hint="eastAsia" w:ascii="宋体" w:hAnsi="宋体" w:cs="宋体"/>
          <w:b/>
          <w:bCs/>
          <w:sz w:val="36"/>
          <w:szCs w:val="36"/>
        </w:rPr>
        <w:t xml:space="preserve">采购人： </w:t>
      </w:r>
      <w:r>
        <w:rPr>
          <w:rFonts w:hint="eastAsia" w:ascii="宋体" w:hAnsi="宋体" w:cs="宋体"/>
          <w:b/>
          <w:bCs/>
          <w:sz w:val="36"/>
          <w:szCs w:val="36"/>
          <w:lang w:eastAsia="zh-CN"/>
        </w:rPr>
        <w:t>深圳市公安局交通警察局</w:t>
      </w:r>
    </w:p>
    <w:p w14:paraId="66A2A13D">
      <w:pPr>
        <w:pStyle w:val="13"/>
        <w:rPr>
          <w:rFonts w:hint="eastAsia" w:ascii="宋体" w:hAnsi="宋体" w:cs="宋体"/>
          <w:sz w:val="48"/>
        </w:rPr>
      </w:pPr>
    </w:p>
    <w:p w14:paraId="53580B69">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14:paraId="1E40A0BB">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14:paraId="3515BC30">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14:paraId="1E7418C4">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225338DD">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410267D7">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63FBD374">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44530057">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554265BB">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7DBCF002">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165D5DC9">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bCs/>
          <w:kern w:val="0"/>
          <w:szCs w:val="21"/>
        </w:rPr>
        <w:t xml:space="preserve"> </w:t>
      </w:r>
    </w:p>
    <w:p w14:paraId="524CEFEF">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2F71F0A">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342F3CD5">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08034155">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14:paraId="7751C6B0">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14:paraId="4CC69EFB">
      <w:pPr>
        <w:pStyle w:val="16"/>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14:paraId="4ED5863D">
      <w:pPr>
        <w:pStyle w:val="16"/>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14:paraId="209DF178">
      <w:pPr>
        <w:pStyle w:val="16"/>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14:paraId="2ED3A05E">
      <w:pPr>
        <w:pStyle w:val="16"/>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14:paraId="550C0DB5">
      <w:pPr>
        <w:pStyle w:val="16"/>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14:paraId="67E4A29F">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14:paraId="57896A08">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14:paraId="3A2196C6">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14:paraId="412B7F7D">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14:paraId="07F37AE4">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14:paraId="04660C22">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14:paraId="789859D8">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6E1083DE">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14:paraId="187F0C86">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14:paraId="15CDC3DA">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14:paraId="00D51F46">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14:paraId="74A45263">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14:paraId="27BD776C">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0C6D8D38">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14:paraId="58F0107B">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1BAF03AD">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79D152E2">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14:paraId="381BAFD2">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14:paraId="4A072306">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63029AAF">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14:paraId="3A068AFD">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14:paraId="5663815A">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14:paraId="60847735">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14:paraId="04B71FCD">
      <w:pPr>
        <w:ind w:firstLine="411" w:firstLineChars="196"/>
        <w:rPr>
          <w:rFonts w:hint="eastAsia" w:ascii="宋体" w:hAnsi="宋体"/>
          <w:szCs w:val="21"/>
          <w:highlight w:val="none"/>
        </w:rPr>
      </w:pPr>
      <w:r>
        <w:rPr>
          <w:rFonts w:hint="eastAsia" w:ascii="宋体" w:hAnsi="宋体"/>
          <w:szCs w:val="21"/>
          <w:highlight w:val="none"/>
        </w:rPr>
        <w:t>投标文件报价出现前后不一致的，除另有规定外，按照下列规定修正：</w:t>
      </w:r>
    </w:p>
    <w:p w14:paraId="6BDBA5A6">
      <w:pPr>
        <w:ind w:firstLine="411" w:firstLineChars="196"/>
        <w:rPr>
          <w:rFonts w:hint="eastAsia" w:ascii="宋体" w:hAnsi="宋体"/>
          <w:szCs w:val="21"/>
          <w:highlight w:val="none"/>
        </w:rPr>
      </w:pPr>
      <w:r>
        <w:rPr>
          <w:rFonts w:hint="eastAsia" w:ascii="宋体" w:hAnsi="宋体"/>
          <w:szCs w:val="21"/>
          <w:highlight w:val="none"/>
        </w:rPr>
        <w:t>1、应答文件中开标一览表投标报价内容与应答文件中报价相应内容不一致的，以开标一览表为准；</w:t>
      </w:r>
    </w:p>
    <w:p w14:paraId="2C319EB7">
      <w:pPr>
        <w:ind w:firstLine="411" w:firstLineChars="196"/>
        <w:rPr>
          <w:rFonts w:hint="eastAsia" w:ascii="宋体" w:hAnsi="宋体"/>
          <w:szCs w:val="21"/>
          <w:highlight w:val="none"/>
        </w:rPr>
      </w:pPr>
      <w:r>
        <w:rPr>
          <w:rFonts w:hint="eastAsia" w:ascii="宋体" w:hAnsi="宋体"/>
          <w:szCs w:val="21"/>
          <w:highlight w:val="none"/>
        </w:rPr>
        <w:t>2、大写金额和小写金额不一致的，以大写金额为准；</w:t>
      </w:r>
    </w:p>
    <w:p w14:paraId="104BFCDA">
      <w:pPr>
        <w:ind w:firstLine="411" w:firstLineChars="196"/>
        <w:rPr>
          <w:rFonts w:hint="eastAsia" w:ascii="宋体" w:hAnsi="宋体"/>
          <w:szCs w:val="21"/>
          <w:highlight w:val="none"/>
        </w:rPr>
      </w:pPr>
      <w:r>
        <w:rPr>
          <w:rFonts w:hint="eastAsia" w:ascii="宋体" w:hAnsi="宋体"/>
          <w:szCs w:val="21"/>
          <w:highlight w:val="none"/>
        </w:rPr>
        <w:t>3、单价金额小数点或者百分比有明显错位，以开标一览表的总价为准，并修改单价；</w:t>
      </w:r>
    </w:p>
    <w:p w14:paraId="17F53666">
      <w:pPr>
        <w:ind w:firstLine="411" w:firstLineChars="196"/>
        <w:rPr>
          <w:rFonts w:hint="eastAsia" w:ascii="宋体" w:hAnsi="宋体"/>
          <w:szCs w:val="21"/>
          <w:highlight w:val="none"/>
        </w:rPr>
      </w:pPr>
      <w:r>
        <w:rPr>
          <w:rFonts w:hint="eastAsia" w:ascii="宋体" w:hAnsi="宋体"/>
          <w:szCs w:val="21"/>
          <w:highlight w:val="none"/>
        </w:rPr>
        <w:t>4、总价金额与按单价汇总金额不一致的，以单价金额计算结果为准。</w:t>
      </w:r>
    </w:p>
    <w:p w14:paraId="5F554660">
      <w:pPr>
        <w:ind w:firstLine="411" w:firstLineChars="196"/>
        <w:rPr>
          <w:rFonts w:hint="eastAsia" w:ascii="宋体" w:hAnsi="宋体" w:cs="宋体"/>
          <w:kern w:val="0"/>
          <w:szCs w:val="21"/>
          <w:highlight w:val="none"/>
        </w:rPr>
      </w:pPr>
      <w:r>
        <w:rPr>
          <w:rFonts w:hint="eastAsia" w:ascii="宋体" w:hAnsi="宋体"/>
          <w:szCs w:val="21"/>
          <w:highlight w:val="none"/>
        </w:rPr>
        <w:t>5、同时出现两种以上不一致的，按照前款规定的顺序修正。</w:t>
      </w:r>
    </w:p>
    <w:p w14:paraId="30860FE9">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采购人以修正后的分项报价之和为成交金额并签订合同。</w:t>
      </w:r>
    </w:p>
    <w:p w14:paraId="39BA33EC">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14:paraId="58AD10E1">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14:paraId="00AF1CA7">
      <w:pPr>
        <w:widowControl/>
        <w:adjustRightInd w:val="0"/>
        <w:ind w:firstLine="420" w:firstLineChars="200"/>
        <w:rPr>
          <w:rFonts w:hint="eastAsia" w:ascii="宋体" w:hAnsi="宋体" w:cs="宋体"/>
          <w:b/>
          <w:bCs/>
          <w:kern w:val="0"/>
          <w:szCs w:val="21"/>
        </w:rPr>
      </w:pPr>
      <w:r>
        <w:rPr/>
        <w:sym w:font="Wingdings 2" w:char="0052"/>
      </w:r>
      <w:r>
        <w:rPr>
          <w:rFonts w:hint="eastAsia" w:ascii="宋体" w:hAnsi="宋体" w:cs="宋体"/>
          <w:b/>
          <w:bCs/>
          <w:kern w:val="0"/>
          <w:szCs w:val="21"/>
        </w:rPr>
        <w:t>1.1采购人可选择继续开展项目，按以下规则处理：</w:t>
      </w:r>
    </w:p>
    <w:p w14:paraId="4A399483">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14:paraId="1A212904">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14:paraId="297CE96F">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另行组织采购</w:t>
      </w:r>
      <w:r>
        <w:rPr>
          <w:rFonts w:hint="eastAsia" w:ascii="宋体" w:hAnsi="宋体" w:cs="宋体"/>
          <w:kern w:val="0"/>
          <w:szCs w:val="21"/>
        </w:rPr>
        <w:t>。</w:t>
      </w:r>
    </w:p>
    <w:p w14:paraId="7EE2BBE7">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14:paraId="2CAC0F0D">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w:t>
      </w:r>
      <w:r>
        <w:rPr>
          <w:rFonts w:hint="eastAsia" w:ascii="宋体" w:hAnsi="宋体" w:cs="宋体"/>
          <w:kern w:val="0"/>
          <w:szCs w:val="21"/>
          <w:lang w:eastAsia="zh-CN"/>
        </w:rPr>
        <w:t>询价</w:t>
      </w:r>
      <w:r>
        <w:rPr>
          <w:rFonts w:hint="eastAsia" w:ascii="宋体" w:hAnsi="宋体" w:cs="宋体"/>
          <w:kern w:val="0"/>
          <w:szCs w:val="21"/>
        </w:rPr>
        <w:t>截止后撤销其</w:t>
      </w:r>
      <w:r>
        <w:rPr>
          <w:rFonts w:hint="eastAsia" w:ascii="宋体" w:hAnsi="宋体" w:cs="宋体"/>
          <w:kern w:val="0"/>
          <w:szCs w:val="21"/>
          <w:lang w:eastAsia="zh-CN"/>
        </w:rPr>
        <w:t>询价</w:t>
      </w:r>
      <w:r>
        <w:rPr>
          <w:rFonts w:hint="eastAsia" w:ascii="宋体" w:hAnsi="宋体" w:cs="宋体"/>
          <w:kern w:val="0"/>
          <w:szCs w:val="21"/>
        </w:rPr>
        <w:t>，成交后无正当理由未在规定期限内签订合同或者拒绝履行合同义务的，按相关规定处理，并将记入诚信档案处理。</w:t>
      </w:r>
    </w:p>
    <w:p w14:paraId="67AB684E">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w:t>
      </w:r>
      <w:r>
        <w:rPr>
          <w:rFonts w:hint="eastAsia" w:ascii="宋体" w:hAnsi="宋体" w:cs="宋体"/>
          <w:kern w:val="0"/>
          <w:szCs w:val="21"/>
          <w:lang w:eastAsia="zh-CN"/>
        </w:rPr>
        <w:t>询价</w:t>
      </w:r>
      <w:r>
        <w:rPr>
          <w:rFonts w:hint="eastAsia" w:ascii="宋体" w:hAnsi="宋体" w:cs="宋体"/>
          <w:kern w:val="0"/>
          <w:szCs w:val="21"/>
        </w:rPr>
        <w:t>文件（</w:t>
      </w:r>
      <w:r>
        <w:rPr>
          <w:rFonts w:hint="eastAsia" w:ascii="宋体" w:hAnsi="宋体" w:cs="宋体"/>
          <w:kern w:val="0"/>
          <w:szCs w:val="21"/>
          <w:lang w:eastAsia="zh-CN"/>
        </w:rPr>
        <w:t>询价</w:t>
      </w:r>
      <w:r>
        <w:rPr>
          <w:rFonts w:hint="eastAsia" w:ascii="宋体" w:hAnsi="宋体" w:cs="宋体"/>
          <w:kern w:val="0"/>
          <w:szCs w:val="21"/>
        </w:rPr>
        <w:t>公告、</w:t>
      </w:r>
      <w:r>
        <w:rPr>
          <w:rFonts w:hint="eastAsia" w:ascii="宋体" w:hAnsi="宋体" w:cs="宋体"/>
          <w:kern w:val="0"/>
          <w:szCs w:val="21"/>
          <w:lang w:eastAsia="zh-CN"/>
        </w:rPr>
        <w:t>询价</w:t>
      </w:r>
      <w:r>
        <w:rPr>
          <w:rFonts w:hint="eastAsia" w:ascii="宋体" w:hAnsi="宋体" w:cs="宋体"/>
          <w:kern w:val="0"/>
          <w:szCs w:val="21"/>
        </w:rPr>
        <w:t>用户需求书和</w:t>
      </w:r>
      <w:r>
        <w:rPr>
          <w:rFonts w:hint="eastAsia" w:ascii="宋体" w:hAnsi="宋体" w:cs="宋体"/>
          <w:kern w:val="0"/>
          <w:szCs w:val="21"/>
          <w:lang w:eastAsia="zh-CN"/>
        </w:rPr>
        <w:t>询价</w:t>
      </w:r>
      <w:r>
        <w:rPr>
          <w:rFonts w:hint="eastAsia" w:ascii="宋体" w:hAnsi="宋体" w:cs="宋体"/>
          <w:kern w:val="0"/>
          <w:szCs w:val="21"/>
        </w:rPr>
        <w:t>应答文件格式）规定的要求诚信投标（应答），并对</w:t>
      </w:r>
      <w:r>
        <w:rPr>
          <w:rFonts w:hint="eastAsia" w:ascii="宋体" w:hAnsi="宋体" w:cs="宋体"/>
          <w:kern w:val="0"/>
          <w:szCs w:val="21"/>
          <w:lang w:eastAsia="zh-CN"/>
        </w:rPr>
        <w:t>询价</w:t>
      </w:r>
      <w:r>
        <w:rPr>
          <w:rFonts w:hint="eastAsia" w:ascii="宋体" w:hAnsi="宋体" w:cs="宋体"/>
          <w:kern w:val="0"/>
          <w:szCs w:val="21"/>
        </w:rPr>
        <w:t>行为和结果承担法律责任。</w:t>
      </w:r>
    </w:p>
    <w:p w14:paraId="668A6CA9">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6306D36B">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14:paraId="03B4B10E">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14:paraId="5B764432">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14:paraId="770F6234">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2EB99FFF">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（十）本项目前期提供咨询供应商情况</w:t>
      </w:r>
    </w:p>
    <w:p w14:paraId="65961E54">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本项目设计供应商：无</w:t>
      </w:r>
    </w:p>
    <w:p w14:paraId="16ABC921">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本项目造价咨询供应商：无</w:t>
      </w:r>
    </w:p>
    <w:p w14:paraId="4E6CE0B3">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14:paraId="2AAB2BC4">
      <w:pP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14:paraId="6EB4D265">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p w14:paraId="1FC7BF74">
      <w:pPr>
        <w:widowControl/>
        <w:jc w:val="left"/>
        <w:rPr>
          <w:rFonts w:hint="eastAsia" w:ascii="宋体" w:hAnsi="宋体" w:cs="宋体"/>
          <w:b/>
          <w:kern w:val="0"/>
          <w:sz w:val="36"/>
          <w:szCs w:val="36"/>
        </w:rPr>
      </w:pPr>
      <w:r>
        <w:rPr>
          <w:rFonts w:hint="eastAsia" w:ascii="宋体" w:hAnsi="宋体" w:cs="宋体"/>
          <w:b/>
          <w:kern w:val="0"/>
          <w:sz w:val="36"/>
          <w:szCs w:val="36"/>
        </w:rPr>
        <w:br w:type="page"/>
      </w:r>
    </w:p>
    <w:p w14:paraId="2B359A9B">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14:paraId="69B1AC58">
      <w:pPr>
        <w:ind w:firstLine="422" w:firstLineChars="200"/>
        <w:rPr>
          <w:rFonts w:hint="eastAsia" w:ascii="宋体" w:hAnsi="宋体" w:cs="宋体"/>
          <w:b/>
          <w:bCs/>
          <w:kern w:val="0"/>
          <w:szCs w:val="21"/>
        </w:rPr>
      </w:pPr>
    </w:p>
    <w:p w14:paraId="5B1D8773">
      <w:pPr>
        <w:pageBreakBefore w:val="0"/>
        <w:numPr>
          <w:ilvl w:val="0"/>
          <w:numId w:val="1"/>
        </w:numPr>
        <w:kinsoku/>
        <w:wordWrap/>
        <w:overflowPunct/>
        <w:topLinePunct w:val="0"/>
        <w:autoSpaceDE/>
        <w:autoSpaceDN/>
        <w:bidi w:val="0"/>
        <w:snapToGrid/>
        <w:spacing w:after="0" w:line="560" w:lineRule="exact"/>
        <w:ind w:firstLine="562" w:firstLineChars="200"/>
        <w:rPr>
          <w:rFonts w:hint="eastAsia" w:ascii="宋体" w:hAnsi="宋体" w:cs="宋体"/>
          <w:b/>
          <w:kern w:val="0"/>
          <w:sz w:val="28"/>
          <w:szCs w:val="28"/>
        </w:rPr>
      </w:pPr>
      <w:r>
        <w:rPr>
          <w:rFonts w:hint="eastAsia" w:ascii="宋体" w:hAnsi="宋体" w:cs="宋体"/>
          <w:b/>
          <w:kern w:val="0"/>
          <w:sz w:val="28"/>
          <w:szCs w:val="28"/>
        </w:rPr>
        <w:t>项目概况</w:t>
      </w:r>
    </w:p>
    <w:p w14:paraId="7DE93346">
      <w:pPr>
        <w:pageBreakBefore w:val="0"/>
        <w:kinsoku/>
        <w:wordWrap/>
        <w:overflowPunct/>
        <w:topLinePunct w:val="0"/>
        <w:autoSpaceDE/>
        <w:autoSpaceDN/>
        <w:bidi w:val="0"/>
        <w:snapToGrid/>
        <w:spacing w:after="0" w:line="560" w:lineRule="exact"/>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1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14:paraId="676E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6487D8CC">
            <w:pPr>
              <w:pageBreakBefore w:val="0"/>
              <w:kinsoku/>
              <w:wordWrap/>
              <w:overflowPunct/>
              <w:topLinePunct w:val="0"/>
              <w:autoSpaceDE/>
              <w:autoSpaceDN/>
              <w:bidi w:val="0"/>
              <w:snapToGrid/>
              <w:spacing w:after="0" w:line="560" w:lineRule="exact"/>
              <w:jc w:val="center"/>
              <w:rPr>
                <w:b/>
                <w:szCs w:val="21"/>
              </w:rPr>
            </w:pPr>
            <w:r>
              <w:rPr>
                <w:rFonts w:hint="eastAsia"/>
                <w:b/>
                <w:szCs w:val="21"/>
              </w:rPr>
              <w:t>序号</w:t>
            </w:r>
          </w:p>
        </w:tc>
        <w:tc>
          <w:tcPr>
            <w:tcW w:w="3402" w:type="dxa"/>
            <w:shd w:val="clear" w:color="auto" w:fill="C6D9F1"/>
            <w:vAlign w:val="center"/>
          </w:tcPr>
          <w:p w14:paraId="0D0FBBFB">
            <w:pPr>
              <w:pageBreakBefore w:val="0"/>
              <w:kinsoku/>
              <w:wordWrap/>
              <w:overflowPunct/>
              <w:topLinePunct w:val="0"/>
              <w:autoSpaceDE/>
              <w:autoSpaceDN/>
              <w:bidi w:val="0"/>
              <w:snapToGrid/>
              <w:spacing w:after="0" w:line="560" w:lineRule="exact"/>
              <w:jc w:val="center"/>
              <w:rPr>
                <w:b/>
                <w:szCs w:val="21"/>
              </w:rPr>
            </w:pPr>
            <w:r>
              <w:rPr>
                <w:rFonts w:hint="eastAsia"/>
                <w:b/>
                <w:szCs w:val="21"/>
              </w:rPr>
              <w:t>服务名称</w:t>
            </w:r>
          </w:p>
        </w:tc>
        <w:tc>
          <w:tcPr>
            <w:tcW w:w="732" w:type="dxa"/>
            <w:shd w:val="clear" w:color="auto" w:fill="C6D9F1"/>
            <w:vAlign w:val="center"/>
          </w:tcPr>
          <w:p w14:paraId="7AAE72DD">
            <w:pPr>
              <w:pageBreakBefore w:val="0"/>
              <w:kinsoku/>
              <w:wordWrap/>
              <w:overflowPunct/>
              <w:topLinePunct w:val="0"/>
              <w:autoSpaceDE/>
              <w:autoSpaceDN/>
              <w:bidi w:val="0"/>
              <w:snapToGrid/>
              <w:spacing w:after="0" w:line="560" w:lineRule="exact"/>
              <w:jc w:val="center"/>
              <w:rPr>
                <w:b/>
                <w:szCs w:val="21"/>
              </w:rPr>
            </w:pPr>
            <w:r>
              <w:rPr>
                <w:rFonts w:hint="eastAsia"/>
                <w:b/>
                <w:szCs w:val="21"/>
              </w:rPr>
              <w:t>数量</w:t>
            </w:r>
          </w:p>
        </w:tc>
        <w:tc>
          <w:tcPr>
            <w:tcW w:w="855" w:type="dxa"/>
            <w:shd w:val="clear" w:color="auto" w:fill="C6D9F1"/>
          </w:tcPr>
          <w:p w14:paraId="710E5C23">
            <w:pPr>
              <w:pageBreakBefore w:val="0"/>
              <w:kinsoku/>
              <w:wordWrap/>
              <w:overflowPunct/>
              <w:topLinePunct w:val="0"/>
              <w:autoSpaceDE/>
              <w:autoSpaceDN/>
              <w:bidi w:val="0"/>
              <w:snapToGrid/>
              <w:spacing w:after="0" w:line="560" w:lineRule="exact"/>
              <w:jc w:val="center"/>
              <w:rPr>
                <w:b/>
                <w:szCs w:val="21"/>
              </w:rPr>
            </w:pPr>
            <w:r>
              <w:rPr>
                <w:rFonts w:hint="eastAsia"/>
                <w:b/>
                <w:szCs w:val="21"/>
              </w:rPr>
              <w:t>单位</w:t>
            </w:r>
          </w:p>
        </w:tc>
        <w:tc>
          <w:tcPr>
            <w:tcW w:w="1839" w:type="dxa"/>
            <w:shd w:val="clear" w:color="auto" w:fill="C6D9F1"/>
            <w:vAlign w:val="center"/>
          </w:tcPr>
          <w:p w14:paraId="3007923F">
            <w:pPr>
              <w:pageBreakBefore w:val="0"/>
              <w:kinsoku/>
              <w:wordWrap/>
              <w:overflowPunct/>
              <w:topLinePunct w:val="0"/>
              <w:autoSpaceDE/>
              <w:autoSpaceDN/>
              <w:bidi w:val="0"/>
              <w:snapToGrid/>
              <w:spacing w:after="0" w:line="560" w:lineRule="exact"/>
              <w:jc w:val="center"/>
              <w:rPr>
                <w:b/>
                <w:szCs w:val="21"/>
              </w:rPr>
            </w:pPr>
            <w:r>
              <w:rPr>
                <w:rFonts w:hint="eastAsia"/>
                <w:b/>
                <w:szCs w:val="21"/>
              </w:rPr>
              <w:t>预算金额（元）</w:t>
            </w:r>
          </w:p>
        </w:tc>
        <w:tc>
          <w:tcPr>
            <w:tcW w:w="850" w:type="dxa"/>
            <w:shd w:val="clear" w:color="auto" w:fill="C6D9F1"/>
            <w:vAlign w:val="center"/>
          </w:tcPr>
          <w:p w14:paraId="6737B51F">
            <w:pPr>
              <w:pageBreakBefore w:val="0"/>
              <w:kinsoku/>
              <w:wordWrap/>
              <w:overflowPunct/>
              <w:topLinePunct w:val="0"/>
              <w:autoSpaceDE/>
              <w:autoSpaceDN/>
              <w:bidi w:val="0"/>
              <w:snapToGrid/>
              <w:spacing w:after="0" w:line="560" w:lineRule="exact"/>
              <w:jc w:val="center"/>
              <w:rPr>
                <w:b/>
                <w:szCs w:val="21"/>
              </w:rPr>
            </w:pPr>
            <w:r>
              <w:rPr>
                <w:rFonts w:hint="eastAsia"/>
                <w:b/>
                <w:szCs w:val="21"/>
              </w:rPr>
              <w:t>备注</w:t>
            </w:r>
          </w:p>
        </w:tc>
      </w:tr>
      <w:tr w14:paraId="6953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51" w:type="dxa"/>
            <w:vAlign w:val="center"/>
          </w:tcPr>
          <w:p w14:paraId="7173AE61">
            <w:pPr>
              <w:pageBreakBefore w:val="0"/>
              <w:kinsoku/>
              <w:wordWrap/>
              <w:overflowPunct/>
              <w:topLinePunct w:val="0"/>
              <w:autoSpaceDE/>
              <w:autoSpaceDN/>
              <w:bidi w:val="0"/>
              <w:snapToGrid/>
              <w:spacing w:after="0" w:line="560" w:lineRule="exact"/>
              <w:jc w:val="center"/>
              <w:rPr>
                <w:rFonts w:hint="eastAsia" w:ascii="宋体" w:hAnsi="宋体"/>
                <w:szCs w:val="21"/>
              </w:rPr>
            </w:pPr>
            <w:r>
              <w:rPr>
                <w:rFonts w:hint="eastAsia" w:ascii="宋体" w:hAnsi="宋体"/>
                <w:szCs w:val="21"/>
              </w:rPr>
              <w:t>1</w:t>
            </w:r>
          </w:p>
        </w:tc>
        <w:tc>
          <w:tcPr>
            <w:tcW w:w="3402" w:type="dxa"/>
            <w:vAlign w:val="center"/>
          </w:tcPr>
          <w:p w14:paraId="620C0ACB">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2025年南山服务站电缆抢修项目</w:t>
            </w:r>
          </w:p>
        </w:tc>
        <w:tc>
          <w:tcPr>
            <w:tcW w:w="732" w:type="dxa"/>
            <w:vAlign w:val="center"/>
          </w:tcPr>
          <w:p w14:paraId="0C89B0F1">
            <w:pPr>
              <w:pageBreakBefore w:val="0"/>
              <w:kinsoku/>
              <w:wordWrap/>
              <w:overflowPunct/>
              <w:topLinePunct w:val="0"/>
              <w:autoSpaceDE/>
              <w:autoSpaceDN/>
              <w:bidi w:val="0"/>
              <w:snapToGrid/>
              <w:spacing w:after="0"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855" w:type="dxa"/>
            <w:vAlign w:val="center"/>
          </w:tcPr>
          <w:p w14:paraId="1B9EEFB2">
            <w:pPr>
              <w:pageBreakBefore w:val="0"/>
              <w:kinsoku/>
              <w:wordWrap/>
              <w:overflowPunct/>
              <w:topLinePunct w:val="0"/>
              <w:autoSpaceDE/>
              <w:autoSpaceDN/>
              <w:bidi w:val="0"/>
              <w:snapToGrid/>
              <w:spacing w:after="0" w:line="5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w:t>
            </w:r>
          </w:p>
        </w:tc>
        <w:tc>
          <w:tcPr>
            <w:tcW w:w="1839" w:type="dxa"/>
            <w:vAlign w:val="center"/>
          </w:tcPr>
          <w:p w14:paraId="47E47807">
            <w:pPr>
              <w:pageBreakBefore w:val="0"/>
              <w:kinsoku/>
              <w:wordWrap/>
              <w:overflowPunct/>
              <w:topLinePunct w:val="0"/>
              <w:autoSpaceDE/>
              <w:autoSpaceDN/>
              <w:bidi w:val="0"/>
              <w:snapToGrid/>
              <w:spacing w:after="0" w:line="56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100,000</w:t>
            </w:r>
          </w:p>
        </w:tc>
        <w:tc>
          <w:tcPr>
            <w:tcW w:w="850" w:type="dxa"/>
            <w:vAlign w:val="center"/>
          </w:tcPr>
          <w:p w14:paraId="7E0AD401">
            <w:pPr>
              <w:pageBreakBefore w:val="0"/>
              <w:kinsoku/>
              <w:wordWrap/>
              <w:overflowPunct/>
              <w:topLinePunct w:val="0"/>
              <w:autoSpaceDE/>
              <w:autoSpaceDN/>
              <w:bidi w:val="0"/>
              <w:snapToGrid/>
              <w:spacing w:after="0" w:line="560" w:lineRule="exact"/>
              <w:jc w:val="center"/>
              <w:rPr>
                <w:szCs w:val="21"/>
              </w:rPr>
            </w:pPr>
          </w:p>
        </w:tc>
      </w:tr>
    </w:tbl>
    <w:p w14:paraId="1883161D">
      <w:pPr>
        <w:pageBreakBefore w:val="0"/>
        <w:kinsoku/>
        <w:wordWrap/>
        <w:overflowPunct/>
        <w:topLinePunct w:val="0"/>
        <w:autoSpaceDE/>
        <w:autoSpaceDN/>
        <w:bidi w:val="0"/>
        <w:snapToGrid/>
        <w:spacing w:after="0" w:line="560" w:lineRule="exact"/>
        <w:rPr>
          <w:rFonts w:hint="eastAsia" w:ascii="宋体" w:hAnsi="宋体" w:cs="宋体"/>
          <w:b/>
          <w:kern w:val="0"/>
          <w:szCs w:val="21"/>
        </w:rPr>
      </w:pPr>
    </w:p>
    <w:p w14:paraId="66D508EA">
      <w:pPr>
        <w:pageBreakBefore w:val="0"/>
        <w:kinsoku/>
        <w:wordWrap/>
        <w:overflowPunct/>
        <w:topLinePunct w:val="0"/>
        <w:autoSpaceDE/>
        <w:autoSpaceDN/>
        <w:bidi w:val="0"/>
        <w:snapToGrid/>
        <w:spacing w:after="0" w:line="560" w:lineRule="exact"/>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1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3D8F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63" w:type="dxa"/>
            <w:shd w:val="clear" w:color="auto" w:fill="C7D9F1"/>
          </w:tcPr>
          <w:p w14:paraId="2D382681">
            <w:pPr>
              <w:pageBreakBefore w:val="0"/>
              <w:kinsoku/>
              <w:wordWrap/>
              <w:overflowPunct/>
              <w:topLinePunct w:val="0"/>
              <w:autoSpaceDE/>
              <w:autoSpaceDN/>
              <w:bidi w:val="0"/>
              <w:snapToGrid/>
              <w:spacing w:after="0" w:line="560" w:lineRule="exact"/>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14:paraId="64F158D8">
            <w:pPr>
              <w:pageBreakBefore w:val="0"/>
              <w:kinsoku/>
              <w:wordWrap/>
              <w:overflowPunct/>
              <w:topLinePunct w:val="0"/>
              <w:autoSpaceDE/>
              <w:autoSpaceDN/>
              <w:bidi w:val="0"/>
              <w:snapToGrid/>
              <w:spacing w:after="0" w:line="560" w:lineRule="exact"/>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14:paraId="3AFA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5970C1FA">
            <w:pPr>
              <w:pageBreakBefore w:val="0"/>
              <w:kinsoku/>
              <w:wordWrap/>
              <w:overflowPunct/>
              <w:topLinePunct w:val="0"/>
              <w:autoSpaceDE/>
              <w:autoSpaceDN/>
              <w:bidi w:val="0"/>
              <w:snapToGrid/>
              <w:spacing w:after="0" w:line="560" w:lineRule="exact"/>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14:paraId="0887F1C3">
            <w:pPr>
              <w:pageBreakBefore w:val="0"/>
              <w:kinsoku/>
              <w:wordWrap/>
              <w:overflowPunct/>
              <w:topLinePunct w:val="0"/>
              <w:autoSpaceDE/>
              <w:autoSpaceDN/>
              <w:bidi w:val="0"/>
              <w:snapToGrid/>
              <w:spacing w:after="0" w:line="560" w:lineRule="exact"/>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14:paraId="23D9FA85">
      <w:pPr>
        <w:keepNext/>
        <w:keepLines/>
        <w:pageBreakBefore w:val="0"/>
        <w:tabs>
          <w:tab w:val="left" w:pos="765"/>
        </w:tabs>
        <w:kinsoku/>
        <w:wordWrap/>
        <w:overflowPunct/>
        <w:topLinePunct w:val="0"/>
        <w:autoSpaceDE/>
        <w:autoSpaceDN/>
        <w:bidi w:val="0"/>
        <w:snapToGrid/>
        <w:spacing w:after="0" w:line="560" w:lineRule="exact"/>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14:paraId="0D928FA5">
      <w:pPr>
        <w:pageBreakBefore w:val="0"/>
        <w:kinsoku/>
        <w:wordWrap/>
        <w:overflowPunct/>
        <w:topLinePunct w:val="0"/>
        <w:autoSpaceDE/>
        <w:autoSpaceDN/>
        <w:bidi w:val="0"/>
        <w:snapToGrid/>
        <w:spacing w:after="0" w:line="560" w:lineRule="exact"/>
        <w:ind w:firstLine="562" w:firstLineChars="200"/>
        <w:rPr>
          <w:rFonts w:hint="eastAsia" w:ascii="宋体" w:hAnsi="宋体" w:cs="宋体"/>
          <w:b/>
          <w:kern w:val="0"/>
          <w:sz w:val="28"/>
          <w:szCs w:val="28"/>
        </w:rPr>
      </w:pPr>
      <w:r>
        <w:rPr>
          <w:rFonts w:hint="eastAsia" w:ascii="宋体" w:hAnsi="宋体" w:cs="宋体"/>
          <w:b/>
          <w:kern w:val="0"/>
          <w:sz w:val="28"/>
          <w:szCs w:val="28"/>
        </w:rPr>
        <w:t>★（三）技术要求</w:t>
      </w:r>
    </w:p>
    <w:p w14:paraId="54DD4AF9">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1.材料要求</w:t>
      </w:r>
    </w:p>
    <w:p w14:paraId="56606E79">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电缆规格需符合 GB/T 12706-2020（电力电缆）标准；电缆导体应采用无氧铜（≥99.9%），绝缘层和护套材料需耐腐蚀、耐高温（如XLPE交联聚乙烯）；电缆接头、终端头等附件需采用 防水、防爆设计，并通过第三方检测认证。</w:t>
      </w:r>
    </w:p>
    <w:p w14:paraId="21FC24EE">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2.施工工艺要求</w:t>
      </w:r>
    </w:p>
    <w:p w14:paraId="65BA2A49">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敷设方式：直埋/桥架/穿管（根据现场条件），埋深≥0.8m（电力电缆）并设置警示标识；</w:t>
      </w:r>
    </w:p>
    <w:p w14:paraId="52283AE8">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接头工艺：采用热缩或冷缩技术，接头处绝缘电阻≥100MΩ（1000V兆欧表测试）；接地要求：金属铠装层和屏蔽层需可靠接地，接地电阻≤4Ω。</w:t>
      </w:r>
    </w:p>
    <w:p w14:paraId="010632FA">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测试与调试：施工前、后分别进行耐压试验（如10kV电缆施加工频耐压22kV/5min）；确保电缆相序与系统一致；带负荷运行72小时，监测温升、电压降等参数。</w:t>
      </w:r>
    </w:p>
    <w:p w14:paraId="2E4C537A">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3.工期管理</w:t>
      </w:r>
    </w:p>
    <w:p w14:paraId="01C553B9">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施工方需提交详细进度计划（甘特图或网络图），关键节点（如材料进场、隐蔽工程验收）需提前48小时报备；因施工方</w:t>
      </w:r>
      <w:bookmarkStart w:id="8" w:name="_GoBack"/>
      <w:bookmarkEnd w:id="8"/>
      <w:r>
        <w:rPr>
          <w:rFonts w:hint="eastAsia" w:ascii="宋体" w:hAnsi="宋体" w:cs="宋体"/>
          <w:kern w:val="0"/>
          <w:szCs w:val="21"/>
          <w:lang w:val="en-US" w:eastAsia="zh-CN"/>
        </w:rPr>
        <w:t>原因导致延误，按合同总价0.1%/日 扣罚违约金。</w:t>
      </w:r>
    </w:p>
    <w:p w14:paraId="6D5CA10D">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4.质量与安全管理</w:t>
      </w:r>
    </w:p>
    <w:p w14:paraId="05369447">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质量责任：实行“三检制”（自检、互检、专检），隐蔽工程需留存影像资料；</w:t>
      </w:r>
    </w:p>
    <w:p w14:paraId="474122E8">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5.安全措施：</w:t>
      </w:r>
    </w:p>
    <w:p w14:paraId="1A981763">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作业人员持证上岗（电工证、高处作业证等）；施工现场设置围挡、警示牌，高压区域停电验电并挂接地线；配备专职安全员。</w:t>
      </w:r>
    </w:p>
    <w:p w14:paraId="3A629AA3">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6.文档与验收管理</w:t>
      </w:r>
    </w:p>
    <w:p w14:paraId="0AFE8203">
      <w:pPr>
        <w:pageBreakBefore w:val="0"/>
        <w:widowControl/>
        <w:kinsoku/>
        <w:wordWrap/>
        <w:overflowPunct/>
        <w:topLinePunct w:val="0"/>
        <w:autoSpaceDE/>
        <w:autoSpaceDN/>
        <w:bidi w:val="0"/>
        <w:adjustRightInd w:val="0"/>
        <w:snapToGrid/>
        <w:spacing w:after="0" w:line="560" w:lineRule="exact"/>
        <w:ind w:firstLine="420" w:firstLineChars="200"/>
        <w:rPr>
          <w:rFonts w:hint="eastAsia"/>
          <w:lang w:val="en-US" w:eastAsia="zh-CN"/>
        </w:rPr>
      </w:pPr>
      <w:r>
        <w:rPr>
          <w:rFonts w:hint="eastAsia" w:ascii="宋体" w:hAnsi="宋体" w:cs="宋体"/>
          <w:kern w:val="0"/>
          <w:szCs w:val="21"/>
          <w:lang w:val="en-US" w:eastAsia="zh-CN"/>
        </w:rPr>
        <w:t>施工方需提交竣工资料包（含施工记录、测试报告、材料合格证等）。验收流程为自检 → 监理初验 → 甲方终验 → 试运行 → 签署验收证书，验收标准参照 GB 50168-2018。</w:t>
      </w:r>
    </w:p>
    <w:p w14:paraId="73F8A587">
      <w:pPr>
        <w:pageBreakBefore w:val="0"/>
        <w:kinsoku/>
        <w:wordWrap/>
        <w:overflowPunct/>
        <w:topLinePunct w:val="0"/>
        <w:autoSpaceDE/>
        <w:autoSpaceDN/>
        <w:bidi w:val="0"/>
        <w:snapToGrid/>
        <w:spacing w:after="0" w:line="560" w:lineRule="exact"/>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p w14:paraId="11CE68B2">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1. 项目工期要求</w:t>
      </w:r>
    </w:p>
    <w:p w14:paraId="0D918ED9">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总工期为自合同签订之日起20天内完成全部维修工作并通过验收。因施工方原因导致超期，按合同总价 0.1%/日 扣除违约金；不可抗力或甲方原因需书面确认顺延。</w:t>
      </w:r>
    </w:p>
    <w:p w14:paraId="549CD2E2">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2. 项目验收程序、标准及期限</w:t>
      </w:r>
    </w:p>
    <w:p w14:paraId="26085D4C">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验收程序：自检为施工方完成修复后48小时内提交自检报告；初验为甲方组织现场检测（需提供电缆绝缘电阻测试报告、相位核对记录等）；终验为试运行 7天 无故障后，双方签署验收合格证书。</w:t>
      </w:r>
    </w:p>
    <w:p w14:paraId="419200C3">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验收标准：符合《GB 50168-2018 电气装置安装工程电缆线路施工及验收规范》或通信行业相关标准。</w:t>
      </w:r>
    </w:p>
    <w:p w14:paraId="07BA2397">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验收期限：甲方需在收到验收申请后 5个工作日 内完成，逾期视为默认合格。</w:t>
      </w:r>
    </w:p>
    <w:p w14:paraId="520488C9">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3. 保修、售后服务要求及问题处理</w:t>
      </w:r>
    </w:p>
    <w:p w14:paraId="58D2A994">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保修期：验收合格后 24个月（或按行业标准），终身有偿维护。</w:t>
      </w:r>
    </w:p>
    <w:p w14:paraId="037AF999">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售后服务：接到报修后2小时内响应，24小时内到场处理；保修范围为因施工质量导致的电缆断裂、接头故障等；</w:t>
      </w:r>
    </w:p>
    <w:p w14:paraId="38E6A4B7">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问题处理：保修期内同一故障重复发生，施工方承担全部返工费用；争议解决为双方协商或提交工程所在地仲裁机构。</w:t>
      </w:r>
    </w:p>
    <w:p w14:paraId="4A581CF1">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4.付款方式以合同约定为准。</w:t>
      </w:r>
    </w:p>
    <w:p w14:paraId="5356A81E">
      <w:pPr>
        <w:pageBreakBefore w:val="0"/>
        <w:widowControl/>
        <w:kinsoku/>
        <w:wordWrap/>
        <w:overflowPunct/>
        <w:topLinePunct w:val="0"/>
        <w:autoSpaceDE/>
        <w:autoSpaceDN/>
        <w:bidi w:val="0"/>
        <w:adjustRightInd w:val="0"/>
        <w:snapToGrid/>
        <w:spacing w:after="0" w:line="5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5.履约保证金要求以合同约定为准。</w:t>
      </w:r>
    </w:p>
    <w:p w14:paraId="69E6CDBE">
      <w:pPr>
        <w:pageBreakBefore w:val="0"/>
        <w:numPr>
          <w:ilvl w:val="0"/>
          <w:numId w:val="0"/>
        </w:numPr>
        <w:kinsoku/>
        <w:wordWrap/>
        <w:overflowPunct/>
        <w:topLinePunct w:val="0"/>
        <w:autoSpaceDE/>
        <w:autoSpaceDN/>
        <w:bidi w:val="0"/>
        <w:snapToGrid/>
        <w:spacing w:after="0" w:line="560" w:lineRule="exact"/>
        <w:rPr>
          <w:rFonts w:hint="eastAsia" w:ascii="宋体" w:hAnsi="宋体" w:cs="宋体"/>
          <w:b/>
          <w:kern w:val="0"/>
          <w:sz w:val="28"/>
          <w:szCs w:val="28"/>
        </w:rPr>
      </w:pPr>
      <w:r>
        <w:rPr>
          <w:rFonts w:hint="eastAsia" w:ascii="宋体" w:hAnsi="宋体" w:cs="宋体"/>
          <w:b/>
          <w:kern w:val="0"/>
          <w:sz w:val="28"/>
          <w:szCs w:val="28"/>
        </w:rPr>
        <w:t>（五）报价要求：</w:t>
      </w:r>
    </w:p>
    <w:p w14:paraId="077B0C4A">
      <w:pPr>
        <w:pageBreakBefore w:val="0"/>
        <w:kinsoku/>
        <w:wordWrap/>
        <w:overflowPunct/>
        <w:topLinePunct w:val="0"/>
        <w:autoSpaceDE/>
        <w:autoSpaceDN/>
        <w:bidi w:val="0"/>
        <w:snapToGrid/>
        <w:spacing w:after="0" w:line="560" w:lineRule="exact"/>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1.</w:t>
      </w:r>
      <w:r>
        <w:rPr>
          <w:rFonts w:hint="eastAsia" w:ascii="宋体" w:hAnsi="宋体"/>
          <w:bCs/>
          <w:snapToGrid w:val="0"/>
          <w:kern w:val="0"/>
          <w:szCs w:val="21"/>
        </w:rPr>
        <w:t>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6407BBF6">
      <w:pPr>
        <w:pageBreakBefore w:val="0"/>
        <w:kinsoku/>
        <w:wordWrap/>
        <w:overflowPunct/>
        <w:topLinePunct w:val="0"/>
        <w:autoSpaceDE/>
        <w:autoSpaceDN/>
        <w:bidi w:val="0"/>
        <w:snapToGrid/>
        <w:spacing w:after="0" w:line="560" w:lineRule="exact"/>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2.</w:t>
      </w:r>
      <w:r>
        <w:rPr>
          <w:rFonts w:hint="eastAsia" w:ascii="宋体" w:hAnsi="宋体"/>
          <w:bCs/>
          <w:snapToGrid w:val="0"/>
          <w:kern w:val="0"/>
          <w:szCs w:val="21"/>
        </w:rPr>
        <w:t>投标供应商应当根据本企业的成本自行决定报价，但不得以低于其企业成本的报价投标。</w:t>
      </w:r>
    </w:p>
    <w:p w14:paraId="4AC6111F">
      <w:pPr>
        <w:pageBreakBefore w:val="0"/>
        <w:kinsoku/>
        <w:wordWrap/>
        <w:overflowPunct/>
        <w:topLinePunct w:val="0"/>
        <w:autoSpaceDE/>
        <w:autoSpaceDN/>
        <w:bidi w:val="0"/>
        <w:snapToGrid/>
        <w:spacing w:after="0" w:line="560" w:lineRule="exact"/>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3.</w:t>
      </w:r>
      <w:r>
        <w:rPr>
          <w:rFonts w:hint="eastAsia" w:ascii="宋体" w:hAnsi="宋体"/>
          <w:bCs/>
          <w:snapToGrid w:val="0"/>
          <w:kern w:val="0"/>
          <w:szCs w:val="21"/>
        </w:rPr>
        <w:t>投标供应商的报价不得超过项目的预算金额。</w:t>
      </w:r>
    </w:p>
    <w:p w14:paraId="2EAB56B9">
      <w:pPr>
        <w:pageBreakBefore w:val="0"/>
        <w:kinsoku/>
        <w:wordWrap/>
        <w:overflowPunct/>
        <w:topLinePunct w:val="0"/>
        <w:autoSpaceDE/>
        <w:autoSpaceDN/>
        <w:bidi w:val="0"/>
        <w:snapToGrid/>
        <w:spacing w:after="0" w:line="560" w:lineRule="exact"/>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4.</w:t>
      </w:r>
      <w:r>
        <w:rPr>
          <w:rFonts w:hint="eastAsia" w:ascii="宋体" w:hAnsi="宋体"/>
          <w:bCs/>
          <w:snapToGrid w:val="0"/>
          <w:kern w:val="0"/>
          <w:szCs w:val="21"/>
        </w:rPr>
        <w:t>投标供应商的报价，应当是本项目采购范围和采购文件及合同条款上所列的各项内容中所述的全部，不得以任何理由予以重复。</w:t>
      </w:r>
    </w:p>
    <w:p w14:paraId="739ABA6D">
      <w:pPr>
        <w:pageBreakBefore w:val="0"/>
        <w:kinsoku/>
        <w:wordWrap/>
        <w:overflowPunct/>
        <w:topLinePunct w:val="0"/>
        <w:autoSpaceDE/>
        <w:autoSpaceDN/>
        <w:bidi w:val="0"/>
        <w:snapToGrid/>
        <w:spacing w:after="0" w:line="560" w:lineRule="exact"/>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5.</w:t>
      </w:r>
      <w:r>
        <w:rPr>
          <w:rFonts w:hint="eastAsia" w:ascii="宋体" w:hAnsi="宋体"/>
          <w:bCs/>
          <w:snapToGrid w:val="0"/>
          <w:kern w:val="0"/>
          <w:szCs w:val="21"/>
        </w:rPr>
        <w:t>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2BC60A97">
      <w:pPr>
        <w:pageBreakBefore w:val="0"/>
        <w:kinsoku/>
        <w:wordWrap/>
        <w:overflowPunct/>
        <w:topLinePunct w:val="0"/>
        <w:autoSpaceDE/>
        <w:autoSpaceDN/>
        <w:bidi w:val="0"/>
        <w:snapToGrid/>
        <w:spacing w:after="0" w:line="560" w:lineRule="exact"/>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6.</w:t>
      </w:r>
      <w:r>
        <w:rPr>
          <w:rFonts w:hint="eastAsia" w:ascii="宋体" w:hAnsi="宋体"/>
          <w:bCs/>
          <w:snapToGrid w:val="0"/>
          <w:kern w:val="0"/>
          <w:szCs w:val="21"/>
        </w:rPr>
        <w:t>投标供应商应充分了解项目的位置、情况、道路及任何其它足以影响投标报价的情况，任何因忽视或误解项目情况而导致的索赔或服务期限延长申请将不获批准。</w:t>
      </w:r>
    </w:p>
    <w:p w14:paraId="288A9BB9">
      <w:pPr>
        <w:pageBreakBefore w:val="0"/>
        <w:kinsoku/>
        <w:wordWrap/>
        <w:overflowPunct/>
        <w:topLinePunct w:val="0"/>
        <w:autoSpaceDE/>
        <w:autoSpaceDN/>
        <w:bidi w:val="0"/>
        <w:snapToGrid/>
        <w:spacing w:after="0" w:line="560" w:lineRule="exact"/>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7.</w:t>
      </w:r>
      <w:r>
        <w:rPr>
          <w:rFonts w:hint="eastAsia" w:ascii="宋体" w:hAnsi="宋体"/>
          <w:bCs/>
          <w:snapToGrid w:val="0"/>
          <w:kern w:val="0"/>
          <w:szCs w:val="21"/>
        </w:rPr>
        <w:t>投标供应商不得期望通过索赔等方式获取补偿，否则，除可能遭到拒绝外，还可能将被作为不良行为记录在案，并可能影响其以后参加政府采购的项目投标。各投标供应商在报价时，应充分考虑报价的风险。</w:t>
      </w:r>
    </w:p>
    <w:p w14:paraId="4211B969">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14:paraId="4F4A1027">
      <w:pPr>
        <w:jc w:val="center"/>
        <w:rPr>
          <w:rFonts w:hint="eastAsia" w:ascii="宋体" w:hAnsi="宋体" w:cs="Arial"/>
          <w:b/>
          <w:bCs/>
          <w:sz w:val="52"/>
          <w:szCs w:val="52"/>
        </w:rPr>
      </w:pPr>
    </w:p>
    <w:p w14:paraId="5C2DE670">
      <w:pPr>
        <w:pStyle w:val="7"/>
        <w:ind w:firstLine="480"/>
      </w:pPr>
    </w:p>
    <w:p w14:paraId="6EA54E4A">
      <w:pPr>
        <w:jc w:val="center"/>
        <w:rPr>
          <w:rFonts w:hint="eastAsia" w:ascii="宋体" w:hAnsi="宋体" w:cs="Arial"/>
          <w:b/>
          <w:bCs/>
          <w:sz w:val="52"/>
          <w:szCs w:val="52"/>
        </w:rPr>
      </w:pPr>
    </w:p>
    <w:p w14:paraId="4CEE4AF4">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14:paraId="6FF1052B">
      <w:pPr>
        <w:jc w:val="center"/>
        <w:rPr>
          <w:rFonts w:ascii="宋体" w:cs="Arial"/>
          <w:b/>
          <w:bCs/>
          <w:sz w:val="28"/>
          <w:szCs w:val="28"/>
        </w:rPr>
      </w:pPr>
    </w:p>
    <w:p w14:paraId="2C681886">
      <w:pPr>
        <w:jc w:val="center"/>
        <w:rPr>
          <w:rFonts w:hint="eastAsia" w:ascii="宋体" w:cs="Arial"/>
          <w:b/>
          <w:bCs/>
          <w:sz w:val="28"/>
          <w:szCs w:val="28"/>
        </w:rPr>
      </w:pPr>
    </w:p>
    <w:p w14:paraId="5B51F898">
      <w:pPr>
        <w:jc w:val="center"/>
        <w:rPr>
          <w:rFonts w:ascii="宋体" w:cs="Arial"/>
          <w:b/>
          <w:bCs/>
          <w:sz w:val="28"/>
          <w:szCs w:val="28"/>
        </w:rPr>
      </w:pPr>
    </w:p>
    <w:p w14:paraId="148FD1F4">
      <w:pPr>
        <w:jc w:val="center"/>
        <w:rPr>
          <w:rFonts w:ascii="宋体" w:cs="Arial"/>
          <w:b/>
          <w:bCs/>
          <w:sz w:val="28"/>
          <w:szCs w:val="28"/>
        </w:rPr>
      </w:pPr>
    </w:p>
    <w:p w14:paraId="1D71F0E5">
      <w:pPr>
        <w:jc w:val="center"/>
        <w:rPr>
          <w:rFonts w:ascii="宋体" w:cs="Arial"/>
          <w:b/>
          <w:bCs/>
          <w:sz w:val="28"/>
          <w:szCs w:val="28"/>
        </w:rPr>
      </w:pPr>
    </w:p>
    <w:p w14:paraId="79FB042F">
      <w:pPr>
        <w:rPr>
          <w:rFonts w:ascii="宋体" w:cs="Arial"/>
          <w:b/>
          <w:bCs/>
          <w:sz w:val="28"/>
          <w:szCs w:val="28"/>
        </w:rPr>
      </w:pPr>
      <w:r>
        <w:rPr>
          <w:rFonts w:hint="eastAsia" w:ascii="宋体" w:hAnsi="宋体" w:cs="Arial"/>
          <w:b/>
          <w:bCs/>
          <w:sz w:val="28"/>
          <w:szCs w:val="28"/>
        </w:rPr>
        <w:t>项目名称：</w:t>
      </w:r>
    </w:p>
    <w:p w14:paraId="2418167E">
      <w:pPr>
        <w:rPr>
          <w:rFonts w:ascii="宋体" w:cs="Arial"/>
          <w:b/>
          <w:bCs/>
          <w:sz w:val="28"/>
          <w:szCs w:val="28"/>
        </w:rPr>
      </w:pPr>
      <w:r>
        <w:rPr>
          <w:rFonts w:hint="eastAsia" w:ascii="宋体" w:hAnsi="宋体" w:cs="Arial"/>
          <w:b/>
          <w:bCs/>
          <w:sz w:val="28"/>
          <w:szCs w:val="28"/>
        </w:rPr>
        <w:t>项目编号：</w:t>
      </w:r>
    </w:p>
    <w:p w14:paraId="261808D4">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14:paraId="7B8028A2">
      <w:pPr>
        <w:rPr>
          <w:rFonts w:ascii="宋体" w:cs="Arial"/>
          <w:b/>
          <w:bCs/>
          <w:sz w:val="28"/>
          <w:szCs w:val="28"/>
        </w:rPr>
      </w:pPr>
      <w:r>
        <w:rPr>
          <w:rFonts w:hint="eastAsia" w:ascii="宋体" w:hAnsi="宋体" w:cs="Arial"/>
          <w:b/>
          <w:bCs/>
          <w:sz w:val="28"/>
          <w:szCs w:val="28"/>
        </w:rPr>
        <w:t>地址：</w:t>
      </w:r>
    </w:p>
    <w:p w14:paraId="2917517F">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7CA54B95">
      <w:pPr>
        <w:rPr>
          <w:rFonts w:hint="eastAsia" w:ascii="宋体" w:hAnsi="宋体" w:cs="Arial"/>
          <w:b/>
          <w:bCs/>
          <w:sz w:val="28"/>
          <w:szCs w:val="28"/>
          <w:u w:val="single"/>
        </w:rPr>
      </w:pPr>
      <w:r>
        <w:rPr>
          <w:rFonts w:hint="eastAsia" w:ascii="宋体" w:hAnsi="宋体" w:cs="Arial"/>
          <w:b/>
          <w:bCs/>
          <w:sz w:val="28"/>
          <w:szCs w:val="28"/>
        </w:rPr>
        <w:t>联系电话：</w:t>
      </w:r>
    </w:p>
    <w:p w14:paraId="51B998AB">
      <w:pPr>
        <w:rPr>
          <w:rFonts w:ascii="宋体" w:cs="Arial"/>
          <w:b/>
          <w:bCs/>
          <w:sz w:val="28"/>
          <w:szCs w:val="28"/>
        </w:rPr>
      </w:pPr>
      <w:r>
        <w:rPr>
          <w:rFonts w:ascii="宋体" w:cs="Arial"/>
          <w:b/>
          <w:bCs/>
          <w:sz w:val="28"/>
          <w:szCs w:val="28"/>
        </w:rPr>
        <w:br w:type="page"/>
      </w:r>
    </w:p>
    <w:p w14:paraId="62FAC590">
      <w:pPr>
        <w:pStyle w:val="4"/>
        <w:jc w:val="center"/>
      </w:pPr>
      <w:r>
        <w:rPr>
          <w:rFonts w:hint="eastAsia"/>
        </w:rPr>
        <w:t>目录</w:t>
      </w:r>
    </w:p>
    <w:p w14:paraId="1085727A"/>
    <w:p w14:paraId="5381326C">
      <w:r>
        <w:rPr>
          <w:rFonts w:hint="eastAsia"/>
        </w:rPr>
        <w:t>一、</w:t>
      </w:r>
      <w:r>
        <w:rPr>
          <w:rFonts w:hint="eastAsia"/>
          <w:lang w:eastAsia="zh-CN"/>
        </w:rPr>
        <w:t>询价</w:t>
      </w:r>
      <w:r>
        <w:rPr>
          <w:rFonts w:hint="eastAsia"/>
        </w:rPr>
        <w:t>承诺函</w:t>
      </w:r>
    </w:p>
    <w:p w14:paraId="5746CC5C">
      <w:r>
        <w:rPr>
          <w:rFonts w:hint="eastAsia"/>
        </w:rPr>
        <w:t>二、营业执照及资格证明文件</w:t>
      </w:r>
    </w:p>
    <w:p w14:paraId="6840BC26">
      <w:r>
        <w:rPr>
          <w:rFonts w:hint="eastAsia"/>
        </w:rPr>
        <w:t>三、法定代表人（负责人或执行事务合伙人）证明书</w:t>
      </w:r>
    </w:p>
    <w:p w14:paraId="17BE77D4">
      <w:r>
        <w:rPr>
          <w:rFonts w:hint="eastAsia"/>
        </w:rPr>
        <w:t>四、法定代表人（负责人或执行事务合伙人）授权书</w:t>
      </w:r>
    </w:p>
    <w:p w14:paraId="4C6B7B60">
      <w:r>
        <w:rPr>
          <w:rFonts w:hint="eastAsia"/>
        </w:rPr>
        <w:t>五、</w:t>
      </w:r>
      <w:bookmarkStart w:id="1" w:name="_Hlk72092634"/>
      <w:r>
        <w:rPr>
          <w:rFonts w:hint="eastAsia"/>
        </w:rPr>
        <w:t>实质性条款响应情况表</w:t>
      </w:r>
      <w:bookmarkEnd w:id="1"/>
    </w:p>
    <w:p w14:paraId="2D988622">
      <w:r>
        <w:rPr>
          <w:rFonts w:hint="eastAsia"/>
        </w:rPr>
        <w:t>六、报价表</w:t>
      </w:r>
    </w:p>
    <w:p w14:paraId="650E2134">
      <w:r>
        <w:rPr>
          <w:rFonts w:hint="eastAsia"/>
        </w:rPr>
        <w:t>七、供应商认为需要提供的其它文件（如有）</w:t>
      </w:r>
    </w:p>
    <w:p w14:paraId="6BA9781D">
      <w:pPr>
        <w:pStyle w:val="12"/>
      </w:pPr>
    </w:p>
    <w:p w14:paraId="0239663C">
      <w:pPr>
        <w:widowControl/>
        <w:spacing w:before="100" w:beforeAutospacing="1" w:after="100" w:afterAutospacing="1"/>
        <w:rPr>
          <w:rFonts w:hint="eastAsia" w:ascii="宋体" w:hAnsi="宋体" w:cs="宋体"/>
          <w:b/>
          <w:bCs/>
          <w:kern w:val="0"/>
          <w:sz w:val="24"/>
          <w:szCs w:val="36"/>
        </w:rPr>
      </w:pPr>
    </w:p>
    <w:p w14:paraId="4D2B6B0B">
      <w:pPr>
        <w:widowControl/>
        <w:jc w:val="left"/>
        <w:rPr>
          <w:rFonts w:hint="eastAsia" w:ascii="宋体" w:hAnsi="宋体"/>
          <w:b/>
          <w:sz w:val="30"/>
          <w:szCs w:val="30"/>
        </w:rPr>
      </w:pPr>
      <w:r>
        <w:rPr>
          <w:rFonts w:ascii="宋体" w:hAnsi="宋体"/>
          <w:b/>
          <w:sz w:val="30"/>
          <w:szCs w:val="30"/>
        </w:rPr>
        <w:br w:type="page"/>
      </w:r>
    </w:p>
    <w:p w14:paraId="38ACDF3B">
      <w:pPr>
        <w:pStyle w:val="29"/>
        <w:ind w:firstLine="0" w:firstLineChars="0"/>
        <w:jc w:val="center"/>
        <w:outlineLvl w:val="1"/>
        <w:rPr>
          <w:rFonts w:hint="eastAsia" w:ascii="宋体" w:hAnsi="宋体"/>
          <w:b/>
          <w:sz w:val="30"/>
          <w:szCs w:val="30"/>
        </w:rPr>
      </w:pPr>
      <w:r>
        <w:rPr>
          <w:rFonts w:hint="eastAsia" w:ascii="宋体" w:hAnsi="宋体"/>
          <w:b/>
          <w:sz w:val="30"/>
          <w:szCs w:val="30"/>
        </w:rPr>
        <w:t>一、</w:t>
      </w:r>
      <w:bookmarkStart w:id="2" w:name="_Hlk187676828"/>
      <w:r>
        <w:rPr>
          <w:rFonts w:hint="eastAsia" w:ascii="宋体" w:hAnsi="宋体"/>
          <w:b/>
          <w:sz w:val="30"/>
          <w:szCs w:val="30"/>
          <w:lang w:eastAsia="zh-CN"/>
        </w:rPr>
        <w:t>询价</w:t>
      </w:r>
      <w:r>
        <w:rPr>
          <w:rFonts w:hint="eastAsia" w:ascii="宋体" w:hAnsi="宋体"/>
          <w:b/>
          <w:sz w:val="30"/>
          <w:szCs w:val="30"/>
        </w:rPr>
        <w:t>承诺函</w:t>
      </w:r>
      <w:bookmarkEnd w:id="2"/>
    </w:p>
    <w:p w14:paraId="7EF2F0ED">
      <w:pPr>
        <w:rPr>
          <w:rFonts w:hint="eastAsia" w:ascii="宋体" w:hAnsi="宋体"/>
        </w:rPr>
      </w:pPr>
      <w:r>
        <w:rPr>
          <w:rFonts w:hint="eastAsia" w:ascii="宋体" w:hAnsi="宋体"/>
        </w:rPr>
        <w:t>致：采购人</w:t>
      </w:r>
    </w:p>
    <w:p w14:paraId="487A929E">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14:paraId="7E5C016F">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14:paraId="5B4BD290">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14:paraId="7F0E8AFE">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14:paraId="6F3B8B52">
      <w:pPr>
        <w:ind w:firstLine="420" w:firstLineChars="200"/>
        <w:rPr>
          <w:rFonts w:hint="eastAsia" w:ascii="宋体" w:hAnsi="宋体"/>
        </w:rPr>
      </w:pPr>
      <w:r>
        <w:rPr>
          <w:rFonts w:hint="eastAsia" w:ascii="宋体" w:hAnsi="宋体"/>
        </w:rPr>
        <w:t>4、我公司具备《中华人民共和国政府采购法》第二十二条第一款的条件。</w:t>
      </w:r>
    </w:p>
    <w:p w14:paraId="75E082A2">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14:paraId="7686E2E0">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1A438DDF">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5DE06A75">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14:paraId="31C6D561">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14:paraId="04657CAB">
      <w:pPr>
        <w:ind w:firstLine="420" w:firstLineChars="200"/>
        <w:rPr>
          <w:rFonts w:hint="eastAsia" w:ascii="宋体" w:hAnsi="宋体"/>
        </w:rPr>
      </w:pPr>
      <w:r>
        <w:rPr>
          <w:rFonts w:hint="eastAsia" w:ascii="宋体" w:hAnsi="宋体"/>
        </w:rPr>
        <w:t>特此承诺！</w:t>
      </w:r>
    </w:p>
    <w:p w14:paraId="268870E6">
      <w:pPr>
        <w:ind w:firstLine="420" w:firstLineChars="200"/>
        <w:rPr>
          <w:rFonts w:hint="eastAsia" w:ascii="宋体" w:hAnsi="宋体"/>
        </w:rPr>
      </w:pPr>
    </w:p>
    <w:p w14:paraId="1CF5771C">
      <w:pPr>
        <w:snapToGrid w:val="0"/>
        <w:ind w:firstLine="4935" w:firstLineChars="2350"/>
        <w:rPr>
          <w:szCs w:val="21"/>
        </w:rPr>
      </w:pPr>
      <w:r>
        <w:rPr>
          <w:rFonts w:hint="eastAsia"/>
          <w:szCs w:val="21"/>
        </w:rPr>
        <w:t xml:space="preserve">供应商名称： </w:t>
      </w:r>
    </w:p>
    <w:p w14:paraId="0CB6C93E">
      <w:pPr>
        <w:snapToGrid w:val="0"/>
        <w:ind w:firstLine="4935" w:firstLineChars="2350"/>
        <w:rPr>
          <w:rFonts w:hint="eastAsia" w:ascii="宋体" w:hAnsi="宋体" w:cs="Arial"/>
          <w:bCs/>
          <w:szCs w:val="21"/>
        </w:rPr>
      </w:pPr>
      <w:r>
        <w:rPr>
          <w:rFonts w:hint="eastAsia" w:ascii="宋体" w:hAnsi="宋体" w:cs="Arial"/>
          <w:bCs/>
          <w:szCs w:val="21"/>
        </w:rPr>
        <w:t>日  期：       年    月   日</w:t>
      </w:r>
    </w:p>
    <w:p w14:paraId="59C651CE">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14:paraId="1ED6CD7A">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14:paraId="767E11AC">
      <w:pPr>
        <w:widowControl/>
        <w:jc w:val="left"/>
        <w:rPr>
          <w:rFonts w:hint="eastAsia" w:ascii="宋体" w:hAnsi="宋体"/>
        </w:rPr>
      </w:pPr>
      <w:r>
        <w:rPr>
          <w:rFonts w:hint="eastAsia" w:ascii="宋体" w:hAnsi="宋体"/>
        </w:rPr>
        <w:br w:type="page"/>
      </w:r>
    </w:p>
    <w:p w14:paraId="4B1BC571">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14:paraId="23C51E2B">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14:paraId="06C66937">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1E4586AB">
      <w:pPr>
        <w:spacing w:after="0" w:line="75" w:lineRule="exact"/>
        <w:rPr>
          <w:rFonts w:hint="eastAsia" w:ascii="宋体" w:hAnsi="宋体" w:cs="宋体"/>
          <w:szCs w:val="21"/>
        </w:rPr>
      </w:pPr>
    </w:p>
    <w:tbl>
      <w:tblPr>
        <w:tblStyle w:val="45"/>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14:paraId="78FD2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195010D4">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11F944CD">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14:paraId="7236C551">
            <w:pPr>
              <w:spacing w:after="0" w:line="240" w:lineRule="auto"/>
              <w:rPr>
                <w:rFonts w:hint="eastAsia" w:ascii="宋体" w:hAnsi="宋体" w:cs="宋体"/>
                <w:szCs w:val="21"/>
              </w:rPr>
            </w:pPr>
          </w:p>
        </w:tc>
        <w:tc>
          <w:tcPr>
            <w:tcW w:w="1109" w:type="pct"/>
            <w:gridSpan w:val="2"/>
            <w:vAlign w:val="center"/>
          </w:tcPr>
          <w:p w14:paraId="3E3527A6">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0F7A7F11">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14:paraId="37EA1451">
            <w:pPr>
              <w:spacing w:after="0" w:line="240" w:lineRule="auto"/>
              <w:rPr>
                <w:rFonts w:hint="eastAsia" w:ascii="宋体" w:hAnsi="宋体" w:cs="宋体"/>
                <w:szCs w:val="21"/>
              </w:rPr>
            </w:pPr>
          </w:p>
        </w:tc>
      </w:tr>
      <w:tr w14:paraId="2C7FA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14:paraId="703AAEA0">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14:paraId="31BB1FF0">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14:paraId="07D0BF13">
            <w:pPr>
              <w:spacing w:after="0" w:line="240" w:lineRule="auto"/>
              <w:rPr>
                <w:rFonts w:hint="eastAsia" w:ascii="宋体" w:hAnsi="宋体" w:cs="宋体"/>
                <w:szCs w:val="21"/>
              </w:rPr>
            </w:pPr>
          </w:p>
        </w:tc>
        <w:tc>
          <w:tcPr>
            <w:tcW w:w="1109" w:type="pct"/>
            <w:gridSpan w:val="2"/>
            <w:vAlign w:val="center"/>
          </w:tcPr>
          <w:p w14:paraId="7957F802">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14:paraId="54274CF5">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14:paraId="2D37C41B">
            <w:pPr>
              <w:spacing w:after="0" w:line="240" w:lineRule="auto"/>
              <w:rPr>
                <w:rFonts w:hint="eastAsia" w:ascii="宋体" w:hAnsi="宋体" w:cs="宋体"/>
                <w:szCs w:val="21"/>
              </w:rPr>
            </w:pPr>
          </w:p>
        </w:tc>
      </w:tr>
      <w:tr w14:paraId="7E02F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5A2B369B">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14:paraId="243FF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4FCBF158">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14:paraId="34E6FE77">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14:paraId="667678F0">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14:paraId="4C9E9B9A">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14:paraId="1D016F10">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14:paraId="28F39FFB">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14:paraId="1BCF01CC">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14:paraId="5EC8D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268678C1">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72095371">
            <w:pPr>
              <w:spacing w:after="0" w:line="203" w:lineRule="auto"/>
              <w:jc w:val="center"/>
              <w:rPr>
                <w:rFonts w:hint="eastAsia"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528" w:type="pct"/>
            <w:vAlign w:val="center"/>
          </w:tcPr>
          <w:p w14:paraId="7F91109C">
            <w:pPr>
              <w:spacing w:after="0" w:line="240" w:lineRule="auto"/>
              <w:rPr>
                <w:rFonts w:hint="eastAsia" w:ascii="宋体" w:hAnsi="宋体" w:cs="宋体"/>
                <w:szCs w:val="21"/>
              </w:rPr>
            </w:pPr>
          </w:p>
        </w:tc>
        <w:tc>
          <w:tcPr>
            <w:tcW w:w="1109" w:type="pct"/>
            <w:gridSpan w:val="2"/>
            <w:vAlign w:val="center"/>
          </w:tcPr>
          <w:p w14:paraId="3443B7B4">
            <w:pPr>
              <w:spacing w:after="0" w:line="240" w:lineRule="auto"/>
              <w:rPr>
                <w:rFonts w:hint="eastAsia" w:ascii="宋体" w:hAnsi="宋体" w:cs="宋体"/>
                <w:szCs w:val="21"/>
              </w:rPr>
            </w:pPr>
          </w:p>
        </w:tc>
        <w:tc>
          <w:tcPr>
            <w:tcW w:w="837" w:type="pct"/>
            <w:vAlign w:val="center"/>
          </w:tcPr>
          <w:p w14:paraId="6E4093F3">
            <w:pPr>
              <w:spacing w:after="0" w:line="240" w:lineRule="auto"/>
              <w:rPr>
                <w:rFonts w:hint="eastAsia" w:ascii="宋体" w:hAnsi="宋体" w:cs="宋体"/>
                <w:szCs w:val="21"/>
              </w:rPr>
            </w:pPr>
          </w:p>
        </w:tc>
        <w:tc>
          <w:tcPr>
            <w:tcW w:w="840" w:type="pct"/>
            <w:vAlign w:val="center"/>
          </w:tcPr>
          <w:p w14:paraId="19E66E82">
            <w:pPr>
              <w:spacing w:after="0" w:line="240" w:lineRule="auto"/>
              <w:rPr>
                <w:rFonts w:hint="eastAsia" w:ascii="宋体" w:hAnsi="宋体" w:cs="宋体"/>
                <w:szCs w:val="21"/>
              </w:rPr>
            </w:pPr>
          </w:p>
        </w:tc>
      </w:tr>
      <w:tr w14:paraId="517D0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75183CE2">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24F703E0">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14:paraId="5FABC7A0">
            <w:pPr>
              <w:spacing w:after="0" w:line="240" w:lineRule="auto"/>
              <w:rPr>
                <w:rFonts w:hint="eastAsia" w:ascii="宋体" w:hAnsi="宋体" w:cs="宋体"/>
                <w:szCs w:val="21"/>
              </w:rPr>
            </w:pPr>
          </w:p>
        </w:tc>
        <w:tc>
          <w:tcPr>
            <w:tcW w:w="1109" w:type="pct"/>
            <w:gridSpan w:val="2"/>
            <w:vAlign w:val="center"/>
          </w:tcPr>
          <w:p w14:paraId="55276D28">
            <w:pPr>
              <w:spacing w:after="0" w:line="240" w:lineRule="auto"/>
              <w:rPr>
                <w:rFonts w:hint="eastAsia" w:ascii="宋体" w:hAnsi="宋体" w:cs="宋体"/>
                <w:szCs w:val="21"/>
              </w:rPr>
            </w:pPr>
          </w:p>
        </w:tc>
        <w:tc>
          <w:tcPr>
            <w:tcW w:w="837" w:type="pct"/>
            <w:vAlign w:val="center"/>
          </w:tcPr>
          <w:p w14:paraId="392BE527">
            <w:pPr>
              <w:spacing w:after="0" w:line="240" w:lineRule="auto"/>
              <w:rPr>
                <w:rFonts w:hint="eastAsia" w:ascii="宋体" w:hAnsi="宋体" w:cs="宋体"/>
                <w:szCs w:val="21"/>
              </w:rPr>
            </w:pPr>
          </w:p>
        </w:tc>
        <w:tc>
          <w:tcPr>
            <w:tcW w:w="840" w:type="pct"/>
            <w:vAlign w:val="center"/>
          </w:tcPr>
          <w:p w14:paraId="51A97103">
            <w:pPr>
              <w:spacing w:after="0" w:line="240" w:lineRule="auto"/>
              <w:rPr>
                <w:rFonts w:hint="eastAsia" w:ascii="宋体" w:hAnsi="宋体" w:cs="宋体"/>
                <w:szCs w:val="21"/>
              </w:rPr>
            </w:pPr>
          </w:p>
        </w:tc>
      </w:tr>
      <w:tr w14:paraId="51403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70740968">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14:paraId="3D905158">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14:paraId="53CF9707">
            <w:pPr>
              <w:spacing w:after="0" w:line="240" w:lineRule="auto"/>
              <w:rPr>
                <w:rFonts w:hint="eastAsia" w:ascii="宋体" w:hAnsi="宋体" w:cs="宋体"/>
                <w:szCs w:val="21"/>
              </w:rPr>
            </w:pPr>
          </w:p>
        </w:tc>
        <w:tc>
          <w:tcPr>
            <w:tcW w:w="1109" w:type="pct"/>
            <w:gridSpan w:val="2"/>
            <w:vAlign w:val="center"/>
          </w:tcPr>
          <w:p w14:paraId="143B9A7B">
            <w:pPr>
              <w:spacing w:after="0" w:line="240" w:lineRule="auto"/>
              <w:rPr>
                <w:rFonts w:hint="eastAsia" w:ascii="宋体" w:hAnsi="宋体" w:cs="宋体"/>
                <w:szCs w:val="21"/>
              </w:rPr>
            </w:pPr>
          </w:p>
        </w:tc>
        <w:tc>
          <w:tcPr>
            <w:tcW w:w="837" w:type="pct"/>
            <w:vAlign w:val="center"/>
          </w:tcPr>
          <w:p w14:paraId="17905E5F">
            <w:pPr>
              <w:spacing w:after="0" w:line="240" w:lineRule="auto"/>
              <w:rPr>
                <w:rFonts w:hint="eastAsia" w:ascii="宋体" w:hAnsi="宋体" w:cs="宋体"/>
                <w:szCs w:val="21"/>
              </w:rPr>
            </w:pPr>
          </w:p>
        </w:tc>
        <w:tc>
          <w:tcPr>
            <w:tcW w:w="840" w:type="pct"/>
            <w:vAlign w:val="center"/>
          </w:tcPr>
          <w:p w14:paraId="3F49ECC5">
            <w:pPr>
              <w:spacing w:after="0" w:line="240" w:lineRule="auto"/>
              <w:rPr>
                <w:rFonts w:hint="eastAsia" w:ascii="宋体" w:hAnsi="宋体" w:cs="宋体"/>
                <w:szCs w:val="21"/>
              </w:rPr>
            </w:pPr>
          </w:p>
        </w:tc>
      </w:tr>
      <w:tr w14:paraId="09EFA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6ECE602">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14:paraId="5052DF47">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14:paraId="64F17D9B">
            <w:pPr>
              <w:spacing w:after="0" w:line="240" w:lineRule="auto"/>
              <w:rPr>
                <w:rFonts w:hint="eastAsia" w:ascii="宋体" w:hAnsi="宋体" w:cs="宋体"/>
                <w:szCs w:val="21"/>
              </w:rPr>
            </w:pPr>
          </w:p>
        </w:tc>
        <w:tc>
          <w:tcPr>
            <w:tcW w:w="1109" w:type="pct"/>
            <w:gridSpan w:val="2"/>
            <w:vAlign w:val="center"/>
          </w:tcPr>
          <w:p w14:paraId="41B50470">
            <w:pPr>
              <w:spacing w:after="0" w:line="240" w:lineRule="auto"/>
              <w:rPr>
                <w:rFonts w:hint="eastAsia" w:ascii="宋体" w:hAnsi="宋体" w:cs="宋体"/>
                <w:szCs w:val="21"/>
              </w:rPr>
            </w:pPr>
          </w:p>
        </w:tc>
        <w:tc>
          <w:tcPr>
            <w:tcW w:w="837" w:type="pct"/>
            <w:vAlign w:val="center"/>
          </w:tcPr>
          <w:p w14:paraId="1CB88116">
            <w:pPr>
              <w:spacing w:after="0" w:line="240" w:lineRule="auto"/>
              <w:rPr>
                <w:rFonts w:hint="eastAsia" w:ascii="宋体" w:hAnsi="宋体" w:cs="宋体"/>
                <w:szCs w:val="21"/>
              </w:rPr>
            </w:pPr>
          </w:p>
        </w:tc>
        <w:tc>
          <w:tcPr>
            <w:tcW w:w="840" w:type="pct"/>
            <w:vAlign w:val="center"/>
          </w:tcPr>
          <w:p w14:paraId="3E820F7C">
            <w:pPr>
              <w:spacing w:after="0" w:line="240" w:lineRule="auto"/>
              <w:rPr>
                <w:rFonts w:hint="eastAsia" w:ascii="宋体" w:hAnsi="宋体" w:cs="宋体"/>
                <w:szCs w:val="21"/>
              </w:rPr>
            </w:pPr>
          </w:p>
        </w:tc>
      </w:tr>
      <w:tr w14:paraId="56769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7315CDA">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14:paraId="1187B56B">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14:paraId="08F78780">
            <w:pPr>
              <w:spacing w:after="0" w:line="240" w:lineRule="auto"/>
              <w:rPr>
                <w:rFonts w:hint="eastAsia" w:ascii="宋体" w:hAnsi="宋体" w:cs="宋体"/>
                <w:szCs w:val="21"/>
              </w:rPr>
            </w:pPr>
          </w:p>
        </w:tc>
        <w:tc>
          <w:tcPr>
            <w:tcW w:w="1109" w:type="pct"/>
            <w:gridSpan w:val="2"/>
            <w:vAlign w:val="center"/>
          </w:tcPr>
          <w:p w14:paraId="57F0489B">
            <w:pPr>
              <w:spacing w:after="0" w:line="240" w:lineRule="auto"/>
              <w:rPr>
                <w:rFonts w:hint="eastAsia" w:ascii="宋体" w:hAnsi="宋体" w:cs="宋体"/>
                <w:szCs w:val="21"/>
              </w:rPr>
            </w:pPr>
          </w:p>
        </w:tc>
        <w:tc>
          <w:tcPr>
            <w:tcW w:w="837" w:type="pct"/>
            <w:vAlign w:val="center"/>
          </w:tcPr>
          <w:p w14:paraId="0D1AB942">
            <w:pPr>
              <w:spacing w:after="0" w:line="240" w:lineRule="auto"/>
              <w:rPr>
                <w:rFonts w:hint="eastAsia" w:ascii="宋体" w:hAnsi="宋体" w:cs="宋体"/>
                <w:szCs w:val="21"/>
              </w:rPr>
            </w:pPr>
          </w:p>
        </w:tc>
        <w:tc>
          <w:tcPr>
            <w:tcW w:w="840" w:type="pct"/>
            <w:vAlign w:val="center"/>
          </w:tcPr>
          <w:p w14:paraId="2F222BE4">
            <w:pPr>
              <w:spacing w:after="0" w:line="240" w:lineRule="auto"/>
              <w:rPr>
                <w:rFonts w:hint="eastAsia" w:ascii="宋体" w:hAnsi="宋体" w:cs="宋体"/>
                <w:szCs w:val="21"/>
              </w:rPr>
            </w:pPr>
          </w:p>
        </w:tc>
      </w:tr>
      <w:tr w14:paraId="56027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5DB3FB3A">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14:paraId="25300F60">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504BC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1D94BCBF">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14:paraId="6CA1D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37D52B19">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14:paraId="2472B572">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14:paraId="0001B13B">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14:paraId="763CD0C6">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14:paraId="7BE0D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3482A6C0">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1B384EAC">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14:paraId="0A987D70">
            <w:pPr>
              <w:spacing w:after="0" w:line="240" w:lineRule="auto"/>
              <w:rPr>
                <w:rFonts w:hint="eastAsia" w:ascii="宋体" w:hAnsi="宋体" w:cs="宋体"/>
                <w:szCs w:val="21"/>
              </w:rPr>
            </w:pPr>
          </w:p>
        </w:tc>
        <w:tc>
          <w:tcPr>
            <w:tcW w:w="2346" w:type="pct"/>
            <w:gridSpan w:val="3"/>
            <w:vAlign w:val="center"/>
          </w:tcPr>
          <w:p w14:paraId="301BF535">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18AFE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0A9FFFC6">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5E44CF27">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14:paraId="2ABD6FA1">
            <w:pPr>
              <w:spacing w:after="0" w:line="240" w:lineRule="auto"/>
              <w:rPr>
                <w:rFonts w:hint="eastAsia" w:ascii="宋体" w:hAnsi="宋体" w:cs="宋体"/>
                <w:szCs w:val="21"/>
              </w:rPr>
            </w:pPr>
          </w:p>
        </w:tc>
        <w:tc>
          <w:tcPr>
            <w:tcW w:w="2346" w:type="pct"/>
            <w:gridSpan w:val="3"/>
            <w:vAlign w:val="center"/>
          </w:tcPr>
          <w:p w14:paraId="3ED11E83">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07721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6565DCA0">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14:paraId="76F08DB0">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216A55FE">
      <w:pPr>
        <w:widowControl/>
        <w:jc w:val="left"/>
        <w:rPr>
          <w:rFonts w:ascii="Cambria" w:hAnsi="Cambria"/>
          <w:b/>
          <w:bCs/>
          <w:sz w:val="32"/>
          <w:szCs w:val="32"/>
        </w:rPr>
      </w:pPr>
      <w:r>
        <w:br w:type="page"/>
      </w:r>
    </w:p>
    <w:p w14:paraId="785F6981">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14:paraId="56174938">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14:paraId="048F6C25">
      <w:pPr>
        <w:ind w:firstLine="408" w:firstLineChars="200"/>
        <w:jc w:val="left"/>
        <w:rPr>
          <w:rFonts w:hint="eastAsia" w:ascii="宋体" w:hAnsi="宋体" w:cs="宋体"/>
          <w:spacing w:val="-3"/>
          <w:szCs w:val="21"/>
        </w:rPr>
      </w:pPr>
    </w:p>
    <w:p w14:paraId="65349123">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14:paraId="7C68E5D2">
      <w:pPr>
        <w:ind w:firstLine="408" w:firstLineChars="200"/>
        <w:jc w:val="left"/>
        <w:rPr>
          <w:rFonts w:hint="eastAsia" w:ascii="宋体" w:hAnsi="宋体" w:cs="宋体"/>
          <w:spacing w:val="-3"/>
          <w:szCs w:val="21"/>
        </w:rPr>
      </w:pPr>
    </w:p>
    <w:p w14:paraId="72B720B3">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14:paraId="1F5F007E">
      <w:pPr>
        <w:pStyle w:val="6"/>
        <w:ind w:firstLine="408" w:firstLineChars="200"/>
        <w:rPr>
          <w:rFonts w:hint="eastAsia" w:ascii="宋体" w:hAnsi="宋体" w:cs="宋体"/>
          <w:spacing w:val="-3"/>
          <w:szCs w:val="21"/>
        </w:rPr>
      </w:pPr>
    </w:p>
    <w:p w14:paraId="1797B3C6">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14:paraId="74EC3771">
      <w:pPr>
        <w:pStyle w:val="6"/>
        <w:ind w:firstLine="408" w:firstLineChars="200"/>
        <w:rPr>
          <w:rFonts w:hint="eastAsia" w:ascii="宋体" w:hAnsi="宋体" w:cs="宋体"/>
          <w:spacing w:val="-3"/>
          <w:szCs w:val="21"/>
        </w:rPr>
      </w:pPr>
    </w:p>
    <w:p w14:paraId="56A5EB75">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14:paraId="517692D7">
      <w:pPr>
        <w:pStyle w:val="6"/>
        <w:ind w:firstLine="408" w:firstLineChars="200"/>
        <w:rPr>
          <w:rFonts w:hint="eastAsia" w:ascii="宋体" w:hAnsi="宋体" w:cs="宋体"/>
          <w:spacing w:val="-3"/>
          <w:szCs w:val="21"/>
        </w:rPr>
      </w:pPr>
    </w:p>
    <w:p w14:paraId="14936EE9">
      <w:pPr>
        <w:ind w:firstLine="408" w:firstLineChars="200"/>
        <w:rPr>
          <w:rFonts w:hint="eastAsia" w:ascii="宋体" w:hAnsi="宋体" w:cs="宋体"/>
          <w:spacing w:val="-3"/>
          <w:szCs w:val="21"/>
        </w:rPr>
      </w:pPr>
      <w:r>
        <w:rPr>
          <w:rFonts w:hint="eastAsia" w:ascii="宋体" w:hAnsi="宋体" w:cs="宋体"/>
          <w:spacing w:val="-3"/>
          <w:szCs w:val="21"/>
        </w:rPr>
        <w:t>注：</w:t>
      </w:r>
    </w:p>
    <w:p w14:paraId="28084A58">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14:paraId="11B11506">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14:paraId="48E6610F">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14:paraId="633D0254">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415093C9">
      <w:pPr>
        <w:widowControl/>
        <w:jc w:val="left"/>
        <w:rPr>
          <w:rFonts w:hint="eastAsia" w:ascii="宋体" w:hAnsi="宋体"/>
          <w:b/>
          <w:bCs/>
        </w:rPr>
      </w:pPr>
      <w:r>
        <w:rPr>
          <w:rFonts w:hint="eastAsia" w:ascii="宋体" w:hAnsi="宋体"/>
          <w:b/>
          <w:bCs/>
        </w:rPr>
        <w:br w:type="page"/>
      </w:r>
    </w:p>
    <w:p w14:paraId="154620DE">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14:paraId="54192273">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14:paraId="63913CDD">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52CA8E4E">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14:paraId="39502F7F">
      <w:pPr>
        <w:pStyle w:val="12"/>
        <w:ind w:firstLine="422" w:firstLineChars="200"/>
        <w:rPr>
          <w:rFonts w:hint="eastAsia" w:ascii="宋体" w:hAnsi="宋体" w:eastAsia="宋体" w:cs="Times New Roman"/>
          <w:b/>
          <w:bCs/>
          <w:color w:val="auto"/>
          <w:kern w:val="2"/>
          <w:sz w:val="21"/>
        </w:rPr>
      </w:pPr>
    </w:p>
    <w:p w14:paraId="01D449F4">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14:paraId="5DF51C31">
      <w:pPr>
        <w:jc w:val="left"/>
        <w:rPr>
          <w:rFonts w:hint="eastAsia" w:ascii="宋体" w:hAnsi="宋体" w:cs="宋体"/>
          <w:spacing w:val="-3"/>
          <w:szCs w:val="21"/>
        </w:rPr>
      </w:pPr>
      <w:r>
        <w:rPr>
          <w:rFonts w:hint="eastAsia" w:ascii="宋体" w:hAnsi="宋体" w:cs="宋体"/>
          <w:spacing w:val="-3"/>
          <w:szCs w:val="21"/>
        </w:rPr>
        <w:t>致：采购人</w:t>
      </w:r>
    </w:p>
    <w:p w14:paraId="46E35E00">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14:paraId="00E2794B">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7C4BE6B7">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14:paraId="66F563DF">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1B1AAD96">
      <w:pPr>
        <w:jc w:val="left"/>
        <w:rPr>
          <w:rFonts w:hint="eastAsia" w:ascii="宋体" w:hAnsi="宋体" w:cs="宋体"/>
          <w:spacing w:val="-3"/>
          <w:szCs w:val="21"/>
        </w:rPr>
      </w:pPr>
    </w:p>
    <w:p w14:paraId="4B4203C0">
      <w:pPr>
        <w:jc w:val="center"/>
        <w:rPr>
          <w:rFonts w:hint="eastAsia" w:ascii="宋体" w:hAnsi="宋体" w:cs="宋体"/>
          <w:spacing w:val="-3"/>
          <w:szCs w:val="21"/>
        </w:rPr>
      </w:pPr>
      <w:r>
        <w:rPr>
          <w:rFonts w:hint="eastAsia" w:ascii="宋体" w:hAnsi="宋体" w:cs="宋体"/>
          <w:spacing w:val="-3"/>
          <w:szCs w:val="21"/>
        </w:rPr>
        <w:t xml:space="preserve">                               供应商名称： </w:t>
      </w:r>
    </w:p>
    <w:p w14:paraId="79E8DAB9">
      <w:pPr>
        <w:jc w:val="right"/>
        <w:rPr>
          <w:rFonts w:hint="eastAsia" w:ascii="宋体" w:hAnsi="宋体" w:cs="宋体"/>
          <w:spacing w:val="-3"/>
          <w:szCs w:val="21"/>
        </w:rPr>
      </w:pPr>
      <w:r>
        <w:rPr>
          <w:rFonts w:hint="eastAsia" w:ascii="宋体" w:hAnsi="宋体" w:cs="宋体"/>
          <w:spacing w:val="-3"/>
          <w:szCs w:val="21"/>
        </w:rPr>
        <w:t>日  期：       年    月   日</w:t>
      </w:r>
    </w:p>
    <w:p w14:paraId="5036E4EA">
      <w:pPr>
        <w:widowControl/>
        <w:jc w:val="left"/>
        <w:rPr>
          <w:sz w:val="24"/>
        </w:rPr>
      </w:pPr>
      <w:r>
        <w:br w:type="page"/>
      </w:r>
    </w:p>
    <w:p w14:paraId="74741201">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14:paraId="1B60B1EB">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14:paraId="42D99E02">
      <w:pPr>
        <w:rPr>
          <w:rFonts w:hint="eastAsia" w:ascii="宋体" w:hAnsi="宋体"/>
          <w:b/>
          <w:sz w:val="30"/>
          <w:szCs w:val="30"/>
        </w:rPr>
      </w:pPr>
      <w:r>
        <w:rPr>
          <w:rFonts w:hint="eastAsia" w:ascii="宋体" w:hAnsi="宋体"/>
          <w:b/>
          <w:sz w:val="30"/>
          <w:szCs w:val="30"/>
        </w:rPr>
        <w:br w:type="page"/>
      </w:r>
    </w:p>
    <w:p w14:paraId="4112595E">
      <w:pPr>
        <w:pStyle w:val="29"/>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14:paraId="3A35DB3B">
      <w:pPr>
        <w:rPr>
          <w:sz w:val="24"/>
        </w:rPr>
      </w:pPr>
    </w:p>
    <w:p w14:paraId="6A4DE7D5">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0606F638">
      <w:pPr>
        <w:spacing w:line="360" w:lineRule="auto"/>
        <w:rPr>
          <w:szCs w:val="21"/>
        </w:rPr>
      </w:pPr>
      <w:r>
        <w:rPr>
          <w:rFonts w:hint="eastAsia"/>
          <w:szCs w:val="21"/>
        </w:rPr>
        <w:t xml:space="preserve">         </w:t>
      </w:r>
    </w:p>
    <w:p w14:paraId="696C45BA">
      <w:pPr>
        <w:spacing w:line="360" w:lineRule="auto"/>
        <w:rPr>
          <w:szCs w:val="21"/>
        </w:rPr>
      </w:pPr>
      <w:r>
        <w:rPr>
          <w:rFonts w:hint="eastAsia"/>
          <w:szCs w:val="21"/>
        </w:rPr>
        <w:t>说明：1、法定代表人为投标人（企业事业单位、国家机关、社会团体）的主要行政负责人。</w:t>
      </w:r>
    </w:p>
    <w:p w14:paraId="408886ED">
      <w:pPr>
        <w:spacing w:line="360" w:lineRule="auto"/>
        <w:ind w:firstLine="420" w:firstLineChars="200"/>
        <w:rPr>
          <w:szCs w:val="21"/>
        </w:rPr>
      </w:pPr>
      <w:r>
        <w:rPr>
          <w:rFonts w:hint="eastAsia"/>
          <w:szCs w:val="21"/>
        </w:rPr>
        <w:t>2、内容必须填写真实、清楚，涂改无效，不得转让、买卖。</w:t>
      </w:r>
    </w:p>
    <w:p w14:paraId="6D177358">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14:paraId="6309A099">
      <w:pPr>
        <w:rPr>
          <w:szCs w:val="21"/>
        </w:rPr>
      </w:pPr>
    </w:p>
    <w:p w14:paraId="1F5C027B">
      <w:pPr>
        <w:widowControl/>
        <w:jc w:val="left"/>
        <w:rPr>
          <w:rFonts w:hint="eastAsia" w:ascii="宋体" w:hAnsi="宋体"/>
          <w:b/>
          <w:sz w:val="30"/>
          <w:szCs w:val="30"/>
        </w:rPr>
      </w:pPr>
      <w:r>
        <w:rPr>
          <w:rFonts w:ascii="宋体" w:hAnsi="宋体"/>
          <w:b/>
          <w:sz w:val="30"/>
          <w:szCs w:val="30"/>
        </w:rPr>
        <w:br w:type="page"/>
      </w:r>
    </w:p>
    <w:p w14:paraId="1393A7B6">
      <w:pPr>
        <w:pStyle w:val="29"/>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14:paraId="06032E2E">
      <w:pPr>
        <w:ind w:firstLine="420" w:firstLineChars="200"/>
        <w:rPr>
          <w:rFonts w:hint="eastAsia" w:ascii="宋体" w:hAnsi="宋体" w:cs="宋体"/>
          <w:szCs w:val="21"/>
        </w:rPr>
      </w:pPr>
    </w:p>
    <w:p w14:paraId="6CB2E510">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4B10FAD0">
      <w:pPr>
        <w:spacing w:line="360" w:lineRule="auto"/>
        <w:ind w:firstLine="420"/>
        <w:rPr>
          <w:szCs w:val="21"/>
        </w:rPr>
      </w:pPr>
      <w:r>
        <w:rPr>
          <w:rFonts w:hint="eastAsia"/>
          <w:szCs w:val="21"/>
        </w:rPr>
        <w:t>代理人无转委托权，特此委托。</w:t>
      </w:r>
    </w:p>
    <w:p w14:paraId="4641BF09">
      <w:pPr>
        <w:spacing w:line="360" w:lineRule="auto"/>
        <w:ind w:firstLine="420"/>
        <w:rPr>
          <w:szCs w:val="21"/>
        </w:rPr>
      </w:pPr>
    </w:p>
    <w:p w14:paraId="29C9B093">
      <w:pPr>
        <w:spacing w:line="360" w:lineRule="auto"/>
        <w:ind w:left="540" w:leftChars="257"/>
        <w:rPr>
          <w:szCs w:val="21"/>
          <w:u w:val="single"/>
        </w:rPr>
      </w:pPr>
      <w:r>
        <w:rPr>
          <w:rFonts w:hint="eastAsia"/>
          <w:szCs w:val="21"/>
        </w:rPr>
        <w:t>代理人：</w:t>
      </w:r>
      <w:r>
        <w:rPr>
          <w:rFonts w:hint="eastAsia"/>
          <w:szCs w:val="21"/>
          <w:u w:val="single"/>
        </w:rPr>
        <w:t xml:space="preserve">             </w:t>
      </w:r>
    </w:p>
    <w:p w14:paraId="4DB90241">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54AA94FD">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6F9A3A1A">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45543371"/>
    <w:p w14:paraId="69C75676">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111693F4">
      <w:pPr>
        <w:rPr>
          <w:rFonts w:hint="eastAsia" w:ascii="宋体" w:hAnsi="宋体"/>
        </w:rPr>
      </w:pPr>
    </w:p>
    <w:p w14:paraId="0978E57C">
      <w:pPr>
        <w:widowControl/>
        <w:jc w:val="left"/>
        <w:rPr>
          <w:rFonts w:hint="eastAsia" w:ascii="宋体" w:hAnsi="宋体"/>
          <w:b/>
          <w:sz w:val="30"/>
          <w:szCs w:val="30"/>
        </w:rPr>
      </w:pPr>
      <w:r>
        <w:rPr>
          <w:rFonts w:ascii="宋体" w:hAnsi="宋体"/>
          <w:b/>
          <w:sz w:val="30"/>
          <w:szCs w:val="30"/>
        </w:rPr>
        <w:br w:type="page"/>
      </w:r>
    </w:p>
    <w:p w14:paraId="53F4B2A1">
      <w:pPr>
        <w:pStyle w:val="4"/>
        <w:jc w:val="center"/>
        <w:rPr>
          <w:rFonts w:hint="eastAsia" w:ascii="宋体" w:hAnsi="宋体"/>
          <w:sz w:val="30"/>
          <w:szCs w:val="30"/>
        </w:rPr>
      </w:pPr>
      <w:r>
        <w:rPr>
          <w:rFonts w:hint="eastAsia" w:ascii="宋体" w:hAnsi="宋体"/>
          <w:sz w:val="30"/>
          <w:szCs w:val="30"/>
        </w:rPr>
        <w:t>五、实质性条款响应情况表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14:paraId="4B0F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73CA941">
            <w:pPr>
              <w:adjustRightInd w:val="0"/>
              <w:snapToGrid w:val="0"/>
              <w:spacing w:after="0" w:line="240" w:lineRule="auto"/>
              <w:jc w:val="center"/>
              <w:rPr>
                <w:rFonts w:hint="eastAsia" w:ascii="宋体" w:hAnsi="宋体"/>
                <w:kern w:val="0"/>
                <w:szCs w:val="21"/>
              </w:rPr>
            </w:pPr>
            <w:bookmarkStart w:id="5" w:name="_Hlk72092651"/>
            <w:r>
              <w:rPr>
                <w:rFonts w:hint="eastAsia" w:ascii="宋体" w:hAnsi="宋体"/>
                <w:kern w:val="0"/>
                <w:szCs w:val="21"/>
              </w:rPr>
              <w:t>序号</w:t>
            </w:r>
          </w:p>
        </w:tc>
        <w:tc>
          <w:tcPr>
            <w:tcW w:w="4393" w:type="dxa"/>
            <w:vAlign w:val="center"/>
          </w:tcPr>
          <w:p w14:paraId="5FA4E7FA">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14:paraId="7B450AA5">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14:paraId="46304426">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14:paraId="25486CDD">
            <w:pPr>
              <w:adjustRightInd w:val="0"/>
              <w:snapToGrid w:val="0"/>
              <w:spacing w:after="0" w:line="240" w:lineRule="auto"/>
              <w:jc w:val="center"/>
              <w:rPr>
                <w:rFonts w:hint="eastAsia" w:ascii="宋体" w:hAnsi="宋体"/>
                <w:kern w:val="0"/>
                <w:szCs w:val="21"/>
              </w:rPr>
            </w:pPr>
            <w:r>
              <w:rPr>
                <w:rFonts w:hint="eastAsia"/>
              </w:rPr>
              <w:t>说明</w:t>
            </w:r>
          </w:p>
        </w:tc>
      </w:tr>
      <w:bookmarkEnd w:id="5"/>
      <w:tr w14:paraId="5967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1D48F35D">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14:paraId="621297AF">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14:paraId="40127018">
            <w:pPr>
              <w:adjustRightInd w:val="0"/>
              <w:snapToGrid w:val="0"/>
              <w:spacing w:after="0" w:line="240" w:lineRule="auto"/>
              <w:rPr>
                <w:rFonts w:hint="eastAsia" w:ascii="宋体" w:hAnsi="宋体"/>
                <w:kern w:val="0"/>
                <w:szCs w:val="21"/>
              </w:rPr>
            </w:pPr>
          </w:p>
        </w:tc>
        <w:tc>
          <w:tcPr>
            <w:tcW w:w="1134" w:type="dxa"/>
            <w:vAlign w:val="center"/>
          </w:tcPr>
          <w:p w14:paraId="5F6872B7">
            <w:pPr>
              <w:adjustRightInd w:val="0"/>
              <w:snapToGrid w:val="0"/>
              <w:spacing w:after="0" w:line="240" w:lineRule="auto"/>
              <w:rPr>
                <w:rFonts w:hint="eastAsia" w:ascii="宋体" w:hAnsi="宋体"/>
                <w:kern w:val="0"/>
                <w:szCs w:val="21"/>
              </w:rPr>
            </w:pPr>
          </w:p>
        </w:tc>
        <w:tc>
          <w:tcPr>
            <w:tcW w:w="851" w:type="dxa"/>
            <w:vAlign w:val="center"/>
          </w:tcPr>
          <w:p w14:paraId="4879D6DB">
            <w:pPr>
              <w:adjustRightInd w:val="0"/>
              <w:snapToGrid w:val="0"/>
              <w:spacing w:after="0" w:line="240" w:lineRule="auto"/>
              <w:rPr>
                <w:rFonts w:hint="eastAsia" w:ascii="宋体" w:hAnsi="宋体"/>
                <w:kern w:val="0"/>
                <w:szCs w:val="21"/>
              </w:rPr>
            </w:pPr>
          </w:p>
        </w:tc>
      </w:tr>
    </w:tbl>
    <w:p w14:paraId="097E9217">
      <w:pPr>
        <w:pStyle w:val="29"/>
        <w:ind w:firstLine="0" w:firstLineChars="0"/>
        <w:jc w:val="center"/>
        <w:outlineLvl w:val="1"/>
        <w:rPr>
          <w:rFonts w:hint="eastAsia" w:ascii="宋体" w:hAnsi="宋体"/>
          <w:b/>
          <w:sz w:val="30"/>
          <w:szCs w:val="30"/>
        </w:rPr>
      </w:pPr>
    </w:p>
    <w:p w14:paraId="32B28B1A">
      <w:pPr>
        <w:pStyle w:val="7"/>
        <w:ind w:firstLine="480"/>
        <w:rPr>
          <w:rFonts w:hint="eastAsia"/>
        </w:rPr>
      </w:pPr>
      <w:r>
        <w:rPr>
          <w:rFonts w:hint="eastAsia"/>
        </w:rPr>
        <w:br w:type="page"/>
      </w:r>
    </w:p>
    <w:p w14:paraId="1E224DBD">
      <w:pPr>
        <w:pStyle w:val="29"/>
        <w:ind w:firstLine="0" w:firstLineChars="0"/>
        <w:jc w:val="center"/>
        <w:outlineLvl w:val="1"/>
      </w:pPr>
      <w:r>
        <w:rPr>
          <w:rFonts w:hint="eastAsia" w:ascii="宋体" w:hAnsi="宋体"/>
          <w:b/>
          <w:sz w:val="30"/>
          <w:szCs w:val="30"/>
        </w:rPr>
        <w:t>六、报价表</w:t>
      </w:r>
    </w:p>
    <w:p w14:paraId="53F068A9">
      <w:pPr>
        <w:pStyle w:val="29"/>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（一）报价一览表</w:t>
      </w:r>
      <w:bookmarkStart w:id="6" w:name="OLE_LINK48"/>
      <w:bookmarkStart w:id="7" w:name="OLE_LINK46"/>
    </w:p>
    <w:p w14:paraId="1030168F">
      <w:pPr>
        <w:spacing w:line="360" w:lineRule="auto"/>
        <w:rPr>
          <w:rFonts w:hint="eastAsia" w:ascii="宋体" w:hAnsi="宋体" w:cs="宋体"/>
          <w:szCs w:val="21"/>
        </w:rPr>
      </w:pPr>
      <w:r>
        <w:rPr>
          <w:rFonts w:hint="eastAsia" w:ascii="宋体" w:hAnsi="宋体" w:cs="宋体"/>
          <w:szCs w:val="21"/>
        </w:rPr>
        <w:t>项目编号：</w:t>
      </w:r>
    </w:p>
    <w:tbl>
      <w:tblPr>
        <w:tblStyle w:val="19"/>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14:paraId="25D02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14:paraId="73FC591D">
            <w:pPr>
              <w:pStyle w:val="11"/>
              <w:jc w:val="center"/>
              <w:rPr>
                <w:rFonts w:hint="eastAsia" w:hAnsi="宋体" w:cs="宋体"/>
                <w:szCs w:val="21"/>
              </w:rPr>
            </w:pPr>
            <w:r>
              <w:rPr>
                <w:rFonts w:hint="eastAsia" w:hAnsi="宋体" w:cs="宋体"/>
                <w:szCs w:val="21"/>
              </w:rPr>
              <w:t>项目名称</w:t>
            </w:r>
          </w:p>
        </w:tc>
        <w:tc>
          <w:tcPr>
            <w:tcW w:w="2058" w:type="pct"/>
            <w:vAlign w:val="center"/>
          </w:tcPr>
          <w:p w14:paraId="689C238E">
            <w:pPr>
              <w:pStyle w:val="11"/>
              <w:jc w:val="center"/>
              <w:rPr>
                <w:rFonts w:hint="eastAsia" w:hAnsi="宋体" w:cs="宋体"/>
                <w:szCs w:val="21"/>
              </w:rPr>
            </w:pPr>
            <w:r>
              <w:rPr>
                <w:rFonts w:hint="eastAsia" w:hAnsi="宋体" w:cs="宋体"/>
                <w:szCs w:val="21"/>
              </w:rPr>
              <w:t>报价总价</w:t>
            </w:r>
          </w:p>
          <w:p w14:paraId="2C077438">
            <w:pPr>
              <w:pStyle w:val="11"/>
              <w:jc w:val="center"/>
              <w:rPr>
                <w:rFonts w:hint="eastAsia" w:hAnsi="宋体" w:cs="宋体"/>
                <w:szCs w:val="21"/>
              </w:rPr>
            </w:pPr>
            <w:r>
              <w:rPr>
                <w:rFonts w:hint="eastAsia" w:hAnsi="宋体" w:cs="宋体"/>
                <w:szCs w:val="21"/>
              </w:rPr>
              <w:t>（人民币/元）</w:t>
            </w:r>
          </w:p>
        </w:tc>
        <w:tc>
          <w:tcPr>
            <w:tcW w:w="1073" w:type="pct"/>
            <w:vAlign w:val="center"/>
          </w:tcPr>
          <w:p w14:paraId="3450ED5E">
            <w:pPr>
              <w:pStyle w:val="11"/>
              <w:jc w:val="center"/>
              <w:rPr>
                <w:rFonts w:hint="eastAsia" w:hAnsi="宋体" w:cs="宋体"/>
                <w:szCs w:val="21"/>
              </w:rPr>
            </w:pPr>
            <w:r>
              <w:rPr>
                <w:rFonts w:hint="eastAsia" w:hAnsi="宋体" w:cs="宋体"/>
                <w:szCs w:val="21"/>
              </w:rPr>
              <w:t>备注</w:t>
            </w:r>
          </w:p>
        </w:tc>
      </w:tr>
      <w:tr w14:paraId="6A0F98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14:paraId="4307D791">
            <w:pPr>
              <w:pStyle w:val="11"/>
              <w:rPr>
                <w:rFonts w:hint="eastAsia" w:hAnsi="宋体" w:cs="宋体"/>
                <w:szCs w:val="21"/>
              </w:rPr>
            </w:pPr>
          </w:p>
        </w:tc>
        <w:tc>
          <w:tcPr>
            <w:tcW w:w="2058" w:type="pct"/>
            <w:vAlign w:val="center"/>
          </w:tcPr>
          <w:p w14:paraId="6A87AC13">
            <w:pPr>
              <w:pStyle w:val="11"/>
              <w:rPr>
                <w:rFonts w:hint="eastAsia" w:hAnsi="宋体" w:cs="宋体"/>
                <w:szCs w:val="21"/>
              </w:rPr>
            </w:pPr>
          </w:p>
          <w:p w14:paraId="3968E7F4">
            <w:pPr>
              <w:pStyle w:val="11"/>
              <w:rPr>
                <w:rFonts w:hint="eastAsia" w:hAnsi="宋体" w:cs="宋体"/>
                <w:szCs w:val="21"/>
              </w:rPr>
            </w:pPr>
            <w:r>
              <w:rPr>
                <w:rFonts w:hint="eastAsia" w:hAnsi="宋体" w:cs="宋体"/>
                <w:szCs w:val="21"/>
              </w:rPr>
              <w:t>小写：</w:t>
            </w:r>
          </w:p>
          <w:p w14:paraId="6166B7FD">
            <w:pPr>
              <w:pStyle w:val="11"/>
              <w:rPr>
                <w:rFonts w:hint="eastAsia" w:hAnsi="宋体" w:cs="宋体"/>
                <w:szCs w:val="21"/>
              </w:rPr>
            </w:pPr>
          </w:p>
          <w:p w14:paraId="16C6CE59">
            <w:pPr>
              <w:pStyle w:val="11"/>
              <w:rPr>
                <w:rFonts w:hint="eastAsia" w:hAnsi="宋体" w:cs="宋体"/>
                <w:szCs w:val="21"/>
              </w:rPr>
            </w:pPr>
            <w:r>
              <w:rPr>
                <w:rFonts w:hint="eastAsia" w:hAnsi="宋体" w:cs="宋体"/>
                <w:szCs w:val="21"/>
              </w:rPr>
              <w:t>大写：</w:t>
            </w:r>
          </w:p>
          <w:p w14:paraId="66FDF339">
            <w:pPr>
              <w:pStyle w:val="11"/>
              <w:rPr>
                <w:rFonts w:hint="eastAsia" w:hAnsi="宋体" w:cs="宋体"/>
                <w:szCs w:val="21"/>
              </w:rPr>
            </w:pPr>
          </w:p>
        </w:tc>
        <w:tc>
          <w:tcPr>
            <w:tcW w:w="1073" w:type="pct"/>
            <w:vAlign w:val="center"/>
          </w:tcPr>
          <w:p w14:paraId="5D41F78C">
            <w:pPr>
              <w:pStyle w:val="11"/>
              <w:rPr>
                <w:rFonts w:hint="eastAsia" w:hAnsi="宋体" w:cs="宋体"/>
                <w:szCs w:val="21"/>
              </w:rPr>
            </w:pPr>
          </w:p>
        </w:tc>
      </w:tr>
    </w:tbl>
    <w:p w14:paraId="4FCD6359">
      <w:pPr>
        <w:rPr>
          <w:rFonts w:hint="eastAsia" w:ascii="宋体" w:hAnsi="宋体" w:cs="宋体"/>
          <w:szCs w:val="21"/>
        </w:rPr>
      </w:pPr>
    </w:p>
    <w:p w14:paraId="2CD559CF">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14:paraId="3A82B7FF">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14:paraId="246655D6">
      <w:pPr>
        <w:jc w:val="center"/>
        <w:rPr>
          <w:rFonts w:hint="eastAsia" w:ascii="宋体" w:hAnsi="宋体" w:cs="宋体"/>
          <w:b/>
          <w:bCs/>
          <w:sz w:val="28"/>
          <w:szCs w:val="28"/>
        </w:rPr>
      </w:pPr>
      <w:r>
        <w:rPr>
          <w:rFonts w:hint="eastAsia" w:ascii="宋体" w:hAnsi="宋体" w:cs="宋体"/>
          <w:b/>
          <w:bCs/>
          <w:sz w:val="28"/>
          <w:szCs w:val="28"/>
        </w:rPr>
        <w:t>（二）供应商认为需要涉及的其他内容报价清单</w:t>
      </w:r>
    </w:p>
    <w:bookmarkEnd w:id="6"/>
    <w:bookmarkEnd w:id="7"/>
    <w:p w14:paraId="7D195C5D">
      <w:pPr>
        <w:pStyle w:val="29"/>
        <w:ind w:firstLine="0" w:firstLineChars="0"/>
        <w:rPr>
          <w:rFonts w:hint="eastAsia" w:ascii="宋体" w:hAnsi="宋体"/>
          <w:b/>
          <w:sz w:val="30"/>
          <w:szCs w:val="30"/>
        </w:rPr>
      </w:pPr>
    </w:p>
    <w:p w14:paraId="03DFE00C">
      <w:pPr>
        <w:widowControl/>
        <w:jc w:val="left"/>
        <w:rPr>
          <w:rFonts w:hint="eastAsia" w:ascii="宋体" w:hAnsi="宋体"/>
          <w:b/>
          <w:sz w:val="30"/>
          <w:szCs w:val="30"/>
        </w:rPr>
      </w:pPr>
      <w:r>
        <w:rPr>
          <w:rFonts w:ascii="宋体" w:hAnsi="宋体"/>
          <w:b/>
          <w:sz w:val="30"/>
          <w:szCs w:val="30"/>
        </w:rPr>
        <w:br w:type="page"/>
      </w:r>
    </w:p>
    <w:p w14:paraId="7D63A9B6">
      <w:pPr>
        <w:pStyle w:val="29"/>
        <w:ind w:firstLine="0" w:firstLineChars="0"/>
        <w:jc w:val="center"/>
        <w:outlineLvl w:val="1"/>
        <w:rPr>
          <w:rFonts w:hint="eastAsia" w:ascii="宋体" w:hAnsi="宋体"/>
          <w:b/>
          <w:sz w:val="30"/>
          <w:szCs w:val="30"/>
        </w:rPr>
      </w:pPr>
      <w:r>
        <w:rPr>
          <w:rFonts w:hint="eastAsia" w:ascii="宋体" w:hAnsi="宋体"/>
          <w:b/>
          <w:sz w:val="30"/>
          <w:szCs w:val="30"/>
        </w:rPr>
        <w:t>七、供应商认为需要提供的其它文件（如有）</w:t>
      </w:r>
    </w:p>
    <w:p w14:paraId="05380B82">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14:paraId="16BBA204">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14:paraId="6718BF5C">
      <w:pPr>
        <w:jc w:val="center"/>
        <w:outlineLvl w:val="0"/>
      </w:pPr>
      <w:r>
        <w:rPr>
          <w:rFonts w:hint="eastAsia"/>
          <w:b/>
          <w:sz w:val="24"/>
        </w:rPr>
        <w:t>（仅供参考，具体以项目需求及采购结果为准）</w:t>
      </w:r>
    </w:p>
    <w:p w14:paraId="3417A76F">
      <w:pPr>
        <w:rPr>
          <w:rFonts w:ascii="仿宋_GB2312" w:eastAsia="仿宋_GB2312"/>
          <w:sz w:val="30"/>
          <w:szCs w:val="30"/>
        </w:rPr>
      </w:pPr>
    </w:p>
    <w:p w14:paraId="2B6BF959">
      <w:pPr>
        <w:widowControl/>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br w:type="page"/>
      </w:r>
    </w:p>
    <w:p w14:paraId="09204A10">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14:paraId="2DD63AFE">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14:paraId="2686BF5D">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14:paraId="726C725A">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14:paraId="1B38A07F">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14:paraId="2787DDA1">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14:paraId="5D7B641A">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14:paraId="17022979">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14:paraId="474453CB">
      <w:pPr>
        <w:rPr>
          <w:szCs w:val="21"/>
        </w:rPr>
      </w:pPr>
    </w:p>
    <w:p w14:paraId="1139480F">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14:paraId="1C68E5FF">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14:paraId="7D036999">
      <w:pPr>
        <w:rPr>
          <w:szCs w:val="21"/>
        </w:rPr>
      </w:pPr>
      <w:r>
        <w:rPr>
          <w:szCs w:val="21"/>
        </w:rPr>
        <w:tab/>
      </w:r>
      <w:r>
        <w:rPr>
          <w:szCs w:val="21"/>
        </w:rPr>
        <w:tab/>
      </w:r>
      <w:r>
        <w:rPr>
          <w:rFonts w:hint="eastAsia"/>
          <w:szCs w:val="21"/>
        </w:rPr>
        <w:t>点击查看下载邀请公告</w:t>
      </w:r>
    </w:p>
    <w:p w14:paraId="633723E9">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50AEF078">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14:paraId="453CBC87">
      <w:pPr>
        <w:rPr>
          <w:szCs w:val="21"/>
        </w:rPr>
      </w:pPr>
      <w:r>
        <w:rPr>
          <w:rFonts w:hint="eastAsia"/>
          <w:szCs w:val="21"/>
        </w:rPr>
        <w:t>点击应答报价，填写报价，将应答文件作为附件上传，点击提交</w:t>
      </w:r>
    </w:p>
    <w:p w14:paraId="4E6186F7">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05190FEB">
      <w:pPr>
        <w:rPr>
          <w:rFonts w:hint="eastAsia" w:ascii="汉仪细等线繁" w:hAnsi="汉仪细等线繁" w:eastAsia="汉仪细等线繁"/>
          <w:szCs w:val="21"/>
        </w:rPr>
      </w:pPr>
    </w:p>
    <w:p w14:paraId="60876C89">
      <w:pPr>
        <w:ind w:firstLine="417" w:firstLineChars="199"/>
        <w:jc w:val="left"/>
        <w:rPr>
          <w:rFonts w:hint="eastAsia" w:asciiTheme="minorEastAsia" w:hAnsiTheme="minorEastAsia" w:eastAsiaTheme="minorEastAsia"/>
          <w:kern w:val="0"/>
          <w:szCs w:val="21"/>
        </w:rPr>
      </w:pPr>
    </w:p>
    <w:sectPr>
      <w:footerReference r:id="rId5" w:type="default"/>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1D68F40-BA90-4C32-90AE-FD4EF1966C65}"/>
  </w:font>
  <w:font w:name="黑体">
    <w:panose1 w:val="02010609060101010101"/>
    <w:charset w:val="86"/>
    <w:family w:val="auto"/>
    <w:pitch w:val="default"/>
    <w:sig w:usb0="800002BF" w:usb1="38CF7CFA" w:usb2="00000016" w:usb3="00000000" w:csb0="00040001" w:csb1="00000000"/>
    <w:embedRegular r:id="rId2" w:fontKey="{835E4019-B656-4D5C-835D-20DFCA105A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8AF3C40-E517-4B65-91CD-7ACE874EC1ED}"/>
  </w:font>
  <w:font w:name="方正仿宋_GB2312">
    <w:altName w:val="仿宋"/>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embedRegular r:id="rId4" w:fontKey="{9AECD890-A1E2-4185-A975-E2E5257A2980}"/>
  </w:font>
  <w:font w:name="微软雅黑">
    <w:panose1 w:val="020B0503020204020204"/>
    <w:charset w:val="86"/>
    <w:family w:val="swiss"/>
    <w:pitch w:val="default"/>
    <w:sig w:usb0="80000287" w:usb1="2ACF3C50" w:usb2="00000016" w:usb3="00000000" w:csb0="0004001F" w:csb1="00000000"/>
  </w:font>
  <w:font w:name="Wonder Arial">
    <w:altName w:val="Arial"/>
    <w:panose1 w:val="00000500000000000000"/>
    <w:charset w:val="00"/>
    <w:family w:val="auto"/>
    <w:pitch w:val="default"/>
    <w:sig w:usb0="00000000" w:usb1="00000000" w:usb2="00000000" w:usb3="00000000" w:csb0="00000011" w:csb1="00000000"/>
  </w:font>
  <w:font w:name="仿宋_GB2312">
    <w:panose1 w:val="02010609030101010101"/>
    <w:charset w:val="86"/>
    <w:family w:val="modern"/>
    <w:pitch w:val="default"/>
    <w:sig w:usb0="00000001" w:usb1="080E0000" w:usb2="00000000" w:usb3="00000000" w:csb0="00040000" w:csb1="00000000"/>
    <w:embedRegular r:id="rId5" w:fontKey="{0B82B4D8-0E84-4497-AA9D-6481C0A6BA73}"/>
  </w:font>
  <w:font w:name="Wingdings 2">
    <w:panose1 w:val="05020102010507070707"/>
    <w:charset w:val="02"/>
    <w:family w:val="roman"/>
    <w:pitch w:val="default"/>
    <w:sig w:usb0="00000000" w:usb1="00000000" w:usb2="00000000" w:usb3="00000000" w:csb0="80000000" w:csb1="00000000"/>
    <w:embedRegular r:id="rId6" w:fontKey="{12966707-A7B8-4066-B99C-FB0294E5D565}"/>
  </w:font>
  <w:font w:name="方正仿宋_GBK">
    <w:panose1 w:val="02000000000000000000"/>
    <w:charset w:val="86"/>
    <w:family w:val="auto"/>
    <w:pitch w:val="default"/>
    <w:sig w:usb0="A00002BF" w:usb1="38CF7CFA" w:usb2="00082016" w:usb3="00000000" w:csb0="00040001" w:csb1="00000000"/>
    <w:embedRegular r:id="rId7" w:fontKey="{20BF154C-B5C2-414F-B2E5-12CE596157D6}"/>
  </w:font>
  <w:font w:name="汉仪细等线繁">
    <w:panose1 w:val="02010600000101010101"/>
    <w:charset w:val="86"/>
    <w:family w:val="auto"/>
    <w:pitch w:val="default"/>
    <w:sig w:usb0="00000001" w:usb1="080E0800" w:usb2="00000002" w:usb3="00000000" w:csb0="00040000" w:csb1="00000000"/>
    <w:embedRegular r:id="rId8" w:fontKey="{9CACD4AF-4B38-41F9-9B50-8C3DA6D241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35619">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EAF4D6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7EAF4D6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7C1CEE"/>
    <w:multiLevelType w:val="singleLevel"/>
    <w:tmpl w:val="E17C1CE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2676536"/>
    <w:rsid w:val="027F313D"/>
    <w:rsid w:val="031E62CB"/>
    <w:rsid w:val="038156D1"/>
    <w:rsid w:val="03E032C1"/>
    <w:rsid w:val="0403584D"/>
    <w:rsid w:val="043011FB"/>
    <w:rsid w:val="04B107F3"/>
    <w:rsid w:val="04D925D2"/>
    <w:rsid w:val="04F41598"/>
    <w:rsid w:val="056C63BB"/>
    <w:rsid w:val="05B253F0"/>
    <w:rsid w:val="05C313AC"/>
    <w:rsid w:val="0627033B"/>
    <w:rsid w:val="06A80B5A"/>
    <w:rsid w:val="06EF56F4"/>
    <w:rsid w:val="08662E4F"/>
    <w:rsid w:val="08B131D7"/>
    <w:rsid w:val="08EB5608"/>
    <w:rsid w:val="093750AF"/>
    <w:rsid w:val="094C2162"/>
    <w:rsid w:val="0985779D"/>
    <w:rsid w:val="09CA0D6F"/>
    <w:rsid w:val="0A461B56"/>
    <w:rsid w:val="0A61636D"/>
    <w:rsid w:val="0A663227"/>
    <w:rsid w:val="0A666A2D"/>
    <w:rsid w:val="0A832B12"/>
    <w:rsid w:val="0AAA6900"/>
    <w:rsid w:val="0AD81243"/>
    <w:rsid w:val="0BA35963"/>
    <w:rsid w:val="0BFE3758"/>
    <w:rsid w:val="0C437F82"/>
    <w:rsid w:val="0D077DD0"/>
    <w:rsid w:val="0D466B4A"/>
    <w:rsid w:val="0D8C66E1"/>
    <w:rsid w:val="0DB85E58"/>
    <w:rsid w:val="0DE842C2"/>
    <w:rsid w:val="0E520BCC"/>
    <w:rsid w:val="0EF06EE0"/>
    <w:rsid w:val="0F0162C2"/>
    <w:rsid w:val="0F3533BA"/>
    <w:rsid w:val="0FE32D76"/>
    <w:rsid w:val="11BE04B1"/>
    <w:rsid w:val="12045226"/>
    <w:rsid w:val="12417C17"/>
    <w:rsid w:val="12770708"/>
    <w:rsid w:val="129355BA"/>
    <w:rsid w:val="13225853"/>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F66CD4"/>
    <w:rsid w:val="19B65058"/>
    <w:rsid w:val="1AF64450"/>
    <w:rsid w:val="1B3D7C9E"/>
    <w:rsid w:val="1B720258"/>
    <w:rsid w:val="1B903EE9"/>
    <w:rsid w:val="1BA51042"/>
    <w:rsid w:val="1D0213CD"/>
    <w:rsid w:val="1D1D7568"/>
    <w:rsid w:val="1D232E70"/>
    <w:rsid w:val="1D393246"/>
    <w:rsid w:val="1D8636DD"/>
    <w:rsid w:val="1DD00AB6"/>
    <w:rsid w:val="1E783796"/>
    <w:rsid w:val="1EC07C63"/>
    <w:rsid w:val="1FBD5D4F"/>
    <w:rsid w:val="206104AB"/>
    <w:rsid w:val="20EB1A8B"/>
    <w:rsid w:val="217F114F"/>
    <w:rsid w:val="21EC60B0"/>
    <w:rsid w:val="22066450"/>
    <w:rsid w:val="224C30E3"/>
    <w:rsid w:val="224D6AA9"/>
    <w:rsid w:val="24F966A0"/>
    <w:rsid w:val="25914A5C"/>
    <w:rsid w:val="261966A6"/>
    <w:rsid w:val="26555BF8"/>
    <w:rsid w:val="26613595"/>
    <w:rsid w:val="26A7167B"/>
    <w:rsid w:val="26FB75E8"/>
    <w:rsid w:val="270A3355"/>
    <w:rsid w:val="27150D4A"/>
    <w:rsid w:val="272929CC"/>
    <w:rsid w:val="273A24BC"/>
    <w:rsid w:val="277A333A"/>
    <w:rsid w:val="283917B1"/>
    <w:rsid w:val="284C2BA9"/>
    <w:rsid w:val="28CF1AF5"/>
    <w:rsid w:val="291A2C1F"/>
    <w:rsid w:val="297E5BA6"/>
    <w:rsid w:val="298A2F5B"/>
    <w:rsid w:val="299E1C8A"/>
    <w:rsid w:val="2A0B0ABF"/>
    <w:rsid w:val="2A1C0E68"/>
    <w:rsid w:val="2AF27382"/>
    <w:rsid w:val="2B304156"/>
    <w:rsid w:val="2BBD12AA"/>
    <w:rsid w:val="2BF07614"/>
    <w:rsid w:val="2C1F6654"/>
    <w:rsid w:val="2C2F765F"/>
    <w:rsid w:val="2CBF1BAC"/>
    <w:rsid w:val="2D2B793A"/>
    <w:rsid w:val="2DAC211D"/>
    <w:rsid w:val="2E5860CE"/>
    <w:rsid w:val="2EDE3101"/>
    <w:rsid w:val="2FA31782"/>
    <w:rsid w:val="2FC82472"/>
    <w:rsid w:val="2FC8645A"/>
    <w:rsid w:val="30135E4B"/>
    <w:rsid w:val="30E57296"/>
    <w:rsid w:val="313564FF"/>
    <w:rsid w:val="33314CA9"/>
    <w:rsid w:val="3445338B"/>
    <w:rsid w:val="348C7842"/>
    <w:rsid w:val="34A75871"/>
    <w:rsid w:val="34F67EE0"/>
    <w:rsid w:val="360C62D3"/>
    <w:rsid w:val="36407B95"/>
    <w:rsid w:val="366724DD"/>
    <w:rsid w:val="369003F3"/>
    <w:rsid w:val="369F457E"/>
    <w:rsid w:val="36BC2039"/>
    <w:rsid w:val="372C73BF"/>
    <w:rsid w:val="373C6120"/>
    <w:rsid w:val="37783EB8"/>
    <w:rsid w:val="37855B5B"/>
    <w:rsid w:val="39522C4F"/>
    <w:rsid w:val="39965EB4"/>
    <w:rsid w:val="39B60CF9"/>
    <w:rsid w:val="39C233C9"/>
    <w:rsid w:val="3A591CBB"/>
    <w:rsid w:val="3AC11C0B"/>
    <w:rsid w:val="3AC5785E"/>
    <w:rsid w:val="3B5D0EF4"/>
    <w:rsid w:val="3B84632D"/>
    <w:rsid w:val="3BB1327A"/>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40F80C31"/>
    <w:rsid w:val="41650C0D"/>
    <w:rsid w:val="41695F34"/>
    <w:rsid w:val="41BC69C3"/>
    <w:rsid w:val="41F63994"/>
    <w:rsid w:val="422B3CC4"/>
    <w:rsid w:val="425273BE"/>
    <w:rsid w:val="42E11F92"/>
    <w:rsid w:val="42FE39BD"/>
    <w:rsid w:val="43987A99"/>
    <w:rsid w:val="43B3073F"/>
    <w:rsid w:val="442451E1"/>
    <w:rsid w:val="458E2D7C"/>
    <w:rsid w:val="45D06B81"/>
    <w:rsid w:val="46625A9C"/>
    <w:rsid w:val="46B3016A"/>
    <w:rsid w:val="47295849"/>
    <w:rsid w:val="474D5277"/>
    <w:rsid w:val="480A7E67"/>
    <w:rsid w:val="483A6DB8"/>
    <w:rsid w:val="48442464"/>
    <w:rsid w:val="48497225"/>
    <w:rsid w:val="485968EF"/>
    <w:rsid w:val="491770EA"/>
    <w:rsid w:val="4A757FD0"/>
    <w:rsid w:val="4AAA612F"/>
    <w:rsid w:val="4ADE1C92"/>
    <w:rsid w:val="4B4844F0"/>
    <w:rsid w:val="4BC94BDB"/>
    <w:rsid w:val="4BD8290E"/>
    <w:rsid w:val="4C011ADB"/>
    <w:rsid w:val="4C2A5769"/>
    <w:rsid w:val="4C735875"/>
    <w:rsid w:val="4D700CFE"/>
    <w:rsid w:val="4E3F37F1"/>
    <w:rsid w:val="4E8B06CC"/>
    <w:rsid w:val="4F1C30CF"/>
    <w:rsid w:val="4FC560A3"/>
    <w:rsid w:val="50C87CE4"/>
    <w:rsid w:val="51143A06"/>
    <w:rsid w:val="51522CC3"/>
    <w:rsid w:val="51D87312"/>
    <w:rsid w:val="51E33FB3"/>
    <w:rsid w:val="52952D55"/>
    <w:rsid w:val="53032779"/>
    <w:rsid w:val="531E7EBF"/>
    <w:rsid w:val="53591BE0"/>
    <w:rsid w:val="53B71706"/>
    <w:rsid w:val="5408474F"/>
    <w:rsid w:val="555409D5"/>
    <w:rsid w:val="5554516A"/>
    <w:rsid w:val="55720E2B"/>
    <w:rsid w:val="559B4B26"/>
    <w:rsid w:val="55AC06EC"/>
    <w:rsid w:val="563C466B"/>
    <w:rsid w:val="56746023"/>
    <w:rsid w:val="57D00083"/>
    <w:rsid w:val="58E00023"/>
    <w:rsid w:val="59041801"/>
    <w:rsid w:val="59E97ED0"/>
    <w:rsid w:val="5A1D3D5C"/>
    <w:rsid w:val="5A8756A7"/>
    <w:rsid w:val="5BB167DD"/>
    <w:rsid w:val="5BD540F2"/>
    <w:rsid w:val="5BE80C99"/>
    <w:rsid w:val="5C2761A7"/>
    <w:rsid w:val="5D0F6392"/>
    <w:rsid w:val="5D741361"/>
    <w:rsid w:val="5E184528"/>
    <w:rsid w:val="5E25263B"/>
    <w:rsid w:val="5E2876F5"/>
    <w:rsid w:val="5E4775F9"/>
    <w:rsid w:val="5E564D2B"/>
    <w:rsid w:val="5F85500D"/>
    <w:rsid w:val="601B6CAE"/>
    <w:rsid w:val="620A4B83"/>
    <w:rsid w:val="624352C6"/>
    <w:rsid w:val="627961EF"/>
    <w:rsid w:val="62D97490"/>
    <w:rsid w:val="63291771"/>
    <w:rsid w:val="635B53F4"/>
    <w:rsid w:val="638616CA"/>
    <w:rsid w:val="6431561E"/>
    <w:rsid w:val="643821C1"/>
    <w:rsid w:val="646A06F8"/>
    <w:rsid w:val="64EE6A20"/>
    <w:rsid w:val="667F476B"/>
    <w:rsid w:val="673D43D6"/>
    <w:rsid w:val="68144CE6"/>
    <w:rsid w:val="68F147C3"/>
    <w:rsid w:val="694B5840"/>
    <w:rsid w:val="6A015822"/>
    <w:rsid w:val="6A325FF9"/>
    <w:rsid w:val="6A576651"/>
    <w:rsid w:val="6AA96333"/>
    <w:rsid w:val="6B246507"/>
    <w:rsid w:val="6C892A9E"/>
    <w:rsid w:val="6D3B69F3"/>
    <w:rsid w:val="6DFE1580"/>
    <w:rsid w:val="6E127411"/>
    <w:rsid w:val="6E9D4964"/>
    <w:rsid w:val="6EA41EA1"/>
    <w:rsid w:val="6ECE4405"/>
    <w:rsid w:val="700F0193"/>
    <w:rsid w:val="703C530B"/>
    <w:rsid w:val="70552422"/>
    <w:rsid w:val="70723796"/>
    <w:rsid w:val="70904E30"/>
    <w:rsid w:val="71013E28"/>
    <w:rsid w:val="714479C8"/>
    <w:rsid w:val="714707D4"/>
    <w:rsid w:val="728D79C4"/>
    <w:rsid w:val="72BF06E3"/>
    <w:rsid w:val="72D87E05"/>
    <w:rsid w:val="72EE0533"/>
    <w:rsid w:val="737B4CAA"/>
    <w:rsid w:val="74553583"/>
    <w:rsid w:val="754E0C44"/>
    <w:rsid w:val="76313693"/>
    <w:rsid w:val="76720DAB"/>
    <w:rsid w:val="769F35AF"/>
    <w:rsid w:val="76F123A0"/>
    <w:rsid w:val="77404F00"/>
    <w:rsid w:val="776948B3"/>
    <w:rsid w:val="77F250B7"/>
    <w:rsid w:val="788121DE"/>
    <w:rsid w:val="789417E7"/>
    <w:rsid w:val="78C0027C"/>
    <w:rsid w:val="79691145"/>
    <w:rsid w:val="79817886"/>
    <w:rsid w:val="79881DE9"/>
    <w:rsid w:val="79C47907"/>
    <w:rsid w:val="79DD3120"/>
    <w:rsid w:val="7A477AC9"/>
    <w:rsid w:val="7A497E37"/>
    <w:rsid w:val="7A5740FF"/>
    <w:rsid w:val="7ACD5E42"/>
    <w:rsid w:val="7B0138FB"/>
    <w:rsid w:val="7B9A3006"/>
    <w:rsid w:val="7BAC1C5B"/>
    <w:rsid w:val="7C173D7F"/>
    <w:rsid w:val="7C276531"/>
    <w:rsid w:val="7C332759"/>
    <w:rsid w:val="7D4C363C"/>
    <w:rsid w:val="7D570C13"/>
    <w:rsid w:val="7DD8172B"/>
    <w:rsid w:val="7EA63A70"/>
    <w:rsid w:val="7FA35A4A"/>
    <w:rsid w:val="7FC00B62"/>
    <w:rsid w:val="DFFFA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34"/>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30"/>
    <w:qFormat/>
    <w:uiPriority w:val="0"/>
    <w:pPr>
      <w:ind w:firstLine="420"/>
    </w:pPr>
    <w:rPr>
      <w:szCs w:val="20"/>
    </w:rPr>
  </w:style>
  <w:style w:type="paragraph" w:styleId="7">
    <w:name w:val="Body Text"/>
    <w:basedOn w:val="1"/>
    <w:next w:val="8"/>
    <w:qFormat/>
    <w:uiPriority w:val="0"/>
    <w:pPr>
      <w:spacing w:before="10" w:after="10" w:line="360" w:lineRule="auto"/>
      <w:ind w:firstLine="200" w:firstLineChars="200"/>
    </w:pPr>
    <w:rPr>
      <w:sz w:val="24"/>
    </w:rPr>
  </w:style>
  <w:style w:type="paragraph" w:styleId="8">
    <w:name w:val="Body Text 2"/>
    <w:basedOn w:val="1"/>
    <w:qFormat/>
    <w:uiPriority w:val="0"/>
    <w:pPr>
      <w:spacing w:after="120" w:line="480" w:lineRule="auto"/>
    </w:pPr>
  </w:style>
  <w:style w:type="paragraph" w:styleId="9">
    <w:name w:val="annotation text"/>
    <w:basedOn w:val="1"/>
    <w:next w:val="10"/>
    <w:link w:val="32"/>
    <w:qFormat/>
    <w:uiPriority w:val="0"/>
    <w:pPr>
      <w:jc w:val="left"/>
    </w:pPr>
  </w:style>
  <w:style w:type="paragraph" w:styleId="10">
    <w:name w:val="toc 5"/>
    <w:basedOn w:val="1"/>
    <w:next w:val="1"/>
    <w:qFormat/>
    <w:uiPriority w:val="0"/>
    <w:pPr>
      <w:ind w:left="840"/>
      <w:jc w:val="left"/>
    </w:pPr>
    <w:rPr>
      <w:rFonts w:cs="Calibri"/>
      <w:sz w:val="18"/>
      <w:szCs w:val="18"/>
    </w:r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spacing w:after="160" w:line="278" w:lineRule="auto"/>
    </w:pPr>
    <w:rPr>
      <w:rFonts w:ascii="方正仿宋_GB2312" w:hAnsi="Times New Roman" w:eastAsia="方正仿宋_GB2312" w:cs="方正仿宋_GB2312"/>
      <w:color w:val="000000"/>
      <w:sz w:val="24"/>
      <w:szCs w:val="24"/>
      <w:lang w:val="en-US" w:eastAsia="zh-CN" w:bidi="ar-SA"/>
    </w:rPr>
  </w:style>
  <w:style w:type="paragraph" w:styleId="13">
    <w:name w:val="Balloon Text"/>
    <w:basedOn w:val="1"/>
    <w:link w:val="31"/>
    <w:qFormat/>
    <w:uiPriority w:val="0"/>
    <w:rPr>
      <w:sz w:val="18"/>
      <w:szCs w:val="18"/>
    </w:rPr>
  </w:style>
  <w:style w:type="paragraph" w:styleId="14">
    <w:name w:val="footer"/>
    <w:basedOn w:val="1"/>
    <w:link w:val="28"/>
    <w:qFormat/>
    <w:uiPriority w:val="0"/>
    <w:pPr>
      <w:tabs>
        <w:tab w:val="center" w:pos="4153"/>
        <w:tab w:val="right" w:pos="8306"/>
      </w:tabs>
      <w:snapToGrid w:val="0"/>
      <w:jc w:val="left"/>
    </w:pPr>
    <w:rPr>
      <w:sz w:val="18"/>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8">
    <w:name w:val="annotation subject"/>
    <w:basedOn w:val="9"/>
    <w:next w:val="9"/>
    <w:link w:val="33"/>
    <w:qFormat/>
    <w:uiPriority w:val="0"/>
    <w:rPr>
      <w:b/>
      <w:bCs/>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basedOn w:val="21"/>
    <w:unhideWhenUsed/>
    <w:qFormat/>
    <w:uiPriority w:val="0"/>
    <w:rPr>
      <w:color w:val="800080"/>
      <w:u w:val="single"/>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paragraph" w:customStyle="1" w:styleId="25">
    <w:name w:val="BodyText"/>
    <w:basedOn w:val="1"/>
    <w:next w:val="26"/>
    <w:qFormat/>
    <w:uiPriority w:val="0"/>
    <w:pPr>
      <w:spacing w:after="120"/>
      <w:jc w:val="both"/>
      <w:textAlignment w:val="baseline"/>
    </w:pPr>
  </w:style>
  <w:style w:type="paragraph" w:customStyle="1" w:styleId="26">
    <w:name w:val="BodyText1I"/>
    <w:basedOn w:val="25"/>
    <w:qFormat/>
    <w:uiPriority w:val="0"/>
    <w:pPr>
      <w:spacing w:after="120"/>
      <w:ind w:firstLine="420" w:firstLineChars="100"/>
      <w:jc w:val="both"/>
      <w:textAlignment w:val="baseline"/>
    </w:pPr>
  </w:style>
  <w:style w:type="character" w:customStyle="1" w:styleId="27">
    <w:name w:val="页眉 字符"/>
    <w:basedOn w:val="21"/>
    <w:link w:val="15"/>
    <w:qFormat/>
    <w:uiPriority w:val="0"/>
    <w:rPr>
      <w:kern w:val="2"/>
      <w:sz w:val="18"/>
      <w:szCs w:val="18"/>
    </w:rPr>
  </w:style>
  <w:style w:type="character" w:customStyle="1" w:styleId="28">
    <w:name w:val="页脚 字符"/>
    <w:basedOn w:val="21"/>
    <w:link w:val="14"/>
    <w:qFormat/>
    <w:uiPriority w:val="0"/>
    <w:rPr>
      <w:kern w:val="2"/>
      <w:sz w:val="18"/>
      <w:szCs w:val="18"/>
    </w:rPr>
  </w:style>
  <w:style w:type="paragraph" w:customStyle="1" w:styleId="29">
    <w:name w:val="列出段落1"/>
    <w:basedOn w:val="1"/>
    <w:qFormat/>
    <w:uiPriority w:val="34"/>
    <w:pPr>
      <w:ind w:firstLine="420" w:firstLineChars="200"/>
    </w:pPr>
    <w:rPr>
      <w:szCs w:val="21"/>
    </w:rPr>
  </w:style>
  <w:style w:type="character" w:customStyle="1" w:styleId="30">
    <w:name w:val="正文缩进 字符"/>
    <w:basedOn w:val="21"/>
    <w:link w:val="6"/>
    <w:qFormat/>
    <w:uiPriority w:val="0"/>
    <w:rPr>
      <w:kern w:val="2"/>
      <w:sz w:val="21"/>
    </w:rPr>
  </w:style>
  <w:style w:type="character" w:customStyle="1" w:styleId="31">
    <w:name w:val="批注框文本 字符"/>
    <w:basedOn w:val="21"/>
    <w:link w:val="13"/>
    <w:qFormat/>
    <w:uiPriority w:val="0"/>
    <w:rPr>
      <w:kern w:val="2"/>
      <w:sz w:val="18"/>
      <w:szCs w:val="18"/>
    </w:rPr>
  </w:style>
  <w:style w:type="character" w:customStyle="1" w:styleId="32">
    <w:name w:val="批注文字 字符"/>
    <w:basedOn w:val="21"/>
    <w:link w:val="9"/>
    <w:qFormat/>
    <w:uiPriority w:val="0"/>
    <w:rPr>
      <w:kern w:val="2"/>
      <w:sz w:val="21"/>
      <w:szCs w:val="24"/>
    </w:rPr>
  </w:style>
  <w:style w:type="character" w:customStyle="1" w:styleId="33">
    <w:name w:val="批注主题 字符"/>
    <w:basedOn w:val="32"/>
    <w:link w:val="18"/>
    <w:qFormat/>
    <w:uiPriority w:val="0"/>
    <w:rPr>
      <w:b/>
      <w:bCs/>
      <w:kern w:val="2"/>
      <w:sz w:val="21"/>
      <w:szCs w:val="24"/>
    </w:rPr>
  </w:style>
  <w:style w:type="character" w:customStyle="1" w:styleId="34">
    <w:name w:val="标题 3 字符"/>
    <w:basedOn w:val="21"/>
    <w:link w:val="4"/>
    <w:qFormat/>
    <w:uiPriority w:val="0"/>
    <w:rPr>
      <w:rFonts w:ascii="Arial" w:hAnsi="Arial"/>
      <w:b/>
      <w:bCs/>
      <w:sz w:val="32"/>
      <w:szCs w:val="32"/>
    </w:rPr>
  </w:style>
  <w:style w:type="paragraph" w:customStyle="1" w:styleId="35">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6">
    <w:name w:val="彩色列表 - 强调文字颜色 111"/>
    <w:basedOn w:val="1"/>
    <w:qFormat/>
    <w:uiPriority w:val="0"/>
    <w:pPr>
      <w:ind w:firstLine="420" w:firstLineChars="200"/>
    </w:pPr>
  </w:style>
  <w:style w:type="paragraph" w:customStyle="1" w:styleId="37">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8">
    <w:name w:val="List Paragraph"/>
    <w:basedOn w:val="1"/>
    <w:unhideWhenUsed/>
    <w:qFormat/>
    <w:uiPriority w:val="99"/>
    <w:pPr>
      <w:ind w:firstLine="420" w:firstLineChars="200"/>
    </w:pPr>
  </w:style>
  <w:style w:type="paragraph" w:customStyle="1" w:styleId="39">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1">
    <w:name w:val="xl48"/>
    <w:basedOn w:val="1"/>
    <w:qFormat/>
    <w:uiPriority w:val="0"/>
    <w:pPr>
      <w:widowControl/>
      <w:pBdr>
        <w:bottom w:val="single" w:color="auto" w:sz="4" w:space="0"/>
      </w:pBdr>
      <w:spacing w:before="100" w:beforeAutospacing="1" w:after="100" w:afterAutospacing="1"/>
      <w:jc w:val="center"/>
    </w:pPr>
    <w:rPr>
      <w:rFonts w:eastAsia="Wonder Arial"/>
      <w:kern w:val="0"/>
      <w:sz w:val="24"/>
    </w:rPr>
  </w:style>
  <w:style w:type="character" w:customStyle="1" w:styleId="42">
    <w:name w:val="Body text|1_"/>
    <w:basedOn w:val="21"/>
    <w:link w:val="43"/>
    <w:qFormat/>
    <w:locked/>
    <w:uiPriority w:val="0"/>
    <w:rPr>
      <w:rFonts w:ascii="宋体" w:hAnsi="宋体" w:cs="宋体"/>
      <w:lang w:val="zh-TW" w:eastAsia="zh-TW" w:bidi="zh-TW"/>
    </w:rPr>
  </w:style>
  <w:style w:type="paragraph" w:customStyle="1" w:styleId="43">
    <w:name w:val="Body text|1"/>
    <w:basedOn w:val="1"/>
    <w:link w:val="42"/>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4">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5">
    <w:name w:val="Table Normal"/>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5830</Words>
  <Characters>6115</Characters>
  <Lines>57</Lines>
  <Paragraphs>16</Paragraphs>
  <TotalTime>12</TotalTime>
  <ScaleCrop>false</ScaleCrop>
  <LinksUpToDate>false</LinksUpToDate>
  <CharactersWithSpaces>6201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Administrator</cp:lastModifiedBy>
  <cp:lastPrinted>2025-06-11T08:02:00Z</cp:lastPrinted>
  <dcterms:modified xsi:type="dcterms:W3CDTF">2025-07-11T10:50:08Z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804DC2BA482B4902A441D1BD3626337D_13</vt:lpwstr>
  </property>
  <property fmtid="{D5CDD505-2E9C-101B-9397-08002B2CF9AE}" pid="4" name="KSOTemplateDocerSaveRecord">
    <vt:lpwstr>eyJoZGlkIjoiN2M1MmZiY2U2NDZhZTE2MmJlZWQ5ZGE2YTkxMmU1MGIifQ==</vt:lpwstr>
  </property>
</Properties>
</file>