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00" w:after="100" w:line="576" w:lineRule="exact"/>
        <w:jc w:val="center"/>
        <w:textAlignment w:val="auto"/>
        <w:rPr>
          <w:rFonts w:hint="eastAsia" w:ascii="宋体" w:hAnsi="宋体"/>
          <w:b/>
          <w:bCs/>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before="100" w:after="100" w:line="576" w:lineRule="exact"/>
        <w:jc w:val="center"/>
        <w:textAlignment w:val="auto"/>
        <w:rPr>
          <w:rFonts w:hint="eastAsia" w:ascii="宋体" w:hAnsi="宋体" w:cs="宋体"/>
          <w:b/>
          <w:bCs/>
          <w:kern w:val="0"/>
          <w:sz w:val="44"/>
          <w:szCs w:val="44"/>
          <w:lang w:val="en-US" w:eastAsia="zh-CN"/>
        </w:rPr>
      </w:pPr>
      <w:r>
        <w:rPr>
          <w:rFonts w:hint="eastAsia" w:ascii="宋体" w:hAnsi="宋体"/>
          <w:b/>
          <w:bCs/>
          <w:kern w:val="0"/>
          <w:sz w:val="44"/>
          <w:szCs w:val="44"/>
          <w:lang w:val="en-US" w:eastAsia="zh-CN"/>
        </w:rPr>
        <w:t>2025年危险建筑边坡隐患核销服务项目采购</w:t>
      </w:r>
      <w:r>
        <w:rPr>
          <w:rFonts w:hint="eastAsia" w:ascii="宋体" w:hAnsi="宋体" w:cs="宋体"/>
          <w:b/>
          <w:bCs/>
          <w:kern w:val="0"/>
          <w:sz w:val="44"/>
          <w:szCs w:val="44"/>
          <w:lang w:val="en-US" w:eastAsia="zh-CN"/>
        </w:rPr>
        <w:t>需求公示</w:t>
      </w:r>
    </w:p>
    <w:p>
      <w:pPr>
        <w:keepNext w:val="0"/>
        <w:keepLines w:val="0"/>
        <w:pageBreakBefore w:val="0"/>
        <w:widowControl/>
        <w:kinsoku/>
        <w:wordWrap/>
        <w:overflowPunct/>
        <w:topLinePunct w:val="0"/>
        <w:autoSpaceDE/>
        <w:autoSpaceDN/>
        <w:bidi w:val="0"/>
        <w:adjustRightInd/>
        <w:snapToGrid/>
        <w:spacing w:before="100" w:after="100" w:line="576" w:lineRule="exact"/>
        <w:ind w:firstLine="560"/>
        <w:textAlignment w:val="auto"/>
        <w:rPr>
          <w:rFonts w:hint="eastAsia" w:ascii="宋体" w:hAnsi="宋体" w:eastAsia="宋体" w:cs="宋体"/>
          <w:kern w:val="0"/>
          <w:sz w:val="44"/>
          <w:szCs w:val="44"/>
        </w:rPr>
      </w:pPr>
      <w:r>
        <w:rPr>
          <w:rFonts w:hint="eastAsia" w:ascii="宋体" w:hAnsi="宋体" w:eastAsia="宋体" w:cs="宋体"/>
          <w:kern w:val="0"/>
          <w:sz w:val="44"/>
          <w:szCs w:val="44"/>
        </w:rPr>
        <w:t xml:space="preserve"> </w:t>
      </w:r>
    </w:p>
    <w:p>
      <w:pPr>
        <w:keepNext w:val="0"/>
        <w:keepLines w:val="0"/>
        <w:pageBreakBefore w:val="0"/>
        <w:widowControl/>
        <w:kinsoku/>
        <w:wordWrap/>
        <w:overflowPunct/>
        <w:topLinePunct w:val="0"/>
        <w:autoSpaceDE/>
        <w:autoSpaceDN/>
        <w:bidi w:val="0"/>
        <w:adjustRightInd/>
        <w:snapToGrid/>
        <w:spacing w:before="100" w:after="100" w:line="576" w:lineRule="exact"/>
        <w:ind w:firstLine="56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深圳市宝安区住房和建设局拟对2025年危险建筑边坡隐患核销</w:t>
      </w:r>
      <w:r>
        <w:rPr>
          <w:rFonts w:hint="eastAsia" w:ascii="仿宋_GB2312" w:hAnsi="仿宋_GB2312" w:eastAsia="仿宋_GB2312" w:cs="仿宋_GB2312"/>
          <w:kern w:val="0"/>
          <w:sz w:val="32"/>
          <w:szCs w:val="32"/>
          <w:lang w:val="en-US" w:eastAsia="zh-CN"/>
        </w:rPr>
        <w:t>工作所需相关服务</w:t>
      </w:r>
      <w:r>
        <w:rPr>
          <w:rFonts w:hint="eastAsia" w:ascii="仿宋_GB2312" w:hAnsi="仿宋_GB2312" w:eastAsia="仿宋_GB2312" w:cs="仿宋_GB2312"/>
          <w:kern w:val="0"/>
          <w:sz w:val="32"/>
          <w:szCs w:val="32"/>
        </w:rPr>
        <w:t>进行自行采购，现将采购需求进行公示，并接受有意向的供应商报名：</w:t>
      </w:r>
    </w:p>
    <w:p>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hint="eastAsia" w:ascii="黑体" w:hAnsi="黑体" w:eastAsia="黑体"/>
          <w:kern w:val="0"/>
          <w:sz w:val="32"/>
          <w:szCs w:val="32"/>
        </w:rPr>
      </w:pPr>
      <w:r>
        <w:rPr>
          <w:rFonts w:hint="eastAsia" w:ascii="黑体" w:hAnsi="黑体" w:eastAsia="黑体"/>
          <w:kern w:val="0"/>
          <w:sz w:val="32"/>
          <w:szCs w:val="32"/>
        </w:rPr>
        <w:t>一、项目名称：</w:t>
      </w:r>
      <w:r>
        <w:rPr>
          <w:rFonts w:hint="eastAsia" w:ascii="黑体" w:hAnsi="黑体" w:eastAsia="黑体"/>
          <w:kern w:val="0"/>
          <w:sz w:val="32"/>
          <w:szCs w:val="32"/>
          <w:lang w:val="en-US" w:eastAsia="zh-CN"/>
        </w:rPr>
        <w:t>2025年危险建筑边坡隐患核销服务</w:t>
      </w:r>
    </w:p>
    <w:p>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textAlignment w:val="auto"/>
        <w:rPr>
          <w:rFonts w:hint="eastAsia" w:ascii="黑体" w:hAnsi="黑体" w:eastAsia="黑体"/>
          <w:kern w:val="0"/>
          <w:sz w:val="20"/>
          <w:szCs w:val="20"/>
        </w:rPr>
      </w:pPr>
      <w:r>
        <w:rPr>
          <w:rFonts w:hint="default" w:ascii="黑体" w:hAnsi="黑体" w:eastAsia="黑体"/>
          <w:kern w:val="0"/>
          <w:sz w:val="32"/>
          <w:szCs w:val="32"/>
        </w:rPr>
        <w:t>二</w:t>
      </w:r>
      <w:r>
        <w:rPr>
          <w:rFonts w:hint="eastAsia" w:ascii="黑体" w:hAnsi="黑体" w:eastAsia="黑体"/>
          <w:kern w:val="0"/>
          <w:sz w:val="32"/>
          <w:szCs w:val="32"/>
        </w:rPr>
        <w:t>、采购内容</w:t>
      </w:r>
    </w:p>
    <w:p>
      <w:pPr>
        <w:keepNext w:val="0"/>
        <w:keepLines w:val="0"/>
        <w:pageBreakBefore w:val="0"/>
        <w:widowControl/>
        <w:kinsoku/>
        <w:wordWrap/>
        <w:overflowPunct/>
        <w:topLinePunct w:val="0"/>
        <w:autoSpaceDE/>
        <w:autoSpaceDN/>
        <w:bidi w:val="0"/>
        <w:adjustRightInd/>
        <w:snapToGrid/>
        <w:spacing w:before="100" w:after="100" w:line="576" w:lineRule="exact"/>
        <w:ind w:firstLine="642" w:firstLineChars="200"/>
        <w:jc w:val="both"/>
        <w:textAlignment w:val="auto"/>
        <w:outlineLvl w:val="9"/>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（一）项目内容</w:t>
      </w:r>
    </w:p>
    <w:p>
      <w:pPr>
        <w:keepNext w:val="0"/>
        <w:keepLines w:val="0"/>
        <w:pageBreakBefore w:val="0"/>
        <w:widowControl/>
        <w:kinsoku/>
        <w:wordWrap/>
        <w:overflowPunct/>
        <w:topLinePunct w:val="0"/>
        <w:autoSpaceDE/>
        <w:autoSpaceDN/>
        <w:bidi w:val="0"/>
        <w:adjustRightInd/>
        <w:snapToGrid/>
        <w:spacing w:before="100" w:after="100" w:line="560"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2025年危险建筑边坡隐患核销服务工作具体内容如下：</w:t>
      </w:r>
    </w:p>
    <w:p>
      <w:pPr>
        <w:keepNext w:val="0"/>
        <w:keepLines w:val="0"/>
        <w:pageBreakBefore w:val="0"/>
        <w:widowControl/>
        <w:kinsoku/>
        <w:wordWrap/>
        <w:overflowPunct/>
        <w:topLinePunct w:val="0"/>
        <w:autoSpaceDE/>
        <w:autoSpaceDN/>
        <w:bidi w:val="0"/>
        <w:adjustRightInd/>
        <w:snapToGrid/>
        <w:spacing w:before="100" w:after="100" w:line="560"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协助危险建筑边坡隐患核销，通过现场排查核实及专家评审出具评审意见后，对已建建筑边坡已完成治理、无威胁对象、已经被挖除、地质环境条件发生有利变化等符合核销条件的（暂定50个）进行核销。同时，每次核销工作结束后，整理当次核销相关资料，形成核销成果报告。</w:t>
      </w:r>
    </w:p>
    <w:p>
      <w:pPr>
        <w:keepNext w:val="0"/>
        <w:keepLines w:val="0"/>
        <w:pageBreakBefore w:val="0"/>
        <w:widowControl/>
        <w:kinsoku/>
        <w:wordWrap/>
        <w:overflowPunct/>
        <w:topLinePunct w:val="0"/>
        <w:autoSpaceDE/>
        <w:autoSpaceDN/>
        <w:bidi w:val="0"/>
        <w:adjustRightInd/>
        <w:snapToGrid/>
        <w:spacing w:before="100" w:after="100" w:line="560"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备注：项目数量视实际情况而定，按实计算。</w:t>
      </w:r>
    </w:p>
    <w:p>
      <w:pPr>
        <w:keepNext w:val="0"/>
        <w:keepLines w:val="0"/>
        <w:pageBreakBefore w:val="0"/>
        <w:widowControl/>
        <w:kinsoku/>
        <w:wordWrap/>
        <w:overflowPunct/>
        <w:topLinePunct w:val="0"/>
        <w:autoSpaceDE/>
        <w:autoSpaceDN/>
        <w:bidi w:val="0"/>
        <w:adjustRightInd/>
        <w:snapToGrid/>
        <w:spacing w:before="100" w:after="100" w:line="576" w:lineRule="exact"/>
        <w:ind w:firstLine="642" w:firstLineChars="200"/>
        <w:jc w:val="both"/>
        <w:textAlignment w:val="auto"/>
        <w:outlineLvl w:val="9"/>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（二）工作要求</w:t>
      </w:r>
    </w:p>
    <w:p>
      <w:pPr>
        <w:keepNext w:val="0"/>
        <w:keepLines w:val="0"/>
        <w:pageBreakBefore w:val="0"/>
        <w:widowControl/>
        <w:numPr>
          <w:ilvl w:val="0"/>
          <w:numId w:val="1"/>
        </w:numPr>
        <w:kinsoku/>
        <w:wordWrap/>
        <w:overflowPunct/>
        <w:topLinePunct w:val="0"/>
        <w:bidi w:val="0"/>
        <w:spacing w:before="100" w:after="100" w:line="576" w:lineRule="exact"/>
        <w:ind w:left="-10" w:leftChars="0" w:firstLine="640" w:firstLineChars="0"/>
        <w:textAlignment w:val="auto"/>
        <w:rPr>
          <w:rFonts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bidi="ar"/>
        </w:rPr>
        <w:t>对全区</w:t>
      </w:r>
      <w:r>
        <w:rPr>
          <w:rFonts w:hint="eastAsia" w:ascii="仿宋_GB2312" w:hAnsi="仿宋_GB2312" w:eastAsia="仿宋_GB2312" w:cs="仿宋_GB2312"/>
          <w:b w:val="0"/>
          <w:bCs w:val="0"/>
          <w:kern w:val="0"/>
          <w:sz w:val="32"/>
          <w:szCs w:val="32"/>
          <w:lang w:eastAsia="zh-CN"/>
        </w:rPr>
        <w:t>已建</w:t>
      </w:r>
      <w:r>
        <w:rPr>
          <w:rFonts w:ascii="仿宋_GB2312" w:hAnsi="仿宋_GB2312" w:eastAsia="仿宋_GB2312" w:cs="仿宋_GB2312"/>
          <w:b w:val="0"/>
          <w:bCs w:val="0"/>
          <w:kern w:val="0"/>
          <w:sz w:val="32"/>
          <w:szCs w:val="32"/>
        </w:rPr>
        <w:t>建筑边坡</w:t>
      </w:r>
      <w:r>
        <w:rPr>
          <w:rFonts w:hint="eastAsia" w:ascii="仿宋_GB2312" w:hAnsi="仿宋" w:eastAsia="仿宋_GB2312"/>
          <w:b w:val="0"/>
          <w:bCs w:val="0"/>
          <w:sz w:val="32"/>
          <w:szCs w:val="32"/>
          <w:lang w:val="en-US" w:eastAsia="zh-CN"/>
        </w:rPr>
        <w:t>已完成治理、无威胁对象、已经被挖除、地质环境条件发生有利变化等符合核销的出具核销技术报告，参与核销技术报告编写的专家组应由3名具备工程地质、水文地质、环境地质或岩土工程等专业副高级及以上职称的地质灾害防治专家和2名相关专业组成。</w:t>
      </w:r>
    </w:p>
    <w:p>
      <w:pPr>
        <w:keepNext w:val="0"/>
        <w:keepLines w:val="0"/>
        <w:pageBreakBefore w:val="0"/>
        <w:widowControl/>
        <w:numPr>
          <w:ilvl w:val="0"/>
          <w:numId w:val="0"/>
        </w:numPr>
        <w:kinsoku/>
        <w:wordWrap/>
        <w:overflowPunct/>
        <w:topLinePunct w:val="0"/>
        <w:bidi w:val="0"/>
        <w:spacing w:before="100" w:after="100" w:line="576" w:lineRule="exact"/>
        <w:ind w:firstLine="640" w:firstLineChars="200"/>
        <w:textAlignment w:val="auto"/>
        <w:rPr>
          <w:rFonts w:hint="eastAsia"/>
          <w:b w:val="0"/>
          <w:bCs w:val="0"/>
        </w:rPr>
      </w:pP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lang w:eastAsia="zh-CN"/>
        </w:rPr>
        <w:t>第三方机构需安排</w:t>
      </w: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lang w:eastAsia="zh-CN"/>
        </w:rPr>
        <w:t>名综合文秘，把</w:t>
      </w:r>
      <w:r>
        <w:rPr>
          <w:rFonts w:hint="eastAsia" w:ascii="仿宋_GB2312" w:hAnsi="仿宋_GB2312" w:eastAsia="仿宋_GB2312" w:cs="仿宋_GB2312"/>
          <w:b w:val="0"/>
          <w:bCs w:val="0"/>
          <w:color w:val="auto"/>
          <w:kern w:val="0"/>
          <w:sz w:val="32"/>
          <w:szCs w:val="32"/>
          <w:highlight w:val="none"/>
          <w:lang w:val="en-US" w:eastAsia="zh-CN" w:bidi="ar"/>
        </w:rPr>
        <w:t>每次核销工作结束后，整理当次核销相关资料，形成核销成果报告</w:t>
      </w:r>
      <w:r>
        <w:rPr>
          <w:rFonts w:hint="eastAsia" w:ascii="仿宋_GB2312" w:hAnsi="仿宋_GB2312" w:eastAsia="仿宋_GB2312" w:cs="仿宋_GB2312"/>
          <w:b w:val="0"/>
          <w:bCs w:val="0"/>
          <w:kern w:val="0"/>
          <w:sz w:val="32"/>
          <w:szCs w:val="32"/>
          <w:lang w:eastAsia="zh-CN"/>
        </w:rPr>
        <w:t>反馈至局质量安全科。</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2" w:firstLineChars="200"/>
        <w:jc w:val="both"/>
        <w:textAlignment w:val="auto"/>
        <w:outlineLvl w:val="9"/>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（三）人员要求</w:t>
      </w:r>
    </w:p>
    <w:p>
      <w:pPr>
        <w:keepNext w:val="0"/>
        <w:keepLines w:val="0"/>
        <w:pageBreakBefore w:val="0"/>
        <w:widowControl/>
        <w:kinsoku/>
        <w:wordWrap/>
        <w:overflowPunct/>
        <w:topLinePunct w:val="0"/>
        <w:bidi w:val="0"/>
        <w:spacing w:before="100" w:after="100" w:line="576"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1、</w:t>
      </w:r>
      <w:r>
        <w:rPr>
          <w:rFonts w:hint="eastAsia" w:ascii="仿宋_GB2312" w:hAnsi="仿宋_GB2312" w:eastAsia="仿宋_GB2312" w:cs="仿宋_GB2312"/>
          <w:kern w:val="0"/>
          <w:sz w:val="32"/>
          <w:szCs w:val="32"/>
        </w:rPr>
        <w:t>每次</w:t>
      </w:r>
      <w:r>
        <w:rPr>
          <w:rFonts w:hint="eastAsia" w:ascii="仿宋_GB2312" w:hAnsi="仿宋_GB2312" w:eastAsia="仿宋_GB2312" w:cs="仿宋_GB2312"/>
          <w:kern w:val="0"/>
          <w:sz w:val="32"/>
          <w:szCs w:val="32"/>
          <w:lang w:val="en-US" w:eastAsia="zh-CN" w:bidi="ar"/>
        </w:rPr>
        <w:t>已建</w:t>
      </w:r>
      <w:r>
        <w:rPr>
          <w:rFonts w:hint="eastAsia" w:ascii="仿宋_GB2312" w:hAnsi="仿宋_GB2312" w:eastAsia="仿宋_GB2312" w:cs="仿宋_GB2312"/>
          <w:kern w:val="0"/>
          <w:sz w:val="32"/>
          <w:szCs w:val="32"/>
        </w:rPr>
        <w:t>建筑边坡</w:t>
      </w:r>
      <w:r>
        <w:rPr>
          <w:rFonts w:hint="eastAsia" w:ascii="仿宋_GB2312" w:hAnsi="仿宋_GB2312" w:eastAsia="仿宋_GB2312" w:cs="仿宋_GB2312"/>
          <w:color w:val="auto"/>
          <w:kern w:val="0"/>
          <w:sz w:val="32"/>
          <w:szCs w:val="32"/>
          <w:highlight w:val="none"/>
          <w:lang w:val="en-US" w:eastAsia="zh-CN" w:bidi="ar"/>
        </w:rPr>
        <w:t>核销</w:t>
      </w:r>
      <w:r>
        <w:rPr>
          <w:rFonts w:ascii="仿宋_GB2312" w:hAnsi="仿宋_GB2312" w:eastAsia="仿宋_GB2312" w:cs="仿宋_GB2312"/>
          <w:kern w:val="0"/>
          <w:sz w:val="32"/>
          <w:szCs w:val="32"/>
        </w:rPr>
        <w:t>需配备</w:t>
      </w:r>
      <w:r>
        <w:rPr>
          <w:rFonts w:hint="eastAsia" w:ascii="仿宋_GB2312" w:hAnsi="仿宋_GB2312" w:eastAsia="仿宋_GB2312" w:cs="仿宋_GB2312"/>
          <w:kern w:val="0"/>
          <w:sz w:val="32"/>
          <w:szCs w:val="32"/>
        </w:rPr>
        <w:t>1名副高以上职称专家。</w:t>
      </w:r>
    </w:p>
    <w:p>
      <w:pPr>
        <w:pStyle w:val="2"/>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w:t>
      </w:r>
      <w:r>
        <w:rPr>
          <w:rFonts w:hint="default" w:ascii="仿宋_GB2312" w:hAnsi="仿宋_GB2312" w:eastAsia="仿宋_GB2312" w:cs="仿宋_GB2312"/>
          <w:kern w:val="0"/>
          <w:sz w:val="32"/>
          <w:szCs w:val="32"/>
          <w:lang w:val="en-US" w:eastAsia="zh-CN" w:bidi="ar"/>
        </w:rPr>
        <w:t>配备</w:t>
      </w:r>
      <w:r>
        <w:rPr>
          <w:rFonts w:hint="eastAsia" w:ascii="仿宋_GB2312" w:hAnsi="仿宋_GB2312" w:eastAsia="仿宋_GB2312" w:cs="仿宋_GB2312"/>
          <w:kern w:val="0"/>
          <w:sz w:val="32"/>
          <w:szCs w:val="32"/>
          <w:lang w:val="en-US" w:eastAsia="zh-CN" w:bidi="ar"/>
        </w:rPr>
        <w:t xml:space="preserve">1名综合文秘，需具备较好的文字功底，并能熟练使用办公软件，如WORD、EXCEL、Power Point等。 </w:t>
      </w:r>
    </w:p>
    <w:p>
      <w:pPr>
        <w:keepNext w:val="0"/>
        <w:keepLines w:val="0"/>
        <w:pageBreakBefore w:val="0"/>
        <w:widowControl/>
        <w:kinsoku/>
        <w:wordWrap/>
        <w:overflowPunct/>
        <w:topLinePunct w:val="0"/>
        <w:bidi w:val="0"/>
        <w:spacing w:before="100" w:after="100" w:line="576" w:lineRule="exact"/>
        <w:ind w:firstLine="642" w:firstLineChars="200"/>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（四）服务要求</w:t>
      </w:r>
    </w:p>
    <w:p>
      <w:pPr>
        <w:keepNext w:val="0"/>
        <w:keepLines w:val="0"/>
        <w:pageBreakBefore w:val="0"/>
        <w:widowControl/>
        <w:kinsoku/>
        <w:wordWrap/>
        <w:overflowPunct/>
        <w:topLinePunct w:val="0"/>
        <w:bidi w:val="0"/>
        <w:spacing w:before="100" w:after="100" w:line="576" w:lineRule="exact"/>
        <w:ind w:firstLine="642"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color w:val="auto"/>
          <w:kern w:val="0"/>
          <w:sz w:val="32"/>
          <w:szCs w:val="32"/>
          <w:highlight w:val="none"/>
          <w:lang w:val="en-US" w:eastAsia="zh-CN" w:bidi="ar"/>
        </w:rPr>
        <w:t>核销</w:t>
      </w:r>
      <w:r>
        <w:rPr>
          <w:rFonts w:hint="eastAsia" w:ascii="仿宋_GB2312" w:hAnsi="仿宋_GB2312" w:eastAsia="仿宋_GB2312" w:cs="仿宋_GB2312"/>
          <w:kern w:val="0"/>
          <w:sz w:val="32"/>
          <w:szCs w:val="32"/>
        </w:rPr>
        <w:t>工作人员配备需与</w:t>
      </w:r>
      <w:r>
        <w:rPr>
          <w:rFonts w:ascii="仿宋_GB2312" w:hAnsi="仿宋_GB2312" w:eastAsia="仿宋_GB2312" w:cs="仿宋_GB2312"/>
          <w:kern w:val="0"/>
          <w:sz w:val="32"/>
          <w:szCs w:val="32"/>
        </w:rPr>
        <w:t>投标</w:t>
      </w:r>
      <w:r>
        <w:rPr>
          <w:rFonts w:hint="eastAsia" w:ascii="仿宋_GB2312" w:hAnsi="仿宋_GB2312" w:eastAsia="仿宋_GB2312" w:cs="仿宋_GB2312"/>
          <w:kern w:val="0"/>
          <w:sz w:val="32"/>
          <w:szCs w:val="32"/>
        </w:rPr>
        <w:t>承诺</w:t>
      </w:r>
      <w:r>
        <w:rPr>
          <w:rFonts w:ascii="仿宋_GB2312" w:hAnsi="仿宋_GB2312" w:eastAsia="仿宋_GB2312" w:cs="仿宋_GB2312"/>
          <w:kern w:val="0"/>
          <w:sz w:val="32"/>
          <w:szCs w:val="32"/>
        </w:rPr>
        <w:t>配备人员一致</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bidi w:val="0"/>
        <w:spacing w:before="100" w:after="100" w:line="576" w:lineRule="exact"/>
        <w:ind w:firstLine="642"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w:t>
      </w:r>
      <w:r>
        <w:rPr>
          <w:rFonts w:hint="eastAsia" w:ascii="仿宋_GB2312" w:hAnsi="仿宋_GB2312" w:eastAsia="仿宋_GB2312" w:cs="仿宋_GB2312"/>
          <w:kern w:val="0"/>
          <w:sz w:val="32"/>
          <w:szCs w:val="32"/>
        </w:rPr>
        <w:t>对</w:t>
      </w:r>
      <w:r>
        <w:rPr>
          <w:rFonts w:hint="eastAsia" w:ascii="仿宋_GB2312" w:hAnsi="仿宋_GB2312" w:eastAsia="仿宋_GB2312" w:cs="仿宋_GB2312"/>
          <w:color w:val="auto"/>
          <w:kern w:val="0"/>
          <w:sz w:val="32"/>
          <w:szCs w:val="32"/>
          <w:highlight w:val="none"/>
          <w:lang w:val="en-US" w:eastAsia="zh-CN" w:bidi="ar"/>
        </w:rPr>
        <w:t>核销</w:t>
      </w:r>
      <w:r>
        <w:rPr>
          <w:rFonts w:ascii="仿宋_GB2312" w:hAnsi="仿宋_GB2312" w:eastAsia="仿宋_GB2312" w:cs="仿宋_GB2312"/>
          <w:kern w:val="0"/>
          <w:sz w:val="32"/>
          <w:szCs w:val="32"/>
        </w:rPr>
        <w:t>中发现的问题需及时整理建档，并上报至</w:t>
      </w:r>
      <w:r>
        <w:rPr>
          <w:rFonts w:hint="eastAsia" w:ascii="仿宋_GB2312" w:hAnsi="仿宋_GB2312" w:eastAsia="仿宋_GB2312" w:cs="仿宋_GB2312"/>
          <w:kern w:val="0"/>
          <w:sz w:val="32"/>
          <w:szCs w:val="32"/>
        </w:rPr>
        <w:t>质量安全科。</w:t>
      </w:r>
    </w:p>
    <w:p>
      <w:pPr>
        <w:keepNext w:val="0"/>
        <w:keepLines w:val="0"/>
        <w:pageBreakBefore w:val="0"/>
        <w:widowControl/>
        <w:kinsoku/>
        <w:wordWrap/>
        <w:overflowPunct/>
        <w:topLinePunct w:val="0"/>
        <w:bidi w:val="0"/>
        <w:spacing w:before="100" w:after="100" w:line="576" w:lineRule="exact"/>
        <w:ind w:firstLine="642"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w:t>
      </w:r>
      <w:r>
        <w:rPr>
          <w:rFonts w:hint="eastAsia" w:ascii="楷体_GB2312" w:hAnsi="楷体_GB2312" w:eastAsia="楷体_GB2312" w:cs="楷体_GB2312"/>
          <w:b/>
          <w:bCs/>
          <w:kern w:val="0"/>
          <w:sz w:val="32"/>
          <w:szCs w:val="32"/>
          <w:lang w:eastAsia="zh-CN"/>
        </w:rPr>
        <w:t>履约</w:t>
      </w:r>
      <w:r>
        <w:rPr>
          <w:rFonts w:hint="eastAsia" w:ascii="楷体_GB2312" w:hAnsi="楷体_GB2312" w:eastAsia="楷体_GB2312" w:cs="楷体_GB2312"/>
          <w:b/>
          <w:bCs/>
          <w:kern w:val="0"/>
          <w:sz w:val="32"/>
          <w:szCs w:val="32"/>
        </w:rPr>
        <w:t>考核要求</w:t>
      </w:r>
    </w:p>
    <w:p>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楷体_GB2312" w:hAnsi="楷体_GB2312" w:eastAsia="楷体_GB2312" w:cs="楷体_GB2312"/>
          <w:b/>
          <w:bCs/>
          <w:kern w:val="0"/>
          <w:sz w:val="32"/>
          <w:szCs w:val="32"/>
        </w:rPr>
      </w:pPr>
      <w:r>
        <w:rPr>
          <w:rFonts w:hint="eastAsia" w:ascii="仿宋_GB2312" w:hAnsi="仿宋_GB2312" w:eastAsia="仿宋_GB2312" w:cs="仿宋_GB2312"/>
          <w:b w:val="0"/>
          <w:bCs w:val="0"/>
          <w:kern w:val="0"/>
          <w:sz w:val="32"/>
          <w:szCs w:val="32"/>
          <w:highlight w:val="none"/>
          <w:lang w:val="en-US" w:eastAsia="zh-CN"/>
        </w:rPr>
        <w:t>履约考核得分在90分以上为优秀，80分以上为良好，70分以上为合格，70分以下为不合格（考核要求详见附件1）。</w:t>
      </w:r>
    </w:p>
    <w:p>
      <w:pPr>
        <w:keepNext w:val="0"/>
        <w:keepLines w:val="0"/>
        <w:pageBreakBefore w:val="0"/>
        <w:widowControl/>
        <w:kinsoku/>
        <w:wordWrap/>
        <w:overflowPunct/>
        <w:topLinePunct w:val="0"/>
        <w:bidi w:val="0"/>
        <w:spacing w:before="100" w:after="100" w:line="576"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1、未按时完成</w:t>
      </w:r>
      <w:r>
        <w:rPr>
          <w:rFonts w:hint="eastAsia" w:ascii="仿宋_GB2312" w:hAnsi="仿宋_GB2312" w:eastAsia="仿宋_GB2312" w:cs="仿宋_GB2312"/>
          <w:color w:val="auto"/>
          <w:kern w:val="0"/>
          <w:sz w:val="32"/>
          <w:szCs w:val="32"/>
          <w:highlight w:val="none"/>
          <w:lang w:val="en-US" w:eastAsia="zh-CN" w:bidi="ar"/>
        </w:rPr>
        <w:t>核销</w:t>
      </w:r>
      <w:r>
        <w:rPr>
          <w:rFonts w:hint="eastAsia" w:ascii="仿宋_GB2312" w:hAnsi="仿宋_GB2312" w:eastAsia="仿宋_GB2312" w:cs="仿宋_GB2312"/>
          <w:kern w:val="0"/>
          <w:sz w:val="32"/>
          <w:szCs w:val="32"/>
        </w:rPr>
        <w:t>工作及成果提交，扣除</w:t>
      </w:r>
      <w:r>
        <w:rPr>
          <w:rFonts w:hint="eastAsia" w:ascii="仿宋_GB2312" w:hAnsi="仿宋_GB2312" w:eastAsia="仿宋_GB2312" w:cs="仿宋_GB2312"/>
          <w:kern w:val="0"/>
          <w:sz w:val="32"/>
          <w:szCs w:val="32"/>
          <w:lang w:eastAsia="zh-CN"/>
        </w:rPr>
        <w:t>总</w:t>
      </w:r>
      <w:r>
        <w:rPr>
          <w:rFonts w:hint="eastAsia" w:ascii="仿宋_GB2312" w:hAnsi="仿宋_GB2312" w:eastAsia="仿宋_GB2312" w:cs="仿宋_GB2312"/>
          <w:kern w:val="0"/>
          <w:sz w:val="32"/>
          <w:szCs w:val="32"/>
        </w:rPr>
        <w:t>费用</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0%处理；</w:t>
      </w:r>
    </w:p>
    <w:p>
      <w:pPr>
        <w:keepNext w:val="0"/>
        <w:keepLines w:val="0"/>
        <w:pageBreakBefore w:val="0"/>
        <w:widowControl/>
        <w:kinsoku/>
        <w:wordWrap/>
        <w:overflowPunct/>
        <w:topLinePunct w:val="0"/>
        <w:bidi w:val="0"/>
        <w:spacing w:before="100" w:after="100" w:line="576"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2、未按要求进行人员配备，扣除</w:t>
      </w:r>
      <w:r>
        <w:rPr>
          <w:rFonts w:hint="eastAsia" w:ascii="仿宋_GB2312" w:hAnsi="仿宋_GB2312" w:eastAsia="仿宋_GB2312" w:cs="仿宋_GB2312"/>
          <w:kern w:val="0"/>
          <w:sz w:val="32"/>
          <w:szCs w:val="32"/>
          <w:lang w:eastAsia="zh-CN"/>
        </w:rPr>
        <w:t>总</w:t>
      </w:r>
      <w:r>
        <w:rPr>
          <w:rFonts w:hint="eastAsia" w:ascii="仿宋_GB2312" w:hAnsi="仿宋_GB2312" w:eastAsia="仿宋_GB2312" w:cs="仿宋_GB2312"/>
          <w:kern w:val="0"/>
          <w:sz w:val="32"/>
          <w:szCs w:val="32"/>
        </w:rPr>
        <w:t>费用</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0%处理；</w:t>
      </w:r>
    </w:p>
    <w:p>
      <w:pPr>
        <w:keepNext w:val="0"/>
        <w:keepLines w:val="0"/>
        <w:pageBreakBefore w:val="0"/>
        <w:widowControl/>
        <w:kinsoku/>
        <w:wordWrap/>
        <w:overflowPunct/>
        <w:topLinePunct w:val="0"/>
        <w:bidi w:val="0"/>
        <w:spacing w:before="100" w:after="100" w:line="576" w:lineRule="exact"/>
        <w:ind w:firstLine="642" w:firstLineChars="200"/>
        <w:textAlignment w:val="auto"/>
        <w:rPr>
          <w:rFonts w:ascii="仿宋_GB2312" w:hAnsi="仿宋_GB2312" w:eastAsia="楷体_GB2312" w:cs="仿宋_GB2312"/>
          <w:kern w:val="0"/>
          <w:sz w:val="32"/>
          <w:szCs w:val="32"/>
        </w:rPr>
      </w:pPr>
      <w:r>
        <w:rPr>
          <w:rFonts w:hint="eastAsia" w:ascii="楷体_GB2312" w:hAnsi="楷体_GB2312" w:eastAsia="楷体_GB2312" w:cs="楷体_GB2312"/>
          <w:b/>
          <w:bCs/>
          <w:kern w:val="0"/>
          <w:sz w:val="32"/>
          <w:szCs w:val="32"/>
        </w:rPr>
        <w:t xml:space="preserve">（六）付款方式 </w:t>
      </w:r>
    </w:p>
    <w:p>
      <w:pPr>
        <w:keepNext w:val="0"/>
        <w:keepLines w:val="0"/>
        <w:pageBreakBefore w:val="0"/>
        <w:widowControl/>
        <w:kinsoku/>
        <w:wordWrap/>
        <w:overflowPunct/>
        <w:topLinePunct w:val="0"/>
        <w:bidi w:val="0"/>
        <w:spacing w:before="100" w:after="100"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采取分期付款模式，共分</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期，</w:t>
      </w:r>
      <w:r>
        <w:rPr>
          <w:rFonts w:hint="eastAsia" w:ascii="仿宋_GB2312" w:hAnsi="仿宋_GB2312" w:eastAsia="仿宋_GB2312" w:cs="仿宋_GB2312"/>
          <w:kern w:val="0"/>
          <w:sz w:val="32"/>
          <w:szCs w:val="32"/>
          <w:lang w:eastAsia="zh-CN"/>
        </w:rPr>
        <w:t>服务单位</w:t>
      </w:r>
      <w:r>
        <w:rPr>
          <w:rFonts w:hint="eastAsia" w:ascii="仿宋_GB2312" w:hAnsi="仿宋_GB2312" w:eastAsia="仿宋_GB2312" w:cs="仿宋_GB2312"/>
          <w:kern w:val="0"/>
          <w:sz w:val="32"/>
          <w:szCs w:val="32"/>
        </w:rPr>
        <w:t>按程序</w:t>
      </w:r>
      <w:r>
        <w:rPr>
          <w:rFonts w:hint="eastAsia" w:ascii="仿宋_GB2312" w:hAnsi="仿宋_GB2312" w:eastAsia="仿宋_GB2312" w:cs="仿宋_GB2312"/>
          <w:kern w:val="0"/>
          <w:sz w:val="32"/>
          <w:szCs w:val="32"/>
          <w:lang w:eastAsia="zh-CN"/>
        </w:rPr>
        <w:t>提交相关</w:t>
      </w:r>
      <w:r>
        <w:rPr>
          <w:rFonts w:hint="eastAsia" w:ascii="仿宋_GB2312" w:hAnsi="仿宋_GB2312" w:eastAsia="仿宋_GB2312" w:cs="仿宋_GB2312"/>
          <w:kern w:val="0"/>
          <w:sz w:val="32"/>
          <w:szCs w:val="32"/>
        </w:rPr>
        <w:t>成果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请款申请书及发票等材料至局质量安全科后申请</w:t>
      </w:r>
      <w:r>
        <w:rPr>
          <w:rFonts w:hint="eastAsia" w:ascii="仿宋_GB2312" w:hAnsi="仿宋_GB2312" w:eastAsia="仿宋_GB2312" w:cs="仿宋_GB2312"/>
          <w:kern w:val="0"/>
          <w:sz w:val="32"/>
          <w:szCs w:val="32"/>
          <w:lang w:eastAsia="zh-CN"/>
        </w:rPr>
        <w:t>各期</w:t>
      </w:r>
      <w:r>
        <w:rPr>
          <w:rFonts w:hint="eastAsia" w:ascii="仿宋_GB2312" w:hAnsi="仿宋_GB2312" w:eastAsia="仿宋_GB2312" w:cs="仿宋_GB2312"/>
          <w:kern w:val="0"/>
          <w:sz w:val="32"/>
          <w:szCs w:val="32"/>
        </w:rPr>
        <w:t>费用</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bidi w:val="0"/>
        <w:spacing w:before="100" w:after="100" w:line="576" w:lineRule="exact"/>
        <w:ind w:firstLine="640" w:firstLineChars="200"/>
        <w:textAlignment w:val="auto"/>
        <w:rPr>
          <w:rFonts w:hint="eastAsia" w:ascii="黑体" w:hAnsi="黑体" w:eastAsia="黑体"/>
          <w:kern w:val="0"/>
          <w:sz w:val="32"/>
          <w:szCs w:val="32"/>
        </w:rPr>
      </w:pPr>
      <w:r>
        <w:rPr>
          <w:rFonts w:hint="eastAsia" w:ascii="黑体" w:hAnsi="黑体" w:eastAsia="黑体"/>
          <w:kern w:val="0"/>
          <w:sz w:val="32"/>
          <w:szCs w:val="32"/>
        </w:rPr>
        <w:t>四、采购预算</w:t>
      </w:r>
    </w:p>
    <w:p>
      <w:pPr>
        <w:keepNext w:val="0"/>
        <w:keepLines w:val="0"/>
        <w:pageBreakBefore w:val="0"/>
        <w:widowControl/>
        <w:kinsoku/>
        <w:wordWrap/>
        <w:overflowPunct/>
        <w:topLinePunct w:val="0"/>
        <w:bidi w:val="0"/>
        <w:spacing w:before="100" w:after="100"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采购总金额不超过人</w:t>
      </w:r>
      <w:bookmarkStart w:id="0" w:name="_GoBack"/>
      <w:bookmarkEnd w:id="0"/>
      <w:r>
        <w:rPr>
          <w:rFonts w:hint="eastAsia" w:ascii="仿宋_GB2312" w:hAnsi="仿宋_GB2312" w:eastAsia="仿宋_GB2312" w:cs="仿宋_GB2312"/>
          <w:kern w:val="0"/>
          <w:sz w:val="32"/>
          <w:szCs w:val="32"/>
        </w:rPr>
        <w:t>民币</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576" w:lineRule="atLeast"/>
        <w:ind w:left="0" w:right="0" w:firstLine="640"/>
        <w:jc w:val="both"/>
        <w:textAlignment w:val="baseline"/>
        <w:rPr>
          <w:rFonts w:hint="default"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五、报价要求</w:t>
      </w:r>
    </w:p>
    <w:p>
      <w:pPr>
        <w:keepNext w:val="0"/>
        <w:keepLines w:val="0"/>
        <w:pageBreakBefore w:val="0"/>
        <w:widowControl/>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投标人报价文件中需包含服务方案、价格、专家名单及相关资格证明，另外</w:t>
      </w:r>
      <w:r>
        <w:rPr>
          <w:rFonts w:hint="eastAsia" w:ascii="仿宋_GB2312" w:hAnsi="仿宋_GB2312" w:eastAsia="仿宋_GB2312" w:cs="仿宋_GB2312"/>
          <w:kern w:val="0"/>
          <w:sz w:val="32"/>
          <w:szCs w:val="32"/>
          <w:lang w:val="en-US" w:eastAsia="zh-CN"/>
        </w:rPr>
        <w:t>服务期间产生的交通费用及餐饮费用，由投标人自行解决。</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lang w:eastAsia="zh-CN"/>
        </w:rPr>
      </w:pPr>
      <w:r>
        <w:rPr>
          <w:rFonts w:hint="eastAsia" w:ascii="仿宋_GB2312" w:hAnsi="仿宋_GB2312" w:eastAsia="仿宋_GB2312" w:cs="仿宋_GB2312"/>
          <w:kern w:val="0"/>
          <w:sz w:val="32"/>
          <w:szCs w:val="32"/>
          <w:lang w:eastAsia="zh-CN"/>
        </w:rPr>
        <w:t>投标人需按各项项目单价进行报价</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报价总额不得超过</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，最终核销数量以实际进行结算。</w:t>
      </w:r>
    </w:p>
    <w:p>
      <w:pPr>
        <w:keepNext w:val="0"/>
        <w:keepLines w:val="0"/>
        <w:pageBreakBefore w:val="0"/>
        <w:widowControl/>
        <w:numPr>
          <w:ilvl w:val="0"/>
          <w:numId w:val="0"/>
        </w:numPr>
        <w:kinsoku/>
        <w:wordWrap/>
        <w:overflowPunct/>
        <w:topLinePunct w:val="0"/>
        <w:bidi w:val="0"/>
        <w:spacing w:before="100" w:after="100" w:line="576" w:lineRule="exact"/>
        <w:ind w:firstLine="640" w:firstLineChars="200"/>
        <w:textAlignment w:val="auto"/>
        <w:rPr>
          <w:rFonts w:ascii="黑体" w:hAnsi="黑体" w:eastAsia="黑体"/>
          <w:kern w:val="0"/>
          <w:sz w:val="32"/>
          <w:szCs w:val="32"/>
        </w:rPr>
      </w:pPr>
      <w:r>
        <w:rPr>
          <w:rFonts w:hint="eastAsia" w:ascii="黑体" w:hAnsi="黑体" w:eastAsia="黑体"/>
          <w:kern w:val="0"/>
          <w:sz w:val="32"/>
          <w:szCs w:val="32"/>
          <w:lang w:eastAsia="zh-CN"/>
        </w:rPr>
        <w:t>六、</w:t>
      </w:r>
      <w:r>
        <w:rPr>
          <w:rFonts w:hint="eastAsia" w:ascii="黑体" w:hAnsi="黑体" w:eastAsia="黑体"/>
          <w:kern w:val="0"/>
          <w:sz w:val="32"/>
          <w:szCs w:val="32"/>
        </w:rPr>
        <w:t>采购方式</w:t>
      </w:r>
    </w:p>
    <w:p>
      <w:pPr>
        <w:keepNext w:val="0"/>
        <w:keepLines w:val="0"/>
        <w:pageBreakBefore w:val="0"/>
        <w:widowControl/>
        <w:numPr>
          <w:ilvl w:val="0"/>
          <w:numId w:val="2"/>
        </w:numPr>
        <w:kinsoku/>
        <w:wordWrap/>
        <w:overflowPunct/>
        <w:topLinePunct w:val="0"/>
        <w:bidi w:val="0"/>
        <w:spacing w:before="100" w:after="100" w:line="576" w:lineRule="exact"/>
        <w:ind w:firstLine="642"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采购流程</w:t>
      </w:r>
    </w:p>
    <w:p>
      <w:pPr>
        <w:keepNext w:val="0"/>
        <w:keepLines w:val="0"/>
        <w:pageBreakBefore w:val="0"/>
        <w:widowControl/>
        <w:numPr>
          <w:ilvl w:val="0"/>
          <w:numId w:val="0"/>
        </w:numPr>
        <w:kinsoku/>
        <w:wordWrap/>
        <w:overflowPunct/>
        <w:topLinePunct w:val="0"/>
        <w:bidi w:val="0"/>
        <w:spacing w:before="100" w:after="100" w:line="576" w:lineRule="exact"/>
        <w:ind w:firstLine="640" w:firstLineChars="200"/>
        <w:textAlignment w:val="auto"/>
        <w:rPr>
          <w:rFonts w:ascii="楷体_GB2312" w:hAnsi="楷体_GB2312" w:eastAsia="楷体_GB2312" w:cs="楷体_GB2312"/>
          <w:b/>
          <w:bCs/>
          <w:kern w:val="0"/>
          <w:sz w:val="32"/>
          <w:szCs w:val="32"/>
        </w:rPr>
      </w:pPr>
      <w:r>
        <w:rPr>
          <w:rFonts w:hint="eastAsia" w:ascii="仿宋_GB2312" w:hAnsi="仿宋_GB2312" w:eastAsia="仿宋_GB2312" w:cs="仿宋_GB2312"/>
          <w:b w:val="0"/>
          <w:bCs w:val="0"/>
          <w:kern w:val="0"/>
          <w:sz w:val="32"/>
          <w:szCs w:val="32"/>
          <w:lang w:val="en-US" w:eastAsia="zh-CN" w:bidi="ar"/>
        </w:rPr>
        <w:t>成立采购小组－提出采购申请－发布采购公告－接受候选供应商投标－提请审定中标单位－结果公示－向局党组会报备定标结果、签订合同；</w:t>
      </w:r>
    </w:p>
    <w:p>
      <w:pPr>
        <w:keepNext w:val="0"/>
        <w:keepLines w:val="0"/>
        <w:pageBreakBefore w:val="0"/>
        <w:widowControl/>
        <w:numPr>
          <w:ilvl w:val="0"/>
          <w:numId w:val="3"/>
        </w:numPr>
        <w:kinsoku/>
        <w:wordWrap/>
        <w:overflowPunct/>
        <w:topLinePunct w:val="0"/>
        <w:bidi w:val="0"/>
        <w:spacing w:before="100" w:after="100" w:line="576" w:lineRule="exact"/>
        <w:ind w:firstLine="642" w:firstLineChars="200"/>
        <w:textAlignment w:val="auto"/>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项目采购小组</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根据《深圳市宝安区住房和建设局采购管理暂行办法》相关规定，</w:t>
      </w:r>
      <w:r>
        <w:rPr>
          <w:rFonts w:hint="eastAsia" w:ascii="仿宋_GB2312" w:hAnsi="仿宋_GB2312" w:eastAsia="仿宋_GB2312" w:cs="仿宋_GB2312"/>
          <w:kern w:val="0"/>
          <w:sz w:val="32"/>
          <w:szCs w:val="32"/>
          <w:lang w:eastAsia="zh-CN"/>
        </w:rPr>
        <w:t>结合项目实际，项目组成3人或以上单数的采购小组，小组成员如下：</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彭艳军</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（职务：质量安全科科长）</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张雨潇 </w:t>
      </w:r>
      <w:r>
        <w:rPr>
          <w:rFonts w:hint="eastAsia" w:ascii="仿宋_GB2312" w:hAnsi="仿宋_GB2312" w:eastAsia="仿宋_GB2312" w:cs="仿宋_GB2312"/>
          <w:kern w:val="0"/>
          <w:sz w:val="32"/>
          <w:szCs w:val="32"/>
          <w:lang w:eastAsia="zh-CN"/>
        </w:rPr>
        <w:t>（职务：质量安全科副科长）</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段勇辰</w:t>
      </w:r>
      <w:r>
        <w:rPr>
          <w:rFonts w:hint="eastAsia" w:ascii="仿宋_GB2312" w:hAnsi="仿宋_GB2312" w:eastAsia="仿宋_GB2312" w:cs="仿宋_GB2312"/>
          <w:kern w:val="0"/>
          <w:sz w:val="32"/>
          <w:szCs w:val="32"/>
          <w:lang w:eastAsia="zh-CN"/>
        </w:rPr>
        <w:t xml:space="preserve"> （职务：质量安全科职员）</w:t>
      </w:r>
    </w:p>
    <w:p>
      <w:pPr>
        <w:keepNext w:val="0"/>
        <w:keepLines w:val="0"/>
        <w:pageBreakBefore w:val="0"/>
        <w:widowControl/>
        <w:numPr>
          <w:ilvl w:val="0"/>
          <w:numId w:val="3"/>
        </w:numPr>
        <w:kinsoku/>
        <w:wordWrap/>
        <w:overflowPunct/>
        <w:topLinePunct w:val="0"/>
        <w:autoSpaceDE/>
        <w:autoSpaceDN/>
        <w:bidi w:val="0"/>
        <w:adjustRightInd/>
        <w:snapToGrid/>
        <w:spacing w:before="100" w:after="100" w:line="576" w:lineRule="exact"/>
        <w:ind w:left="0" w:leftChars="0" w:firstLine="642" w:firstLineChars="200"/>
        <w:jc w:val="both"/>
        <w:textAlignment w:val="auto"/>
        <w:outlineLvl w:val="9"/>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lang w:eastAsia="zh-CN"/>
        </w:rPr>
        <w:t>定标方法</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60" w:lineRule="exact"/>
        <w:ind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本项目评标定标方式采用</w:t>
      </w:r>
      <w:r>
        <w:rPr>
          <w:rFonts w:hint="eastAsia" w:ascii="仿宋_GB2312" w:hAnsi="仿宋_GB2312" w:eastAsia="仿宋_GB2312" w:cs="仿宋_GB2312"/>
          <w:b/>
          <w:bCs/>
          <w:kern w:val="0"/>
          <w:sz w:val="32"/>
          <w:szCs w:val="32"/>
          <w:lang w:eastAsia="zh-CN"/>
        </w:rPr>
        <w:t>综合评分法</w:t>
      </w:r>
      <w:r>
        <w:rPr>
          <w:rFonts w:hint="eastAsia" w:ascii="仿宋_GB2312" w:hAnsi="仿宋_GB2312" w:eastAsia="仿宋_GB2312" w:cs="仿宋_GB2312"/>
          <w:kern w:val="0"/>
          <w:sz w:val="32"/>
          <w:szCs w:val="32"/>
          <w:lang w:eastAsia="zh-CN"/>
        </w:rPr>
        <w:t>，由采购小组（彭艳军、</w:t>
      </w:r>
      <w:r>
        <w:rPr>
          <w:rFonts w:hint="default" w:ascii="仿宋_GB2312" w:hAnsi="仿宋_GB2312" w:eastAsia="仿宋_GB2312" w:cs="仿宋_GB2312"/>
          <w:kern w:val="0"/>
          <w:sz w:val="32"/>
          <w:szCs w:val="32"/>
          <w:lang w:eastAsia="zh-CN"/>
        </w:rPr>
        <w:t>张雨潇、</w:t>
      </w:r>
      <w:r>
        <w:rPr>
          <w:rFonts w:hint="eastAsia" w:ascii="仿宋_GB2312" w:hAnsi="仿宋_GB2312" w:eastAsia="仿宋_GB2312" w:cs="仿宋_GB2312"/>
          <w:kern w:val="0"/>
          <w:sz w:val="32"/>
          <w:szCs w:val="32"/>
          <w:lang w:val="en-US" w:eastAsia="zh-CN"/>
        </w:rPr>
        <w:t>段勇辰</w:t>
      </w:r>
      <w:r>
        <w:rPr>
          <w:rFonts w:hint="eastAsia" w:ascii="仿宋_GB2312" w:hAnsi="仿宋_GB2312" w:eastAsia="仿宋_GB2312" w:cs="仿宋_GB2312"/>
          <w:kern w:val="0"/>
          <w:sz w:val="32"/>
          <w:szCs w:val="32"/>
          <w:lang w:eastAsia="zh-CN"/>
        </w:rPr>
        <w:t>），与随机从局采购轮候库抽取的2人，共同组成5人定标小组，按照《采购定标评分表》（见附件</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）的要求对各供应商投标文件进行评分，得分最高分的为拟中标单位。最终中标供应商为</w:t>
      </w:r>
      <w:r>
        <w:rPr>
          <w:rFonts w:hint="eastAsia" w:ascii="仿宋_GB2312" w:hAnsi="仿宋_GB2312" w:eastAsia="仿宋_GB2312" w:cs="仿宋_GB2312"/>
          <w:kern w:val="0"/>
          <w:sz w:val="32"/>
          <w:szCs w:val="32"/>
          <w:u w:val="none"/>
          <w:lang w:val="en-US" w:eastAsia="zh-CN"/>
        </w:rPr>
        <w:t>1</w:t>
      </w:r>
      <w:r>
        <w:rPr>
          <w:rFonts w:hint="eastAsia" w:ascii="仿宋_GB2312" w:hAnsi="仿宋_GB2312" w:eastAsia="仿宋_GB2312" w:cs="仿宋_GB2312"/>
          <w:kern w:val="0"/>
          <w:sz w:val="32"/>
          <w:szCs w:val="32"/>
          <w:lang w:eastAsia="zh-CN"/>
        </w:rPr>
        <w:t>个。</w:t>
      </w:r>
    </w:p>
    <w:p>
      <w:pPr>
        <w:keepNext w:val="0"/>
        <w:keepLines w:val="0"/>
        <w:pageBreakBefore w:val="0"/>
        <w:widowControl/>
        <w:numPr>
          <w:ilvl w:val="0"/>
          <w:numId w:val="0"/>
        </w:numPr>
        <w:kinsoku/>
        <w:wordWrap/>
        <w:overflowPunct/>
        <w:topLinePunct w:val="0"/>
        <w:bidi w:val="0"/>
        <w:spacing w:before="100" w:after="100"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黑体" w:hAnsi="黑体" w:eastAsia="黑体"/>
          <w:kern w:val="0"/>
          <w:sz w:val="32"/>
          <w:szCs w:val="32"/>
          <w:lang w:eastAsia="zh-CN"/>
        </w:rPr>
        <w:t>七、报名截止日期</w:t>
      </w:r>
    </w:p>
    <w:p>
      <w:pPr>
        <w:pStyle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2025年12月8日18时0分。</w:t>
      </w:r>
    </w:p>
    <w:p>
      <w:pPr>
        <w:keepNext w:val="0"/>
        <w:keepLines w:val="0"/>
        <w:pageBreakBefore w:val="0"/>
        <w:widowControl/>
        <w:numPr>
          <w:ilvl w:val="0"/>
          <w:numId w:val="0"/>
        </w:numPr>
        <w:kinsoku/>
        <w:wordWrap/>
        <w:overflowPunct/>
        <w:topLinePunct w:val="0"/>
        <w:bidi w:val="0"/>
        <w:spacing w:before="100" w:after="100" w:line="576"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黑体" w:hAnsi="黑体" w:eastAsia="黑体"/>
          <w:kern w:val="0"/>
          <w:sz w:val="32"/>
          <w:szCs w:val="32"/>
          <w:lang w:eastAsia="zh-CN"/>
        </w:rPr>
        <w:t>八、报名方式</w:t>
      </w:r>
    </w:p>
    <w:p>
      <w:pPr>
        <w:pStyle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供应商根据采购需求编制投标文件（格式自拟），一式五份，密封后送至地址：深圳市宝安区住房和建设局办公楼十二楼工程质量安全科1214房。</w:t>
      </w:r>
    </w:p>
    <w:p>
      <w:pPr>
        <w:keepNext w:val="0"/>
        <w:keepLines w:val="0"/>
        <w:pageBreakBefore w:val="0"/>
        <w:widowControl/>
        <w:numPr>
          <w:ilvl w:val="0"/>
          <w:numId w:val="0"/>
        </w:numPr>
        <w:kinsoku/>
        <w:wordWrap/>
        <w:overflowPunct/>
        <w:topLinePunct w:val="0"/>
        <w:bidi w:val="0"/>
        <w:spacing w:before="100" w:after="100" w:line="576" w:lineRule="exact"/>
        <w:ind w:firstLine="640" w:firstLineChars="200"/>
        <w:textAlignment w:val="auto"/>
        <w:rPr>
          <w:rFonts w:hint="eastAsia" w:ascii="黑体" w:hAnsi="黑体" w:eastAsia="黑体"/>
          <w:kern w:val="0"/>
          <w:sz w:val="32"/>
          <w:szCs w:val="32"/>
          <w:lang w:eastAsia="zh-CN"/>
        </w:rPr>
      </w:pPr>
      <w:r>
        <w:rPr>
          <w:rFonts w:hint="eastAsia" w:ascii="黑体" w:hAnsi="黑体" w:eastAsia="黑体"/>
          <w:kern w:val="0"/>
          <w:sz w:val="32"/>
          <w:szCs w:val="32"/>
          <w:lang w:eastAsia="zh-CN"/>
        </w:rPr>
        <w:t>九、联系方式</w:t>
      </w:r>
    </w:p>
    <w:p>
      <w:pPr>
        <w:pStyle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联 系 人：邱东威</w:t>
      </w:r>
    </w:p>
    <w:p>
      <w:pPr>
        <w:pStyle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联系电话：85901623</w:t>
      </w:r>
    </w:p>
    <w:p>
      <w:pPr>
        <w:pStyle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电子邮箱：bazak@baoan.gov.cn</w:t>
      </w:r>
    </w:p>
    <w:p>
      <w:pPr>
        <w:pStyle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地址：深圳市宝安区甲岸路17号宝安区住房和建设局12楼1214</w:t>
      </w:r>
    </w:p>
    <w:p>
      <w:pPr>
        <w:pStyle w:val="2"/>
        <w:rPr>
          <w:rFonts w:hint="eastAsia" w:ascii="仿宋_GB2312" w:hAnsi="仿宋_GB2312" w:eastAsia="仿宋_GB2312" w:cs="仿宋_GB2312"/>
          <w:kern w:val="0"/>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6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附件：1.履约考核评价表</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60" w:lineRule="exact"/>
        <w:ind w:left="1600" w:left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2.采购定标评分表</w:t>
      </w:r>
    </w:p>
    <w:p>
      <w:pPr>
        <w:keepNext w:val="0"/>
        <w:keepLines w:val="0"/>
        <w:pageBreakBefore w:val="0"/>
        <w:widowControl/>
        <w:numPr>
          <w:ilvl w:val="0"/>
          <w:numId w:val="0"/>
        </w:numPr>
        <w:tabs>
          <w:tab w:val="left" w:pos="2269"/>
        </w:tabs>
        <w:kinsoku/>
        <w:wordWrap/>
        <w:overflowPunct/>
        <w:topLinePunct w:val="0"/>
        <w:autoSpaceDE/>
        <w:autoSpaceDN/>
        <w:bidi w:val="0"/>
        <w:adjustRightInd/>
        <w:snapToGrid/>
        <w:spacing w:before="100" w:after="100" w:line="560" w:lineRule="exact"/>
        <w:ind w:left="1600" w:leftChars="0"/>
        <w:jc w:val="both"/>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3.采购定标评分汇总表</w:t>
      </w:r>
    </w:p>
    <w:p>
      <w:pPr>
        <w:pStyle w:val="2"/>
        <w:rPr>
          <w:rFonts w:hint="eastAsia" w:ascii="仿宋_GB2312" w:hAnsi="仿宋_GB2312" w:eastAsia="仿宋_GB2312" w:cs="仿宋_GB2312"/>
          <w:kern w:val="0"/>
          <w:sz w:val="32"/>
          <w:szCs w:val="32"/>
          <w:lang w:eastAsia="zh-CN"/>
        </w:rPr>
      </w:pPr>
    </w:p>
    <w:p>
      <w:pPr>
        <w:pStyle w:val="4"/>
        <w:keepNext w:val="0"/>
        <w:keepLines w:val="0"/>
        <w:pageBreakBefore w:val="0"/>
        <w:kinsoku/>
        <w:wordWrap/>
        <w:overflowPunct/>
        <w:topLinePunct w:val="0"/>
        <w:bidi w:val="0"/>
        <w:spacing w:line="576" w:lineRule="exact"/>
        <w:textAlignment w:val="auto"/>
        <w:rPr>
          <w:rFonts w:hint="eastAsia"/>
          <w:lang w:eastAsia="zh-CN"/>
        </w:rPr>
      </w:pPr>
    </w:p>
    <w:p>
      <w:pPr>
        <w:keepNext w:val="0"/>
        <w:keepLines w:val="0"/>
        <w:pageBreakBefore w:val="0"/>
        <w:kinsoku/>
        <w:wordWrap/>
        <w:overflowPunct/>
        <w:topLinePunct w:val="0"/>
        <w:bidi w:val="0"/>
        <w:spacing w:line="576" w:lineRule="exact"/>
        <w:textAlignment w:val="auto"/>
        <w:rPr>
          <w:rFonts w:hint="eastAsia"/>
          <w:lang w:eastAsia="zh-CN"/>
        </w:rPr>
      </w:pPr>
      <w:r>
        <w:rPr>
          <w:rFonts w:hint="eastAsia" w:ascii="仿宋_GB2312" w:hAnsi="仿宋_GB2312" w:eastAsia="仿宋_GB2312" w:cs="仿宋_GB2312"/>
          <w:kern w:val="0"/>
          <w:sz w:val="32"/>
          <w:szCs w:val="32"/>
          <w:lang w:eastAsia="zh-CN"/>
        </w:rPr>
        <w:br w:type="page"/>
      </w:r>
    </w:p>
    <w:p>
      <w:pPr>
        <w:keepNext w:val="0"/>
        <w:keepLines w:val="0"/>
        <w:pageBreakBefore w:val="0"/>
        <w:kinsoku/>
        <w:wordWrap/>
        <w:overflowPunct/>
        <w:topLinePunct w:val="0"/>
        <w:bidi w:val="0"/>
        <w:spacing w:line="576" w:lineRule="exact"/>
        <w:jc w:val="left"/>
        <w:textAlignment w:val="auto"/>
        <w:rPr>
          <w:b/>
          <w:bCs/>
          <w:snapToGrid w:val="0"/>
          <w:kern w:val="0"/>
          <w:sz w:val="30"/>
          <w:szCs w:val="30"/>
        </w:rPr>
      </w:pPr>
      <w:r>
        <w:rPr>
          <w:rFonts w:hint="eastAsia" w:ascii="仿宋_GB2312" w:hAnsi="仿宋_GB2312" w:eastAsia="仿宋_GB2312" w:cs="仿宋_GB2312"/>
          <w:kern w:val="0"/>
          <w:sz w:val="32"/>
          <w:szCs w:val="32"/>
          <w:lang w:val="en-US" w:eastAsia="zh-CN"/>
        </w:rPr>
        <w:t xml:space="preserve">附件1            </w:t>
      </w:r>
      <w:r>
        <w:rPr>
          <w:rFonts w:hint="eastAsia" w:asciiTheme="majorEastAsia" w:hAnsiTheme="majorEastAsia" w:eastAsiaTheme="majorEastAsia" w:cstheme="majorEastAsia"/>
          <w:b/>
          <w:bCs/>
          <w:kern w:val="0"/>
          <w:sz w:val="40"/>
          <w:szCs w:val="40"/>
          <w:lang w:val="en-US" w:eastAsia="zh-CN"/>
        </w:rPr>
        <w:t>履约考核评价表</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both"/>
        <w:textAlignment w:val="auto"/>
        <w:outlineLvl w:val="9"/>
        <w:rPr>
          <w:rFonts w:hint="eastAsia" w:ascii="宋体" w:hAnsi="宋体"/>
          <w:szCs w:val="21"/>
        </w:rPr>
      </w:pPr>
      <w:r>
        <w:rPr>
          <w:rFonts w:hint="eastAsia" w:ascii="宋体" w:hAnsi="宋体"/>
          <w:szCs w:val="21"/>
        </w:rPr>
        <w:t>备注：得分在90分以上为优秀，80分以上为良好，70分以上为合格，70分以下为不合格。</w:t>
      </w:r>
    </w:p>
    <w:tbl>
      <w:tblPr>
        <w:tblStyle w:val="6"/>
        <w:tblW w:w="4875" w:type="pct"/>
        <w:tblInd w:w="93" w:type="dxa"/>
        <w:tblLayout w:type="autofit"/>
        <w:tblCellMar>
          <w:top w:w="0" w:type="dxa"/>
          <w:left w:w="108" w:type="dxa"/>
          <w:bottom w:w="0" w:type="dxa"/>
          <w:right w:w="108" w:type="dxa"/>
        </w:tblCellMar>
      </w:tblPr>
      <w:tblGrid>
        <w:gridCol w:w="884"/>
        <w:gridCol w:w="640"/>
        <w:gridCol w:w="1187"/>
        <w:gridCol w:w="3646"/>
        <w:gridCol w:w="1223"/>
        <w:gridCol w:w="1277"/>
      </w:tblGrid>
      <w:tr>
        <w:tblPrEx>
          <w:tblCellMar>
            <w:top w:w="0" w:type="dxa"/>
            <w:left w:w="108" w:type="dxa"/>
            <w:bottom w:w="0" w:type="dxa"/>
            <w:right w:w="108" w:type="dxa"/>
          </w:tblCellMar>
        </w:tblPrEx>
        <w:trPr>
          <w:trHeight w:val="506" w:hRule="atLeast"/>
        </w:trPr>
        <w:tc>
          <w:tcPr>
            <w:tcW w:w="35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76" w:lineRule="exact"/>
              <w:jc w:val="left"/>
              <w:textAlignment w:val="auto"/>
              <w:rPr>
                <w:rFonts w:hint="eastAsia" w:ascii="宋体" w:hAnsi="宋体" w:cs="宋体"/>
                <w:kern w:val="0"/>
                <w:szCs w:val="21"/>
              </w:rPr>
            </w:pPr>
            <w:r>
              <w:rPr>
                <w:rFonts w:hint="eastAsia" w:ascii="宋体" w:hAnsi="宋体" w:cs="宋体"/>
                <w:kern w:val="0"/>
                <w:szCs w:val="21"/>
                <w:lang w:eastAsia="zh-CN"/>
              </w:rPr>
              <w:t>合同名称：</w:t>
            </w:r>
          </w:p>
        </w:tc>
        <w:tc>
          <w:tcPr>
            <w:tcW w:w="141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76" w:lineRule="exact"/>
              <w:jc w:val="left"/>
              <w:textAlignment w:val="auto"/>
              <w:rPr>
                <w:rFonts w:hint="eastAsia" w:ascii="宋体" w:hAnsi="宋体" w:cs="宋体"/>
                <w:kern w:val="0"/>
                <w:szCs w:val="21"/>
                <w:lang w:eastAsia="zh-CN"/>
              </w:rPr>
            </w:pPr>
            <w:r>
              <w:rPr>
                <w:rFonts w:hint="eastAsia" w:ascii="宋体" w:hAnsi="宋体" w:cs="宋体"/>
                <w:kern w:val="0"/>
                <w:szCs w:val="21"/>
                <w:lang w:eastAsia="zh-CN"/>
              </w:rPr>
              <w:t>合同编号：</w:t>
            </w:r>
          </w:p>
        </w:tc>
      </w:tr>
      <w:tr>
        <w:tblPrEx>
          <w:tblCellMar>
            <w:top w:w="0" w:type="dxa"/>
            <w:left w:w="108" w:type="dxa"/>
            <w:bottom w:w="0" w:type="dxa"/>
            <w:right w:w="108" w:type="dxa"/>
          </w:tblCellMar>
        </w:tblPrEx>
        <w:trPr>
          <w:trHeight w:val="526" w:hRule="atLeast"/>
        </w:trPr>
        <w:tc>
          <w:tcPr>
            <w:tcW w:w="35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76" w:lineRule="exact"/>
              <w:jc w:val="left"/>
              <w:textAlignment w:val="auto"/>
              <w:rPr>
                <w:rFonts w:hint="eastAsia" w:ascii="宋体" w:hAnsi="宋体" w:cs="宋体"/>
                <w:kern w:val="0"/>
                <w:szCs w:val="21"/>
              </w:rPr>
            </w:pPr>
            <w:r>
              <w:rPr>
                <w:rFonts w:hint="eastAsia" w:ascii="宋体" w:hAnsi="宋体" w:cs="宋体"/>
                <w:kern w:val="0"/>
                <w:szCs w:val="21"/>
                <w:lang w:eastAsia="zh-CN"/>
              </w:rPr>
              <w:t>被考核单位：</w:t>
            </w:r>
          </w:p>
        </w:tc>
        <w:tc>
          <w:tcPr>
            <w:tcW w:w="141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76" w:lineRule="exact"/>
              <w:jc w:val="left"/>
              <w:textAlignment w:val="auto"/>
              <w:rPr>
                <w:rFonts w:hint="eastAsia" w:ascii="宋体" w:hAnsi="宋体" w:cs="宋体"/>
                <w:kern w:val="0"/>
                <w:szCs w:val="21"/>
                <w:lang w:eastAsia="zh-CN"/>
              </w:rPr>
            </w:pPr>
            <w:r>
              <w:rPr>
                <w:rFonts w:hint="eastAsia" w:ascii="宋体" w:hAnsi="宋体" w:cs="宋体"/>
                <w:kern w:val="0"/>
                <w:szCs w:val="21"/>
                <w:lang w:eastAsia="zh-CN"/>
              </w:rPr>
              <w:t>合同履约时间：</w:t>
            </w:r>
          </w:p>
        </w:tc>
      </w:tr>
      <w:tr>
        <w:tblPrEx>
          <w:tblCellMar>
            <w:top w:w="0" w:type="dxa"/>
            <w:left w:w="108" w:type="dxa"/>
            <w:bottom w:w="0" w:type="dxa"/>
            <w:right w:w="108" w:type="dxa"/>
          </w:tblCellMar>
        </w:tblPrEx>
        <w:trPr>
          <w:trHeight w:val="524" w:hRule="atLeast"/>
        </w:trPr>
        <w:tc>
          <w:tcPr>
            <w:tcW w:w="358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76" w:lineRule="exact"/>
              <w:jc w:val="left"/>
              <w:textAlignment w:val="auto"/>
              <w:rPr>
                <w:rFonts w:hint="eastAsia" w:ascii="宋体" w:hAnsi="宋体" w:cs="宋体"/>
                <w:kern w:val="0"/>
                <w:szCs w:val="21"/>
                <w:lang w:eastAsia="zh-CN"/>
              </w:rPr>
            </w:pPr>
            <w:r>
              <w:rPr>
                <w:rFonts w:hint="eastAsia" w:ascii="宋体" w:hAnsi="宋体" w:cs="宋体"/>
                <w:kern w:val="0"/>
                <w:szCs w:val="21"/>
                <w:lang w:eastAsia="zh-CN"/>
              </w:rPr>
              <w:t>合同金额：</w:t>
            </w:r>
          </w:p>
        </w:tc>
        <w:tc>
          <w:tcPr>
            <w:tcW w:w="141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76" w:lineRule="exact"/>
              <w:jc w:val="left"/>
              <w:textAlignment w:val="auto"/>
              <w:rPr>
                <w:rFonts w:hint="eastAsia" w:ascii="宋体" w:hAnsi="宋体" w:cs="宋体"/>
                <w:kern w:val="0"/>
                <w:szCs w:val="21"/>
                <w:lang w:eastAsia="zh-CN"/>
              </w:rPr>
            </w:pPr>
            <w:r>
              <w:rPr>
                <w:rFonts w:hint="eastAsia" w:ascii="宋体" w:hAnsi="宋体" w:cs="宋体"/>
                <w:kern w:val="0"/>
                <w:szCs w:val="21"/>
                <w:lang w:eastAsia="zh-CN"/>
              </w:rPr>
              <w:t>合同履约进度：</w:t>
            </w:r>
          </w:p>
        </w:tc>
      </w:tr>
      <w:tr>
        <w:tblPrEx>
          <w:tblCellMar>
            <w:top w:w="0" w:type="dxa"/>
            <w:left w:w="108" w:type="dxa"/>
            <w:bottom w:w="0" w:type="dxa"/>
            <w:right w:w="108" w:type="dxa"/>
          </w:tblCellMar>
        </w:tblPrEx>
        <w:trPr>
          <w:trHeight w:val="554" w:hRule="atLeast"/>
        </w:trPr>
        <w:tc>
          <w:tcPr>
            <w:tcW w:w="86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ascii="宋体" w:hAnsi="宋体" w:cs="宋体"/>
                <w:b/>
                <w:bCs/>
                <w:kern w:val="0"/>
                <w:szCs w:val="21"/>
              </w:rPr>
            </w:pPr>
            <w:r>
              <w:rPr>
                <w:rFonts w:hint="eastAsia" w:ascii="宋体" w:hAnsi="宋体" w:cs="宋体"/>
                <w:b/>
                <w:bCs/>
                <w:kern w:val="0"/>
                <w:szCs w:val="21"/>
              </w:rPr>
              <w:t>序号</w:t>
            </w:r>
          </w:p>
        </w:tc>
        <w:tc>
          <w:tcPr>
            <w:tcW w:w="670"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ascii="宋体" w:hAnsi="宋体" w:cs="宋体"/>
                <w:b/>
                <w:bCs/>
                <w:kern w:val="0"/>
                <w:szCs w:val="21"/>
              </w:rPr>
            </w:pPr>
            <w:r>
              <w:rPr>
                <w:rFonts w:hint="eastAsia" w:ascii="宋体" w:hAnsi="宋体" w:cs="宋体"/>
                <w:b/>
                <w:bCs/>
                <w:kern w:val="0"/>
                <w:szCs w:val="21"/>
              </w:rPr>
              <w:t>考核项目</w:t>
            </w:r>
          </w:p>
        </w:tc>
        <w:tc>
          <w:tcPr>
            <w:tcW w:w="2057"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ascii="宋体" w:hAnsi="宋体" w:cs="宋体"/>
                <w:b/>
                <w:bCs/>
                <w:kern w:val="0"/>
                <w:szCs w:val="21"/>
              </w:rPr>
            </w:pPr>
            <w:r>
              <w:rPr>
                <w:rFonts w:hint="eastAsia" w:ascii="宋体" w:hAnsi="宋体" w:cs="宋体"/>
                <w:b/>
                <w:bCs/>
                <w:kern w:val="0"/>
                <w:szCs w:val="21"/>
              </w:rPr>
              <w:t>考核内容</w:t>
            </w:r>
          </w:p>
        </w:tc>
        <w:tc>
          <w:tcPr>
            <w:tcW w:w="690"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ascii="宋体" w:hAnsi="宋体" w:cs="宋体"/>
                <w:b/>
                <w:bCs/>
                <w:kern w:val="0"/>
                <w:szCs w:val="21"/>
              </w:rPr>
            </w:pPr>
            <w:r>
              <w:rPr>
                <w:rFonts w:hint="eastAsia" w:ascii="宋体" w:hAnsi="宋体" w:cs="宋体"/>
                <w:b/>
                <w:bCs/>
                <w:kern w:val="0"/>
                <w:szCs w:val="21"/>
              </w:rPr>
              <w:t>考核分值</w:t>
            </w:r>
          </w:p>
        </w:tc>
        <w:tc>
          <w:tcPr>
            <w:tcW w:w="720"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b/>
                <w:bCs/>
                <w:kern w:val="0"/>
                <w:szCs w:val="21"/>
                <w:lang w:eastAsia="zh-CN"/>
              </w:rPr>
            </w:pPr>
            <w:r>
              <w:rPr>
                <w:rFonts w:hint="eastAsia" w:ascii="宋体" w:hAnsi="宋体" w:cs="宋体"/>
                <w:b/>
                <w:bCs/>
                <w:kern w:val="0"/>
                <w:szCs w:val="21"/>
              </w:rPr>
              <w:t>得分</w:t>
            </w:r>
          </w:p>
        </w:tc>
      </w:tr>
      <w:tr>
        <w:tblPrEx>
          <w:tblCellMar>
            <w:top w:w="0" w:type="dxa"/>
            <w:left w:w="108" w:type="dxa"/>
            <w:bottom w:w="0" w:type="dxa"/>
            <w:right w:w="108" w:type="dxa"/>
          </w:tblCellMar>
        </w:tblPrEx>
        <w:trPr>
          <w:trHeight w:val="504" w:hRule="atLeast"/>
        </w:trPr>
        <w:tc>
          <w:tcPr>
            <w:tcW w:w="499" w:type="pct"/>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b/>
                <w:bCs/>
                <w:kern w:val="0"/>
                <w:szCs w:val="21"/>
                <w:lang w:eastAsia="zh-CN"/>
              </w:rPr>
              <w:t>一</w:t>
            </w:r>
            <w:r>
              <w:rPr>
                <w:rFonts w:hint="eastAsia" w:ascii="宋体" w:hAnsi="宋体" w:cs="宋体"/>
                <w:b/>
                <w:bCs/>
                <w:kern w:val="0"/>
                <w:szCs w:val="21"/>
              </w:rPr>
              <w:t>、基本工作项</w:t>
            </w:r>
          </w:p>
        </w:tc>
        <w:tc>
          <w:tcPr>
            <w:tcW w:w="361"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6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ascii="宋体" w:hAnsi="宋体" w:cs="宋体"/>
                <w:kern w:val="0"/>
                <w:szCs w:val="21"/>
              </w:rPr>
            </w:pPr>
            <w:r>
              <w:rPr>
                <w:rFonts w:hint="eastAsia" w:ascii="宋体" w:hAnsi="宋体" w:cs="宋体"/>
                <w:kern w:val="0"/>
                <w:szCs w:val="21"/>
              </w:rPr>
              <w:t>组织机构</w:t>
            </w:r>
          </w:p>
        </w:tc>
        <w:tc>
          <w:tcPr>
            <w:tcW w:w="205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ascii="宋体" w:hAnsi="宋体" w:cs="宋体"/>
                <w:kern w:val="0"/>
                <w:szCs w:val="21"/>
              </w:rPr>
            </w:pPr>
            <w:r>
              <w:rPr>
                <w:rFonts w:hint="eastAsia"/>
                <w:szCs w:val="21"/>
                <w:lang w:eastAsia="zh-CN"/>
              </w:rPr>
              <w:t>专家</w:t>
            </w:r>
            <w:r>
              <w:rPr>
                <w:rFonts w:hint="eastAsia" w:ascii="宋体" w:hAnsi="宋体" w:cs="宋体"/>
                <w:kern w:val="0"/>
                <w:szCs w:val="21"/>
              </w:rPr>
              <w:t>是否按照投标文件配备，是否在岗履责</w:t>
            </w:r>
          </w:p>
        </w:tc>
        <w:tc>
          <w:tcPr>
            <w:tcW w:w="69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p>
        </w:tc>
        <w:tc>
          <w:tcPr>
            <w:tcW w:w="72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15" w:hRule="atLeast"/>
        </w:trPr>
        <w:tc>
          <w:tcPr>
            <w:tcW w:w="499"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eastAsia="zh-CN"/>
              </w:rPr>
            </w:pPr>
          </w:p>
        </w:tc>
        <w:tc>
          <w:tcPr>
            <w:tcW w:w="361" w:type="pct"/>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670" w:type="pct"/>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ascii="宋体" w:hAnsi="宋体" w:cs="宋体"/>
                <w:kern w:val="0"/>
                <w:szCs w:val="21"/>
              </w:rPr>
            </w:pPr>
            <w:r>
              <w:rPr>
                <w:rFonts w:hint="eastAsia"/>
                <w:szCs w:val="21"/>
                <w:lang w:eastAsia="zh-CN"/>
              </w:rPr>
              <w:t>建筑边坡核销工作</w:t>
            </w:r>
          </w:p>
        </w:tc>
        <w:tc>
          <w:tcPr>
            <w:tcW w:w="205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hint="eastAsia" w:ascii="宋体" w:hAnsi="宋体" w:eastAsia="宋体" w:cs="宋体"/>
                <w:kern w:val="0"/>
                <w:szCs w:val="21"/>
                <w:lang w:eastAsia="zh-CN"/>
              </w:rPr>
            </w:pPr>
            <w:r>
              <w:rPr>
                <w:rFonts w:hint="eastAsia" w:ascii="宋体" w:hAnsi="宋体" w:cs="宋体"/>
                <w:kern w:val="0"/>
                <w:szCs w:val="21"/>
                <w:lang w:val="en-US" w:eastAsia="zh-CN"/>
              </w:rPr>
              <w:t>核销</w:t>
            </w:r>
            <w:r>
              <w:rPr>
                <w:rFonts w:hint="eastAsia" w:ascii="宋体" w:hAnsi="宋体" w:cs="宋体"/>
                <w:kern w:val="0"/>
                <w:szCs w:val="21"/>
                <w:lang w:eastAsia="zh-CN"/>
              </w:rPr>
              <w:t>频次是否符合招标文件要求</w:t>
            </w:r>
          </w:p>
        </w:tc>
        <w:tc>
          <w:tcPr>
            <w:tcW w:w="69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p>
        </w:tc>
        <w:tc>
          <w:tcPr>
            <w:tcW w:w="72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p>
        </w:tc>
      </w:tr>
      <w:tr>
        <w:tblPrEx>
          <w:tblCellMar>
            <w:top w:w="0" w:type="dxa"/>
            <w:left w:w="108" w:type="dxa"/>
            <w:bottom w:w="0" w:type="dxa"/>
            <w:right w:w="108" w:type="dxa"/>
          </w:tblCellMar>
        </w:tblPrEx>
        <w:trPr>
          <w:trHeight w:val="264" w:hRule="atLeast"/>
        </w:trPr>
        <w:tc>
          <w:tcPr>
            <w:tcW w:w="499"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ascii="宋体" w:hAnsi="宋体" w:cs="宋体"/>
                <w:kern w:val="0"/>
                <w:szCs w:val="21"/>
              </w:rPr>
            </w:pPr>
          </w:p>
        </w:tc>
        <w:tc>
          <w:tcPr>
            <w:tcW w:w="361"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ascii="宋体" w:hAnsi="宋体" w:cs="宋体"/>
                <w:kern w:val="0"/>
                <w:szCs w:val="21"/>
              </w:rPr>
            </w:pPr>
          </w:p>
        </w:tc>
        <w:tc>
          <w:tcPr>
            <w:tcW w:w="670"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ascii="宋体" w:hAnsi="宋体" w:cs="宋体"/>
                <w:kern w:val="0"/>
                <w:szCs w:val="21"/>
              </w:rPr>
            </w:pPr>
          </w:p>
        </w:tc>
        <w:tc>
          <w:tcPr>
            <w:tcW w:w="205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hint="eastAsia" w:ascii="宋体" w:hAnsi="宋体" w:eastAsia="宋体" w:cs="宋体"/>
                <w:kern w:val="0"/>
                <w:szCs w:val="21"/>
                <w:lang w:eastAsia="zh-CN"/>
              </w:rPr>
            </w:pPr>
            <w:r>
              <w:rPr>
                <w:rFonts w:hint="eastAsia" w:ascii="宋体" w:hAnsi="宋体" w:cs="宋体"/>
                <w:kern w:val="0"/>
                <w:szCs w:val="21"/>
                <w:lang w:val="en-US" w:eastAsia="zh-CN"/>
              </w:rPr>
              <w:t>核销</w:t>
            </w:r>
            <w:r>
              <w:rPr>
                <w:rFonts w:hint="eastAsia" w:ascii="宋体" w:hAnsi="宋体" w:cs="宋体"/>
                <w:kern w:val="0"/>
                <w:szCs w:val="21"/>
                <w:lang w:eastAsia="zh-CN"/>
              </w:rPr>
              <w:t>中发现安全隐患是否及时上报局质量安全科</w:t>
            </w:r>
          </w:p>
        </w:tc>
        <w:tc>
          <w:tcPr>
            <w:tcW w:w="69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default" w:ascii="宋体" w:hAnsi="宋体" w:eastAsia="宋体" w:cs="宋体"/>
                <w:kern w:val="0"/>
                <w:szCs w:val="21"/>
                <w:lang w:val="en-US" w:eastAsia="zh-CN"/>
              </w:rPr>
            </w:pPr>
            <w:r>
              <w:rPr>
                <w:rFonts w:hint="eastAsia" w:ascii="宋体" w:hAnsi="宋体" w:cs="宋体"/>
                <w:kern w:val="0"/>
                <w:szCs w:val="21"/>
                <w:lang w:val="en-US" w:eastAsia="zh-CN"/>
              </w:rPr>
              <w:t>20</w:t>
            </w:r>
          </w:p>
        </w:tc>
        <w:tc>
          <w:tcPr>
            <w:tcW w:w="72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255" w:hRule="atLeast"/>
        </w:trPr>
        <w:tc>
          <w:tcPr>
            <w:tcW w:w="499"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eastAsia="zh-CN"/>
              </w:rPr>
            </w:pPr>
          </w:p>
        </w:tc>
        <w:tc>
          <w:tcPr>
            <w:tcW w:w="361"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lang w:val="en-US" w:eastAsia="zh-CN"/>
              </w:rPr>
            </w:pPr>
          </w:p>
        </w:tc>
        <w:tc>
          <w:tcPr>
            <w:tcW w:w="670"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szCs w:val="21"/>
                <w:lang w:eastAsia="zh-CN"/>
              </w:rPr>
            </w:pPr>
          </w:p>
        </w:tc>
        <w:tc>
          <w:tcPr>
            <w:tcW w:w="205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hint="eastAsia" w:ascii="宋体" w:hAnsi="宋体" w:eastAsia="宋体" w:cs="宋体"/>
                <w:kern w:val="0"/>
                <w:szCs w:val="21"/>
                <w:lang w:eastAsia="zh-CN"/>
              </w:rPr>
            </w:pPr>
            <w:r>
              <w:rPr>
                <w:rFonts w:hint="eastAsia" w:ascii="宋体" w:hAnsi="宋体" w:cs="宋体"/>
                <w:kern w:val="0"/>
                <w:szCs w:val="21"/>
                <w:lang w:eastAsia="zh-CN"/>
              </w:rPr>
              <w:t>是否及时派遣专家赶赴现场，并提供技术支持</w:t>
            </w:r>
          </w:p>
        </w:tc>
        <w:tc>
          <w:tcPr>
            <w:tcW w:w="69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p>
        </w:tc>
        <w:tc>
          <w:tcPr>
            <w:tcW w:w="72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15" w:hRule="atLeast"/>
        </w:trPr>
        <w:tc>
          <w:tcPr>
            <w:tcW w:w="499"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ascii="宋体" w:hAnsi="宋体" w:cs="宋体"/>
                <w:kern w:val="0"/>
                <w:szCs w:val="21"/>
              </w:rPr>
            </w:pPr>
          </w:p>
        </w:tc>
        <w:tc>
          <w:tcPr>
            <w:tcW w:w="361"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ascii="宋体" w:hAnsi="宋体" w:cs="宋体"/>
                <w:kern w:val="0"/>
                <w:szCs w:val="21"/>
              </w:rPr>
            </w:pPr>
          </w:p>
        </w:tc>
        <w:tc>
          <w:tcPr>
            <w:tcW w:w="670"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szCs w:val="21"/>
                <w:lang w:eastAsia="zh-CN"/>
              </w:rPr>
            </w:pPr>
          </w:p>
        </w:tc>
        <w:tc>
          <w:tcPr>
            <w:tcW w:w="205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ascii="宋体" w:hAnsi="宋体" w:cs="宋体"/>
                <w:kern w:val="0"/>
                <w:szCs w:val="21"/>
              </w:rPr>
            </w:pPr>
            <w:r>
              <w:rPr>
                <w:rFonts w:hint="eastAsia" w:ascii="宋体" w:hAnsi="宋体" w:cs="宋体"/>
                <w:kern w:val="0"/>
                <w:szCs w:val="21"/>
                <w:lang w:eastAsia="zh-CN"/>
              </w:rPr>
              <w:t>是否及时出具核销报告</w:t>
            </w:r>
          </w:p>
        </w:tc>
        <w:tc>
          <w:tcPr>
            <w:tcW w:w="69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default" w:ascii="宋体" w:hAnsi="宋体" w:eastAsia="宋体" w:cs="宋体"/>
                <w:kern w:val="0"/>
                <w:szCs w:val="21"/>
                <w:lang w:val="en-US" w:eastAsia="zh-CN"/>
              </w:rPr>
            </w:pPr>
            <w:r>
              <w:rPr>
                <w:rFonts w:hint="eastAsia" w:ascii="宋体" w:hAnsi="宋体" w:cs="宋体"/>
                <w:kern w:val="0"/>
                <w:szCs w:val="21"/>
                <w:lang w:val="en-US" w:eastAsia="zh-CN"/>
              </w:rPr>
              <w:t>20</w:t>
            </w:r>
          </w:p>
        </w:tc>
        <w:tc>
          <w:tcPr>
            <w:tcW w:w="72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38" w:hRule="atLeast"/>
        </w:trPr>
        <w:tc>
          <w:tcPr>
            <w:tcW w:w="499" w:type="pct"/>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eastAsia="zh-CN"/>
              </w:rPr>
            </w:pPr>
            <w:r>
              <w:rPr>
                <w:rFonts w:hint="eastAsia" w:ascii="宋体" w:hAnsi="宋体" w:cs="宋体"/>
                <w:b/>
                <w:bCs/>
                <w:kern w:val="0"/>
                <w:szCs w:val="21"/>
                <w:lang w:eastAsia="zh-CN"/>
              </w:rPr>
              <w:t>二</w:t>
            </w:r>
            <w:r>
              <w:rPr>
                <w:rFonts w:hint="eastAsia" w:ascii="宋体" w:hAnsi="宋体" w:cs="宋体"/>
                <w:b/>
                <w:bCs/>
                <w:kern w:val="0"/>
                <w:szCs w:val="21"/>
              </w:rPr>
              <w:t>、延伸工作项</w:t>
            </w:r>
          </w:p>
        </w:tc>
        <w:tc>
          <w:tcPr>
            <w:tcW w:w="361" w:type="pct"/>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w:t>
            </w:r>
          </w:p>
        </w:tc>
        <w:tc>
          <w:tcPr>
            <w:tcW w:w="670" w:type="pct"/>
            <w:vMerge w:val="restart"/>
            <w:tcBorders>
              <w:top w:val="nil"/>
              <w:left w:val="nil"/>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ascii="宋体" w:hAnsi="宋体" w:cs="宋体"/>
                <w:kern w:val="0"/>
                <w:szCs w:val="21"/>
              </w:rPr>
            </w:pPr>
            <w:r>
              <w:rPr>
                <w:rFonts w:hint="eastAsia" w:ascii="宋体" w:hAnsi="宋体" w:cs="宋体"/>
                <w:kern w:val="0"/>
                <w:szCs w:val="21"/>
              </w:rPr>
              <w:t>技术服务</w:t>
            </w:r>
          </w:p>
        </w:tc>
        <w:tc>
          <w:tcPr>
            <w:tcW w:w="205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ascii="宋体" w:hAnsi="宋体" w:cs="宋体"/>
                <w:kern w:val="0"/>
                <w:szCs w:val="21"/>
              </w:rPr>
            </w:pPr>
            <w:r>
              <w:rPr>
                <w:rFonts w:hint="eastAsia" w:ascii="宋体" w:hAnsi="宋体" w:cs="宋体"/>
                <w:kern w:val="0"/>
                <w:szCs w:val="21"/>
              </w:rPr>
              <w:t>能否对</w:t>
            </w:r>
            <w:r>
              <w:rPr>
                <w:rFonts w:hint="eastAsia"/>
                <w:szCs w:val="21"/>
                <w:lang w:eastAsia="zh-CN"/>
              </w:rPr>
              <w:t>核查</w:t>
            </w:r>
            <w:r>
              <w:rPr>
                <w:rFonts w:hint="eastAsia" w:ascii="宋体" w:hAnsi="宋体" w:cs="宋体"/>
                <w:kern w:val="0"/>
                <w:szCs w:val="21"/>
              </w:rPr>
              <w:t>发现的突出问题进行总结分析，并提出建设性意见</w:t>
            </w:r>
          </w:p>
        </w:tc>
        <w:tc>
          <w:tcPr>
            <w:tcW w:w="69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72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418" w:hRule="atLeast"/>
        </w:trPr>
        <w:tc>
          <w:tcPr>
            <w:tcW w:w="499"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p>
        </w:tc>
        <w:tc>
          <w:tcPr>
            <w:tcW w:w="361"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p>
        </w:tc>
        <w:tc>
          <w:tcPr>
            <w:tcW w:w="670" w:type="pct"/>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p>
        </w:tc>
        <w:tc>
          <w:tcPr>
            <w:tcW w:w="205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hint="eastAsia" w:ascii="宋体" w:hAnsi="宋体" w:cs="宋体"/>
                <w:kern w:val="0"/>
                <w:szCs w:val="21"/>
              </w:rPr>
            </w:pPr>
            <w:r>
              <w:rPr>
                <w:rFonts w:hint="eastAsia" w:ascii="宋体" w:hAnsi="宋体" w:cs="宋体"/>
                <w:kern w:val="0"/>
                <w:szCs w:val="21"/>
              </w:rPr>
              <w:t>提供技术支持的配合性工作</w:t>
            </w:r>
          </w:p>
        </w:tc>
        <w:tc>
          <w:tcPr>
            <w:tcW w:w="69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72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p>
        </w:tc>
      </w:tr>
      <w:tr>
        <w:tblPrEx>
          <w:tblCellMar>
            <w:top w:w="0" w:type="dxa"/>
            <w:left w:w="108" w:type="dxa"/>
            <w:bottom w:w="0" w:type="dxa"/>
            <w:right w:w="108" w:type="dxa"/>
          </w:tblCellMar>
        </w:tblPrEx>
        <w:trPr>
          <w:trHeight w:val="373" w:hRule="atLeast"/>
        </w:trPr>
        <w:tc>
          <w:tcPr>
            <w:tcW w:w="499" w:type="pct"/>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b/>
                <w:bCs/>
                <w:kern w:val="0"/>
                <w:szCs w:val="21"/>
                <w:lang w:eastAsia="zh-CN"/>
              </w:rPr>
              <w:t>三</w:t>
            </w:r>
            <w:r>
              <w:rPr>
                <w:rFonts w:hint="eastAsia" w:ascii="宋体" w:hAnsi="宋体" w:cs="宋体"/>
                <w:b/>
                <w:bCs/>
                <w:kern w:val="0"/>
                <w:szCs w:val="21"/>
              </w:rPr>
              <w:t>、服务测评项</w:t>
            </w:r>
          </w:p>
        </w:tc>
        <w:tc>
          <w:tcPr>
            <w:tcW w:w="361"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w:t>
            </w:r>
          </w:p>
        </w:tc>
        <w:tc>
          <w:tcPr>
            <w:tcW w:w="6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ascii="宋体" w:hAnsi="宋体" w:cs="宋体"/>
                <w:kern w:val="0"/>
                <w:szCs w:val="21"/>
              </w:rPr>
            </w:pPr>
            <w:r>
              <w:rPr>
                <w:rFonts w:hint="eastAsia" w:ascii="宋体" w:hAnsi="宋体" w:cs="宋体"/>
                <w:kern w:val="0"/>
                <w:szCs w:val="21"/>
              </w:rPr>
              <w:t>业务水平</w:t>
            </w:r>
          </w:p>
        </w:tc>
        <w:tc>
          <w:tcPr>
            <w:tcW w:w="205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ascii="宋体" w:hAnsi="宋体" w:cs="宋体"/>
                <w:kern w:val="0"/>
                <w:szCs w:val="21"/>
              </w:rPr>
            </w:pPr>
            <w:r>
              <w:rPr>
                <w:rFonts w:hint="eastAsia"/>
                <w:szCs w:val="21"/>
                <w:lang w:eastAsia="zh-CN"/>
              </w:rPr>
              <w:t>专家</w:t>
            </w:r>
            <w:r>
              <w:rPr>
                <w:rFonts w:hint="eastAsia" w:ascii="宋体" w:hAnsi="宋体" w:cs="宋体"/>
                <w:kern w:val="0"/>
                <w:szCs w:val="21"/>
              </w:rPr>
              <w:t>综合业务水平、技术能力是否符合岗位要求</w:t>
            </w:r>
          </w:p>
        </w:tc>
        <w:tc>
          <w:tcPr>
            <w:tcW w:w="69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p>
        </w:tc>
        <w:tc>
          <w:tcPr>
            <w:tcW w:w="72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3" w:hRule="atLeast"/>
        </w:trPr>
        <w:tc>
          <w:tcPr>
            <w:tcW w:w="499"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eastAsia="zh-CN"/>
              </w:rPr>
            </w:pPr>
          </w:p>
        </w:tc>
        <w:tc>
          <w:tcPr>
            <w:tcW w:w="361"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5</w:t>
            </w:r>
          </w:p>
        </w:tc>
        <w:tc>
          <w:tcPr>
            <w:tcW w:w="6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ascii="宋体" w:hAnsi="宋体" w:cs="宋体"/>
                <w:kern w:val="0"/>
                <w:szCs w:val="21"/>
              </w:rPr>
            </w:pPr>
            <w:r>
              <w:rPr>
                <w:rFonts w:hint="eastAsia" w:ascii="宋体" w:hAnsi="宋体" w:cs="宋体"/>
                <w:kern w:val="0"/>
                <w:szCs w:val="21"/>
              </w:rPr>
              <w:t>执行力</w:t>
            </w:r>
          </w:p>
        </w:tc>
        <w:tc>
          <w:tcPr>
            <w:tcW w:w="205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ascii="宋体" w:hAnsi="宋体" w:cs="宋体"/>
                <w:kern w:val="0"/>
                <w:szCs w:val="21"/>
              </w:rPr>
            </w:pPr>
            <w:r>
              <w:rPr>
                <w:rFonts w:hint="eastAsia" w:ascii="宋体" w:hAnsi="宋体" w:cs="宋体"/>
                <w:kern w:val="0"/>
                <w:szCs w:val="21"/>
              </w:rPr>
              <w:t>对甲方要求的重点</w:t>
            </w:r>
            <w:r>
              <w:rPr>
                <w:rFonts w:hint="eastAsia" w:ascii="宋体" w:hAnsi="宋体" w:cs="宋体"/>
                <w:kern w:val="0"/>
                <w:szCs w:val="21"/>
                <w:lang w:eastAsia="zh-CN"/>
              </w:rPr>
              <w:t>工作</w:t>
            </w:r>
            <w:r>
              <w:rPr>
                <w:rFonts w:hint="eastAsia" w:ascii="宋体" w:hAnsi="宋体" w:cs="宋体"/>
                <w:kern w:val="0"/>
                <w:szCs w:val="21"/>
              </w:rPr>
              <w:t>内容是否执行到位</w:t>
            </w:r>
          </w:p>
        </w:tc>
        <w:tc>
          <w:tcPr>
            <w:tcW w:w="69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72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p>
        </w:tc>
      </w:tr>
      <w:tr>
        <w:tblPrEx>
          <w:tblCellMar>
            <w:top w:w="0" w:type="dxa"/>
            <w:left w:w="108" w:type="dxa"/>
            <w:bottom w:w="0" w:type="dxa"/>
            <w:right w:w="108" w:type="dxa"/>
          </w:tblCellMar>
        </w:tblPrEx>
        <w:trPr>
          <w:trHeight w:val="579" w:hRule="atLeast"/>
        </w:trPr>
        <w:tc>
          <w:tcPr>
            <w:tcW w:w="499"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val="en-US" w:eastAsia="zh-CN"/>
              </w:rPr>
            </w:pPr>
          </w:p>
        </w:tc>
        <w:tc>
          <w:tcPr>
            <w:tcW w:w="361" w:type="pc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w:t>
            </w:r>
          </w:p>
        </w:tc>
        <w:tc>
          <w:tcPr>
            <w:tcW w:w="6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ascii="宋体" w:hAnsi="宋体" w:cs="宋体"/>
                <w:kern w:val="0"/>
                <w:szCs w:val="21"/>
              </w:rPr>
            </w:pPr>
            <w:r>
              <w:rPr>
                <w:rFonts w:hint="eastAsia" w:ascii="宋体" w:hAnsi="宋体" w:cs="宋体"/>
                <w:kern w:val="0"/>
                <w:szCs w:val="21"/>
              </w:rPr>
              <w:t>责任心</w:t>
            </w:r>
          </w:p>
        </w:tc>
        <w:tc>
          <w:tcPr>
            <w:tcW w:w="205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ascii="宋体" w:hAnsi="宋体" w:cs="宋体"/>
                <w:kern w:val="0"/>
                <w:szCs w:val="21"/>
              </w:rPr>
            </w:pPr>
            <w:r>
              <w:rPr>
                <w:rFonts w:hint="eastAsia" w:ascii="宋体" w:hAnsi="宋体" w:cs="宋体"/>
                <w:kern w:val="0"/>
                <w:szCs w:val="21"/>
                <w:lang w:eastAsia="zh-CN"/>
              </w:rPr>
              <w:t>核销</w:t>
            </w:r>
            <w:r>
              <w:rPr>
                <w:rFonts w:hint="eastAsia" w:ascii="宋体" w:hAnsi="宋体" w:cs="宋体"/>
                <w:kern w:val="0"/>
                <w:szCs w:val="21"/>
              </w:rPr>
              <w:t>过程是否认真负责，是否有针对性</w:t>
            </w:r>
          </w:p>
        </w:tc>
        <w:tc>
          <w:tcPr>
            <w:tcW w:w="69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72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p>
        </w:tc>
      </w:tr>
      <w:tr>
        <w:tblPrEx>
          <w:tblCellMar>
            <w:top w:w="0" w:type="dxa"/>
            <w:left w:w="108" w:type="dxa"/>
            <w:bottom w:w="0" w:type="dxa"/>
            <w:right w:w="108" w:type="dxa"/>
          </w:tblCellMar>
        </w:tblPrEx>
        <w:trPr>
          <w:trHeight w:val="610" w:hRule="atLeast"/>
        </w:trPr>
        <w:tc>
          <w:tcPr>
            <w:tcW w:w="3588" w:type="pct"/>
            <w:gridSpan w:val="4"/>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hint="eastAsia" w:ascii="宋体" w:hAnsi="宋体" w:cs="宋体"/>
                <w:kern w:val="0"/>
                <w:szCs w:val="21"/>
              </w:rPr>
            </w:pPr>
            <w:r>
              <w:rPr>
                <w:rFonts w:hint="eastAsia" w:ascii="宋体" w:hAnsi="宋体" w:cs="宋体"/>
                <w:b/>
                <w:bCs/>
                <w:kern w:val="0"/>
                <w:szCs w:val="21"/>
                <w:lang w:eastAsia="zh-CN"/>
              </w:rPr>
              <w:t>四</w:t>
            </w:r>
            <w:r>
              <w:rPr>
                <w:rFonts w:hint="eastAsia" w:ascii="宋体" w:hAnsi="宋体" w:cs="宋体"/>
                <w:b/>
                <w:bCs/>
                <w:kern w:val="0"/>
                <w:szCs w:val="21"/>
              </w:rPr>
              <w:t>、合计</w:t>
            </w:r>
          </w:p>
        </w:tc>
        <w:tc>
          <w:tcPr>
            <w:tcW w:w="69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r>
              <w:rPr>
                <w:rFonts w:hint="eastAsia" w:ascii="宋体" w:hAnsi="宋体" w:cs="宋体"/>
                <w:kern w:val="0"/>
                <w:szCs w:val="21"/>
              </w:rPr>
              <w:t>100</w:t>
            </w:r>
          </w:p>
        </w:tc>
        <w:tc>
          <w:tcPr>
            <w:tcW w:w="72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p>
        </w:tc>
      </w:tr>
      <w:tr>
        <w:tblPrEx>
          <w:tblCellMar>
            <w:top w:w="0" w:type="dxa"/>
            <w:left w:w="108" w:type="dxa"/>
            <w:bottom w:w="0" w:type="dxa"/>
            <w:right w:w="108" w:type="dxa"/>
          </w:tblCellMar>
        </w:tblPrEx>
        <w:trPr>
          <w:trHeight w:val="610" w:hRule="atLeast"/>
        </w:trPr>
        <w:tc>
          <w:tcPr>
            <w:tcW w:w="3588" w:type="pct"/>
            <w:gridSpan w:val="4"/>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left"/>
              <w:textAlignment w:val="auto"/>
              <w:rPr>
                <w:rFonts w:hint="eastAsia" w:ascii="宋体" w:hAnsi="宋体" w:cs="宋体"/>
                <w:b/>
                <w:bCs/>
                <w:kern w:val="0"/>
                <w:szCs w:val="21"/>
                <w:lang w:eastAsia="zh-CN"/>
              </w:rPr>
            </w:pPr>
            <w:r>
              <w:rPr>
                <w:rFonts w:hint="eastAsia" w:ascii="宋体" w:hAnsi="宋体" w:cs="宋体"/>
                <w:b/>
                <w:bCs/>
                <w:kern w:val="0"/>
                <w:szCs w:val="21"/>
                <w:lang w:eastAsia="zh-CN"/>
              </w:rPr>
              <w:t>五</w:t>
            </w:r>
            <w:r>
              <w:rPr>
                <w:rFonts w:hint="eastAsia" w:ascii="宋体" w:hAnsi="宋体" w:cs="宋体"/>
                <w:b/>
                <w:bCs/>
                <w:kern w:val="0"/>
                <w:szCs w:val="21"/>
              </w:rPr>
              <w:t>、综合评价（优、良、合格、不合格）</w:t>
            </w:r>
          </w:p>
        </w:tc>
        <w:tc>
          <w:tcPr>
            <w:tcW w:w="1411" w:type="pct"/>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line="576" w:lineRule="exact"/>
              <w:jc w:val="center"/>
              <w:textAlignment w:val="auto"/>
              <w:rPr>
                <w:rFonts w:hint="eastAsia" w:ascii="宋体" w:hAnsi="宋体" w:cs="宋体"/>
                <w:kern w:val="0"/>
                <w:szCs w:val="21"/>
              </w:rPr>
            </w:pPr>
          </w:p>
        </w:tc>
      </w:tr>
    </w:tbl>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p>
    <w:p>
      <w:pPr>
        <w:pStyle w:val="2"/>
        <w:rPr>
          <w:rFonts w:hint="eastAsia" w:ascii="仿宋_GB2312" w:hAnsi="仿宋_GB2312" w:eastAsia="仿宋_GB2312" w:cs="仿宋_GB2312"/>
          <w:b/>
          <w:bCs/>
          <w:kern w:val="0"/>
          <w:sz w:val="32"/>
          <w:szCs w:val="32"/>
          <w:lang w:val="en-US" w:eastAsia="zh-CN"/>
        </w:rPr>
      </w:pPr>
    </w:p>
    <w:p>
      <w:pPr>
        <w:pStyle w:val="2"/>
        <w:rPr>
          <w:rFonts w:hint="eastAsia" w:ascii="仿宋_GB2312" w:hAnsi="仿宋_GB2312" w:eastAsia="仿宋_GB2312" w:cs="仿宋_GB2312"/>
          <w:b/>
          <w:bCs/>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附件2              </w:t>
      </w:r>
      <w:r>
        <w:rPr>
          <w:rFonts w:hint="eastAsia" w:asciiTheme="majorEastAsia" w:hAnsiTheme="majorEastAsia" w:eastAsiaTheme="majorEastAsia" w:cstheme="majorEastAsia"/>
          <w:b/>
          <w:bCs/>
          <w:kern w:val="0"/>
          <w:sz w:val="40"/>
          <w:szCs w:val="40"/>
          <w:lang w:val="en-US" w:eastAsia="zh-CN"/>
        </w:rPr>
        <w:t>综合评分表</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both"/>
        <w:textAlignment w:val="auto"/>
        <w:outlineLvl w:val="9"/>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投标人：</w:t>
      </w:r>
    </w:p>
    <w:tbl>
      <w:tblPr>
        <w:tblStyle w:val="7"/>
        <w:tblpPr w:leftFromText="180" w:rightFromText="180" w:vertAnchor="text" w:horzAnchor="page" w:tblpX="1906" w:tblpY="67"/>
        <w:tblOverlap w:val="never"/>
        <w:tblW w:w="8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38"/>
        <w:gridCol w:w="800"/>
        <w:gridCol w:w="5375"/>
        <w:gridCol w:w="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序号</w:t>
            </w:r>
          </w:p>
        </w:tc>
        <w:tc>
          <w:tcPr>
            <w:tcW w:w="9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打分项</w:t>
            </w:r>
          </w:p>
        </w:tc>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权重</w:t>
            </w:r>
          </w:p>
        </w:tc>
        <w:tc>
          <w:tcPr>
            <w:tcW w:w="53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1"/>
                <w:szCs w:val="21"/>
                <w:lang w:eastAsia="zh-CN"/>
              </w:rPr>
            </w:pPr>
            <w:r>
              <w:rPr>
                <w:rFonts w:hint="eastAsia" w:ascii="仿宋_GB2312" w:hAnsi="仿宋_GB2312" w:eastAsia="仿宋_GB2312" w:cs="仿宋_GB2312"/>
                <w:b/>
                <w:bCs/>
                <w:kern w:val="0"/>
                <w:sz w:val="21"/>
                <w:szCs w:val="21"/>
                <w:lang w:eastAsia="zh-CN"/>
              </w:rPr>
              <w:t>细则</w:t>
            </w:r>
          </w:p>
        </w:tc>
        <w:tc>
          <w:tcPr>
            <w:tcW w:w="46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w:t>
            </w:r>
          </w:p>
        </w:tc>
        <w:tc>
          <w:tcPr>
            <w:tcW w:w="9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服务</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eastAsia="zh-CN"/>
              </w:rPr>
              <w:t>价格</w:t>
            </w:r>
          </w:p>
        </w:tc>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w:t>
            </w:r>
          </w:p>
        </w:tc>
        <w:tc>
          <w:tcPr>
            <w:tcW w:w="5375" w:type="dxa"/>
            <w:vAlign w:val="center"/>
          </w:tcPr>
          <w:p>
            <w:pPr>
              <w:keepNext w:val="0"/>
              <w:keepLines w:val="0"/>
              <w:pageBreakBefore w:val="0"/>
              <w:kinsoku/>
              <w:wordWrap/>
              <w:overflowPunct/>
              <w:topLinePunct w:val="0"/>
              <w:bidi w:val="0"/>
              <w:snapToGrid w:val="0"/>
              <w:spacing w:line="576" w:lineRule="exact"/>
              <w:textAlignment w:val="auto"/>
              <w:rPr>
                <w:rFonts w:asciiTheme="majorEastAsia" w:hAnsiTheme="majorEastAsia" w:eastAsiaTheme="majorEastAsia"/>
                <w:sz w:val="21"/>
                <w:szCs w:val="21"/>
              </w:rPr>
            </w:pPr>
            <w:r>
              <w:rPr>
                <w:rFonts w:asciiTheme="majorEastAsia" w:hAnsiTheme="majorEastAsia" w:eastAsiaTheme="majorEastAsia"/>
                <w:sz w:val="21"/>
                <w:szCs w:val="21"/>
              </w:rPr>
              <w:t>价格分计算方法可分两种：</w:t>
            </w:r>
          </w:p>
          <w:p>
            <w:pPr>
              <w:keepNext w:val="0"/>
              <w:keepLines w:val="0"/>
              <w:pageBreakBefore w:val="0"/>
              <w:kinsoku/>
              <w:wordWrap/>
              <w:overflowPunct/>
              <w:topLinePunct w:val="0"/>
              <w:bidi w:val="0"/>
              <w:snapToGrid w:val="0"/>
              <w:spacing w:line="576" w:lineRule="exact"/>
              <w:textAlignment w:val="auto"/>
              <w:rPr>
                <w:rFonts w:asciiTheme="majorEastAsia" w:hAnsiTheme="majorEastAsia" w:eastAsiaTheme="majorEastAsia"/>
                <w:sz w:val="21"/>
                <w:szCs w:val="21"/>
              </w:rPr>
            </w:pPr>
            <w:r>
              <w:rPr>
                <w:rFonts w:asciiTheme="majorEastAsia" w:hAnsiTheme="majorEastAsia" w:eastAsiaTheme="majorEastAsia"/>
                <w:sz w:val="21"/>
                <w:szCs w:val="21"/>
              </w:rPr>
              <w:t>方法一：价格分=[1-（投标报价-最低价）/最低价]×价格权重×100</w:t>
            </w:r>
            <w:r>
              <w:rPr>
                <w:rFonts w:hint="eastAsia" w:asciiTheme="majorEastAsia" w:hAnsiTheme="majorEastAsia" w:eastAsiaTheme="majorEastAsia"/>
                <w:sz w:val="21"/>
                <w:szCs w:val="21"/>
                <w:lang w:eastAsia="zh-CN"/>
              </w:rPr>
              <w:t>。</w:t>
            </w:r>
            <w:r>
              <w:rPr>
                <w:rFonts w:asciiTheme="majorEastAsia" w:hAnsiTheme="majorEastAsia" w:eastAsiaTheme="majorEastAsia"/>
                <w:sz w:val="21"/>
                <w:szCs w:val="21"/>
              </w:rPr>
              <w:t xml:space="preserve"> 当价格分&lt;0时，取0。</w:t>
            </w:r>
          </w:p>
          <w:p>
            <w:pPr>
              <w:keepNext w:val="0"/>
              <w:keepLines w:val="0"/>
              <w:pageBreakBefore w:val="0"/>
              <w:kinsoku/>
              <w:wordWrap/>
              <w:overflowPunct/>
              <w:topLinePunct w:val="0"/>
              <w:bidi w:val="0"/>
              <w:snapToGrid w:val="0"/>
              <w:spacing w:line="576" w:lineRule="exact"/>
              <w:textAlignment w:val="auto"/>
              <w:rPr>
                <w:rFonts w:asciiTheme="majorEastAsia" w:hAnsiTheme="majorEastAsia" w:eastAsiaTheme="majorEastAsia"/>
                <w:sz w:val="21"/>
                <w:szCs w:val="21"/>
              </w:rPr>
            </w:pPr>
            <w:r>
              <w:rPr>
                <w:rFonts w:asciiTheme="majorEastAsia" w:hAnsiTheme="majorEastAsia" w:eastAsiaTheme="majorEastAsia"/>
                <w:sz w:val="21"/>
                <w:szCs w:val="21"/>
              </w:rPr>
              <w:t>方法二：价格分= [1-A×│１－投标报价／Z│] ×价格权重×100</w:t>
            </w:r>
          </w:p>
          <w:p>
            <w:pPr>
              <w:keepNext w:val="0"/>
              <w:keepLines w:val="0"/>
              <w:pageBreakBefore w:val="0"/>
              <w:kinsoku/>
              <w:wordWrap/>
              <w:overflowPunct/>
              <w:topLinePunct w:val="0"/>
              <w:bidi w:val="0"/>
              <w:snapToGrid w:val="0"/>
              <w:spacing w:line="576" w:lineRule="exact"/>
              <w:textAlignment w:val="auto"/>
              <w:rPr>
                <w:rFonts w:asciiTheme="majorEastAsia" w:hAnsiTheme="majorEastAsia" w:eastAsiaTheme="majorEastAsia"/>
                <w:sz w:val="21"/>
                <w:szCs w:val="21"/>
              </w:rPr>
            </w:pPr>
            <w:r>
              <w:rPr>
                <w:rFonts w:asciiTheme="majorEastAsia" w:hAnsiTheme="majorEastAsia" w:eastAsiaTheme="majorEastAsia"/>
                <w:sz w:val="21"/>
                <w:szCs w:val="21"/>
              </w:rPr>
              <w:t xml:space="preserve">    Z---即本次招标的最佳报价，即对所有通过资格性检查和符合性检查且报价不超过预算控制金额的有效投标报价取算术平均值，并对算术平均值下浮</w:t>
            </w:r>
            <w:r>
              <w:rPr>
                <w:rFonts w:hint="eastAsia" w:asciiTheme="majorEastAsia" w:hAnsiTheme="majorEastAsia" w:eastAsiaTheme="majorEastAsia"/>
                <w:sz w:val="21"/>
                <w:szCs w:val="21"/>
                <w:lang w:eastAsia="zh-CN"/>
              </w:rPr>
              <w:t>5%～15%</w:t>
            </w:r>
            <w:r>
              <w:rPr>
                <w:rFonts w:asciiTheme="majorEastAsia" w:hAnsiTheme="majorEastAsia" w:eastAsiaTheme="majorEastAsia"/>
                <w:sz w:val="21"/>
                <w:szCs w:val="21"/>
              </w:rPr>
              <w:t>作为本次招标最佳报价。</w:t>
            </w:r>
          </w:p>
          <w:p>
            <w:pPr>
              <w:keepNext w:val="0"/>
              <w:keepLines w:val="0"/>
              <w:pageBreakBefore w:val="0"/>
              <w:kinsoku/>
              <w:wordWrap/>
              <w:overflowPunct/>
              <w:topLinePunct w:val="0"/>
              <w:bidi w:val="0"/>
              <w:snapToGrid w:val="0"/>
              <w:spacing w:line="576" w:lineRule="exact"/>
              <w:textAlignment w:val="auto"/>
              <w:rPr>
                <w:rFonts w:asciiTheme="majorEastAsia" w:hAnsiTheme="majorEastAsia" w:eastAsiaTheme="majorEastAsia"/>
                <w:sz w:val="21"/>
                <w:szCs w:val="21"/>
              </w:rPr>
            </w:pPr>
            <w:r>
              <w:rPr>
                <w:rFonts w:asciiTheme="majorEastAsia" w:hAnsiTheme="majorEastAsia" w:eastAsiaTheme="majorEastAsia"/>
                <w:sz w:val="21"/>
                <w:szCs w:val="21"/>
              </w:rPr>
              <w:t xml:space="preserve">    Ａ---价格调整系数，当投标报价低于本次招标最佳报价时</w:t>
            </w:r>
            <w:r>
              <w:rPr>
                <w:rFonts w:hint="eastAsia" w:asciiTheme="majorEastAsia" w:hAnsiTheme="majorEastAsia" w:eastAsiaTheme="majorEastAsia"/>
                <w:sz w:val="21"/>
                <w:szCs w:val="21"/>
                <w:lang w:eastAsia="zh-CN"/>
              </w:rPr>
              <w:t>，</w:t>
            </w:r>
            <w:r>
              <w:rPr>
                <w:rFonts w:asciiTheme="majorEastAsia" w:hAnsiTheme="majorEastAsia" w:eastAsiaTheme="majorEastAsia"/>
                <w:sz w:val="21"/>
                <w:szCs w:val="21"/>
              </w:rPr>
              <w:t>A=0.5</w:t>
            </w:r>
            <w:r>
              <w:rPr>
                <w:rFonts w:hint="eastAsia" w:asciiTheme="majorEastAsia" w:hAnsiTheme="majorEastAsia" w:eastAsiaTheme="majorEastAsia"/>
                <w:sz w:val="21"/>
                <w:szCs w:val="21"/>
                <w:lang w:eastAsia="zh-CN"/>
              </w:rPr>
              <w:t>；</w:t>
            </w:r>
            <w:r>
              <w:rPr>
                <w:rFonts w:asciiTheme="majorEastAsia" w:hAnsiTheme="majorEastAsia" w:eastAsiaTheme="majorEastAsia"/>
                <w:sz w:val="21"/>
                <w:szCs w:val="21"/>
              </w:rPr>
              <w:t>当投标报价高于本次招标最佳报价时</w:t>
            </w:r>
            <w:r>
              <w:rPr>
                <w:rFonts w:hint="eastAsia" w:asciiTheme="majorEastAsia" w:hAnsiTheme="majorEastAsia" w:eastAsiaTheme="majorEastAsia"/>
                <w:sz w:val="21"/>
                <w:szCs w:val="21"/>
                <w:lang w:eastAsia="zh-CN"/>
              </w:rPr>
              <w:t>，</w:t>
            </w:r>
            <w:r>
              <w:rPr>
                <w:rFonts w:asciiTheme="majorEastAsia" w:hAnsiTheme="majorEastAsia" w:eastAsiaTheme="majorEastAsia"/>
                <w:sz w:val="21"/>
                <w:szCs w:val="21"/>
              </w:rPr>
              <w:t>取A=1。</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kern w:val="0"/>
                <w:sz w:val="21"/>
                <w:szCs w:val="21"/>
                <w:lang w:val="en-US" w:eastAsia="zh-CN"/>
              </w:rPr>
            </w:pP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 xml:space="preserve">    </w:t>
            </w:r>
            <w:r>
              <w:rPr>
                <w:rFonts w:asciiTheme="majorEastAsia" w:hAnsiTheme="majorEastAsia" w:eastAsiaTheme="majorEastAsia"/>
                <w:sz w:val="21"/>
                <w:szCs w:val="21"/>
              </w:rPr>
              <w:t>当价格分&lt;0时，取0；方法二仅适用于工程和服务类项目，且通过资格性检查和符合性检查且报价不超过预算控制金额的投标供应商数量应不少于7家。当选用此方法不满足上述条件时，</w:t>
            </w:r>
            <w:r>
              <w:rPr>
                <w:rFonts w:hint="eastAsia" w:asciiTheme="majorEastAsia" w:hAnsiTheme="majorEastAsia" w:eastAsiaTheme="majorEastAsia"/>
                <w:sz w:val="21"/>
                <w:szCs w:val="21"/>
              </w:rPr>
              <w:t>应</w:t>
            </w:r>
            <w:r>
              <w:rPr>
                <w:rFonts w:asciiTheme="majorEastAsia" w:hAnsiTheme="majorEastAsia" w:eastAsiaTheme="majorEastAsia"/>
                <w:sz w:val="21"/>
                <w:szCs w:val="21"/>
              </w:rPr>
              <w:t>选用方法一。</w:t>
            </w:r>
          </w:p>
        </w:tc>
        <w:tc>
          <w:tcPr>
            <w:tcW w:w="46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560" w:firstLineChars="200"/>
              <w:jc w:val="left"/>
              <w:textAlignment w:val="auto"/>
              <w:outlineLvl w:val="9"/>
              <w:rPr>
                <w:rFonts w:hint="eastAsia" w:ascii="仿宋_GB2312" w:hAnsi="仿宋_GB2312" w:eastAsia="仿宋_GB2312" w:cs="仿宋_GB2312"/>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w:t>
            </w:r>
          </w:p>
        </w:tc>
        <w:tc>
          <w:tcPr>
            <w:tcW w:w="9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业绩</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情况</w:t>
            </w:r>
          </w:p>
        </w:tc>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w:t>
            </w:r>
          </w:p>
        </w:tc>
        <w:tc>
          <w:tcPr>
            <w:tcW w:w="53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 w:val="21"/>
                <w:szCs w:val="21"/>
              </w:rPr>
            </w:pPr>
            <w:r>
              <w:rPr>
                <w:rFonts w:hint="eastAsia" w:asciiTheme="majorEastAsia" w:hAnsiTheme="majorEastAsia" w:eastAsiaTheme="majorEastAsia"/>
                <w:bCs w:val="0"/>
                <w:szCs w:val="21"/>
                <w:lang w:eastAsia="zh-CN"/>
              </w:rPr>
              <w:t>（</w:t>
            </w:r>
            <w:r>
              <w:rPr>
                <w:rFonts w:hint="default" w:asciiTheme="majorEastAsia" w:hAnsiTheme="majorEastAsia" w:eastAsiaTheme="majorEastAsia"/>
                <w:sz w:val="21"/>
                <w:szCs w:val="21"/>
              </w:rPr>
              <w:t>一</w:t>
            </w:r>
            <w:r>
              <w:rPr>
                <w:rFonts w:hint="eastAsia" w:asciiTheme="majorEastAsia" w:hAnsiTheme="majorEastAsia" w:eastAsiaTheme="majorEastAsia"/>
                <w:sz w:val="21"/>
                <w:szCs w:val="21"/>
                <w:lang w:eastAsia="zh-CN"/>
              </w:rPr>
              <w:t>）</w:t>
            </w:r>
            <w:r>
              <w:rPr>
                <w:rFonts w:hint="default" w:asciiTheme="majorEastAsia" w:hAnsiTheme="majorEastAsia" w:eastAsiaTheme="majorEastAsia"/>
                <w:sz w:val="21"/>
                <w:szCs w:val="21"/>
              </w:rPr>
              <w:t>评分内容</w:t>
            </w:r>
            <w:r>
              <w:rPr>
                <w:rFonts w:hint="eastAsia" w:asciiTheme="majorEastAsia" w:hAnsiTheme="majorEastAsia" w:eastAsiaTheme="majorEastAsia"/>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 w:val="21"/>
                <w:szCs w:val="21"/>
              </w:rPr>
            </w:pPr>
            <w:r>
              <w:rPr>
                <w:rFonts w:hint="default" w:asciiTheme="majorEastAsia" w:hAnsiTheme="majorEastAsia" w:eastAsiaTheme="majorEastAsia"/>
                <w:sz w:val="21"/>
                <w:szCs w:val="21"/>
              </w:rPr>
              <w:t>投标人</w:t>
            </w:r>
            <w:r>
              <w:rPr>
                <w:rFonts w:hint="eastAsia" w:asciiTheme="majorEastAsia" w:hAnsiTheme="majorEastAsia" w:eastAsiaTheme="majorEastAsia"/>
                <w:sz w:val="21"/>
                <w:szCs w:val="21"/>
                <w:lang w:eastAsia="zh-CN"/>
              </w:rPr>
              <w:t>近三年内（</w:t>
            </w:r>
            <w:r>
              <w:rPr>
                <w:rFonts w:hint="eastAsia" w:ascii="宋体" w:hAnsi="宋体"/>
                <w:bCs/>
                <w:color w:val="auto"/>
                <w:szCs w:val="21"/>
              </w:rPr>
              <w:t>自20</w:t>
            </w:r>
            <w:r>
              <w:rPr>
                <w:rFonts w:hint="eastAsia" w:ascii="宋体" w:hAnsi="宋体"/>
                <w:bCs/>
                <w:color w:val="auto"/>
                <w:szCs w:val="21"/>
                <w:lang w:val="en-US" w:eastAsia="zh-CN"/>
              </w:rPr>
              <w:t>22</w:t>
            </w:r>
            <w:r>
              <w:rPr>
                <w:rFonts w:hint="eastAsia" w:ascii="宋体" w:hAnsi="宋体"/>
                <w:bCs/>
                <w:color w:val="auto"/>
                <w:szCs w:val="21"/>
              </w:rPr>
              <w:t>年</w:t>
            </w:r>
            <w:r>
              <w:rPr>
                <w:rFonts w:hint="default" w:ascii="宋体" w:hAnsi="宋体"/>
                <w:bCs/>
                <w:color w:val="auto"/>
                <w:sz w:val="21"/>
                <w:szCs w:val="21"/>
                <w:lang w:val="en-US" w:eastAsia="zh-CN"/>
              </w:rPr>
              <w:t>1</w:t>
            </w:r>
            <w:r>
              <w:rPr>
                <w:rFonts w:hint="eastAsia" w:ascii="宋体" w:hAnsi="宋体"/>
                <w:bCs/>
                <w:color w:val="auto"/>
                <w:sz w:val="21"/>
                <w:szCs w:val="21"/>
                <w:lang w:val="en-US" w:eastAsia="zh-CN"/>
              </w:rPr>
              <w:t>2</w:t>
            </w:r>
            <w:r>
              <w:rPr>
                <w:rFonts w:hint="eastAsia" w:ascii="宋体" w:hAnsi="宋体"/>
                <w:bCs/>
                <w:color w:val="auto"/>
                <w:szCs w:val="21"/>
              </w:rPr>
              <w:t>月</w:t>
            </w:r>
            <w:r>
              <w:rPr>
                <w:rFonts w:hint="eastAsia" w:ascii="宋体" w:hAnsi="宋体"/>
                <w:bCs/>
                <w:color w:val="auto"/>
                <w:szCs w:val="21"/>
                <w:lang w:val="en-US" w:eastAsia="zh-CN"/>
              </w:rPr>
              <w:t>2</w:t>
            </w:r>
            <w:r>
              <w:rPr>
                <w:rFonts w:hint="eastAsia" w:ascii="宋体" w:hAnsi="宋体"/>
                <w:bCs/>
                <w:color w:val="auto"/>
                <w:szCs w:val="21"/>
              </w:rPr>
              <w:t>日至本项目投标截止时间</w:t>
            </w:r>
            <w:r>
              <w:rPr>
                <w:rFonts w:hint="eastAsia" w:ascii="宋体" w:hAnsi="宋体"/>
                <w:bCs/>
                <w:color w:val="auto"/>
                <w:szCs w:val="21"/>
                <w:lang w:eastAsia="zh-CN"/>
              </w:rPr>
              <w:t>）</w:t>
            </w:r>
            <w:r>
              <w:rPr>
                <w:rFonts w:hint="default" w:asciiTheme="majorEastAsia" w:hAnsiTheme="majorEastAsia" w:eastAsiaTheme="majorEastAsia"/>
                <w:sz w:val="21"/>
                <w:szCs w:val="21"/>
              </w:rPr>
              <w:t>独立承接的政府机关或事业单位委托</w:t>
            </w:r>
            <w:r>
              <w:rPr>
                <w:rFonts w:hint="eastAsia" w:asciiTheme="majorEastAsia" w:hAnsiTheme="majorEastAsia" w:eastAsiaTheme="majorEastAsia"/>
                <w:sz w:val="21"/>
                <w:szCs w:val="21"/>
                <w:lang w:val="en-US" w:eastAsia="zh-CN"/>
              </w:rPr>
              <w:t>边坡或地质灾害的巡查或评估服务项目，</w:t>
            </w:r>
            <w:r>
              <w:rPr>
                <w:rFonts w:hint="default" w:asciiTheme="majorEastAsia" w:hAnsiTheme="majorEastAsia" w:eastAsiaTheme="majorEastAsia"/>
                <w:sz w:val="21"/>
                <w:szCs w:val="21"/>
              </w:rPr>
              <w:t>每提供一项业绩得20%</w:t>
            </w:r>
            <w:r>
              <w:rPr>
                <w:rFonts w:hint="eastAsia" w:asciiTheme="majorEastAsia" w:hAnsiTheme="majorEastAsia" w:eastAsiaTheme="majorEastAsia"/>
                <w:sz w:val="21"/>
                <w:szCs w:val="21"/>
                <w:lang w:eastAsia="zh-CN"/>
              </w:rPr>
              <w:t>，</w:t>
            </w:r>
            <w:r>
              <w:rPr>
                <w:rFonts w:hint="default" w:asciiTheme="majorEastAsia" w:hAnsiTheme="majorEastAsia" w:eastAsiaTheme="majorEastAsia"/>
                <w:sz w:val="21"/>
                <w:szCs w:val="21"/>
              </w:rPr>
              <w:t>最高得100%;</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 w:val="21"/>
                <w:szCs w:val="21"/>
              </w:rPr>
            </w:pPr>
            <w:r>
              <w:rPr>
                <w:rFonts w:hint="eastAsia" w:asciiTheme="majorEastAsia" w:hAnsiTheme="majorEastAsia" w:eastAsiaTheme="majorEastAsia"/>
                <w:sz w:val="21"/>
                <w:szCs w:val="21"/>
                <w:lang w:eastAsia="zh-CN"/>
              </w:rPr>
              <w:t>（</w:t>
            </w:r>
            <w:r>
              <w:rPr>
                <w:rFonts w:hint="default" w:asciiTheme="majorEastAsia" w:hAnsiTheme="majorEastAsia" w:eastAsiaTheme="majorEastAsia"/>
                <w:sz w:val="21"/>
                <w:szCs w:val="21"/>
              </w:rPr>
              <w:t>二</w:t>
            </w:r>
            <w:r>
              <w:rPr>
                <w:rFonts w:hint="eastAsia" w:asciiTheme="majorEastAsia" w:hAnsiTheme="majorEastAsia" w:eastAsiaTheme="majorEastAsia"/>
                <w:sz w:val="21"/>
                <w:szCs w:val="21"/>
                <w:lang w:eastAsia="zh-CN"/>
              </w:rPr>
              <w:t>）</w:t>
            </w:r>
            <w:r>
              <w:rPr>
                <w:rFonts w:hint="default" w:asciiTheme="majorEastAsia" w:hAnsiTheme="majorEastAsia" w:eastAsiaTheme="majorEastAsia"/>
                <w:sz w:val="21"/>
                <w:szCs w:val="21"/>
              </w:rPr>
              <w:t>评分依据</w:t>
            </w:r>
            <w:r>
              <w:rPr>
                <w:rFonts w:hint="eastAsia" w:asciiTheme="majorEastAsia" w:hAnsiTheme="majorEastAsia" w:eastAsiaTheme="majorEastAsia"/>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 w:val="21"/>
                <w:szCs w:val="21"/>
              </w:rPr>
            </w:pPr>
            <w:r>
              <w:rPr>
                <w:rFonts w:hint="default" w:asciiTheme="majorEastAsia" w:hAnsiTheme="majorEastAsia" w:eastAsiaTheme="majorEastAsia"/>
                <w:sz w:val="21"/>
                <w:szCs w:val="21"/>
              </w:rPr>
              <w:t>1、提供合同关键页</w:t>
            </w:r>
            <w:r>
              <w:rPr>
                <w:rFonts w:hint="eastAsia" w:asciiTheme="majorEastAsia" w:hAnsiTheme="majorEastAsia" w:eastAsiaTheme="majorEastAsia"/>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 w:val="21"/>
                <w:szCs w:val="21"/>
              </w:rPr>
            </w:pPr>
            <w:r>
              <w:rPr>
                <w:rFonts w:hint="default" w:asciiTheme="majorEastAsia" w:hAnsiTheme="majorEastAsia" w:eastAsiaTheme="majorEastAsia"/>
                <w:sz w:val="21"/>
                <w:szCs w:val="21"/>
              </w:rPr>
              <w:t>2、通过合同关键页无法判断是否得分的</w:t>
            </w:r>
            <w:r>
              <w:rPr>
                <w:rFonts w:hint="eastAsia" w:asciiTheme="majorEastAsia" w:hAnsiTheme="majorEastAsia" w:eastAsiaTheme="majorEastAsia"/>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 w:val="21"/>
                <w:szCs w:val="21"/>
                <w:lang w:val="en-US" w:eastAsia="zh-CN"/>
              </w:rPr>
            </w:pPr>
            <w:r>
              <w:rPr>
                <w:rFonts w:hint="default" w:asciiTheme="majorEastAsia" w:hAnsiTheme="majorEastAsia" w:eastAsiaTheme="majorEastAsia"/>
                <w:sz w:val="21"/>
                <w:szCs w:val="21"/>
              </w:rPr>
              <w:t>也可以提供能证明得分的其他证明材料</w:t>
            </w:r>
            <w:r>
              <w:rPr>
                <w:rFonts w:hint="eastAsia" w:asciiTheme="majorEastAsia" w:hAnsiTheme="majorEastAsia" w:eastAsiaTheme="majorEastAsia"/>
                <w:sz w:val="21"/>
                <w:szCs w:val="21"/>
                <w:lang w:eastAsia="zh-CN"/>
              </w:rPr>
              <w:t>，</w:t>
            </w:r>
            <w:r>
              <w:rPr>
                <w:rFonts w:hint="default" w:asciiTheme="majorEastAsia" w:hAnsiTheme="majorEastAsia" w:eastAsiaTheme="majorEastAsia"/>
                <w:sz w:val="21"/>
                <w:szCs w:val="21"/>
              </w:rPr>
              <w:t>如项目报告或合同甲方出具的证明文件等。</w:t>
            </w:r>
          </w:p>
        </w:tc>
        <w:tc>
          <w:tcPr>
            <w:tcW w:w="46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w:t>
            </w:r>
          </w:p>
        </w:tc>
        <w:tc>
          <w:tcPr>
            <w:tcW w:w="9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专家</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eastAsia="zh-CN"/>
              </w:rPr>
              <w:t>资格</w:t>
            </w:r>
          </w:p>
        </w:tc>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40</w:t>
            </w:r>
          </w:p>
        </w:tc>
        <w:tc>
          <w:tcPr>
            <w:tcW w:w="53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Theme="majorEastAsia" w:hAnsiTheme="majorEastAsia" w:eastAsiaTheme="majorEastAsia"/>
                <w:sz w:val="21"/>
                <w:szCs w:val="21"/>
                <w:lang w:val="en-US" w:eastAsia="zh-CN"/>
              </w:rPr>
            </w:pPr>
            <w:r>
              <w:rPr>
                <w:rFonts w:hint="eastAsia" w:asciiTheme="majorEastAsia" w:hAnsiTheme="majorEastAsia" w:eastAsiaTheme="majorEastAsia"/>
                <w:bCs w:val="0"/>
                <w:szCs w:val="21"/>
                <w:lang w:eastAsia="zh-CN"/>
              </w:rPr>
              <w:t>（</w:t>
            </w:r>
            <w:r>
              <w:rPr>
                <w:rFonts w:hint="default" w:asciiTheme="majorEastAsia" w:hAnsiTheme="majorEastAsia" w:eastAsiaTheme="majorEastAsia"/>
                <w:bCs w:val="0"/>
                <w:szCs w:val="21"/>
              </w:rPr>
              <w:t>一</w:t>
            </w:r>
            <w:r>
              <w:rPr>
                <w:rFonts w:hint="eastAsia" w:asciiTheme="majorEastAsia" w:hAnsiTheme="majorEastAsia" w:eastAsiaTheme="majorEastAsia"/>
                <w:bCs w:val="0"/>
                <w:szCs w:val="21"/>
                <w:lang w:eastAsia="zh-CN"/>
              </w:rPr>
              <w:t>）</w:t>
            </w:r>
            <w:r>
              <w:rPr>
                <w:rFonts w:hint="default" w:asciiTheme="majorEastAsia" w:hAnsiTheme="majorEastAsia" w:eastAsiaTheme="majorEastAsia"/>
                <w:bCs w:val="0"/>
                <w:szCs w:val="21"/>
              </w:rPr>
              <w:t>评分内容</w:t>
            </w:r>
            <w:r>
              <w:rPr>
                <w:rFonts w:hint="eastAsia" w:asciiTheme="majorEastAsia" w:hAnsiTheme="majorEastAsia" w:eastAsiaTheme="majorEastAsia"/>
                <w:bCs w:val="0"/>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（1）项目负责人要求为</w:t>
            </w:r>
            <w:r>
              <w:rPr>
                <w:rFonts w:hint="default" w:asciiTheme="majorEastAsia" w:hAnsiTheme="majorEastAsia" w:eastAsiaTheme="majorEastAsia"/>
                <w:bCs w:val="0"/>
                <w:szCs w:val="21"/>
              </w:rPr>
              <w:t>投标人自有员工</w:t>
            </w:r>
            <w:r>
              <w:rPr>
                <w:rFonts w:hint="eastAsia" w:asciiTheme="majorEastAsia" w:hAnsiTheme="majorEastAsia" w:eastAsiaTheme="majorEastAsia"/>
                <w:sz w:val="21"/>
                <w:szCs w:val="21"/>
                <w:lang w:eastAsia="zh-CN"/>
              </w:rPr>
              <w:t>，</w:t>
            </w:r>
            <w:r>
              <w:rPr>
                <w:rFonts w:hint="default" w:asciiTheme="majorEastAsia" w:hAnsiTheme="majorEastAsia" w:eastAsiaTheme="majorEastAsia"/>
                <w:bCs w:val="0"/>
                <w:szCs w:val="21"/>
              </w:rPr>
              <w:t>国家注册岩土工程师证书</w:t>
            </w:r>
            <w:r>
              <w:rPr>
                <w:rFonts w:hint="eastAsia" w:asciiTheme="majorEastAsia" w:hAnsiTheme="majorEastAsia" w:eastAsiaTheme="majorEastAsia"/>
                <w:sz w:val="21"/>
                <w:szCs w:val="21"/>
                <w:lang w:eastAsia="zh-CN"/>
              </w:rPr>
              <w:t>，得</w:t>
            </w:r>
            <w:r>
              <w:rPr>
                <w:rFonts w:hint="eastAsia" w:asciiTheme="majorEastAsia" w:hAnsiTheme="majorEastAsia" w:eastAsiaTheme="majorEastAsia"/>
                <w:sz w:val="21"/>
                <w:szCs w:val="21"/>
                <w:lang w:val="en-US" w:eastAsia="zh-CN"/>
              </w:rPr>
              <w:t>15%；</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（2）团队成员中有</w:t>
            </w:r>
            <w:r>
              <w:rPr>
                <w:rFonts w:hint="default" w:asciiTheme="majorEastAsia" w:hAnsiTheme="majorEastAsia" w:eastAsiaTheme="majorEastAsia"/>
                <w:bCs w:val="0"/>
                <w:szCs w:val="21"/>
              </w:rPr>
              <w:t>国家注册岩土工程师证书</w:t>
            </w:r>
            <w:r>
              <w:rPr>
                <w:rFonts w:hint="eastAsia" w:asciiTheme="majorEastAsia" w:hAnsiTheme="majorEastAsia" w:eastAsiaTheme="majorEastAsia"/>
                <w:sz w:val="21"/>
                <w:szCs w:val="21"/>
                <w:lang w:eastAsia="zh-CN"/>
              </w:rPr>
              <w:t>或地</w:t>
            </w:r>
            <w:r>
              <w:rPr>
                <w:rFonts w:hint="eastAsia" w:asciiTheme="majorEastAsia" w:hAnsiTheme="majorEastAsia" w:eastAsiaTheme="majorEastAsia"/>
                <w:sz w:val="21"/>
                <w:szCs w:val="21"/>
                <w:lang w:val="en-US" w:eastAsia="zh-CN"/>
              </w:rPr>
              <w:t>勘专业副高职称</w:t>
            </w:r>
            <w:r>
              <w:rPr>
                <w:rFonts w:hint="default" w:asciiTheme="majorEastAsia" w:hAnsiTheme="majorEastAsia" w:eastAsiaTheme="majorEastAsia"/>
                <w:bCs w:val="0"/>
                <w:szCs w:val="21"/>
              </w:rPr>
              <w:t>得</w:t>
            </w:r>
            <w:r>
              <w:rPr>
                <w:rFonts w:hint="eastAsia" w:asciiTheme="majorEastAsia" w:hAnsiTheme="majorEastAsia" w:eastAsiaTheme="majorEastAsia"/>
                <w:bCs w:val="0"/>
                <w:sz w:val="21"/>
                <w:szCs w:val="21"/>
                <w:lang w:val="en-US" w:eastAsia="zh-CN"/>
              </w:rPr>
              <w:t>15%</w:t>
            </w:r>
            <w:r>
              <w:rPr>
                <w:rFonts w:hint="eastAsia" w:asciiTheme="majorEastAsia" w:hAnsiTheme="majorEastAsia" w:eastAsiaTheme="majorEastAsia"/>
                <w:sz w:val="21"/>
                <w:szCs w:val="21"/>
                <w:lang w:eastAsia="zh-CN"/>
              </w:rPr>
              <w:t>，可累计得分；有</w:t>
            </w:r>
            <w:r>
              <w:rPr>
                <w:rFonts w:hint="default" w:asciiTheme="majorEastAsia" w:hAnsiTheme="majorEastAsia" w:eastAsiaTheme="majorEastAsia"/>
                <w:bCs w:val="0"/>
                <w:szCs w:val="21"/>
              </w:rPr>
              <w:t>岩土</w:t>
            </w:r>
            <w:r>
              <w:rPr>
                <w:rFonts w:hint="eastAsia" w:asciiTheme="majorEastAsia" w:hAnsiTheme="majorEastAsia" w:eastAsiaTheme="majorEastAsia"/>
                <w:sz w:val="21"/>
                <w:szCs w:val="21"/>
                <w:lang w:eastAsia="zh-CN"/>
              </w:rPr>
              <w:t>或地</w:t>
            </w:r>
            <w:r>
              <w:rPr>
                <w:rFonts w:hint="eastAsia" w:asciiTheme="majorEastAsia" w:hAnsiTheme="majorEastAsia" w:eastAsiaTheme="majorEastAsia"/>
                <w:sz w:val="21"/>
                <w:szCs w:val="21"/>
                <w:lang w:val="en-US" w:eastAsia="zh-CN"/>
              </w:rPr>
              <w:t>勘专业</w:t>
            </w:r>
            <w:r>
              <w:rPr>
                <w:rFonts w:hint="eastAsia" w:asciiTheme="majorEastAsia" w:hAnsiTheme="majorEastAsia" w:eastAsiaTheme="majorEastAsia"/>
                <w:sz w:val="21"/>
                <w:szCs w:val="21"/>
                <w:lang w:eastAsia="zh-CN"/>
              </w:rPr>
              <w:t>中级职称的得</w:t>
            </w:r>
            <w:r>
              <w:rPr>
                <w:rFonts w:hint="eastAsia" w:asciiTheme="majorEastAsia" w:hAnsiTheme="majorEastAsia" w:eastAsiaTheme="majorEastAsia"/>
                <w:sz w:val="21"/>
                <w:szCs w:val="21"/>
                <w:lang w:val="en-US" w:eastAsia="zh-CN"/>
              </w:rPr>
              <w:t>10%；累计最高得分不超过40分。</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bCs w:val="0"/>
                <w:szCs w:val="21"/>
              </w:rPr>
            </w:pPr>
            <w:r>
              <w:rPr>
                <w:rFonts w:hint="eastAsia" w:asciiTheme="majorEastAsia" w:hAnsiTheme="majorEastAsia" w:eastAsiaTheme="majorEastAsia"/>
                <w:bCs w:val="0"/>
                <w:szCs w:val="21"/>
                <w:lang w:eastAsia="zh-CN"/>
              </w:rPr>
              <w:t>（</w:t>
            </w:r>
            <w:r>
              <w:rPr>
                <w:rFonts w:hint="default" w:asciiTheme="majorEastAsia" w:hAnsiTheme="majorEastAsia" w:eastAsiaTheme="majorEastAsia"/>
                <w:bCs w:val="0"/>
                <w:szCs w:val="21"/>
              </w:rPr>
              <w:t>二</w:t>
            </w:r>
            <w:r>
              <w:rPr>
                <w:rFonts w:hint="eastAsia" w:asciiTheme="majorEastAsia" w:hAnsiTheme="majorEastAsia" w:eastAsiaTheme="majorEastAsia"/>
                <w:bCs w:val="0"/>
                <w:szCs w:val="21"/>
                <w:lang w:eastAsia="zh-CN"/>
              </w:rPr>
              <w:t>）</w:t>
            </w:r>
            <w:r>
              <w:rPr>
                <w:rFonts w:hint="default" w:asciiTheme="majorEastAsia" w:hAnsiTheme="majorEastAsia" w:eastAsiaTheme="majorEastAsia"/>
                <w:bCs w:val="0"/>
                <w:szCs w:val="21"/>
              </w:rPr>
              <w:t>评分依据</w:t>
            </w:r>
            <w:r>
              <w:rPr>
                <w:rFonts w:hint="eastAsia" w:asciiTheme="majorEastAsia" w:hAnsiTheme="majorEastAsia" w:eastAsiaTheme="majorEastAsia"/>
                <w:bCs w:val="0"/>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sz w:val="21"/>
                <w:szCs w:val="21"/>
                <w:lang w:val="en-US" w:eastAsia="zh-CN"/>
              </w:rPr>
            </w:pPr>
            <w:r>
              <w:rPr>
                <w:rFonts w:hint="eastAsia" w:asciiTheme="majorEastAsia" w:hAnsiTheme="majorEastAsia" w:eastAsiaTheme="majorEastAsia"/>
                <w:sz w:val="21"/>
                <w:szCs w:val="21"/>
                <w:lang w:val="en-US" w:eastAsia="zh-CN"/>
              </w:rPr>
              <w:t>须</w:t>
            </w:r>
            <w:r>
              <w:rPr>
                <w:rFonts w:hint="default" w:asciiTheme="majorEastAsia" w:hAnsiTheme="majorEastAsia" w:eastAsiaTheme="majorEastAsia"/>
                <w:bCs w:val="0"/>
                <w:szCs w:val="21"/>
              </w:rPr>
              <w:t>提供国家注册工程师证书扫描件</w:t>
            </w:r>
            <w:r>
              <w:rPr>
                <w:rFonts w:hint="eastAsia" w:asciiTheme="majorEastAsia" w:hAnsiTheme="majorEastAsia" w:eastAsiaTheme="majorEastAsia"/>
                <w:sz w:val="21"/>
                <w:szCs w:val="21"/>
                <w:lang w:eastAsia="zh-CN"/>
              </w:rPr>
              <w:t>、</w:t>
            </w:r>
            <w:r>
              <w:rPr>
                <w:rFonts w:hint="default" w:asciiTheme="majorEastAsia" w:hAnsiTheme="majorEastAsia" w:eastAsiaTheme="majorEastAsia"/>
                <w:bCs w:val="0"/>
                <w:szCs w:val="21"/>
              </w:rPr>
              <w:t>职称证书扫描件</w:t>
            </w:r>
            <w:r>
              <w:rPr>
                <w:rFonts w:hint="eastAsia" w:asciiTheme="majorEastAsia" w:hAnsiTheme="majorEastAsia" w:eastAsiaTheme="majorEastAsia"/>
                <w:sz w:val="21"/>
                <w:szCs w:val="21"/>
                <w:lang w:eastAsia="zh-CN"/>
              </w:rPr>
              <w:t>、招标人自有员工证明文件。</w:t>
            </w:r>
          </w:p>
        </w:tc>
        <w:tc>
          <w:tcPr>
            <w:tcW w:w="46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w:t>
            </w:r>
          </w:p>
        </w:tc>
        <w:tc>
          <w:tcPr>
            <w:tcW w:w="9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服务</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方案</w:t>
            </w:r>
          </w:p>
        </w:tc>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53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一</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评分内容</w:t>
            </w:r>
            <w:r>
              <w:rPr>
                <w:rFonts w:hint="eastAsia" w:asciiTheme="majorEastAsia" w:hAnsiTheme="majorEastAsia" w:eastAsiaTheme="majorEastAsia"/>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提供本项目</w:t>
            </w:r>
            <w:r>
              <w:rPr>
                <w:rFonts w:hint="eastAsia" w:asciiTheme="majorEastAsia" w:hAnsiTheme="majorEastAsia" w:eastAsiaTheme="majorEastAsia"/>
                <w:bCs w:val="0"/>
                <w:sz w:val="21"/>
                <w:szCs w:val="21"/>
                <w:lang w:eastAsia="zh-CN"/>
              </w:rPr>
              <w:t>边坡</w:t>
            </w:r>
            <w:r>
              <w:rPr>
                <w:rFonts w:hint="eastAsia" w:asciiTheme="majorEastAsia" w:hAnsiTheme="majorEastAsia" w:eastAsiaTheme="majorEastAsia"/>
                <w:sz w:val="21"/>
                <w:szCs w:val="21"/>
                <w:lang w:val="en-US" w:eastAsia="zh-CN"/>
              </w:rPr>
              <w:t>巡查</w:t>
            </w:r>
            <w:r>
              <w:rPr>
                <w:rFonts w:hint="default" w:asciiTheme="majorEastAsia" w:hAnsiTheme="majorEastAsia" w:eastAsiaTheme="majorEastAsia"/>
                <w:szCs w:val="21"/>
              </w:rPr>
              <w:t>实施方案</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应包括如下内容</w:t>
            </w:r>
            <w:r>
              <w:rPr>
                <w:rFonts w:hint="eastAsia" w:asciiTheme="majorEastAsia" w:hAnsiTheme="majorEastAsia" w:eastAsiaTheme="majorEastAsia"/>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1、工作内容方案</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至少包括工作措施、工作方法和工作手段、工作流程等内容</w:t>
            </w:r>
            <w:r>
              <w:rPr>
                <w:rFonts w:hint="eastAsia" w:asciiTheme="majorEastAsia" w:hAnsiTheme="majorEastAsia" w:eastAsiaTheme="majorEastAsia"/>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2、人员配置方案</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至少包括人员配备、人员培训和管理措施等内容</w:t>
            </w:r>
            <w:r>
              <w:rPr>
                <w:rFonts w:hint="eastAsia" w:asciiTheme="majorEastAsia" w:hAnsiTheme="majorEastAsia" w:eastAsiaTheme="majorEastAsia"/>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二</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评分依据</w:t>
            </w:r>
            <w:r>
              <w:rPr>
                <w:rFonts w:hint="eastAsia" w:asciiTheme="majorEastAsia" w:hAnsiTheme="majorEastAsia" w:eastAsiaTheme="majorEastAsia"/>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根据招标文件的需求和投标文件相应情况</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进行评审</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分档评分</w:t>
            </w:r>
            <w:r>
              <w:rPr>
                <w:rFonts w:hint="eastAsia" w:asciiTheme="majorEastAsia" w:hAnsiTheme="majorEastAsia" w:eastAsiaTheme="majorEastAsia"/>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1、实施方案内容全面</w:t>
            </w:r>
            <w:r>
              <w:rPr>
                <w:rFonts w:hint="eastAsia" w:asciiTheme="majorEastAsia" w:hAnsiTheme="majorEastAsia" w:eastAsiaTheme="majorEastAsia"/>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2、实施方案内容具体</w:t>
            </w:r>
            <w:r>
              <w:rPr>
                <w:rFonts w:hint="eastAsia" w:asciiTheme="majorEastAsia" w:hAnsiTheme="majorEastAsia" w:eastAsiaTheme="majorEastAsia"/>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3、实施方案内容科学合理</w:t>
            </w:r>
            <w:r>
              <w:rPr>
                <w:rFonts w:hint="eastAsia" w:asciiTheme="majorEastAsia" w:hAnsiTheme="majorEastAsia" w:eastAsiaTheme="majorEastAsia"/>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4、实施方案内容针对性强</w:t>
            </w:r>
            <w:r>
              <w:rPr>
                <w:rFonts w:hint="eastAsia" w:asciiTheme="majorEastAsia" w:hAnsiTheme="majorEastAsia" w:eastAsiaTheme="majorEastAsia"/>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5、实施方案内容可操作性强。</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优评分标准</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满足以上五项要求的评价为优</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得 100%;</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良评分标准</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满足以上四项要求的评价为良</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得 60%;</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default" w:asciiTheme="majorEastAsia" w:hAnsiTheme="majorEastAsia" w:eastAsiaTheme="majorEastAsia"/>
                <w:szCs w:val="21"/>
              </w:rPr>
            </w:pPr>
            <w:r>
              <w:rPr>
                <w:rFonts w:hint="default" w:asciiTheme="majorEastAsia" w:hAnsiTheme="majorEastAsia" w:eastAsiaTheme="majorEastAsia"/>
                <w:szCs w:val="21"/>
              </w:rPr>
              <w:t>中评分标准</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满足以上三项要求的评价为中</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得 40%;</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sz w:val="21"/>
                <w:szCs w:val="21"/>
                <w:lang w:val="en-US" w:eastAsia="zh-CN"/>
              </w:rPr>
            </w:pPr>
            <w:r>
              <w:rPr>
                <w:rFonts w:hint="default" w:asciiTheme="majorEastAsia" w:hAnsiTheme="majorEastAsia" w:eastAsiaTheme="majorEastAsia"/>
                <w:szCs w:val="21"/>
              </w:rPr>
              <w:t>差评分标准</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上述情况之外的</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评价为差</w:t>
            </w:r>
            <w:r>
              <w:rPr>
                <w:rFonts w:hint="eastAsia" w:asciiTheme="majorEastAsia" w:hAnsiTheme="majorEastAsia" w:eastAsiaTheme="majorEastAsia"/>
                <w:szCs w:val="21"/>
                <w:lang w:eastAsia="zh-CN"/>
              </w:rPr>
              <w:t>，</w:t>
            </w:r>
            <w:r>
              <w:rPr>
                <w:rFonts w:hint="default" w:asciiTheme="majorEastAsia" w:hAnsiTheme="majorEastAsia" w:eastAsiaTheme="majorEastAsia"/>
                <w:szCs w:val="21"/>
              </w:rPr>
              <w:t>得 0 分。</w:t>
            </w:r>
          </w:p>
        </w:tc>
        <w:tc>
          <w:tcPr>
            <w:tcW w:w="46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5</w:t>
            </w:r>
          </w:p>
        </w:tc>
        <w:tc>
          <w:tcPr>
            <w:tcW w:w="9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服务</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响应</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程度</w:t>
            </w:r>
          </w:p>
        </w:tc>
        <w:tc>
          <w:tcPr>
            <w:tcW w:w="80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left="0" w:leftChars="0" w:firstLine="0" w:firstLineChars="0"/>
              <w:jc w:val="center"/>
              <w:textAlignment w:val="auto"/>
              <w:outlineLvl w:val="9"/>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53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Theme="majorEastAsia" w:hAnsiTheme="majorEastAsia" w:eastAsiaTheme="majorEastAsia"/>
                <w:sz w:val="21"/>
                <w:szCs w:val="21"/>
                <w:lang w:val="en-US" w:eastAsia="zh-CN"/>
              </w:rPr>
              <w:t>根据服务方案中服务响应程度进行评定，评定优、良、中、差等级，</w:t>
            </w:r>
            <w:r>
              <w:rPr>
                <w:rFonts w:hint="eastAsia" w:asciiTheme="majorEastAsia" w:hAnsiTheme="majorEastAsia" w:eastAsiaTheme="majorEastAsia"/>
                <w:sz w:val="21"/>
                <w:szCs w:val="21"/>
              </w:rPr>
              <w:t>分别得</w:t>
            </w:r>
            <w:r>
              <w:rPr>
                <w:rFonts w:hint="eastAsia" w:asciiTheme="majorEastAsia" w:hAnsiTheme="majorEastAsia" w:eastAsiaTheme="majorEastAsia"/>
                <w:sz w:val="21"/>
                <w:szCs w:val="21"/>
                <w:lang w:val="en-US" w:eastAsia="zh-CN"/>
              </w:rPr>
              <w:t>100%</w:t>
            </w:r>
            <w:r>
              <w:rPr>
                <w:rFonts w:hint="eastAsia" w:asciiTheme="majorEastAsia" w:hAnsiTheme="majorEastAsia" w:eastAsiaTheme="majorEastAsia"/>
                <w:sz w:val="21"/>
                <w:szCs w:val="21"/>
              </w:rPr>
              <w:t>、</w:t>
            </w:r>
            <w:r>
              <w:rPr>
                <w:rFonts w:asciiTheme="majorEastAsia" w:hAnsiTheme="majorEastAsia" w:eastAsiaTheme="majorEastAsia"/>
                <w:sz w:val="21"/>
                <w:szCs w:val="21"/>
              </w:rPr>
              <w:t>8</w:t>
            </w:r>
            <w:r>
              <w:rPr>
                <w:rFonts w:hint="eastAsia" w:asciiTheme="majorEastAsia" w:hAnsiTheme="majorEastAsia" w:eastAsiaTheme="majorEastAsia"/>
                <w:sz w:val="21"/>
                <w:szCs w:val="21"/>
                <w:lang w:val="en-US" w:eastAsia="zh-CN"/>
              </w:rPr>
              <w:t>0%</w:t>
            </w:r>
            <w:r>
              <w:rPr>
                <w:rFonts w:hint="eastAsia" w:asciiTheme="majorEastAsia" w:hAnsiTheme="majorEastAsia" w:eastAsiaTheme="majorEastAsia"/>
                <w:sz w:val="21"/>
                <w:szCs w:val="21"/>
              </w:rPr>
              <w:t>、</w:t>
            </w:r>
            <w:r>
              <w:rPr>
                <w:rFonts w:asciiTheme="majorEastAsia" w:hAnsiTheme="majorEastAsia" w:eastAsiaTheme="majorEastAsia"/>
                <w:sz w:val="21"/>
                <w:szCs w:val="21"/>
              </w:rPr>
              <w:t>6</w:t>
            </w:r>
            <w:r>
              <w:rPr>
                <w:rFonts w:hint="eastAsia" w:asciiTheme="majorEastAsia" w:hAnsiTheme="majorEastAsia" w:eastAsiaTheme="majorEastAsia"/>
                <w:sz w:val="21"/>
                <w:szCs w:val="21"/>
                <w:lang w:val="en-US" w:eastAsia="zh-CN"/>
              </w:rPr>
              <w:t>0%</w:t>
            </w:r>
            <w:r>
              <w:rPr>
                <w:rFonts w:hint="eastAsia" w:asciiTheme="majorEastAsia" w:hAnsiTheme="majorEastAsia" w:eastAsiaTheme="majorEastAsia"/>
                <w:sz w:val="21"/>
                <w:szCs w:val="21"/>
              </w:rPr>
              <w:t>、</w:t>
            </w:r>
            <w:r>
              <w:rPr>
                <w:rFonts w:asciiTheme="majorEastAsia" w:hAnsiTheme="majorEastAsia" w:eastAsiaTheme="majorEastAsia"/>
                <w:sz w:val="21"/>
                <w:szCs w:val="21"/>
              </w:rPr>
              <w:t>4</w:t>
            </w:r>
            <w:r>
              <w:rPr>
                <w:rFonts w:hint="eastAsia" w:asciiTheme="majorEastAsia" w:hAnsiTheme="majorEastAsia" w:eastAsiaTheme="majorEastAsia"/>
                <w:sz w:val="21"/>
                <w:szCs w:val="21"/>
                <w:lang w:val="en-US" w:eastAsia="zh-CN"/>
              </w:rPr>
              <w:t>0%</w:t>
            </w:r>
            <w:r>
              <w:rPr>
                <w:rFonts w:hint="eastAsia" w:asciiTheme="majorEastAsia" w:hAnsiTheme="majorEastAsia" w:eastAsiaTheme="majorEastAsia"/>
                <w:sz w:val="21"/>
                <w:szCs w:val="21"/>
              </w:rPr>
              <w:t>。</w:t>
            </w:r>
          </w:p>
        </w:tc>
        <w:tc>
          <w:tcPr>
            <w:tcW w:w="46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仿宋_GB2312" w:hAnsi="仿宋_GB2312" w:eastAsia="仿宋_GB2312" w:cs="仿宋_GB2312"/>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913" w:type="dxa"/>
            <w:gridSpan w:val="4"/>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562" w:firstLineChars="200"/>
              <w:jc w:val="center"/>
              <w:textAlignment w:val="auto"/>
              <w:outlineLvl w:val="9"/>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b/>
                <w:bCs/>
                <w:kern w:val="0"/>
                <w:sz w:val="28"/>
                <w:szCs w:val="28"/>
                <w:lang w:eastAsia="zh-CN"/>
              </w:rPr>
              <w:t>总计：</w:t>
            </w:r>
          </w:p>
        </w:tc>
        <w:tc>
          <w:tcPr>
            <w:tcW w:w="462" w:type="dxa"/>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ind w:firstLine="560" w:firstLineChars="200"/>
              <w:textAlignment w:val="auto"/>
              <w:outlineLvl w:val="9"/>
              <w:rPr>
                <w:rFonts w:hint="eastAsia" w:ascii="仿宋_GB2312" w:hAnsi="仿宋_GB2312" w:eastAsia="仿宋_GB2312" w:cs="仿宋_GB2312"/>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375" w:type="dxa"/>
            <w:gridSpan w:val="5"/>
            <w:vAlign w:val="center"/>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评分人：</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评分日期：</w:t>
            </w:r>
          </w:p>
        </w:tc>
      </w:tr>
    </w:tbl>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eastAsia" w:ascii="仿宋_GB2312" w:hAnsi="仿宋_GB2312" w:eastAsia="仿宋_GB2312" w:cs="仿宋_GB2312"/>
          <w:kern w:val="0"/>
          <w:sz w:val="24"/>
          <w:szCs w:val="24"/>
          <w:lang w:eastAsia="zh-CN"/>
        </w:rPr>
        <w:sectPr>
          <w:footerReference r:id="rId3" w:type="default"/>
          <w:pgSz w:w="11906" w:h="16838"/>
          <w:pgMar w:top="1440" w:right="1519" w:bottom="1440" w:left="1519"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附件3</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44"/>
          <w:szCs w:val="44"/>
          <w:lang w:val="en-US" w:eastAsia="zh-CN"/>
        </w:rPr>
      </w:pPr>
      <w:r>
        <w:rPr>
          <w:rFonts w:hint="eastAsia" w:ascii="宋体" w:hAnsi="宋体" w:eastAsia="宋体" w:cs="宋体"/>
          <w:b/>
          <w:bCs/>
          <w:kern w:val="0"/>
          <w:sz w:val="44"/>
          <w:szCs w:val="44"/>
          <w:lang w:val="en-US" w:eastAsia="zh-CN"/>
        </w:rPr>
        <w:t>采购定标评分汇总表</w:t>
      </w:r>
    </w:p>
    <w:tbl>
      <w:tblPr>
        <w:tblStyle w:val="7"/>
        <w:tblW w:w="14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335"/>
        <w:gridCol w:w="1417"/>
        <w:gridCol w:w="1417"/>
        <w:gridCol w:w="1417"/>
        <w:gridCol w:w="1417"/>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6" w:type="dxa"/>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序号</w:t>
            </w:r>
          </w:p>
        </w:tc>
        <w:tc>
          <w:tcPr>
            <w:tcW w:w="3335" w:type="dxa"/>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公司</w:t>
            </w: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评委1</w:t>
            </w: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评委2</w:t>
            </w: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评委3</w:t>
            </w: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宋体" w:hAnsi="宋体" w:eastAsia="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评委4</w:t>
            </w: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宋体" w:hAnsi="宋体" w:eastAsia="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评委5</w:t>
            </w: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最终得分</w:t>
            </w: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eastAsia" w:ascii="宋体" w:hAnsi="宋体" w:eastAsia="宋体" w:cs="宋体"/>
                <w:b/>
                <w:bCs/>
                <w:kern w:val="0"/>
                <w:sz w:val="28"/>
                <w:szCs w:val="28"/>
                <w:vertAlign w:val="baseline"/>
                <w:lang w:val="en-US" w:eastAsia="zh-CN"/>
              </w:rPr>
            </w:pPr>
            <w:r>
              <w:rPr>
                <w:rFonts w:hint="eastAsia" w:ascii="宋体" w:hAnsi="宋体" w:cs="宋体"/>
                <w:b/>
                <w:bCs/>
                <w:kern w:val="0"/>
                <w:sz w:val="28"/>
                <w:szCs w:val="28"/>
                <w:vertAlign w:val="baseline"/>
                <w:lang w:val="en-US" w:eastAsia="zh-CN"/>
              </w:rPr>
              <w:t>得分排名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6" w:type="dxa"/>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1</w:t>
            </w:r>
          </w:p>
        </w:tc>
        <w:tc>
          <w:tcPr>
            <w:tcW w:w="3335" w:type="dxa"/>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6" w:type="dxa"/>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2</w:t>
            </w:r>
          </w:p>
        </w:tc>
        <w:tc>
          <w:tcPr>
            <w:tcW w:w="3335" w:type="dxa"/>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6" w:type="dxa"/>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3</w:t>
            </w:r>
          </w:p>
        </w:tc>
        <w:tc>
          <w:tcPr>
            <w:tcW w:w="3335" w:type="dxa"/>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36" w:type="dxa"/>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r>
              <w:rPr>
                <w:rFonts w:hint="eastAsia" w:ascii="仿宋_GB2312" w:hAnsi="仿宋_GB2312" w:eastAsia="仿宋_GB2312" w:cs="仿宋_GB2312"/>
                <w:b/>
                <w:bCs/>
                <w:kern w:val="0"/>
                <w:sz w:val="32"/>
                <w:szCs w:val="32"/>
                <w:vertAlign w:val="baseline"/>
                <w:lang w:val="en-US" w:eastAsia="zh-CN"/>
              </w:rPr>
              <w:t>.</w:t>
            </w:r>
          </w:p>
        </w:tc>
        <w:tc>
          <w:tcPr>
            <w:tcW w:w="3335" w:type="dxa"/>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c>
          <w:tcPr>
            <w:tcW w:w="141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center"/>
              <w:textAlignment w:val="auto"/>
              <w:outlineLvl w:val="9"/>
              <w:rPr>
                <w:rFonts w:hint="default" w:ascii="仿宋_GB2312" w:hAnsi="仿宋_GB2312" w:eastAsia="仿宋_GB2312" w:cs="仿宋_GB2312"/>
                <w:b/>
                <w:bCs/>
                <w:kern w:val="0"/>
                <w:sz w:val="32"/>
                <w:szCs w:val="32"/>
                <w:vertAlign w:val="baseline"/>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投标人最终得分为</w:t>
      </w:r>
      <w:r>
        <w:rPr>
          <w:rFonts w:hint="eastAsia" w:ascii="宋体" w:hAnsi="宋体" w:cs="宋体"/>
          <w:b w:val="0"/>
          <w:bCs w:val="0"/>
          <w:kern w:val="0"/>
          <w:sz w:val="28"/>
          <w:szCs w:val="28"/>
          <w:lang w:val="en-US" w:eastAsia="zh-CN"/>
        </w:rPr>
        <w:t>评标定标</w:t>
      </w:r>
      <w:r>
        <w:rPr>
          <w:rFonts w:hint="eastAsia" w:ascii="宋体" w:hAnsi="宋体" w:eastAsia="宋体" w:cs="宋体"/>
          <w:b w:val="0"/>
          <w:bCs w:val="0"/>
          <w:kern w:val="0"/>
          <w:sz w:val="28"/>
          <w:szCs w:val="28"/>
          <w:lang w:val="en-US" w:eastAsia="zh-CN"/>
        </w:rPr>
        <w:t>小组评委打分的算术平均分，得分最高的是</w:t>
      </w:r>
      <w:r>
        <w:rPr>
          <w:rFonts w:hint="eastAsia" w:ascii="宋体" w:hAnsi="宋体" w:eastAsia="宋体" w:cs="宋体"/>
          <w:b w:val="0"/>
          <w:bCs w:val="0"/>
          <w:kern w:val="0"/>
          <w:sz w:val="28"/>
          <w:szCs w:val="28"/>
          <w:u w:val="single"/>
          <w:lang w:val="en-US" w:eastAsia="zh-CN"/>
        </w:rPr>
        <w:t xml:space="preserve">                        </w:t>
      </w:r>
      <w:r>
        <w:rPr>
          <w:rFonts w:hint="eastAsia" w:ascii="宋体" w:hAnsi="宋体" w:eastAsia="宋体" w:cs="宋体"/>
          <w:b w:val="0"/>
          <w:bCs w:val="0"/>
          <w:kern w:val="0"/>
          <w:sz w:val="28"/>
          <w:szCs w:val="28"/>
          <w:lang w:val="en-US" w:eastAsia="zh-CN"/>
        </w:rPr>
        <w:t>公司，拟</w:t>
      </w:r>
      <w:r>
        <w:rPr>
          <w:rFonts w:hint="eastAsia" w:ascii="宋体" w:hAnsi="宋体" w:cs="宋体"/>
          <w:b w:val="0"/>
          <w:bCs w:val="0"/>
          <w:kern w:val="0"/>
          <w:sz w:val="28"/>
          <w:szCs w:val="28"/>
          <w:lang w:val="en-US" w:eastAsia="zh-CN"/>
        </w:rPr>
        <w:t>定</w:t>
      </w:r>
      <w:r>
        <w:rPr>
          <w:rFonts w:hint="eastAsia" w:ascii="宋体" w:hAnsi="宋体" w:eastAsia="宋体" w:cs="宋体"/>
          <w:b w:val="0"/>
          <w:bCs w:val="0"/>
          <w:kern w:val="0"/>
          <w:sz w:val="28"/>
          <w:szCs w:val="28"/>
          <w:lang w:val="en-US" w:eastAsia="zh-CN"/>
        </w:rPr>
        <w:t>为</w:t>
      </w:r>
      <w:r>
        <w:rPr>
          <w:rFonts w:hint="eastAsia" w:ascii="宋体" w:hAnsi="宋体" w:cs="宋体"/>
          <w:b w:val="0"/>
          <w:bCs w:val="0"/>
          <w:kern w:val="0"/>
          <w:sz w:val="28"/>
          <w:szCs w:val="28"/>
          <w:lang w:val="en-US" w:eastAsia="zh-CN"/>
        </w:rPr>
        <w:t>中标单位</w:t>
      </w:r>
      <w:r>
        <w:rPr>
          <w:rFonts w:hint="eastAsia" w:ascii="宋体" w:hAnsi="宋体" w:eastAsia="宋体" w:cs="宋体"/>
          <w:b w:val="0"/>
          <w:bCs w:val="0"/>
          <w:kern w:val="0"/>
          <w:sz w:val="28"/>
          <w:szCs w:val="2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rFonts w:hint="eastAsia" w:ascii="宋体" w:hAnsi="宋体" w:eastAsia="宋体" w:cs="宋体"/>
          <w:b/>
          <w:bCs/>
          <w:kern w:val="0"/>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left"/>
        <w:textAlignment w:val="auto"/>
        <w:outlineLvl w:val="9"/>
        <w:rPr>
          <w:b/>
          <w:bCs/>
          <w:snapToGrid w:val="0"/>
          <w:kern w:val="0"/>
          <w:sz w:val="30"/>
          <w:szCs w:val="30"/>
        </w:rPr>
      </w:pPr>
      <w:r>
        <w:rPr>
          <w:rFonts w:hint="eastAsia" w:ascii="宋体" w:hAnsi="宋体" w:cs="宋体"/>
          <w:b w:val="0"/>
          <w:bCs w:val="0"/>
          <w:kern w:val="0"/>
          <w:sz w:val="28"/>
          <w:szCs w:val="28"/>
          <w:lang w:val="en-US" w:eastAsia="zh-CN"/>
        </w:rPr>
        <w:t>评标定标</w:t>
      </w:r>
      <w:r>
        <w:rPr>
          <w:rFonts w:hint="eastAsia" w:ascii="宋体" w:hAnsi="宋体" w:eastAsia="宋体" w:cs="宋体"/>
          <w:b w:val="0"/>
          <w:bCs w:val="0"/>
          <w:kern w:val="0"/>
          <w:sz w:val="28"/>
          <w:szCs w:val="28"/>
          <w:lang w:val="en-US" w:eastAsia="zh-CN"/>
        </w:rPr>
        <w:t xml:space="preserve">小组签字确认：                                       </w:t>
      </w:r>
      <w:r>
        <w:rPr>
          <w:rFonts w:hint="eastAsia" w:ascii="宋体" w:hAnsi="宋体" w:cs="宋体"/>
          <w:b w:val="0"/>
          <w:bCs w:val="0"/>
          <w:kern w:val="0"/>
          <w:sz w:val="28"/>
          <w:szCs w:val="28"/>
          <w:lang w:val="en-US" w:eastAsia="zh-CN"/>
        </w:rPr>
        <w:t xml:space="preserve">       </w:t>
      </w:r>
      <w:r>
        <w:rPr>
          <w:rFonts w:hint="eastAsia" w:ascii="宋体" w:hAnsi="宋体" w:eastAsia="宋体" w:cs="宋体"/>
          <w:b w:val="0"/>
          <w:bCs w:val="0"/>
          <w:kern w:val="0"/>
          <w:sz w:val="28"/>
          <w:szCs w:val="28"/>
          <w:lang w:val="en-US" w:eastAsia="zh-CN"/>
        </w:rPr>
        <w:t>日期：</w:t>
      </w:r>
    </w:p>
    <w:p>
      <w:pPr>
        <w:keepNext w:val="0"/>
        <w:keepLines w:val="0"/>
        <w:pageBreakBefore w:val="0"/>
        <w:widowControl/>
        <w:numPr>
          <w:ilvl w:val="0"/>
          <w:numId w:val="0"/>
        </w:numPr>
        <w:kinsoku/>
        <w:wordWrap/>
        <w:overflowPunct/>
        <w:topLinePunct w:val="0"/>
        <w:autoSpaceDE/>
        <w:autoSpaceDN/>
        <w:bidi w:val="0"/>
        <w:adjustRightInd/>
        <w:snapToGrid/>
        <w:spacing w:before="100" w:after="100" w:line="576" w:lineRule="exact"/>
        <w:jc w:val="both"/>
        <w:textAlignment w:val="auto"/>
        <w:outlineLvl w:val="9"/>
        <w:rPr>
          <w:rFonts w:hint="eastAsia" w:ascii="宋体" w:hAnsi="宋体"/>
          <w:szCs w:val="21"/>
        </w:rPr>
      </w:pPr>
    </w:p>
    <w:sectPr>
      <w:footerReference r:id="rId4" w:type="default"/>
      <w:pgSz w:w="16838" w:h="11906" w:orient="landscape"/>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50C51"/>
    <w:multiLevelType w:val="singleLevel"/>
    <w:tmpl w:val="E1D50C51"/>
    <w:lvl w:ilvl="0" w:tentative="0">
      <w:start w:val="2"/>
      <w:numFmt w:val="chineseCounting"/>
      <w:suff w:val="nothing"/>
      <w:lvlText w:val="（%1）"/>
      <w:lvlJc w:val="left"/>
      <w:rPr>
        <w:rFonts w:hint="eastAsia"/>
      </w:rPr>
    </w:lvl>
  </w:abstractNum>
  <w:abstractNum w:abstractNumId="1">
    <w:nsid w:val="F8C0F63F"/>
    <w:multiLevelType w:val="singleLevel"/>
    <w:tmpl w:val="F8C0F63F"/>
    <w:lvl w:ilvl="0" w:tentative="0">
      <w:start w:val="1"/>
      <w:numFmt w:val="chineseCounting"/>
      <w:suff w:val="nothing"/>
      <w:lvlText w:val="（%1）"/>
      <w:lvlJc w:val="left"/>
      <w:rPr>
        <w:rFonts w:hint="eastAsia"/>
      </w:rPr>
    </w:lvl>
  </w:abstractNum>
  <w:abstractNum w:abstractNumId="2">
    <w:nsid w:val="1E94C227"/>
    <w:multiLevelType w:val="singleLevel"/>
    <w:tmpl w:val="1E94C227"/>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MTZiZTZiNTc2ODUwODMzMjgyM2ZkMmI0NjRiNGMifQ=="/>
  </w:docVars>
  <w:rsids>
    <w:rsidRoot w:val="009B76BF"/>
    <w:rsid w:val="003A28BE"/>
    <w:rsid w:val="009B76BF"/>
    <w:rsid w:val="00E47E7C"/>
    <w:rsid w:val="04874CA3"/>
    <w:rsid w:val="052E339E"/>
    <w:rsid w:val="05C23092"/>
    <w:rsid w:val="06C353C8"/>
    <w:rsid w:val="0703242D"/>
    <w:rsid w:val="082046BB"/>
    <w:rsid w:val="0B117DA7"/>
    <w:rsid w:val="0B4A5552"/>
    <w:rsid w:val="0FCFEF9A"/>
    <w:rsid w:val="109F61F9"/>
    <w:rsid w:val="125250D8"/>
    <w:rsid w:val="14AD5009"/>
    <w:rsid w:val="156F49B6"/>
    <w:rsid w:val="19905438"/>
    <w:rsid w:val="1B6202F1"/>
    <w:rsid w:val="1CBE5A50"/>
    <w:rsid w:val="1EAE5F7D"/>
    <w:rsid w:val="21513D1A"/>
    <w:rsid w:val="236029B2"/>
    <w:rsid w:val="23D95A26"/>
    <w:rsid w:val="2473538C"/>
    <w:rsid w:val="27443A30"/>
    <w:rsid w:val="2E463F63"/>
    <w:rsid w:val="3193033F"/>
    <w:rsid w:val="34CA64D4"/>
    <w:rsid w:val="357233BF"/>
    <w:rsid w:val="36B55219"/>
    <w:rsid w:val="37052734"/>
    <w:rsid w:val="375D5DF6"/>
    <w:rsid w:val="376A2C93"/>
    <w:rsid w:val="398316D7"/>
    <w:rsid w:val="3A6446D3"/>
    <w:rsid w:val="3B514342"/>
    <w:rsid w:val="3B67B33F"/>
    <w:rsid w:val="3C3846DF"/>
    <w:rsid w:val="3C7E57EA"/>
    <w:rsid w:val="3E6E4AAE"/>
    <w:rsid w:val="3FDA2489"/>
    <w:rsid w:val="40E36848"/>
    <w:rsid w:val="415C14E7"/>
    <w:rsid w:val="47D24016"/>
    <w:rsid w:val="47F56824"/>
    <w:rsid w:val="481B1AB8"/>
    <w:rsid w:val="4820059E"/>
    <w:rsid w:val="48575617"/>
    <w:rsid w:val="4B552953"/>
    <w:rsid w:val="4B9F3785"/>
    <w:rsid w:val="4BB11A81"/>
    <w:rsid w:val="4BE669F0"/>
    <w:rsid w:val="4E781A71"/>
    <w:rsid w:val="500305E4"/>
    <w:rsid w:val="513E2711"/>
    <w:rsid w:val="51D1068D"/>
    <w:rsid w:val="55622FBB"/>
    <w:rsid w:val="56AF51AA"/>
    <w:rsid w:val="570F7893"/>
    <w:rsid w:val="57AFF3C0"/>
    <w:rsid w:val="57BF0C2F"/>
    <w:rsid w:val="58701799"/>
    <w:rsid w:val="58BE2FE1"/>
    <w:rsid w:val="5AC342B9"/>
    <w:rsid w:val="5DDF1575"/>
    <w:rsid w:val="5F701542"/>
    <w:rsid w:val="617976B6"/>
    <w:rsid w:val="61A746EE"/>
    <w:rsid w:val="65655AD7"/>
    <w:rsid w:val="65AF6D6B"/>
    <w:rsid w:val="66FD09C0"/>
    <w:rsid w:val="671368DE"/>
    <w:rsid w:val="69555AAB"/>
    <w:rsid w:val="69DD1762"/>
    <w:rsid w:val="6C600C37"/>
    <w:rsid w:val="6DDE0762"/>
    <w:rsid w:val="6F1F77FE"/>
    <w:rsid w:val="7089659F"/>
    <w:rsid w:val="725F0C9C"/>
    <w:rsid w:val="74E97D03"/>
    <w:rsid w:val="75155091"/>
    <w:rsid w:val="77A37B9B"/>
    <w:rsid w:val="78840170"/>
    <w:rsid w:val="78A97478"/>
    <w:rsid w:val="7ED05FB5"/>
    <w:rsid w:val="7F097182"/>
    <w:rsid w:val="7F4E5EF1"/>
    <w:rsid w:val="7F6433F2"/>
    <w:rsid w:val="877F3358"/>
    <w:rsid w:val="FBFDD239"/>
    <w:rsid w:val="FFE89655"/>
    <w:rsid w:val="FFEF7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toc 2"/>
    <w:basedOn w:val="1"/>
    <w:next w:val="1"/>
    <w:unhideWhenUsed/>
    <w:qFormat/>
    <w:uiPriority w:val="39"/>
    <w:rPr>
      <w:rFonts w:cs="Calibri"/>
      <w:b/>
      <w:bCs/>
      <w:szCs w:val="20"/>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paragraph" w:customStyle="1" w:styleId="11">
    <w:name w:val="List Paragraph1"/>
    <w:basedOn w:val="1"/>
    <w:qFormat/>
    <w:uiPriority w:val="0"/>
    <w:pPr>
      <w:ind w:firstLine="420" w:firstLineChars="200"/>
    </w:pPr>
    <w:rPr>
      <w:rFonts w:ascii="等线" w:hAnsi="等线" w:cs="宋体"/>
    </w:rPr>
  </w:style>
  <w:style w:type="paragraph" w:customStyle="1" w:styleId="12">
    <w:name w:val="彩色列表1"/>
    <w:basedOn w:val="1"/>
    <w:qFormat/>
    <w:uiPriority w:val="0"/>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3605</Words>
  <Characters>3781</Characters>
  <Lines>50</Lines>
  <Paragraphs>14</Paragraphs>
  <TotalTime>15</TotalTime>
  <ScaleCrop>false</ScaleCrop>
  <LinksUpToDate>false</LinksUpToDate>
  <CharactersWithSpaces>3970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2019-02-22T01:32:00Z</dcterms:created>
  <dc:creator>cw</dc:creator>
  <cp:lastModifiedBy>张海强</cp:lastModifiedBy>
  <cp:lastPrinted>2022-04-02T06:45:00Z</cp:lastPrinted>
  <dcterms:modified xsi:type="dcterms:W3CDTF">2025-12-05T11:37:54Z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CA7076FA36A82D2028EE2F69D204028E_43</vt:lpwstr>
  </property>
</Properties>
</file>