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592E6">
      <w:pPr>
        <w:pStyle w:val="9"/>
        <w:spacing w:before="0" w:after="0" w:line="560" w:lineRule="exact"/>
        <w:ind w:firstLine="880" w:firstLineChars="200"/>
        <w:jc w:val="both"/>
        <w:rPr>
          <w:rFonts w:hint="eastAsia" w:ascii="方正小标宋简体" w:hAnsi="方正小标宋简体" w:eastAsia="方正小标宋简体" w:cs="方正小标宋简体"/>
          <w:b w:val="0"/>
          <w:bCs w:val="0"/>
          <w:sz w:val="44"/>
          <w:szCs w:val="44"/>
        </w:rPr>
      </w:pPr>
      <w:bookmarkStart w:id="1" w:name="_GoBack"/>
      <w:bookmarkEnd w:id="1"/>
      <w:r>
        <w:rPr>
          <w:rFonts w:hint="eastAsia" w:ascii="方正小标宋简体" w:hAnsi="方正小标宋简体" w:eastAsia="方正小标宋简体" w:cs="方正小标宋简体"/>
          <w:b w:val="0"/>
          <w:bCs w:val="0"/>
          <w:sz w:val="44"/>
          <w:szCs w:val="44"/>
        </w:rPr>
        <w:t>202</w:t>
      </w:r>
      <w:r>
        <w:rPr>
          <w:rFonts w:hint="default" w:ascii="方正小标宋简体" w:hAnsi="方正小标宋简体" w:eastAsia="方正小标宋简体" w:cs="方正小标宋简体"/>
          <w:b w:val="0"/>
          <w:bCs w:val="0"/>
          <w:sz w:val="44"/>
          <w:szCs w:val="44"/>
          <w:lang w:val="en" w:eastAsia="zh-CN"/>
        </w:rPr>
        <w:t>5</w:t>
      </w:r>
      <w:r>
        <w:rPr>
          <w:rFonts w:hint="eastAsia" w:ascii="方正小标宋简体" w:hAnsi="方正小标宋简体" w:eastAsia="方正小标宋简体" w:cs="方正小标宋简体"/>
          <w:b w:val="0"/>
          <w:bCs w:val="0"/>
          <w:sz w:val="44"/>
          <w:szCs w:val="44"/>
        </w:rPr>
        <w:t>年固定资产管理服务项目需求书</w:t>
      </w:r>
    </w:p>
    <w:p w14:paraId="170545B7">
      <w:pPr>
        <w:tabs>
          <w:tab w:val="left" w:pos="1820"/>
        </w:tabs>
        <w:snapToGrid w:val="0"/>
        <w:spacing w:line="560" w:lineRule="exact"/>
        <w:rPr>
          <w:rFonts w:hint="eastAsia" w:ascii="黑体" w:hAnsi="黑体" w:eastAsia="黑体" w:cs="黑体"/>
          <w:bCs/>
          <w:sz w:val="32"/>
          <w:szCs w:val="32"/>
        </w:rPr>
      </w:pPr>
    </w:p>
    <w:p w14:paraId="277B567A">
      <w:pPr>
        <w:tabs>
          <w:tab w:val="left" w:pos="1820"/>
        </w:tabs>
        <w:snapToGrid w:val="0"/>
        <w:spacing w:line="560" w:lineRule="exact"/>
        <w:ind w:left="640"/>
        <w:rPr>
          <w:rFonts w:hint="eastAsia" w:ascii="黑体" w:hAnsi="黑体" w:eastAsia="黑体" w:cs="黑体"/>
          <w:bCs/>
          <w:sz w:val="32"/>
          <w:szCs w:val="32"/>
        </w:rPr>
      </w:pPr>
      <w:r>
        <w:rPr>
          <w:rFonts w:hint="eastAsia" w:ascii="黑体" w:hAnsi="黑体" w:eastAsia="黑体" w:cs="黑体"/>
          <w:bCs/>
          <w:sz w:val="32"/>
          <w:szCs w:val="32"/>
        </w:rPr>
        <w:t>一、项目目标</w:t>
      </w:r>
    </w:p>
    <w:p w14:paraId="4F27CE36">
      <w:pPr>
        <w:widowControl/>
        <w:tabs>
          <w:tab w:val="left" w:pos="182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随着我局固定资产的规模日益增长，</w:t>
      </w:r>
      <w:r>
        <w:rPr>
          <w:rFonts w:hint="eastAsia" w:ascii="仿宋_GB2312" w:eastAsia="仿宋_GB2312"/>
          <w:sz w:val="32"/>
          <w:szCs w:val="32"/>
        </w:rPr>
        <w:t>为进一步加强我局固定资产的管理，</w:t>
      </w:r>
      <w:r>
        <w:rPr>
          <w:rFonts w:hint="eastAsia" w:ascii="仿宋_GB2312" w:eastAsia="仿宋_GB2312"/>
          <w:sz w:val="32"/>
          <w:szCs w:val="32"/>
          <w:lang w:eastAsia="zh-CN"/>
        </w:rPr>
        <w:t>加大固定资产的盘点力度，</w:t>
      </w:r>
      <w:r>
        <w:rPr>
          <w:rFonts w:hint="eastAsia" w:ascii="仿宋_GB2312" w:eastAsia="仿宋_GB2312"/>
          <w:sz w:val="32"/>
          <w:szCs w:val="32"/>
        </w:rPr>
        <w:t>合理统筹固定资产的使用，做到固定资产账账对应，账实相符，确保固定资产能够达到“一物一卡一条码”的管理要求</w:t>
      </w:r>
      <w:r>
        <w:rPr>
          <w:rFonts w:hint="eastAsia" w:ascii="仿宋_GB2312" w:eastAsia="仿宋_GB2312"/>
          <w:sz w:val="32"/>
          <w:szCs w:val="32"/>
          <w:lang w:eastAsia="zh-CN"/>
        </w:rPr>
        <w:t>，</w:t>
      </w:r>
      <w:r>
        <w:rPr>
          <w:rFonts w:hint="eastAsia" w:ascii="仿宋_GB2312" w:eastAsia="仿宋_GB2312"/>
          <w:sz w:val="32"/>
          <w:szCs w:val="32"/>
        </w:rPr>
        <w:t>目前我局需购买用于固定资产管理相关服务</w:t>
      </w:r>
      <w:r>
        <w:rPr>
          <w:rFonts w:hint="eastAsia" w:ascii="仿宋_GB2312" w:eastAsia="仿宋_GB2312"/>
          <w:sz w:val="32"/>
          <w:szCs w:val="32"/>
          <w:lang w:eastAsia="zh-CN"/>
        </w:rPr>
        <w:t>。</w:t>
      </w:r>
    </w:p>
    <w:p w14:paraId="387857D2">
      <w:pPr>
        <w:widowControl/>
        <w:tabs>
          <w:tab w:val="left" w:pos="1820"/>
        </w:tabs>
        <w:adjustRightInd w:val="0"/>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二、时间安排</w:t>
      </w:r>
    </w:p>
    <w:p w14:paraId="10E77A6A">
      <w:pPr>
        <w:tabs>
          <w:tab w:val="left" w:pos="1820"/>
        </w:tabs>
        <w:snapToGrid w:val="0"/>
        <w:spacing w:line="560" w:lineRule="exact"/>
        <w:ind w:left="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服务期</w:t>
      </w:r>
      <w:r>
        <w:rPr>
          <w:rFonts w:hint="eastAsia" w:ascii="仿宋_GB2312" w:hAnsi="仿宋_GB2312" w:eastAsia="仿宋_GB2312" w:cs="仿宋_GB2312"/>
          <w:bCs/>
          <w:sz w:val="32"/>
          <w:szCs w:val="32"/>
          <w:lang w:val="en-US" w:eastAsia="zh-CN"/>
        </w:rPr>
        <w:t>1年。</w:t>
      </w:r>
    </w:p>
    <w:p w14:paraId="398A8759">
      <w:pPr>
        <w:tabs>
          <w:tab w:val="left" w:pos="1820"/>
        </w:tabs>
        <w:snapToGrid w:val="0"/>
        <w:spacing w:line="560" w:lineRule="exact"/>
        <w:ind w:left="640"/>
        <w:rPr>
          <w:rFonts w:hint="eastAsia" w:ascii="黑体" w:hAnsi="黑体" w:eastAsia="黑体" w:cs="黑体"/>
          <w:bCs/>
          <w:sz w:val="32"/>
          <w:szCs w:val="32"/>
          <w:lang w:eastAsia="zh-CN"/>
        </w:rPr>
      </w:pPr>
      <w:r>
        <w:rPr>
          <w:rFonts w:hint="eastAsia" w:ascii="黑体" w:hAnsi="黑体" w:eastAsia="黑体" w:cs="黑体"/>
          <w:bCs/>
          <w:sz w:val="32"/>
          <w:szCs w:val="32"/>
        </w:rPr>
        <w:t>三、项目内容及要求</w:t>
      </w:r>
    </w:p>
    <w:tbl>
      <w:tblPr>
        <w:tblStyle w:val="10"/>
        <w:tblpPr w:leftFromText="180" w:rightFromText="180" w:vertAnchor="text" w:horzAnchor="page" w:tblpX="1359" w:tblpY="1148"/>
        <w:tblOverlap w:val="never"/>
        <w:tblW w:w="84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3"/>
        <w:gridCol w:w="1079"/>
        <w:gridCol w:w="6917"/>
      </w:tblGrid>
      <w:tr w14:paraId="2927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047FFA">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C03EF28">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6FD70978">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服务内容</w:t>
            </w:r>
          </w:p>
        </w:tc>
      </w:tr>
      <w:tr w14:paraId="1465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0D319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5193C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固定资产系统日常管理</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67695F6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将新增资产信息录入固定资产管理系统，粘贴标签、打印入库单并拍照上传。</w:t>
            </w:r>
          </w:p>
        </w:tc>
      </w:tr>
      <w:tr w14:paraId="6108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0A7A7">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B381E">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0D1E9C7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做好单位固定资产管理系统日常维护工作。</w:t>
            </w:r>
          </w:p>
        </w:tc>
      </w:tr>
      <w:tr w14:paraId="5179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1F36D">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646BD">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09CC997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对单位需要调拨的资产，完成系统流程，协助单位整理相关表格。</w:t>
            </w:r>
          </w:p>
        </w:tc>
      </w:tr>
      <w:tr w14:paraId="5617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21BF2">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E1FC6">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1745597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每月核对一次资产账与实物账，保持账实一致。</w:t>
            </w:r>
          </w:p>
        </w:tc>
      </w:tr>
      <w:tr w14:paraId="42F2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81D07">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178FC">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7C06ACA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涉及固定资产管理系统其他操作。</w:t>
            </w:r>
          </w:p>
        </w:tc>
      </w:tr>
      <w:tr w14:paraId="7529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02F1BE1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C0CCB7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固定资产折旧</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6238755E">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将核实之后的固定资产数据在系统计提折旧然后将折旧数据反馈至区会计核算中心，并同核算中心就数量、单价、金额的准确性。</w:t>
            </w:r>
          </w:p>
        </w:tc>
      </w:tr>
      <w:tr w14:paraId="5697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FA4E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2521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资产处置报废</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59B8DEB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整理报废资产清单并编制处置申请表。</w:t>
            </w:r>
          </w:p>
        </w:tc>
      </w:tr>
      <w:tr w14:paraId="3602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F2B0D">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645F4">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39EB899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提交报废资料，协助跟进报废资产流程。</w:t>
            </w:r>
          </w:p>
        </w:tc>
      </w:tr>
      <w:tr w14:paraId="7BEF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C3EA4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2EE2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国有资产报告编报</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5E15C226">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每月按区财政局要求完成国有资产月度报告编报工作。</w:t>
            </w:r>
          </w:p>
        </w:tc>
      </w:tr>
      <w:tr w14:paraId="4A0A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6A493">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5BBF3">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38040E91">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按区财政局要求完成国有资产年度报告编报工作。</w:t>
            </w:r>
          </w:p>
        </w:tc>
      </w:tr>
      <w:tr w14:paraId="6F21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0" w:hRule="atLeast"/>
        </w:trPr>
        <w:tc>
          <w:tcPr>
            <w:tcW w:w="473" w:type="dxa"/>
            <w:vMerge w:val="restart"/>
            <w:tcBorders>
              <w:top w:val="single" w:color="000000" w:sz="4" w:space="0"/>
              <w:left w:val="single" w:color="000000" w:sz="4" w:space="0"/>
              <w:bottom w:val="single" w:color="000000" w:sz="4" w:space="0"/>
              <w:right w:val="single" w:color="000000" w:sz="4" w:space="0"/>
            </w:tcBorders>
            <w:noWrap w:val="0"/>
            <w:vAlign w:val="center"/>
          </w:tcPr>
          <w:p w14:paraId="4B40B46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D68D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2"/>
                <w:rFonts w:hint="eastAsia" w:ascii="仿宋_GB2312" w:hAnsi="仿宋_GB2312" w:eastAsia="仿宋_GB2312" w:cs="仿宋_GB2312"/>
                <w:sz w:val="24"/>
                <w:szCs w:val="24"/>
                <w:lang w:val="en-US" w:eastAsia="zh-CN" w:bidi="ar"/>
              </w:rPr>
              <w:t>年中</w:t>
            </w:r>
            <w:r>
              <w:rPr>
                <w:rStyle w:val="23"/>
                <w:rFonts w:hint="eastAsia" w:ascii="仿宋_GB2312" w:hAnsi="仿宋_GB2312" w:eastAsia="仿宋_GB2312" w:cs="仿宋_GB2312"/>
                <w:sz w:val="24"/>
                <w:szCs w:val="24"/>
                <w:lang w:val="en-US" w:eastAsia="zh-CN" w:bidi="ar"/>
              </w:rPr>
              <w:t>/</w:t>
            </w:r>
            <w:r>
              <w:rPr>
                <w:rStyle w:val="22"/>
                <w:rFonts w:hint="eastAsia" w:ascii="仿宋_GB2312" w:hAnsi="仿宋_GB2312" w:eastAsia="仿宋_GB2312" w:cs="仿宋_GB2312"/>
                <w:sz w:val="24"/>
                <w:szCs w:val="24"/>
                <w:lang w:val="en-US" w:eastAsia="zh-CN" w:bidi="ar"/>
              </w:rPr>
              <w:t>年终全面清查盘点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3ED36EA9">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对单位办公场所的固定资产进行全面的盘点，登记资产名称、规格型号、使用部门、使用人等资产信息，并对实物进行拍照存档。</w:t>
            </w:r>
          </w:p>
        </w:tc>
      </w:tr>
      <w:tr w14:paraId="5A4A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9AB5C">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41B42">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22699D21">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整理出资产实物清单。</w:t>
            </w:r>
          </w:p>
        </w:tc>
      </w:tr>
      <w:tr w14:paraId="41FC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93C21">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C9C32">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27CBE7F0">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1"/>
                <w:rFonts w:hint="eastAsia" w:ascii="仿宋_GB2312" w:hAnsi="仿宋_GB2312" w:eastAsia="仿宋_GB2312" w:cs="仿宋_GB2312"/>
                <w:sz w:val="24"/>
                <w:szCs w:val="24"/>
                <w:lang w:val="en-US" w:eastAsia="zh-CN" w:bidi="ar"/>
              </w:rPr>
              <w:t>资产粘贴标签，实现标签化管理。</w:t>
            </w:r>
          </w:p>
        </w:tc>
      </w:tr>
      <w:tr w14:paraId="714A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6"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69BDD">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ED897">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290DC7C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于年中/终进行全面清盘，以做到账账相符，相实相符。</w:t>
            </w:r>
          </w:p>
        </w:tc>
      </w:tr>
      <w:tr w14:paraId="2AEA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4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28C72">
            <w:pPr>
              <w:jc w:val="center"/>
              <w:rPr>
                <w:rFonts w:hint="eastAsia" w:ascii="仿宋_GB2312" w:hAnsi="仿宋_GB2312" w:eastAsia="仿宋_GB2312" w:cs="仿宋_GB2312"/>
                <w:i w:val="0"/>
                <w:color w:val="000000"/>
                <w:sz w:val="24"/>
                <w:szCs w:val="24"/>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5B104">
            <w:pPr>
              <w:jc w:val="left"/>
              <w:rPr>
                <w:rFonts w:hint="eastAsia" w:ascii="仿宋_GB2312" w:hAnsi="仿宋_GB2312" w:eastAsia="仿宋_GB2312" w:cs="仿宋_GB2312"/>
                <w:i w:val="0"/>
                <w:color w:val="000000"/>
                <w:sz w:val="24"/>
                <w:szCs w:val="24"/>
                <w:u w:val="none"/>
              </w:rPr>
            </w:pP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70B3256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根据清查结果编制资产清查报告。</w:t>
            </w:r>
          </w:p>
        </w:tc>
      </w:tr>
      <w:tr w14:paraId="2D94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0"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5ADD963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68EE16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每月抽查盘点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22A811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2"/>
                <w:rFonts w:hint="eastAsia" w:ascii="仿宋_GB2312" w:hAnsi="仿宋_GB2312" w:eastAsia="仿宋_GB2312" w:cs="仿宋_GB2312"/>
                <w:sz w:val="24"/>
                <w:szCs w:val="24"/>
                <w:lang w:val="en-US" w:eastAsia="zh-CN" w:bidi="ar"/>
              </w:rPr>
              <w:t>每月根据变动较多或随机抽查</w:t>
            </w:r>
            <w:r>
              <w:rPr>
                <w:rStyle w:val="23"/>
                <w:rFonts w:hint="eastAsia" w:ascii="仿宋_GB2312" w:hAnsi="仿宋_GB2312" w:eastAsia="仿宋_GB2312" w:cs="仿宋_GB2312"/>
                <w:sz w:val="24"/>
                <w:szCs w:val="24"/>
                <w:lang w:val="en-US" w:eastAsia="zh-CN" w:bidi="ar"/>
              </w:rPr>
              <w:t>20</w:t>
            </w:r>
            <w:r>
              <w:rPr>
                <w:rStyle w:val="22"/>
                <w:rFonts w:hint="eastAsia" w:ascii="仿宋_GB2312" w:hAnsi="仿宋_GB2312" w:eastAsia="仿宋_GB2312" w:cs="仿宋_GB2312"/>
                <w:sz w:val="24"/>
                <w:szCs w:val="24"/>
                <w:lang w:val="en-US" w:eastAsia="zh-CN" w:bidi="ar"/>
              </w:rPr>
              <w:t>个办公场所的固定资产进行盘点，核对资产名称、规格型号、使用部门、使用人等资产信息是否正确。</w:t>
            </w:r>
          </w:p>
        </w:tc>
      </w:tr>
      <w:tr w14:paraId="2F39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3"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4B90DF3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FC6A04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文体场馆盘点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6CB9908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对文体场馆的固定资产进行全面的盘点，登记资产名称、规格型号、使用部门、使用人等资产信息，并对实物进行拍照存档。</w:t>
            </w:r>
          </w:p>
        </w:tc>
      </w:tr>
      <w:tr w14:paraId="06DC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13F2D68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079" w:type="dxa"/>
            <w:tcBorders>
              <w:top w:val="single" w:color="000000" w:sz="4" w:space="0"/>
              <w:left w:val="single" w:color="000000" w:sz="4" w:space="0"/>
              <w:bottom w:val="single" w:color="000000" w:sz="4" w:space="0"/>
            </w:tcBorders>
            <w:noWrap w:val="0"/>
            <w:vAlign w:val="center"/>
          </w:tcPr>
          <w:p w14:paraId="5820253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体育器械盘点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3953E21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22"/>
                <w:rFonts w:hint="eastAsia" w:ascii="仿宋_GB2312" w:hAnsi="仿宋_GB2312" w:eastAsia="仿宋_GB2312" w:cs="仿宋_GB2312"/>
                <w:sz w:val="24"/>
                <w:szCs w:val="24"/>
                <w:lang w:val="en-US" w:eastAsia="zh-CN" w:bidi="ar"/>
              </w:rPr>
              <w:t>每季度对体育器械进行不少于</w:t>
            </w:r>
            <w:r>
              <w:rPr>
                <w:rStyle w:val="23"/>
                <w:rFonts w:hint="eastAsia" w:ascii="仿宋_GB2312" w:hAnsi="仿宋_GB2312" w:eastAsia="仿宋_GB2312" w:cs="仿宋_GB2312"/>
                <w:sz w:val="24"/>
                <w:szCs w:val="24"/>
                <w:lang w:val="en-US" w:eastAsia="zh-CN" w:bidi="ar"/>
              </w:rPr>
              <w:t>10</w:t>
            </w:r>
            <w:r>
              <w:rPr>
                <w:rStyle w:val="22"/>
                <w:rFonts w:hint="eastAsia" w:ascii="仿宋_GB2312" w:hAnsi="仿宋_GB2312" w:eastAsia="仿宋_GB2312" w:cs="仿宋_GB2312"/>
                <w:sz w:val="24"/>
                <w:szCs w:val="24"/>
                <w:lang w:val="en-US" w:eastAsia="zh-CN" w:bidi="ar"/>
              </w:rPr>
              <w:t>个点的实地盘点。</w:t>
            </w:r>
          </w:p>
        </w:tc>
      </w:tr>
      <w:tr w14:paraId="1E3B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5C573D7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1079" w:type="dxa"/>
            <w:tcBorders>
              <w:top w:val="single" w:color="000000" w:sz="4" w:space="0"/>
              <w:left w:val="single" w:color="000000" w:sz="4" w:space="0"/>
              <w:bottom w:val="single" w:color="000000" w:sz="4" w:space="0"/>
            </w:tcBorders>
            <w:noWrap w:val="0"/>
            <w:vAlign w:val="center"/>
          </w:tcPr>
          <w:p w14:paraId="2EE0264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图书文物盘点</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565B1F8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对各书房存放图书每月进行滚动式盘点。</w:t>
            </w:r>
          </w:p>
        </w:tc>
      </w:tr>
      <w:tr w14:paraId="6AA7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473" w:type="dxa"/>
            <w:tcBorders>
              <w:top w:val="single" w:color="000000" w:sz="4" w:space="0"/>
              <w:left w:val="single" w:color="000000" w:sz="4" w:space="0"/>
              <w:bottom w:val="single" w:color="000000" w:sz="4" w:space="0"/>
              <w:right w:val="single" w:color="000000" w:sz="4" w:space="0"/>
            </w:tcBorders>
            <w:noWrap w:val="0"/>
            <w:vAlign w:val="center"/>
          </w:tcPr>
          <w:p w14:paraId="48A2369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tcBorders>
            <w:noWrap w:val="0"/>
            <w:vAlign w:val="center"/>
          </w:tcPr>
          <w:p w14:paraId="52B501A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w:t>
            </w:r>
          </w:p>
        </w:tc>
        <w:tc>
          <w:tcPr>
            <w:tcW w:w="6917" w:type="dxa"/>
            <w:tcBorders>
              <w:top w:val="single" w:color="000000" w:sz="4" w:space="0"/>
              <w:left w:val="single" w:color="000000" w:sz="4" w:space="0"/>
              <w:bottom w:val="single" w:color="000000" w:sz="4" w:space="0"/>
              <w:right w:val="single" w:color="000000" w:sz="4" w:space="0"/>
            </w:tcBorders>
            <w:noWrap w:val="0"/>
            <w:vAlign w:val="center"/>
          </w:tcPr>
          <w:p w14:paraId="7E234EE8">
            <w:pPr>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标签纸、耗材等</w:t>
            </w:r>
          </w:p>
        </w:tc>
      </w:tr>
    </w:tbl>
    <w:p w14:paraId="062A8DE6">
      <w:pPr>
        <w:spacing w:line="560" w:lineRule="exact"/>
        <w:ind w:firstLine="640" w:firstLineChars="200"/>
        <w:rPr>
          <w:rFonts w:hint="eastAsia" w:ascii="仿宋_GB2312" w:hAnsi="Calibri" w:eastAsia="仿宋_GB2312" w:cs="仿宋_GB2312"/>
          <w:sz w:val="32"/>
          <w:szCs w:val="32"/>
          <w:lang w:eastAsia="zh-CN" w:bidi="ar"/>
        </w:rPr>
      </w:pPr>
    </w:p>
    <w:p w14:paraId="67EC843F">
      <w:pPr>
        <w:pStyle w:val="5"/>
        <w:rPr>
          <w:rFonts w:hint="eastAsia" w:ascii="仿宋_GB2312" w:hAnsi="Calibri" w:eastAsia="仿宋_GB2312" w:cs="仿宋_GB2312"/>
          <w:sz w:val="32"/>
          <w:szCs w:val="32"/>
          <w:lang w:eastAsia="zh-CN" w:bidi="ar"/>
        </w:rPr>
      </w:pPr>
    </w:p>
    <w:p w14:paraId="6700AD81">
      <w:pPr>
        <w:pStyle w:val="5"/>
        <w:rPr>
          <w:rFonts w:hint="eastAsia" w:ascii="仿宋_GB2312" w:hAnsi="Calibri" w:eastAsia="仿宋_GB2312" w:cs="仿宋_GB2312"/>
          <w:sz w:val="32"/>
          <w:szCs w:val="32"/>
          <w:lang w:eastAsia="zh-CN" w:bidi="ar"/>
        </w:rPr>
      </w:pPr>
    </w:p>
    <w:p w14:paraId="113BA0AD">
      <w:pPr>
        <w:pStyle w:val="5"/>
        <w:rPr>
          <w:rFonts w:hint="eastAsia" w:ascii="仿宋_GB2312" w:hAnsi="Calibri" w:eastAsia="仿宋_GB2312" w:cs="仿宋_GB2312"/>
          <w:sz w:val="32"/>
          <w:szCs w:val="32"/>
          <w:lang w:eastAsia="zh-CN" w:bidi="ar"/>
        </w:rPr>
      </w:pPr>
    </w:p>
    <w:p w14:paraId="1A9D6A6D">
      <w:pPr>
        <w:pStyle w:val="5"/>
        <w:rPr>
          <w:rFonts w:hint="eastAsia" w:ascii="仿宋_GB2312" w:hAnsi="Calibri" w:eastAsia="仿宋_GB2312" w:cs="仿宋_GB2312"/>
          <w:sz w:val="32"/>
          <w:szCs w:val="32"/>
          <w:lang w:eastAsia="zh-CN" w:bidi="ar"/>
        </w:rPr>
      </w:pPr>
    </w:p>
    <w:p w14:paraId="26C30B7B">
      <w:pPr>
        <w:pStyle w:val="5"/>
        <w:rPr>
          <w:rFonts w:hint="eastAsia" w:ascii="仿宋_GB2312" w:hAnsi="Calibri" w:eastAsia="仿宋_GB2312" w:cs="仿宋_GB2312"/>
          <w:sz w:val="32"/>
          <w:szCs w:val="32"/>
          <w:lang w:eastAsia="zh-CN" w:bidi="ar"/>
        </w:rPr>
      </w:pPr>
    </w:p>
    <w:p w14:paraId="05D8D1EB">
      <w:pPr>
        <w:pStyle w:val="5"/>
        <w:rPr>
          <w:rFonts w:hint="eastAsia" w:ascii="仿宋_GB2312" w:hAnsi="Calibri" w:eastAsia="仿宋_GB2312" w:cs="仿宋_GB2312"/>
          <w:sz w:val="32"/>
          <w:szCs w:val="32"/>
          <w:lang w:eastAsia="zh-CN" w:bidi="ar"/>
        </w:rPr>
      </w:pPr>
    </w:p>
    <w:p w14:paraId="3BA97B2F">
      <w:pPr>
        <w:pStyle w:val="5"/>
        <w:rPr>
          <w:rFonts w:hint="eastAsia" w:ascii="仿宋_GB2312" w:hAnsi="Calibri" w:eastAsia="仿宋_GB2312" w:cs="仿宋_GB2312"/>
          <w:sz w:val="32"/>
          <w:szCs w:val="32"/>
          <w:lang w:eastAsia="zh-CN" w:bidi="ar"/>
        </w:rPr>
      </w:pPr>
    </w:p>
    <w:p w14:paraId="409CF458">
      <w:pPr>
        <w:pStyle w:val="5"/>
        <w:rPr>
          <w:rFonts w:hint="eastAsia" w:ascii="仿宋_GB2312" w:hAnsi="Calibri" w:eastAsia="仿宋_GB2312" w:cs="仿宋_GB2312"/>
          <w:sz w:val="32"/>
          <w:szCs w:val="32"/>
          <w:lang w:eastAsia="zh-CN" w:bidi="ar"/>
        </w:rPr>
      </w:pPr>
    </w:p>
    <w:p w14:paraId="2A07596E">
      <w:pPr>
        <w:pStyle w:val="5"/>
        <w:rPr>
          <w:rFonts w:hint="eastAsia" w:ascii="仿宋_GB2312" w:hAnsi="Calibri" w:eastAsia="仿宋_GB2312" w:cs="仿宋_GB2312"/>
          <w:sz w:val="32"/>
          <w:szCs w:val="32"/>
          <w:lang w:eastAsia="zh-CN" w:bidi="ar"/>
        </w:rPr>
      </w:pPr>
    </w:p>
    <w:p w14:paraId="3DAD86EE">
      <w:pPr>
        <w:pStyle w:val="5"/>
        <w:rPr>
          <w:rFonts w:hint="eastAsia" w:ascii="仿宋_GB2312" w:hAnsi="Calibri" w:eastAsia="仿宋_GB2312" w:cs="仿宋_GB2312"/>
          <w:sz w:val="32"/>
          <w:szCs w:val="32"/>
          <w:lang w:eastAsia="zh-CN" w:bidi="ar"/>
        </w:rPr>
      </w:pPr>
    </w:p>
    <w:p w14:paraId="1CCA31D4">
      <w:pPr>
        <w:pStyle w:val="5"/>
        <w:rPr>
          <w:rFonts w:hint="eastAsia" w:ascii="仿宋_GB2312" w:hAnsi="Calibri" w:eastAsia="仿宋_GB2312" w:cs="仿宋_GB2312"/>
          <w:sz w:val="32"/>
          <w:szCs w:val="32"/>
          <w:lang w:eastAsia="zh-CN" w:bidi="ar"/>
        </w:rPr>
      </w:pPr>
    </w:p>
    <w:p w14:paraId="30DE8A9C">
      <w:pPr>
        <w:pStyle w:val="5"/>
        <w:rPr>
          <w:rFonts w:hint="eastAsia" w:ascii="仿宋_GB2312" w:hAnsi="Calibri" w:eastAsia="仿宋_GB2312" w:cs="仿宋_GB2312"/>
          <w:sz w:val="32"/>
          <w:szCs w:val="32"/>
          <w:lang w:eastAsia="zh-CN" w:bidi="ar"/>
        </w:rPr>
      </w:pPr>
    </w:p>
    <w:p w14:paraId="2EEFDCB6">
      <w:pPr>
        <w:pStyle w:val="5"/>
        <w:rPr>
          <w:rFonts w:hint="eastAsia" w:ascii="仿宋_GB2312" w:hAnsi="Calibri" w:eastAsia="仿宋_GB2312" w:cs="仿宋_GB2312"/>
          <w:sz w:val="32"/>
          <w:szCs w:val="32"/>
          <w:lang w:eastAsia="zh-CN" w:bidi="ar"/>
        </w:rPr>
      </w:pPr>
    </w:p>
    <w:p w14:paraId="56CF9C1F">
      <w:pPr>
        <w:pStyle w:val="5"/>
        <w:rPr>
          <w:rFonts w:hint="eastAsia" w:ascii="仿宋_GB2312" w:hAnsi="Calibri" w:eastAsia="仿宋_GB2312" w:cs="仿宋_GB2312"/>
          <w:sz w:val="32"/>
          <w:szCs w:val="32"/>
          <w:lang w:eastAsia="zh-CN" w:bidi="ar"/>
        </w:rPr>
      </w:pPr>
    </w:p>
    <w:p w14:paraId="3B7F7D00">
      <w:pPr>
        <w:pStyle w:val="5"/>
        <w:rPr>
          <w:rFonts w:hint="eastAsia" w:ascii="仿宋_GB2312" w:hAnsi="Calibri" w:eastAsia="仿宋_GB2312" w:cs="仿宋_GB2312"/>
          <w:sz w:val="32"/>
          <w:szCs w:val="32"/>
          <w:lang w:eastAsia="zh-CN" w:bidi="ar"/>
        </w:rPr>
      </w:pPr>
    </w:p>
    <w:p w14:paraId="12E1ABD4">
      <w:pPr>
        <w:pStyle w:val="5"/>
        <w:rPr>
          <w:rFonts w:hint="eastAsia" w:ascii="仿宋_GB2312" w:hAnsi="Calibri" w:eastAsia="仿宋_GB2312" w:cs="仿宋_GB2312"/>
          <w:sz w:val="32"/>
          <w:szCs w:val="32"/>
          <w:lang w:eastAsia="zh-CN" w:bidi="ar"/>
        </w:rPr>
      </w:pPr>
    </w:p>
    <w:p w14:paraId="6A0CCFCA">
      <w:pPr>
        <w:tabs>
          <w:tab w:val="left" w:pos="1820"/>
        </w:tabs>
        <w:adjustRightInd w:val="0"/>
        <w:snapToGrid w:val="0"/>
        <w:spacing w:line="560" w:lineRule="exact"/>
        <w:ind w:left="640"/>
        <w:rPr>
          <w:rFonts w:hint="eastAsia" w:ascii="黑体" w:hAnsi="黑体" w:eastAsia="黑体" w:cs="黑体"/>
          <w:sz w:val="32"/>
          <w:szCs w:val="32"/>
        </w:rPr>
      </w:pPr>
      <w:r>
        <w:rPr>
          <w:rFonts w:hint="eastAsia" w:ascii="黑体" w:hAnsi="黑体" w:eastAsia="黑体" w:cs="黑体"/>
          <w:sz w:val="32"/>
          <w:szCs w:val="32"/>
        </w:rPr>
        <w:t>四、报价限额</w:t>
      </w:r>
    </w:p>
    <w:p w14:paraId="50362920">
      <w:pPr>
        <w:pStyle w:val="5"/>
        <w:spacing w:line="560" w:lineRule="exact"/>
        <w:ind w:left="0" w:leftChars="0" w:right="1470"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万元</w:t>
      </w:r>
      <w:r>
        <w:rPr>
          <w:rFonts w:hint="default" w:ascii="仿宋_GB2312" w:hAnsi="仿宋" w:eastAsia="仿宋_GB2312" w:cs="仿宋"/>
          <w:sz w:val="32"/>
          <w:szCs w:val="32"/>
          <w:lang w:val="en-US"/>
        </w:rPr>
        <w:t>,</w:t>
      </w:r>
      <w:r>
        <w:rPr>
          <w:rFonts w:hint="eastAsia" w:ascii="仿宋_GB2312" w:hAnsi="仿宋" w:eastAsia="仿宋_GB2312" w:cs="仿宋"/>
          <w:sz w:val="32"/>
          <w:szCs w:val="32"/>
          <w:lang w:val="en-US" w:eastAsia="zh-CN"/>
        </w:rPr>
        <w:t>报价单需要下表保持一致</w:t>
      </w:r>
    </w:p>
    <w:tbl>
      <w:tblPr>
        <w:tblStyle w:val="10"/>
        <w:tblW w:w="8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3781"/>
        <w:gridCol w:w="2010"/>
        <w:gridCol w:w="1995"/>
      </w:tblGrid>
      <w:tr w14:paraId="6763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FFEA2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173FFE1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61F6D5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67FB77E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1753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F574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40C809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固定资产系统日常管理</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F75D0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DA778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E86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EC40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69825B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固定资产折旧</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D803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2DB13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085A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5D1D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05CE87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资产处置报废</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5757E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5C1C24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02D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AA61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79D4A0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国有资产报告编报</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8B4B9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37DC03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070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D72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7E90CA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年中/年终全面清查盘点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E29C0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73F33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2720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2AD1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295BC2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每月抽查盘点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5F9378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15B19B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3D90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F867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672D5A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文体场馆盘点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20381B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4B5197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1F2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A8E4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45E4B2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体育器械盘点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C15AF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季</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7D239B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672C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FD82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489E23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图书文物盘点</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2AE670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月</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2BE092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489F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8130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781" w:type="dxa"/>
            <w:tcBorders>
              <w:top w:val="single" w:color="000000" w:sz="4" w:space="0"/>
              <w:left w:val="single" w:color="000000" w:sz="4" w:space="0"/>
              <w:bottom w:val="single" w:color="000000" w:sz="4" w:space="0"/>
              <w:right w:val="single" w:color="000000" w:sz="4" w:space="0"/>
            </w:tcBorders>
            <w:noWrap w:val="0"/>
            <w:vAlign w:val="center"/>
          </w:tcPr>
          <w:p w14:paraId="194E70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szCs w:val="24"/>
                <w:highlight w:val="none"/>
                <w:u w:val="none"/>
                <w:lang w:bidi="ar"/>
              </w:rPr>
              <w:t>标签纸、耗材等</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5EED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箱</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017F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3A00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66" w:type="dxa"/>
            <w:gridSpan w:val="4"/>
            <w:tcBorders>
              <w:top w:val="single" w:color="000000" w:sz="4" w:space="0"/>
              <w:left w:val="single" w:color="000000" w:sz="4" w:space="0"/>
              <w:bottom w:val="single" w:color="000000" w:sz="4" w:space="0"/>
              <w:right w:val="single" w:color="000000" w:sz="4" w:space="0"/>
            </w:tcBorders>
            <w:noWrap w:val="0"/>
            <w:vAlign w:val="center"/>
          </w:tcPr>
          <w:p w14:paraId="13C42D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供应报价（元）__________</w:t>
            </w:r>
          </w:p>
        </w:tc>
      </w:tr>
    </w:tbl>
    <w:p w14:paraId="76642C5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14:paraId="64216F1F">
      <w:pPr>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w:t>
      </w:r>
      <w:r>
        <w:rPr>
          <w:rFonts w:hint="eastAsia" w:ascii="仿宋_GB2312" w:hAnsi="仿宋" w:eastAsia="仿宋_GB2312" w:cs="仿宋"/>
          <w:sz w:val="32"/>
          <w:szCs w:val="32"/>
        </w:rPr>
        <w:t>在中国境内注册的独立法人或其他组织（提供营业执照、事业法人证书、社会团体法人登记证书等扫描件）；</w:t>
      </w:r>
    </w:p>
    <w:p w14:paraId="2B7F9DA5">
      <w:pPr>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w:t>
      </w:r>
      <w:r>
        <w:rPr>
          <w:rFonts w:hint="eastAsia" w:ascii="仿宋_GB2312" w:hAnsi="仿宋" w:eastAsia="仿宋_GB2312" w:cs="仿宋"/>
          <w:sz w:val="32"/>
          <w:szCs w:val="32"/>
        </w:rPr>
        <w:t>参与本项目投标近三年内（供应商成立不足三年的可从成立之日起算），在经营活动中没有重大违法记录、以及不存在被有关部门禁止参与政府采购活动且在有效期内的情况;</w:t>
      </w:r>
    </w:p>
    <w:p w14:paraId="59D059F8">
      <w:pPr>
        <w:pStyle w:val="26"/>
        <w:spacing w:line="560" w:lineRule="exact"/>
        <w:ind w:firstLine="64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14:paraId="4C5B114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六、选定供应商方法</w:t>
      </w:r>
    </w:p>
    <w:p w14:paraId="7AE07572">
      <w:pPr>
        <w:tabs>
          <w:tab w:val="left" w:pos="1820"/>
        </w:tabs>
        <w:adjustRightInd w:val="0"/>
        <w:snapToGrid w:val="0"/>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综合评分法</w:t>
      </w:r>
    </w:p>
    <w:p w14:paraId="6CCF6A4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七、评分要求</w:t>
      </w:r>
    </w:p>
    <w:p w14:paraId="51645029">
      <w:pPr>
        <w:pStyle w:val="20"/>
        <w:spacing w:line="560" w:lineRule="exact"/>
        <w:ind w:firstLine="640" w:firstLineChars="200"/>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（一）评分规则</w:t>
      </w:r>
    </w:p>
    <w:p w14:paraId="17D16D86">
      <w:pPr>
        <w:spacing w:line="560" w:lineRule="exact"/>
        <w:ind w:firstLine="640" w:firstLineChars="200"/>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采取综合评分标准，平均分最高的投标人为本项目中标人。</w:t>
      </w:r>
    </w:p>
    <w:p w14:paraId="1FAC503B">
      <w:pPr>
        <w:pStyle w:val="20"/>
        <w:spacing w:line="560" w:lineRule="exact"/>
        <w:ind w:firstLine="640" w:firstLineChars="200"/>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（二）评分权重</w:t>
      </w:r>
    </w:p>
    <w:tbl>
      <w:tblPr>
        <w:tblStyle w:val="10"/>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2281"/>
        <w:gridCol w:w="2145"/>
        <w:gridCol w:w="2160"/>
      </w:tblGrid>
      <w:tr w14:paraId="4630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73" w:type="dxa"/>
            <w:noWrap w:val="0"/>
            <w:vAlign w:val="top"/>
          </w:tcPr>
          <w:p w14:paraId="64427EC3">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281" w:type="dxa"/>
            <w:noWrap w:val="0"/>
            <w:vAlign w:val="top"/>
          </w:tcPr>
          <w:p w14:paraId="4D47F8D3">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商务能力</w:t>
            </w:r>
          </w:p>
        </w:tc>
        <w:tc>
          <w:tcPr>
            <w:tcW w:w="2145" w:type="dxa"/>
            <w:noWrap w:val="0"/>
            <w:vAlign w:val="top"/>
          </w:tcPr>
          <w:p w14:paraId="6EAAA473">
            <w:pPr>
              <w:pStyle w:val="20"/>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技术能力</w:t>
            </w:r>
          </w:p>
        </w:tc>
        <w:tc>
          <w:tcPr>
            <w:tcW w:w="2160" w:type="dxa"/>
            <w:noWrap w:val="0"/>
            <w:vAlign w:val="top"/>
          </w:tcPr>
          <w:p w14:paraId="2A7142BA">
            <w:pPr>
              <w:pStyle w:val="20"/>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14:paraId="3A44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noWrap w:val="0"/>
            <w:vAlign w:val="top"/>
          </w:tcPr>
          <w:p w14:paraId="2A7DE416">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281" w:type="dxa"/>
            <w:noWrap w:val="0"/>
            <w:vAlign w:val="top"/>
          </w:tcPr>
          <w:p w14:paraId="784859C2">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20</w:t>
            </w:r>
            <w:r>
              <w:rPr>
                <w:rFonts w:hint="eastAsia" w:ascii="仿宋_GB2312" w:hAnsi="仿宋_GB2312" w:eastAsia="仿宋_GB2312" w:cs="仿宋_GB2312"/>
                <w:b w:val="0"/>
                <w:bCs/>
                <w:szCs w:val="24"/>
              </w:rPr>
              <w:t>分</w:t>
            </w:r>
          </w:p>
        </w:tc>
        <w:tc>
          <w:tcPr>
            <w:tcW w:w="2145" w:type="dxa"/>
            <w:noWrap w:val="0"/>
            <w:vAlign w:val="top"/>
          </w:tcPr>
          <w:p w14:paraId="488093D7">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50</w:t>
            </w:r>
            <w:r>
              <w:rPr>
                <w:rFonts w:hint="eastAsia" w:ascii="仿宋_GB2312" w:hAnsi="仿宋_GB2312" w:eastAsia="仿宋_GB2312" w:cs="仿宋_GB2312"/>
                <w:b w:val="0"/>
                <w:bCs/>
                <w:szCs w:val="24"/>
              </w:rPr>
              <w:t>分</w:t>
            </w:r>
          </w:p>
        </w:tc>
        <w:tc>
          <w:tcPr>
            <w:tcW w:w="2160" w:type="dxa"/>
            <w:noWrap w:val="0"/>
            <w:vAlign w:val="top"/>
          </w:tcPr>
          <w:p w14:paraId="63E38EB7">
            <w:pPr>
              <w:pStyle w:val="20"/>
              <w:spacing w:line="560" w:lineRule="exact"/>
              <w:jc w:val="center"/>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r>
    </w:tbl>
    <w:p w14:paraId="029A47B2">
      <w:pPr>
        <w:pStyle w:val="20"/>
        <w:spacing w:line="560" w:lineRule="exact"/>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（三）评分标准</w:t>
      </w:r>
    </w:p>
    <w:p w14:paraId="1B830BE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1.商务能力</w:t>
      </w:r>
    </w:p>
    <w:tbl>
      <w:tblPr>
        <w:tblStyle w:val="1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914"/>
        <w:gridCol w:w="5318"/>
      </w:tblGrid>
      <w:tr w14:paraId="0DCF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433" w:type="dxa"/>
            <w:gridSpan w:val="2"/>
            <w:noWrap w:val="0"/>
            <w:vAlign w:val="center"/>
          </w:tcPr>
          <w:p w14:paraId="155D8FD9">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项目</w:t>
            </w:r>
          </w:p>
        </w:tc>
        <w:tc>
          <w:tcPr>
            <w:tcW w:w="5318" w:type="dxa"/>
            <w:noWrap w:val="0"/>
            <w:vAlign w:val="center"/>
          </w:tcPr>
          <w:p w14:paraId="1B8E2489">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得分依据</w:t>
            </w:r>
          </w:p>
        </w:tc>
      </w:tr>
      <w:tr w14:paraId="5582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519" w:type="dxa"/>
            <w:vMerge w:val="restart"/>
            <w:noWrap w:val="0"/>
            <w:vAlign w:val="center"/>
          </w:tcPr>
          <w:p w14:paraId="31C51059">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商务能力评分</w:t>
            </w:r>
            <w:r>
              <w:rPr>
                <w:rFonts w:hint="eastAsia" w:ascii="仿宋_GB2312" w:hAnsi="仿宋_GB2312" w:eastAsia="仿宋_GB2312" w:cs="仿宋_GB2312"/>
                <w:bCs/>
                <w:sz w:val="24"/>
                <w:szCs w:val="24"/>
                <w:lang w:val="en-US" w:eastAsia="zh-CN"/>
              </w:rPr>
              <w:t>20</w:t>
            </w:r>
            <w:r>
              <w:rPr>
                <w:rFonts w:hint="eastAsia" w:ascii="仿宋_GB2312" w:hAnsi="仿宋_GB2312" w:eastAsia="仿宋_GB2312" w:cs="仿宋_GB2312"/>
                <w:bCs/>
                <w:sz w:val="24"/>
                <w:szCs w:val="24"/>
              </w:rPr>
              <w:t>分</w:t>
            </w:r>
          </w:p>
        </w:tc>
        <w:tc>
          <w:tcPr>
            <w:tcW w:w="2914" w:type="dxa"/>
            <w:noWrap w:val="0"/>
            <w:vAlign w:val="center"/>
          </w:tcPr>
          <w:p w14:paraId="711C6D80">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同类项目业绩</w:t>
            </w:r>
          </w:p>
          <w:p w14:paraId="2B75142F">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分）</w:t>
            </w:r>
          </w:p>
        </w:tc>
        <w:tc>
          <w:tcPr>
            <w:tcW w:w="5318" w:type="dxa"/>
            <w:noWrap w:val="0"/>
            <w:vAlign w:val="center"/>
          </w:tcPr>
          <w:p w14:paraId="5F79B14A">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评审标准:投标人自20</w:t>
            </w:r>
            <w:r>
              <w:rPr>
                <w:rFonts w:hint="eastAsia" w:ascii="仿宋_GB2312" w:hAnsi="仿宋_GB2312" w:eastAsia="仿宋_GB2312" w:cs="仿宋_GB2312"/>
                <w:bCs/>
                <w:sz w:val="24"/>
                <w:szCs w:val="24"/>
                <w:lang w:val="en-US" w:eastAsia="zh-CN"/>
              </w:rPr>
              <w:t>22</w:t>
            </w:r>
            <w:r>
              <w:rPr>
                <w:rFonts w:hint="eastAsia" w:ascii="仿宋_GB2312" w:hAnsi="仿宋_GB2312" w:eastAsia="仿宋_GB2312" w:cs="仿宋_GB2312"/>
                <w:bCs/>
                <w:sz w:val="24"/>
                <w:szCs w:val="24"/>
              </w:rPr>
              <w:t>年1月1日至投标截止时间前(以合同签订时间为准),具有同类项目业绩,每项业绩得</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分,最高得</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分。证明文件:投标人须提供项目中标通知书或合同关键页复印件,同单位多个项目、同个项目续签不累计加分。</w:t>
            </w:r>
          </w:p>
        </w:tc>
      </w:tr>
      <w:tr w14:paraId="2217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19" w:type="dxa"/>
            <w:vMerge w:val="continue"/>
            <w:noWrap w:val="0"/>
            <w:vAlign w:val="center"/>
          </w:tcPr>
          <w:p w14:paraId="413DB92F">
            <w:pPr>
              <w:spacing w:line="560" w:lineRule="exact"/>
              <w:rPr>
                <w:rFonts w:hint="eastAsia" w:ascii="仿宋_GB2312" w:hAnsi="仿宋_GB2312" w:eastAsia="仿宋_GB2312" w:cs="仿宋_GB2312"/>
                <w:bCs/>
                <w:sz w:val="24"/>
                <w:szCs w:val="24"/>
              </w:rPr>
            </w:pPr>
          </w:p>
        </w:tc>
        <w:tc>
          <w:tcPr>
            <w:tcW w:w="2914" w:type="dxa"/>
            <w:noWrap w:val="0"/>
            <w:vAlign w:val="center"/>
          </w:tcPr>
          <w:p w14:paraId="05A42ED9">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诚信承诺</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w:t>
            </w:r>
          </w:p>
        </w:tc>
        <w:tc>
          <w:tcPr>
            <w:tcW w:w="5318" w:type="dxa"/>
            <w:noWrap w:val="0"/>
            <w:vAlign w:val="center"/>
          </w:tcPr>
          <w:p w14:paraId="0D853A02">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评审标准:投标人在参与政府采购活动中不存在诚信相关问题</w:t>
            </w:r>
            <w:r>
              <w:rPr>
                <w:rFonts w:hint="eastAsia" w:ascii="仿宋_GB2312" w:hAnsi="仿宋_GB2312" w:eastAsia="仿宋_GB2312" w:cs="仿宋_GB2312"/>
                <w:bCs/>
                <w:sz w:val="24"/>
                <w:szCs w:val="24"/>
              </w:rPr>
              <w:t>且不在主管部门相关处理措施实施期限内的。提供《诚信承诺函》得5分，</w:t>
            </w:r>
            <w:r>
              <w:rPr>
                <w:rFonts w:hint="eastAsia" w:ascii="仿宋_GB2312" w:hAnsi="仿宋_GB2312" w:eastAsia="仿宋_GB2312" w:cs="仿宋_GB2312"/>
                <w:bCs/>
                <w:sz w:val="24"/>
                <w:szCs w:val="24"/>
                <w:lang w:eastAsia="zh-CN"/>
              </w:rPr>
              <w:t>模板详见附件</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未提供不得分。</w:t>
            </w:r>
          </w:p>
        </w:tc>
      </w:tr>
      <w:tr w14:paraId="131E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519" w:type="dxa"/>
            <w:vMerge w:val="continue"/>
            <w:noWrap w:val="0"/>
            <w:vAlign w:val="center"/>
          </w:tcPr>
          <w:p w14:paraId="1DE9F9EF">
            <w:pPr>
              <w:spacing w:line="560" w:lineRule="exact"/>
              <w:rPr>
                <w:rFonts w:hint="eastAsia" w:ascii="仿宋_GB2312" w:hAnsi="仿宋_GB2312" w:eastAsia="仿宋_GB2312" w:cs="仿宋_GB2312"/>
                <w:bCs/>
                <w:sz w:val="24"/>
                <w:szCs w:val="24"/>
              </w:rPr>
            </w:pPr>
          </w:p>
        </w:tc>
        <w:tc>
          <w:tcPr>
            <w:tcW w:w="2914" w:type="dxa"/>
            <w:noWrap w:val="0"/>
            <w:vAlign w:val="center"/>
          </w:tcPr>
          <w:p w14:paraId="297D66D2">
            <w:pPr>
              <w:spacing w:line="560" w:lineRule="exact"/>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拟安排项目团队</w:t>
            </w:r>
          </w:p>
          <w:p w14:paraId="08C8108C">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成员情况（</w:t>
            </w:r>
            <w:r>
              <w:rPr>
                <w:rFonts w:hint="eastAsia" w:ascii="仿宋_GB2312" w:hAnsi="仿宋_GB2312" w:eastAsia="仿宋_GB2312" w:cs="仿宋_GB2312"/>
                <w:bCs/>
                <w:sz w:val="24"/>
                <w:szCs w:val="24"/>
                <w:lang w:val="en-US" w:eastAsia="zh-CN"/>
              </w:rPr>
              <w:t>5分</w:t>
            </w:r>
            <w:r>
              <w:rPr>
                <w:rFonts w:hint="eastAsia" w:ascii="仿宋_GB2312" w:hAnsi="仿宋_GB2312" w:eastAsia="仿宋_GB2312" w:cs="仿宋_GB2312"/>
                <w:bCs/>
                <w:sz w:val="24"/>
                <w:szCs w:val="24"/>
                <w:lang w:eastAsia="zh-CN"/>
              </w:rPr>
              <w:t>）</w:t>
            </w:r>
          </w:p>
        </w:tc>
        <w:tc>
          <w:tcPr>
            <w:tcW w:w="5318" w:type="dxa"/>
            <w:noWrap w:val="0"/>
            <w:vAlign w:val="center"/>
          </w:tcPr>
          <w:p w14:paraId="05A5AE4B">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团队人员组成及学历、经验、能力评价：</w:t>
            </w:r>
          </w:p>
          <w:p w14:paraId="67FCFC6D">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1.具有中级及以上职称会计师；</w:t>
            </w:r>
          </w:p>
          <w:p w14:paraId="31C2230D">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2.具有2年以上财会工作经验。</w:t>
            </w:r>
          </w:p>
          <w:p w14:paraId="6402E31E">
            <w:pPr>
              <w:spacing w:line="560" w:lineRule="exac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满足以上二项要求的评价为优得5分；满足以上一项要求的评价为良得2.5分；未提供不得分。证明文件：需提供职称复印件及相关工作经验证明</w:t>
            </w:r>
          </w:p>
        </w:tc>
      </w:tr>
    </w:tbl>
    <w:p w14:paraId="36A68944">
      <w:pPr>
        <w:spacing w:line="560" w:lineRule="exact"/>
        <w:ind w:firstLine="480" w:firstLineChars="200"/>
        <w:rPr>
          <w:rFonts w:hint="eastAsia" w:ascii="仿宋_GB2312" w:eastAsia="仿宋_GB2312"/>
          <w:sz w:val="32"/>
          <w:szCs w:val="32"/>
          <w:highlight w:val="yellow"/>
        </w:rPr>
      </w:pPr>
      <w:r>
        <w:rPr>
          <w:rFonts w:hint="eastAsia" w:ascii="宋体" w:hAnsi="宋体" w:eastAsia="宋体"/>
          <w:bCs/>
          <w:sz w:val="24"/>
        </w:rPr>
        <w:t>注：</w:t>
      </w:r>
      <w:r>
        <w:rPr>
          <w:rFonts w:hint="eastAsia" w:ascii="宋体" w:hAnsi="宋体"/>
          <w:bCs/>
          <w:sz w:val="24"/>
        </w:rPr>
        <w:t>不提供证明文件或提供的证明文件不合格者，不得分。</w:t>
      </w:r>
    </w:p>
    <w:p w14:paraId="4467E21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2.技术能力</w:t>
      </w:r>
    </w:p>
    <w:tbl>
      <w:tblPr>
        <w:tblStyle w:val="1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894"/>
        <w:gridCol w:w="5338"/>
      </w:tblGrid>
      <w:tr w14:paraId="168C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413" w:type="dxa"/>
            <w:gridSpan w:val="2"/>
            <w:noWrap w:val="0"/>
            <w:vAlign w:val="center"/>
          </w:tcPr>
          <w:p w14:paraId="5CC2E464">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项目</w:t>
            </w:r>
          </w:p>
        </w:tc>
        <w:tc>
          <w:tcPr>
            <w:tcW w:w="5338" w:type="dxa"/>
            <w:noWrap w:val="0"/>
            <w:vAlign w:val="center"/>
          </w:tcPr>
          <w:p w14:paraId="41BD86DD">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得分依据</w:t>
            </w:r>
          </w:p>
        </w:tc>
      </w:tr>
      <w:tr w14:paraId="5DD4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19" w:type="dxa"/>
            <w:noWrap w:val="0"/>
            <w:vAlign w:val="center"/>
          </w:tcPr>
          <w:p w14:paraId="1D327B14">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技术能力分</w:t>
            </w:r>
            <w:r>
              <w:rPr>
                <w:rFonts w:hint="eastAsia" w:ascii="仿宋_GB2312" w:hAnsi="仿宋_GB2312" w:eastAsia="仿宋_GB2312" w:cs="仿宋_GB2312"/>
                <w:bCs/>
                <w:sz w:val="24"/>
                <w:szCs w:val="24"/>
                <w:lang w:val="en-US" w:eastAsia="zh-CN"/>
              </w:rPr>
              <w:t>50</w:t>
            </w:r>
            <w:r>
              <w:rPr>
                <w:rFonts w:hint="eastAsia" w:ascii="仿宋_GB2312" w:hAnsi="仿宋_GB2312" w:eastAsia="仿宋_GB2312" w:cs="仿宋_GB2312"/>
                <w:bCs/>
                <w:sz w:val="24"/>
                <w:szCs w:val="24"/>
              </w:rPr>
              <w:t>分</w:t>
            </w:r>
          </w:p>
        </w:tc>
        <w:tc>
          <w:tcPr>
            <w:tcW w:w="2894" w:type="dxa"/>
            <w:noWrap w:val="0"/>
            <w:vAlign w:val="center"/>
          </w:tcPr>
          <w:p w14:paraId="4DB6A69D">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实施方案</w:t>
            </w:r>
          </w:p>
          <w:p w14:paraId="09F56151">
            <w:pPr>
              <w:spacing w:line="56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30</w:t>
            </w:r>
            <w:r>
              <w:rPr>
                <w:rFonts w:hint="eastAsia" w:ascii="仿宋_GB2312" w:hAnsi="仿宋_GB2312" w:eastAsia="仿宋_GB2312" w:cs="仿宋_GB2312"/>
                <w:bCs/>
                <w:sz w:val="24"/>
                <w:szCs w:val="24"/>
              </w:rPr>
              <w:t>分）</w:t>
            </w:r>
          </w:p>
        </w:tc>
        <w:tc>
          <w:tcPr>
            <w:tcW w:w="5338" w:type="dxa"/>
            <w:noWrap w:val="0"/>
            <w:vAlign w:val="center"/>
          </w:tcPr>
          <w:p w14:paraId="1ADDE5A2">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考察内容：</w:t>
            </w:r>
          </w:p>
          <w:p w14:paraId="47AE3AEA">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投标人须提供项目方案包括：</w:t>
            </w:r>
          </w:p>
          <w:p w14:paraId="06AF99B0">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1.固定资产系统日常管理方案；</w:t>
            </w:r>
          </w:p>
          <w:p w14:paraId="1FA0352A">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2.国有资产报告编报思路；</w:t>
            </w:r>
          </w:p>
          <w:p w14:paraId="620F656D">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3.年中/年终全面清查盘点计划；</w:t>
            </w:r>
          </w:p>
          <w:p w14:paraId="599BD775">
            <w:pPr>
              <w:spacing w:line="560" w:lineRule="exact"/>
              <w:rPr>
                <w:rFonts w:hint="default" w:ascii="仿宋_GB2312" w:hAnsi="仿宋_GB2312" w:eastAsia="仿宋_GB2312" w:cs="仿宋_GB2312"/>
                <w:bCs/>
                <w:sz w:val="24"/>
                <w:szCs w:val="24"/>
                <w:highlight w:val="yellow"/>
                <w:lang w:val="en-US" w:eastAsia="zh-CN"/>
              </w:rPr>
            </w:pPr>
            <w:r>
              <w:rPr>
                <w:rFonts w:hint="eastAsia" w:ascii="仿宋_GB2312" w:hAnsi="仿宋_GB2312" w:eastAsia="仿宋_GB2312" w:cs="仿宋_GB2312"/>
                <w:bCs/>
                <w:sz w:val="24"/>
                <w:szCs w:val="24"/>
                <w:highlight w:val="none"/>
                <w:lang w:val="en-US" w:eastAsia="zh-CN"/>
              </w:rPr>
              <w:t>4.</w:t>
            </w:r>
            <w:r>
              <w:rPr>
                <w:rFonts w:hint="default" w:ascii="仿宋_GB2312" w:hAnsi="仿宋_GB2312" w:eastAsia="仿宋_GB2312" w:cs="仿宋_GB2312"/>
                <w:bCs/>
                <w:sz w:val="24"/>
                <w:szCs w:val="24"/>
                <w:highlight w:val="none"/>
                <w:lang w:val="en-US" w:eastAsia="zh-CN"/>
              </w:rPr>
              <w:t>每月抽查盘点</w:t>
            </w:r>
            <w:r>
              <w:rPr>
                <w:rFonts w:hint="eastAsia" w:ascii="仿宋_GB2312" w:hAnsi="仿宋_GB2312" w:eastAsia="仿宋_GB2312" w:cs="仿宋_GB2312"/>
                <w:bCs/>
                <w:sz w:val="24"/>
                <w:szCs w:val="24"/>
                <w:highlight w:val="none"/>
                <w:lang w:val="en-US" w:eastAsia="zh-CN"/>
              </w:rPr>
              <w:t>方案；</w:t>
            </w:r>
          </w:p>
          <w:p w14:paraId="47FC479B">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评分标准：</w:t>
            </w:r>
          </w:p>
          <w:p w14:paraId="6EFA6C9B">
            <w:pPr>
              <w:spacing w:line="560" w:lineRule="exact"/>
              <w:rPr>
                <w:rFonts w:hint="eastAsia"/>
                <w:lang w:val="en-US" w:eastAsia="zh-CN"/>
              </w:rPr>
            </w:pPr>
            <w:r>
              <w:rPr>
                <w:rFonts w:hint="eastAsia" w:ascii="仿宋_GB2312" w:hAnsi="仿宋_GB2312" w:eastAsia="仿宋_GB2312" w:cs="仿宋_GB2312"/>
                <w:bCs/>
                <w:sz w:val="24"/>
                <w:szCs w:val="24"/>
                <w:lang w:val="en-US" w:eastAsia="zh-CN"/>
              </w:rPr>
              <w:t>满足以上任意一项得5分，最高得20。</w:t>
            </w:r>
          </w:p>
          <w:p w14:paraId="4D621B80">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在此基础上，根据供应商的具体响应内容按照量化的评审因素指标进一步评审：</w:t>
            </w:r>
          </w:p>
          <w:p w14:paraId="49B72E18">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（1）优评分标准：方案符合实际、完整、规范、思路清晰，内容合理性强，加10分；</w:t>
            </w:r>
          </w:p>
          <w:p w14:paraId="01698124">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（2）良评分标准：方案较符合实际、较完整规范、思路较清晰，内容合理性较强，加7分；</w:t>
            </w:r>
          </w:p>
          <w:p w14:paraId="3C45F550">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（3）中评分标准：方案较普通、完整性规范性一般、思路不够清晰，内容合理性一般，加4分；</w:t>
            </w:r>
          </w:p>
          <w:p w14:paraId="5E644CEA">
            <w:pPr>
              <w:spacing w:line="56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（4）差评分标准：未提供或不完整、不规范，思路不清晰，内容合理性较差，加0分；</w:t>
            </w:r>
          </w:p>
        </w:tc>
      </w:tr>
      <w:tr w14:paraId="4417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519" w:type="dxa"/>
            <w:noWrap w:val="0"/>
            <w:vAlign w:val="center"/>
          </w:tcPr>
          <w:p w14:paraId="3D42A458">
            <w:pPr>
              <w:jc w:val="center"/>
              <w:rPr>
                <w:rFonts w:hint="eastAsia" w:ascii="仿宋" w:hAnsi="仿宋" w:eastAsia="仿宋"/>
                <w:kern w:val="2"/>
                <w:sz w:val="20"/>
                <w:szCs w:val="22"/>
                <w:lang w:val="en-US" w:eastAsia="zh-CN" w:bidi="ar-SA"/>
              </w:rPr>
            </w:pPr>
          </w:p>
        </w:tc>
        <w:tc>
          <w:tcPr>
            <w:tcW w:w="2894" w:type="dxa"/>
            <w:noWrap w:val="0"/>
            <w:vAlign w:val="center"/>
          </w:tcPr>
          <w:p w14:paraId="2BBCEB53">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14:paraId="61D7179B">
            <w:pPr>
              <w:spacing w:line="560" w:lineRule="exact"/>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（20分）</w:t>
            </w:r>
          </w:p>
        </w:tc>
        <w:tc>
          <w:tcPr>
            <w:tcW w:w="5338" w:type="dxa"/>
            <w:noWrap w:val="0"/>
            <w:vAlign w:val="center"/>
          </w:tcPr>
          <w:p w14:paraId="2EEDB211">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投标供应商应根据采购文件服务需求提供项目重点难点分析、应对措施及相关的合理化建议内容包括但不限于：</w:t>
            </w:r>
          </w:p>
          <w:p w14:paraId="215C095F">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1.重点难点分析； </w:t>
            </w:r>
          </w:p>
          <w:p w14:paraId="3C184208">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2.应对措施；  </w:t>
            </w:r>
          </w:p>
          <w:p w14:paraId="5CB74B9B">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3.合理化建议。</w:t>
            </w:r>
          </w:p>
          <w:p w14:paraId="627EA85F">
            <w:pPr>
              <w:spacing w:line="560" w:lineRule="exac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满足以上任意一项得4分，最高12分。在此基础上，由评标委员会根据供应商的具体响应内容按照量化的评审因素指标进一步评审：</w:t>
            </w:r>
          </w:p>
          <w:p w14:paraId="261955B1">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科学合理，具备极强的可行性、十分具体，评价为优，加8分；</w:t>
            </w:r>
          </w:p>
          <w:p w14:paraId="78996B98">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较科学合理，具备较强的可行性、较具体，评价为良，加6分；</w:t>
            </w:r>
          </w:p>
          <w:p w14:paraId="2CE27445">
            <w:pPr>
              <w:spacing w:line="560" w:lineRule="exac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基本科学合理，具备基本的可行性、基本具体，评价为中，加4分；</w:t>
            </w:r>
          </w:p>
          <w:p w14:paraId="5DA63F7F">
            <w:pPr>
              <w:spacing w:line="560" w:lineRule="exact"/>
              <w:rPr>
                <w:rFonts w:hint="eastAsia"/>
                <w:lang w:val="en-US" w:eastAsia="zh-CN"/>
              </w:rPr>
            </w:pPr>
            <w:r>
              <w:rPr>
                <w:rFonts w:hint="eastAsia" w:ascii="仿宋_GB2312" w:hAnsi="仿宋_GB2312" w:eastAsia="仿宋_GB2312" w:cs="仿宋_GB2312"/>
                <w:bCs/>
                <w:sz w:val="24"/>
                <w:szCs w:val="24"/>
                <w:highlight w:val="none"/>
                <w:lang w:val="en-US" w:eastAsia="zh-CN"/>
              </w:rPr>
              <w:t>（4）</w:t>
            </w: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r>
              <w:rPr>
                <w:rFonts w:hint="eastAsia" w:ascii="仿宋_GB2312" w:hAnsi="仿宋_GB2312" w:eastAsia="仿宋_GB2312" w:cs="仿宋_GB2312"/>
                <w:bCs/>
                <w:sz w:val="24"/>
                <w:szCs w:val="24"/>
                <w:highlight w:val="none"/>
                <w:lang w:val="en-US" w:eastAsia="zh-CN"/>
              </w:rPr>
              <w:t>不科学合理，不具备可行性、不具体，评价为差，或未提供方案的，得0分；</w:t>
            </w:r>
          </w:p>
        </w:tc>
      </w:tr>
    </w:tbl>
    <w:p w14:paraId="6D237FBE">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3.报价</w:t>
      </w:r>
    </w:p>
    <w:p w14:paraId="60EC8EF9">
      <w:pPr>
        <w:spacing w:line="560" w:lineRule="exact"/>
        <w:ind w:firstLine="640" w:firstLineChars="200"/>
        <w:rPr>
          <w:rFonts w:hint="eastAsia" w:ascii="仿宋_GB2312" w:eastAsia="仿宋_GB2312"/>
          <w:color w:val="000000"/>
          <w:sz w:val="32"/>
          <w:szCs w:val="32"/>
          <w:highlight w:val="yellow"/>
        </w:rPr>
      </w:pPr>
      <w:r>
        <w:rPr>
          <w:rFonts w:hint="eastAsia" w:ascii="仿宋_GB2312" w:eastAsia="仿宋_GB2312"/>
          <w:color w:val="000000"/>
          <w:sz w:val="32"/>
          <w:szCs w:val="32"/>
        </w:rPr>
        <w:t>以本次</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分。</w:t>
      </w:r>
    </w:p>
    <w:p w14:paraId="69015BB9">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w:t>
      </w:r>
      <w:r>
        <w:rPr>
          <w:rFonts w:hint="eastAsia" w:ascii="黑体" w:hAnsi="黑体" w:eastAsia="黑体" w:cs="黑体"/>
          <w:bCs/>
          <w:color w:val="auto"/>
          <w:sz w:val="32"/>
          <w:szCs w:val="32"/>
          <w:highlight w:val="none"/>
          <w:lang w:val="en-US" w:eastAsia="zh-CN"/>
        </w:rPr>
        <w:t>供应商提供资料清单</w:t>
      </w:r>
      <w:r>
        <w:rPr>
          <w:rFonts w:hint="eastAsia" w:ascii="楷体_GB2312" w:hAnsi="楷体_GB2312" w:eastAsia="楷体_GB2312" w:cs="楷体_GB2312"/>
          <w:b/>
          <w:bCs w:val="0"/>
          <w:color w:val="FF0000"/>
          <w:sz w:val="32"/>
          <w:szCs w:val="32"/>
          <w:lang w:eastAsia="zh-CN"/>
        </w:rPr>
        <w:t>（均需每页加盖公章）</w:t>
      </w:r>
    </w:p>
    <w:p w14:paraId="1537056E">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14:paraId="5EDE2073">
      <w:pPr>
        <w:spacing w:line="560" w:lineRule="exact"/>
        <w:ind w:firstLine="640" w:firstLineChars="200"/>
      </w:pPr>
      <w:r>
        <w:rPr>
          <w:rFonts w:hint="eastAsia" w:ascii="仿宋_GB2312" w:hAnsi="仿宋" w:eastAsia="仿宋_GB2312" w:cs="Times New Roman"/>
          <w:sz w:val="32"/>
        </w:rPr>
        <w:t>2.法定代表人身份证复印件；</w:t>
      </w:r>
    </w:p>
    <w:p w14:paraId="53DF39E0">
      <w:pPr>
        <w:pStyle w:val="5"/>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14:paraId="48BF21F6">
      <w:pPr>
        <w:pStyle w:val="5"/>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14:paraId="0474B13C">
      <w:pPr>
        <w:pStyle w:val="5"/>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rPr>
        <w:t>5</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14:paraId="05FBDF2C">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九、其他注意事项</w:t>
      </w:r>
    </w:p>
    <w:p w14:paraId="75A59896">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14:paraId="30D1786F">
      <w:pPr>
        <w:pStyle w:val="5"/>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方式提供5</w:t>
      </w:r>
      <w:r>
        <w:rPr>
          <w:rFonts w:hint="eastAsia" w:ascii="仿宋_GB2312" w:hAnsi="仿宋" w:eastAsia="仿宋_GB2312" w:cs="Times New Roman"/>
          <w:sz w:val="32"/>
        </w:rPr>
        <w:t>份</w:t>
      </w:r>
      <w:r>
        <w:rPr>
          <w:rFonts w:hint="eastAsia" w:ascii="仿宋_GB2312" w:hAnsi="仿宋" w:eastAsia="仿宋_GB2312" w:cs="Times New Roman"/>
          <w:b/>
          <w:bCs/>
          <w:sz w:val="32"/>
        </w:rPr>
        <w:t>密封</w:t>
      </w:r>
      <w:r>
        <w:rPr>
          <w:rFonts w:hint="eastAsia" w:ascii="仿宋_GB2312" w:hAnsi="仿宋" w:eastAsia="仿宋_GB2312" w:cs="Times New Roman"/>
          <w:sz w:val="32"/>
        </w:rPr>
        <w:t>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color w:val="auto"/>
          <w:kern w:val="2"/>
          <w:sz w:val="32"/>
          <w:szCs w:val="22"/>
          <w:highlight w:val="none"/>
          <w:lang w:val="en-US" w:eastAsia="zh-CN" w:bidi="ar-SA"/>
        </w:rPr>
        <w:t>并在封面备注“2025年固定资产管理服务项目+公司全称+日期+联系人+联系方式”。</w:t>
      </w:r>
    </w:p>
    <w:p w14:paraId="03B9BB71">
      <w:pPr>
        <w:pStyle w:val="5"/>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14:paraId="55BAB7E4">
      <w:pPr>
        <w:pStyle w:val="2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14:paraId="7A7C4C4A">
      <w:pPr>
        <w:pStyle w:val="5"/>
        <w:spacing w:line="560" w:lineRule="exact"/>
        <w:ind w:left="0" w:leftChars="0" w:right="1470" w:firstLine="64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14:paraId="01D40E27">
      <w:pPr>
        <w:pStyle w:val="5"/>
        <w:spacing w:line="560" w:lineRule="exact"/>
        <w:ind w:left="0" w:leftChars="0" w:right="1470" w:firstLine="640"/>
        <w:rPr>
          <w:rFonts w:hint="eastAsia" w:ascii="仿宋_GB2312" w:hAnsi="仿宋" w:eastAsia="仿宋_GB2312" w:cs="Times New Roman"/>
          <w:sz w:val="32"/>
          <w:szCs w:val="22"/>
        </w:rPr>
      </w:pPr>
    </w:p>
    <w:p w14:paraId="218692D4">
      <w:pPr>
        <w:pStyle w:val="5"/>
        <w:spacing w:line="560" w:lineRule="exact"/>
        <w:ind w:left="0" w:leftChars="0" w:right="1470" w:firstLine="640"/>
        <w:rPr>
          <w:rFonts w:hint="eastAsia" w:ascii="仿宋_GB2312" w:hAnsi="仿宋" w:eastAsia="仿宋_GB2312" w:cs="Times New Roman"/>
          <w:sz w:val="32"/>
          <w:szCs w:val="22"/>
        </w:rPr>
      </w:pPr>
    </w:p>
    <w:p w14:paraId="7B639424">
      <w:pPr>
        <w:pStyle w:val="5"/>
        <w:spacing w:line="560" w:lineRule="exact"/>
        <w:ind w:left="0" w:leftChars="0" w:right="1470" w:firstLine="640"/>
        <w:rPr>
          <w:rFonts w:hint="eastAsia" w:ascii="仿宋_GB2312" w:hAnsi="仿宋" w:eastAsia="仿宋_GB2312" w:cs="Times New Roman"/>
          <w:sz w:val="32"/>
          <w:szCs w:val="22"/>
        </w:rPr>
      </w:pPr>
    </w:p>
    <w:p w14:paraId="3CC6082C">
      <w:pPr>
        <w:pStyle w:val="5"/>
        <w:spacing w:line="560" w:lineRule="exact"/>
        <w:ind w:left="0" w:leftChars="0" w:right="1470" w:firstLine="640"/>
        <w:rPr>
          <w:rFonts w:hint="eastAsia" w:ascii="仿宋_GB2312" w:hAnsi="仿宋" w:eastAsia="仿宋_GB2312" w:cs="Times New Roman"/>
          <w:sz w:val="32"/>
          <w:szCs w:val="22"/>
        </w:rPr>
      </w:pPr>
    </w:p>
    <w:p w14:paraId="6A1E5177">
      <w:pPr>
        <w:pStyle w:val="5"/>
        <w:spacing w:line="560" w:lineRule="exact"/>
        <w:ind w:left="0" w:leftChars="0" w:right="1470" w:firstLine="640"/>
        <w:rPr>
          <w:rFonts w:hint="eastAsia" w:ascii="仿宋_GB2312" w:hAnsi="仿宋" w:eastAsia="仿宋_GB2312" w:cs="Times New Roman"/>
          <w:sz w:val="32"/>
          <w:szCs w:val="22"/>
        </w:rPr>
      </w:pPr>
    </w:p>
    <w:p w14:paraId="7EC7CE86">
      <w:pPr>
        <w:pStyle w:val="5"/>
        <w:spacing w:line="560" w:lineRule="exact"/>
        <w:ind w:left="0" w:leftChars="0" w:right="1470" w:firstLine="640"/>
        <w:rPr>
          <w:rFonts w:hint="eastAsia" w:ascii="仿宋_GB2312" w:hAnsi="仿宋" w:eastAsia="仿宋_GB2312" w:cs="Times New Roman"/>
          <w:sz w:val="32"/>
          <w:szCs w:val="22"/>
        </w:rPr>
      </w:pPr>
    </w:p>
    <w:p w14:paraId="342B919D">
      <w:pPr>
        <w:pStyle w:val="5"/>
        <w:spacing w:line="560" w:lineRule="exact"/>
        <w:ind w:left="0" w:leftChars="0" w:right="1470" w:firstLine="640"/>
        <w:rPr>
          <w:rFonts w:hint="eastAsia" w:ascii="仿宋_GB2312" w:hAnsi="仿宋" w:eastAsia="仿宋_GB2312" w:cs="Times New Roman"/>
          <w:sz w:val="32"/>
          <w:szCs w:val="22"/>
        </w:rPr>
      </w:pPr>
    </w:p>
    <w:p w14:paraId="1C5C6EF6">
      <w:pPr>
        <w:pStyle w:val="5"/>
        <w:spacing w:line="560" w:lineRule="exact"/>
        <w:ind w:left="0" w:leftChars="0" w:right="1470" w:firstLine="640"/>
        <w:rPr>
          <w:rFonts w:hint="eastAsia" w:ascii="仿宋_GB2312" w:hAnsi="仿宋" w:eastAsia="仿宋_GB2312" w:cs="Times New Roman"/>
          <w:sz w:val="32"/>
          <w:szCs w:val="22"/>
        </w:rPr>
      </w:pPr>
    </w:p>
    <w:p w14:paraId="1354CA73">
      <w:pPr>
        <w:pStyle w:val="5"/>
        <w:spacing w:line="560" w:lineRule="exact"/>
        <w:ind w:left="0" w:leftChars="0" w:right="1470" w:firstLine="640"/>
        <w:rPr>
          <w:rFonts w:hint="eastAsia" w:ascii="仿宋_GB2312" w:hAnsi="仿宋" w:eastAsia="仿宋_GB2312" w:cs="Times New Roman"/>
          <w:sz w:val="32"/>
          <w:szCs w:val="22"/>
        </w:rPr>
      </w:pPr>
    </w:p>
    <w:p w14:paraId="4E0E9626">
      <w:pPr>
        <w:pStyle w:val="2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14:paraId="4A1E0984">
      <w:pPr>
        <w:pStyle w:val="2"/>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14:paraId="0112666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14:paraId="325DAF8F">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14:paraId="0E18DB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14:paraId="473316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14:paraId="49C49C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14:paraId="3C62AC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14:paraId="2368CE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37C7F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77C8C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14:paraId="140501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14:paraId="226A7D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14:paraId="095FF388">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14:paraId="472372C5">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14:paraId="0C45FD1E">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14:paraId="0BC1A921">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60AFAAE5">
      <w:pPr>
        <w:rPr>
          <w:rFonts w:hint="default"/>
          <w:lang w:val="en-US" w:eastAsia="zh-CN"/>
        </w:rPr>
      </w:pPr>
    </w:p>
    <w:p w14:paraId="22FBDFA4">
      <w:pPr>
        <w:pStyle w:val="4"/>
        <w:rPr>
          <w:rFonts w:hint="default"/>
          <w:lang w:val="en-US" w:eastAsia="zh-CN"/>
        </w:rPr>
      </w:pPr>
    </w:p>
    <w:p w14:paraId="5A1287D8">
      <w:pPr>
        <w:rPr>
          <w:rFonts w:hint="default"/>
          <w:lang w:val="en-US" w:eastAsia="zh-CN"/>
        </w:rPr>
      </w:pPr>
    </w:p>
    <w:p w14:paraId="0C843F02">
      <w:pPr>
        <w:pStyle w:val="28"/>
        <w:spacing w:line="560" w:lineRule="exact"/>
        <w:ind w:firstLine="0" w:firstLineChars="0"/>
        <w:rPr>
          <w:rFonts w:hint="eastAsia" w:ascii="黑体" w:hAnsi="黑体" w:eastAsia="黑体" w:cs="黑体"/>
          <w:color w:val="000000"/>
          <w:sz w:val="32"/>
          <w:szCs w:val="32"/>
          <w:lang w:val="en-US" w:eastAsia="zh-CN"/>
        </w:rPr>
      </w:pPr>
      <w:r>
        <w:rPr>
          <w:rFonts w:hint="eastAsia" w:ascii="仿宋_GB2312" w:hAnsi="等线" w:eastAsia="仿宋_GB2312" w:cs="Times New Roman"/>
          <w:color w:val="auto"/>
          <w:kern w:val="2"/>
          <w:sz w:val="32"/>
          <w:szCs w:val="32"/>
          <w:highlight w:val="none"/>
          <w:lang w:val="en-US" w:eastAsia="zh-CN" w:bidi="ar-SA"/>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539CD903">
      <w:pPr>
        <w:pStyle w:val="9"/>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14:paraId="1239BB1F">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14:paraId="2B9D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14:paraId="0FB5475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14:paraId="2C6806A8">
            <w:pPr>
              <w:jc w:val="center"/>
              <w:rPr>
                <w:rFonts w:ascii="方正仿宋_GBK" w:hAnsi="方正仿宋_GBK" w:eastAsia="方正仿宋_GBK" w:cs="方正仿宋_GBK"/>
                <w:sz w:val="24"/>
              </w:rPr>
            </w:pPr>
          </w:p>
        </w:tc>
        <w:tc>
          <w:tcPr>
            <w:tcW w:w="1991" w:type="dxa"/>
            <w:gridSpan w:val="2"/>
            <w:noWrap w:val="0"/>
            <w:vAlign w:val="center"/>
          </w:tcPr>
          <w:p w14:paraId="1E2D1F1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14:paraId="75175154">
            <w:pPr>
              <w:jc w:val="left"/>
              <w:rPr>
                <w:rFonts w:ascii="方正仿宋_GBK" w:hAnsi="方正仿宋_GBK" w:eastAsia="方正仿宋_GBK" w:cs="方正仿宋_GBK"/>
                <w:sz w:val="24"/>
              </w:rPr>
            </w:pPr>
          </w:p>
        </w:tc>
      </w:tr>
      <w:tr w14:paraId="5CA5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14:paraId="09057CD3">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14:paraId="2B63022B">
            <w:pPr>
              <w:jc w:val="left"/>
              <w:rPr>
                <w:rFonts w:ascii="方正仿宋_GBK" w:hAnsi="方正仿宋_GBK" w:eastAsia="方正仿宋_GBK" w:cs="方正仿宋_GBK"/>
                <w:sz w:val="24"/>
              </w:rPr>
            </w:pPr>
          </w:p>
        </w:tc>
        <w:tc>
          <w:tcPr>
            <w:tcW w:w="1991" w:type="dxa"/>
            <w:gridSpan w:val="2"/>
            <w:noWrap w:val="0"/>
            <w:vAlign w:val="center"/>
          </w:tcPr>
          <w:p w14:paraId="7D5399AC">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14:paraId="25FCC73D">
            <w:pPr>
              <w:jc w:val="left"/>
              <w:rPr>
                <w:rFonts w:ascii="方正仿宋_GBK" w:hAnsi="方正仿宋_GBK" w:eastAsia="方正仿宋_GBK" w:cs="方正仿宋_GBK"/>
                <w:sz w:val="24"/>
              </w:rPr>
            </w:pPr>
          </w:p>
        </w:tc>
      </w:tr>
      <w:tr w14:paraId="5228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14:paraId="1A8154AE">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14:paraId="444B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14:paraId="359E9C20">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14:paraId="14E67771">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14:paraId="0F66CD2C">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14:paraId="0ACB8674">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14:paraId="27B3BD8C">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14:paraId="7120677D">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14:paraId="02283F7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14:paraId="23E57AF6">
            <w:pPr>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14:paraId="108E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14:paraId="686F1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0F792E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8894711">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C1449A6">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C65623">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14:paraId="49E09A3A">
            <w:pPr>
              <w:jc w:val="left"/>
              <w:rPr>
                <w:rFonts w:ascii="方正仿宋_GBK" w:hAnsi="方正仿宋_GBK" w:eastAsia="方正仿宋_GBK" w:cs="方正仿宋_GBK"/>
                <w:sz w:val="24"/>
              </w:rPr>
            </w:pPr>
          </w:p>
        </w:tc>
      </w:tr>
      <w:tr w14:paraId="2EE9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14:paraId="33AD2B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492013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54CB6E7">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34BA6F">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5C5B52C">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14:paraId="1D81CD54">
            <w:pPr>
              <w:jc w:val="left"/>
              <w:rPr>
                <w:rFonts w:ascii="方正仿宋_GBK" w:hAnsi="方正仿宋_GBK" w:eastAsia="方正仿宋_GBK" w:cs="方正仿宋_GBK"/>
                <w:sz w:val="24"/>
              </w:rPr>
            </w:pPr>
          </w:p>
        </w:tc>
      </w:tr>
      <w:tr w14:paraId="67C6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14:paraId="0D192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14:paraId="4D1314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14:paraId="3E077DAE">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14:paraId="1F5A6FC5">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14:paraId="5C82F569">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14:paraId="7566B9C2">
            <w:pPr>
              <w:jc w:val="left"/>
              <w:rPr>
                <w:rFonts w:ascii="方正仿宋_GBK" w:hAnsi="方正仿宋_GBK" w:eastAsia="方正仿宋_GBK" w:cs="方正仿宋_GBK"/>
                <w:sz w:val="24"/>
              </w:rPr>
            </w:pPr>
          </w:p>
        </w:tc>
      </w:tr>
      <w:tr w14:paraId="7930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14:paraId="6C9C1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14:paraId="17C33C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14:paraId="6FC263A9">
            <w:pPr>
              <w:jc w:val="left"/>
              <w:rPr>
                <w:rFonts w:ascii="方正仿宋_GBK" w:hAnsi="方正仿宋_GBK" w:eastAsia="方正仿宋_GBK" w:cs="方正仿宋_GBK"/>
                <w:sz w:val="24"/>
              </w:rPr>
            </w:pPr>
          </w:p>
        </w:tc>
        <w:tc>
          <w:tcPr>
            <w:tcW w:w="1991" w:type="dxa"/>
            <w:gridSpan w:val="2"/>
            <w:noWrap w:val="0"/>
            <w:vAlign w:val="center"/>
          </w:tcPr>
          <w:p w14:paraId="40877660">
            <w:pPr>
              <w:jc w:val="left"/>
              <w:rPr>
                <w:rFonts w:ascii="方正仿宋_GBK" w:hAnsi="方正仿宋_GBK" w:eastAsia="方正仿宋_GBK" w:cs="方正仿宋_GBK"/>
                <w:sz w:val="24"/>
              </w:rPr>
            </w:pPr>
          </w:p>
        </w:tc>
        <w:tc>
          <w:tcPr>
            <w:tcW w:w="1500" w:type="dxa"/>
            <w:noWrap w:val="0"/>
            <w:vAlign w:val="center"/>
          </w:tcPr>
          <w:p w14:paraId="2B32DF86">
            <w:pPr>
              <w:jc w:val="left"/>
              <w:rPr>
                <w:rFonts w:ascii="方正仿宋_GBK" w:hAnsi="方正仿宋_GBK" w:eastAsia="方正仿宋_GBK" w:cs="方正仿宋_GBK"/>
                <w:sz w:val="24"/>
              </w:rPr>
            </w:pPr>
          </w:p>
        </w:tc>
        <w:tc>
          <w:tcPr>
            <w:tcW w:w="2145" w:type="dxa"/>
            <w:noWrap w:val="0"/>
            <w:vAlign w:val="center"/>
          </w:tcPr>
          <w:p w14:paraId="053F5DE9">
            <w:pPr>
              <w:jc w:val="left"/>
              <w:rPr>
                <w:rFonts w:ascii="方正仿宋_GBK" w:hAnsi="方正仿宋_GBK" w:eastAsia="方正仿宋_GBK" w:cs="方正仿宋_GBK"/>
                <w:sz w:val="24"/>
              </w:rPr>
            </w:pPr>
          </w:p>
        </w:tc>
      </w:tr>
      <w:tr w14:paraId="55DB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94" w:type="dxa"/>
            <w:noWrap w:val="0"/>
            <w:vAlign w:val="center"/>
          </w:tcPr>
          <w:p w14:paraId="4816C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14:paraId="7A990BA8">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14:paraId="1089A17E">
            <w:pPr>
              <w:jc w:val="left"/>
              <w:rPr>
                <w:rFonts w:ascii="方正仿宋_GBK" w:hAnsi="方正仿宋_GBK" w:eastAsia="方正仿宋_GBK" w:cs="方正仿宋_GBK"/>
                <w:sz w:val="24"/>
              </w:rPr>
            </w:pPr>
          </w:p>
        </w:tc>
        <w:tc>
          <w:tcPr>
            <w:tcW w:w="1991" w:type="dxa"/>
            <w:gridSpan w:val="2"/>
            <w:noWrap w:val="0"/>
            <w:vAlign w:val="center"/>
          </w:tcPr>
          <w:p w14:paraId="7E8059BA">
            <w:pPr>
              <w:jc w:val="left"/>
              <w:rPr>
                <w:rFonts w:ascii="方正仿宋_GBK" w:hAnsi="方正仿宋_GBK" w:eastAsia="方正仿宋_GBK" w:cs="方正仿宋_GBK"/>
                <w:sz w:val="24"/>
              </w:rPr>
            </w:pPr>
          </w:p>
        </w:tc>
        <w:tc>
          <w:tcPr>
            <w:tcW w:w="1500" w:type="dxa"/>
            <w:noWrap w:val="0"/>
            <w:vAlign w:val="center"/>
          </w:tcPr>
          <w:p w14:paraId="641698B7">
            <w:pPr>
              <w:jc w:val="left"/>
              <w:rPr>
                <w:rFonts w:ascii="方正仿宋_GBK" w:hAnsi="方正仿宋_GBK" w:eastAsia="方正仿宋_GBK" w:cs="方正仿宋_GBK"/>
                <w:sz w:val="24"/>
              </w:rPr>
            </w:pPr>
          </w:p>
        </w:tc>
        <w:tc>
          <w:tcPr>
            <w:tcW w:w="2145" w:type="dxa"/>
            <w:noWrap w:val="0"/>
            <w:vAlign w:val="center"/>
          </w:tcPr>
          <w:p w14:paraId="41D24FA5">
            <w:pPr>
              <w:jc w:val="left"/>
              <w:rPr>
                <w:rFonts w:ascii="方正仿宋_GBK" w:hAnsi="方正仿宋_GBK" w:eastAsia="方正仿宋_GBK" w:cs="方正仿宋_GBK"/>
                <w:sz w:val="24"/>
              </w:rPr>
            </w:pPr>
          </w:p>
        </w:tc>
      </w:tr>
      <w:tr w14:paraId="4606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545" w:type="dxa"/>
            <w:gridSpan w:val="8"/>
            <w:noWrap w:val="0"/>
            <w:vAlign w:val="center"/>
          </w:tcPr>
          <w:p w14:paraId="6B23D9DB">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14:paraId="5CEF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0545" w:type="dxa"/>
            <w:gridSpan w:val="8"/>
            <w:noWrap w:val="0"/>
            <w:vAlign w:val="center"/>
          </w:tcPr>
          <w:p w14:paraId="6DA01421">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14:paraId="0DDD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14:paraId="1A2C5B4F">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14:paraId="6C7F46E2">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14:paraId="7FC7BBA3">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14:paraId="6B12BE7E">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14:paraId="0214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14:paraId="5330EC4A">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2BC3D675">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14:paraId="1B34C7DF">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14:paraId="53236CE6">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F64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14:paraId="79166F32">
            <w:pPr>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7A2BC4D3">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14:paraId="02E739DC">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14:paraId="63FBD8A6">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14:paraId="27FA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14:paraId="14316522">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14:paraId="6F38F4CD">
      <w:pPr>
        <w:pStyle w:val="5"/>
        <w:spacing w:line="560" w:lineRule="exact"/>
        <w:ind w:left="0" w:leftChars="0" w:right="1470" w:firstLine="0"/>
        <w:rPr>
          <w:rFonts w:hint="eastAsia" w:ascii="仿宋_GB2312" w:hAnsi="仿宋" w:eastAsia="仿宋_GB2312" w:cs="Times New Roman"/>
          <w:sz w:val="32"/>
          <w:szCs w:val="2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00"/>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B2FF6">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DEB9F0">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DEB9F0">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5D"/>
    <w:rsid w:val="003B0B55"/>
    <w:rsid w:val="004C2C40"/>
    <w:rsid w:val="0074615D"/>
    <w:rsid w:val="008C14FF"/>
    <w:rsid w:val="00A92247"/>
    <w:rsid w:val="00B55928"/>
    <w:rsid w:val="00F44A48"/>
    <w:rsid w:val="02A14404"/>
    <w:rsid w:val="02ED4ABC"/>
    <w:rsid w:val="037261DA"/>
    <w:rsid w:val="03BA7C4F"/>
    <w:rsid w:val="04F94B0A"/>
    <w:rsid w:val="04FF4024"/>
    <w:rsid w:val="05701B1B"/>
    <w:rsid w:val="06272FC8"/>
    <w:rsid w:val="07E6528B"/>
    <w:rsid w:val="082A6214"/>
    <w:rsid w:val="0B1A5ABE"/>
    <w:rsid w:val="0D4A4E59"/>
    <w:rsid w:val="0E336732"/>
    <w:rsid w:val="10152737"/>
    <w:rsid w:val="13662464"/>
    <w:rsid w:val="15DE511D"/>
    <w:rsid w:val="17115D70"/>
    <w:rsid w:val="17FFD829"/>
    <w:rsid w:val="180C63B2"/>
    <w:rsid w:val="18462EE2"/>
    <w:rsid w:val="1D23268B"/>
    <w:rsid w:val="1DEA08D0"/>
    <w:rsid w:val="1F1747B7"/>
    <w:rsid w:val="1F3E85E6"/>
    <w:rsid w:val="1FA45CB2"/>
    <w:rsid w:val="1FDBBD72"/>
    <w:rsid w:val="1FFB4B83"/>
    <w:rsid w:val="1FFD2B14"/>
    <w:rsid w:val="235D47F0"/>
    <w:rsid w:val="236849F0"/>
    <w:rsid w:val="238B4897"/>
    <w:rsid w:val="242B9113"/>
    <w:rsid w:val="264E265F"/>
    <w:rsid w:val="2704160A"/>
    <w:rsid w:val="27B9DFA2"/>
    <w:rsid w:val="2AAD1FBB"/>
    <w:rsid w:val="2B3A4917"/>
    <w:rsid w:val="2BC813F8"/>
    <w:rsid w:val="2BCA72ED"/>
    <w:rsid w:val="2FBDC59C"/>
    <w:rsid w:val="317FE7E3"/>
    <w:rsid w:val="321111A9"/>
    <w:rsid w:val="337FBBD0"/>
    <w:rsid w:val="34185F52"/>
    <w:rsid w:val="348113C1"/>
    <w:rsid w:val="35A47850"/>
    <w:rsid w:val="361735D6"/>
    <w:rsid w:val="389D7E6F"/>
    <w:rsid w:val="395170EE"/>
    <w:rsid w:val="395C4529"/>
    <w:rsid w:val="3C4115E4"/>
    <w:rsid w:val="3C6B36A0"/>
    <w:rsid w:val="3CC41D19"/>
    <w:rsid w:val="3DBD16A1"/>
    <w:rsid w:val="3F1F1C2A"/>
    <w:rsid w:val="3FFB9207"/>
    <w:rsid w:val="3FFF9BDC"/>
    <w:rsid w:val="406412D2"/>
    <w:rsid w:val="408D7917"/>
    <w:rsid w:val="42126DD2"/>
    <w:rsid w:val="46190247"/>
    <w:rsid w:val="46E56473"/>
    <w:rsid w:val="47271AF0"/>
    <w:rsid w:val="47AC489C"/>
    <w:rsid w:val="4902618C"/>
    <w:rsid w:val="4A274EC8"/>
    <w:rsid w:val="4BCB076E"/>
    <w:rsid w:val="4C484939"/>
    <w:rsid w:val="4C5A74AA"/>
    <w:rsid w:val="4C8C268C"/>
    <w:rsid w:val="4CF107F4"/>
    <w:rsid w:val="4D5C222A"/>
    <w:rsid w:val="5118124A"/>
    <w:rsid w:val="52BD6E86"/>
    <w:rsid w:val="548036DC"/>
    <w:rsid w:val="557B8E9C"/>
    <w:rsid w:val="55AB2248"/>
    <w:rsid w:val="56EF508D"/>
    <w:rsid w:val="57097A1B"/>
    <w:rsid w:val="579D022E"/>
    <w:rsid w:val="58AA5BB8"/>
    <w:rsid w:val="5AB61E7E"/>
    <w:rsid w:val="5ED74F9A"/>
    <w:rsid w:val="5F024B9E"/>
    <w:rsid w:val="617C5F6F"/>
    <w:rsid w:val="626369F4"/>
    <w:rsid w:val="638D15C2"/>
    <w:rsid w:val="65AE3591"/>
    <w:rsid w:val="65C632AB"/>
    <w:rsid w:val="6784413C"/>
    <w:rsid w:val="6AEB0FDA"/>
    <w:rsid w:val="6BDF2477"/>
    <w:rsid w:val="6CEE0D82"/>
    <w:rsid w:val="6CFEA0E7"/>
    <w:rsid w:val="6DE24AAE"/>
    <w:rsid w:val="6EA474E2"/>
    <w:rsid w:val="6EFF4B46"/>
    <w:rsid w:val="6FEB733A"/>
    <w:rsid w:val="724D226A"/>
    <w:rsid w:val="725463B1"/>
    <w:rsid w:val="73783C1A"/>
    <w:rsid w:val="775ADA64"/>
    <w:rsid w:val="77F9F0B2"/>
    <w:rsid w:val="77FB1EB6"/>
    <w:rsid w:val="7AB13CAF"/>
    <w:rsid w:val="7B7E9FEF"/>
    <w:rsid w:val="7BB35B7F"/>
    <w:rsid w:val="7D932127"/>
    <w:rsid w:val="7D9C4C8E"/>
    <w:rsid w:val="7DBBBA72"/>
    <w:rsid w:val="7DCB037F"/>
    <w:rsid w:val="7EDBF0CF"/>
    <w:rsid w:val="7F3AE1DF"/>
    <w:rsid w:val="7F7BB7A2"/>
    <w:rsid w:val="7FBF60BA"/>
    <w:rsid w:val="A97F8FCA"/>
    <w:rsid w:val="AAE75437"/>
    <w:rsid w:val="ACF73536"/>
    <w:rsid w:val="AFE7D93F"/>
    <w:rsid w:val="BBF842DC"/>
    <w:rsid w:val="BDDC949C"/>
    <w:rsid w:val="BEDB50E5"/>
    <w:rsid w:val="D27F268C"/>
    <w:rsid w:val="EDFB940B"/>
    <w:rsid w:val="EFF32287"/>
    <w:rsid w:val="EFF7F102"/>
    <w:rsid w:val="EFFB2F70"/>
    <w:rsid w:val="F9692C71"/>
    <w:rsid w:val="F9F8575D"/>
    <w:rsid w:val="FDFC605B"/>
    <w:rsid w:val="FDFFB51E"/>
    <w:rsid w:val="FEC48CA1"/>
    <w:rsid w:val="FEF7E752"/>
    <w:rsid w:val="FFA6F40E"/>
    <w:rsid w:val="FFBF0E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Body Text"/>
    <w:basedOn w:val="1"/>
    <w:next w:val="1"/>
    <w:qFormat/>
    <w:uiPriority w:val="0"/>
    <w:pPr>
      <w:spacing w:after="120"/>
    </w:pPr>
  </w:style>
  <w:style w:type="paragraph" w:styleId="5">
    <w:name w:val="Block Text"/>
    <w:basedOn w:val="1"/>
    <w:qFormat/>
    <w:uiPriority w:val="0"/>
    <w:pPr>
      <w:tabs>
        <w:tab w:val="left" w:pos="426"/>
      </w:tabs>
      <w:spacing w:after="120"/>
      <w:ind w:left="1440" w:leftChars="700" w:right="1440" w:rightChars="7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000000"/>
      <w:u w:val="none"/>
    </w:rPr>
  </w:style>
  <w:style w:type="character" w:styleId="14">
    <w:name w:val="Emphasis"/>
    <w:basedOn w:val="12"/>
    <w:qFormat/>
    <w:uiPriority w:val="0"/>
    <w:rPr>
      <w:sz w:val="22"/>
      <w:szCs w:val="22"/>
    </w:rPr>
  </w:style>
  <w:style w:type="character" w:styleId="15">
    <w:name w:val="Hyperlink"/>
    <w:basedOn w:val="12"/>
    <w:qFormat/>
    <w:uiPriority w:val="0"/>
    <w:rPr>
      <w:color w:val="000000"/>
      <w:u w:val="none"/>
    </w:rPr>
  </w:style>
  <w:style w:type="character" w:customStyle="1" w:styleId="16">
    <w:name w:val="treeicon"/>
    <w:basedOn w:val="12"/>
    <w:qFormat/>
    <w:uiPriority w:val="0"/>
  </w:style>
  <w:style w:type="character" w:customStyle="1" w:styleId="17">
    <w:name w:val="hover48"/>
    <w:basedOn w:val="12"/>
    <w:qFormat/>
    <w:uiPriority w:val="0"/>
    <w:rPr>
      <w:color w:val="FFFFFF"/>
      <w:shd w:val="clear" w:color="auto" w:fill="1091DB"/>
    </w:rPr>
  </w:style>
  <w:style w:type="character" w:customStyle="1" w:styleId="18">
    <w:name w:val="hover49"/>
    <w:basedOn w:val="12"/>
    <w:qFormat/>
    <w:uiPriority w:val="0"/>
    <w:rPr>
      <w:color w:val="FFFFFF"/>
      <w:shd w:val="clear" w:color="auto" w:fill="1091DB"/>
    </w:rPr>
  </w:style>
  <w:style w:type="character" w:customStyle="1" w:styleId="19">
    <w:name w:val="hover50"/>
    <w:basedOn w:val="12"/>
    <w:qFormat/>
    <w:uiPriority w:val="0"/>
    <w:rPr>
      <w:sz w:val="21"/>
      <w:szCs w:val="21"/>
    </w:rPr>
  </w:style>
  <w:style w:type="paragraph" w:customStyle="1" w:styleId="20">
    <w:name w:val="USE 1"/>
    <w:basedOn w:val="1"/>
    <w:qFormat/>
    <w:uiPriority w:val="0"/>
    <w:pPr>
      <w:spacing w:line="200" w:lineRule="atLeast"/>
      <w:jc w:val="left"/>
    </w:pPr>
    <w:rPr>
      <w:rFonts w:ascii="宋体" w:hAnsi="宋体"/>
      <w:b/>
      <w:sz w:val="24"/>
      <w:szCs w:val="28"/>
    </w:rPr>
  </w:style>
  <w:style w:type="character" w:customStyle="1" w:styleId="21">
    <w:name w:val="font01"/>
    <w:basedOn w:val="12"/>
    <w:qFormat/>
    <w:uiPriority w:val="0"/>
    <w:rPr>
      <w:rFonts w:hint="eastAsia" w:ascii="MingLiU" w:hAnsi="MingLiU" w:eastAsia="MingLiU" w:cs="MingLiU"/>
      <w:color w:val="000000"/>
      <w:sz w:val="20"/>
      <w:szCs w:val="20"/>
      <w:u w:val="none"/>
    </w:rPr>
  </w:style>
  <w:style w:type="character" w:customStyle="1" w:styleId="22">
    <w:name w:val="font51"/>
    <w:basedOn w:val="12"/>
    <w:qFormat/>
    <w:uiPriority w:val="0"/>
    <w:rPr>
      <w:rFonts w:hint="eastAsia" w:ascii="宋体" w:hAnsi="宋体" w:eastAsia="宋体" w:cs="宋体"/>
      <w:color w:val="000000"/>
      <w:sz w:val="20"/>
      <w:szCs w:val="20"/>
      <w:u w:val="none"/>
    </w:rPr>
  </w:style>
  <w:style w:type="character" w:customStyle="1" w:styleId="23">
    <w:name w:val="font41"/>
    <w:basedOn w:val="12"/>
    <w:qFormat/>
    <w:uiPriority w:val="0"/>
    <w:rPr>
      <w:rFonts w:hint="default" w:ascii="Arial" w:hAnsi="Arial" w:cs="Arial"/>
      <w:color w:val="000000"/>
      <w:sz w:val="20"/>
      <w:szCs w:val="20"/>
      <w:u w:val="none"/>
    </w:rPr>
  </w:style>
  <w:style w:type="character" w:customStyle="1" w:styleId="24">
    <w:name w:val="font11"/>
    <w:basedOn w:val="12"/>
    <w:qFormat/>
    <w:uiPriority w:val="0"/>
    <w:rPr>
      <w:rFonts w:hint="default" w:ascii="Times New Roman" w:hAnsi="Times New Roman" w:cs="Times New Roman"/>
      <w:color w:val="000000"/>
      <w:sz w:val="20"/>
      <w:szCs w:val="20"/>
      <w:u w:val="none"/>
    </w:rPr>
  </w:style>
  <w:style w:type="table" w:customStyle="1" w:styleId="25">
    <w:name w:val="Table Normal"/>
    <w:unhideWhenUsed/>
    <w:qFormat/>
    <w:uiPriority w:val="0"/>
    <w:tblPr>
      <w:tblCellMar>
        <w:top w:w="0" w:type="dxa"/>
        <w:left w:w="0" w:type="dxa"/>
        <w:bottom w:w="0" w:type="dxa"/>
        <w:right w:w="0" w:type="dxa"/>
      </w:tblCellMar>
    </w:tblPr>
  </w:style>
  <w:style w:type="paragraph" w:styleId="26">
    <w:name w:val="List Paragraph"/>
    <w:basedOn w:val="27"/>
    <w:qFormat/>
    <w:uiPriority w:val="34"/>
    <w:pPr>
      <w:ind w:firstLine="420" w:firstLineChars="200"/>
    </w:pPr>
  </w:style>
  <w:style w:type="paragraph" w:customStyle="1" w:styleId="27">
    <w:name w:val="星耀正文"/>
    <w:basedOn w:val="1"/>
    <w:qFormat/>
    <w:uiPriority w:val="3"/>
    <w:pPr>
      <w:ind w:firstLine="422" w:firstLineChars="200"/>
    </w:pPr>
    <w:rPr>
      <w:rFonts w:ascii="宋体" w:hAnsi="宋体" w:eastAsia="仿宋_GB2312"/>
      <w:bCs/>
    </w:rPr>
  </w:style>
  <w:style w:type="paragraph" w:customStyle="1" w:styleId="28">
    <w:name w:val="l正文"/>
    <w:basedOn w:val="1"/>
    <w:qFormat/>
    <w:uiPriority w:val="0"/>
    <w:pPr>
      <w:spacing w:line="300" w:lineRule="auto"/>
      <w:ind w:firstLine="200" w:firstLineChars="200"/>
      <w:jc w:val="left"/>
    </w:pPr>
    <w:rPr>
      <w:rFonts w:ascii="楷体_GB2312" w:hAnsi="Times" w:eastAsia="楷体_GB2312" w:cs="等线"/>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3510</Words>
  <Characters>3633</Characters>
  <Lines>11</Lines>
  <Paragraphs>3</Paragraphs>
  <TotalTime>3</TotalTime>
  <ScaleCrop>false</ScaleCrop>
  <LinksUpToDate>false</LinksUpToDate>
  <CharactersWithSpaces>3757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2021-06-22T16:59:00Z</dcterms:created>
  <dc:creator>006</dc:creator>
  <cp:lastModifiedBy>WPS_1694506379</cp:lastModifiedBy>
  <dcterms:modified xsi:type="dcterms:W3CDTF">2025-09-28T09:00:03Z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9FEB2B88866F6CC97933C168861A2A52</vt:lpwstr>
  </property>
  <property fmtid="{D5CDD505-2E9C-101B-9397-08002B2CF9AE}" pid="4" name="KSOTemplateDocerSaveRecord">
    <vt:lpwstr>eyJoZGlkIjoiZTk1YTkzNDU0OGRmZDYzMzg4OTBkOTJlMTE1MzQ3ZDQiLCJ1c2VySWQiOiIxNTMyNzUyNDI5In0=</vt:lpwstr>
  </property>
</Properties>
</file>