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val="en-US" w:eastAsia="zh-CN"/>
        </w:rPr>
        <w:t>深汕特别合作区智慧城市建设管理服务中心2025年度内部审计服务项目采购文件</w:t>
      </w:r>
    </w:p>
    <w:p>
      <w:pPr>
        <w:pStyle w:val="2"/>
        <w:rPr>
          <w:rFonts w:hint="eastAsia"/>
          <w:lang w:val="en-US" w:eastAsia="zh-CN"/>
        </w:rPr>
      </w:pP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 w:val="32"/>
          <w:szCs w:val="32"/>
          <w:lang w:val="en-US" w:eastAsia="zh-CN"/>
        </w:rPr>
        <w:t>JYCG-DECL-2025-09348</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u w:val="none"/>
          <w:lang w:val="en-US" w:eastAsia="zh-CN"/>
        </w:rPr>
      </w:pPr>
      <w:r>
        <w:rPr>
          <w:rFonts w:hint="eastAsia" w:ascii="楷体" w:hAnsi="楷体" w:eastAsia="楷体" w:cs="楷体"/>
          <w:color w:val="auto"/>
          <w:szCs w:val="32"/>
          <w:highlight w:val="none"/>
          <w:lang w:val="en-US" w:eastAsia="zh-CN"/>
        </w:rPr>
        <w:t>（二）项目名称：深汕特别合作区智慧城市建设管理服务中心2025年度内部审计服务项目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w:t>
      </w:r>
      <w:bookmarkStart w:id="2" w:name="_GoBack"/>
      <w:bookmarkEnd w:id="2"/>
      <w:r>
        <w:rPr>
          <w:rFonts w:hint="eastAsia" w:ascii="楷体" w:hAnsi="楷体" w:eastAsia="楷体" w:cs="楷体"/>
          <w:color w:val="000000"/>
          <w:kern w:val="0"/>
          <w:sz w:val="32"/>
          <w:szCs w:val="32"/>
          <w:shd w:val="clear" w:color="auto" w:fill="FFFFFF"/>
          <w:lang w:val="en-US" w:eastAsia="zh-CN" w:bidi="ar-SA"/>
        </w:rPr>
        <w:t>目概况</w:t>
      </w:r>
    </w:p>
    <w:p>
      <w:pPr>
        <w:pStyle w:val="30"/>
        <w:widowControl/>
        <w:shd w:val="clear" w:color="auto" w:fill="FFFFFF"/>
        <w:spacing w:beforeAutospacing="0" w:afterAutospacing="0" w:line="560" w:lineRule="exact"/>
        <w:ind w:firstLine="640" w:firstLineChars="200"/>
        <w:jc w:val="left"/>
        <w:rPr>
          <w:rFonts w:hint="eastAsia"/>
          <w:b/>
          <w:bCs/>
          <w:lang w:val="en-US" w:eastAsia="zh-CN"/>
        </w:rPr>
      </w:pPr>
      <w:r>
        <w:rPr>
          <w:rFonts w:hint="eastAsia" w:ascii="仿宋_GB2312" w:hAnsi="仿宋_GB2312" w:eastAsia="仿宋_GB2312" w:cs="仿宋_GB2312"/>
          <w:sz w:val="32"/>
          <w:szCs w:val="32"/>
          <w:lang w:val="en-US" w:eastAsia="zh-CN"/>
        </w:rPr>
        <w:t>为全面了解中心</w:t>
      </w:r>
      <w:r>
        <w:rPr>
          <w:rFonts w:hint="eastAsia" w:ascii="仿宋_GB2312" w:hAnsi="仿宋_GB2312" w:eastAsia="仿宋_GB2312" w:cs="仿宋_GB2312"/>
          <w:sz w:val="32"/>
          <w:szCs w:val="32"/>
          <w:highlight w:val="none"/>
        </w:rPr>
        <w:t>财务收支管理和内部控制管理现状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促进领导干部履职尽责、担当作为</w:t>
      </w:r>
      <w:r>
        <w:rPr>
          <w:rFonts w:hint="eastAsia" w:ascii="仿宋_GB2312" w:hAnsi="仿宋_GB2312" w:eastAsia="仿宋_GB2312" w:cs="仿宋_GB2312"/>
          <w:i w:val="0"/>
          <w:iCs w:val="0"/>
          <w:caps w:val="0"/>
          <w:spacing w:val="0"/>
          <w:sz w:val="32"/>
          <w:szCs w:val="32"/>
          <w:shd w:val="clear" w:color="auto" w:fill="auto"/>
        </w:rPr>
        <w:t>，</w:t>
      </w:r>
      <w:r>
        <w:rPr>
          <w:rFonts w:hint="eastAsia" w:ascii="仿宋_GB2312" w:hAnsi="仿宋_GB2312" w:eastAsia="仿宋_GB2312" w:cs="仿宋_GB2312"/>
          <w:sz w:val="32"/>
          <w:szCs w:val="32"/>
          <w:lang w:eastAsia="zh-CN"/>
        </w:rPr>
        <w:t>及时发现问题并纠正错误，以提高财务管理水平、防范风险，为中心高质量发展提供有力支持，拟开展2025年度内部审计服务项目</w:t>
      </w:r>
      <w:r>
        <w:rPr>
          <w:rFonts w:hint="eastAsia" w:ascii="仿宋_GB2312" w:hAnsi="仿宋_GB2312" w:eastAsia="仿宋_GB2312"/>
          <w:color w:val="000000"/>
          <w:sz w:val="32"/>
          <w:szCs w:val="32"/>
          <w:shd w:val="clear" w:color="auto" w:fill="FFFFFF"/>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协助采购人按</w:t>
      </w:r>
      <w:r>
        <w:rPr>
          <w:rFonts w:hint="eastAsia" w:ascii="仿宋_GB2312" w:hAnsi="仿宋_GB2312" w:eastAsia="仿宋_GB2312" w:cs="仿宋_GB2312"/>
          <w:color w:val="auto"/>
          <w:sz w:val="32"/>
          <w:szCs w:val="32"/>
          <w:highlight w:val="none"/>
          <w:shd w:val="clear" w:color="auto" w:fill="FFFFFF"/>
          <w:lang w:val="en-US" w:eastAsia="zh-CN"/>
        </w:rPr>
        <w:t>2025年内部审计计划开展审计工作，并提供为期12个月的审计整改咨询服务，包括但不限于以下内容：</w:t>
      </w:r>
    </w:p>
    <w:tbl>
      <w:tblPr>
        <w:tblStyle w:val="1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718"/>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eastAsia="zh-CN"/>
              </w:rPr>
              <w:t>序号</w:t>
            </w:r>
          </w:p>
        </w:tc>
        <w:tc>
          <w:tcPr>
            <w:tcW w:w="285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eastAsia="zh-CN"/>
              </w:rPr>
              <w:t>审计类型</w:t>
            </w: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eastAsia="zh-CN"/>
              </w:rPr>
              <w:t>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1</w:t>
            </w:r>
          </w:p>
        </w:tc>
        <w:tc>
          <w:tcPr>
            <w:tcW w:w="2850" w:type="dxa"/>
            <w:vMerge w:val="restart"/>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eastAsia="zh-CN"/>
              </w:rPr>
              <w:t>年度财务收支审计</w:t>
            </w: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2024年度财务收支审计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2</w:t>
            </w:r>
          </w:p>
        </w:tc>
        <w:tc>
          <w:tcPr>
            <w:tcW w:w="2850" w:type="dxa"/>
            <w:vMerge w:val="continue"/>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2025年度财务收支审计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3</w:t>
            </w:r>
          </w:p>
        </w:tc>
        <w:tc>
          <w:tcPr>
            <w:tcW w:w="2850" w:type="dxa"/>
            <w:vMerge w:val="restart"/>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仿宋_GB2312" w:eastAsia="仿宋_GB2312" w:cs="仿宋_GB2312"/>
                <w:color w:val="auto"/>
                <w:sz w:val="28"/>
                <w:szCs w:val="28"/>
                <w:highlight w:val="none"/>
                <w:shd w:val="clear" w:color="auto" w:fill="FFFFFF"/>
                <w:vertAlign w:val="baseline"/>
                <w:lang w:eastAsia="zh-CN"/>
              </w:rPr>
              <w:t>专项审计</w:t>
            </w: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eastAsia="仿宋_GB2312" w:cs="仿宋_GB2312"/>
                <w:color w:val="000000"/>
                <w:sz w:val="28"/>
                <w:szCs w:val="28"/>
                <w:lang w:val="en-US" w:eastAsia="zh-CN"/>
              </w:rPr>
              <w:t>领导干部经济责任（任中）专项审计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4</w:t>
            </w:r>
          </w:p>
        </w:tc>
        <w:tc>
          <w:tcPr>
            <w:tcW w:w="2850" w:type="dxa"/>
            <w:vMerge w:val="continue"/>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hAnsi="Calibri" w:eastAsia="仿宋_GB2312" w:cs="仿宋_GB2312"/>
                <w:b w:val="0"/>
                <w:bCs w:val="0"/>
                <w:color w:val="000000"/>
                <w:sz w:val="28"/>
                <w:szCs w:val="28"/>
                <w:lang w:eastAsia="zh-CN"/>
              </w:rPr>
              <w:t>采购项目专项审计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_GB2312" w:hAnsi="仿宋_GB2312" w:eastAsia="仿宋_GB2312" w:cs="仿宋_GB2312"/>
                <w:color w:val="auto"/>
                <w:sz w:val="28"/>
                <w:szCs w:val="28"/>
                <w:highlight w:val="none"/>
                <w:shd w:val="clear" w:color="auto" w:fill="FFFFFF"/>
                <w:vertAlign w:val="baseline"/>
                <w:lang w:val="en-US" w:eastAsia="zh-CN"/>
              </w:rPr>
            </w:pPr>
            <w:r>
              <w:rPr>
                <w:rFonts w:hint="eastAsia" w:ascii="仿宋_GB2312" w:hAnsi="仿宋_GB2312" w:eastAsia="仿宋_GB2312" w:cs="仿宋_GB2312"/>
                <w:color w:val="auto"/>
                <w:sz w:val="28"/>
                <w:szCs w:val="28"/>
                <w:highlight w:val="none"/>
                <w:shd w:val="clear" w:color="auto" w:fill="FFFFFF"/>
                <w:vertAlign w:val="baseline"/>
                <w:lang w:val="en-US" w:eastAsia="zh-CN"/>
              </w:rPr>
              <w:t>5</w:t>
            </w:r>
          </w:p>
        </w:tc>
        <w:tc>
          <w:tcPr>
            <w:tcW w:w="2850" w:type="dxa"/>
            <w:vMerge w:val="continue"/>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p>
        </w:tc>
        <w:tc>
          <w:tcPr>
            <w:tcW w:w="484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color w:val="auto"/>
                <w:sz w:val="28"/>
                <w:szCs w:val="28"/>
                <w:highlight w:val="none"/>
                <w:shd w:val="clear" w:color="auto" w:fill="FFFFFF"/>
                <w:vertAlign w:val="baseline"/>
                <w:lang w:eastAsia="zh-CN"/>
              </w:rPr>
            </w:pPr>
            <w:r>
              <w:rPr>
                <w:rFonts w:hint="eastAsia" w:ascii="仿宋_GB2312" w:eastAsia="仿宋_GB2312" w:cs="仿宋_GB2312"/>
                <w:color w:val="000000"/>
                <w:sz w:val="28"/>
                <w:szCs w:val="28"/>
                <w:lang w:val="en-US" w:eastAsia="zh-CN"/>
              </w:rPr>
              <w:t>工会经费收支专项审计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表1：2025年内部审计项目计划</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olor w:val="000000"/>
          <w:sz w:val="32"/>
          <w:szCs w:val="32"/>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针对</w:t>
      </w:r>
      <w:r>
        <w:rPr>
          <w:rFonts w:hint="eastAsia" w:ascii="仿宋_GB2312" w:hAnsi="仿宋_GB2312" w:eastAsia="仿宋_GB2312" w:cs="仿宋_GB2312"/>
          <w:color w:val="auto"/>
          <w:sz w:val="32"/>
          <w:szCs w:val="32"/>
          <w:highlight w:val="none"/>
          <w:shd w:val="clear" w:color="auto" w:fill="FFFFFF"/>
          <w:lang w:eastAsia="zh-CN"/>
        </w:rPr>
        <w:t>采购人</w:t>
      </w: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2025年</w:t>
      </w:r>
      <w:r>
        <w:rPr>
          <w:rFonts w:hint="eastAsia" w:ascii="仿宋_GB2312" w:hAnsi="仿宋_GB2312" w:eastAsia="仿宋_GB2312" w:cs="仿宋_GB2312"/>
          <w:color w:val="auto"/>
          <w:sz w:val="32"/>
          <w:szCs w:val="32"/>
          <w:highlight w:val="none"/>
          <w:shd w:val="clear" w:color="auto" w:fill="FFFFFF"/>
        </w:rPr>
        <w:t>所发生经济业务活动</w:t>
      </w:r>
      <w:r>
        <w:rPr>
          <w:rFonts w:hint="eastAsia" w:ascii="仿宋_GB2312" w:hAnsi="仿宋_GB2312" w:eastAsia="仿宋_GB2312" w:cs="仿宋_GB2312"/>
          <w:color w:val="auto"/>
          <w:sz w:val="32"/>
          <w:szCs w:val="32"/>
          <w:highlight w:val="none"/>
          <w:shd w:val="clear" w:color="auto" w:fill="FFFFFF"/>
          <w:lang w:val="en-US" w:eastAsia="zh-CN"/>
        </w:rPr>
        <w:t>进行合法性合规性审计；</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eastAsia="zh-CN"/>
        </w:rPr>
        <w:t>编制经济责任审计工作方案，针对采购人主要领导干部经济责任审计（</w:t>
      </w:r>
      <w:r>
        <w:rPr>
          <w:rFonts w:hint="eastAsia" w:ascii="仿宋_GB2312" w:hAnsi="仿宋_GB2312" w:eastAsia="仿宋_GB2312" w:cs="仿宋_GB2312"/>
          <w:color w:val="auto"/>
          <w:sz w:val="32"/>
          <w:szCs w:val="32"/>
          <w:highlight w:val="none"/>
          <w:shd w:val="clear" w:color="auto" w:fill="FFFFFF"/>
          <w:lang w:val="en-US" w:eastAsia="zh-CN"/>
        </w:rPr>
        <w:t>2年</w:t>
      </w:r>
      <w:r>
        <w:rPr>
          <w:rFonts w:hint="eastAsia" w:ascii="仿宋_GB2312" w:hAnsi="仿宋_GB2312" w:eastAsia="仿宋_GB2312" w:cs="仿宋_GB2312"/>
          <w:color w:val="auto"/>
          <w:sz w:val="32"/>
          <w:szCs w:val="32"/>
          <w:highlight w:val="none"/>
          <w:shd w:val="clear" w:color="auto" w:fill="FFFFFF"/>
          <w:lang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3.根据采购人需求开展采购项目专项审计，对被抽检采购项目的预算制定、采购流程、验收执行情况、采购材料完整性等进行审计和评估；</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4.服务中期，针对当年财务收支情况开展中期评价，出具评估报告；</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5.结合财务收支及专项审计工作，检查相关内部控制制度文件，针对采购人上年</w:t>
      </w:r>
      <w:r>
        <w:rPr>
          <w:rFonts w:hint="eastAsia" w:ascii="仿宋_GB2312" w:hAnsi="仿宋_GB2312" w:eastAsia="仿宋_GB2312" w:cs="仿宋_GB2312"/>
          <w:color w:val="auto"/>
          <w:kern w:val="0"/>
          <w:sz w:val="32"/>
          <w:szCs w:val="32"/>
          <w:highlight w:val="none"/>
          <w:shd w:val="clear" w:color="auto" w:fill="FFFFFF"/>
        </w:rPr>
        <w:t>内部控制情况、重大事项决策</w:t>
      </w:r>
      <w:r>
        <w:rPr>
          <w:rFonts w:hint="eastAsia" w:ascii="仿宋_GB2312" w:hAnsi="仿宋_GB2312" w:eastAsia="仿宋_GB2312" w:cs="仿宋_GB2312"/>
          <w:color w:val="auto"/>
          <w:kern w:val="0"/>
          <w:sz w:val="32"/>
          <w:szCs w:val="32"/>
          <w:highlight w:val="none"/>
          <w:shd w:val="clear" w:color="auto" w:fill="FFFFFF"/>
          <w:lang w:eastAsia="zh-CN"/>
        </w:rPr>
        <w:t>情况进行审计和评估；</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6.结合审计过程中发现的问题，提出采购人内控方面存在的问题及整改建议；</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7.提供审计咨询服务，协助采购人接受外部审计并根据审计发现问题指导采购人完成审计问题整改；</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olor w:val="000000"/>
          <w:sz w:val="32"/>
          <w:szCs w:val="32"/>
          <w:shd w:val="clear" w:color="auto" w:fill="FFFFFF"/>
          <w:lang w:val="en-US" w:eastAsia="zh-CN"/>
        </w:rPr>
        <w:t>8.结合采购人易发问题，开展不少于1次培训。</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1.人员配置要求</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配备不少于5人的项目团队开展项目，团队人员须为供应商自有员工，其中需配备</w:t>
      </w:r>
      <w:r>
        <w:rPr>
          <w:rFonts w:hint="eastAsia" w:ascii="仿宋_GB2312" w:hAnsi="仿宋_GB2312" w:eastAsia="仿宋_GB2312" w:cs="仿宋_GB2312"/>
          <w:b/>
          <w:bCs/>
          <w:color w:val="auto"/>
          <w:sz w:val="32"/>
          <w:szCs w:val="32"/>
          <w:highlight w:val="none"/>
          <w:shd w:val="clear" w:color="auto" w:fill="FFFFFF"/>
          <w:lang w:val="en-US" w:eastAsia="zh-CN"/>
        </w:rPr>
        <w:t>不少于三名专职审计人员驻地完成不少于60个工作日的现场审计工作</w:t>
      </w:r>
      <w:r>
        <w:rPr>
          <w:rFonts w:hint="eastAsia" w:ascii="仿宋_GB2312" w:hAnsi="仿宋_GB2312" w:eastAsia="仿宋_GB2312" w:cs="仿宋_GB2312"/>
          <w:color w:val="auto"/>
          <w:sz w:val="32"/>
          <w:szCs w:val="32"/>
          <w:highlight w:val="none"/>
          <w:shd w:val="clear" w:color="auto" w:fill="FFFFFF"/>
          <w:lang w:val="en-US" w:eastAsia="zh-CN"/>
        </w:rPr>
        <w:t>（驻场起始时间根据项目实际情况确定，食宿交通费用由供应商承担）。</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（1）团队负责人、现场审计负责人（角色可兼任）须持有中国注册会计师（CPA）证书，并且具有独自带领审计团队三年及以上工作经验，负责过不少于五个国企、事业单位、政府部门审计项目；</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（2）团队</w:t>
      </w:r>
      <w:r>
        <w:rPr>
          <w:rFonts w:hint="eastAsia" w:ascii="仿宋_GB2312" w:hAnsi="仿宋" w:eastAsia="仿宋_GB2312" w:cs="Times New Roman"/>
          <w:kern w:val="0"/>
          <w:sz w:val="32"/>
          <w:szCs w:val="32"/>
          <w:highlight w:val="none"/>
          <w:lang w:val="en-US" w:eastAsia="zh-CN" w:bidi="ar-SA"/>
        </w:rPr>
        <w:t>成员均需具备与审计事项相适应的专业技能与资格，具有</w:t>
      </w:r>
      <w:r>
        <w:rPr>
          <w:rFonts w:hint="eastAsia" w:ascii="仿宋_GB2312" w:hAnsi="仿宋_GB2312" w:eastAsia="仿宋_GB2312" w:cs="仿宋_GB2312"/>
          <w:color w:val="auto"/>
          <w:sz w:val="32"/>
          <w:szCs w:val="32"/>
          <w:highlight w:val="none"/>
          <w:shd w:val="clear" w:color="auto" w:fill="FFFFFF"/>
          <w:lang w:val="en-US" w:eastAsia="zh-CN"/>
        </w:rPr>
        <w:t>两年及以上审计工作经验；</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拟签字项目合伙人、拟签字注册会计师、项目质量控制复核人最近三年未因执业行为受到刑事处罚、行政处罚、监督管理措施、自律监管措施和纪律处分、未被立案调查；不存在违反《中国注册会计师职业道德守则》对独立性要求的情形。</w:t>
      </w:r>
    </w:p>
    <w:p>
      <w:pPr>
        <w:widowControl/>
        <w:shd w:val="clear" w:color="auto" w:fill="FFFFFF"/>
        <w:spacing w:line="560" w:lineRule="exact"/>
        <w:ind w:firstLine="640" w:firstLineChars="200"/>
        <w:jc w:val="left"/>
        <w:rPr>
          <w:rFonts w:hint="eastAsia"/>
          <w:lang w:val="en-US" w:eastAsia="zh-CN"/>
        </w:rPr>
      </w:pPr>
      <w:r>
        <w:rPr>
          <w:rFonts w:hint="eastAsia" w:ascii="仿宋_GB2312" w:hAnsi="仿宋" w:eastAsia="仿宋_GB2312" w:cs="Times New Roman"/>
          <w:kern w:val="0"/>
          <w:sz w:val="32"/>
          <w:szCs w:val="32"/>
          <w:lang w:val="en-US" w:eastAsia="zh-CN" w:bidi="ar-SA"/>
        </w:rPr>
        <w:t>（4）在项目最终验收之前，未经采购人同意，不得调换项目负责人。</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default"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2.履约能力要求</w:t>
      </w:r>
    </w:p>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b w:val="0"/>
          <w:bCs w:val="0"/>
          <w:kern w:val="0"/>
          <w:sz w:val="32"/>
          <w:szCs w:val="32"/>
          <w:highlight w:val="none"/>
          <w:lang w:val="en-US" w:eastAsia="zh-CN" w:bidi="ar-SA"/>
        </w:rPr>
        <w:t>具有同类项目服务能力：</w:t>
      </w:r>
      <w:r>
        <w:rPr>
          <w:rFonts w:hint="eastAsia" w:ascii="仿宋_GB2312" w:hAnsi="仿宋" w:eastAsia="仿宋_GB2312" w:cs="Times New Roman"/>
          <w:kern w:val="0"/>
          <w:sz w:val="32"/>
          <w:szCs w:val="32"/>
          <w:highlight w:val="none"/>
          <w:lang w:val="en-US" w:eastAsia="zh-CN" w:bidi="ar-SA"/>
        </w:rPr>
        <w:t>近三年（自2022年2月1日起算，以合同签订时间为准）</w:t>
      </w:r>
      <w:r>
        <w:rPr>
          <w:rFonts w:hint="eastAsia" w:ascii="仿宋_GB2312" w:hAnsi="仿宋_GB2312" w:eastAsia="仿宋_GB2312" w:cs="仿宋_GB2312"/>
          <w:color w:val="auto"/>
          <w:szCs w:val="32"/>
          <w:highlight w:val="none"/>
          <w:lang w:val="en-US" w:eastAsia="zh-CN"/>
        </w:rPr>
        <w:t>具有区级或以上的国有企业或事业单位或政府机关等信息化项目或财务收支审计经验；</w:t>
      </w:r>
      <w:r>
        <w:rPr>
          <w:rFonts w:hint="eastAsia" w:ascii="仿宋_GB2312" w:hAnsi="仿宋" w:eastAsia="仿宋_GB2312" w:cs="Times New Roman"/>
          <w:kern w:val="0"/>
          <w:sz w:val="32"/>
          <w:szCs w:val="32"/>
          <w:highlight w:val="none"/>
          <w:lang w:val="en-US" w:eastAsia="zh-CN" w:bidi="ar-SA"/>
        </w:rPr>
        <w:t>（提供项目服务合同关键页证明材料或承诺函，格式自拟加盖公章）。</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left"/>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合同期内，根据内部审计工作结果出具1份领导干部经济责任审计工作方案、5份审计工作报告、1份财务收支情况中期评价报告、1份年度咨询服务报告、1份《审计易发问题汇编》。</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（1）合同签订后1个月内，出具采购人领导干部经济责任审计工作方案1份；</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（2）合同签订后3个月内，出具《2024年度财务收支</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审计报告》1份、《2024年工会经费收支专项审计报告》1份；</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（3）合同签订后6个月内，出具</w:t>
      </w:r>
      <w:r>
        <w:rPr>
          <w:rFonts w:hint="eastAsia" w:ascii="仿宋_GB2312" w:hAnsi="仿宋_GB2312" w:eastAsia="仿宋_GB2312" w:cs="仿宋_GB2312"/>
          <w:b w:val="0"/>
          <w:bCs w:val="0"/>
          <w:color w:val="auto"/>
          <w:sz w:val="32"/>
          <w:szCs w:val="32"/>
          <w:highlight w:val="none"/>
          <w:shd w:val="clear" w:color="auto" w:fill="FFFFFF"/>
          <w:lang w:val="en-US" w:eastAsia="zh-CN"/>
        </w:rPr>
        <w:t>《领导干部经济责任审计报告》1份、</w:t>
      </w:r>
      <w:r>
        <w:rPr>
          <w:rFonts w:hint="eastAsia" w:ascii="仿宋_GB2312" w:hAnsi="仿宋_GB2312" w:eastAsia="仿宋_GB2312" w:cs="仿宋_GB2312"/>
          <w:color w:val="auto"/>
          <w:sz w:val="32"/>
          <w:szCs w:val="32"/>
          <w:highlight w:val="none"/>
          <w:shd w:val="clear" w:color="auto" w:fill="FFFFFF"/>
          <w:lang w:val="en-US" w:eastAsia="zh-CN"/>
        </w:rPr>
        <w:t>《2025年采购项目专项审计报告》1份、《2025年财务收支中期评价报告》1份；</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（4）2026年3月31日前，出具《2025年度财务收支审计报告》1份；</w:t>
      </w:r>
    </w:p>
    <w:p>
      <w:pPr>
        <w:pStyle w:val="13"/>
        <w:widowControl/>
        <w:numPr>
          <w:ilvl w:val="0"/>
          <w:numId w:val="1"/>
        </w:numPr>
        <w:shd w:val="clear" w:color="auto" w:fill="FFFFFF"/>
        <w:spacing w:beforeAutospacing="0" w:afterAutospacing="0" w:line="560" w:lineRule="exact"/>
        <w:ind w:firstLine="640" w:firstLineChars="200"/>
        <w:jc w:val="left"/>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olor w:val="000000"/>
          <w:sz w:val="32"/>
          <w:szCs w:val="32"/>
          <w:shd w:val="clear" w:color="auto" w:fill="FFFFFF"/>
          <w:lang w:val="en-US" w:eastAsia="zh-CN"/>
        </w:rPr>
        <w:t>结合采购人易发问题，开展不少于1次培训；</w:t>
      </w:r>
    </w:p>
    <w:p>
      <w:pPr>
        <w:pStyle w:val="13"/>
        <w:widowControl/>
        <w:numPr>
          <w:ilvl w:val="0"/>
          <w:numId w:val="1"/>
        </w:numPr>
        <w:shd w:val="clear" w:color="auto" w:fill="FFFFFF"/>
        <w:spacing w:beforeAutospacing="0" w:afterAutospacing="0" w:line="560" w:lineRule="exact"/>
        <w:ind w:firstLine="640" w:firstLineChars="200"/>
        <w:jc w:val="left"/>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合同期满，出具《审计易发问题汇编》1份，全年度审计咨询服务报告1份。</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2" w:firstLineChars="200"/>
        <w:jc w:val="left"/>
        <w:rPr>
          <w:rFonts w:hint="default" w:ascii="仿宋_GB2312" w:hAnsi="仿宋_GB2312" w:eastAsia="仿宋_GB2312" w:cs="仿宋_GB2312"/>
          <w:b/>
          <w:bCs/>
          <w:color w:val="000000"/>
          <w:kern w:val="0"/>
          <w:sz w:val="32"/>
          <w:szCs w:val="32"/>
          <w:shd w:val="clear" w:color="auto" w:fill="FFFFFF"/>
          <w:lang w:val="en-US" w:eastAsia="zh-CN" w:bidi="ar-SA"/>
        </w:rPr>
      </w:pPr>
      <w:r>
        <w:rPr>
          <w:rFonts w:hint="eastAsia" w:hAnsi="宋体"/>
          <w:b/>
          <w:bCs/>
          <w:kern w:val="0"/>
          <w:sz w:val="32"/>
          <w:szCs w:val="32"/>
          <w:highlight w:val="none"/>
        </w:rPr>
        <w:t>★</w:t>
      </w:r>
      <w:r>
        <w:rPr>
          <w:rFonts w:hint="eastAsia" w:ascii="仿宋_GB2312" w:hAnsi="仿宋_GB2312" w:eastAsia="仿宋_GB2312" w:cs="仿宋_GB2312"/>
          <w:b/>
          <w:bCs/>
          <w:color w:val="000000"/>
          <w:kern w:val="0"/>
          <w:sz w:val="32"/>
          <w:szCs w:val="32"/>
          <w:shd w:val="clear" w:color="auto" w:fill="FFFFFF"/>
          <w:lang w:val="en-US" w:eastAsia="zh-CN" w:bidi="ar-SA"/>
        </w:rPr>
        <w:t>1.服务期限</w:t>
      </w:r>
    </w:p>
    <w:p>
      <w:pPr>
        <w:widowControl/>
        <w:shd w:val="clear" w:color="auto" w:fill="FFFFFF"/>
        <w:spacing w:line="560" w:lineRule="exact"/>
        <w:ind w:firstLine="640" w:firstLineChars="200"/>
        <w:jc w:val="left"/>
        <w:rPr>
          <w:rFonts w:hint="eastAsia"/>
        </w:rPr>
      </w:pPr>
      <w:r>
        <w:rPr>
          <w:rFonts w:hint="eastAsia" w:ascii="仿宋_GB2312" w:hAnsi="仿宋_GB2312" w:eastAsia="仿宋_GB2312" w:cs="仿宋_GB2312"/>
          <w:color w:val="000000"/>
          <w:kern w:val="0"/>
          <w:sz w:val="32"/>
          <w:szCs w:val="32"/>
          <w:shd w:val="clear" w:color="auto" w:fill="FFFFFF"/>
          <w:lang w:val="en-US" w:eastAsia="zh-CN" w:bidi="ar-SA"/>
        </w:rPr>
        <w:t>自合同签订之日起12个月。</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jc w:val="left"/>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第一期款：项目合同签订生效且人员签订保密承诺书后，供应商提交必要请款材料及合法的等额有效普通发票，经采购人确认后10个工作日内依约支付合同金额的50%。</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第二期款：合同服务期满6个月后，供应商按合同约定提交审计工作报告、中期评价报告及必要请款材料、合法的等额有效普通发票，经采购人确认后10个工作日内依约支付合同金额的30%。</w:t>
      </w:r>
    </w:p>
    <w:p>
      <w:pPr>
        <w:shd w:val="clear" w:color="auto" w:fill="FFFFFF"/>
        <w:spacing w:line="560" w:lineRule="exact"/>
        <w:ind w:firstLine="640" w:firstLineChars="200"/>
        <w:jc w:val="left"/>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第三期款：合同期满，供应商根据合同约定完成合同项下所有义务后，可通知采购人组织考核，根据采购人对供应商服务考核结果确定当期付款金额，项目通过验收后，供应商提交必要请款材料及合法的等额有效普通发票，经采购人确认后10个工作日内依约支付金额，最高不超过合同总价的20%。</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921"/>
        <w:gridCol w:w="2639"/>
        <w:gridCol w:w="824"/>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eastAsia"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项目</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eastAsia"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具体评分标准</w:t>
            </w: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eastAsia"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分值</w:t>
            </w: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eastAsia"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审计时限</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按甲方要求开展审计工作，并在规定时间内完成审计任务</w:t>
            </w:r>
            <w:r>
              <w:rPr>
                <w:rFonts w:hint="eastAsia" w:ascii="Calibri" w:hAnsi="宋体" w:eastAsia="宋体" w:cs="宋体"/>
                <w:color w:val="auto"/>
                <w:spacing w:val="0"/>
                <w:position w:val="0"/>
                <w:sz w:val="24"/>
                <w:szCs w:val="24"/>
                <w:lang w:eastAsia="zh-CN"/>
              </w:rPr>
              <w:t>，提交服务成果的</w:t>
            </w:r>
            <w:r>
              <w:rPr>
                <w:rFonts w:hint="eastAsia" w:ascii="Calibri" w:hAnsi="宋体" w:eastAsia="宋体" w:cs="宋体"/>
                <w:color w:val="auto"/>
                <w:spacing w:val="0"/>
                <w:position w:val="0"/>
                <w:sz w:val="24"/>
                <w:szCs w:val="24"/>
              </w:rPr>
              <w:t>得</w:t>
            </w:r>
            <w:r>
              <w:rPr>
                <w:rFonts w:hint="eastAsia" w:ascii="Calibri" w:hAnsi="宋体" w:eastAsia="宋体" w:cs="宋体"/>
                <w:color w:val="auto"/>
                <w:spacing w:val="0"/>
                <w:position w:val="0"/>
                <w:sz w:val="24"/>
                <w:szCs w:val="24"/>
                <w:lang w:val="en-US" w:eastAsia="zh-CN"/>
              </w:rPr>
              <w:t>4</w:t>
            </w:r>
            <w:r>
              <w:rPr>
                <w:rFonts w:hint="eastAsia" w:ascii="Calibri" w:hAnsi="宋体" w:eastAsia="宋体" w:cs="宋体"/>
                <w:color w:val="auto"/>
                <w:spacing w:val="0"/>
                <w:position w:val="0"/>
                <w:sz w:val="24"/>
                <w:szCs w:val="24"/>
              </w:rPr>
              <w:t>0分，未经甲方同意，每延期1个自然日的扣</w:t>
            </w:r>
            <w:r>
              <w:rPr>
                <w:rFonts w:hint="eastAsia" w:ascii="Calibri" w:hAnsi="宋体" w:eastAsia="宋体" w:cs="宋体"/>
                <w:color w:val="auto"/>
                <w:spacing w:val="0"/>
                <w:position w:val="0"/>
                <w:sz w:val="24"/>
                <w:szCs w:val="24"/>
                <w:lang w:val="en-US" w:eastAsia="zh-CN"/>
              </w:rPr>
              <w:t>4</w:t>
            </w:r>
            <w:r>
              <w:rPr>
                <w:rFonts w:hint="eastAsia" w:ascii="Calibri" w:hAnsi="宋体" w:eastAsia="宋体" w:cs="宋体"/>
                <w:color w:val="auto"/>
                <w:spacing w:val="0"/>
                <w:position w:val="0"/>
                <w:sz w:val="24"/>
                <w:szCs w:val="24"/>
              </w:rPr>
              <w:t>分。</w:t>
            </w: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lang w:val="en-US" w:eastAsia="zh-CN"/>
              </w:rPr>
            </w:pPr>
            <w:r>
              <w:rPr>
                <w:rFonts w:hint="eastAsia" w:ascii="Calibri" w:hAnsi="宋体" w:eastAsia="宋体" w:cs="宋体"/>
                <w:color w:val="auto"/>
                <w:spacing w:val="0"/>
                <w:position w:val="0"/>
                <w:sz w:val="24"/>
                <w:szCs w:val="24"/>
                <w:lang w:val="en-US" w:eastAsia="zh-CN"/>
              </w:rPr>
              <w:t>40</w:t>
            </w: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审计质量</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审计报告：审计工作报告依规有参审人员、注册会计师签字盖章，报告内容应客观全面，取证资料证据充分，数据勾稽关系准确、无误的得30分。审计工作报告盖章、签字不全每处扣5分；审计报告中反映的事实、认定的数字，与底稿、证据不符的，或者数据勾稽关系错误的，每处扣</w:t>
            </w:r>
            <w:r>
              <w:rPr>
                <w:rFonts w:hint="eastAsia" w:ascii="Calibri" w:hAnsi="宋体" w:eastAsia="宋体" w:cs="宋体"/>
                <w:color w:val="auto"/>
                <w:spacing w:val="0"/>
                <w:position w:val="0"/>
                <w:sz w:val="24"/>
                <w:szCs w:val="24"/>
                <w:lang w:val="en-US" w:eastAsia="zh-CN"/>
              </w:rPr>
              <w:t>5</w:t>
            </w:r>
            <w:r>
              <w:rPr>
                <w:rFonts w:hint="eastAsia" w:ascii="Calibri" w:hAnsi="宋体" w:eastAsia="宋体" w:cs="宋体"/>
                <w:color w:val="auto"/>
                <w:spacing w:val="0"/>
                <w:position w:val="0"/>
                <w:sz w:val="24"/>
                <w:szCs w:val="24"/>
              </w:rPr>
              <w:t>分；对报告中发现的问题或认定的重要事实应取得而未取得审计证据的，每处扣</w:t>
            </w:r>
            <w:r>
              <w:rPr>
                <w:rFonts w:hint="eastAsia" w:ascii="Calibri" w:hAnsi="宋体" w:eastAsia="宋体" w:cs="宋体"/>
                <w:color w:val="auto"/>
                <w:spacing w:val="0"/>
                <w:position w:val="0"/>
                <w:sz w:val="24"/>
                <w:szCs w:val="24"/>
                <w:lang w:val="en-US" w:eastAsia="zh-CN"/>
              </w:rPr>
              <w:t>5</w:t>
            </w:r>
            <w:r>
              <w:rPr>
                <w:rFonts w:hint="eastAsia" w:ascii="Calibri" w:hAnsi="宋体" w:eastAsia="宋体" w:cs="宋体"/>
                <w:color w:val="auto"/>
                <w:spacing w:val="0"/>
                <w:position w:val="0"/>
                <w:sz w:val="24"/>
                <w:szCs w:val="24"/>
              </w:rPr>
              <w:t>分；</w:t>
            </w: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lang w:val="en-US" w:eastAsia="zh-CN"/>
              </w:rPr>
            </w:pPr>
            <w:r>
              <w:rPr>
                <w:rFonts w:hint="eastAsia" w:ascii="Calibri" w:hAnsi="宋体" w:eastAsia="宋体" w:cs="宋体"/>
                <w:color w:val="auto"/>
                <w:spacing w:val="0"/>
                <w:position w:val="0"/>
                <w:sz w:val="24"/>
                <w:szCs w:val="24"/>
                <w:lang w:val="en-US" w:eastAsia="zh-CN"/>
              </w:rPr>
              <w:t>30</w:t>
            </w: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审计咨询</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咨询回复：对</w:t>
            </w:r>
            <w:r>
              <w:rPr>
                <w:rFonts w:hint="eastAsia" w:ascii="Calibri" w:hAnsi="宋体" w:eastAsia="宋体" w:cs="宋体"/>
                <w:color w:val="auto"/>
                <w:spacing w:val="0"/>
                <w:position w:val="0"/>
                <w:sz w:val="24"/>
                <w:szCs w:val="24"/>
                <w:lang w:eastAsia="zh-CN"/>
              </w:rPr>
              <w:t>采购人</w:t>
            </w:r>
            <w:r>
              <w:rPr>
                <w:rFonts w:hint="eastAsia" w:ascii="Calibri" w:hAnsi="宋体" w:eastAsia="宋体" w:cs="宋体"/>
                <w:color w:val="auto"/>
                <w:spacing w:val="0"/>
                <w:position w:val="0"/>
                <w:sz w:val="24"/>
                <w:szCs w:val="24"/>
              </w:rPr>
              <w:t>工作人员咨询的审计问题在1小时内快速响应，2小时内给予书面反馈，在48小时内给予正式的书面答复（如需），在时限内及时回复的得</w:t>
            </w:r>
            <w:r>
              <w:rPr>
                <w:rFonts w:hint="eastAsia" w:ascii="Calibri" w:hAnsi="宋体" w:eastAsia="宋体" w:cs="宋体"/>
                <w:color w:val="auto"/>
                <w:spacing w:val="0"/>
                <w:position w:val="0"/>
                <w:sz w:val="24"/>
                <w:szCs w:val="24"/>
                <w:lang w:val="en-US" w:eastAsia="zh-CN"/>
              </w:rPr>
              <w:t>20</w:t>
            </w:r>
            <w:r>
              <w:rPr>
                <w:rFonts w:hint="eastAsia" w:ascii="Calibri" w:hAnsi="宋体" w:eastAsia="宋体" w:cs="宋体"/>
                <w:color w:val="auto"/>
                <w:spacing w:val="0"/>
                <w:position w:val="0"/>
                <w:sz w:val="24"/>
                <w:szCs w:val="24"/>
              </w:rPr>
              <w:t>分，每延误一次扣</w:t>
            </w:r>
            <w:r>
              <w:rPr>
                <w:rFonts w:hint="eastAsia" w:ascii="Calibri" w:hAnsi="宋体" w:eastAsia="宋体" w:cs="宋体"/>
                <w:color w:val="auto"/>
                <w:spacing w:val="0"/>
                <w:position w:val="0"/>
                <w:sz w:val="24"/>
                <w:szCs w:val="24"/>
                <w:lang w:val="en-US" w:eastAsia="zh-CN"/>
              </w:rPr>
              <w:t>2</w:t>
            </w:r>
            <w:r>
              <w:rPr>
                <w:rFonts w:hint="eastAsia" w:ascii="Calibri" w:hAnsi="宋体" w:eastAsia="宋体" w:cs="宋体"/>
                <w:color w:val="auto"/>
                <w:spacing w:val="0"/>
                <w:position w:val="0"/>
                <w:sz w:val="24"/>
                <w:szCs w:val="24"/>
              </w:rPr>
              <w:t>分。</w:t>
            </w: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lang w:val="en-US" w:eastAsia="zh-CN"/>
              </w:rPr>
            </w:pPr>
            <w:r>
              <w:rPr>
                <w:rFonts w:hint="eastAsia" w:ascii="Calibri" w:hAnsi="宋体" w:eastAsia="宋体" w:cs="宋体"/>
                <w:color w:val="auto"/>
                <w:spacing w:val="0"/>
                <w:position w:val="0"/>
                <w:sz w:val="24"/>
                <w:szCs w:val="24"/>
                <w:lang w:val="en-US" w:eastAsia="zh-CN"/>
              </w:rPr>
              <w:t>20</w:t>
            </w: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审计纪律</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lang w:eastAsia="zh-CN"/>
              </w:rPr>
              <w:t>供应商</w:t>
            </w:r>
            <w:r>
              <w:rPr>
                <w:rFonts w:hint="eastAsia" w:ascii="Calibri" w:hAnsi="宋体" w:eastAsia="宋体" w:cs="宋体"/>
                <w:color w:val="auto"/>
                <w:spacing w:val="0"/>
                <w:position w:val="0"/>
                <w:sz w:val="24"/>
                <w:szCs w:val="24"/>
              </w:rPr>
              <w:t>及审计人员遵守审计工作纪律，恪守职业道德的得10分；转包审计项目的扣10分；违反职业操守的其他行为发现一次扣10分。</w:t>
            </w: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10</w:t>
            </w: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1"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center"/>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其他意见或建议</w:t>
            </w:r>
          </w:p>
        </w:tc>
        <w:tc>
          <w:tcPr>
            <w:tcW w:w="3264" w:type="pct"/>
            <w:gridSpan w:val="2"/>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c>
          <w:tcPr>
            <w:tcW w:w="484"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c>
          <w:tcPr>
            <w:tcW w:w="449" w:type="pct"/>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总分：</w:t>
            </w:r>
          </w:p>
        </w:tc>
        <w:tc>
          <w:tcPr>
            <w:tcW w:w="4198" w:type="pct"/>
            <w:gridSpan w:val="4"/>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评价等级：□优秀  □良好  □合格  □较差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000" w:type="pct"/>
            <w:gridSpan w:val="5"/>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1.优秀：90&lt;=总分&lt;=100，支付当期应付价款的100%；</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2.良好：80&lt;=总分&lt;90，</w:t>
            </w:r>
            <w:r>
              <w:rPr>
                <w:rFonts w:hint="eastAsia" w:ascii="Calibri" w:hAnsi="宋体" w:eastAsia="宋体" w:cs="宋体"/>
                <w:color w:val="auto"/>
                <w:spacing w:val="0"/>
                <w:position w:val="0"/>
                <w:sz w:val="24"/>
                <w:szCs w:val="24"/>
                <w:lang w:eastAsia="zh-CN"/>
              </w:rPr>
              <w:t>仅</w:t>
            </w:r>
            <w:r>
              <w:rPr>
                <w:rFonts w:hint="eastAsia" w:ascii="Calibri" w:hAnsi="宋体" w:eastAsia="宋体" w:cs="宋体"/>
                <w:color w:val="auto"/>
                <w:spacing w:val="0"/>
                <w:position w:val="0"/>
                <w:sz w:val="24"/>
                <w:szCs w:val="24"/>
              </w:rPr>
              <w:t>支付</w:t>
            </w:r>
            <w:r>
              <w:rPr>
                <w:rFonts w:hint="eastAsia" w:ascii="Calibri" w:hAnsi="宋体" w:eastAsia="宋体" w:cs="宋体"/>
                <w:color w:val="auto"/>
                <w:spacing w:val="0"/>
                <w:position w:val="0"/>
                <w:sz w:val="24"/>
                <w:szCs w:val="24"/>
                <w:lang w:eastAsia="zh-CN"/>
              </w:rPr>
              <w:t>合同总</w:t>
            </w:r>
            <w:r>
              <w:rPr>
                <w:rFonts w:hint="eastAsia" w:ascii="Calibri" w:hAnsi="宋体" w:eastAsia="宋体" w:cs="宋体"/>
                <w:color w:val="auto"/>
                <w:spacing w:val="0"/>
                <w:position w:val="0"/>
                <w:sz w:val="24"/>
                <w:szCs w:val="24"/>
              </w:rPr>
              <w:t>价款的80%；</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3.合格：70&lt;=总分&lt;80，</w:t>
            </w:r>
            <w:r>
              <w:rPr>
                <w:rFonts w:hint="eastAsia" w:ascii="Calibri" w:hAnsi="宋体" w:eastAsia="宋体" w:cs="宋体"/>
                <w:color w:val="auto"/>
                <w:spacing w:val="0"/>
                <w:position w:val="0"/>
                <w:sz w:val="24"/>
                <w:szCs w:val="24"/>
                <w:lang w:eastAsia="zh-CN"/>
              </w:rPr>
              <w:t>仅</w:t>
            </w:r>
            <w:r>
              <w:rPr>
                <w:rFonts w:hint="eastAsia" w:ascii="Calibri" w:hAnsi="宋体" w:eastAsia="宋体" w:cs="宋体"/>
                <w:color w:val="auto"/>
                <w:spacing w:val="0"/>
                <w:position w:val="0"/>
                <w:sz w:val="24"/>
                <w:szCs w:val="24"/>
              </w:rPr>
              <w:t>支付</w:t>
            </w:r>
            <w:r>
              <w:rPr>
                <w:rFonts w:hint="eastAsia" w:ascii="Calibri" w:hAnsi="宋体" w:eastAsia="宋体" w:cs="宋体"/>
                <w:color w:val="auto"/>
                <w:spacing w:val="0"/>
                <w:position w:val="0"/>
                <w:sz w:val="24"/>
                <w:szCs w:val="24"/>
                <w:lang w:eastAsia="zh-CN"/>
              </w:rPr>
              <w:t>合同总</w:t>
            </w:r>
            <w:r>
              <w:rPr>
                <w:rFonts w:hint="eastAsia" w:ascii="Calibri" w:hAnsi="宋体" w:eastAsia="宋体" w:cs="宋体"/>
                <w:color w:val="auto"/>
                <w:spacing w:val="0"/>
                <w:position w:val="0"/>
                <w:sz w:val="24"/>
                <w:szCs w:val="24"/>
              </w:rPr>
              <w:t>价款的60%；</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4.较差：60&lt;=总分&lt;70，</w:t>
            </w:r>
            <w:r>
              <w:rPr>
                <w:rFonts w:hint="eastAsia" w:ascii="Calibri" w:hAnsi="宋体" w:eastAsia="宋体" w:cs="宋体"/>
                <w:color w:val="auto"/>
                <w:spacing w:val="0"/>
                <w:position w:val="0"/>
                <w:sz w:val="24"/>
                <w:szCs w:val="24"/>
                <w:lang w:eastAsia="zh-CN"/>
              </w:rPr>
              <w:t>仅</w:t>
            </w:r>
            <w:r>
              <w:rPr>
                <w:rFonts w:hint="eastAsia" w:ascii="Calibri" w:hAnsi="宋体" w:eastAsia="宋体" w:cs="宋体"/>
                <w:color w:val="auto"/>
                <w:spacing w:val="0"/>
                <w:position w:val="0"/>
                <w:sz w:val="24"/>
                <w:szCs w:val="24"/>
              </w:rPr>
              <w:t>支付</w:t>
            </w:r>
            <w:r>
              <w:rPr>
                <w:rFonts w:hint="eastAsia" w:ascii="Calibri" w:hAnsi="宋体" w:eastAsia="宋体" w:cs="宋体"/>
                <w:color w:val="auto"/>
                <w:spacing w:val="0"/>
                <w:position w:val="0"/>
                <w:sz w:val="24"/>
                <w:szCs w:val="24"/>
                <w:lang w:eastAsia="zh-CN"/>
              </w:rPr>
              <w:t>合同总</w:t>
            </w:r>
            <w:r>
              <w:rPr>
                <w:rFonts w:hint="eastAsia" w:ascii="Calibri" w:hAnsi="宋体" w:eastAsia="宋体" w:cs="宋体"/>
                <w:color w:val="auto"/>
                <w:spacing w:val="0"/>
                <w:position w:val="0"/>
                <w:sz w:val="24"/>
                <w:szCs w:val="24"/>
              </w:rPr>
              <w:t>价款的40%；</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5.差：总分&lt;60，</w:t>
            </w:r>
            <w:r>
              <w:rPr>
                <w:rFonts w:hint="eastAsia" w:ascii="Calibri" w:hAnsi="宋体" w:eastAsia="宋体" w:cs="宋体"/>
                <w:color w:val="auto"/>
                <w:spacing w:val="0"/>
                <w:position w:val="0"/>
                <w:sz w:val="24"/>
                <w:szCs w:val="24"/>
                <w:lang w:eastAsia="zh-CN"/>
              </w:rPr>
              <w:t>仅</w:t>
            </w:r>
            <w:r>
              <w:rPr>
                <w:rFonts w:hint="eastAsia" w:ascii="Calibri" w:hAnsi="宋体" w:eastAsia="宋体" w:cs="宋体"/>
                <w:color w:val="auto"/>
                <w:spacing w:val="0"/>
                <w:position w:val="0"/>
                <w:sz w:val="24"/>
                <w:szCs w:val="24"/>
              </w:rPr>
              <w:t>支付</w:t>
            </w:r>
            <w:r>
              <w:rPr>
                <w:rFonts w:hint="eastAsia" w:ascii="Calibri" w:hAnsi="宋体" w:eastAsia="宋体" w:cs="宋体"/>
                <w:color w:val="auto"/>
                <w:spacing w:val="0"/>
                <w:position w:val="0"/>
                <w:sz w:val="24"/>
                <w:szCs w:val="24"/>
                <w:lang w:eastAsia="zh-CN"/>
              </w:rPr>
              <w:t>合同总</w:t>
            </w:r>
            <w:r>
              <w:rPr>
                <w:rFonts w:hint="eastAsia" w:ascii="Calibri" w:hAnsi="宋体" w:eastAsia="宋体" w:cs="宋体"/>
                <w:color w:val="auto"/>
                <w:spacing w:val="0"/>
                <w:position w:val="0"/>
                <w:sz w:val="24"/>
                <w:szCs w:val="24"/>
              </w:rPr>
              <w:t>价款的0%。</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6.总分&lt;60，考核不合格，甲方有权解除合同。</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7.</w:t>
            </w:r>
            <w:r>
              <w:rPr>
                <w:rFonts w:hint="eastAsia" w:ascii="Calibri" w:hAnsi="宋体" w:eastAsia="宋体" w:cs="宋体"/>
                <w:color w:val="auto"/>
                <w:spacing w:val="0"/>
                <w:position w:val="0"/>
                <w:sz w:val="24"/>
                <w:szCs w:val="24"/>
                <w:lang w:eastAsia="zh-CN"/>
              </w:rPr>
              <w:t>供应商</w:t>
            </w:r>
            <w:r>
              <w:rPr>
                <w:rFonts w:hint="eastAsia" w:ascii="Calibri" w:hAnsi="宋体" w:eastAsia="宋体" w:cs="宋体"/>
                <w:color w:val="auto"/>
                <w:spacing w:val="0"/>
                <w:position w:val="0"/>
                <w:sz w:val="24"/>
                <w:szCs w:val="24"/>
              </w:rPr>
              <w:t>对考核结果有异议的，应当在收到</w:t>
            </w:r>
            <w:r>
              <w:rPr>
                <w:rFonts w:hint="eastAsia" w:ascii="Calibri" w:hAnsi="宋体" w:eastAsia="宋体" w:cs="宋体"/>
                <w:color w:val="auto"/>
                <w:spacing w:val="0"/>
                <w:position w:val="0"/>
                <w:sz w:val="24"/>
                <w:szCs w:val="24"/>
                <w:lang w:eastAsia="zh-CN"/>
              </w:rPr>
              <w:t>采购人</w:t>
            </w:r>
            <w:r>
              <w:rPr>
                <w:rFonts w:hint="eastAsia" w:ascii="Calibri" w:hAnsi="宋体" w:eastAsia="宋体" w:cs="宋体"/>
                <w:color w:val="auto"/>
                <w:spacing w:val="0"/>
                <w:position w:val="0"/>
                <w:sz w:val="24"/>
                <w:szCs w:val="24"/>
              </w:rPr>
              <w:t>考核结果三个工作日内提出书面意见，未在约定时间内提出意见的，视为同意考核结果。</w:t>
            </w:r>
            <w:r>
              <w:rPr>
                <w:rFonts w:hint="eastAsia" w:ascii="Calibri" w:hAnsi="宋体" w:eastAsia="宋体" w:cs="宋体"/>
                <w:color w:val="auto"/>
                <w:spacing w:val="0"/>
                <w:position w:val="0"/>
                <w:sz w:val="24"/>
                <w:szCs w:val="24"/>
                <w:lang w:eastAsia="zh-CN"/>
              </w:rPr>
              <w:t>采购人</w:t>
            </w:r>
            <w:r>
              <w:rPr>
                <w:rFonts w:hint="eastAsia" w:ascii="Calibri" w:hAnsi="宋体" w:eastAsia="宋体" w:cs="宋体"/>
                <w:color w:val="auto"/>
                <w:spacing w:val="0"/>
                <w:position w:val="0"/>
                <w:sz w:val="24"/>
                <w:szCs w:val="24"/>
              </w:rPr>
              <w:t>有权根据考核评分扣除对应的款项，如考核结果总分&lt;90,</w:t>
            </w:r>
            <w:r>
              <w:rPr>
                <w:rFonts w:hint="eastAsia" w:ascii="Calibri" w:hAnsi="宋体" w:eastAsia="宋体" w:cs="宋体"/>
                <w:color w:val="auto"/>
                <w:spacing w:val="0"/>
                <w:position w:val="0"/>
                <w:sz w:val="24"/>
                <w:szCs w:val="24"/>
                <w:lang w:eastAsia="zh-CN"/>
              </w:rPr>
              <w:t>采购人仅</w:t>
            </w:r>
            <w:r>
              <w:rPr>
                <w:rFonts w:hint="eastAsia" w:ascii="Calibri" w:hAnsi="宋体" w:eastAsia="宋体" w:cs="宋体"/>
                <w:color w:val="auto"/>
                <w:spacing w:val="0"/>
                <w:position w:val="0"/>
                <w:sz w:val="24"/>
                <w:szCs w:val="24"/>
              </w:rPr>
              <w:t>按照考核等级支付</w:t>
            </w:r>
            <w:r>
              <w:rPr>
                <w:rFonts w:hint="eastAsia" w:ascii="Calibri" w:hAnsi="宋体" w:eastAsia="宋体" w:cs="宋体"/>
                <w:color w:val="auto"/>
                <w:spacing w:val="0"/>
                <w:position w:val="0"/>
                <w:sz w:val="24"/>
                <w:szCs w:val="24"/>
                <w:lang w:eastAsia="zh-CN"/>
              </w:rPr>
              <w:t>相应比例的合同</w:t>
            </w:r>
            <w:r>
              <w:rPr>
                <w:rFonts w:hint="eastAsia" w:ascii="Calibri" w:hAnsi="宋体" w:eastAsia="宋体" w:cs="宋体"/>
                <w:color w:val="auto"/>
                <w:spacing w:val="0"/>
                <w:position w:val="0"/>
                <w:sz w:val="24"/>
                <w:szCs w:val="24"/>
              </w:rPr>
              <w:t>款，扣除的款项甲方有权不再支付</w:t>
            </w:r>
            <w:r>
              <w:rPr>
                <w:rFonts w:hint="eastAsia" w:ascii="Calibri" w:hAnsi="宋体" w:eastAsia="宋体" w:cs="宋体"/>
                <w:color w:val="auto"/>
                <w:spacing w:val="0"/>
                <w:position w:val="0"/>
                <w:sz w:val="24"/>
                <w:szCs w:val="24"/>
                <w:lang w:eastAsia="zh-CN"/>
              </w:rPr>
              <w:t>，若已支付部分超出依考核结果应付总额的，供应商应在</w:t>
            </w:r>
            <w:r>
              <w:rPr>
                <w:rFonts w:hint="eastAsia" w:ascii="Calibri" w:hAnsi="宋体" w:eastAsia="宋体" w:cs="宋体"/>
                <w:color w:val="auto"/>
                <w:spacing w:val="0"/>
                <w:position w:val="0"/>
                <w:sz w:val="24"/>
                <w:szCs w:val="24"/>
                <w:lang w:val="en-US" w:eastAsia="zh-CN"/>
              </w:rPr>
              <w:t>30日内退还</w:t>
            </w:r>
            <w:r>
              <w:rPr>
                <w:rFonts w:hint="eastAsia" w:ascii="Calibri" w:hAnsi="宋体" w:eastAsia="宋体" w:cs="宋体"/>
                <w:color w:val="auto"/>
                <w:spacing w:val="0"/>
                <w:position w:val="0"/>
                <w:sz w:val="24"/>
                <w:szCs w:val="24"/>
              </w:rPr>
              <w:t>。</w:t>
            </w: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rPr>
              <w:t>8.以上条款的解析权归采购人所有，具体考核条款最终以双方合同约定为准。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516" w:type="pct"/>
            <w:gridSpan w:val="2"/>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eastAsia" w:ascii="Calibri" w:hAnsi="宋体" w:eastAsia="宋体" w:cs="宋体"/>
                <w:color w:val="auto"/>
                <w:spacing w:val="0"/>
                <w:position w:val="0"/>
                <w:sz w:val="24"/>
                <w:szCs w:val="24"/>
                <w:lang w:eastAsia="zh-CN"/>
              </w:rPr>
            </w:pPr>
            <w:r>
              <w:rPr>
                <w:rFonts w:hint="eastAsia" w:ascii="Calibri" w:hAnsi="宋体" w:eastAsia="宋体" w:cs="宋体"/>
                <w:color w:val="auto"/>
                <w:spacing w:val="0"/>
                <w:position w:val="0"/>
                <w:sz w:val="24"/>
                <w:szCs w:val="24"/>
                <w:lang w:eastAsia="zh-CN"/>
              </w:rPr>
              <w:t>被考核单位（盖章）：</w:t>
            </w:r>
          </w:p>
          <w:p>
            <w:pPr>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spacing w:before="0" w:beforeAutospacing="0" w:after="0" w:afterAutospacing="0" w:line="460" w:lineRule="exact"/>
              <w:ind w:left="0" w:right="0" w:firstLine="0"/>
              <w:rPr>
                <w:rFonts w:hint="eastAsia" w:ascii="Calibri" w:hAnsi="宋体" w:eastAsia="宋体" w:cs="宋体"/>
                <w:color w:val="auto"/>
                <w:spacing w:val="0"/>
                <w:kern w:val="2"/>
                <w:position w:val="0"/>
                <w:sz w:val="24"/>
                <w:szCs w:val="24"/>
                <w:lang w:val="en-US" w:eastAsia="zh-CN" w:bidi="ar-SA"/>
              </w:rPr>
            </w:pPr>
          </w:p>
          <w:p>
            <w:pPr>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spacing w:before="0" w:beforeAutospacing="0" w:after="0" w:afterAutospacing="0" w:line="460" w:lineRule="exact"/>
              <w:ind w:left="0" w:right="0" w:firstLine="0"/>
              <w:rPr>
                <w:rFonts w:hint="eastAsia" w:ascii="Calibri" w:hAnsi="宋体" w:eastAsia="宋体" w:cs="宋体"/>
                <w:color w:val="auto"/>
                <w:spacing w:val="0"/>
                <w:kern w:val="2"/>
                <w:position w:val="0"/>
                <w:sz w:val="24"/>
                <w:szCs w:val="24"/>
                <w:lang w:val="en-US" w:eastAsia="zh-CN" w:bidi="ar-SA"/>
              </w:rPr>
            </w:pPr>
          </w:p>
        </w:tc>
        <w:tc>
          <w:tcPr>
            <w:tcW w:w="2483" w:type="pct"/>
            <w:gridSpan w:val="3"/>
            <w:vAlign w:val="center"/>
          </w:tcPr>
          <w:p>
            <w:pPr>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spacing w:before="0" w:beforeAutospacing="0" w:after="0" w:afterAutospacing="0" w:line="460" w:lineRule="exact"/>
              <w:ind w:left="0" w:right="0" w:firstLine="0"/>
              <w:rPr>
                <w:rFonts w:hint="eastAsia" w:ascii="Calibri" w:hAnsi="宋体" w:eastAsia="宋体" w:cs="宋体"/>
                <w:color w:val="auto"/>
                <w:spacing w:val="0"/>
                <w:position w:val="0"/>
                <w:sz w:val="24"/>
                <w:szCs w:val="24"/>
              </w:rPr>
            </w:pPr>
            <w:r>
              <w:rPr>
                <w:rFonts w:hint="eastAsia" w:ascii="Calibri" w:hAnsi="宋体" w:eastAsia="宋体" w:cs="宋体"/>
                <w:color w:val="auto"/>
                <w:spacing w:val="0"/>
                <w:position w:val="0"/>
                <w:sz w:val="24"/>
                <w:szCs w:val="24"/>
                <w:lang w:eastAsia="zh-CN"/>
              </w:rPr>
              <w:t>考核单位（盖章）</w:t>
            </w:r>
            <w:r>
              <w:rPr>
                <w:rFonts w:hint="eastAsia" w:ascii="Calibri" w:hAnsi="宋体" w:eastAsia="宋体" w:cs="宋体"/>
                <w:color w:val="auto"/>
                <w:spacing w:val="0"/>
                <w:position w:val="0"/>
                <w:sz w:val="24"/>
                <w:szCs w:val="24"/>
              </w:rPr>
              <w:t>：</w:t>
            </w:r>
          </w:p>
          <w:p>
            <w:pPr>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spacing w:before="0" w:beforeAutospacing="0" w:after="0" w:afterAutospacing="0" w:line="460" w:lineRule="exact"/>
              <w:ind w:left="0" w:right="0" w:firstLine="0"/>
              <w:rPr>
                <w:rFonts w:hint="eastAsia" w:ascii="Calibri" w:hAnsi="宋体" w:eastAsia="宋体" w:cs="宋体"/>
                <w:color w:val="auto"/>
                <w:spacing w:val="0"/>
                <w:kern w:val="2"/>
                <w:position w:val="0"/>
                <w:sz w:val="24"/>
                <w:szCs w:val="24"/>
                <w:lang w:val="en-US" w:eastAsia="zh-CN" w:bidi="ar-SA"/>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918"/>
              </w:tabs>
              <w:autoSpaceDE/>
              <w:autoSpaceDN/>
              <w:adjustRightInd/>
              <w:spacing w:before="0" w:beforeAutospacing="0" w:after="0" w:afterAutospacing="0" w:line="460" w:lineRule="exact"/>
              <w:ind w:left="0" w:right="0" w:firstLine="0"/>
              <w:jc w:val="both"/>
              <w:textAlignment w:val="auto"/>
              <w:rPr>
                <w:rFonts w:hint="default" w:ascii="Calibri" w:hAnsi="宋体" w:eastAsia="宋体" w:cs="宋体"/>
                <w:color w:val="auto"/>
                <w:spacing w:val="0"/>
                <w:position w:val="0"/>
                <w:sz w:val="24"/>
                <w:szCs w:val="24"/>
              </w:rPr>
            </w:pPr>
          </w:p>
        </w:tc>
      </w:tr>
    </w:tbl>
    <w:p>
      <w:pPr>
        <w:pStyle w:val="15"/>
        <w:keepNext w:val="0"/>
        <w:keepLines w:val="0"/>
        <w:pageBreakBefore w:val="0"/>
        <w:kinsoku/>
        <w:wordWrap/>
        <w:overflowPunct/>
        <w:topLinePunct w:val="0"/>
        <w:autoSpaceDE/>
        <w:autoSpaceDN/>
        <w:bidi w:val="0"/>
        <w:snapToGrid/>
        <w:spacing w:line="560" w:lineRule="exact"/>
        <w:jc w:val="left"/>
        <w:rPr>
          <w:rFonts w:hint="default"/>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以双方合同约定为准。</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jc w:val="left"/>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 xml:space="preserve"> 199500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 xml:space="preserve"> 199500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jc w:val="left"/>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w:t>
      </w:r>
      <w:r>
        <w:rPr>
          <w:rFonts w:hint="eastAsia" w:ascii="仿宋_GB2312" w:hAnsi="仿宋_GB2312" w:eastAsia="仿宋_GB2312" w:cs="仿宋_GB2312"/>
          <w:b w:val="0"/>
          <w:bCs w:val="0"/>
          <w:color w:val="auto"/>
          <w:szCs w:val="32"/>
          <w:highlight w:val="none"/>
          <w:shd w:val="clear"/>
          <w:lang w:val="en-US" w:eastAsia="zh-CN"/>
        </w:rPr>
        <w:t>不接受联</w:t>
      </w:r>
      <w:r>
        <w:rPr>
          <w:rFonts w:hint="eastAsia" w:ascii="仿宋_GB2312" w:hAnsi="仿宋_GB2312" w:eastAsia="仿宋_GB2312" w:cs="仿宋_GB2312"/>
          <w:color w:val="auto"/>
          <w:szCs w:val="32"/>
          <w:highlight w:val="none"/>
          <w:shd w:val="clear"/>
          <w:lang w:val="en-US" w:eastAsia="zh-CN"/>
        </w:rPr>
        <w:t>合体投标，</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60" w:lineRule="exact"/>
        <w:ind w:left="0" w:leftChars="0" w:right="0" w:firstLine="640" w:firstLineChars="200"/>
        <w:jc w:val="left"/>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pStyle w:val="31"/>
        <w:spacing w:line="560" w:lineRule="exact"/>
        <w:ind w:firstLine="642" w:firstLineChars="200"/>
        <w:jc w:val="left"/>
        <w:rPr>
          <w:rFonts w:hint="eastAsia" w:ascii="仿宋_GB2312" w:hAnsi="仿宋_GB2312" w:eastAsia="仿宋_GB2312"/>
          <w:b w:val="0"/>
          <w:bCs w:val="0"/>
          <w:color w:val="000000"/>
          <w:kern w:val="0"/>
          <w:sz w:val="32"/>
          <w:szCs w:val="32"/>
          <w:lang w:val="en-US" w:eastAsia="zh-CN" w:bidi="en-US"/>
        </w:rPr>
      </w:pPr>
      <w:r>
        <w:rPr>
          <w:rFonts w:hint="eastAsia" w:hAnsi="宋体"/>
          <w:kern w:val="0"/>
          <w:sz w:val="32"/>
          <w:szCs w:val="32"/>
          <w:highlight w:val="none"/>
        </w:rPr>
        <w:t>★</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仿宋_GB2312" w:eastAsia="仿宋_GB2312" w:cs="仿宋_GB2312"/>
          <w:b/>
          <w:bCs/>
          <w:color w:val="000000"/>
          <w:kern w:val="0"/>
          <w:sz w:val="32"/>
          <w:szCs w:val="32"/>
          <w:shd w:val="clear"/>
          <w:lang w:val="en-US" w:eastAsia="zh-CN" w:bidi="ar"/>
        </w:rPr>
        <w:t>具有《注册会计师执业证书》</w:t>
      </w:r>
      <w:r>
        <w:rPr>
          <w:rFonts w:hint="eastAsia" w:ascii="仿宋_GB2312" w:hAnsi="仿宋_GB2312" w:eastAsia="仿宋_GB2312" w:cs="仿宋_GB2312"/>
          <w:b w:val="0"/>
          <w:bCs w:val="0"/>
          <w:color w:val="000000"/>
          <w:kern w:val="0"/>
          <w:sz w:val="32"/>
          <w:szCs w:val="32"/>
          <w:shd w:val="clear"/>
          <w:lang w:val="en-US" w:eastAsia="zh-CN" w:bidi="ar"/>
        </w:rPr>
        <w:t>（提供证书扫描件及国家财政部“注册会计师行业统一监管平台”查询截图）</w:t>
      </w:r>
      <w:r>
        <w:rPr>
          <w:rFonts w:hint="eastAsia" w:ascii="仿宋_GB2312" w:hAnsi="仿宋_GB2312" w:eastAsia="仿宋_GB2312" w:cs="仿宋_GB2312"/>
          <w:b w:val="0"/>
          <w:bCs w:val="0"/>
          <w:color w:val="000000"/>
          <w:kern w:val="0"/>
          <w:sz w:val="32"/>
          <w:szCs w:val="32"/>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598" w:firstLineChars="187"/>
        <w:jc w:val="left"/>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jc w:val="left"/>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w:t>
      </w:r>
      <w:r>
        <w:rPr>
          <w:rFonts w:hint="eastAsia" w:cs="黑体"/>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8</w:t>
      </w:r>
      <w:r>
        <w:rPr>
          <w:rFonts w:hint="eastAsia" w:ascii="仿宋_GB2312" w:hAnsi="仿宋_GB2312" w:eastAsia="仿宋_GB2312" w:cs="仿宋_GB2312"/>
          <w:color w:val="auto"/>
          <w:szCs w:val="32"/>
          <w:highlight w:val="none"/>
        </w:rPr>
        <w:t>.企业资质证书复印件</w:t>
      </w:r>
      <w:r>
        <w:rPr>
          <w:rFonts w:hint="eastAsia" w:ascii="仿宋_GB2312" w:hAnsi="仿宋_GB2312" w:eastAsia="仿宋_GB2312" w:cs="仿宋_GB2312"/>
          <w:color w:val="auto"/>
          <w:szCs w:val="32"/>
          <w:highlight w:val="none"/>
          <w:lang w:eastAsia="zh-CN"/>
        </w:rPr>
        <w:t>；</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9.纳税人资质证明（如为一般纳税人，需提供资质证明）</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10.</w:t>
      </w:r>
      <w:r>
        <w:rPr>
          <w:rFonts w:hint="eastAsia" w:ascii="仿宋_GB2312" w:hAnsi="仿宋" w:eastAsia="仿宋_GB2312" w:cs="Times New Roman"/>
          <w:kern w:val="0"/>
          <w:sz w:val="32"/>
          <w:szCs w:val="32"/>
          <w:highlight w:val="none"/>
          <w:lang w:val="en-US" w:eastAsia="zh-CN" w:bidi="ar-SA"/>
        </w:rPr>
        <w:t>同类项目服务能力证明材料；</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11.</w:t>
      </w:r>
      <w:r>
        <w:rPr>
          <w:rFonts w:hint="eastAsia" w:ascii="仿宋_GB2312" w:hAnsi="仿宋" w:eastAsia="仿宋_GB2312" w:cs="Times New Roman"/>
          <w:kern w:val="0"/>
          <w:sz w:val="32"/>
          <w:szCs w:val="32"/>
          <w:highlight w:val="none"/>
          <w:lang w:val="en-US" w:eastAsia="zh-CN" w:bidi="ar-SA"/>
        </w:rPr>
        <w:t>企业获奖、荣誉情况证明材料；</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12.拟安排的项目团队成员名单及成员资质情况【包括但不限于项目组成员自有员工证明（社保情况）、资质证书扫描件、同类项目实施经验/工作经验证明（合同关键信息、合同关键页、投标单位出具承诺、或其他可替代证明）等】。</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szCs w:val="32"/>
          <w:highlight w:val="none"/>
          <w:lang w:val="en-US" w:eastAsia="zh-CN"/>
        </w:rPr>
        <w:t>13.响应本项目实施方案（格式自拟。不提供或提供内容不全，按作废处理）</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14.</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1"/>
        <w:keepNext w:val="0"/>
        <w:keepLines w:val="0"/>
        <w:pageBreakBefore w:val="0"/>
        <w:shd w:val="clear"/>
        <w:kinsoku/>
        <w:wordWrap/>
        <w:overflowPunct/>
        <w:topLinePunct w:val="0"/>
        <w:autoSpaceDE/>
        <w:autoSpaceDN/>
        <w:bidi w:val="0"/>
        <w:snapToGrid/>
        <w:spacing w:line="560" w:lineRule="exact"/>
        <w:ind w:firstLine="640" w:firstLineChars="200"/>
        <w:jc w:val="left"/>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15.投标供应商认为其他需要提供的材料。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jc w:val="left"/>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 xml:space="preserve"> 谢工 </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 xml:space="preserve"> 13417061073 </w:t>
      </w:r>
      <w:r>
        <w:rPr>
          <w:rFonts w:hint="eastAsia" w:ascii="仿宋_GB2312" w:eastAsia="仿宋_GB2312"/>
          <w:color w:val="auto"/>
          <w:highlight w:val="none"/>
        </w:rPr>
        <w:t>）。</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jc w:val="left"/>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2"/>
        <w:spacing w:line="560" w:lineRule="exact"/>
        <w:ind w:firstLine="640" w:firstLineChars="200"/>
        <w:jc w:val="left"/>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jc w:val="left"/>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5 </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7 </w:t>
      </w:r>
      <w:r>
        <w:rPr>
          <w:rFonts w:hint="eastAsia" w:ascii="仿宋" w:hAnsi="仿宋"/>
          <w:color w:val="auto"/>
          <w:szCs w:val="32"/>
          <w:highlight w:val="none"/>
        </w:rPr>
        <w:t>日</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left"/>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val="0"/>
          <w:color w:val="000000"/>
          <w:sz w:val="32"/>
          <w:szCs w:val="32"/>
          <w:highlight w:val="none"/>
          <w:shd w:val="clear" w:color="auto" w:fill="FFFFFF"/>
          <w:lang w:val="en-US" w:eastAsia="zh-CN"/>
        </w:rPr>
        <w:t>4</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5 </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7 </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jc w:val="left"/>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jc w:val="left"/>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7"/>
        <w:spacing w:line="560" w:lineRule="exact"/>
        <w:jc w:val="left"/>
      </w:pPr>
    </w:p>
    <w:p>
      <w:pPr>
        <w:pStyle w:val="21"/>
        <w:keepNext w:val="0"/>
        <w:keepLines w:val="0"/>
        <w:pageBreakBefore w:val="0"/>
        <w:shd w:val="clear"/>
        <w:kinsoku/>
        <w:wordWrap/>
        <w:overflowPunct/>
        <w:topLinePunct w:val="0"/>
        <w:autoSpaceDE/>
        <w:autoSpaceDN/>
        <w:bidi w:val="0"/>
        <w:snapToGrid/>
        <w:spacing w:line="560" w:lineRule="exact"/>
        <w:jc w:val="lef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righ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 xml:space="preserve"> 4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 xml:space="preserve"> 28 </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2"/>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5"/>
        <w:jc w:val="center"/>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16"/>
        <w:tblW w:w="4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8"/>
        <w:gridCol w:w="1785"/>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791"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1250"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358"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791" w:type="pct"/>
            <w:tcBorders>
              <w:top w:val="single" w:color="auto" w:sz="4" w:space="0"/>
              <w:left w:val="nil"/>
              <w:bottom w:val="single" w:color="auto" w:sz="4" w:space="0"/>
              <w:right w:val="single" w:color="auto" w:sz="4" w:space="0"/>
            </w:tcBorders>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kern w:val="0"/>
                <w:sz w:val="24"/>
                <w:szCs w:val="32"/>
                <w:lang w:val="en" w:eastAsia="zh-CN" w:bidi="ar-SA"/>
              </w:rPr>
            </w:pPr>
            <w:r>
              <w:rPr>
                <w:rFonts w:hint="eastAsia" w:ascii="仿宋_GB2312" w:hAnsi="仿宋_GB2312" w:eastAsia="仿宋_GB2312" w:cs="仿宋_GB2312"/>
                <w:color w:val="auto"/>
                <w:sz w:val="28"/>
                <w:szCs w:val="28"/>
                <w:highlight w:val="none"/>
                <w:shd w:val="clear" w:color="auto" w:fill="FFFFFF"/>
                <w:vertAlign w:val="baseline"/>
                <w:lang w:val="en-US" w:eastAsia="zh-CN"/>
              </w:rPr>
              <w:t>2024年度财务收支审计</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restart"/>
            <w:tcBorders>
              <w:top w:val="single" w:color="auto" w:sz="4" w:space="0"/>
              <w:left w:val="nil"/>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791" w:type="pct"/>
            <w:tcBorders>
              <w:top w:val="single" w:color="auto" w:sz="4" w:space="0"/>
              <w:left w:val="nil"/>
              <w:bottom w:val="single" w:color="auto" w:sz="4" w:space="0"/>
              <w:right w:val="single" w:color="auto" w:sz="4" w:space="0"/>
            </w:tcBorders>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kern w:val="0"/>
                <w:sz w:val="24"/>
                <w:szCs w:val="32"/>
                <w:lang w:val="en-US" w:eastAsia="zh-CN" w:bidi="ar-SA"/>
              </w:rPr>
            </w:pPr>
            <w:r>
              <w:rPr>
                <w:rFonts w:hint="eastAsia" w:ascii="仿宋_GB2312" w:hAnsi="仿宋_GB2312" w:eastAsia="仿宋_GB2312" w:cs="仿宋_GB2312"/>
                <w:color w:val="auto"/>
                <w:sz w:val="28"/>
                <w:szCs w:val="28"/>
                <w:highlight w:val="none"/>
                <w:shd w:val="clear" w:color="auto" w:fill="FFFFFF"/>
                <w:vertAlign w:val="baseline"/>
                <w:lang w:val="en-US" w:eastAsia="zh-CN"/>
              </w:rPr>
              <w:t>2025年度财务收支审计</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791" w:type="pct"/>
            <w:tcBorders>
              <w:top w:val="single" w:color="auto" w:sz="4" w:space="0"/>
              <w:left w:val="nil"/>
              <w:bottom w:val="single" w:color="auto" w:sz="4" w:space="0"/>
              <w:right w:val="single" w:color="auto" w:sz="4" w:space="0"/>
            </w:tcBorders>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kern w:val="0"/>
                <w:sz w:val="28"/>
                <w:szCs w:val="28"/>
                <w:highlight w:val="none"/>
                <w:shd w:val="clear" w:color="auto" w:fill="FFFFFF"/>
                <w:vertAlign w:val="baseline"/>
                <w:lang w:val="en-US" w:eastAsia="zh-CN" w:bidi="ar-SA"/>
              </w:rPr>
            </w:pPr>
            <w:r>
              <w:rPr>
                <w:rFonts w:hint="eastAsia" w:ascii="仿宋_GB2312" w:eastAsia="仿宋_GB2312" w:cs="仿宋_GB2312"/>
                <w:color w:val="000000"/>
                <w:sz w:val="28"/>
                <w:szCs w:val="28"/>
                <w:lang w:val="en-US" w:eastAsia="zh-CN"/>
              </w:rPr>
              <w:t>领导干部经济责任（任中）专项审计</w:t>
            </w:r>
            <w:r>
              <w:rPr>
                <w:rFonts w:hint="eastAsia" w:ascii="仿宋_GB2312" w:cs="仿宋_GB2312"/>
                <w:color w:val="000000"/>
                <w:sz w:val="28"/>
                <w:szCs w:val="28"/>
                <w:lang w:val="en-US" w:eastAsia="zh-CN"/>
              </w:rPr>
              <w:t>（含方案）</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791" w:type="pct"/>
            <w:tcBorders>
              <w:top w:val="single" w:color="auto" w:sz="4" w:space="0"/>
              <w:left w:val="nil"/>
              <w:bottom w:val="single" w:color="auto" w:sz="4" w:space="0"/>
              <w:right w:val="single" w:color="auto" w:sz="4" w:space="0"/>
            </w:tcBorders>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kern w:val="0"/>
                <w:sz w:val="28"/>
                <w:szCs w:val="28"/>
                <w:highlight w:val="none"/>
                <w:shd w:val="clear" w:color="auto" w:fill="FFFFFF"/>
                <w:vertAlign w:val="baseline"/>
                <w:lang w:val="en-US" w:eastAsia="zh-CN" w:bidi="ar-SA"/>
              </w:rPr>
            </w:pPr>
            <w:r>
              <w:rPr>
                <w:rFonts w:hint="eastAsia" w:ascii="仿宋_GB2312" w:hAnsi="Calibri" w:eastAsia="仿宋_GB2312" w:cs="仿宋_GB2312"/>
                <w:b w:val="0"/>
                <w:bCs w:val="0"/>
                <w:color w:val="000000"/>
                <w:sz w:val="28"/>
                <w:szCs w:val="28"/>
                <w:lang w:eastAsia="zh-CN"/>
              </w:rPr>
              <w:t>采购项目专项审计</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5</w:t>
            </w:r>
          </w:p>
        </w:tc>
        <w:tc>
          <w:tcPr>
            <w:tcW w:w="1791" w:type="pct"/>
            <w:tcBorders>
              <w:top w:val="single" w:color="auto" w:sz="4" w:space="0"/>
              <w:left w:val="nil"/>
              <w:bottom w:val="single" w:color="auto" w:sz="4" w:space="0"/>
              <w:right w:val="single" w:color="auto" w:sz="4" w:space="0"/>
            </w:tcBorders>
            <w:vAlign w:val="center"/>
          </w:tcPr>
          <w:p>
            <w:pPr>
              <w:pStyle w:val="13"/>
              <w:widowControl/>
              <w:spacing w:line="400" w:lineRule="exact"/>
              <w:rPr>
                <w:rFonts w:hint="eastAsia" w:ascii="仿宋_GB2312" w:hAnsi="仿宋_GB2312" w:eastAsia="仿宋_GB2312" w:cs="仿宋_GB2312"/>
                <w:kern w:val="0"/>
                <w:sz w:val="24"/>
                <w:szCs w:val="32"/>
                <w:lang w:val="en-US" w:eastAsia="zh-CN" w:bidi="ar-SA"/>
              </w:rPr>
            </w:pPr>
            <w:r>
              <w:rPr>
                <w:rFonts w:hint="eastAsia" w:ascii="仿宋_GB2312" w:eastAsia="仿宋_GB2312" w:cs="仿宋_GB2312"/>
                <w:color w:val="000000"/>
                <w:sz w:val="28"/>
                <w:szCs w:val="28"/>
                <w:lang w:val="en-US" w:eastAsia="zh-CN"/>
              </w:rPr>
              <w:t>工会经费收支专项审计</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6</w:t>
            </w:r>
          </w:p>
        </w:tc>
        <w:tc>
          <w:tcPr>
            <w:tcW w:w="1791" w:type="pct"/>
            <w:tcBorders>
              <w:top w:val="single" w:color="auto" w:sz="4" w:space="0"/>
              <w:left w:val="nil"/>
              <w:bottom w:val="single" w:color="auto" w:sz="4" w:space="0"/>
              <w:right w:val="single" w:color="auto" w:sz="4" w:space="0"/>
            </w:tcBorders>
            <w:vAlign w:val="center"/>
          </w:tcPr>
          <w:p>
            <w:pPr>
              <w:pStyle w:val="13"/>
              <w:widowControl/>
              <w:spacing w:line="400" w:lineRule="exact"/>
              <w:jc w:val="left"/>
              <w:rPr>
                <w:rFonts w:hint="eastAsia" w:ascii="仿宋_GB2312" w:hAnsi="仿宋_GB2312" w:eastAsia="仿宋_GB2312" w:cs="仿宋_GB2312"/>
                <w:kern w:val="0"/>
                <w:sz w:val="24"/>
                <w:szCs w:val="32"/>
                <w:lang w:val="en-US" w:eastAsia="zh-CN" w:bidi="ar-SA"/>
              </w:rPr>
            </w:pPr>
            <w:r>
              <w:rPr>
                <w:rFonts w:hint="eastAsia" w:ascii="仿宋_GB2312" w:hAnsi="仿宋_GB2312" w:cs="仿宋_GB2312"/>
                <w:color w:val="auto"/>
                <w:sz w:val="28"/>
                <w:szCs w:val="28"/>
                <w:highlight w:val="none"/>
                <w:shd w:val="clear" w:color="auto" w:fill="FFFFFF"/>
                <w:lang w:val="en-US" w:eastAsia="zh-CN"/>
              </w:rPr>
              <w:t>一年期</w:t>
            </w:r>
            <w:r>
              <w:rPr>
                <w:rFonts w:hint="eastAsia" w:ascii="仿宋_GB2312" w:hAnsi="仿宋_GB2312" w:eastAsia="仿宋_GB2312" w:cs="仿宋_GB2312"/>
                <w:color w:val="auto"/>
                <w:sz w:val="28"/>
                <w:szCs w:val="28"/>
                <w:highlight w:val="none"/>
                <w:shd w:val="clear" w:color="auto" w:fill="FFFFFF"/>
                <w:lang w:val="en-US" w:eastAsia="zh-CN"/>
              </w:rPr>
              <w:t>审计咨询服务</w:t>
            </w:r>
            <w:r>
              <w:rPr>
                <w:rFonts w:hint="eastAsia" w:ascii="仿宋_GB2312" w:hAnsi="仿宋_GB2312" w:cs="仿宋_GB2312"/>
                <w:color w:val="auto"/>
                <w:sz w:val="28"/>
                <w:szCs w:val="28"/>
                <w:highlight w:val="none"/>
                <w:shd w:val="clear" w:color="auto" w:fill="FFFFFF"/>
                <w:lang w:val="en-US" w:eastAsia="zh-CN"/>
              </w:rPr>
              <w:t>（含财务收支中期评价报告、</w:t>
            </w:r>
            <w:r>
              <w:rPr>
                <w:rFonts w:hint="eastAsia" w:ascii="仿宋_GB2312" w:hAnsi="仿宋_GB2312" w:eastAsia="仿宋_GB2312" w:cs="仿宋_GB2312"/>
                <w:color w:val="auto"/>
                <w:sz w:val="28"/>
                <w:szCs w:val="28"/>
                <w:highlight w:val="none"/>
                <w:shd w:val="clear" w:color="auto" w:fill="FFFFFF"/>
                <w:lang w:val="en-US" w:eastAsia="zh-CN"/>
              </w:rPr>
              <w:t>易发问题汇编</w:t>
            </w:r>
            <w:r>
              <w:rPr>
                <w:rFonts w:hint="eastAsia" w:ascii="仿宋_GB2312" w:hAnsi="仿宋_GB2312" w:cs="仿宋_GB2312"/>
                <w:color w:val="auto"/>
                <w:sz w:val="28"/>
                <w:szCs w:val="28"/>
                <w:highlight w:val="none"/>
                <w:shd w:val="clear" w:color="auto" w:fill="FFFFFF"/>
                <w:lang w:val="en-US" w:eastAsia="zh-CN"/>
              </w:rPr>
              <w:t>及年度咨询服务报告、培训）</w:t>
            </w:r>
          </w:p>
        </w:tc>
        <w:tc>
          <w:tcPr>
            <w:tcW w:w="125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358" w:type="pct"/>
            <w:vMerge w:val="continue"/>
            <w:tcBorders>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8"/>
                <w:szCs w:val="28"/>
              </w:rPr>
            </w:pPr>
            <w:r>
              <w:rPr>
                <w:rFonts w:hint="eastAsia" w:ascii="仿宋_GB2312" w:hAnsi="仿宋_GB2312" w:cs="仿宋_GB2312"/>
                <w:color w:val="auto"/>
                <w:sz w:val="28"/>
                <w:szCs w:val="28"/>
                <w:highlight w:val="none"/>
                <w:shd w:val="clear" w:color="auto" w:fill="FFFFFF"/>
                <w:lang w:val="en-US" w:eastAsia="zh-CN"/>
              </w:rPr>
              <w:t>费用总计</w:t>
            </w:r>
            <w:r>
              <w:rPr>
                <w:rFonts w:hint="eastAsia" w:ascii="仿宋_GB2312" w:hAnsi="仿宋_GB2312" w:cs="仿宋_GB2312"/>
                <w:b/>
                <w:bCs/>
                <w:color w:val="auto"/>
                <w:sz w:val="28"/>
                <w:szCs w:val="28"/>
                <w:highlight w:val="none"/>
                <w:shd w:val="clear" w:color="auto" w:fill="FFFFFF"/>
                <w:lang w:val="en-US" w:eastAsia="zh-CN"/>
              </w:rPr>
              <w:t>（大写）</w:t>
            </w:r>
            <w:r>
              <w:rPr>
                <w:rFonts w:hint="eastAsia" w:ascii="仿宋_GB2312" w:hAnsi="仿宋_GB2312" w:cs="仿宋_GB2312"/>
                <w:color w:val="auto"/>
                <w:sz w:val="28"/>
                <w:szCs w:val="28"/>
                <w:highlight w:val="none"/>
                <w:shd w:val="clear" w:color="auto" w:fill="FFFFFF"/>
                <w:lang w:val="en-US" w:eastAsia="zh-CN"/>
              </w:rPr>
              <w:t>金额：XXXXXX</w:t>
            </w:r>
            <w:r>
              <w:rPr>
                <w:rFonts w:hint="eastAsia" w:ascii="仿宋_GB2312" w:hAnsi="仿宋_GB2312" w:eastAsia="仿宋" w:cs="仿宋_GB2312"/>
                <w:b w:val="0"/>
                <w:bCs w:val="0"/>
                <w:color w:val="auto"/>
                <w:sz w:val="28"/>
                <w:szCs w:val="28"/>
                <w:highlight w:val="none"/>
                <w:shd w:val="clear" w:color="auto" w:fill="FFFFFF"/>
                <w:lang w:val="en-US" w:eastAsia="zh-CN"/>
              </w:rPr>
              <w:t>元</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5"/>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5"/>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3</w:t>
            </w:r>
          </w:p>
        </w:tc>
        <w:tc>
          <w:tcPr>
            <w:tcW w:w="1171" w:type="pct"/>
            <w:noWrap w:val="0"/>
            <w:vAlign w:val="top"/>
          </w:tcPr>
          <w:p>
            <w:pPr>
              <w:pStyle w:val="2"/>
              <w:numPr>
                <w:ilvl w:val="0"/>
                <w:numId w:val="0"/>
              </w:numPr>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shd w:val="clear"/>
                <w:lang w:val="en-US" w:eastAsia="zh-CN" w:bidi="ar-SA"/>
              </w:rPr>
              <w:t>供应商</w:t>
            </w:r>
            <w:r>
              <w:rPr>
                <w:rFonts w:hint="eastAsia" w:ascii="宋体" w:hAnsi="宋体" w:eastAsia="宋体" w:cs="宋体"/>
                <w:b w:val="0"/>
                <w:bCs w:val="0"/>
                <w:kern w:val="0"/>
                <w:sz w:val="28"/>
                <w:szCs w:val="28"/>
                <w:highlight w:val="none"/>
                <w:shd w:val="clear"/>
                <w:lang w:val="en-US" w:eastAsia="zh-CN" w:bidi="ar-SA"/>
              </w:rPr>
              <w:t>具有《注册会计师执业证书》</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5"/>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4"/>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4"/>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7"/>
        <w:rPr>
          <w:rFonts w:hint="default"/>
          <w:lang w:val="en-US" w:eastAsia="zh-CN"/>
        </w:rPr>
      </w:pPr>
    </w:p>
    <w:p>
      <w:pPr>
        <w:pStyle w:val="2"/>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
    <w:altName w:val="C059"/>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66A88"/>
    <w:multiLevelType w:val="singleLevel"/>
    <w:tmpl w:val="F7766A8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9D43730"/>
    <w:rsid w:val="1AB30CC9"/>
    <w:rsid w:val="1B1C1435"/>
    <w:rsid w:val="1B7770EC"/>
    <w:rsid w:val="1C326464"/>
    <w:rsid w:val="1D9B3D12"/>
    <w:rsid w:val="1FFDF543"/>
    <w:rsid w:val="21C36564"/>
    <w:rsid w:val="221C65F5"/>
    <w:rsid w:val="222C235B"/>
    <w:rsid w:val="24461D83"/>
    <w:rsid w:val="25C13E51"/>
    <w:rsid w:val="266F1943"/>
    <w:rsid w:val="27692970"/>
    <w:rsid w:val="281611E9"/>
    <w:rsid w:val="28817FED"/>
    <w:rsid w:val="29B95195"/>
    <w:rsid w:val="2D7828F8"/>
    <w:rsid w:val="2EC262F6"/>
    <w:rsid w:val="2F726E92"/>
    <w:rsid w:val="2F743364"/>
    <w:rsid w:val="2F846E39"/>
    <w:rsid w:val="2FED18E6"/>
    <w:rsid w:val="306A110D"/>
    <w:rsid w:val="30735531"/>
    <w:rsid w:val="307E2518"/>
    <w:rsid w:val="308434C5"/>
    <w:rsid w:val="30BF6869"/>
    <w:rsid w:val="30FD1E38"/>
    <w:rsid w:val="33093C23"/>
    <w:rsid w:val="340D7072"/>
    <w:rsid w:val="343F6D32"/>
    <w:rsid w:val="35975AD3"/>
    <w:rsid w:val="37230545"/>
    <w:rsid w:val="37BA115E"/>
    <w:rsid w:val="37E05AE9"/>
    <w:rsid w:val="385A7F31"/>
    <w:rsid w:val="388F65F4"/>
    <w:rsid w:val="38AF2C7A"/>
    <w:rsid w:val="398321F0"/>
    <w:rsid w:val="39E84962"/>
    <w:rsid w:val="39EE067B"/>
    <w:rsid w:val="3AF2453E"/>
    <w:rsid w:val="3E8F70DD"/>
    <w:rsid w:val="3E921340"/>
    <w:rsid w:val="3F012D31"/>
    <w:rsid w:val="3FB73A4E"/>
    <w:rsid w:val="3FD5D9ED"/>
    <w:rsid w:val="40984F29"/>
    <w:rsid w:val="40CF1A37"/>
    <w:rsid w:val="40F52AA4"/>
    <w:rsid w:val="41A85AA0"/>
    <w:rsid w:val="41D659E7"/>
    <w:rsid w:val="42F5170A"/>
    <w:rsid w:val="434941B4"/>
    <w:rsid w:val="435218EE"/>
    <w:rsid w:val="44AE0556"/>
    <w:rsid w:val="44CF0BBB"/>
    <w:rsid w:val="45943066"/>
    <w:rsid w:val="4617713A"/>
    <w:rsid w:val="477912EF"/>
    <w:rsid w:val="47A91763"/>
    <w:rsid w:val="49E47396"/>
    <w:rsid w:val="49EF7D0B"/>
    <w:rsid w:val="4A365C85"/>
    <w:rsid w:val="4B7E5E19"/>
    <w:rsid w:val="4CB46925"/>
    <w:rsid w:val="4D915EA4"/>
    <w:rsid w:val="4E8B4091"/>
    <w:rsid w:val="4FBDAAFB"/>
    <w:rsid w:val="504D7354"/>
    <w:rsid w:val="51777051"/>
    <w:rsid w:val="52C61E40"/>
    <w:rsid w:val="531155C4"/>
    <w:rsid w:val="53CB1124"/>
    <w:rsid w:val="541C6CCE"/>
    <w:rsid w:val="54DC4B59"/>
    <w:rsid w:val="565642E8"/>
    <w:rsid w:val="588C2C54"/>
    <w:rsid w:val="5A031023"/>
    <w:rsid w:val="5BA14A8B"/>
    <w:rsid w:val="5BD0238E"/>
    <w:rsid w:val="5BF872ED"/>
    <w:rsid w:val="5C4439E6"/>
    <w:rsid w:val="5C5D3A0F"/>
    <w:rsid w:val="5D1F6209"/>
    <w:rsid w:val="5D3A65AC"/>
    <w:rsid w:val="5DBF0ACC"/>
    <w:rsid w:val="5FFD5197"/>
    <w:rsid w:val="609868B9"/>
    <w:rsid w:val="61234A83"/>
    <w:rsid w:val="61DB4D46"/>
    <w:rsid w:val="62D04B33"/>
    <w:rsid w:val="63A8673D"/>
    <w:rsid w:val="641F0EF8"/>
    <w:rsid w:val="648B10D5"/>
    <w:rsid w:val="6595301A"/>
    <w:rsid w:val="664D6A2D"/>
    <w:rsid w:val="69450D92"/>
    <w:rsid w:val="6A123DBD"/>
    <w:rsid w:val="6B1B0C60"/>
    <w:rsid w:val="6BFF6818"/>
    <w:rsid w:val="6D405001"/>
    <w:rsid w:val="6E5801DD"/>
    <w:rsid w:val="6ECE0BEF"/>
    <w:rsid w:val="6EE47D5B"/>
    <w:rsid w:val="6F2258CC"/>
    <w:rsid w:val="706B6748"/>
    <w:rsid w:val="70BD5FFF"/>
    <w:rsid w:val="71804557"/>
    <w:rsid w:val="71836406"/>
    <w:rsid w:val="73137F58"/>
    <w:rsid w:val="735C2561"/>
    <w:rsid w:val="74E27C24"/>
    <w:rsid w:val="763E78C5"/>
    <w:rsid w:val="793A7D1C"/>
    <w:rsid w:val="79F5C3FC"/>
    <w:rsid w:val="79FB31C3"/>
    <w:rsid w:val="7B1E74DC"/>
    <w:rsid w:val="7BFA57BD"/>
    <w:rsid w:val="7BFFCE18"/>
    <w:rsid w:val="7C6333F8"/>
    <w:rsid w:val="7DB26B54"/>
    <w:rsid w:val="7DF3889E"/>
    <w:rsid w:val="7EA96CB0"/>
    <w:rsid w:val="7ED8794E"/>
    <w:rsid w:val="7F617EE8"/>
    <w:rsid w:val="7F73CB95"/>
    <w:rsid w:val="7F81140E"/>
    <w:rsid w:val="7FBFEF83"/>
    <w:rsid w:val="8FDF2725"/>
    <w:rsid w:val="96A54E1E"/>
    <w:rsid w:val="9F7B111B"/>
    <w:rsid w:val="BEFD8E14"/>
    <w:rsid w:val="DDC76F27"/>
    <w:rsid w:val="DDFF5ADD"/>
    <w:rsid w:val="E73E8BCA"/>
    <w:rsid w:val="EDFF67B3"/>
    <w:rsid w:val="EF763C03"/>
    <w:rsid w:val="F0BCDB6A"/>
    <w:rsid w:val="F5F7C0EE"/>
    <w:rsid w:val="F5F961D2"/>
    <w:rsid w:val="F6B60A13"/>
    <w:rsid w:val="F7FF0672"/>
    <w:rsid w:val="F8DEC8B0"/>
    <w:rsid w:val="FA9F7B0F"/>
    <w:rsid w:val="FAFFDFBA"/>
    <w:rsid w:val="FD977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link w:val="25"/>
    <w:qFormat/>
    <w:uiPriority w:val="9"/>
    <w:pPr>
      <w:spacing w:line="578" w:lineRule="auto"/>
      <w:ind w:left="200" w:leftChars="200"/>
      <w:outlineLvl w:val="0"/>
    </w:pPr>
    <w:rPr>
      <w:rFonts w:eastAsia="黑体"/>
      <w:bCs/>
      <w:kern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8"/>
    <w:qFormat/>
    <w:uiPriority w:val="0"/>
    <w:rPr>
      <w:rFonts w:ascii="宋体" w:hAnsi="Courier New" w:eastAsia="宋体" w:cs="Courier New"/>
      <w:sz w:val="21"/>
      <w:szCs w:val="21"/>
    </w:rPr>
  </w:style>
  <w:style w:type="paragraph" w:styleId="4">
    <w:name w:val="Normal Indent"/>
    <w:basedOn w:val="1"/>
    <w:qFormat/>
    <w:uiPriority w:val="0"/>
    <w:pPr>
      <w:ind w:firstLine="420"/>
    </w:pPr>
    <w:rPr>
      <w:szCs w:val="20"/>
    </w:r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line="360" w:lineRule="auto"/>
    </w:pPr>
    <w:rPr>
      <w:b/>
      <w:bCs/>
      <w:sz w:val="24"/>
    </w:rPr>
  </w:style>
  <w:style w:type="paragraph" w:styleId="8">
    <w:name w:val="Body Text 2"/>
    <w:basedOn w:val="1"/>
    <w:qFormat/>
    <w:uiPriority w:val="0"/>
    <w:pPr>
      <w:spacing w:line="360" w:lineRule="auto"/>
    </w:pPr>
    <w:rPr>
      <w:sz w:val="24"/>
    </w:r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5">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hint="default" w:ascii="iconfont" w:hAnsi="iconfont" w:eastAsia="iconfont" w:cs="iconfont"/>
      <w:b/>
      <w:sz w:val="19"/>
      <w:szCs w:val="19"/>
      <w:u w:val="none"/>
    </w:rPr>
  </w:style>
  <w:style w:type="character" w:styleId="20">
    <w:name w:val="Hyperlink"/>
    <w:basedOn w:val="18"/>
    <w:semiHidden/>
    <w:unhideWhenUsed/>
    <w:qFormat/>
    <w:uiPriority w:val="99"/>
    <w:rPr>
      <w:color w:val="0000FF"/>
      <w:u w:val="single"/>
    </w:rPr>
  </w:style>
  <w:style w:type="paragraph" w:customStyle="1" w:styleId="21">
    <w:name w:val="文档正文"/>
    <w:basedOn w:val="1"/>
    <w:qFormat/>
    <w:uiPriority w:val="99"/>
    <w:pPr>
      <w:adjustRightInd w:val="0"/>
      <w:spacing w:line="480" w:lineRule="atLeast"/>
      <w:ind w:firstLine="567"/>
      <w:textAlignment w:val="baseline"/>
    </w:pPr>
    <w:rPr>
      <w:rFonts w:ascii="????"/>
      <w:kern w:val="0"/>
      <w:szCs w:val="21"/>
    </w:rPr>
  </w:style>
  <w:style w:type="paragraph" w:styleId="22">
    <w:name w:val="List Paragraph"/>
    <w:basedOn w:val="1"/>
    <w:qFormat/>
    <w:uiPriority w:val="34"/>
    <w:pPr>
      <w:ind w:firstLine="420" w:firstLineChars="200"/>
    </w:pPr>
  </w:style>
  <w:style w:type="character" w:customStyle="1" w:styleId="23">
    <w:name w:val="页眉 字符"/>
    <w:basedOn w:val="18"/>
    <w:link w:val="12"/>
    <w:qFormat/>
    <w:uiPriority w:val="99"/>
    <w:rPr>
      <w:rFonts w:ascii="Times New Roman" w:hAnsi="Times New Roman" w:eastAsia="宋体" w:cs="Times New Roman"/>
      <w:sz w:val="18"/>
      <w:szCs w:val="18"/>
    </w:rPr>
  </w:style>
  <w:style w:type="character" w:customStyle="1" w:styleId="24">
    <w:name w:val="页脚 字符"/>
    <w:basedOn w:val="18"/>
    <w:link w:val="11"/>
    <w:qFormat/>
    <w:uiPriority w:val="99"/>
    <w:rPr>
      <w:rFonts w:ascii="Times New Roman" w:hAnsi="Times New Roman" w:eastAsia="宋体" w:cs="Times New Roman"/>
      <w:sz w:val="18"/>
      <w:szCs w:val="18"/>
    </w:rPr>
  </w:style>
  <w:style w:type="character" w:customStyle="1" w:styleId="25">
    <w:name w:val="标题 1 字符"/>
    <w:basedOn w:val="18"/>
    <w:link w:val="3"/>
    <w:qFormat/>
    <w:uiPriority w:val="9"/>
    <w:rPr>
      <w:rFonts w:eastAsia="黑体"/>
      <w:bCs/>
      <w:kern w:val="44"/>
      <w:sz w:val="32"/>
      <w:szCs w:val="44"/>
    </w:rPr>
  </w:style>
  <w:style w:type="character" w:customStyle="1" w:styleId="26">
    <w:name w:val="批注框文本 字符"/>
    <w:basedOn w:val="18"/>
    <w:link w:val="10"/>
    <w:semiHidden/>
    <w:qFormat/>
    <w:uiPriority w:val="99"/>
    <w:rPr>
      <w:rFonts w:eastAsia="仿宋"/>
      <w:kern w:val="2"/>
      <w:sz w:val="18"/>
      <w:szCs w:val="18"/>
    </w:rPr>
  </w:style>
  <w:style w:type="character" w:customStyle="1" w:styleId="27">
    <w:name w:val="日期 字符"/>
    <w:basedOn w:val="18"/>
    <w:link w:val="9"/>
    <w:semiHidden/>
    <w:qFormat/>
    <w:uiPriority w:val="99"/>
    <w:rPr>
      <w:rFonts w:eastAsia="仿宋"/>
      <w:kern w:val="2"/>
      <w:sz w:val="32"/>
    </w:rPr>
  </w:style>
  <w:style w:type="character" w:customStyle="1" w:styleId="28">
    <w:name w:val="纯文本 字符"/>
    <w:basedOn w:val="18"/>
    <w:link w:val="2"/>
    <w:qFormat/>
    <w:uiPriority w:val="0"/>
    <w:rPr>
      <w:rFonts w:ascii="宋体" w:hAnsi="Courier New" w:cs="Courier New"/>
      <w:kern w:val="2"/>
      <w:sz w:val="21"/>
      <w:szCs w:val="21"/>
    </w:rPr>
  </w:style>
  <w:style w:type="paragraph" w:customStyle="1" w:styleId="29">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customStyle="1" w:styleId="30">
    <w:name w:val="普通(网站)1"/>
    <w:basedOn w:val="1"/>
    <w:qFormat/>
    <w:uiPriority w:val="0"/>
    <w:pPr>
      <w:spacing w:beforeAutospacing="1" w:afterAutospacing="1"/>
      <w:jc w:val="left"/>
    </w:pPr>
    <w:rPr>
      <w:kern w:val="0"/>
      <w:sz w:val="24"/>
    </w:rPr>
  </w:style>
  <w:style w:type="paragraph" w:customStyle="1" w:styleId="31">
    <w:name w:val="正文文本1"/>
    <w:basedOn w:val="1"/>
    <w:next w:val="32"/>
    <w:qFormat/>
    <w:uiPriority w:val="0"/>
    <w:pPr>
      <w:spacing w:line="360" w:lineRule="auto"/>
    </w:pPr>
    <w:rPr>
      <w:b/>
      <w:bCs/>
      <w:sz w:val="24"/>
    </w:rPr>
  </w:style>
  <w:style w:type="paragraph" w:customStyle="1" w:styleId="32">
    <w:name w:val="标题1"/>
    <w:basedOn w:val="1"/>
    <w:next w:val="1"/>
    <w:qFormat/>
    <w:uiPriority w:val="0"/>
    <w:pPr>
      <w:spacing w:before="240" w:after="60"/>
      <w:jc w:val="center"/>
      <w:outlineLvl w:val="0"/>
    </w:pPr>
    <w:rPr>
      <w:rFonts w:ascii="Arial" w:hAnsi="Arial" w:eastAsia="隶书"/>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2341</Words>
  <Characters>2434</Characters>
  <Lines>25</Lines>
  <Paragraphs>7</Paragraphs>
  <TotalTime>1</TotalTime>
  <ScaleCrop>false</ScaleCrop>
  <LinksUpToDate>false</LinksUpToDate>
  <CharactersWithSpaces>2487</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2018-01-24T16:50:00Z</dcterms:created>
  <dc:creator>技术支持</dc:creator>
  <cp:lastModifiedBy>FW</cp:lastModifiedBy>
  <cp:lastPrinted>2021-08-24T11:39:00Z</cp:lastPrinted>
  <dcterms:modified xsi:type="dcterms:W3CDTF">2025-04-28T15:25:35Z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015E25398844C5AF5B830468E9488E8E</vt:lpwstr>
  </property>
  <property fmtid="{D5CDD505-2E9C-101B-9397-08002B2CF9AE}" pid="4" name="KSOTemplateDocerSaveRecord">
    <vt:lpwstr>eyJoZGlkIjoiYzA2ZWI5ZWJmODc0YzRiNjgzNGJjZThmYmZmZjFkNDciLCJ1c2VySWQiOiI0NDc1MzI1MjQifQ==</vt:lpwstr>
  </property>
</Properties>
</file>