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881EB">
      <w:pPr>
        <w:keepNext w:val="0"/>
        <w:keepLines w:val="0"/>
        <w:pageBreakBefore w:val="0"/>
        <w:widowControl w:val="0"/>
        <w:numPr>
          <w:ilvl w:val="0"/>
          <w:numId w:val="0"/>
        </w:numPr>
        <w:shd w:val="clear" w:fill="auto"/>
        <w:snapToGrid/>
        <w:spacing w:line="560" w:lineRule="exact"/>
        <w:jc w:val="center"/>
        <w:rPr>
          <w:rFonts w:hint="eastAsia" w:ascii="方正小标宋简体" w:hAnsi="宋体" w:eastAsia="方正小标宋简体" w:cs="Times New Roman"/>
          <w:color w:val="auto"/>
          <w:sz w:val="44"/>
          <w:szCs w:val="44"/>
          <w:highlight w:val="none"/>
          <w:lang w:val="en-US" w:eastAsia="zh-CN"/>
        </w:rPr>
      </w:pPr>
      <w:r>
        <w:rPr>
          <w:rFonts w:hint="eastAsia" w:ascii="方正小标宋简体" w:hAnsi="宋体" w:eastAsia="方正小标宋简体" w:cs="Times New Roman"/>
          <w:color w:val="auto"/>
          <w:sz w:val="44"/>
          <w:szCs w:val="44"/>
          <w:highlight w:val="none"/>
          <w:lang w:val="en-US" w:eastAsia="zh-CN"/>
        </w:rPr>
        <w:t>2025年度深汕特别合作区出口边界防火墙</w:t>
      </w:r>
    </w:p>
    <w:p w14:paraId="5A7C99C4">
      <w:pPr>
        <w:keepNext w:val="0"/>
        <w:keepLines w:val="0"/>
        <w:pageBreakBefore w:val="0"/>
        <w:widowControl w:val="0"/>
        <w:numPr>
          <w:ilvl w:val="0"/>
          <w:numId w:val="0"/>
        </w:numPr>
        <w:shd w:val="clear" w:fill="auto"/>
        <w:snapToGrid/>
        <w:spacing w:line="560" w:lineRule="exact"/>
        <w:jc w:val="center"/>
        <w:rPr>
          <w:rFonts w:hint="eastAsia" w:ascii="方正小标宋简体" w:hAnsi="宋体" w:eastAsia="方正小标宋简体" w:cs="Times New Roman"/>
          <w:color w:val="auto"/>
          <w:sz w:val="44"/>
          <w:szCs w:val="44"/>
          <w:highlight w:val="none"/>
          <w:lang w:val="en-US" w:eastAsia="zh-CN"/>
        </w:rPr>
      </w:pPr>
      <w:r>
        <w:rPr>
          <w:rFonts w:hint="eastAsia" w:ascii="方正小标宋简体" w:hAnsi="宋体" w:eastAsia="方正小标宋简体" w:cs="Times New Roman"/>
          <w:color w:val="auto"/>
          <w:sz w:val="44"/>
          <w:szCs w:val="44"/>
          <w:highlight w:val="none"/>
          <w:lang w:val="en-US" w:eastAsia="zh-CN"/>
        </w:rPr>
        <w:t>采购项目采购文件</w:t>
      </w:r>
    </w:p>
    <w:p w14:paraId="46062D1F">
      <w:pPr>
        <w:pStyle w:val="21"/>
        <w:spacing w:line="560" w:lineRule="exact"/>
        <w:jc w:val="left"/>
        <w:rPr>
          <w:rFonts w:hint="eastAsia"/>
          <w:highlight w:val="none"/>
          <w:lang w:val="en-US" w:eastAsia="zh-CN"/>
        </w:rPr>
      </w:pPr>
    </w:p>
    <w:p w14:paraId="5206634D">
      <w:pPr>
        <w:pStyle w:val="4"/>
        <w:keepNext w:val="0"/>
        <w:keepLines w:val="0"/>
        <w:pageBreakBefore w:val="0"/>
        <w:widowControl/>
        <w:shd w:val="clear" w:color="auto" w:fill="FFFFFF"/>
        <w:snapToGrid/>
        <w:spacing w:line="560" w:lineRule="exact"/>
        <w:ind w:left="0" w:leftChars="0" w:firstLine="640" w:firstLineChars="200"/>
        <w:jc w:val="left"/>
        <w:rPr>
          <w:rFonts w:cs="黑体"/>
          <w:color w:val="auto"/>
          <w:szCs w:val="32"/>
          <w:highlight w:val="none"/>
        </w:rPr>
      </w:pPr>
      <w:bookmarkStart w:id="0" w:name="OLE_LINK4"/>
      <w:r>
        <w:rPr>
          <w:rFonts w:hint="eastAsia" w:cs="黑体"/>
          <w:color w:val="auto"/>
          <w:szCs w:val="32"/>
          <w:highlight w:val="none"/>
        </w:rPr>
        <w:t>一、项目内容</w:t>
      </w:r>
    </w:p>
    <w:p w14:paraId="1B085616">
      <w:pPr>
        <w:keepNext w:val="0"/>
        <w:keepLines w:val="0"/>
        <w:pageBreakBefore w:val="0"/>
        <w:widowControl w:val="0"/>
        <w:numPr>
          <w:ilvl w:val="0"/>
          <w:numId w:val="0"/>
        </w:numPr>
        <w:shd w:val="clear" w:color="auto" w:fill="FFFFFF"/>
        <w:snapToGrid/>
        <w:spacing w:line="560" w:lineRule="exact"/>
        <w:ind w:firstLine="640" w:firstLineChars="200"/>
        <w:jc w:val="left"/>
        <w:outlineLvl w:val="1"/>
        <w:rPr>
          <w:rFonts w:hint="default" w:ascii="楷体_GB2312" w:hAnsi="楷体_GB2312" w:eastAsia="楷体_GB2312" w:cs="楷体_GB2312"/>
          <w:color w:val="auto"/>
          <w:szCs w:val="32"/>
          <w:highlight w:val="none"/>
          <w:lang w:val="en-US" w:eastAsia="zh-CN"/>
        </w:rPr>
      </w:pPr>
      <w:r>
        <w:rPr>
          <w:rFonts w:hint="eastAsia" w:ascii="楷体_GB2312" w:hAnsi="楷体_GB2312" w:eastAsia="楷体_GB2312" w:cs="楷体_GB2312"/>
          <w:color w:val="auto"/>
          <w:szCs w:val="32"/>
          <w:highlight w:val="none"/>
          <w:lang w:val="en-US" w:eastAsia="zh-CN"/>
        </w:rPr>
        <w:t>（一）项目编号：</w:t>
      </w:r>
      <w:r>
        <w:rPr>
          <w:rFonts w:hint="eastAsia" w:ascii="楷体_GB2312" w:hAnsi="楷体_GB2312" w:eastAsia="楷体_GB2312" w:cs="楷体_GB2312"/>
          <w:kern w:val="0"/>
          <w:sz w:val="32"/>
          <w:szCs w:val="32"/>
          <w:highlight w:val="none"/>
          <w:lang w:val="en-US" w:eastAsia="zh-CN"/>
        </w:rPr>
        <w:t>SSZXJY-2025-00926</w:t>
      </w:r>
    </w:p>
    <w:p w14:paraId="3830F5FB">
      <w:pPr>
        <w:keepNext w:val="0"/>
        <w:keepLines w:val="0"/>
        <w:pageBreakBefore w:val="0"/>
        <w:widowControl w:val="0"/>
        <w:numPr>
          <w:ilvl w:val="0"/>
          <w:numId w:val="0"/>
        </w:numPr>
        <w:shd w:val="clear" w:color="auto" w:fill="FFFFFF"/>
        <w:snapToGrid/>
        <w:spacing w:before="0" w:beforeAutospacing="0" w:after="0" w:afterAutospacing="0" w:line="560" w:lineRule="exact"/>
        <w:ind w:firstLine="640" w:firstLineChars="200"/>
        <w:jc w:val="left"/>
        <w:outlineLvl w:val="1"/>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楷体_GB2312" w:hAnsi="楷体_GB2312" w:eastAsia="楷体_GB2312" w:cs="楷体_GB2312"/>
          <w:color w:val="auto"/>
          <w:szCs w:val="32"/>
          <w:highlight w:val="none"/>
          <w:lang w:val="en-US" w:eastAsia="zh-CN"/>
        </w:rPr>
        <w:t>（二）项目名称：</w:t>
      </w:r>
      <w:r>
        <w:rPr>
          <w:rFonts w:hint="eastAsia" w:ascii="仿宋_GB2312" w:hAnsi="仿宋_GB2312" w:eastAsia="仿宋_GB2312" w:cs="仿宋_GB2312"/>
          <w:color w:val="000000"/>
          <w:kern w:val="0"/>
          <w:sz w:val="32"/>
          <w:szCs w:val="32"/>
          <w:highlight w:val="none"/>
          <w:shd w:val="clear" w:color="auto" w:fill="FFFFFF"/>
          <w:lang w:val="en-US" w:eastAsia="zh-CN"/>
        </w:rPr>
        <w:t>2025年度深汕特别合作区出口边界防火墙采购项目</w:t>
      </w:r>
    </w:p>
    <w:p w14:paraId="0CF1F751">
      <w:pPr>
        <w:keepNext w:val="0"/>
        <w:keepLines w:val="0"/>
        <w:pageBreakBefore w:val="0"/>
        <w:widowControl w:val="0"/>
        <w:numPr>
          <w:ilvl w:val="0"/>
          <w:numId w:val="0"/>
        </w:numPr>
        <w:shd w:val="clear" w:color="auto" w:fill="FFFFFF"/>
        <w:snapToGrid/>
        <w:spacing w:before="0" w:beforeAutospacing="0" w:after="0" w:afterAutospacing="0" w:line="560" w:lineRule="exact"/>
        <w:ind w:firstLine="640" w:firstLineChars="200"/>
        <w:jc w:val="left"/>
        <w:outlineLvl w:val="1"/>
        <w:rPr>
          <w:rFonts w:hint="eastAsia" w:ascii="楷体_GB2312" w:hAnsi="楷体_GB2312" w:eastAsia="楷体_GB2312" w:cs="楷体_GB2312"/>
          <w:color w:val="auto"/>
          <w:kern w:val="2"/>
          <w:sz w:val="32"/>
          <w:szCs w:val="32"/>
          <w:highlight w:val="none"/>
          <w:shd w:val="clear" w:color="auto" w:fill="FFFFFF"/>
          <w:lang w:val="en-US" w:eastAsia="zh-CN" w:bidi="ar-SA"/>
        </w:rPr>
      </w:pPr>
      <w:r>
        <w:rPr>
          <w:rFonts w:hint="eastAsia" w:ascii="楷体_GB2312" w:hAnsi="楷体_GB2312" w:eastAsia="楷体_GB2312" w:cs="楷体_GB2312"/>
          <w:color w:val="auto"/>
          <w:kern w:val="2"/>
          <w:sz w:val="32"/>
          <w:szCs w:val="32"/>
          <w:highlight w:val="none"/>
          <w:shd w:val="clear" w:color="auto" w:fill="FFFFFF"/>
          <w:lang w:val="en-US" w:eastAsia="zh-CN" w:bidi="ar-SA"/>
        </w:rPr>
        <w:t>（三）项目概况</w:t>
      </w:r>
    </w:p>
    <w:p w14:paraId="3FAC34CC">
      <w:pPr>
        <w:numPr>
          <w:ilvl w:val="0"/>
          <w:numId w:val="0"/>
        </w:numPr>
        <w:ind w:firstLine="640" w:firstLineChars="200"/>
        <w:outlineLvl w:val="1"/>
        <w:rPr>
          <w:rFonts w:hint="eastAsia" w:ascii="仿宋_GB2312" w:hAnsi="仿宋_GB2312" w:eastAsia="仿宋_GB2312"/>
          <w:color w:val="000000"/>
          <w:sz w:val="32"/>
          <w:szCs w:val="32"/>
          <w:shd w:val="clear" w:color="auto" w:fill="FFFFFF"/>
          <w:lang w:val="en-US" w:eastAsia="zh-CN"/>
        </w:rPr>
      </w:pPr>
      <w:r>
        <w:rPr>
          <w:rFonts w:hint="eastAsia" w:ascii="仿宋_GB2312" w:hAnsi="仿宋_GB2312" w:eastAsia="仿宋_GB2312" w:cs="仿宋_GB2312"/>
          <w:b w:val="0"/>
          <w:bCs w:val="0"/>
          <w:sz w:val="32"/>
          <w:szCs w:val="32"/>
          <w:vertAlign w:val="baseline"/>
          <w:lang w:val="en-US" w:eastAsia="zh-CN"/>
        </w:rPr>
        <w:t>为健全我区政务网络安全体系，切实保障政务网络安全稳定运行，满足网络安全合规性管理要求，进一步强化出口路由转发与边界安全防护能力，现拟开展2025年度深汕特别合作区出口边界防火墙采购项目</w:t>
      </w:r>
      <w:r>
        <w:rPr>
          <w:rFonts w:hint="eastAsia" w:ascii="仿宋_GB2312" w:hAnsi="仿宋_GB2312" w:eastAsia="仿宋_GB2312"/>
          <w:color w:val="000000"/>
          <w:sz w:val="32"/>
          <w:szCs w:val="32"/>
          <w:shd w:val="clear" w:color="auto" w:fill="FFFFFF"/>
          <w:lang w:val="en-US" w:eastAsia="zh-CN"/>
        </w:rPr>
        <w:t>。</w:t>
      </w:r>
    </w:p>
    <w:p w14:paraId="06CF48FD">
      <w:pPr>
        <w:keepNext w:val="0"/>
        <w:keepLines w:val="0"/>
        <w:pageBreakBefore w:val="0"/>
        <w:widowControl w:val="0"/>
        <w:numPr>
          <w:ilvl w:val="0"/>
          <w:numId w:val="0"/>
        </w:numPr>
        <w:shd w:val="clear" w:color="auto" w:fill="FFFFFF"/>
        <w:snapToGrid/>
        <w:spacing w:before="0" w:beforeAutospacing="0" w:after="0" w:afterAutospacing="0" w:line="560" w:lineRule="exact"/>
        <w:ind w:firstLine="640" w:firstLineChars="200"/>
        <w:jc w:val="left"/>
        <w:outlineLvl w:val="1"/>
        <w:rPr>
          <w:rFonts w:hint="eastAsia" w:ascii="楷体_GB2312" w:hAnsi="楷体_GB2312" w:eastAsia="楷体_GB2312" w:cs="楷体_GB2312"/>
          <w:color w:val="auto"/>
          <w:kern w:val="2"/>
          <w:sz w:val="32"/>
          <w:szCs w:val="32"/>
          <w:highlight w:val="none"/>
          <w:shd w:val="clear" w:color="auto" w:fill="FFFFFF"/>
          <w:lang w:val="en-US" w:eastAsia="zh-CN" w:bidi="ar-SA"/>
        </w:rPr>
      </w:pPr>
      <w:r>
        <w:rPr>
          <w:rFonts w:hint="eastAsia" w:ascii="楷体_GB2312" w:hAnsi="楷体_GB2312" w:eastAsia="楷体_GB2312" w:cs="楷体_GB2312"/>
          <w:color w:val="auto"/>
          <w:kern w:val="2"/>
          <w:sz w:val="32"/>
          <w:szCs w:val="32"/>
          <w:highlight w:val="none"/>
          <w:shd w:val="clear" w:color="auto" w:fill="FFFFFF"/>
          <w:lang w:val="en-US" w:eastAsia="zh-CN" w:bidi="ar-SA"/>
        </w:rPr>
        <w:t>（四）采购内容</w:t>
      </w:r>
    </w:p>
    <w:p w14:paraId="57C13A67">
      <w:pPr>
        <w:ind w:firstLine="640" w:firstLineChars="0"/>
        <w:outlineLvl w:val="0"/>
        <w:rPr>
          <w:rFonts w:hint="eastAsia" w:ascii="仿宋_GB2312" w:hAnsi="仿宋_GB2312" w:eastAsia="仿宋_GB2312" w:cs="仿宋_GB2312"/>
          <w:bCs w:val="0"/>
          <w:color w:val="auto"/>
          <w:kern w:val="0"/>
          <w:sz w:val="32"/>
          <w:szCs w:val="32"/>
          <w:shd w:val="clear" w:color="auto" w:fill="FFFFFF"/>
        </w:rPr>
      </w:pPr>
      <w:r>
        <w:rPr>
          <w:rFonts w:hint="eastAsia" w:ascii="仿宋_GB2312" w:hAnsi="仿宋_GB2312" w:eastAsia="仿宋_GB2312" w:cs="仿宋_GB2312"/>
          <w:bCs w:val="0"/>
          <w:color w:val="auto"/>
          <w:kern w:val="0"/>
          <w:sz w:val="32"/>
          <w:szCs w:val="32"/>
          <w:shd w:val="clear" w:color="auto" w:fill="FFFFFF"/>
          <w:lang w:val="en-US" w:eastAsia="zh-CN"/>
        </w:rPr>
        <w:t>1.</w:t>
      </w:r>
      <w:r>
        <w:rPr>
          <w:rFonts w:hint="eastAsia" w:ascii="仿宋_GB2312" w:hAnsi="仿宋_GB2312" w:eastAsia="仿宋_GB2312" w:cs="仿宋_GB2312"/>
          <w:bCs w:val="0"/>
          <w:color w:val="auto"/>
          <w:kern w:val="0"/>
          <w:sz w:val="32"/>
          <w:szCs w:val="32"/>
          <w:shd w:val="clear" w:color="auto" w:fill="FFFFFF"/>
        </w:rPr>
        <w:t>货物明细清单</w:t>
      </w:r>
    </w:p>
    <w:tbl>
      <w:tblPr>
        <w:tblStyle w:val="37"/>
        <w:tblpPr w:leftFromText="180" w:rightFromText="180" w:vertAnchor="text" w:horzAnchor="margin" w:tblpXSpec="center" w:tblpY="173"/>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3710"/>
        <w:gridCol w:w="1229"/>
        <w:gridCol w:w="1109"/>
        <w:gridCol w:w="2164"/>
      </w:tblGrid>
      <w:tr w14:paraId="5A82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noWrap w:val="0"/>
            <w:vAlign w:val="center"/>
          </w:tcPr>
          <w:p w14:paraId="7896868C">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3710" w:type="dxa"/>
            <w:noWrap w:val="0"/>
            <w:vAlign w:val="center"/>
          </w:tcPr>
          <w:p w14:paraId="1DF9A0F7">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货物名称</w:t>
            </w:r>
          </w:p>
        </w:tc>
        <w:tc>
          <w:tcPr>
            <w:tcW w:w="1229" w:type="dxa"/>
            <w:noWrap w:val="0"/>
            <w:vAlign w:val="center"/>
          </w:tcPr>
          <w:p w14:paraId="45641383">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数量</w:t>
            </w:r>
          </w:p>
        </w:tc>
        <w:tc>
          <w:tcPr>
            <w:tcW w:w="1109" w:type="dxa"/>
            <w:noWrap w:val="0"/>
            <w:vAlign w:val="center"/>
          </w:tcPr>
          <w:p w14:paraId="6518264E">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2164" w:type="dxa"/>
            <w:noWrap w:val="0"/>
            <w:vAlign w:val="center"/>
          </w:tcPr>
          <w:p w14:paraId="445A639A">
            <w:pPr>
              <w:jc w:val="center"/>
              <w:rPr>
                <w:rFonts w:hint="eastAsia" w:ascii="仿宋_GB2312" w:hAnsi="仿宋_GB2312" w:eastAsia="仿宋_GB2312" w:cs="仿宋_GB2312"/>
                <w:b/>
                <w:color w:val="FF0000"/>
                <w:sz w:val="28"/>
                <w:szCs w:val="28"/>
              </w:rPr>
            </w:pPr>
            <w:r>
              <w:rPr>
                <w:rFonts w:hint="eastAsia" w:ascii="仿宋_GB2312" w:hAnsi="仿宋_GB2312" w:eastAsia="仿宋_GB2312" w:cs="仿宋_GB2312"/>
                <w:b/>
                <w:color w:val="000000"/>
                <w:sz w:val="28"/>
                <w:szCs w:val="28"/>
              </w:rPr>
              <w:t>备注</w:t>
            </w:r>
          </w:p>
        </w:tc>
      </w:tr>
      <w:tr w14:paraId="444E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44" w:type="dxa"/>
            <w:noWrap w:val="0"/>
            <w:vAlign w:val="center"/>
          </w:tcPr>
          <w:p w14:paraId="1A0E2202">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p>
        </w:tc>
        <w:tc>
          <w:tcPr>
            <w:tcW w:w="3710" w:type="dxa"/>
            <w:noWrap w:val="0"/>
            <w:vAlign w:val="center"/>
          </w:tcPr>
          <w:p w14:paraId="5E22C350">
            <w:pPr>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防火墙</w:t>
            </w:r>
          </w:p>
        </w:tc>
        <w:tc>
          <w:tcPr>
            <w:tcW w:w="1229" w:type="dxa"/>
            <w:noWrap w:val="0"/>
            <w:vAlign w:val="center"/>
          </w:tcPr>
          <w:p w14:paraId="1B7F7125">
            <w:pPr>
              <w:jc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1</w:t>
            </w:r>
          </w:p>
        </w:tc>
        <w:tc>
          <w:tcPr>
            <w:tcW w:w="1109" w:type="dxa"/>
            <w:noWrap w:val="0"/>
            <w:vAlign w:val="center"/>
          </w:tcPr>
          <w:p w14:paraId="1AD56DA3">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台</w:t>
            </w:r>
          </w:p>
        </w:tc>
        <w:tc>
          <w:tcPr>
            <w:tcW w:w="2164" w:type="dxa"/>
            <w:noWrap w:val="0"/>
            <w:vAlign w:val="top"/>
          </w:tcPr>
          <w:p w14:paraId="6FDA2E94">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拒绝进口</w:t>
            </w:r>
          </w:p>
        </w:tc>
      </w:tr>
    </w:tbl>
    <w:p w14:paraId="17964AF7">
      <w:pPr>
        <w:ind w:firstLine="640" w:firstLineChars="0"/>
        <w:outlineLvl w:val="0"/>
        <w:rPr>
          <w:rFonts w:hint="eastAsia" w:ascii="仿宋_GB2312" w:hAnsi="仿宋_GB2312" w:eastAsia="仿宋_GB2312" w:cs="仿宋_GB2312"/>
          <w:bCs w:val="0"/>
          <w:color w:val="auto"/>
          <w:kern w:val="0"/>
          <w:sz w:val="32"/>
          <w:szCs w:val="32"/>
          <w:shd w:val="clear" w:color="auto" w:fill="FFFFFF"/>
          <w:lang w:val="en-US" w:eastAsia="zh-CN"/>
        </w:rPr>
      </w:pPr>
      <w:r>
        <w:rPr>
          <w:rFonts w:hint="eastAsia" w:ascii="仿宋_GB2312" w:hAnsi="仿宋_GB2312" w:eastAsia="仿宋_GB2312" w:cs="仿宋_GB2312"/>
          <w:bCs w:val="0"/>
          <w:color w:val="auto"/>
          <w:kern w:val="0"/>
          <w:sz w:val="32"/>
          <w:szCs w:val="32"/>
          <w:shd w:val="clear" w:color="auto" w:fill="FFFFFF"/>
          <w:lang w:val="en-US" w:eastAsia="zh-CN"/>
        </w:rPr>
        <w:t>2.具体技术要求</w:t>
      </w:r>
    </w:p>
    <w:tbl>
      <w:tblPr>
        <w:tblStyle w:val="37"/>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8188"/>
      </w:tblGrid>
      <w:tr w14:paraId="1DDC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8" w:type="dxa"/>
            <w:noWrap w:val="0"/>
            <w:vAlign w:val="center"/>
          </w:tcPr>
          <w:p w14:paraId="5FE3A752">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8188" w:type="dxa"/>
            <w:noWrap w:val="0"/>
            <w:vAlign w:val="center"/>
          </w:tcPr>
          <w:p w14:paraId="739909D4">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c>
      </w:tr>
      <w:tr w14:paraId="4655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8" w:type="dxa"/>
            <w:noWrap w:val="0"/>
            <w:vAlign w:val="center"/>
          </w:tcPr>
          <w:p w14:paraId="3C9FC1B4">
            <w:pPr>
              <w:widowControl/>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w:t>
            </w:r>
          </w:p>
        </w:tc>
        <w:tc>
          <w:tcPr>
            <w:tcW w:w="8188" w:type="dxa"/>
            <w:noWrap w:val="0"/>
            <w:vAlign w:val="center"/>
          </w:tcPr>
          <w:p w14:paraId="648DF2BC">
            <w:pPr>
              <w:widowControl/>
              <w:ind w:left="0" w:leftChars="0" w:right="0" w:rightChars="0" w:firstLine="0" w:firstLineChars="0"/>
              <w:jc w:val="left"/>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设备CPU芯片、操作系统等需整体满足</w:t>
            </w:r>
            <w:r>
              <w:rPr>
                <w:rFonts w:hint="eastAsia" w:ascii="仿宋_GB2312" w:hAnsi="仿宋_GB2312" w:eastAsia="仿宋_GB2312" w:cs="仿宋_GB2312"/>
                <w:sz w:val="28"/>
                <w:szCs w:val="28"/>
                <w:shd w:val="clear" w:color="auto" w:fill="FFFFFF"/>
                <w:lang w:eastAsia="zh-CN"/>
              </w:rPr>
              <w:t>本国</w:t>
            </w:r>
            <w:r>
              <w:rPr>
                <w:rFonts w:hint="eastAsia" w:ascii="仿宋_GB2312" w:hAnsi="仿宋_GB2312" w:eastAsia="仿宋_GB2312" w:cs="仿宋_GB2312"/>
                <w:sz w:val="28"/>
                <w:szCs w:val="28"/>
                <w:shd w:val="clear" w:color="auto" w:fill="FFFFFF"/>
              </w:rPr>
              <w:t>化要求。</w:t>
            </w:r>
          </w:p>
        </w:tc>
      </w:tr>
      <w:tr w14:paraId="46CF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8" w:type="dxa"/>
            <w:noWrap w:val="0"/>
            <w:vAlign w:val="center"/>
          </w:tcPr>
          <w:p w14:paraId="2B58B773">
            <w:pPr>
              <w:widowControl/>
              <w:jc w:val="center"/>
              <w:rPr>
                <w:rFonts w:hint="eastAsia"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2</w:t>
            </w:r>
          </w:p>
        </w:tc>
        <w:tc>
          <w:tcPr>
            <w:tcW w:w="8188" w:type="dxa"/>
            <w:noWrap w:val="0"/>
            <w:vAlign w:val="center"/>
          </w:tcPr>
          <w:p w14:paraId="34E82175">
            <w:pPr>
              <w:widowControl/>
              <w:ind w:left="0" w:leftChars="0" w:right="0" w:rightChars="0" w:firstLine="0" w:firstLineChars="0"/>
              <w:jc w:val="left"/>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bCs/>
                <w:sz w:val="28"/>
                <w:szCs w:val="28"/>
                <w:lang w:eastAsia="zh-CN"/>
              </w:rPr>
              <w:t>网络层吞吐量≥60G，并发连接≥3000万，每秒新建连接数≥70万；标准2U机箱，冗余电源；</w:t>
            </w:r>
            <w:r>
              <w:rPr>
                <w:rFonts w:hint="eastAsia" w:ascii="仿宋_GB2312" w:hAnsi="仿宋_GB2312" w:eastAsia="仿宋_GB2312" w:cs="仿宋_GB2312"/>
                <w:bCs/>
                <w:sz w:val="28"/>
                <w:szCs w:val="28"/>
                <w:highlight w:val="none"/>
                <w:lang w:val="en-US" w:eastAsia="zh-CN"/>
              </w:rPr>
              <w:t>千兆电口</w:t>
            </w:r>
            <w:r>
              <w:rPr>
                <w:rFonts w:hint="eastAsia" w:ascii="仿宋_GB2312" w:hAnsi="仿宋_GB2312" w:eastAsia="仿宋_GB2312" w:cs="仿宋_GB2312"/>
                <w:bCs/>
                <w:sz w:val="28"/>
                <w:szCs w:val="28"/>
                <w:highlight w:val="none"/>
              </w:rPr>
              <w:t>≥</w:t>
            </w:r>
            <w:r>
              <w:rPr>
                <w:rFonts w:hint="eastAsia" w:ascii="仿宋_GB2312" w:hAnsi="仿宋_GB2312" w:eastAsia="仿宋_GB2312" w:cs="仿宋_GB2312"/>
                <w:bCs/>
                <w:sz w:val="28"/>
                <w:szCs w:val="28"/>
                <w:highlight w:val="none"/>
                <w:lang w:val="en-US" w:eastAsia="zh-CN"/>
              </w:rPr>
              <w:t>4</w:t>
            </w:r>
            <w:r>
              <w:rPr>
                <w:rFonts w:hint="eastAsia" w:ascii="仿宋_GB2312" w:hAnsi="仿宋_GB2312" w:eastAsia="仿宋_GB2312" w:cs="仿宋_GB2312"/>
                <w:bCs/>
                <w:sz w:val="28"/>
                <w:szCs w:val="28"/>
                <w:highlight w:val="none"/>
              </w:rPr>
              <w:t>个</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lang w:val="en-US" w:eastAsia="zh-CN"/>
              </w:rPr>
              <w:t>千兆光口</w:t>
            </w:r>
            <w:r>
              <w:rPr>
                <w:rFonts w:hint="eastAsia" w:ascii="仿宋_GB2312" w:hAnsi="仿宋_GB2312" w:eastAsia="仿宋_GB2312" w:cs="仿宋_GB2312"/>
                <w:bCs/>
                <w:sz w:val="28"/>
                <w:szCs w:val="28"/>
                <w:highlight w:val="none"/>
              </w:rPr>
              <w:t>≥</w:t>
            </w:r>
            <w:r>
              <w:rPr>
                <w:rFonts w:hint="eastAsia" w:ascii="仿宋_GB2312" w:hAnsi="仿宋_GB2312" w:eastAsia="仿宋_GB2312" w:cs="仿宋_GB2312"/>
                <w:bCs/>
                <w:sz w:val="28"/>
                <w:szCs w:val="28"/>
                <w:highlight w:val="none"/>
                <w:lang w:val="en-US" w:eastAsia="zh-CN"/>
              </w:rPr>
              <w:t>4个，</w:t>
            </w:r>
            <w:r>
              <w:rPr>
                <w:rFonts w:hint="eastAsia" w:ascii="仿宋_GB2312" w:hAnsi="仿宋_GB2312" w:eastAsia="仿宋_GB2312" w:cs="仿宋_GB2312"/>
                <w:bCs/>
                <w:sz w:val="28"/>
                <w:szCs w:val="28"/>
                <w:highlight w:val="none"/>
              </w:rPr>
              <w:t>万兆光口≥</w:t>
            </w:r>
            <w:r>
              <w:rPr>
                <w:rFonts w:hint="eastAsia" w:ascii="仿宋_GB2312" w:hAnsi="仿宋_GB2312" w:eastAsia="仿宋_GB2312" w:cs="仿宋_GB2312"/>
                <w:bCs/>
                <w:sz w:val="28"/>
                <w:szCs w:val="28"/>
                <w:highlight w:val="none"/>
                <w:lang w:val="en-US" w:eastAsia="zh-CN"/>
              </w:rPr>
              <w:t>8</w:t>
            </w:r>
            <w:r>
              <w:rPr>
                <w:rFonts w:hint="eastAsia" w:ascii="仿宋_GB2312" w:hAnsi="仿宋_GB2312" w:eastAsia="仿宋_GB2312" w:cs="仿宋_GB2312"/>
                <w:bCs/>
                <w:sz w:val="28"/>
                <w:szCs w:val="28"/>
                <w:highlight w:val="none"/>
              </w:rPr>
              <w:t>个，</w:t>
            </w:r>
            <w:r>
              <w:rPr>
                <w:rFonts w:hint="eastAsia" w:ascii="仿宋_GB2312" w:hAnsi="仿宋_GB2312" w:eastAsia="仿宋_GB2312" w:cs="仿宋_GB2312"/>
                <w:bCs/>
                <w:sz w:val="28"/>
                <w:szCs w:val="28"/>
                <w:highlight w:val="none"/>
                <w:lang w:val="en-US" w:eastAsia="zh-CN"/>
              </w:rPr>
              <w:t>4万兆（40GE）光口</w:t>
            </w:r>
            <w:r>
              <w:rPr>
                <w:rFonts w:hint="eastAsia" w:ascii="仿宋_GB2312" w:hAnsi="仿宋_GB2312" w:eastAsia="仿宋_GB2312" w:cs="仿宋_GB2312"/>
                <w:bCs/>
                <w:sz w:val="28"/>
                <w:szCs w:val="28"/>
                <w:highlight w:val="none"/>
              </w:rPr>
              <w:t>≥</w:t>
            </w:r>
            <w:r>
              <w:rPr>
                <w:rFonts w:hint="eastAsia" w:ascii="仿宋_GB2312" w:hAnsi="仿宋_GB2312" w:eastAsia="仿宋_GB2312" w:cs="仿宋_GB2312"/>
                <w:bCs/>
                <w:sz w:val="28"/>
                <w:szCs w:val="28"/>
                <w:highlight w:val="none"/>
                <w:lang w:val="en-US" w:eastAsia="zh-CN"/>
              </w:rPr>
              <w:t>2个，配备4个千兆单模光模块、8个万兆单模光模块。</w:t>
            </w:r>
          </w:p>
        </w:tc>
      </w:tr>
      <w:tr w14:paraId="36D1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8" w:type="dxa"/>
            <w:noWrap w:val="0"/>
            <w:vAlign w:val="center"/>
          </w:tcPr>
          <w:p w14:paraId="60E032BE">
            <w:pPr>
              <w:widowControl/>
              <w:jc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3</w:t>
            </w:r>
          </w:p>
        </w:tc>
        <w:tc>
          <w:tcPr>
            <w:tcW w:w="8188" w:type="dxa"/>
            <w:noWrap w:val="0"/>
            <w:vAlign w:val="center"/>
          </w:tcPr>
          <w:p w14:paraId="7A7D8349">
            <w:pPr>
              <w:widowControl/>
              <w:ind w:left="0" w:leftChars="0" w:right="0" w:rightChars="0" w:firstLine="0" w:firstLineChars="0"/>
              <w:jc w:val="left"/>
              <w:rPr>
                <w:rFonts w:hint="eastAsia" w:ascii="仿宋_GB2312" w:hAnsi="仿宋_GB2312" w:eastAsia="仿宋_GB2312" w:cs="仿宋_GB2312"/>
                <w:sz w:val="28"/>
                <w:szCs w:val="28"/>
                <w:shd w:val="clear" w:color="auto" w:fill="FFFFFF"/>
                <w:lang w:eastAsia="zh-CN"/>
              </w:rPr>
            </w:pPr>
            <w:r>
              <w:rPr>
                <w:rFonts w:hint="eastAsia" w:ascii="仿宋_GB2312" w:hAnsi="仿宋_GB2312" w:eastAsia="仿宋_GB2312" w:cs="仿宋_GB2312"/>
                <w:bCs/>
                <w:sz w:val="28"/>
                <w:szCs w:val="28"/>
                <w:lang w:eastAsia="zh-CN"/>
              </w:rPr>
              <w:t>支持基于策略的路由负载，支持根据应用和服务进行智能选路，支持源地址目的地址哈希、源地址哈希、轮询、时延负载、备份、随机、流量均衡、源地址轮询、目的地址哈希、最优链路带宽负载、最优链路带宽备份、跳数负载等不少于12种路由负载均衡方式。支持DS-Lite协议中的b4和aftr能力，以及支持从DHCPv6服务器或手动方式获取AFTR。支持正常接收MTU≥9000byte的巨帧，支持MPLS 透传。满足GB/T 20281-2020《信息安全技术 防火墙安全技术要求和测试评价方法》</w:t>
            </w:r>
            <w:r>
              <w:rPr>
                <w:rFonts w:hint="eastAsia" w:ascii="仿宋_GB2312" w:hAnsi="仿宋_GB2312" w:eastAsia="仿宋_GB2312" w:cs="仿宋_GB2312"/>
                <w:bCs/>
                <w:sz w:val="28"/>
                <w:szCs w:val="28"/>
                <w:highlight w:val="none"/>
                <w:lang w:eastAsia="zh-CN"/>
              </w:rPr>
              <w:t>。提供</w:t>
            </w:r>
            <w:r>
              <w:rPr>
                <w:rFonts w:hint="eastAsia" w:ascii="仿宋_GB2312" w:hAnsi="仿宋_GB2312" w:eastAsia="仿宋_GB2312" w:cs="仿宋_GB2312"/>
                <w:bCs/>
                <w:sz w:val="28"/>
                <w:szCs w:val="28"/>
                <w:highlight w:val="none"/>
              </w:rPr>
              <w:t>第三方检测机构出具的具有CMA标识的检测报告扫描件</w:t>
            </w:r>
            <w:r>
              <w:rPr>
                <w:rFonts w:hint="eastAsia" w:ascii="仿宋_GB2312" w:hAnsi="仿宋_GB2312" w:eastAsia="仿宋_GB2312" w:cs="仿宋_GB2312"/>
                <w:bCs/>
                <w:sz w:val="28"/>
                <w:szCs w:val="28"/>
                <w:highlight w:val="none"/>
                <w:lang w:eastAsia="zh-CN"/>
              </w:rPr>
              <w:t>。</w:t>
            </w:r>
          </w:p>
        </w:tc>
      </w:tr>
      <w:tr w14:paraId="2C9B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8" w:type="dxa"/>
            <w:noWrap w:val="0"/>
            <w:vAlign w:val="center"/>
          </w:tcPr>
          <w:p w14:paraId="7291D088">
            <w:pPr>
              <w:widowControl/>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p>
        </w:tc>
        <w:tc>
          <w:tcPr>
            <w:tcW w:w="8188" w:type="dxa"/>
            <w:noWrap w:val="0"/>
            <w:vAlign w:val="center"/>
          </w:tcPr>
          <w:p w14:paraId="7C598A3C">
            <w:pPr>
              <w:widowControl/>
              <w:ind w:left="0" w:leftChars="0" w:right="0" w:rightChars="0" w:firstLine="0" w:firstLineChars="0"/>
              <w:jc w:val="left"/>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支持SSL解密功能，可以将SSL加密的流量解密后将明文流量镜像给旁路设备做安全检测和分析。用户可以定义引流策略，对网络中流量的五元组、安全域、源用户、应用、VLAN等信息进行匹配，将不同类型的流量引给其他不同的转发设备做安全检测和拦截，也可以引给其他的旁路设备做安全分析，实现特定的安全设备对特定的流量进行安全检测，避免无需检测的流量进入安全设备处理造成资源的浪费。</w:t>
            </w:r>
          </w:p>
        </w:tc>
      </w:tr>
      <w:tr w14:paraId="1EFB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8" w:type="dxa"/>
            <w:noWrap w:val="0"/>
            <w:vAlign w:val="center"/>
          </w:tcPr>
          <w:p w14:paraId="4F8796CC">
            <w:pPr>
              <w:widowControl/>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w:t>
            </w:r>
          </w:p>
        </w:tc>
        <w:tc>
          <w:tcPr>
            <w:tcW w:w="8188" w:type="dxa"/>
            <w:noWrap w:val="0"/>
            <w:vAlign w:val="center"/>
          </w:tcPr>
          <w:p w14:paraId="24CB0DEE">
            <w:pPr>
              <w:widowControl/>
              <w:ind w:left="0" w:leftChars="0" w:right="0" w:rightChars="0" w:firstLine="0" w:firstLineChars="0"/>
              <w:jc w:val="left"/>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lang w:val="en-US" w:eastAsia="zh-CN"/>
              </w:rPr>
              <w:t>支持IPv4和IPv6流量的HTTPS、POP3S、SMTPS、IMAPS协议进行解密，支持配置基于源安全域、目的安全域、源地址、目的地址、SSL协议服务的解密策略，动作可以设置解密或不解密，并可基于安全域、IPv4和IPv6地址进行例外设置，同时支持将解密后流量镜像到其他设备进行分析统计。</w:t>
            </w:r>
          </w:p>
        </w:tc>
      </w:tr>
      <w:tr w14:paraId="26FE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8" w:type="dxa"/>
            <w:noWrap w:val="0"/>
            <w:vAlign w:val="center"/>
          </w:tcPr>
          <w:p w14:paraId="69A4B75D">
            <w:pPr>
              <w:widowControl/>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6</w:t>
            </w:r>
          </w:p>
        </w:tc>
        <w:tc>
          <w:tcPr>
            <w:tcW w:w="8188" w:type="dxa"/>
            <w:noWrap w:val="0"/>
            <w:vAlign w:val="center"/>
          </w:tcPr>
          <w:p w14:paraId="674CD77D">
            <w:pPr>
              <w:widowControl/>
              <w:ind w:left="0" w:leftChars="0" w:right="0" w:rightChars="0" w:firstLine="0" w:firstLineChars="0"/>
              <w:jc w:val="left"/>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lang w:val="en-US" w:eastAsia="zh-CN"/>
              </w:rPr>
              <w:t>产品的漏洞防护特征库及间谍软件库包含高危漏洞攻击特征，至少包括“永恒之蓝”、“震网三代”、“暗云3”、“Struts”、“Struts2”、“Xshell后门代码”以及对应的攻击的名称、CVEID、CNNVDID、CWEID、严重性、影响的平台、类型、描述、解决方案建议等（CVEID、CNNDID、CWEID等信息在漏洞攻击特征中体现）详细信息。</w:t>
            </w:r>
          </w:p>
        </w:tc>
      </w:tr>
      <w:tr w14:paraId="1D53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8" w:type="dxa"/>
            <w:noWrap w:val="0"/>
            <w:vAlign w:val="center"/>
          </w:tcPr>
          <w:p w14:paraId="769707A5">
            <w:pPr>
              <w:widowControl/>
              <w:jc w:val="center"/>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7</w:t>
            </w:r>
          </w:p>
        </w:tc>
        <w:tc>
          <w:tcPr>
            <w:tcW w:w="8188" w:type="dxa"/>
            <w:noWrap w:val="0"/>
            <w:vAlign w:val="center"/>
          </w:tcPr>
          <w:p w14:paraId="13BB8637">
            <w:pPr>
              <w:widowControl/>
              <w:ind w:left="0" w:leftChars="0" w:right="0" w:rightChars="0" w:firstLine="0" w:firstLineChars="0"/>
              <w:jc w:val="left"/>
              <w:rPr>
                <w:rFonts w:hint="eastAsia" w:ascii="仿宋_GB2312" w:hAnsi="仿宋_GB2312" w:eastAsia="仿宋_GB2312" w:cs="仿宋_GB2312"/>
                <w:bCs w:val="0"/>
                <w:sz w:val="28"/>
                <w:szCs w:val="28"/>
                <w:shd w:val="clear" w:color="auto" w:fill="FFFFFF"/>
              </w:rPr>
            </w:pPr>
            <w:r>
              <w:rPr>
                <w:rFonts w:hint="eastAsia" w:ascii="仿宋_GB2312" w:hAnsi="仿宋_GB2312" w:eastAsia="仿宋_GB2312" w:cs="仿宋_GB2312"/>
                <w:sz w:val="28"/>
                <w:szCs w:val="28"/>
                <w:shd w:val="clear" w:color="auto" w:fill="FFFFFF"/>
                <w:lang w:val="en-US" w:eastAsia="zh-CN"/>
              </w:rPr>
              <w:t>支持VXLAN功能，详细包括VXLAN 二层转发、VXLAN 三层转发、IPv6 VXLAN 二层转发、IPv6 VXLAN 三层转发功能；支持流量编排功能，包括PNF功能、PNF探测功能、服务链监控、服务链负载均衡、流量编排支持隧道接口；支持动态路由功能，详细包括OSPF 与BFD 联动、OSPF 与BFD 联动IPV6、BGP 与BFD联动、BGP 与BFD联动IPV6功能</w:t>
            </w:r>
            <w:r>
              <w:rPr>
                <w:rFonts w:hint="eastAsia" w:ascii="仿宋_GB2312" w:hAnsi="仿宋_GB2312" w:eastAsia="仿宋_GB2312" w:cs="仿宋_GB2312"/>
                <w:sz w:val="28"/>
                <w:szCs w:val="28"/>
                <w:highlight w:val="none"/>
                <w:shd w:val="clear" w:color="auto" w:fill="FFFFFF"/>
                <w:lang w:val="en-US" w:eastAsia="zh-CN"/>
              </w:rPr>
              <w:t>。</w:t>
            </w:r>
            <w:r>
              <w:rPr>
                <w:rFonts w:hint="eastAsia" w:ascii="仿宋_GB2312" w:hAnsi="仿宋_GB2312" w:eastAsia="仿宋_GB2312" w:cs="仿宋_GB2312"/>
                <w:bCs/>
                <w:sz w:val="28"/>
                <w:szCs w:val="28"/>
                <w:highlight w:val="none"/>
                <w:lang w:eastAsia="zh-CN"/>
              </w:rPr>
              <w:t>提供</w:t>
            </w:r>
            <w:r>
              <w:rPr>
                <w:rFonts w:hint="eastAsia" w:ascii="仿宋_GB2312" w:hAnsi="仿宋_GB2312" w:eastAsia="仿宋_GB2312" w:cs="仿宋_GB2312"/>
                <w:bCs/>
                <w:sz w:val="28"/>
                <w:szCs w:val="28"/>
                <w:highlight w:val="none"/>
              </w:rPr>
              <w:t>第三方检测机构出具的具有CMA标识的检测报告扫描件</w:t>
            </w:r>
            <w:r>
              <w:rPr>
                <w:rFonts w:hint="eastAsia" w:ascii="仿宋_GB2312" w:hAnsi="仿宋_GB2312" w:eastAsia="仿宋_GB2312" w:cs="仿宋_GB2312"/>
                <w:bCs/>
                <w:sz w:val="28"/>
                <w:szCs w:val="28"/>
                <w:highlight w:val="none"/>
                <w:lang w:eastAsia="zh-CN"/>
              </w:rPr>
              <w:t>。</w:t>
            </w:r>
          </w:p>
        </w:tc>
      </w:tr>
      <w:tr w14:paraId="2CCC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68" w:type="dxa"/>
            <w:noWrap w:val="0"/>
            <w:vAlign w:val="center"/>
          </w:tcPr>
          <w:p w14:paraId="78D5A4F9">
            <w:pPr>
              <w:widowControl/>
              <w:jc w:val="center"/>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8</w:t>
            </w:r>
          </w:p>
        </w:tc>
        <w:tc>
          <w:tcPr>
            <w:tcW w:w="8188" w:type="dxa"/>
            <w:noWrap w:val="0"/>
            <w:vAlign w:val="center"/>
          </w:tcPr>
          <w:p w14:paraId="1B30A59D">
            <w:pPr>
              <w:widowControl/>
              <w:ind w:left="0" w:leftChars="0" w:right="0" w:rightChars="0" w:firstLine="0" w:firstLineChars="0"/>
              <w:jc w:val="left"/>
              <w:rPr>
                <w:rFonts w:hint="eastAsia" w:ascii="仿宋_GB2312" w:hAnsi="仿宋_GB2312" w:eastAsia="仿宋_GB2312" w:cs="仿宋_GB2312"/>
                <w:bCs w:val="0"/>
                <w:sz w:val="28"/>
                <w:szCs w:val="28"/>
                <w:shd w:val="clear" w:color="auto" w:fill="FFFFFF"/>
              </w:rPr>
            </w:pPr>
            <w:r>
              <w:rPr>
                <w:rFonts w:hint="eastAsia" w:ascii="仿宋_GB2312" w:hAnsi="仿宋_GB2312" w:eastAsia="仿宋_GB2312" w:cs="仿宋_GB2312"/>
                <w:sz w:val="28"/>
                <w:szCs w:val="28"/>
                <w:shd w:val="clear" w:color="auto" w:fill="FFFFFF"/>
                <w:lang w:val="en-US" w:eastAsia="zh-CN"/>
              </w:rPr>
              <w:t>防火墙产品平均无故障时间MTBF≥5000H，满足 GB/T 5080.7-1986《设备可靠性试验 恒定失效率假设下的失效率与平均无故障时间的验证试验方案》要求,所投防火墙产品环境适应性良好，能够在-40°至70°环境中稳定运行，能够在环境湿度25%至95%环境中稳定运行，满足GB/T2423.1-2008要求。</w:t>
            </w:r>
          </w:p>
        </w:tc>
      </w:tr>
      <w:tr w14:paraId="50AE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8" w:type="dxa"/>
            <w:noWrap w:val="0"/>
            <w:vAlign w:val="center"/>
          </w:tcPr>
          <w:p w14:paraId="2568188D">
            <w:pPr>
              <w:widowControl/>
              <w:jc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9</w:t>
            </w:r>
          </w:p>
        </w:tc>
        <w:tc>
          <w:tcPr>
            <w:tcW w:w="8188" w:type="dxa"/>
            <w:noWrap w:val="0"/>
            <w:vAlign w:val="center"/>
          </w:tcPr>
          <w:p w14:paraId="0700F183">
            <w:pPr>
              <w:widowControl/>
              <w:ind w:left="0" w:leftChars="0" w:right="0" w:rightChars="0" w:firstLine="0" w:firstLineChars="0"/>
              <w:jc w:val="left"/>
              <w:rPr>
                <w:rFonts w:hint="eastAsia" w:ascii="仿宋_GB2312" w:hAnsi="仿宋_GB2312" w:eastAsia="仿宋_GB2312" w:cs="仿宋_GB2312"/>
                <w:bCs w:val="0"/>
                <w:sz w:val="28"/>
                <w:szCs w:val="28"/>
                <w:shd w:val="clear" w:color="auto" w:fill="FFFFFF"/>
              </w:rPr>
            </w:pPr>
            <w:r>
              <w:rPr>
                <w:rFonts w:hint="eastAsia" w:ascii="仿宋_GB2312" w:hAnsi="仿宋_GB2312" w:eastAsia="仿宋_GB2312" w:cs="仿宋_GB2312"/>
                <w:sz w:val="28"/>
                <w:szCs w:val="28"/>
                <w:highlight w:val="none"/>
                <w:shd w:val="clear" w:color="auto" w:fill="FFFFFF"/>
              </w:rPr>
              <w:t>支持</w:t>
            </w:r>
            <w:r>
              <w:rPr>
                <w:rFonts w:hint="eastAsia" w:ascii="仿宋_GB2312" w:hAnsi="仿宋_GB2312" w:eastAsia="仿宋_GB2312" w:cs="仿宋_GB2312"/>
                <w:sz w:val="28"/>
                <w:szCs w:val="28"/>
                <w:highlight w:val="none"/>
                <w:shd w:val="clear" w:color="auto" w:fill="FFFFFF"/>
                <w:lang w:val="en-US" w:eastAsia="zh-CN"/>
              </w:rPr>
              <w:t>双机主备部署、DDos防护功能、应用控制功能、URL过滤功能、病毒防护功能、入侵防御功能、威胁情报检测功能</w:t>
            </w:r>
            <w:r>
              <w:rPr>
                <w:rFonts w:hint="eastAsia" w:ascii="仿宋_GB2312" w:hAnsi="仿宋_GB2312" w:eastAsia="仿宋_GB2312" w:cs="仿宋_GB2312"/>
                <w:sz w:val="28"/>
                <w:szCs w:val="28"/>
                <w:highlight w:val="none"/>
                <w:shd w:val="clear" w:color="auto" w:fill="FFFFFF"/>
              </w:rPr>
              <w:t>。</w:t>
            </w:r>
          </w:p>
        </w:tc>
      </w:tr>
      <w:tr w14:paraId="2A1C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8" w:type="dxa"/>
            <w:noWrap w:val="0"/>
            <w:vAlign w:val="center"/>
          </w:tcPr>
          <w:p w14:paraId="7ED17D91">
            <w:pPr>
              <w:widowControl/>
              <w:jc w:val="center"/>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10</w:t>
            </w:r>
          </w:p>
        </w:tc>
        <w:tc>
          <w:tcPr>
            <w:tcW w:w="8188" w:type="dxa"/>
            <w:noWrap w:val="0"/>
            <w:vAlign w:val="center"/>
          </w:tcPr>
          <w:p w14:paraId="52536ACD">
            <w:pPr>
              <w:widowControl/>
              <w:ind w:left="0" w:leftChars="0" w:right="0" w:rightChars="0" w:firstLine="0" w:firstLineChars="0"/>
              <w:jc w:val="left"/>
              <w:rPr>
                <w:rFonts w:hint="eastAsia" w:ascii="仿宋_GB2312" w:hAnsi="仿宋_GB2312" w:eastAsia="仿宋_GB2312" w:cs="仿宋_GB2312"/>
                <w:spacing w:val="0"/>
                <w:sz w:val="28"/>
                <w:szCs w:val="28"/>
                <w:shd w:val="clear" w:color="auto" w:fill="FFFFFF"/>
              </w:rPr>
            </w:pPr>
            <w:r>
              <w:rPr>
                <w:rFonts w:hint="eastAsia" w:ascii="仿宋_GB2312" w:hAnsi="仿宋_GB2312" w:eastAsia="仿宋_GB2312" w:cs="仿宋_GB2312"/>
                <w:sz w:val="28"/>
                <w:szCs w:val="28"/>
                <w:highlight w:val="none"/>
                <w:shd w:val="clear" w:color="auto" w:fill="FFFFFF"/>
                <w:lang w:val="en-US" w:eastAsia="zh-CN"/>
              </w:rPr>
              <w:t>含3年硬件维保服务，含3年安全组合升级订阅服务。</w:t>
            </w:r>
          </w:p>
        </w:tc>
      </w:tr>
      <w:tr w14:paraId="4BA4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8" w:type="dxa"/>
            <w:noWrap w:val="0"/>
            <w:vAlign w:val="center"/>
          </w:tcPr>
          <w:p w14:paraId="69A23040">
            <w:pPr>
              <w:widowControl/>
              <w:jc w:val="center"/>
              <w:rPr>
                <w:rFonts w:hint="default"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11</w:t>
            </w:r>
          </w:p>
        </w:tc>
        <w:tc>
          <w:tcPr>
            <w:tcW w:w="8188" w:type="dxa"/>
            <w:noWrap w:val="0"/>
            <w:vAlign w:val="center"/>
          </w:tcPr>
          <w:p w14:paraId="010FCF29">
            <w:pPr>
              <w:widowControl/>
              <w:ind w:left="0" w:leftChars="0" w:right="0" w:rightChars="0" w:firstLine="0" w:firstLineChars="0"/>
              <w:jc w:val="left"/>
              <w:rPr>
                <w:rFonts w:hint="eastAsia" w:ascii="仿宋_GB2312" w:hAnsi="仿宋_GB2312" w:eastAsia="仿宋_GB2312" w:cs="仿宋_GB2312"/>
                <w:sz w:val="28"/>
                <w:szCs w:val="28"/>
                <w:highlight w:val="none"/>
                <w:shd w:val="clear" w:color="auto" w:fill="FFFFFF"/>
                <w:lang w:val="en-US" w:eastAsia="zh-CN"/>
              </w:rPr>
            </w:pPr>
            <w:r>
              <w:rPr>
                <w:rFonts w:hint="eastAsia" w:ascii="仿宋_GB2312" w:hAnsi="仿宋_GB2312" w:eastAsia="仿宋_GB2312" w:cs="仿宋_GB2312"/>
                <w:bCs/>
                <w:sz w:val="28"/>
                <w:szCs w:val="28"/>
                <w:highlight w:val="none"/>
                <w:lang w:eastAsia="zh-CN"/>
              </w:rPr>
              <w:t>支持对SYN Flood、UDP Flood、ICMP Flood、IP Flood、Frag Flood、DNS Request Flood、DNS reply Flood 、HTTP Flood、HTTPS Flood 、NTP Request Flood、NTP Reply Flood和SIP Flood攻击进行防护，并产生威胁日志。提供</w:t>
            </w:r>
            <w:r>
              <w:rPr>
                <w:rFonts w:hint="eastAsia" w:ascii="仿宋_GB2312" w:hAnsi="仿宋_GB2312" w:eastAsia="仿宋_GB2312" w:cs="仿宋_GB2312"/>
                <w:bCs/>
                <w:sz w:val="28"/>
                <w:szCs w:val="28"/>
                <w:highlight w:val="none"/>
              </w:rPr>
              <w:t>第三方检测机构出具的具有CMA标识的检测报告扫描件</w:t>
            </w:r>
            <w:r>
              <w:rPr>
                <w:rFonts w:hint="eastAsia" w:ascii="仿宋_GB2312" w:hAnsi="仿宋_GB2312" w:eastAsia="仿宋_GB2312" w:cs="仿宋_GB2312"/>
                <w:bCs/>
                <w:sz w:val="28"/>
                <w:szCs w:val="28"/>
                <w:highlight w:val="none"/>
                <w:lang w:eastAsia="zh-CN"/>
              </w:rPr>
              <w:t>。</w:t>
            </w:r>
          </w:p>
        </w:tc>
      </w:tr>
    </w:tbl>
    <w:p w14:paraId="6D2BF9A6">
      <w:pPr>
        <w:pStyle w:val="35"/>
        <w:widowControl/>
        <w:shd w:val="clear" w:color="auto" w:fill="FFFFFF"/>
        <w:spacing w:before="0" w:beforeAutospacing="0" w:after="0" w:afterAutospacing="0" w:line="560" w:lineRule="exact"/>
        <w:ind w:firstLine="640" w:firstLineChars="200"/>
        <w:outlineLvl w:val="1"/>
        <w:rPr>
          <w:rFonts w:hint="eastAsia" w:ascii="楷体_GB2312" w:hAnsi="楷体_GB2312" w:eastAsia="楷体_GB2312" w:cs="楷体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lang w:bidi="ar"/>
        </w:rPr>
        <w:t>（三）</w:t>
      </w:r>
      <w:r>
        <w:rPr>
          <w:rFonts w:hint="eastAsia" w:ascii="楷体_GB2312" w:hAnsi="楷体_GB2312" w:eastAsia="楷体_GB2312" w:cs="楷体_GB2312"/>
          <w:color w:val="000000"/>
          <w:sz w:val="32"/>
          <w:szCs w:val="32"/>
          <w:shd w:val="clear" w:color="auto" w:fill="FFFFFF"/>
        </w:rPr>
        <w:t>具体商务要求</w:t>
      </w:r>
    </w:p>
    <w:tbl>
      <w:tblPr>
        <w:tblStyle w:val="3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602"/>
        <w:gridCol w:w="6229"/>
      </w:tblGrid>
      <w:tr w14:paraId="3950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061" w:type="dxa"/>
            <w:gridSpan w:val="3"/>
            <w:noWrap w:val="0"/>
            <w:vAlign w:val="top"/>
          </w:tcPr>
          <w:p w14:paraId="6D4BC471">
            <w:pPr>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（一）质保期内售后服务要求</w:t>
            </w:r>
          </w:p>
        </w:tc>
      </w:tr>
      <w:tr w14:paraId="5C6F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30" w:type="dxa"/>
            <w:noWrap w:val="0"/>
            <w:vAlign w:val="center"/>
          </w:tcPr>
          <w:p w14:paraId="64AA0C73">
            <w:pPr>
              <w:jc w:val="center"/>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1</w:t>
            </w:r>
          </w:p>
        </w:tc>
        <w:tc>
          <w:tcPr>
            <w:tcW w:w="1602" w:type="dxa"/>
            <w:noWrap w:val="0"/>
            <w:vAlign w:val="center"/>
          </w:tcPr>
          <w:p w14:paraId="6EE9193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维修响应及故障解决时间</w:t>
            </w:r>
          </w:p>
        </w:tc>
        <w:tc>
          <w:tcPr>
            <w:tcW w:w="6229" w:type="dxa"/>
            <w:noWrap w:val="0"/>
            <w:vAlign w:val="top"/>
          </w:tcPr>
          <w:p w14:paraId="12323256">
            <w:pPr>
              <w:rPr>
                <w:rFonts w:hint="eastAsia" w:ascii="仿宋_GB2312" w:hAnsi="仿宋_GB2312" w:eastAsia="仿宋_GB2312" w:cs="仿宋_GB2312"/>
                <w:b/>
                <w:sz w:val="28"/>
                <w:szCs w:val="28"/>
              </w:rPr>
            </w:pPr>
            <w:r>
              <w:rPr>
                <w:rFonts w:hint="eastAsia" w:ascii="仿宋_GB2312" w:hAnsi="仿宋_GB2312" w:eastAsia="仿宋_GB2312" w:cs="仿宋_GB2312"/>
                <w:bCs/>
                <w:sz w:val="28"/>
                <w:szCs w:val="28"/>
              </w:rPr>
              <w:t>在设备质保期内，一旦发生质量问题，供应商需</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u w:val="single"/>
              </w:rPr>
              <w:t>30分钟</w:t>
            </w:r>
            <w:r>
              <w:rPr>
                <w:rFonts w:hint="eastAsia" w:ascii="仿宋_GB2312" w:hAnsi="仿宋_GB2312" w:eastAsia="仿宋_GB2312" w:cs="仿宋_GB2312"/>
                <w:sz w:val="28"/>
                <w:szCs w:val="28"/>
              </w:rPr>
              <w:t>内做出响应，若有需要，</w:t>
            </w:r>
            <w:r>
              <w:rPr>
                <w:rFonts w:hint="eastAsia" w:ascii="仿宋_GB2312" w:hAnsi="仿宋_GB2312" w:eastAsia="仿宋_GB2312" w:cs="仿宋_GB2312"/>
                <w:bCs/>
                <w:sz w:val="28"/>
                <w:szCs w:val="28"/>
              </w:rPr>
              <w:t>保证在接到通知</w:t>
            </w:r>
            <w:r>
              <w:rPr>
                <w:rFonts w:hint="eastAsia" w:ascii="仿宋_GB2312" w:hAnsi="仿宋_GB2312" w:eastAsia="仿宋_GB2312" w:cs="仿宋_GB2312"/>
                <w:bCs/>
                <w:sz w:val="28"/>
                <w:szCs w:val="28"/>
                <w:u w:val="single"/>
              </w:rPr>
              <w:t>4小时</w:t>
            </w:r>
            <w:r>
              <w:rPr>
                <w:rFonts w:hint="eastAsia" w:ascii="仿宋_GB2312" w:hAnsi="仿宋_GB2312" w:eastAsia="仿宋_GB2312" w:cs="仿宋_GB2312"/>
                <w:bCs/>
                <w:sz w:val="28"/>
                <w:szCs w:val="28"/>
              </w:rPr>
              <w:t>内赶到现场进行维修或更换。维修</w:t>
            </w:r>
            <w:r>
              <w:rPr>
                <w:rFonts w:hint="eastAsia" w:ascii="仿宋_GB2312" w:hAnsi="仿宋_GB2312" w:eastAsia="仿宋_GB2312" w:cs="仿宋_GB2312"/>
                <w:bCs/>
                <w:sz w:val="28"/>
                <w:szCs w:val="28"/>
                <w:u w:val="single"/>
              </w:rPr>
              <w:t>24个小时</w:t>
            </w:r>
            <w:r>
              <w:rPr>
                <w:rFonts w:hint="eastAsia" w:ascii="仿宋_GB2312" w:hAnsi="仿宋_GB2312" w:eastAsia="仿宋_GB2312" w:cs="仿宋_GB2312"/>
                <w:bCs/>
                <w:sz w:val="28"/>
                <w:szCs w:val="28"/>
              </w:rPr>
              <w:t>仍不能解决且影响采购人使用的故障设备，供应商有义务及时更换符合采购要求的设备。</w:t>
            </w:r>
          </w:p>
        </w:tc>
      </w:tr>
      <w:tr w14:paraId="7B49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30" w:type="dxa"/>
            <w:noWrap w:val="0"/>
            <w:vAlign w:val="center"/>
          </w:tcPr>
          <w:p w14:paraId="404EC36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602" w:type="dxa"/>
            <w:noWrap w:val="0"/>
            <w:vAlign w:val="center"/>
          </w:tcPr>
          <w:p w14:paraId="4E884FFB">
            <w:pPr>
              <w:jc w:val="center"/>
              <w:rPr>
                <w:rFonts w:hint="eastAsia" w:ascii="仿宋_GB2312" w:hAnsi="仿宋_GB2312" w:eastAsia="仿宋_GB2312" w:cs="仿宋_GB2312"/>
                <w:sz w:val="28"/>
                <w:szCs w:val="28"/>
              </w:rPr>
            </w:pPr>
            <w:r>
              <w:rPr>
                <w:rFonts w:hint="eastAsia" w:ascii="仿宋_GB2312" w:hAnsi="仿宋_GB2312" w:eastAsia="仿宋_GB2312" w:cs="仿宋_GB2312"/>
                <w:b w:val="0"/>
                <w:bCs w:val="0"/>
                <w:kern w:val="0"/>
                <w:sz w:val="28"/>
                <w:szCs w:val="28"/>
                <w:highlight w:val="none"/>
              </w:rPr>
              <w:t>★</w:t>
            </w:r>
            <w:r>
              <w:rPr>
                <w:rFonts w:hint="eastAsia" w:ascii="仿宋_GB2312" w:hAnsi="仿宋_GB2312" w:eastAsia="仿宋_GB2312" w:cs="仿宋_GB2312"/>
                <w:sz w:val="28"/>
                <w:szCs w:val="28"/>
              </w:rPr>
              <w:t>关于免费质保期</w:t>
            </w:r>
          </w:p>
        </w:tc>
        <w:tc>
          <w:tcPr>
            <w:tcW w:w="6229" w:type="dxa"/>
            <w:noWrap w:val="0"/>
            <w:vAlign w:val="top"/>
          </w:tcPr>
          <w:p w14:paraId="01278B63">
            <w:pP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设备免费质保期3年，时间自设备验收合格并交付使用之日起计算。</w:t>
            </w:r>
            <w:r>
              <w:rPr>
                <w:rFonts w:hint="eastAsia" w:ascii="仿宋_GB2312" w:hAnsi="仿宋_GB2312" w:eastAsia="仿宋_GB2312" w:cs="仿宋_GB2312"/>
                <w:bCs/>
                <w:sz w:val="28"/>
                <w:szCs w:val="28"/>
                <w:lang w:val="en-US" w:eastAsia="zh-CN"/>
              </w:rPr>
              <w:t>供应商</w:t>
            </w:r>
            <w:r>
              <w:rPr>
                <w:rFonts w:hint="eastAsia" w:ascii="仿宋_GB2312" w:hAnsi="仿宋_GB2312" w:eastAsia="仿宋_GB2312" w:cs="仿宋_GB2312"/>
                <w:bCs/>
                <w:sz w:val="28"/>
                <w:szCs w:val="28"/>
              </w:rPr>
              <w:t>提供售后服务承诺函，承诺由</w:t>
            </w:r>
            <w:r>
              <w:rPr>
                <w:rFonts w:hint="eastAsia" w:ascii="仿宋_GB2312" w:hAnsi="仿宋_GB2312" w:eastAsia="仿宋_GB2312" w:cs="仿宋_GB2312"/>
                <w:bCs/>
                <w:sz w:val="28"/>
                <w:szCs w:val="28"/>
                <w:lang w:val="en-US" w:eastAsia="zh-CN"/>
              </w:rPr>
              <w:t>供应商</w:t>
            </w:r>
            <w:r>
              <w:rPr>
                <w:rFonts w:hint="eastAsia" w:ascii="仿宋_GB2312" w:hAnsi="仿宋_GB2312" w:eastAsia="仿宋_GB2312" w:cs="仿宋_GB2312"/>
                <w:bCs/>
                <w:sz w:val="28"/>
                <w:szCs w:val="28"/>
              </w:rPr>
              <w:t>提供3年</w:t>
            </w:r>
            <w:r>
              <w:rPr>
                <w:rFonts w:hint="eastAsia" w:ascii="仿宋_GB2312" w:hAnsi="仿宋_GB2312" w:eastAsia="仿宋_GB2312" w:cs="仿宋_GB2312"/>
                <w:bCs/>
                <w:sz w:val="28"/>
                <w:szCs w:val="28"/>
                <w:lang w:val="en-US" w:eastAsia="zh-CN"/>
              </w:rPr>
              <w:t>原厂</w:t>
            </w:r>
            <w:r>
              <w:rPr>
                <w:rFonts w:hint="eastAsia" w:ascii="仿宋_GB2312" w:hAnsi="仿宋_GB2312" w:eastAsia="仿宋_GB2312" w:cs="仿宋_GB2312"/>
                <w:bCs/>
                <w:sz w:val="28"/>
                <w:szCs w:val="28"/>
              </w:rPr>
              <w:t>产品质保与技术支持服务。</w:t>
            </w:r>
          </w:p>
        </w:tc>
      </w:tr>
      <w:tr w14:paraId="4F824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9061" w:type="dxa"/>
            <w:gridSpan w:val="3"/>
            <w:noWrap w:val="0"/>
            <w:vAlign w:val="top"/>
          </w:tcPr>
          <w:p w14:paraId="4EBDF601">
            <w:pPr>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（二）其他商务要求</w:t>
            </w:r>
          </w:p>
        </w:tc>
      </w:tr>
      <w:tr w14:paraId="0DCB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30" w:type="dxa"/>
            <w:vMerge w:val="restart"/>
            <w:noWrap w:val="0"/>
            <w:vAlign w:val="center"/>
          </w:tcPr>
          <w:p w14:paraId="57BEE24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602" w:type="dxa"/>
            <w:vMerge w:val="restart"/>
            <w:noWrap w:val="0"/>
            <w:vAlign w:val="center"/>
          </w:tcPr>
          <w:p w14:paraId="5D23CB8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关于交货</w:t>
            </w:r>
          </w:p>
        </w:tc>
        <w:tc>
          <w:tcPr>
            <w:tcW w:w="6229" w:type="dxa"/>
            <w:noWrap w:val="0"/>
            <w:vAlign w:val="top"/>
          </w:tcPr>
          <w:p w14:paraId="146D0629">
            <w:pP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1.1交货地点：深圳市深汕特别合作区</w:t>
            </w:r>
          </w:p>
        </w:tc>
      </w:tr>
      <w:tr w14:paraId="6E23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30" w:type="dxa"/>
            <w:vMerge w:val="continue"/>
            <w:noWrap w:val="0"/>
            <w:vAlign w:val="top"/>
          </w:tcPr>
          <w:p w14:paraId="717C6BF4">
            <w:pPr>
              <w:jc w:val="center"/>
              <w:rPr>
                <w:rFonts w:hint="eastAsia" w:ascii="仿宋_GB2312" w:hAnsi="仿宋_GB2312" w:eastAsia="仿宋_GB2312" w:cs="仿宋_GB2312"/>
                <w:sz w:val="28"/>
                <w:szCs w:val="28"/>
              </w:rPr>
            </w:pPr>
          </w:p>
        </w:tc>
        <w:tc>
          <w:tcPr>
            <w:tcW w:w="1602" w:type="dxa"/>
            <w:vMerge w:val="continue"/>
            <w:noWrap w:val="0"/>
            <w:vAlign w:val="top"/>
          </w:tcPr>
          <w:p w14:paraId="42EA7AD5">
            <w:pPr>
              <w:rPr>
                <w:rFonts w:hint="eastAsia" w:ascii="仿宋_GB2312" w:hAnsi="仿宋_GB2312" w:eastAsia="仿宋_GB2312" w:cs="仿宋_GB2312"/>
                <w:sz w:val="28"/>
                <w:szCs w:val="28"/>
              </w:rPr>
            </w:pPr>
          </w:p>
        </w:tc>
        <w:tc>
          <w:tcPr>
            <w:tcW w:w="6229" w:type="dxa"/>
            <w:noWrap w:val="0"/>
            <w:vAlign w:val="top"/>
          </w:tcPr>
          <w:p w14:paraId="26A20AAC">
            <w:pP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1.2供应商必须承担的设备运输、安装调试、验收检测和提供设备操作说明书、产品技术手册等其他类似的义务。</w:t>
            </w:r>
          </w:p>
        </w:tc>
      </w:tr>
      <w:tr w14:paraId="6CAC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230" w:type="dxa"/>
            <w:vMerge w:val="continue"/>
            <w:noWrap w:val="0"/>
            <w:vAlign w:val="top"/>
          </w:tcPr>
          <w:p w14:paraId="5F800BCA">
            <w:pPr>
              <w:jc w:val="center"/>
              <w:rPr>
                <w:rFonts w:hint="eastAsia" w:ascii="仿宋_GB2312" w:hAnsi="仿宋_GB2312" w:eastAsia="仿宋_GB2312" w:cs="仿宋_GB2312"/>
                <w:sz w:val="28"/>
                <w:szCs w:val="28"/>
              </w:rPr>
            </w:pPr>
          </w:p>
        </w:tc>
        <w:tc>
          <w:tcPr>
            <w:tcW w:w="1602" w:type="dxa"/>
            <w:vMerge w:val="continue"/>
            <w:noWrap w:val="0"/>
            <w:vAlign w:val="top"/>
          </w:tcPr>
          <w:p w14:paraId="534B11C3">
            <w:pPr>
              <w:rPr>
                <w:rFonts w:hint="eastAsia" w:ascii="仿宋_GB2312" w:hAnsi="仿宋_GB2312" w:eastAsia="仿宋_GB2312" w:cs="仿宋_GB2312"/>
                <w:sz w:val="28"/>
                <w:szCs w:val="28"/>
              </w:rPr>
            </w:pPr>
          </w:p>
        </w:tc>
        <w:tc>
          <w:tcPr>
            <w:tcW w:w="6229" w:type="dxa"/>
            <w:noWrap w:val="0"/>
            <w:vAlign w:val="top"/>
          </w:tcPr>
          <w:p w14:paraId="2F8665B2">
            <w:pP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1.3签订合同后</w:t>
            </w:r>
            <w:r>
              <w:rPr>
                <w:rFonts w:hint="eastAsia" w:ascii="仿宋_GB2312" w:hAnsi="仿宋_GB2312" w:eastAsia="仿宋_GB2312" w:cs="仿宋_GB2312"/>
                <w:bCs/>
                <w:sz w:val="28"/>
                <w:szCs w:val="28"/>
                <w:u w:val="single"/>
              </w:rPr>
              <w:t xml:space="preserve"> 30 </w:t>
            </w:r>
            <w:r>
              <w:rPr>
                <w:rFonts w:hint="eastAsia" w:ascii="仿宋_GB2312" w:hAnsi="仿宋_GB2312" w:eastAsia="仿宋_GB2312" w:cs="仿宋_GB2312"/>
                <w:bCs/>
                <w:sz w:val="28"/>
                <w:szCs w:val="28"/>
              </w:rPr>
              <w:t>天（日历日）内交货</w:t>
            </w:r>
            <w:r>
              <w:rPr>
                <w:rFonts w:hint="eastAsia" w:ascii="仿宋_GB2312" w:hAnsi="仿宋_GB2312" w:eastAsia="仿宋_GB2312" w:cs="仿宋_GB2312"/>
                <w:bCs/>
                <w:sz w:val="28"/>
                <w:szCs w:val="28"/>
                <w:lang w:eastAsia="zh-CN"/>
              </w:rPr>
              <w:t>，交货后5个工作日内完成安装部署</w:t>
            </w:r>
            <w:r>
              <w:rPr>
                <w:rFonts w:hint="eastAsia" w:ascii="仿宋_GB2312" w:hAnsi="仿宋_GB2312" w:eastAsia="仿宋_GB2312" w:cs="仿宋_GB2312"/>
                <w:bCs/>
                <w:sz w:val="28"/>
                <w:szCs w:val="28"/>
              </w:rPr>
              <w:t>。</w:t>
            </w:r>
          </w:p>
        </w:tc>
      </w:tr>
      <w:tr w14:paraId="0390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30" w:type="dxa"/>
            <w:noWrap w:val="0"/>
            <w:vAlign w:val="center"/>
          </w:tcPr>
          <w:p w14:paraId="23BCEFD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602" w:type="dxa"/>
            <w:noWrap w:val="0"/>
            <w:vAlign w:val="center"/>
          </w:tcPr>
          <w:p w14:paraId="6ADD928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关于验收</w:t>
            </w:r>
          </w:p>
        </w:tc>
        <w:tc>
          <w:tcPr>
            <w:tcW w:w="6229" w:type="dxa"/>
            <w:noWrap w:val="0"/>
            <w:vAlign w:val="top"/>
          </w:tcPr>
          <w:p w14:paraId="134A63A0">
            <w:pP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本项目采购的设备试运行期1个月，起始时间自设备完成安装、部署、调试之日起（以乙方提供设备安装部署报告或记录之日为准），期间设备运行正常情况下，试运行期满则达到验收条件。</w:t>
            </w:r>
          </w:p>
        </w:tc>
      </w:tr>
      <w:tr w14:paraId="5415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30" w:type="dxa"/>
            <w:noWrap w:val="0"/>
            <w:vAlign w:val="center"/>
          </w:tcPr>
          <w:p w14:paraId="0A82905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602" w:type="dxa"/>
            <w:noWrap w:val="0"/>
            <w:vAlign w:val="center"/>
          </w:tcPr>
          <w:p w14:paraId="4D9937D7">
            <w:pPr>
              <w:jc w:val="center"/>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关于违约</w:t>
            </w:r>
          </w:p>
        </w:tc>
        <w:tc>
          <w:tcPr>
            <w:tcW w:w="6229" w:type="dxa"/>
            <w:noWrap w:val="0"/>
            <w:vAlign w:val="top"/>
          </w:tcPr>
          <w:p w14:paraId="4CEC8AAF">
            <w:pP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供应商不能交货的，需偿付不能交货部分货款的</w:t>
            </w:r>
            <w:r>
              <w:rPr>
                <w:rFonts w:hint="eastAsia" w:ascii="仿宋_GB2312" w:hAnsi="仿宋_GB2312" w:eastAsia="仿宋_GB2312" w:cs="仿宋_GB2312"/>
                <w:bCs/>
                <w:color w:val="000000"/>
                <w:sz w:val="28"/>
                <w:szCs w:val="28"/>
                <w:u w:val="single"/>
              </w:rPr>
              <w:t xml:space="preserve"> 8 </w:t>
            </w:r>
            <w:r>
              <w:rPr>
                <w:rFonts w:hint="eastAsia" w:ascii="仿宋_GB2312" w:hAnsi="仿宋_GB2312" w:eastAsia="仿宋_GB2312" w:cs="仿宋_GB2312"/>
                <w:bCs/>
                <w:color w:val="000000"/>
                <w:sz w:val="28"/>
                <w:szCs w:val="28"/>
              </w:rPr>
              <w:t>%的违约金并按主管部门相关规定处理。</w:t>
            </w:r>
          </w:p>
        </w:tc>
      </w:tr>
      <w:tr w14:paraId="334E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30" w:type="dxa"/>
            <w:noWrap w:val="0"/>
            <w:vAlign w:val="center"/>
          </w:tcPr>
          <w:p w14:paraId="293DD8D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602" w:type="dxa"/>
            <w:noWrap w:val="0"/>
            <w:vAlign w:val="center"/>
          </w:tcPr>
          <w:p w14:paraId="66767ED4">
            <w:pPr>
              <w:jc w:val="center"/>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关于付款</w:t>
            </w:r>
          </w:p>
        </w:tc>
        <w:tc>
          <w:tcPr>
            <w:tcW w:w="6229" w:type="dxa"/>
            <w:noWrap w:val="0"/>
            <w:vAlign w:val="top"/>
          </w:tcPr>
          <w:p w14:paraId="30DFD2AA">
            <w:pPr>
              <w:shd w:val="clear" w:fil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分2期支付，具体以合同签订为准。</w:t>
            </w:r>
          </w:p>
          <w:p w14:paraId="586BA947">
            <w:pPr>
              <w:shd w:val="clear" w:fil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第一期：合同签订后，支付合同总款项的60%。</w:t>
            </w:r>
          </w:p>
          <w:p w14:paraId="6857B522">
            <w:pPr>
              <w:shd w:val="clear" w:fill="auto"/>
              <w:rPr>
                <w:rFonts w:hint="eastAsia" w:ascii="仿宋_GB2312" w:hAnsi="仿宋_GB2312" w:eastAsia="仿宋_GB2312" w:cs="仿宋_GB2312"/>
                <w:b/>
                <w:sz w:val="28"/>
                <w:szCs w:val="28"/>
              </w:rPr>
            </w:pPr>
            <w:r>
              <w:rPr>
                <w:rFonts w:hint="eastAsia" w:ascii="仿宋_GB2312" w:hAnsi="仿宋_GB2312" w:eastAsia="仿宋_GB2312" w:cs="仿宋_GB2312"/>
                <w:bCs/>
                <w:color w:val="000000"/>
                <w:sz w:val="28"/>
                <w:szCs w:val="28"/>
              </w:rPr>
              <w:t>第二期：本项目所采购的设备到货且质量、数量、参数规格等满足合同约定的要求，并完成安装、部署、调试工作，设备正常试运行满1个月，项目验收合格后支付合同总款项的40%。</w:t>
            </w:r>
          </w:p>
        </w:tc>
      </w:tr>
    </w:tbl>
    <w:p w14:paraId="013CC779">
      <w:pPr>
        <w:pStyle w:val="4"/>
        <w:keepNext w:val="0"/>
        <w:keepLines w:val="0"/>
        <w:pageBreakBefore w:val="0"/>
        <w:widowControl/>
        <w:shd w:val="clear" w:color="auto" w:fill="FFFFFF"/>
        <w:snapToGrid/>
        <w:spacing w:line="560" w:lineRule="exact"/>
        <w:ind w:left="0" w:leftChars="0" w:firstLine="640" w:firstLineChars="200"/>
        <w:jc w:val="left"/>
        <w:rPr>
          <w:rFonts w:cs="黑体"/>
          <w:color w:val="auto"/>
          <w:szCs w:val="32"/>
          <w:highlight w:val="none"/>
        </w:rPr>
      </w:pPr>
      <w:r>
        <w:rPr>
          <w:rFonts w:hint="eastAsia" w:cs="黑体"/>
          <w:color w:val="auto"/>
          <w:szCs w:val="32"/>
          <w:highlight w:val="none"/>
        </w:rPr>
        <w:t>二、报价要求</w:t>
      </w:r>
    </w:p>
    <w:p w14:paraId="5034D463">
      <w:pPr>
        <w:keepNext w:val="0"/>
        <w:keepLines w:val="0"/>
        <w:pageBreakBefore w:val="0"/>
        <w:shd w:val="clear" w:color="auto" w:fill="FFFFFF"/>
        <w:snapToGrid/>
        <w:spacing w:line="560" w:lineRule="exact"/>
        <w:ind w:firstLine="640" w:firstLineChars="200"/>
        <w:jc w:val="left"/>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本次</w:t>
      </w:r>
      <w:r>
        <w:rPr>
          <w:rFonts w:hint="eastAsia" w:ascii="仿宋_GB2312" w:eastAsia="仿宋_GB2312"/>
          <w:color w:val="auto"/>
          <w:szCs w:val="32"/>
          <w:highlight w:val="none"/>
          <w:u w:val="none"/>
          <w:lang w:eastAsia="zh-CN"/>
        </w:rPr>
        <w:t>项目</w:t>
      </w:r>
      <w:r>
        <w:rPr>
          <w:rFonts w:hint="eastAsia" w:ascii="仿宋_GB2312" w:hAnsi="仿宋_GB2312" w:eastAsia="仿宋_GB2312" w:cs="仿宋_GB2312"/>
          <w:color w:val="auto"/>
          <w:szCs w:val="32"/>
          <w:highlight w:val="none"/>
        </w:rPr>
        <w:t>费用</w:t>
      </w:r>
      <w:r>
        <w:rPr>
          <w:rFonts w:hint="eastAsia" w:ascii="仿宋_GB2312" w:hAnsi="仿宋_GB2312" w:eastAsia="仿宋_GB2312" w:cs="仿宋_GB2312"/>
          <w:color w:val="auto"/>
          <w:szCs w:val="32"/>
          <w:highlight w:val="none"/>
          <w:lang w:eastAsia="zh-CN"/>
        </w:rPr>
        <w:t>总价</w:t>
      </w:r>
      <w:r>
        <w:rPr>
          <w:rFonts w:hint="eastAsia" w:ascii="仿宋_GB2312" w:hAnsi="仿宋_GB2312" w:eastAsia="仿宋_GB2312" w:cs="仿宋_GB2312"/>
          <w:color w:val="auto"/>
          <w:szCs w:val="32"/>
          <w:highlight w:val="none"/>
        </w:rPr>
        <w:t>暂估价为</w:t>
      </w:r>
      <w:r>
        <w:rPr>
          <w:rFonts w:hint="eastAsia" w:ascii="仿宋_GB2312" w:hAnsi="仿宋_GB2312" w:eastAsia="仿宋_GB2312" w:cs="仿宋_GB2312"/>
          <w:color w:val="auto"/>
          <w:szCs w:val="32"/>
          <w:highlight w:val="none"/>
          <w:lang w:val="en-US" w:eastAsia="zh-CN"/>
        </w:rPr>
        <w:t>人民币</w:t>
      </w:r>
      <w:r>
        <w:rPr>
          <w:rFonts w:hint="eastAsia" w:ascii="仿宋_GB2312" w:eastAsia="仿宋_GB2312"/>
          <w:color w:val="auto"/>
          <w:szCs w:val="44"/>
          <w:highlight w:val="none"/>
          <w:u w:val="single"/>
          <w:lang w:val="en-US" w:eastAsia="zh-CN"/>
        </w:rPr>
        <w:t xml:space="preserve"> 188,000.00 </w:t>
      </w:r>
      <w:r>
        <w:rPr>
          <w:rFonts w:hint="eastAsia" w:ascii="仿宋_GB2312" w:hAnsi="仿宋_GB2312" w:eastAsia="仿宋_GB2312"/>
          <w:sz w:val="32"/>
          <w:szCs w:val="32"/>
          <w:highlight w:val="none"/>
          <w:lang w:bidi="ar"/>
        </w:rPr>
        <w:t>元</w:t>
      </w:r>
      <w:r>
        <w:rPr>
          <w:rFonts w:hint="eastAsia" w:ascii="仿宋_GB2312" w:hAnsi="仿宋_GB2312" w:eastAsia="仿宋_GB2312" w:cs="仿宋_GB2312"/>
          <w:color w:val="auto"/>
          <w:szCs w:val="32"/>
          <w:highlight w:val="none"/>
        </w:rPr>
        <w:t>，设上限值为</w:t>
      </w:r>
      <w:r>
        <w:rPr>
          <w:rFonts w:hint="eastAsia" w:ascii="仿宋_GB2312" w:hAnsi="仿宋_GB2312" w:eastAsia="仿宋_GB2312" w:cs="仿宋_GB2312"/>
          <w:color w:val="auto"/>
          <w:szCs w:val="32"/>
          <w:highlight w:val="none"/>
          <w:lang w:val="en-US" w:eastAsia="zh-CN"/>
        </w:rPr>
        <w:t>人民币</w:t>
      </w:r>
      <w:r>
        <w:rPr>
          <w:rFonts w:hint="eastAsia" w:ascii="仿宋_GB2312" w:eastAsia="仿宋_GB2312"/>
          <w:color w:val="auto"/>
          <w:szCs w:val="44"/>
          <w:highlight w:val="none"/>
          <w:u w:val="single"/>
          <w:lang w:val="en-US" w:eastAsia="zh-CN"/>
        </w:rPr>
        <w:t xml:space="preserve"> 188,000.00 </w:t>
      </w:r>
      <w:r>
        <w:rPr>
          <w:rFonts w:hint="eastAsia" w:ascii="仿宋_GB2312" w:hAnsi="仿宋_GB2312" w:eastAsia="仿宋_GB2312"/>
          <w:sz w:val="32"/>
          <w:szCs w:val="32"/>
          <w:highlight w:val="none"/>
          <w:lang w:bidi="ar"/>
        </w:rPr>
        <w:t>元</w:t>
      </w:r>
      <w:r>
        <w:rPr>
          <w:rFonts w:hint="eastAsia" w:ascii="仿宋_GB2312" w:hAnsi="仿宋_GB2312" w:eastAsia="仿宋_GB2312" w:cs="仿宋_GB2312"/>
          <w:color w:val="auto"/>
          <w:szCs w:val="32"/>
          <w:highlight w:val="none"/>
        </w:rPr>
        <w:t>。项目报价为含税报</w:t>
      </w:r>
      <w:r>
        <w:rPr>
          <w:rFonts w:hint="eastAsia" w:ascii="仿宋_GB2312" w:hAnsi="仿宋_GB2312" w:eastAsia="仿宋_GB2312" w:cs="仿宋_GB2312"/>
          <w:color w:val="auto"/>
          <w:szCs w:val="32"/>
          <w:highlight w:val="none"/>
          <w:shd w:val="clear" w:color="auto" w:fill="FFFFFF"/>
        </w:rPr>
        <w:t>价</w:t>
      </w:r>
      <w:r>
        <w:rPr>
          <w:rFonts w:hint="eastAsia" w:ascii="仿宋_GB2312" w:hAnsi="仿宋_GB2312" w:eastAsia="仿宋_GB2312" w:cs="仿宋_GB2312"/>
          <w:color w:val="auto"/>
          <w:szCs w:val="32"/>
          <w:highlight w:val="none"/>
        </w:rPr>
        <w:t>。本项目询价采购完成后，以中标价签订合同。</w:t>
      </w:r>
    </w:p>
    <w:p w14:paraId="382C4026">
      <w:pPr>
        <w:pStyle w:val="4"/>
        <w:keepNext w:val="0"/>
        <w:keepLines w:val="0"/>
        <w:pageBreakBefore w:val="0"/>
        <w:widowControl/>
        <w:shd w:val="clear" w:color="auto" w:fill="FFFFFF"/>
        <w:snapToGrid/>
        <w:spacing w:line="560" w:lineRule="exact"/>
        <w:ind w:left="0" w:leftChars="0" w:firstLine="640" w:firstLineChars="200"/>
        <w:jc w:val="left"/>
        <w:rPr>
          <w:rFonts w:cs="黑体"/>
          <w:color w:val="auto"/>
          <w:szCs w:val="32"/>
          <w:highlight w:val="none"/>
        </w:rPr>
      </w:pPr>
      <w:r>
        <w:rPr>
          <w:rFonts w:hint="eastAsia" w:cs="黑体"/>
          <w:color w:val="auto"/>
          <w:szCs w:val="32"/>
          <w:highlight w:val="none"/>
        </w:rPr>
        <w:t>三、投标人资格要求</w:t>
      </w:r>
    </w:p>
    <w:p w14:paraId="3AA97410">
      <w:pPr>
        <w:pStyle w:val="14"/>
        <w:keepNext w:val="0"/>
        <w:keepLines w:val="0"/>
        <w:pageBreakBefore w:val="0"/>
        <w:kinsoku/>
        <w:wordWrap/>
        <w:overflowPunct/>
        <w:topLinePunct w:val="0"/>
        <w:autoSpaceDE/>
        <w:autoSpaceDN/>
        <w:bidi w:val="0"/>
        <w:adjustRightInd/>
        <w:snapToGrid/>
        <w:spacing w:before="0" w:beforeLines="0" w:after="0" w:afterLines="0" w:line="560" w:lineRule="exact"/>
        <w:ind w:firstLine="598" w:firstLineChars="187"/>
        <w:jc w:val="left"/>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一）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及营业执照，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413B9676">
      <w:pPr>
        <w:pStyle w:val="14"/>
        <w:keepNext w:val="0"/>
        <w:keepLines w:val="0"/>
        <w:pageBreakBefore w:val="0"/>
        <w:kinsoku/>
        <w:wordWrap/>
        <w:overflowPunct/>
        <w:topLinePunct w:val="0"/>
        <w:autoSpaceDE/>
        <w:autoSpaceDN/>
        <w:bidi w:val="0"/>
        <w:adjustRightInd/>
        <w:snapToGrid/>
        <w:spacing w:before="0" w:beforeLines="0" w:after="0" w:afterLines="0" w:line="540" w:lineRule="exact"/>
        <w:ind w:firstLine="598" w:firstLineChars="187"/>
        <w:jc w:val="left"/>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（二）本项目不接受联合体投标，不接受投标人选用进口产品参与投标。</w:t>
      </w:r>
    </w:p>
    <w:p w14:paraId="55EE9B6E">
      <w:pPr>
        <w:pStyle w:val="14"/>
        <w:keepNext w:val="0"/>
        <w:keepLines w:val="0"/>
        <w:pageBreakBefore w:val="0"/>
        <w:kinsoku/>
        <w:wordWrap/>
        <w:overflowPunct/>
        <w:topLinePunct w:val="0"/>
        <w:autoSpaceDE/>
        <w:autoSpaceDN/>
        <w:bidi w:val="0"/>
        <w:adjustRightInd/>
        <w:snapToGrid/>
        <w:spacing w:before="0" w:beforeLines="0" w:after="0" w:afterLines="0" w:line="540" w:lineRule="exact"/>
        <w:ind w:firstLine="598" w:firstLineChars="187"/>
        <w:jc w:val="left"/>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（三）参与本项目政府采购活动时不存在被有关部门禁止参与政府采购活动且在有效期内的情况。（提供承诺函，格式自拟）</w:t>
      </w:r>
    </w:p>
    <w:p w14:paraId="250A1C94">
      <w:pPr>
        <w:pStyle w:val="14"/>
        <w:keepNext w:val="0"/>
        <w:keepLines w:val="0"/>
        <w:pageBreakBefore w:val="0"/>
        <w:kinsoku/>
        <w:wordWrap/>
        <w:overflowPunct/>
        <w:topLinePunct w:val="0"/>
        <w:autoSpaceDE/>
        <w:autoSpaceDN/>
        <w:bidi w:val="0"/>
        <w:adjustRightInd/>
        <w:snapToGrid/>
        <w:spacing w:before="0" w:beforeLines="0" w:after="0" w:afterLines="0" w:line="540" w:lineRule="exact"/>
        <w:ind w:firstLine="598" w:firstLineChars="187"/>
        <w:jc w:val="left"/>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（四）具备《中华人民共和国政府采购法》第二十二条第一款的条件。（提供承诺函，格式自拟）</w:t>
      </w:r>
    </w:p>
    <w:p w14:paraId="44002518">
      <w:pPr>
        <w:pStyle w:val="14"/>
        <w:keepNext w:val="0"/>
        <w:keepLines w:val="0"/>
        <w:pageBreakBefore w:val="0"/>
        <w:kinsoku/>
        <w:wordWrap/>
        <w:overflowPunct/>
        <w:topLinePunct w:val="0"/>
        <w:autoSpaceDE/>
        <w:autoSpaceDN/>
        <w:bidi w:val="0"/>
        <w:adjustRightInd/>
        <w:snapToGrid/>
        <w:spacing w:before="0" w:beforeLines="0" w:after="0" w:afterLines="0" w:line="540" w:lineRule="exact"/>
        <w:ind w:firstLine="598" w:firstLineChars="187"/>
        <w:jc w:val="left"/>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（五）未被列入失信被执行人、重大税收违法案件当事人名单、政府采购严重违法失信行为记录名单。（提供承诺函，格式自拟）</w:t>
      </w:r>
    </w:p>
    <w:p w14:paraId="1A1EAE37">
      <w:pPr>
        <w:pStyle w:val="14"/>
        <w:keepNext w:val="0"/>
        <w:keepLines w:val="0"/>
        <w:pageBreakBefore w:val="0"/>
        <w:kinsoku/>
        <w:wordWrap/>
        <w:overflowPunct/>
        <w:topLinePunct w:val="0"/>
        <w:autoSpaceDE/>
        <w:autoSpaceDN/>
        <w:bidi w:val="0"/>
        <w:adjustRightInd/>
        <w:snapToGrid/>
        <w:spacing w:before="0" w:beforeLines="0" w:after="0" w:afterLines="0" w:line="540" w:lineRule="exact"/>
        <w:ind w:firstLine="598" w:firstLineChars="187"/>
        <w:jc w:val="left"/>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六）单位负责人为同一人或者存在直接控股、管理关系的不同供应商，不得参加同一合同项下的政府采购活动；为采购项目提供整体设计、规范编制或者项目管理、监理、检测等服务的供应商，不得再参加该采购项目的其他采购活动。（提供承诺函，格式自拟）</w:t>
      </w:r>
    </w:p>
    <w:p w14:paraId="71BEAD9E">
      <w:pPr>
        <w:pStyle w:val="14"/>
        <w:keepNext w:val="0"/>
        <w:keepLines w:val="0"/>
        <w:pageBreakBefore w:val="0"/>
        <w:kinsoku/>
        <w:wordWrap/>
        <w:overflowPunct/>
        <w:topLinePunct w:val="0"/>
        <w:autoSpaceDE/>
        <w:autoSpaceDN/>
        <w:bidi w:val="0"/>
        <w:adjustRightInd/>
        <w:snapToGrid/>
        <w:spacing w:before="0" w:beforeLines="0" w:after="0" w:afterLines="0" w:line="540" w:lineRule="exact"/>
        <w:ind w:firstLine="598" w:firstLineChars="187"/>
        <w:jc w:val="left"/>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（七）本项目不接受联合体投标，不接受投标人选用进口产品参与投标，不允许转包、分包。</w:t>
      </w:r>
    </w:p>
    <w:p w14:paraId="72D68730">
      <w:pPr>
        <w:pStyle w:val="14"/>
        <w:wordWrap/>
        <w:topLinePunct w:val="0"/>
        <w:spacing w:beforeLines="0" w:afterLines="0" w:line="540" w:lineRule="exact"/>
        <w:ind w:firstLine="640"/>
        <w:jc w:val="left"/>
        <w:rPr>
          <w:rFonts w:hint="eastAsia" w:ascii="黑体" w:hAnsi="黑体" w:eastAsia="黑体" w:cs="黑体"/>
          <w:b/>
          <w:bCs/>
          <w:sz w:val="32"/>
          <w:szCs w:val="32"/>
          <w:highlight w:val="none"/>
          <w:lang w:val="en-US" w:eastAsia="zh-CN"/>
        </w:rPr>
      </w:pPr>
      <w:r>
        <w:rPr>
          <w:rFonts w:hint="eastAsia" w:ascii="仿宋_GB2312" w:hAnsi="仿宋_GB2312" w:eastAsia="仿宋_GB2312" w:cs="仿宋_GB2312"/>
          <w:color w:val="000000"/>
          <w:kern w:val="0"/>
          <w:sz w:val="32"/>
          <w:szCs w:val="32"/>
          <w:highlight w:val="none"/>
          <w:shd w:val="clear" w:color="auto" w:fill="FFFFFF"/>
        </w:rPr>
        <w:t>注：“信用中国”、“中国政府采购网”以及“深圳市政府采购监管网”为供应商信用信息的查询渠道。</w:t>
      </w:r>
    </w:p>
    <w:p w14:paraId="6F173E3D">
      <w:pPr>
        <w:pStyle w:val="14"/>
        <w:widowControl w:val="0"/>
        <w:ind w:firstLine="598" w:firstLineChars="187"/>
        <w:rPr>
          <w:rFonts w:hint="eastAsia" w:ascii="黑体" w:hAnsi="黑体" w:eastAsia="黑体" w:cs="黑体"/>
          <w:color w:val="auto"/>
          <w:szCs w:val="32"/>
          <w:highlight w:val="none"/>
        </w:rPr>
      </w:pPr>
      <w:r>
        <w:rPr>
          <w:rFonts w:hint="eastAsia" w:ascii="黑体" w:hAnsi="黑体" w:eastAsia="黑体" w:cs="黑体"/>
          <w:color w:val="auto"/>
          <w:szCs w:val="32"/>
          <w:highlight w:val="none"/>
        </w:rPr>
        <w:t>四、报价文件的要求</w:t>
      </w:r>
    </w:p>
    <w:p w14:paraId="00AA71A0">
      <w:pPr>
        <w:keepNext w:val="0"/>
        <w:keepLines w:val="0"/>
        <w:pageBreakBefore w:val="0"/>
        <w:shd w:val="clear" w:color="auto" w:fill="FFFFFF"/>
        <w:snapToGrid/>
        <w:spacing w:line="560" w:lineRule="exact"/>
        <w:ind w:firstLine="640" w:firstLineChars="200"/>
        <w:jc w:val="left"/>
        <w:outlineLvl w:val="1"/>
        <w:rPr>
          <w:rFonts w:hint="eastAsia" w:ascii="仿宋_GB2312" w:hAnsi="仿宋_GB2312" w:eastAsia="仿宋_GB2312" w:cs="仿宋_GB2312"/>
          <w:b/>
          <w:bCs/>
          <w:color w:val="auto"/>
          <w:szCs w:val="32"/>
          <w:highlight w:val="none"/>
          <w:lang w:eastAsia="zh-CN"/>
        </w:rPr>
      </w:pPr>
      <w:r>
        <w:rPr>
          <w:rFonts w:hint="eastAsia" w:ascii="楷体_GB2312" w:hAnsi="楷体_GB2312" w:eastAsia="楷体_GB2312" w:cs="楷体_GB2312"/>
          <w:color w:val="auto"/>
          <w:szCs w:val="32"/>
          <w:highlight w:val="none"/>
        </w:rPr>
        <w:t>（一）报价文件的组成</w:t>
      </w:r>
      <w:r>
        <w:rPr>
          <w:rFonts w:hint="eastAsia" w:ascii="仿宋_GB2312" w:hAnsi="仿宋_GB2312" w:eastAsia="仿宋_GB2312" w:cs="仿宋_GB2312"/>
          <w:b/>
          <w:bCs/>
          <w:color w:val="auto"/>
          <w:szCs w:val="32"/>
          <w:highlight w:val="none"/>
          <w:lang w:eastAsia="zh-CN"/>
        </w:rPr>
        <w:t>（</w:t>
      </w:r>
      <w:r>
        <w:rPr>
          <w:rFonts w:hint="eastAsia" w:ascii="仿宋_GB2312" w:hAnsi="仿宋_GB2312" w:eastAsia="仿宋_GB2312" w:cs="仿宋_GB2312"/>
          <w:b/>
          <w:bCs/>
          <w:color w:val="auto"/>
          <w:szCs w:val="32"/>
          <w:highlight w:val="none"/>
          <w:lang w:val="en-US" w:eastAsia="zh-CN"/>
        </w:rPr>
        <w:t>均需加盖单位公章</w:t>
      </w:r>
      <w:r>
        <w:rPr>
          <w:rFonts w:hint="eastAsia" w:ascii="仿宋_GB2312" w:hAnsi="仿宋_GB2312" w:eastAsia="仿宋_GB2312" w:cs="仿宋_GB2312"/>
          <w:b/>
          <w:bCs/>
          <w:color w:val="auto"/>
          <w:szCs w:val="32"/>
          <w:highlight w:val="none"/>
          <w:lang w:eastAsia="zh-CN"/>
        </w:rPr>
        <w:t>）</w:t>
      </w:r>
    </w:p>
    <w:p w14:paraId="1A777DBB">
      <w:pPr>
        <w:keepNext w:val="0"/>
        <w:keepLines w:val="0"/>
        <w:pageBreakBefore w:val="0"/>
        <w:widowControl w:val="0"/>
        <w:shd w:val="clear" w:color="auto" w:fill="FFFFFF"/>
        <w:snapToGrid/>
        <w:spacing w:line="560" w:lineRule="exact"/>
        <w:ind w:left="0" w:leftChars="0" w:right="0" w:firstLine="640" w:firstLineChars="200"/>
        <w:jc w:val="left"/>
        <w:outlineLvl w:val="2"/>
        <w:rPr>
          <w:rFonts w:ascii="仿宋_GB2312" w:hAnsi="仿宋_GB2312" w:eastAsia="仿宋_GB2312" w:cs="仿宋_GB2312"/>
          <w:color w:val="auto"/>
          <w:szCs w:val="32"/>
          <w:highlight w:val="none"/>
        </w:rPr>
      </w:pPr>
      <w:r>
        <w:rPr>
          <w:rFonts w:ascii="仿宋_GB2312" w:hAnsi="仿宋_GB2312" w:eastAsia="仿宋_GB2312" w:cs="仿宋_GB2312"/>
          <w:color w:val="auto"/>
          <w:szCs w:val="32"/>
          <w:highlight w:val="none"/>
        </w:rPr>
        <w:t>1.</w:t>
      </w:r>
      <w:r>
        <w:rPr>
          <w:rFonts w:hint="eastAsia" w:ascii="仿宋_GB2312" w:hAnsi="仿宋_GB2312" w:eastAsia="仿宋_GB2312" w:cs="仿宋_GB2312"/>
          <w:color w:val="auto"/>
          <w:szCs w:val="32"/>
          <w:highlight w:val="none"/>
        </w:rPr>
        <w:t>报价函（本函附件）；</w:t>
      </w:r>
    </w:p>
    <w:p w14:paraId="07BAA839">
      <w:pPr>
        <w:keepNext w:val="0"/>
        <w:keepLines w:val="0"/>
        <w:pageBreakBefore w:val="0"/>
        <w:widowControl w:val="0"/>
        <w:shd w:val="clear" w:color="auto" w:fill="FFFFFF"/>
        <w:snapToGrid/>
        <w:spacing w:line="560" w:lineRule="exact"/>
        <w:ind w:left="0" w:leftChars="0" w:right="0" w:firstLine="640" w:firstLineChars="200"/>
        <w:jc w:val="left"/>
        <w:outlineLvl w:val="2"/>
        <w:rPr>
          <w:rFonts w:hint="default" w:ascii="仿宋_GB2312" w:hAnsi="仿宋_GB2312" w:eastAsia="仿宋_GB2312" w:cs="仿宋_GB2312"/>
          <w:color w:val="auto"/>
          <w:szCs w:val="32"/>
          <w:highlight w:val="none"/>
          <w:lang w:val="en-US" w:eastAsia="zh-CN"/>
        </w:rPr>
      </w:pPr>
      <w:r>
        <w:rPr>
          <w:rFonts w:ascii="仿宋_GB2312" w:hAnsi="仿宋_GB2312" w:eastAsia="仿宋_GB2312" w:cs="仿宋_GB2312"/>
          <w:color w:val="auto"/>
          <w:szCs w:val="32"/>
          <w:highlight w:val="none"/>
        </w:rPr>
        <w:t>2.</w:t>
      </w:r>
      <w:r>
        <w:rPr>
          <w:rFonts w:hint="eastAsia" w:ascii="仿宋_GB2312" w:hAnsi="仿宋_GB2312" w:eastAsia="仿宋_GB2312" w:cs="仿宋_GB2312"/>
          <w:color w:val="auto"/>
          <w:szCs w:val="32"/>
          <w:highlight w:val="none"/>
          <w:lang w:val="en-US" w:eastAsia="zh-CN"/>
        </w:rPr>
        <w:t>投标承诺书</w:t>
      </w:r>
      <w:r>
        <w:rPr>
          <w:rFonts w:hint="eastAsia" w:ascii="仿宋_GB2312" w:hAnsi="仿宋_GB2312" w:eastAsia="仿宋_GB2312" w:cs="仿宋_GB2312"/>
          <w:color w:val="auto"/>
          <w:szCs w:val="32"/>
          <w:highlight w:val="none"/>
        </w:rPr>
        <w:t>（本函附件）；</w:t>
      </w:r>
    </w:p>
    <w:p w14:paraId="6E67CBC5">
      <w:pPr>
        <w:keepNext w:val="0"/>
        <w:keepLines w:val="0"/>
        <w:pageBreakBefore w:val="0"/>
        <w:widowControl w:val="0"/>
        <w:shd w:val="clear" w:color="auto" w:fill="FFFFFF"/>
        <w:snapToGrid/>
        <w:spacing w:line="560" w:lineRule="exact"/>
        <w:ind w:left="0" w:leftChars="0" w:right="0" w:firstLine="640" w:firstLineChars="200"/>
        <w:jc w:val="left"/>
        <w:outlineLvl w:val="2"/>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3.</w:t>
      </w:r>
      <w:r>
        <w:rPr>
          <w:rFonts w:hint="eastAsia" w:ascii="仿宋_GB2312" w:hAnsi="仿宋_GB2312" w:eastAsia="仿宋_GB2312" w:cs="仿宋_GB2312"/>
          <w:color w:val="auto"/>
          <w:szCs w:val="32"/>
          <w:highlight w:val="none"/>
        </w:rPr>
        <w:t>报价</w:t>
      </w:r>
      <w:r>
        <w:rPr>
          <w:rFonts w:hint="eastAsia" w:ascii="仿宋_GB2312" w:hAnsi="仿宋_GB2312" w:eastAsia="仿宋_GB2312" w:cs="仿宋_GB2312"/>
          <w:color w:val="auto"/>
          <w:szCs w:val="32"/>
          <w:highlight w:val="none"/>
          <w:lang w:val="en-US" w:eastAsia="zh-CN"/>
        </w:rPr>
        <w:t>明细</w:t>
      </w:r>
      <w:r>
        <w:rPr>
          <w:rFonts w:hint="eastAsia" w:ascii="仿宋_GB2312" w:hAnsi="仿宋_GB2312" w:eastAsia="仿宋_GB2312" w:cs="仿宋_GB2312"/>
          <w:color w:val="auto"/>
          <w:szCs w:val="32"/>
          <w:highlight w:val="none"/>
        </w:rPr>
        <w:t>表（本函附件）；</w:t>
      </w:r>
    </w:p>
    <w:p w14:paraId="35F1AFCA">
      <w:pPr>
        <w:pStyle w:val="189"/>
        <w:spacing w:line="560" w:lineRule="exact"/>
        <w:ind w:firstLine="640" w:firstLineChars="200"/>
        <w:jc w:val="left"/>
        <w:rPr>
          <w:highlight w:val="none"/>
        </w:rPr>
      </w:pPr>
      <w:r>
        <w:rPr>
          <w:rFonts w:hint="eastAsia" w:ascii="仿宋_GB2312" w:hAnsi="仿宋_GB2312" w:eastAsia="仿宋_GB2312" w:cs="仿宋_GB2312"/>
          <w:color w:val="auto"/>
          <w:kern w:val="2"/>
          <w:szCs w:val="32"/>
          <w:highlight w:val="none"/>
          <w:lang w:val="en-US" w:eastAsia="zh-CN"/>
        </w:rPr>
        <w:t>4.</w:t>
      </w:r>
      <w:r>
        <w:rPr>
          <w:rFonts w:hint="eastAsia" w:ascii="仿宋_GB2312" w:hAnsi="仿宋_GB2312" w:eastAsia="仿宋_GB2312" w:cs="仿宋_GB2312"/>
          <w:b w:val="0"/>
          <w:bCs w:val="0"/>
          <w:color w:val="auto"/>
          <w:kern w:val="2"/>
          <w:sz w:val="32"/>
          <w:szCs w:val="32"/>
          <w:highlight w:val="none"/>
          <w:lang w:val="en-US" w:eastAsia="zh-CN"/>
        </w:rPr>
        <w:t>供应商基本情况表（本函附件）；</w:t>
      </w:r>
    </w:p>
    <w:p w14:paraId="33929DB8">
      <w:pPr>
        <w:keepNext w:val="0"/>
        <w:keepLines w:val="0"/>
        <w:pageBreakBefore w:val="0"/>
        <w:widowControl w:val="0"/>
        <w:shd w:val="clear" w:color="auto" w:fill="FFFFFF"/>
        <w:snapToGrid/>
        <w:spacing w:line="560" w:lineRule="exact"/>
        <w:ind w:left="0" w:leftChars="0" w:right="0" w:firstLine="640" w:firstLineChars="200"/>
        <w:jc w:val="left"/>
        <w:outlineLvl w:val="2"/>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5</w:t>
      </w:r>
      <w:r>
        <w:rPr>
          <w:rFonts w:hint="eastAsia" w:ascii="仿宋_GB2312" w:hAnsi="仿宋_GB2312" w:eastAsia="仿宋_GB2312" w:cs="仿宋_GB2312"/>
          <w:color w:val="auto"/>
          <w:szCs w:val="32"/>
          <w:highlight w:val="none"/>
        </w:rPr>
        <w:t>.法定代表人（或授权人）证明书及其身份证复印件；</w:t>
      </w:r>
    </w:p>
    <w:p w14:paraId="774ABD80">
      <w:pPr>
        <w:keepNext w:val="0"/>
        <w:keepLines w:val="0"/>
        <w:pageBreakBefore w:val="0"/>
        <w:widowControl w:val="0"/>
        <w:shd w:val="clear" w:color="auto" w:fill="FFFFFF"/>
        <w:snapToGrid/>
        <w:spacing w:line="560" w:lineRule="exact"/>
        <w:ind w:left="0" w:leftChars="0" w:right="0" w:firstLine="640" w:firstLineChars="200"/>
        <w:jc w:val="left"/>
        <w:outlineLvl w:val="2"/>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6</w:t>
      </w: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val="en-US" w:eastAsia="zh-CN"/>
        </w:rPr>
        <w:t>法人授权委托证明（如有授权人则需提供）；</w:t>
      </w:r>
    </w:p>
    <w:p w14:paraId="2DF58ED9">
      <w:pPr>
        <w:keepNext w:val="0"/>
        <w:keepLines w:val="0"/>
        <w:pageBreakBefore w:val="0"/>
        <w:widowControl w:val="0"/>
        <w:shd w:val="clear" w:color="auto" w:fill="FFFFFF"/>
        <w:snapToGrid/>
        <w:spacing w:line="560" w:lineRule="exact"/>
        <w:ind w:left="0" w:leftChars="0" w:right="0" w:firstLine="640" w:firstLineChars="200"/>
        <w:jc w:val="left"/>
        <w:outlineLvl w:val="2"/>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7.</w:t>
      </w:r>
      <w:r>
        <w:rPr>
          <w:rFonts w:hint="eastAsia" w:ascii="仿宋_GB2312" w:hAnsi="仿宋_GB2312" w:eastAsia="仿宋_GB2312" w:cs="仿宋_GB2312"/>
          <w:color w:val="auto"/>
          <w:szCs w:val="32"/>
          <w:highlight w:val="none"/>
        </w:rPr>
        <w:t>企业营业执照复印件；</w:t>
      </w:r>
    </w:p>
    <w:p w14:paraId="5EDDE3E1">
      <w:pPr>
        <w:pStyle w:val="189"/>
        <w:keepNext w:val="0"/>
        <w:keepLines w:val="0"/>
        <w:pageBreakBefore w:val="0"/>
        <w:shd w:val="clear" w:color="auto" w:fill="FFFFFF"/>
        <w:snapToGrid/>
        <w:spacing w:line="560" w:lineRule="exact"/>
        <w:ind w:leftChars="0" w:firstLine="640" w:firstLineChars="200"/>
        <w:jc w:val="left"/>
        <w:outlineLvl w:val="2"/>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8.投标人资格要求（三）-（七）的承诺函；</w:t>
      </w:r>
    </w:p>
    <w:p w14:paraId="14CB2CCD">
      <w:pPr>
        <w:pStyle w:val="189"/>
        <w:keepNext w:val="0"/>
        <w:keepLines w:val="0"/>
        <w:pageBreakBefore w:val="0"/>
        <w:shd w:val="clear" w:color="auto" w:fill="FFFFFF"/>
        <w:snapToGrid/>
        <w:spacing w:line="560" w:lineRule="exact"/>
        <w:ind w:firstLine="640" w:firstLineChars="200"/>
        <w:jc w:val="left"/>
        <w:rPr>
          <w:rFonts w:hint="eastAsia" w:ascii="仿宋_GB2312" w:hAnsi="仿宋_GB2312" w:eastAsia="仿宋_GB2312" w:cs="仿宋_GB2312"/>
          <w:kern w:val="2"/>
          <w:szCs w:val="32"/>
          <w:highlight w:val="none"/>
        </w:rPr>
      </w:pPr>
      <w:r>
        <w:rPr>
          <w:rFonts w:hint="eastAsia" w:ascii="仿宋_GB2312" w:hAnsi="仿宋_GB2312" w:eastAsia="仿宋_GB2312" w:cs="仿宋_GB2312"/>
          <w:color w:val="auto"/>
          <w:kern w:val="2"/>
          <w:szCs w:val="32"/>
          <w:highlight w:val="none"/>
          <w:lang w:val="en-US" w:eastAsia="zh-CN"/>
        </w:rPr>
        <w:t>9.纳税人资质证明（如为一般纳税人，需提供资质证明）</w:t>
      </w:r>
    </w:p>
    <w:p w14:paraId="0AEEAC29">
      <w:pPr>
        <w:pStyle w:val="189"/>
        <w:keepNext w:val="0"/>
        <w:keepLines w:val="0"/>
        <w:pageBreakBefore w:val="0"/>
        <w:pBdr>
          <w:top w:val="none" w:color="auto" w:sz="0" w:space="0"/>
          <w:left w:val="none" w:color="auto" w:sz="0" w:space="0"/>
          <w:bottom w:val="none" w:color="auto" w:sz="0" w:space="0"/>
          <w:right w:val="none" w:color="auto" w:sz="0" w:space="0"/>
        </w:pBdr>
        <w:shd w:val="clear" w:color="auto" w:fill="FFFFFF"/>
        <w:spacing w:line="560" w:lineRule="exact"/>
        <w:jc w:val="left"/>
        <w:outlineLvl w:val="2"/>
        <w:rPr>
          <w:rFonts w:hint="eastAsia" w:ascii="仿宋_GB2312" w:hAnsi="仿宋_GB2312" w:eastAsia="仿宋_GB2312" w:cs="仿宋_GB2312"/>
          <w:b/>
          <w:bCs/>
          <w:color w:val="auto"/>
          <w:szCs w:val="32"/>
          <w:lang w:val="en-US" w:eastAsia="zh-CN"/>
        </w:rPr>
      </w:pP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bCs/>
          <w:color w:val="auto"/>
          <w:szCs w:val="32"/>
          <w:lang w:val="en-US" w:eastAsia="zh-CN"/>
        </w:rPr>
        <w:t>10.原厂供货承诺函（格式自拟。不提供或提供内容不全，按作废处理），要求如下：</w:t>
      </w:r>
    </w:p>
    <w:p w14:paraId="6E4C5864">
      <w:pPr>
        <w:pStyle w:val="189"/>
        <w:keepNext w:val="0"/>
        <w:keepLines w:val="0"/>
        <w:pageBreakBefore w:val="0"/>
        <w:pBdr>
          <w:top w:val="none" w:color="auto" w:sz="0" w:space="0"/>
          <w:left w:val="none" w:color="auto" w:sz="0" w:space="0"/>
          <w:bottom w:val="none" w:color="auto" w:sz="0" w:space="0"/>
          <w:right w:val="none" w:color="auto" w:sz="0" w:space="0"/>
        </w:pBdr>
        <w:shd w:val="clear" w:color="auto" w:fill="FFFFFF"/>
        <w:spacing w:line="560" w:lineRule="exact"/>
        <w:ind w:firstLine="643" w:firstLineChars="200"/>
        <w:jc w:val="left"/>
        <w:outlineLvl w:val="2"/>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投标人承诺投标人所提供的产品为原厂供货</w:t>
      </w:r>
      <w:r>
        <w:rPr>
          <w:rFonts w:hint="eastAsia" w:ascii="仿宋_GB2312" w:hAnsi="仿宋_GB2312" w:eastAsia="仿宋_GB2312" w:cs="仿宋_GB2312"/>
          <w:b/>
          <w:bCs/>
          <w:color w:val="auto"/>
          <w:sz w:val="32"/>
          <w:szCs w:val="32"/>
          <w:highlight w:val="none"/>
          <w:lang w:val="en-US" w:eastAsia="zh-CN"/>
        </w:rPr>
        <w:t>。</w:t>
      </w:r>
    </w:p>
    <w:p w14:paraId="2BB19F61">
      <w:pPr>
        <w:pStyle w:val="189"/>
        <w:keepNext w:val="0"/>
        <w:keepLines w:val="0"/>
        <w:pageBreakBefore w:val="0"/>
        <w:shd w:val="clear" w:color="auto" w:fill="FFFFFF"/>
        <w:snapToGrid/>
        <w:spacing w:line="560" w:lineRule="exact"/>
        <w:ind w:firstLine="640" w:firstLineChars="200"/>
        <w:jc w:val="left"/>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11.响应本项目实施方案（格式自拟。不提供或提供内容不全，按作废处理）</w:t>
      </w:r>
    </w:p>
    <w:p w14:paraId="38BAA3EF">
      <w:pPr>
        <w:pStyle w:val="189"/>
        <w:keepNext w:val="0"/>
        <w:keepLines w:val="0"/>
        <w:pageBreakBefore w:val="0"/>
        <w:shd w:val="clear" w:color="auto" w:fill="FFFFFF"/>
        <w:snapToGrid/>
        <w:spacing w:line="560" w:lineRule="exact"/>
        <w:ind w:firstLine="640" w:firstLineChars="200"/>
        <w:jc w:val="left"/>
        <w:rPr>
          <w:rFonts w:hint="default"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12.提供第三方检测机构出具的具有CMA标识的检测报告扫描件</w:t>
      </w:r>
    </w:p>
    <w:p w14:paraId="1DE3E16F">
      <w:pPr>
        <w:pStyle w:val="189"/>
        <w:keepNext w:val="0"/>
        <w:keepLines w:val="0"/>
        <w:pageBreakBefore w:val="0"/>
        <w:shd w:val="clear" w:color="auto" w:fill="FFFFFF"/>
        <w:snapToGrid/>
        <w:spacing w:line="560" w:lineRule="exact"/>
        <w:ind w:firstLine="640" w:firstLineChars="200"/>
        <w:jc w:val="left"/>
        <w:rPr>
          <w:rFonts w:hint="default" w:ascii="仿宋_GB2312" w:hAnsi="仿宋_GB2312" w:eastAsia="仿宋_GB2312" w:cs="仿宋_GB2312"/>
          <w:color w:val="auto"/>
          <w:kern w:val="2"/>
          <w:szCs w:val="32"/>
          <w:highlight w:val="none"/>
          <w:lang w:val="en-US" w:eastAsia="zh-CN"/>
        </w:rPr>
      </w:pPr>
      <w:r>
        <w:rPr>
          <w:rFonts w:hint="eastAsia" w:ascii="仿宋_GB2312" w:hAnsi="仿宋_GB2312" w:eastAsia="仿宋_GB2312" w:cs="仿宋_GB2312"/>
          <w:color w:val="auto"/>
          <w:kern w:val="2"/>
          <w:szCs w:val="32"/>
          <w:highlight w:val="none"/>
          <w:lang w:val="en-US" w:eastAsia="zh-CN"/>
        </w:rPr>
        <w:t>13.投标供应商认为其他需要提供的材料。</w:t>
      </w:r>
    </w:p>
    <w:p w14:paraId="40246FF3">
      <w:pPr>
        <w:keepNext w:val="0"/>
        <w:keepLines w:val="0"/>
        <w:pageBreakBefore w:val="0"/>
        <w:shd w:val="clear" w:color="auto" w:fill="FFFFFF"/>
        <w:snapToGrid/>
        <w:spacing w:line="560" w:lineRule="exact"/>
        <w:ind w:firstLine="640" w:firstLineChars="200"/>
        <w:jc w:val="left"/>
        <w:outlineLvl w:val="1"/>
        <w:rPr>
          <w:rFonts w:hint="eastAsia" w:ascii="楷体_GB2312" w:hAnsi="楷体_GB2312" w:eastAsia="楷体_GB2312" w:cs="楷体_GB2312"/>
          <w:color w:val="auto"/>
          <w:szCs w:val="32"/>
          <w:highlight w:val="none"/>
        </w:rPr>
      </w:pPr>
      <w:r>
        <w:rPr>
          <w:rFonts w:hint="eastAsia" w:ascii="楷体_GB2312" w:hAnsi="楷体_GB2312" w:eastAsia="楷体_GB2312" w:cs="楷体_GB2312"/>
          <w:color w:val="auto"/>
          <w:szCs w:val="32"/>
          <w:highlight w:val="none"/>
        </w:rPr>
        <w:t>（二）报价说明</w:t>
      </w:r>
    </w:p>
    <w:p w14:paraId="235A3EFF">
      <w:pPr>
        <w:keepNext w:val="0"/>
        <w:keepLines w:val="0"/>
        <w:pageBreakBefore w:val="0"/>
        <w:shd w:val="clear" w:color="auto" w:fill="FFFFFF"/>
        <w:snapToGrid/>
        <w:spacing w:line="560" w:lineRule="exact"/>
        <w:ind w:firstLine="640" w:firstLineChars="200"/>
        <w:jc w:val="left"/>
        <w:rPr>
          <w:rFonts w:ascii="仿宋_GB2312" w:hAnsi="仿宋_GB2312" w:eastAsia="仿宋_GB2312" w:cs="仿宋_GB2312"/>
          <w:color w:val="auto"/>
          <w:szCs w:val="32"/>
          <w:highlight w:val="none"/>
        </w:rPr>
      </w:pPr>
      <w:r>
        <w:rPr>
          <w:rFonts w:ascii="仿宋_GB2312" w:hAnsi="仿宋_GB2312" w:eastAsia="仿宋_GB2312" w:cs="仿宋_GB2312"/>
          <w:color w:val="auto"/>
          <w:szCs w:val="32"/>
          <w:highlight w:val="none"/>
        </w:rPr>
        <w:t>1.</w:t>
      </w:r>
      <w:r>
        <w:rPr>
          <w:rFonts w:hint="eastAsia" w:ascii="仿宋_GB2312" w:hAnsi="仿宋_GB2312" w:eastAsia="仿宋_GB2312" w:cs="仿宋_GB2312"/>
          <w:color w:val="auto"/>
          <w:szCs w:val="32"/>
          <w:highlight w:val="none"/>
        </w:rPr>
        <w:t>报价币种为人民币；所报价格应包括本次项目全部费用。</w:t>
      </w:r>
    </w:p>
    <w:p w14:paraId="679DDD1D">
      <w:pPr>
        <w:keepNext w:val="0"/>
        <w:keepLines w:val="0"/>
        <w:pageBreakBefore w:val="0"/>
        <w:shd w:val="clear" w:color="auto" w:fill="FFFFFF"/>
        <w:snapToGrid/>
        <w:spacing w:line="560" w:lineRule="exact"/>
        <w:ind w:firstLine="640" w:firstLineChars="200"/>
        <w:jc w:val="left"/>
        <w:rPr>
          <w:rFonts w:ascii="仿宋_GB2312" w:hAnsi="仿宋_GB2312" w:eastAsia="仿宋_GB2312" w:cs="仿宋_GB2312"/>
          <w:color w:val="auto"/>
          <w:szCs w:val="32"/>
          <w:highlight w:val="none"/>
        </w:rPr>
      </w:pPr>
      <w:r>
        <w:rPr>
          <w:rFonts w:ascii="仿宋_GB2312" w:hAnsi="仿宋_GB2312" w:eastAsia="仿宋_GB2312" w:cs="仿宋_GB2312"/>
          <w:color w:val="auto"/>
          <w:szCs w:val="32"/>
          <w:highlight w:val="none"/>
        </w:rPr>
        <w:t>2.</w:t>
      </w:r>
      <w:r>
        <w:rPr>
          <w:rFonts w:hint="eastAsia" w:ascii="仿宋_GB2312" w:hAnsi="仿宋_GB2312" w:eastAsia="仿宋_GB2312" w:cs="仿宋_GB2312"/>
          <w:color w:val="auto"/>
          <w:szCs w:val="32"/>
          <w:highlight w:val="none"/>
        </w:rPr>
        <w:t>投标人免费提供的项目应先填写该项目的实际价格并注明免费，此项不计入总价或合计价；</w:t>
      </w:r>
    </w:p>
    <w:p w14:paraId="00D6E6C4">
      <w:pPr>
        <w:keepNext w:val="0"/>
        <w:keepLines w:val="0"/>
        <w:pageBreakBefore w:val="0"/>
        <w:shd w:val="clear" w:color="auto" w:fill="FFFFFF"/>
        <w:snapToGrid/>
        <w:spacing w:line="560" w:lineRule="exact"/>
        <w:ind w:firstLine="640" w:firstLineChars="200"/>
        <w:jc w:val="left"/>
        <w:rPr>
          <w:rFonts w:ascii="仿宋_GB2312" w:hAnsi="仿宋_GB2312" w:eastAsia="仿宋_GB2312" w:cs="仿宋_GB2312"/>
          <w:color w:val="auto"/>
          <w:szCs w:val="32"/>
          <w:highlight w:val="none"/>
        </w:rPr>
      </w:pPr>
      <w:r>
        <w:rPr>
          <w:rFonts w:ascii="仿宋_GB2312" w:hAnsi="仿宋_GB2312" w:eastAsia="仿宋_GB2312" w:cs="仿宋_GB2312"/>
          <w:color w:val="auto"/>
          <w:szCs w:val="32"/>
          <w:highlight w:val="none"/>
        </w:rPr>
        <w:t>3.</w:t>
      </w:r>
      <w:r>
        <w:rPr>
          <w:rFonts w:hint="eastAsia" w:ascii="仿宋_GB2312" w:hAnsi="仿宋_GB2312" w:eastAsia="仿宋_GB2312" w:cs="仿宋_GB2312"/>
          <w:color w:val="auto"/>
          <w:szCs w:val="32"/>
          <w:highlight w:val="none"/>
        </w:rPr>
        <w:t>投标书应详细表述做好所投项目的措施、应达到的标准、服务承诺等内容；</w:t>
      </w:r>
    </w:p>
    <w:p w14:paraId="01E0148A">
      <w:pPr>
        <w:keepNext w:val="0"/>
        <w:keepLines w:val="0"/>
        <w:pageBreakBefore w:val="0"/>
        <w:shd w:val="clear" w:color="auto" w:fill="FFFFFF"/>
        <w:snapToGrid/>
        <w:spacing w:line="560" w:lineRule="exact"/>
        <w:ind w:firstLine="640" w:firstLineChars="200"/>
        <w:jc w:val="left"/>
        <w:rPr>
          <w:rFonts w:ascii="仿宋_GB2312" w:hAnsi="仿宋_GB2312" w:eastAsia="仿宋_GB2312" w:cs="仿宋_GB2312"/>
          <w:color w:val="auto"/>
          <w:szCs w:val="32"/>
          <w:highlight w:val="none"/>
        </w:rPr>
      </w:pPr>
      <w:r>
        <w:rPr>
          <w:rFonts w:ascii="仿宋_GB2312" w:hAnsi="仿宋_GB2312" w:eastAsia="仿宋_GB2312" w:cs="仿宋_GB2312"/>
          <w:color w:val="auto"/>
          <w:szCs w:val="32"/>
          <w:highlight w:val="none"/>
        </w:rPr>
        <w:t>4.</w:t>
      </w:r>
      <w:r>
        <w:rPr>
          <w:rFonts w:hint="eastAsia" w:ascii="仿宋_GB2312" w:hAnsi="仿宋_GB2312" w:eastAsia="仿宋_GB2312" w:cs="仿宋_GB2312"/>
          <w:color w:val="auto"/>
          <w:szCs w:val="32"/>
          <w:highlight w:val="none"/>
        </w:rPr>
        <w:t>如果报价一览表大写金额与小写金额不一致，以大写金额为准；</w:t>
      </w:r>
    </w:p>
    <w:p w14:paraId="4212DC0C">
      <w:pPr>
        <w:keepNext w:val="0"/>
        <w:keepLines w:val="0"/>
        <w:pageBreakBefore w:val="0"/>
        <w:shd w:val="clear" w:color="auto" w:fill="FFFFFF"/>
        <w:snapToGrid/>
        <w:spacing w:line="560" w:lineRule="exact"/>
        <w:ind w:firstLine="640" w:firstLineChars="200"/>
        <w:jc w:val="left"/>
        <w:rPr>
          <w:rFonts w:ascii="仿宋_GB2312" w:hAnsi="仿宋_GB2312" w:eastAsia="仿宋_GB2312" w:cs="仿宋_GB2312"/>
          <w:color w:val="auto"/>
          <w:szCs w:val="32"/>
          <w:highlight w:val="none"/>
        </w:rPr>
      </w:pPr>
      <w:r>
        <w:rPr>
          <w:rFonts w:ascii="仿宋_GB2312" w:hAnsi="仿宋_GB2312" w:eastAsia="仿宋_GB2312" w:cs="仿宋_GB2312"/>
          <w:color w:val="auto"/>
          <w:szCs w:val="32"/>
          <w:highlight w:val="none"/>
        </w:rPr>
        <w:t>5.</w:t>
      </w:r>
      <w:r>
        <w:rPr>
          <w:rFonts w:hint="eastAsia" w:ascii="仿宋_GB2312" w:hAnsi="仿宋_GB2312" w:eastAsia="仿宋_GB2312" w:cs="仿宋_GB2312"/>
          <w:color w:val="auto"/>
          <w:szCs w:val="32"/>
          <w:highlight w:val="none"/>
        </w:rPr>
        <w:t>投标人应提供分项单价和总价，如果单价汇总金额与总价不符，除单价金额小数点或者百分比有明显错位的，以单价汇总金额为准</w:t>
      </w:r>
      <w:r>
        <w:rPr>
          <w:rFonts w:hint="eastAsia" w:ascii="仿宋_GB2312" w:hAnsi="仿宋_GB2312" w:eastAsia="仿宋_GB2312" w:cs="仿宋_GB2312"/>
          <w:color w:val="auto"/>
          <w:szCs w:val="32"/>
          <w:highlight w:val="none"/>
          <w:lang w:eastAsia="zh-CN"/>
        </w:rPr>
        <w:t>。</w:t>
      </w:r>
    </w:p>
    <w:p w14:paraId="7407192E">
      <w:pPr>
        <w:pStyle w:val="4"/>
        <w:keepNext w:val="0"/>
        <w:keepLines w:val="0"/>
        <w:pageBreakBefore w:val="0"/>
        <w:shd w:val="clear" w:color="auto" w:fill="FFFFFF"/>
        <w:snapToGrid/>
        <w:spacing w:line="560" w:lineRule="exact"/>
        <w:ind w:left="0" w:leftChars="0" w:firstLine="640" w:firstLineChars="200"/>
        <w:jc w:val="left"/>
        <w:rPr>
          <w:color w:val="auto"/>
          <w:highlight w:val="none"/>
        </w:rPr>
      </w:pPr>
      <w:r>
        <w:rPr>
          <w:rFonts w:hint="eastAsia"/>
          <w:color w:val="auto"/>
          <w:highlight w:val="none"/>
        </w:rPr>
        <w:t>五、报价</w:t>
      </w:r>
      <w:r>
        <w:rPr>
          <w:rFonts w:hint="eastAsia"/>
          <w:color w:val="auto"/>
          <w:highlight w:val="none"/>
          <w:lang w:val="en-US" w:eastAsia="zh-CN"/>
        </w:rPr>
        <w:t>文件递交</w:t>
      </w:r>
      <w:r>
        <w:rPr>
          <w:rFonts w:hint="eastAsia"/>
          <w:color w:val="auto"/>
          <w:highlight w:val="none"/>
        </w:rPr>
        <w:t>要求</w:t>
      </w:r>
    </w:p>
    <w:p w14:paraId="72F4B37E">
      <w:pPr>
        <w:keepNext w:val="0"/>
        <w:keepLines w:val="0"/>
        <w:pageBreakBefore w:val="0"/>
        <w:shd w:val="clear" w:color="auto" w:fill="FFFFFF"/>
        <w:snapToGrid/>
        <w:spacing w:line="560" w:lineRule="exact"/>
        <w:ind w:firstLine="640" w:firstLineChars="200"/>
        <w:jc w:val="left"/>
        <w:rPr>
          <w:rFonts w:hint="default" w:ascii="仿宋_GB2312" w:hAnsi="Times New Roman" w:eastAsia="仿宋_GB2312" w:cs="Times New Roman"/>
          <w:color w:val="auto"/>
          <w:kern w:val="2"/>
          <w:sz w:val="32"/>
          <w:szCs w:val="20"/>
          <w:highlight w:val="none"/>
          <w:lang w:val="en-US" w:eastAsia="zh-CN" w:bidi="ar-SA"/>
        </w:rPr>
      </w:pPr>
      <w:r>
        <w:rPr>
          <w:rFonts w:hint="eastAsia" w:ascii="仿宋_GB2312" w:eastAsia="仿宋_GB2312"/>
          <w:color w:val="auto"/>
          <w:highlight w:val="none"/>
          <w:lang w:eastAsia="zh-CN"/>
        </w:rPr>
        <w:t>符合资格的供应商应</w:t>
      </w:r>
      <w:r>
        <w:rPr>
          <w:rFonts w:hint="eastAsia" w:ascii="仿宋_GB2312" w:eastAsia="仿宋_GB2312"/>
          <w:color w:val="auto"/>
          <w:highlight w:val="none"/>
        </w:rPr>
        <w:t>于截标时间前将按要求密封的报价</w:t>
      </w:r>
      <w:r>
        <w:rPr>
          <w:rFonts w:hint="eastAsia" w:ascii="仿宋_GB2312" w:eastAsia="仿宋_GB2312"/>
          <w:color w:val="auto"/>
          <w:highlight w:val="none"/>
          <w:lang w:val="en-US" w:eastAsia="zh-CN"/>
        </w:rPr>
        <w:t>文件</w:t>
      </w:r>
      <w:r>
        <w:rPr>
          <w:rFonts w:hint="eastAsia" w:ascii="仿宋_GB2312" w:eastAsia="仿宋_GB2312"/>
          <w:color w:val="auto"/>
          <w:highlight w:val="none"/>
        </w:rPr>
        <w:t>送达我</w:t>
      </w:r>
      <w:r>
        <w:rPr>
          <w:rFonts w:hint="eastAsia" w:ascii="仿宋_GB2312" w:eastAsia="仿宋_GB2312"/>
          <w:color w:val="auto"/>
          <w:highlight w:val="none"/>
          <w:lang w:val="en-US" w:eastAsia="zh-CN"/>
        </w:rPr>
        <w:t>中心</w:t>
      </w:r>
      <w:r>
        <w:rPr>
          <w:rFonts w:hint="eastAsia" w:ascii="仿宋_GB2312" w:eastAsia="仿宋_GB2312"/>
          <w:color w:val="auto"/>
          <w:highlight w:val="none"/>
        </w:rPr>
        <w:t>（地址：广东省汕尾市海丰县鹅埠</w:t>
      </w:r>
      <w:r>
        <w:rPr>
          <w:rFonts w:hint="eastAsia" w:ascii="仿宋_GB2312" w:eastAsia="仿宋_GB2312"/>
          <w:color w:val="auto"/>
          <w:highlight w:val="none"/>
          <w:lang w:eastAsia="zh-CN"/>
        </w:rPr>
        <w:t>街道</w:t>
      </w:r>
      <w:r>
        <w:rPr>
          <w:rFonts w:hint="eastAsia" w:ascii="仿宋_GB2312" w:eastAsia="仿宋_GB2312"/>
          <w:color w:val="auto"/>
          <w:highlight w:val="none"/>
          <w:lang w:val="en-US" w:eastAsia="zh-CN"/>
        </w:rPr>
        <w:t>深汕特别合作区</w:t>
      </w:r>
      <w:r>
        <w:rPr>
          <w:rFonts w:hint="eastAsia" w:ascii="仿宋_GB2312" w:eastAsia="仿宋_GB2312"/>
          <w:color w:val="auto"/>
          <w:highlight w:val="none"/>
        </w:rPr>
        <w:t>创富路文贞楼</w:t>
      </w:r>
      <w:r>
        <w:rPr>
          <w:rFonts w:ascii="仿宋_GB2312" w:eastAsia="仿宋_GB2312"/>
          <w:color w:val="auto"/>
          <w:highlight w:val="none"/>
        </w:rPr>
        <w:t>2栋</w:t>
      </w:r>
      <w:r>
        <w:rPr>
          <w:rFonts w:hint="eastAsia" w:ascii="仿宋_GB2312" w:eastAsia="仿宋_GB2312"/>
          <w:color w:val="auto"/>
          <w:highlight w:val="none"/>
          <w:lang w:val="en-US" w:eastAsia="zh-CN"/>
        </w:rPr>
        <w:t>深圳市深汕特别合作区智慧城市建设管理服务中心</w:t>
      </w:r>
      <w:r>
        <w:rPr>
          <w:rFonts w:hint="eastAsia" w:ascii="仿宋_GB2312" w:eastAsia="仿宋_GB2312"/>
          <w:color w:val="auto"/>
          <w:highlight w:val="none"/>
        </w:rPr>
        <w:t>，接收人：</w:t>
      </w:r>
      <w:r>
        <w:rPr>
          <w:rFonts w:hint="eastAsia" w:ascii="仿宋_GB2312" w:hAnsi="Times New Roman" w:eastAsia="仿宋_GB2312"/>
          <w:i w:val="0"/>
          <w:iCs w:val="0"/>
          <w:caps w:val="0"/>
          <w:color w:val="000000"/>
          <w:spacing w:val="0"/>
          <w:sz w:val="32"/>
          <w:szCs w:val="32"/>
          <w:u w:val="single"/>
          <w:shd w:val="clear" w:color="auto" w:fill="FFFFFF"/>
          <w:vertAlign w:val="baseline"/>
          <w:lang w:val="en-US" w:eastAsia="zh-CN"/>
        </w:rPr>
        <w:t xml:space="preserve"> </w:t>
      </w:r>
      <w:r>
        <w:rPr>
          <w:rFonts w:hint="eastAsia" w:ascii="仿宋_GB2312" w:eastAsia="仿宋_GB2312"/>
          <w:i w:val="0"/>
          <w:iCs w:val="0"/>
          <w:caps w:val="0"/>
          <w:color w:val="000000"/>
          <w:spacing w:val="0"/>
          <w:sz w:val="32"/>
          <w:szCs w:val="32"/>
          <w:u w:val="single"/>
          <w:shd w:val="clear" w:color="auto" w:fill="FFFFFF"/>
          <w:vertAlign w:val="baseline"/>
          <w:lang w:val="en-US" w:eastAsia="zh-CN"/>
        </w:rPr>
        <w:t>杨</w:t>
      </w:r>
      <w:r>
        <w:rPr>
          <w:rFonts w:hint="eastAsia" w:ascii="仿宋_GB2312" w:hAnsi="Times New Roman" w:eastAsia="仿宋_GB2312"/>
          <w:i w:val="0"/>
          <w:iCs w:val="0"/>
          <w:caps w:val="0"/>
          <w:color w:val="000000"/>
          <w:spacing w:val="0"/>
          <w:sz w:val="32"/>
          <w:szCs w:val="32"/>
          <w:u w:val="single"/>
          <w:shd w:val="clear" w:color="auto" w:fill="FFFFFF"/>
          <w:vertAlign w:val="baseline"/>
          <w:lang w:val="en-US" w:eastAsia="zh-CN"/>
        </w:rPr>
        <w:t xml:space="preserve">工 </w:t>
      </w:r>
      <w:r>
        <w:rPr>
          <w:rFonts w:hint="eastAsia" w:ascii="仿宋_GB2312" w:hAnsi="Times New Roman" w:eastAsia="仿宋_GB2312"/>
          <w:i w:val="0"/>
          <w:iCs w:val="0"/>
          <w:caps w:val="0"/>
          <w:color w:val="000000"/>
          <w:spacing w:val="0"/>
          <w:sz w:val="32"/>
          <w:szCs w:val="32"/>
          <w:u w:val="none"/>
          <w:shd w:val="clear" w:color="auto" w:fill="FFFFFF"/>
          <w:vertAlign w:val="baseline"/>
          <w:lang w:val="en-US" w:eastAsia="zh-CN"/>
        </w:rPr>
        <w:t xml:space="preserve"> </w:t>
      </w:r>
      <w:r>
        <w:rPr>
          <w:rFonts w:hint="eastAsia" w:ascii="仿宋_GB2312" w:hAnsi="Times New Roman" w:eastAsia="仿宋_GB2312"/>
          <w:i w:val="0"/>
          <w:iCs w:val="0"/>
          <w:caps w:val="0"/>
          <w:color w:val="000000"/>
          <w:spacing w:val="0"/>
          <w:sz w:val="32"/>
          <w:szCs w:val="32"/>
          <w:shd w:val="clear" w:color="auto" w:fill="FFFFFF"/>
          <w:vertAlign w:val="baseline"/>
          <w:lang w:val="en-US" w:eastAsia="zh-CN"/>
        </w:rPr>
        <w:t>联系方式：</w:t>
      </w:r>
      <w:r>
        <w:rPr>
          <w:rFonts w:hint="eastAsia" w:ascii="仿宋_GB2312" w:hAnsi="Times New Roman" w:eastAsia="仿宋_GB2312"/>
          <w:i w:val="0"/>
          <w:iCs w:val="0"/>
          <w:caps w:val="0"/>
          <w:color w:val="000000"/>
          <w:spacing w:val="0"/>
          <w:sz w:val="32"/>
          <w:szCs w:val="32"/>
          <w:u w:val="single"/>
          <w:shd w:val="clear" w:color="auto" w:fill="FFFFFF"/>
          <w:vertAlign w:val="baseline"/>
          <w:lang w:val="en-US" w:eastAsia="zh-CN"/>
        </w:rPr>
        <w:t>13</w:t>
      </w:r>
      <w:r>
        <w:rPr>
          <w:rFonts w:hint="eastAsia" w:ascii="仿宋_GB2312" w:eastAsia="仿宋_GB2312"/>
          <w:i w:val="0"/>
          <w:iCs w:val="0"/>
          <w:caps w:val="0"/>
          <w:color w:val="000000"/>
          <w:spacing w:val="0"/>
          <w:sz w:val="32"/>
          <w:szCs w:val="32"/>
          <w:u w:val="single"/>
          <w:shd w:val="clear" w:color="auto" w:fill="FFFFFF"/>
          <w:vertAlign w:val="baseline"/>
          <w:lang w:val="en-US" w:eastAsia="zh-CN"/>
        </w:rPr>
        <w:t>750054153</w:t>
      </w:r>
      <w:r>
        <w:rPr>
          <w:rFonts w:hint="eastAsia" w:ascii="仿宋_GB2312" w:hAnsi="Times New Roman" w:eastAsia="仿宋_GB2312"/>
          <w:i w:val="0"/>
          <w:iCs w:val="0"/>
          <w:caps w:val="0"/>
          <w:color w:val="000000"/>
          <w:spacing w:val="0"/>
          <w:sz w:val="32"/>
          <w:szCs w:val="32"/>
          <w:u w:val="single"/>
          <w:shd w:val="clear" w:color="auto" w:fill="FFFFFF"/>
          <w:vertAlign w:val="baseline"/>
          <w:lang w:val="en-US" w:eastAsia="zh-CN"/>
        </w:rPr>
        <w:t xml:space="preserve">  </w:t>
      </w:r>
      <w:r>
        <w:rPr>
          <w:rFonts w:hint="eastAsia" w:ascii="仿宋_GB2312" w:eastAsia="仿宋_GB2312"/>
          <w:color w:val="auto"/>
          <w:highlight w:val="none"/>
        </w:rPr>
        <w:t>）。</w:t>
      </w:r>
    </w:p>
    <w:p w14:paraId="07755001">
      <w:pPr>
        <w:pStyle w:val="4"/>
        <w:keepNext w:val="0"/>
        <w:keepLines w:val="0"/>
        <w:pageBreakBefore w:val="0"/>
        <w:shd w:val="clear" w:color="auto" w:fill="FFFFFF"/>
        <w:snapToGrid/>
        <w:spacing w:line="560" w:lineRule="exact"/>
        <w:ind w:left="0" w:leftChars="0" w:firstLine="640" w:firstLineChars="200"/>
        <w:jc w:val="left"/>
        <w:rPr>
          <w:color w:val="auto"/>
          <w:highlight w:val="none"/>
        </w:rPr>
      </w:pPr>
      <w:r>
        <w:rPr>
          <w:rFonts w:hint="eastAsia"/>
          <w:color w:val="auto"/>
          <w:highlight w:val="none"/>
        </w:rPr>
        <w:t>六、密封要求</w:t>
      </w:r>
    </w:p>
    <w:p w14:paraId="3C158FF2">
      <w:pPr>
        <w:keepNext w:val="0"/>
        <w:keepLines w:val="0"/>
        <w:pageBreakBefore w:val="0"/>
        <w:shd w:val="clear" w:color="auto" w:fill="FFFFFF"/>
        <w:snapToGrid/>
        <w:spacing w:line="560" w:lineRule="exact"/>
        <w:ind w:firstLine="640" w:firstLineChars="200"/>
        <w:jc w:val="left"/>
        <w:rPr>
          <w:rFonts w:ascii="仿宋_GB2312" w:eastAsia="仿宋_GB2312"/>
          <w:color w:val="auto"/>
          <w:highlight w:val="none"/>
        </w:rPr>
      </w:pPr>
      <w:r>
        <w:rPr>
          <w:rFonts w:hint="eastAsia" w:ascii="仿宋_GB2312" w:eastAsia="仿宋_GB2312"/>
          <w:color w:val="auto"/>
          <w:highlight w:val="none"/>
        </w:rPr>
        <w:t>1.密封封面注明项目名称及投标人名称；</w:t>
      </w:r>
    </w:p>
    <w:p w14:paraId="07B4188F">
      <w:pPr>
        <w:keepNext w:val="0"/>
        <w:keepLines w:val="0"/>
        <w:pageBreakBefore w:val="0"/>
        <w:shd w:val="clear" w:color="auto" w:fill="FFFFFF"/>
        <w:snapToGrid/>
        <w:spacing w:line="560" w:lineRule="exact"/>
        <w:ind w:firstLine="640" w:firstLineChars="200"/>
        <w:jc w:val="left"/>
        <w:rPr>
          <w:rFonts w:ascii="仿宋_GB2312" w:eastAsia="仿宋_GB2312"/>
          <w:color w:val="auto"/>
          <w:highlight w:val="none"/>
        </w:rPr>
      </w:pPr>
      <w:r>
        <w:rPr>
          <w:rFonts w:hint="eastAsia" w:ascii="仿宋_GB2312" w:eastAsia="仿宋_GB2312"/>
          <w:color w:val="auto"/>
          <w:highlight w:val="none"/>
        </w:rPr>
        <w:t>2.密封袋需加盖投标人公章；</w:t>
      </w:r>
    </w:p>
    <w:p w14:paraId="0F81402B">
      <w:pPr>
        <w:keepNext w:val="0"/>
        <w:keepLines w:val="0"/>
        <w:pageBreakBefore w:val="0"/>
        <w:shd w:val="clear" w:color="auto" w:fill="FFFFFF"/>
        <w:snapToGrid/>
        <w:spacing w:line="560" w:lineRule="exact"/>
        <w:ind w:firstLine="640" w:firstLineChars="200"/>
        <w:jc w:val="left"/>
        <w:rPr>
          <w:rFonts w:hint="eastAsia" w:ascii="仿宋_GB2312" w:eastAsia="仿宋_GB2312"/>
          <w:color w:val="auto"/>
          <w:highlight w:val="none"/>
          <w:lang w:eastAsia="zh-CN"/>
        </w:rPr>
      </w:pPr>
      <w:r>
        <w:rPr>
          <w:rFonts w:hint="eastAsia" w:ascii="仿宋_GB2312" w:eastAsia="仿宋_GB2312"/>
          <w:color w:val="auto"/>
          <w:highlight w:val="none"/>
        </w:rPr>
        <w:t>3.封口处必须用“封条”密封且密封完好</w:t>
      </w:r>
      <w:r>
        <w:rPr>
          <w:rFonts w:hint="eastAsia" w:ascii="仿宋_GB2312" w:eastAsia="仿宋_GB2312"/>
          <w:color w:val="auto"/>
          <w:highlight w:val="none"/>
          <w:lang w:eastAsia="zh-CN"/>
        </w:rPr>
        <w:t>；</w:t>
      </w:r>
    </w:p>
    <w:p w14:paraId="5C90631E">
      <w:pPr>
        <w:pStyle w:val="21"/>
        <w:spacing w:line="560" w:lineRule="exact"/>
        <w:ind w:firstLine="640" w:firstLineChars="200"/>
        <w:jc w:val="left"/>
        <w:rPr>
          <w:rFonts w:hint="default"/>
          <w:highlight w:val="none"/>
          <w:lang w:val="en-US" w:eastAsia="zh-CN"/>
        </w:rPr>
      </w:pPr>
      <w:r>
        <w:rPr>
          <w:rFonts w:hint="eastAsia" w:ascii="仿宋_GB2312" w:hAnsi="Times New Roman" w:eastAsia="仿宋_GB2312" w:cs="Times New Roman"/>
          <w:color w:val="auto"/>
          <w:kern w:val="2"/>
          <w:sz w:val="32"/>
          <w:szCs w:val="20"/>
          <w:highlight w:val="none"/>
          <w:lang w:val="en-US" w:eastAsia="zh-CN" w:bidi="ar-SA"/>
        </w:rPr>
        <w:t>4.盖章报价文件电子扫描件需于报价截标时间当天18：00后发送至深圳市深汕特别合作区智慧城市建设管理服务中心邮箱：zjzx@szss.gov.cn（或盖章电子扫描件存于USB储存设备或光盘储存设备随原件快递寄送）。</w:t>
      </w:r>
    </w:p>
    <w:p w14:paraId="19D0318A">
      <w:pPr>
        <w:pStyle w:val="4"/>
        <w:keepNext w:val="0"/>
        <w:keepLines w:val="0"/>
        <w:pageBreakBefore w:val="0"/>
        <w:shd w:val="clear" w:color="auto" w:fill="FFFFFF"/>
        <w:snapToGrid/>
        <w:spacing w:line="560" w:lineRule="exact"/>
        <w:ind w:left="0" w:leftChars="0" w:firstLine="640" w:firstLineChars="200"/>
        <w:jc w:val="left"/>
        <w:rPr>
          <w:rFonts w:hint="eastAsia" w:eastAsia="黑体"/>
          <w:color w:val="auto"/>
          <w:highlight w:val="none"/>
          <w:lang w:eastAsia="zh-CN"/>
        </w:rPr>
      </w:pPr>
      <w:r>
        <w:rPr>
          <w:rFonts w:hint="eastAsia"/>
          <w:color w:val="auto"/>
          <w:highlight w:val="none"/>
        </w:rPr>
        <w:t>七、截标、</w:t>
      </w:r>
      <w:r>
        <w:rPr>
          <w:rFonts w:hint="eastAsia"/>
          <w:color w:val="auto"/>
          <w:highlight w:val="none"/>
          <w:lang w:val="en-US" w:eastAsia="zh-CN"/>
        </w:rPr>
        <w:t>评审</w:t>
      </w:r>
    </w:p>
    <w:p w14:paraId="2EFB5196">
      <w:pPr>
        <w:keepNext w:val="0"/>
        <w:keepLines w:val="0"/>
        <w:pageBreakBefore w:val="0"/>
        <w:shd w:val="clear" w:color="auto" w:fill="FFFFFF"/>
        <w:snapToGrid/>
        <w:spacing w:line="560" w:lineRule="exact"/>
        <w:ind w:firstLine="640" w:firstLineChars="200"/>
        <w:jc w:val="left"/>
        <w:rPr>
          <w:rFonts w:hint="eastAsia" w:ascii="仿宋_GB2312" w:hAnsi="Times New Roman" w:eastAsia="仿宋_GB2312"/>
          <w:color w:val="auto"/>
          <w:szCs w:val="20"/>
          <w:highlight w:val="none"/>
        </w:rPr>
      </w:pPr>
      <w:r>
        <w:rPr>
          <w:rFonts w:hint="eastAsia" w:ascii="仿宋_GB2312" w:hAnsi="Times New Roman" w:eastAsia="仿宋_GB2312"/>
          <w:color w:val="auto"/>
          <w:szCs w:val="20"/>
          <w:highlight w:val="none"/>
        </w:rPr>
        <w:t>截标时间：20</w:t>
      </w:r>
      <w:r>
        <w:rPr>
          <w:rFonts w:hint="eastAsia" w:ascii="仿宋_GB2312" w:hAnsi="Times New Roman" w:eastAsia="仿宋_GB2312"/>
          <w:color w:val="auto"/>
          <w:szCs w:val="20"/>
          <w:highlight w:val="none"/>
          <w:lang w:val="en-US" w:eastAsia="zh-CN"/>
        </w:rPr>
        <w:t>25</w:t>
      </w:r>
      <w:r>
        <w:rPr>
          <w:rFonts w:hint="eastAsia" w:ascii="仿宋_GB2312" w:hAnsi="Times New Roman" w:eastAsia="仿宋_GB2312"/>
          <w:color w:val="auto"/>
          <w:szCs w:val="20"/>
          <w:highlight w:val="none"/>
        </w:rPr>
        <w:t>年</w:t>
      </w:r>
      <w:r>
        <w:rPr>
          <w:rFonts w:hint="eastAsia" w:ascii="仿宋_GB2312" w:eastAsia="仿宋_GB2312" w:cs="Times New Roman"/>
          <w:b w:val="0"/>
          <w:bCs w:val="0"/>
          <w:color w:val="auto"/>
          <w:sz w:val="32"/>
          <w:szCs w:val="20"/>
          <w:highlight w:val="none"/>
          <w:u w:val="none"/>
          <w:shd w:val="clear" w:fill="auto"/>
          <w:lang w:val="en-US" w:eastAsia="zh-CN"/>
        </w:rPr>
        <w:t>11</w:t>
      </w:r>
      <w:r>
        <w:rPr>
          <w:rFonts w:hint="eastAsia" w:ascii="仿宋_GB2312" w:hAnsi="Times New Roman" w:eastAsia="仿宋_GB2312"/>
          <w:color w:val="auto"/>
          <w:szCs w:val="20"/>
          <w:highlight w:val="none"/>
        </w:rPr>
        <w:t>月</w:t>
      </w:r>
      <w:r>
        <w:rPr>
          <w:rFonts w:hint="eastAsia" w:ascii="仿宋_GB2312" w:eastAsia="仿宋_GB2312" w:cs="Times New Roman"/>
          <w:b w:val="0"/>
          <w:bCs w:val="0"/>
          <w:color w:val="auto"/>
          <w:sz w:val="32"/>
          <w:szCs w:val="20"/>
          <w:highlight w:val="none"/>
          <w:u w:val="none"/>
          <w:shd w:val="clear" w:fill="auto"/>
          <w:lang w:val="en-US" w:eastAsia="zh-CN"/>
        </w:rPr>
        <w:t>7</w:t>
      </w:r>
      <w:r>
        <w:rPr>
          <w:rFonts w:hint="eastAsia" w:ascii="仿宋_GB2312" w:hAnsi="Times New Roman" w:eastAsia="仿宋_GB2312"/>
          <w:color w:val="auto"/>
          <w:szCs w:val="20"/>
          <w:highlight w:val="none"/>
        </w:rPr>
        <w:t>日</w:t>
      </w:r>
    </w:p>
    <w:p w14:paraId="5EC4F66D">
      <w:pPr>
        <w:pStyle w:val="35"/>
        <w:keepNext w:val="0"/>
        <w:keepLines w:val="0"/>
        <w:pageBreakBefore w:val="0"/>
        <w:widowControl/>
        <w:shd w:val="clear" w:color="auto" w:fill="FFFFFF"/>
        <w:snapToGrid/>
        <w:spacing w:before="0" w:beforeAutospacing="0" w:after="0" w:afterAutospacing="0" w:line="560" w:lineRule="exact"/>
        <w:ind w:firstLine="643" w:firstLineChars="200"/>
        <w:jc w:val="left"/>
        <w:rPr>
          <w:rFonts w:hint="eastAsia"/>
          <w:highlight w:val="none"/>
          <w:lang w:val="en-US" w:eastAsia="zh-CN"/>
        </w:rPr>
      </w:pPr>
      <w:r>
        <w:rPr>
          <w:rFonts w:hint="eastAsia" w:ascii="仿宋_GB2312" w:hAnsi="仿宋_GB2312" w:eastAsia="仿宋_GB2312" w:cs="仿宋_GB2312"/>
          <w:b/>
          <w:bCs/>
          <w:color w:val="000000"/>
          <w:sz w:val="32"/>
          <w:szCs w:val="32"/>
          <w:highlight w:val="none"/>
          <w:shd w:val="clear" w:color="auto" w:fill="FFFFFF"/>
        </w:rPr>
        <w:t>（</w:t>
      </w:r>
      <w:r>
        <w:rPr>
          <w:rFonts w:hint="eastAsia" w:ascii="仿宋_GB2312" w:hAnsi="仿宋_GB2312" w:eastAsia="仿宋_GB2312" w:cs="仿宋_GB2312"/>
          <w:b/>
          <w:bCs/>
          <w:color w:val="000000"/>
          <w:sz w:val="32"/>
          <w:szCs w:val="32"/>
          <w:highlight w:val="none"/>
          <w:shd w:val="clear" w:color="auto" w:fill="FFFFFF"/>
          <w:lang w:val="en-US" w:eastAsia="zh-CN"/>
        </w:rPr>
        <w:t>3</w:t>
      </w:r>
      <w:r>
        <w:rPr>
          <w:rFonts w:hint="eastAsia" w:ascii="仿宋_GB2312" w:hAnsi="仿宋_GB2312" w:eastAsia="仿宋_GB2312" w:cs="仿宋_GB2312"/>
          <w:b/>
          <w:bCs/>
          <w:color w:val="000000"/>
          <w:sz w:val="32"/>
          <w:szCs w:val="32"/>
          <w:highlight w:val="none"/>
          <w:shd w:val="clear" w:color="auto" w:fill="FFFFFF"/>
        </w:rPr>
        <w:t>个工作日,公布当天不算）</w:t>
      </w:r>
    </w:p>
    <w:p w14:paraId="51ECE22B">
      <w:pPr>
        <w:keepNext w:val="0"/>
        <w:keepLines w:val="0"/>
        <w:pageBreakBefore w:val="0"/>
        <w:shd w:val="clear" w:color="auto" w:fill="FFFFFF"/>
        <w:snapToGrid/>
        <w:spacing w:line="560" w:lineRule="exact"/>
        <w:ind w:firstLine="640" w:firstLineChars="200"/>
        <w:jc w:val="left"/>
        <w:rPr>
          <w:rFonts w:hint="eastAsia" w:ascii="仿宋_GB2312" w:hAnsi="Times New Roman" w:eastAsia="仿宋_GB2312"/>
          <w:color w:val="auto"/>
          <w:szCs w:val="20"/>
          <w:highlight w:val="none"/>
        </w:rPr>
      </w:pPr>
      <w:r>
        <w:rPr>
          <w:rFonts w:hint="eastAsia" w:ascii="仿宋_GB2312" w:hAnsi="Times New Roman" w:eastAsia="仿宋_GB2312"/>
          <w:color w:val="auto"/>
          <w:szCs w:val="20"/>
          <w:highlight w:val="none"/>
          <w:lang w:val="en-US" w:eastAsia="zh-CN"/>
        </w:rPr>
        <w:t>评审</w:t>
      </w:r>
      <w:r>
        <w:rPr>
          <w:rFonts w:hint="eastAsia" w:ascii="仿宋_GB2312" w:hAnsi="Times New Roman" w:eastAsia="仿宋_GB2312"/>
          <w:color w:val="auto"/>
          <w:szCs w:val="20"/>
          <w:highlight w:val="none"/>
        </w:rPr>
        <w:t>时间：20</w:t>
      </w:r>
      <w:r>
        <w:rPr>
          <w:rFonts w:hint="eastAsia" w:ascii="仿宋_GB2312" w:hAnsi="Times New Roman" w:eastAsia="仿宋_GB2312"/>
          <w:color w:val="auto"/>
          <w:szCs w:val="20"/>
          <w:highlight w:val="none"/>
          <w:lang w:val="en-US" w:eastAsia="zh-CN"/>
        </w:rPr>
        <w:t>25</w:t>
      </w:r>
      <w:r>
        <w:rPr>
          <w:rFonts w:hint="eastAsia" w:ascii="仿宋_GB2312" w:hAnsi="Times New Roman" w:eastAsia="仿宋_GB2312"/>
          <w:color w:val="auto"/>
          <w:szCs w:val="20"/>
          <w:highlight w:val="none"/>
        </w:rPr>
        <w:t>年</w:t>
      </w:r>
      <w:r>
        <w:rPr>
          <w:rFonts w:hint="eastAsia" w:ascii="仿宋_GB2312" w:eastAsia="仿宋_GB2312" w:cs="Times New Roman"/>
          <w:b w:val="0"/>
          <w:bCs w:val="0"/>
          <w:color w:val="auto"/>
          <w:sz w:val="32"/>
          <w:szCs w:val="20"/>
          <w:highlight w:val="none"/>
          <w:u w:val="none"/>
          <w:shd w:val="clear" w:fill="auto"/>
          <w:lang w:val="en-US" w:eastAsia="zh-CN"/>
        </w:rPr>
        <w:t>11</w:t>
      </w:r>
      <w:r>
        <w:rPr>
          <w:rFonts w:hint="eastAsia" w:ascii="仿宋_GB2312" w:hAnsi="Times New Roman" w:eastAsia="仿宋_GB2312"/>
          <w:color w:val="auto"/>
          <w:szCs w:val="20"/>
          <w:highlight w:val="none"/>
        </w:rPr>
        <w:t>月</w:t>
      </w:r>
      <w:r>
        <w:rPr>
          <w:rFonts w:hint="eastAsia" w:ascii="仿宋_GB2312" w:eastAsia="仿宋_GB2312" w:cs="Times New Roman"/>
          <w:b w:val="0"/>
          <w:bCs w:val="0"/>
          <w:color w:val="auto"/>
          <w:sz w:val="32"/>
          <w:szCs w:val="20"/>
          <w:highlight w:val="none"/>
          <w:u w:val="none"/>
          <w:shd w:val="clear" w:fill="auto"/>
          <w:lang w:val="en-US" w:eastAsia="zh-CN"/>
        </w:rPr>
        <w:t>10</w:t>
      </w:r>
      <w:r>
        <w:rPr>
          <w:rFonts w:hint="eastAsia" w:ascii="仿宋_GB2312" w:hAnsi="Times New Roman" w:eastAsia="仿宋_GB2312"/>
          <w:color w:val="auto"/>
          <w:szCs w:val="20"/>
          <w:highlight w:val="none"/>
        </w:rPr>
        <w:t>日</w:t>
      </w:r>
    </w:p>
    <w:p w14:paraId="4BFFB0DE">
      <w:pPr>
        <w:keepNext w:val="0"/>
        <w:keepLines w:val="0"/>
        <w:pageBreakBefore w:val="0"/>
        <w:shd w:val="clear" w:color="auto" w:fill="FFFFFF"/>
        <w:snapToGrid/>
        <w:spacing w:line="560" w:lineRule="exact"/>
        <w:ind w:firstLine="640" w:firstLineChars="200"/>
        <w:jc w:val="left"/>
        <w:rPr>
          <w:rFonts w:hint="eastAsia" w:ascii="仿宋_GB2312" w:hAnsi="Times New Roman" w:eastAsia="仿宋_GB2312"/>
          <w:color w:val="auto"/>
          <w:szCs w:val="20"/>
          <w:highlight w:val="none"/>
        </w:rPr>
      </w:pPr>
      <w:r>
        <w:rPr>
          <w:rFonts w:hint="eastAsia" w:ascii="仿宋_GB2312" w:hAnsi="Times New Roman" w:eastAsia="仿宋_GB2312"/>
          <w:color w:val="auto"/>
          <w:szCs w:val="20"/>
          <w:highlight w:val="none"/>
          <w:lang w:val="en-US" w:eastAsia="zh-CN"/>
        </w:rPr>
        <w:t>评审</w:t>
      </w:r>
      <w:r>
        <w:rPr>
          <w:rFonts w:hint="eastAsia" w:ascii="仿宋_GB2312" w:hAnsi="Times New Roman" w:eastAsia="仿宋_GB2312"/>
          <w:color w:val="auto"/>
          <w:szCs w:val="20"/>
          <w:highlight w:val="none"/>
        </w:rPr>
        <w:t>地点：</w:t>
      </w:r>
      <w:r>
        <w:rPr>
          <w:rFonts w:hint="eastAsia" w:ascii="仿宋_GB2312" w:eastAsia="仿宋_GB2312"/>
          <w:color w:val="auto"/>
          <w:highlight w:val="none"/>
        </w:rPr>
        <w:t>广东省汕尾市海丰县鹅埠</w:t>
      </w:r>
      <w:r>
        <w:rPr>
          <w:rFonts w:hint="eastAsia" w:ascii="仿宋_GB2312" w:eastAsia="仿宋_GB2312"/>
          <w:color w:val="auto"/>
          <w:highlight w:val="none"/>
          <w:lang w:eastAsia="zh-CN"/>
        </w:rPr>
        <w:t>街道</w:t>
      </w:r>
      <w:r>
        <w:rPr>
          <w:rFonts w:hint="eastAsia" w:ascii="仿宋_GB2312" w:eastAsia="仿宋_GB2312"/>
          <w:color w:val="auto"/>
          <w:highlight w:val="none"/>
          <w:lang w:val="en-US" w:eastAsia="zh-CN"/>
        </w:rPr>
        <w:t>深汕特别合作区</w:t>
      </w:r>
      <w:r>
        <w:rPr>
          <w:rFonts w:hint="eastAsia" w:ascii="仿宋_GB2312" w:eastAsia="仿宋_GB2312"/>
          <w:color w:val="auto"/>
          <w:highlight w:val="none"/>
        </w:rPr>
        <w:t>创富路文贞楼2栋</w:t>
      </w:r>
      <w:r>
        <w:rPr>
          <w:rFonts w:hint="eastAsia" w:ascii="仿宋_GB2312" w:eastAsia="仿宋_GB2312"/>
          <w:color w:val="auto"/>
          <w:highlight w:val="none"/>
          <w:lang w:val="en-US" w:eastAsia="zh-CN"/>
        </w:rPr>
        <w:t>深圳市深汕特别合作区智慧城市建设管理服务中心</w:t>
      </w:r>
      <w:r>
        <w:rPr>
          <w:rFonts w:hint="eastAsia" w:ascii="仿宋_GB2312" w:hAnsi="Times New Roman" w:eastAsia="仿宋_GB2312"/>
          <w:color w:val="auto"/>
          <w:szCs w:val="20"/>
          <w:highlight w:val="none"/>
        </w:rPr>
        <w:t>多</w:t>
      </w:r>
      <w:r>
        <w:rPr>
          <w:rFonts w:hint="eastAsia" w:ascii="仿宋_GB2312" w:hAnsi="Times New Roman" w:eastAsia="仿宋_GB2312"/>
          <w:color w:val="auto"/>
          <w:szCs w:val="20"/>
          <w:highlight w:val="none"/>
          <w:lang w:eastAsia="zh-CN"/>
        </w:rPr>
        <w:t>功能</w:t>
      </w:r>
      <w:r>
        <w:rPr>
          <w:rFonts w:hint="eastAsia" w:ascii="仿宋_GB2312" w:hAnsi="Times New Roman" w:eastAsia="仿宋_GB2312"/>
          <w:color w:val="auto"/>
          <w:szCs w:val="20"/>
          <w:highlight w:val="none"/>
        </w:rPr>
        <w:t>会议室</w:t>
      </w:r>
    </w:p>
    <w:p w14:paraId="5D8F047F">
      <w:pPr>
        <w:keepNext w:val="0"/>
        <w:keepLines w:val="0"/>
        <w:pageBreakBefore w:val="0"/>
        <w:shd w:val="clear" w:color="auto" w:fill="FFFFFF"/>
        <w:snapToGrid/>
        <w:spacing w:line="560" w:lineRule="exact"/>
        <w:ind w:firstLine="640" w:firstLineChars="200"/>
        <w:jc w:val="left"/>
        <w:rPr>
          <w:rFonts w:hint="eastAsia" w:ascii="仿宋_GB2312" w:hAnsi="仿宋_GB2312" w:eastAsia="仿宋_GB2312" w:cs="仿宋_GB2312"/>
          <w:color w:val="auto"/>
          <w:szCs w:val="32"/>
          <w:highlight w:val="none"/>
          <w:lang w:eastAsia="zh-CN"/>
        </w:rPr>
      </w:pPr>
      <w:r>
        <w:rPr>
          <w:rFonts w:hint="eastAsia" w:ascii="仿宋_GB2312" w:hAnsi="Times New Roman" w:eastAsia="仿宋_GB2312" w:cs="Times New Roman"/>
          <w:color w:val="auto"/>
          <w:highlight w:val="none"/>
        </w:rPr>
        <w:t>定标方法：最低</w:t>
      </w:r>
      <w:r>
        <w:rPr>
          <w:rFonts w:hint="eastAsia" w:ascii="仿宋_GB2312" w:eastAsia="仿宋_GB2312" w:cs="Times New Roman"/>
          <w:color w:val="auto"/>
          <w:highlight w:val="none"/>
          <w:lang w:eastAsia="zh-CN"/>
        </w:rPr>
        <w:t>价</w:t>
      </w:r>
      <w:r>
        <w:rPr>
          <w:rFonts w:hint="eastAsia" w:ascii="仿宋_GB2312" w:hAnsi="Times New Roman" w:eastAsia="仿宋_GB2312" w:cs="Times New Roman"/>
          <w:color w:val="auto"/>
          <w:highlight w:val="none"/>
          <w:lang w:val="en-US" w:eastAsia="zh-CN"/>
        </w:rPr>
        <w:t>评标法。</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rPr>
        <w:t>通过对报价</w:t>
      </w:r>
      <w:r>
        <w:rPr>
          <w:rFonts w:hint="eastAsia" w:ascii="仿宋_GB2312" w:hAnsi="仿宋_GB2312" w:eastAsia="仿宋_GB2312" w:cs="仿宋_GB2312"/>
          <w:color w:val="auto"/>
          <w:highlight w:val="none"/>
          <w:lang w:val="en-US" w:eastAsia="zh-CN"/>
        </w:rPr>
        <w:t>文件</w:t>
      </w:r>
      <w:r>
        <w:rPr>
          <w:rFonts w:hint="eastAsia" w:ascii="仿宋_GB2312" w:hAnsi="仿宋_GB2312" w:eastAsia="仿宋_GB2312" w:cs="仿宋_GB2312"/>
          <w:color w:val="auto"/>
          <w:highlight w:val="none"/>
        </w:rPr>
        <w:t>对比</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以</w:t>
      </w:r>
      <w:r>
        <w:rPr>
          <w:rFonts w:hint="eastAsia" w:ascii="仿宋_GB2312" w:hAnsi="仿宋_GB2312" w:eastAsia="仿宋_GB2312" w:cs="仿宋_GB2312"/>
          <w:b/>
          <w:bCs/>
          <w:color w:val="auto"/>
          <w:highlight w:val="none"/>
          <w:lang w:val="en-US" w:eastAsia="zh-CN"/>
        </w:rPr>
        <w:t>符合采购文件要求且最低价格</w:t>
      </w:r>
      <w:r>
        <w:rPr>
          <w:rFonts w:hint="eastAsia" w:ascii="仿宋_GB2312" w:hAnsi="仿宋_GB2312" w:eastAsia="仿宋_GB2312" w:cs="仿宋_GB2312"/>
          <w:color w:val="auto"/>
          <w:highlight w:val="none"/>
          <w:lang w:val="en-US" w:eastAsia="zh-CN"/>
        </w:rPr>
        <w:t>确定中标候选单位</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w:t>
      </w:r>
    </w:p>
    <w:p w14:paraId="0735CD3C">
      <w:pPr>
        <w:pStyle w:val="4"/>
        <w:keepNext w:val="0"/>
        <w:keepLines w:val="0"/>
        <w:pageBreakBefore w:val="0"/>
        <w:shd w:val="clear" w:color="auto" w:fill="FFFFFF"/>
        <w:snapToGrid/>
        <w:spacing w:line="560" w:lineRule="exact"/>
        <w:ind w:left="0" w:leftChars="0" w:firstLine="640" w:firstLineChars="200"/>
        <w:jc w:val="left"/>
        <w:rPr>
          <w:color w:val="auto"/>
          <w:highlight w:val="none"/>
        </w:rPr>
      </w:pPr>
      <w:r>
        <w:rPr>
          <w:rFonts w:hint="eastAsia"/>
          <w:color w:val="auto"/>
          <w:highlight w:val="none"/>
        </w:rPr>
        <w:t>八、废标</w:t>
      </w:r>
    </w:p>
    <w:p w14:paraId="77B2130F">
      <w:pPr>
        <w:keepNext w:val="0"/>
        <w:keepLines w:val="0"/>
        <w:pageBreakBefore w:val="0"/>
        <w:shd w:val="clear" w:color="auto" w:fill="FFFFFF"/>
        <w:snapToGrid/>
        <w:spacing w:line="560" w:lineRule="exact"/>
        <w:ind w:firstLine="64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1.未按要求密封；</w:t>
      </w:r>
    </w:p>
    <w:p w14:paraId="16AAC3B8">
      <w:pPr>
        <w:keepNext w:val="0"/>
        <w:keepLines w:val="0"/>
        <w:pageBreakBefore w:val="0"/>
        <w:shd w:val="clear" w:color="auto" w:fill="FFFFFF"/>
        <w:snapToGrid/>
        <w:spacing w:line="560" w:lineRule="exact"/>
        <w:ind w:firstLine="64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2.未在截标时间前送达指定地点；</w:t>
      </w:r>
    </w:p>
    <w:p w14:paraId="32181781">
      <w:pPr>
        <w:keepNext w:val="0"/>
        <w:keepLines w:val="0"/>
        <w:pageBreakBefore w:val="0"/>
        <w:shd w:val="clear" w:color="auto" w:fill="FFFFFF"/>
        <w:snapToGrid/>
        <w:spacing w:line="560" w:lineRule="exact"/>
        <w:ind w:firstLine="64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3.投标报价不符合我</w:t>
      </w:r>
      <w:r>
        <w:rPr>
          <w:rFonts w:hint="eastAsia" w:ascii="仿宋_GB2312" w:hAnsi="仿宋_GB2312" w:eastAsia="仿宋_GB2312" w:cs="仿宋_GB2312"/>
          <w:color w:val="auto"/>
          <w:highlight w:val="none"/>
          <w:lang w:val="en-US" w:eastAsia="zh-CN"/>
        </w:rPr>
        <w:t>单位</w:t>
      </w:r>
      <w:r>
        <w:rPr>
          <w:rFonts w:hint="eastAsia" w:ascii="仿宋_GB2312" w:hAnsi="仿宋_GB2312" w:eastAsia="仿宋_GB2312" w:cs="仿宋_GB2312"/>
          <w:color w:val="auto"/>
          <w:highlight w:val="none"/>
        </w:rPr>
        <w:t>报价要求；</w:t>
      </w:r>
    </w:p>
    <w:p w14:paraId="31DD1459">
      <w:pPr>
        <w:keepNext w:val="0"/>
        <w:keepLines w:val="0"/>
        <w:pageBreakBefore w:val="0"/>
        <w:shd w:val="clear" w:color="auto" w:fill="FFFFFF"/>
        <w:snapToGrid/>
        <w:spacing w:line="560" w:lineRule="exact"/>
        <w:ind w:firstLine="640" w:firstLineChars="200"/>
        <w:jc w:val="left"/>
        <w:rPr>
          <w:rFonts w:hint="eastAsia" w:ascii="仿宋_GB2312" w:hAnsi="仿宋_GB2312" w:eastAsia="仿宋_GB2312" w:cs="仿宋_GB2312"/>
          <w:color w:val="auto"/>
          <w:szCs w:val="22"/>
          <w:highlight w:val="none"/>
          <w:lang w:eastAsia="zh-CN"/>
        </w:rPr>
      </w:pPr>
      <w:r>
        <w:rPr>
          <w:rFonts w:hint="eastAsia" w:ascii="仿宋_GB2312" w:hAnsi="仿宋_GB2312" w:eastAsia="仿宋_GB2312" w:cs="仿宋_GB2312"/>
          <w:color w:val="auto"/>
          <w:szCs w:val="22"/>
          <w:highlight w:val="none"/>
        </w:rPr>
        <w:t>4.</w:t>
      </w:r>
      <w:r>
        <w:rPr>
          <w:rFonts w:hint="eastAsia" w:ascii="仿宋_GB2312" w:hAnsi="仿宋_GB2312" w:eastAsia="仿宋_GB2312" w:cs="仿宋_GB2312"/>
          <w:color w:val="auto"/>
          <w:szCs w:val="22"/>
          <w:highlight w:val="none"/>
          <w:lang w:val="en-US" w:eastAsia="zh-CN"/>
        </w:rPr>
        <w:t>不符合本采购文件</w:t>
      </w:r>
      <w:r>
        <w:rPr>
          <w:rFonts w:hint="eastAsia" w:ascii="仿宋_GB2312" w:hAnsi="仿宋_GB2312" w:eastAsia="仿宋_GB2312" w:cs="仿宋_GB2312"/>
          <w:color w:val="auto"/>
          <w:szCs w:val="32"/>
          <w:highlight w:val="none"/>
        </w:rPr>
        <w:t>投标人资格要求</w:t>
      </w:r>
      <w:r>
        <w:rPr>
          <w:rFonts w:hint="eastAsia" w:ascii="仿宋_GB2312" w:hAnsi="仿宋_GB2312" w:eastAsia="仿宋_GB2312" w:cs="仿宋_GB2312"/>
          <w:color w:val="auto"/>
          <w:szCs w:val="32"/>
          <w:highlight w:val="none"/>
          <w:lang w:eastAsia="zh-CN"/>
        </w:rPr>
        <w:t>；</w:t>
      </w:r>
    </w:p>
    <w:p w14:paraId="439F2E6C">
      <w:pPr>
        <w:keepNext w:val="0"/>
        <w:keepLines w:val="0"/>
        <w:pageBreakBefore w:val="0"/>
        <w:shd w:val="clear" w:color="auto" w:fill="FFFFFF"/>
        <w:snapToGrid/>
        <w:spacing w:line="560" w:lineRule="exact"/>
        <w:ind w:firstLine="640" w:firstLineChars="200"/>
        <w:jc w:val="left"/>
        <w:rPr>
          <w:rFonts w:hint="eastAsia" w:ascii="仿宋_GB2312" w:hAnsi="仿宋_GB2312" w:eastAsia="仿宋_GB2312" w:cs="仿宋_GB2312"/>
          <w:color w:val="auto"/>
          <w:szCs w:val="22"/>
          <w:highlight w:val="none"/>
        </w:rPr>
      </w:pPr>
      <w:r>
        <w:rPr>
          <w:rFonts w:hint="eastAsia" w:ascii="仿宋_GB2312" w:hAnsi="仿宋_GB2312" w:eastAsia="仿宋_GB2312" w:cs="仿宋_GB2312"/>
          <w:color w:val="auto"/>
          <w:szCs w:val="22"/>
          <w:highlight w:val="none"/>
          <w:lang w:val="en-US" w:eastAsia="zh-CN"/>
        </w:rPr>
        <w:t>5.</w:t>
      </w:r>
      <w:r>
        <w:rPr>
          <w:rFonts w:hint="eastAsia" w:ascii="仿宋_GB2312" w:hAnsi="仿宋_GB2312" w:eastAsia="仿宋_GB2312" w:cs="仿宋_GB2312"/>
          <w:color w:val="auto"/>
          <w:szCs w:val="22"/>
          <w:highlight w:val="none"/>
        </w:rPr>
        <w:t>不按照</w:t>
      </w:r>
      <w:r>
        <w:rPr>
          <w:rFonts w:hint="eastAsia" w:ascii="仿宋_GB2312" w:hAnsi="仿宋_GB2312" w:eastAsia="仿宋_GB2312" w:cs="仿宋_GB2312"/>
          <w:color w:val="auto"/>
          <w:highlight w:val="none"/>
        </w:rPr>
        <w:t>报价文件的组成要求编制报价文件的。</w:t>
      </w:r>
    </w:p>
    <w:p w14:paraId="29ADA206">
      <w:pPr>
        <w:pStyle w:val="4"/>
        <w:keepNext w:val="0"/>
        <w:keepLines w:val="0"/>
        <w:pageBreakBefore w:val="0"/>
        <w:shd w:val="clear" w:color="auto" w:fill="FFFFFF"/>
        <w:snapToGrid/>
        <w:spacing w:line="560" w:lineRule="exact"/>
        <w:ind w:left="0" w:leftChars="0" w:firstLine="640" w:firstLineChars="200"/>
        <w:jc w:val="left"/>
        <w:rPr>
          <w:color w:val="auto"/>
          <w:highlight w:val="none"/>
        </w:rPr>
      </w:pPr>
      <w:r>
        <w:rPr>
          <w:rFonts w:hint="eastAsia"/>
          <w:color w:val="auto"/>
          <w:highlight w:val="none"/>
        </w:rPr>
        <w:t>九、其他事项</w:t>
      </w:r>
    </w:p>
    <w:p w14:paraId="00DFE6AE">
      <w:pPr>
        <w:keepNext w:val="0"/>
        <w:keepLines w:val="0"/>
        <w:pageBreakBefore w:val="0"/>
        <w:shd w:val="clear" w:color="auto" w:fill="FFFFFF"/>
        <w:snapToGrid/>
        <w:spacing w:line="560" w:lineRule="exact"/>
        <w:ind w:firstLine="640" w:firstLineChars="200"/>
        <w:jc w:val="left"/>
        <w:rPr>
          <w:rFonts w:ascii="仿宋_GB2312" w:eastAsia="仿宋_GB2312"/>
          <w:color w:val="auto"/>
          <w:szCs w:val="44"/>
          <w:highlight w:val="none"/>
        </w:rPr>
      </w:pPr>
      <w:r>
        <w:rPr>
          <w:rFonts w:hint="eastAsia" w:ascii="仿宋_GB2312" w:hAnsi="宋体" w:eastAsia="仿宋_GB2312"/>
          <w:color w:val="auto"/>
          <w:szCs w:val="32"/>
          <w:highlight w:val="none"/>
        </w:rPr>
        <w:t>其他条款按照双方签订的</w:t>
      </w:r>
      <w:r>
        <w:rPr>
          <w:rFonts w:hint="eastAsia" w:ascii="仿宋_GB2312" w:eastAsia="仿宋_GB2312"/>
          <w:color w:val="auto"/>
          <w:szCs w:val="44"/>
          <w:highlight w:val="none"/>
        </w:rPr>
        <w:t>合同执行。</w:t>
      </w:r>
    </w:p>
    <w:p w14:paraId="1DAA6F6B">
      <w:pPr>
        <w:keepNext w:val="0"/>
        <w:keepLines w:val="0"/>
        <w:pageBreakBefore w:val="0"/>
        <w:shd w:val="clear" w:color="auto" w:fill="FFFFFF"/>
        <w:snapToGrid/>
        <w:spacing w:line="560" w:lineRule="exact"/>
        <w:ind w:firstLine="640" w:firstLineChars="200"/>
        <w:jc w:val="left"/>
        <w:rPr>
          <w:rFonts w:ascii="仿宋_GB2312" w:hAnsi="仿宋_GB2312" w:eastAsia="仿宋_GB2312" w:cs="仿宋_GB2312"/>
          <w:color w:val="auto"/>
          <w:szCs w:val="32"/>
          <w:highlight w:val="none"/>
        </w:rPr>
      </w:pPr>
    </w:p>
    <w:p w14:paraId="39D09F69">
      <w:pPr>
        <w:keepNext w:val="0"/>
        <w:keepLines w:val="0"/>
        <w:pageBreakBefore w:val="0"/>
        <w:shd w:val="clear" w:color="auto" w:fill="FFFFFF"/>
        <w:snapToGrid/>
        <w:spacing w:line="560" w:lineRule="exact"/>
        <w:ind w:firstLine="640" w:firstLineChars="200"/>
        <w:jc w:val="left"/>
        <w:outlineLvl w:val="0"/>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附件：1</w:t>
      </w:r>
      <w:r>
        <w:rPr>
          <w:rFonts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rPr>
        <w:t>报价函</w:t>
      </w:r>
    </w:p>
    <w:p w14:paraId="2A0BBD38">
      <w:pPr>
        <w:keepNext w:val="0"/>
        <w:keepLines w:val="0"/>
        <w:pageBreakBefore w:val="0"/>
        <w:shd w:val="clear" w:color="auto" w:fill="FFFFFF"/>
        <w:snapToGrid/>
        <w:spacing w:line="560" w:lineRule="exact"/>
        <w:ind w:firstLine="1600" w:firstLineChars="500"/>
        <w:jc w:val="left"/>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2.</w:t>
      </w:r>
      <w:r>
        <w:rPr>
          <w:rFonts w:hint="eastAsia" w:ascii="仿宋_GB2312" w:hAnsi="仿宋_GB2312" w:eastAsia="仿宋_GB2312" w:cs="仿宋_GB2312"/>
          <w:color w:val="auto"/>
          <w:szCs w:val="32"/>
          <w:highlight w:val="none"/>
        </w:rPr>
        <w:t>投标承诺书</w:t>
      </w:r>
    </w:p>
    <w:p w14:paraId="5FC9BC20">
      <w:pPr>
        <w:keepNext w:val="0"/>
        <w:keepLines w:val="0"/>
        <w:pageBreakBefore w:val="0"/>
        <w:shd w:val="clear" w:color="auto" w:fill="FFFFFF"/>
        <w:snapToGrid/>
        <w:spacing w:line="560" w:lineRule="exact"/>
        <w:ind w:firstLine="1600" w:firstLineChars="500"/>
        <w:jc w:val="left"/>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3.</w:t>
      </w:r>
      <w:r>
        <w:rPr>
          <w:rFonts w:hint="eastAsia" w:ascii="仿宋_GB2312" w:hAnsi="仿宋_GB2312" w:eastAsia="仿宋_GB2312" w:cs="仿宋_GB2312"/>
          <w:color w:val="auto"/>
          <w:szCs w:val="32"/>
          <w:highlight w:val="none"/>
        </w:rPr>
        <w:t>报价</w:t>
      </w:r>
      <w:r>
        <w:rPr>
          <w:rFonts w:hint="eastAsia" w:ascii="仿宋_GB2312" w:hAnsi="仿宋_GB2312" w:eastAsia="仿宋_GB2312" w:cs="仿宋_GB2312"/>
          <w:color w:val="auto"/>
          <w:szCs w:val="32"/>
          <w:highlight w:val="none"/>
          <w:lang w:val="en-US" w:eastAsia="zh-CN"/>
        </w:rPr>
        <w:t>明细</w:t>
      </w:r>
      <w:r>
        <w:rPr>
          <w:rFonts w:hint="eastAsia" w:ascii="仿宋_GB2312" w:hAnsi="仿宋_GB2312" w:eastAsia="仿宋_GB2312" w:cs="仿宋_GB2312"/>
          <w:color w:val="auto"/>
          <w:szCs w:val="32"/>
          <w:highlight w:val="none"/>
        </w:rPr>
        <w:t>表</w:t>
      </w:r>
    </w:p>
    <w:p w14:paraId="4C9BD98C">
      <w:pPr>
        <w:keepNext w:val="0"/>
        <w:keepLines w:val="0"/>
        <w:pageBreakBefore w:val="0"/>
        <w:shd w:val="clear" w:color="auto" w:fill="FFFFFF"/>
        <w:snapToGrid/>
        <w:spacing w:line="560" w:lineRule="exact"/>
        <w:ind w:firstLine="1600" w:firstLineChars="500"/>
        <w:jc w:val="left"/>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4.供应商基本情况表</w:t>
      </w:r>
    </w:p>
    <w:p w14:paraId="5841D345">
      <w:pPr>
        <w:pStyle w:val="2"/>
        <w:spacing w:line="560" w:lineRule="exact"/>
        <w:jc w:val="left"/>
        <w:rPr>
          <w:highlight w:val="none"/>
        </w:rPr>
      </w:pPr>
    </w:p>
    <w:p w14:paraId="56A7ECDE">
      <w:pPr>
        <w:pStyle w:val="189"/>
        <w:keepNext w:val="0"/>
        <w:keepLines w:val="0"/>
        <w:pageBreakBefore w:val="0"/>
        <w:shd w:val="clear" w:color="auto" w:fill="FFFFFF"/>
        <w:snapToGrid/>
        <w:spacing w:line="560" w:lineRule="exact"/>
        <w:jc w:val="left"/>
        <w:rPr>
          <w:color w:val="auto"/>
          <w:highlight w:val="none"/>
        </w:rPr>
      </w:pPr>
    </w:p>
    <w:p w14:paraId="0AD48A62">
      <w:pPr>
        <w:keepNext w:val="0"/>
        <w:keepLines w:val="0"/>
        <w:pageBreakBefore w:val="0"/>
        <w:shd w:val="clear" w:color="auto" w:fill="FFFFFF"/>
        <w:snapToGrid/>
        <w:spacing w:line="560" w:lineRule="exact"/>
        <w:ind w:right="0" w:firstLine="0" w:firstLineChars="0"/>
        <w:jc w:val="right"/>
        <w:rPr>
          <w:rFonts w:hint="default"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rPr>
        <w:t>深圳市深汕特别合作区智慧城市</w:t>
      </w:r>
      <w:r>
        <w:rPr>
          <w:rFonts w:hint="eastAsia" w:ascii="仿宋_GB2312" w:hAnsi="仿宋_GB2312" w:eastAsia="仿宋_GB2312" w:cs="仿宋_GB2312"/>
          <w:color w:val="auto"/>
          <w:szCs w:val="32"/>
          <w:highlight w:val="none"/>
          <w:lang w:val="en-US" w:eastAsia="zh-CN"/>
        </w:rPr>
        <w:t>建设管理服务中心</w:t>
      </w:r>
    </w:p>
    <w:p w14:paraId="7EF2C799">
      <w:pPr>
        <w:keepNext w:val="0"/>
        <w:keepLines w:val="0"/>
        <w:pageBreakBefore w:val="0"/>
        <w:shd w:val="clear" w:color="auto" w:fill="FFFFFF"/>
        <w:wordWrap w:val="0"/>
        <w:snapToGrid/>
        <w:spacing w:line="560" w:lineRule="exact"/>
        <w:ind w:right="0" w:firstLine="3200" w:firstLineChars="1000"/>
        <w:jc w:val="right"/>
        <w:rPr>
          <w:rFonts w:hint="default"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2025</w:t>
      </w:r>
      <w:r>
        <w:rPr>
          <w:rFonts w:hint="eastAsia" w:ascii="仿宋_GB2312" w:hAnsi="仿宋_GB2312" w:eastAsia="仿宋_GB2312" w:cs="仿宋_GB2312"/>
          <w:color w:val="auto"/>
          <w:szCs w:val="32"/>
          <w:highlight w:val="none"/>
        </w:rPr>
        <w:t>年</w:t>
      </w:r>
      <w:r>
        <w:rPr>
          <w:rFonts w:hint="eastAsia" w:ascii="仿宋_GB2312" w:hAnsi="仿宋_GB2312" w:eastAsia="仿宋_GB2312" w:cs="仿宋_GB2312"/>
          <w:color w:val="auto"/>
          <w:szCs w:val="32"/>
          <w:highlight w:val="none"/>
          <w:lang w:val="en-US" w:eastAsia="zh-CN"/>
        </w:rPr>
        <w:t>11</w:t>
      </w:r>
      <w:r>
        <w:rPr>
          <w:rFonts w:hint="eastAsia" w:ascii="仿宋_GB2312" w:hAnsi="仿宋_GB2312" w:eastAsia="仿宋_GB2312" w:cs="仿宋_GB2312"/>
          <w:color w:val="auto"/>
          <w:szCs w:val="32"/>
          <w:highlight w:val="none"/>
        </w:rPr>
        <w:t>月</w:t>
      </w:r>
      <w:r>
        <w:rPr>
          <w:rFonts w:hint="eastAsia" w:ascii="仿宋_GB2312" w:hAnsi="仿宋_GB2312" w:eastAsia="仿宋_GB2312" w:cs="仿宋_GB2312"/>
          <w:color w:val="auto"/>
          <w:szCs w:val="32"/>
          <w:highlight w:val="none"/>
          <w:lang w:val="en-US" w:eastAsia="zh-CN"/>
        </w:rPr>
        <w:t>4</w:t>
      </w:r>
      <w:r>
        <w:rPr>
          <w:rFonts w:hint="eastAsia" w:ascii="仿宋_GB2312" w:hAnsi="仿宋_GB2312" w:eastAsia="仿宋_GB2312" w:cs="仿宋_GB2312"/>
          <w:color w:val="auto"/>
          <w:szCs w:val="32"/>
          <w:highlight w:val="none"/>
        </w:rPr>
        <w:t>日</w:t>
      </w:r>
      <w:bookmarkEnd w:id="0"/>
      <w:r>
        <w:rPr>
          <w:rFonts w:hint="eastAsia" w:ascii="仿宋_GB2312" w:hAnsi="仿宋_GB2312" w:eastAsia="仿宋_GB2312" w:cs="仿宋_GB2312"/>
          <w:color w:val="auto"/>
          <w:szCs w:val="32"/>
          <w:highlight w:val="none"/>
          <w:lang w:val="en-US" w:eastAsia="zh-CN"/>
        </w:rPr>
        <w:t xml:space="preserve">       </w:t>
      </w:r>
    </w:p>
    <w:p w14:paraId="4CEC7590">
      <w:pPr>
        <w:shd w:val="clear" w:color="auto" w:fill="FFFFFF"/>
        <w:spacing w:line="240" w:lineRule="auto"/>
        <w:ind w:right="0" w:firstLine="0" w:firstLineChars="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br w:type="page"/>
      </w:r>
    </w:p>
    <w:p w14:paraId="4AC7D3E2">
      <w:pPr>
        <w:keepNext w:val="0"/>
        <w:keepLines w:val="0"/>
        <w:pageBreakBefore w:val="0"/>
        <w:widowControl w:val="0"/>
        <w:shd w:val="clear" w:color="auto" w:fill="FFFFFF"/>
        <w:spacing w:line="560" w:lineRule="exact"/>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14:paraId="75F5DFC5">
      <w:pPr>
        <w:pStyle w:val="2"/>
        <w:rPr>
          <w:rFonts w:hint="eastAsia"/>
          <w:highlight w:val="none"/>
          <w:lang w:val="en-US" w:eastAsia="zh-CN"/>
        </w:rPr>
      </w:pPr>
    </w:p>
    <w:p w14:paraId="37E8B58F">
      <w:pPr>
        <w:keepNext w:val="0"/>
        <w:keepLines w:val="0"/>
        <w:pageBreakBefore w:val="0"/>
        <w:widowControl w:val="0"/>
        <w:shd w:val="clear" w:color="auto" w:fill="FFFFFF"/>
        <w:snapToGrid/>
        <w:spacing w:line="600" w:lineRule="exact"/>
        <w:jc w:val="center"/>
        <w:rPr>
          <w:rFonts w:hint="eastAsia" w:ascii="黑体" w:hAnsi="黑体" w:eastAsia="黑体"/>
          <w:color w:val="auto"/>
          <w:sz w:val="44"/>
          <w:szCs w:val="44"/>
          <w:highlight w:val="none"/>
          <w:lang w:val="en-US" w:eastAsia="zh-CN"/>
        </w:rPr>
      </w:pPr>
      <w:r>
        <w:rPr>
          <w:rFonts w:hint="eastAsia" w:ascii="黑体" w:hAnsi="黑体" w:eastAsia="黑体"/>
          <w:color w:val="auto"/>
          <w:sz w:val="44"/>
          <w:szCs w:val="44"/>
          <w:highlight w:val="none"/>
        </w:rPr>
        <w:t>深圳市深汕特别合作区智慧城市</w:t>
      </w:r>
      <w:r>
        <w:rPr>
          <w:rFonts w:hint="eastAsia" w:ascii="黑体" w:hAnsi="黑体" w:eastAsia="黑体"/>
          <w:color w:val="auto"/>
          <w:sz w:val="44"/>
          <w:szCs w:val="44"/>
          <w:highlight w:val="none"/>
          <w:lang w:val="en-US" w:eastAsia="zh-CN"/>
        </w:rPr>
        <w:t>建设管理服务中心</w:t>
      </w:r>
      <w:r>
        <w:rPr>
          <w:rFonts w:hint="eastAsia" w:ascii="黑体" w:hAnsi="黑体" w:eastAsia="黑体"/>
          <w:color w:val="auto"/>
          <w:sz w:val="44"/>
          <w:szCs w:val="44"/>
          <w:highlight w:val="none"/>
        </w:rPr>
        <w:t>关于</w:t>
      </w:r>
      <w:r>
        <w:rPr>
          <w:rFonts w:hint="eastAsia" w:ascii="黑体" w:hAnsi="黑体" w:eastAsia="黑体"/>
          <w:color w:val="auto"/>
          <w:sz w:val="44"/>
          <w:szCs w:val="44"/>
          <w:highlight w:val="none"/>
          <w:lang w:val="en-US" w:eastAsia="zh-CN"/>
        </w:rPr>
        <w:t>2025年度深汕特别合作区</w:t>
      </w:r>
    </w:p>
    <w:p w14:paraId="3BB7E548">
      <w:pPr>
        <w:keepNext w:val="0"/>
        <w:keepLines w:val="0"/>
        <w:pageBreakBefore w:val="0"/>
        <w:widowControl w:val="0"/>
        <w:shd w:val="clear" w:color="auto" w:fill="FFFFFF"/>
        <w:snapToGrid/>
        <w:spacing w:line="600" w:lineRule="exact"/>
        <w:jc w:val="center"/>
        <w:rPr>
          <w:rFonts w:hint="eastAsia" w:ascii="黑体" w:hAnsi="黑体" w:eastAsia="黑体"/>
          <w:color w:val="auto"/>
          <w:sz w:val="44"/>
          <w:szCs w:val="44"/>
          <w:highlight w:val="none"/>
        </w:rPr>
      </w:pPr>
      <w:r>
        <w:rPr>
          <w:rFonts w:hint="eastAsia" w:ascii="黑体" w:hAnsi="黑体" w:eastAsia="黑体"/>
          <w:color w:val="auto"/>
          <w:sz w:val="44"/>
          <w:szCs w:val="44"/>
          <w:highlight w:val="none"/>
          <w:lang w:val="en-US" w:eastAsia="zh-CN"/>
        </w:rPr>
        <w:t>出口边界防火墙采购项目</w:t>
      </w:r>
    </w:p>
    <w:p w14:paraId="3B2DB2EE">
      <w:pPr>
        <w:keepNext w:val="0"/>
        <w:keepLines w:val="0"/>
        <w:pageBreakBefore w:val="0"/>
        <w:widowControl w:val="0"/>
        <w:shd w:val="clear" w:color="auto" w:fill="FFFFFF"/>
        <w:snapToGrid/>
        <w:spacing w:line="600" w:lineRule="exact"/>
        <w:jc w:val="center"/>
        <w:rPr>
          <w:rFonts w:ascii="黑体" w:hAnsi="黑体" w:eastAsia="黑体"/>
          <w:color w:val="auto"/>
          <w:sz w:val="44"/>
          <w:szCs w:val="44"/>
          <w:highlight w:val="none"/>
        </w:rPr>
      </w:pPr>
      <w:r>
        <w:rPr>
          <w:rFonts w:hint="eastAsia" w:ascii="黑体" w:hAnsi="黑体" w:eastAsia="黑体"/>
          <w:color w:val="auto"/>
          <w:sz w:val="44"/>
          <w:szCs w:val="44"/>
          <w:highlight w:val="none"/>
        </w:rPr>
        <w:t>投标单位报价函</w:t>
      </w:r>
    </w:p>
    <w:p w14:paraId="61A445E7">
      <w:pPr>
        <w:keepNext w:val="0"/>
        <w:keepLines w:val="0"/>
        <w:pageBreakBefore w:val="0"/>
        <w:widowControl w:val="0"/>
        <w:shd w:val="clear" w:color="auto" w:fill="FFFFFF"/>
        <w:spacing w:line="560" w:lineRule="exact"/>
        <w:rPr>
          <w:rFonts w:ascii="仿宋_GB2312" w:hAnsi="仿宋_GB2312" w:eastAsia="仿宋_GB2312" w:cs="仿宋_GB2312"/>
          <w:color w:val="auto"/>
          <w:szCs w:val="32"/>
          <w:highlight w:val="none"/>
        </w:rPr>
      </w:pPr>
    </w:p>
    <w:p w14:paraId="5D3D10DE">
      <w:pPr>
        <w:keepNext w:val="0"/>
        <w:keepLines w:val="0"/>
        <w:pageBreakBefore w:val="0"/>
        <w:widowControl w:val="0"/>
        <w:shd w:val="clear" w:color="auto" w:fill="FFFFFF"/>
        <w:spacing w:line="560" w:lineRule="exact"/>
        <w:rPr>
          <w:rFonts w:ascii="仿宋_GB2312" w:hAnsi="仿宋_GB2312" w:eastAsia="仿宋_GB2312" w:cs="仿宋_GB2312"/>
          <w:color w:val="auto"/>
          <w:szCs w:val="32"/>
          <w:highlight w:val="none"/>
        </w:rPr>
      </w:pPr>
      <w:r>
        <w:rPr>
          <w:rFonts w:hint="eastAsia" w:ascii="仿宋_GB2312" w:hAnsi="仿宋_GB2312" w:eastAsia="仿宋_GB2312" w:cs="仿宋_GB2312"/>
          <w:b/>
          <w:bCs/>
          <w:color w:val="auto"/>
          <w:szCs w:val="32"/>
          <w:highlight w:val="none"/>
        </w:rPr>
        <w:t>致</w:t>
      </w:r>
      <w:r>
        <w:rPr>
          <w:rFonts w:hint="eastAsia" w:ascii="仿宋_GB2312" w:hAnsi="仿宋_GB2312" w:eastAsia="仿宋_GB2312" w:cs="仿宋_GB2312"/>
          <w:b/>
          <w:bCs/>
          <w:color w:val="auto"/>
          <w:szCs w:val="32"/>
          <w:highlight w:val="none"/>
          <w:lang w:eastAsia="zh-CN"/>
        </w:rPr>
        <w:t>：</w:t>
      </w:r>
      <w:r>
        <w:rPr>
          <w:rFonts w:hint="eastAsia" w:ascii="仿宋_GB2312" w:hAnsi="仿宋_GB2312" w:eastAsia="仿宋_GB2312" w:cs="仿宋_GB2312"/>
          <w:b/>
          <w:bCs/>
          <w:color w:val="auto"/>
          <w:szCs w:val="32"/>
          <w:highlight w:val="none"/>
          <w:u w:val="single"/>
        </w:rPr>
        <w:t>深圳市深汕特别合作区智慧城市</w:t>
      </w:r>
      <w:r>
        <w:rPr>
          <w:rFonts w:hint="eastAsia" w:ascii="仿宋_GB2312" w:hAnsi="仿宋_GB2312" w:eastAsia="仿宋_GB2312" w:cs="仿宋_GB2312"/>
          <w:b/>
          <w:bCs/>
          <w:color w:val="auto"/>
          <w:szCs w:val="32"/>
          <w:highlight w:val="none"/>
          <w:u w:val="single"/>
          <w:lang w:val="en-US" w:eastAsia="zh-CN"/>
        </w:rPr>
        <w:t>建设管理服务中心</w:t>
      </w:r>
    </w:p>
    <w:p w14:paraId="0BB72751">
      <w:pPr>
        <w:keepNext w:val="0"/>
        <w:keepLines w:val="0"/>
        <w:pageBreakBefore w:val="0"/>
        <w:widowControl w:val="0"/>
        <w:shd w:val="clear" w:color="auto" w:fill="FFFFFF"/>
        <w:spacing w:line="560" w:lineRule="exact"/>
        <w:ind w:left="-746" w:leftChars="-295" w:hanging="198" w:hangingChars="62"/>
        <w:rPr>
          <w:rFonts w:ascii="仿宋_GB2312" w:hAnsi="仿宋_GB2312" w:eastAsia="仿宋_GB2312" w:cs="仿宋_GB2312"/>
          <w:color w:val="auto"/>
          <w:szCs w:val="32"/>
          <w:highlight w:val="none"/>
        </w:rPr>
      </w:pPr>
    </w:p>
    <w:p w14:paraId="574E877F">
      <w:pPr>
        <w:keepNext w:val="0"/>
        <w:keepLines w:val="0"/>
        <w:pageBreakBefore w:val="0"/>
        <w:widowControl w:val="0"/>
        <w:shd w:val="clear" w:color="auto" w:fill="FFFFFF"/>
        <w:snapToGrid w:val="0"/>
        <w:spacing w:line="560" w:lineRule="exact"/>
        <w:ind w:firstLine="640"/>
        <w:rPr>
          <w:rFonts w:ascii="仿宋_GB2312" w:hAnsi="仿宋_GB2312" w:eastAsia="仿宋_GB2312" w:cs="仿宋_GB2312"/>
          <w:color w:val="auto"/>
          <w:szCs w:val="32"/>
          <w:highlight w:val="none"/>
          <w:u w:val="single"/>
        </w:rPr>
      </w:pPr>
      <w:r>
        <w:rPr>
          <w:rFonts w:hint="eastAsia" w:ascii="仿宋_GB2312" w:eastAsia="仿宋_GB2312"/>
          <w:color w:val="auto"/>
          <w:szCs w:val="32"/>
          <w:highlight w:val="none"/>
          <w:u w:val="single"/>
          <w:lang w:val="en-US" w:eastAsia="zh-CN"/>
        </w:rPr>
        <w:t>2025年度深汕特别合作区出口边界防火墙采购项目</w:t>
      </w:r>
      <w:r>
        <w:rPr>
          <w:rFonts w:hint="eastAsia" w:ascii="仿宋_GB2312" w:eastAsia="仿宋_GB2312"/>
          <w:color w:val="auto"/>
          <w:szCs w:val="44"/>
          <w:highlight w:val="none"/>
        </w:rPr>
        <w:t>，我单</w:t>
      </w:r>
      <w:r>
        <w:rPr>
          <w:rFonts w:hint="eastAsia" w:ascii="仿宋_GB2312" w:hAnsi="仿宋_GB2312" w:eastAsia="仿宋_GB2312" w:cs="仿宋_GB2312"/>
          <w:color w:val="auto"/>
          <w:szCs w:val="32"/>
          <w:highlight w:val="none"/>
        </w:rPr>
        <w:t>位愿意按照</w:t>
      </w:r>
      <w:r>
        <w:rPr>
          <w:rFonts w:hint="eastAsia" w:ascii="仿宋_GB2312" w:hAnsi="仿宋_GB2312" w:eastAsia="仿宋_GB2312" w:cs="仿宋_GB2312"/>
          <w:color w:val="auto"/>
          <w:szCs w:val="32"/>
          <w:highlight w:val="none"/>
          <w:lang w:eastAsia="zh-CN"/>
        </w:rPr>
        <w:t>采购文件</w:t>
      </w:r>
      <w:r>
        <w:rPr>
          <w:rFonts w:hint="eastAsia" w:ascii="仿宋_GB2312" w:hAnsi="仿宋_GB2312" w:eastAsia="仿宋_GB2312" w:cs="仿宋_GB2312"/>
          <w:color w:val="auto"/>
          <w:szCs w:val="32"/>
          <w:highlight w:val="none"/>
        </w:rPr>
        <w:t>中的要求，以</w:t>
      </w: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u w:val="single"/>
          <w:lang w:val="en-US" w:eastAsia="zh-CN"/>
        </w:rPr>
        <w:t xml:space="preserve">          </w:t>
      </w: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的价格承包该项目</w:t>
      </w:r>
      <w:r>
        <w:rPr>
          <w:rFonts w:hint="eastAsia" w:ascii="仿宋_GB2312" w:eastAsia="仿宋_GB2312"/>
          <w:color w:val="auto"/>
          <w:szCs w:val="32"/>
          <w:highlight w:val="none"/>
        </w:rPr>
        <w:t>。</w:t>
      </w:r>
      <w:r>
        <w:rPr>
          <w:rFonts w:hint="eastAsia" w:ascii="仿宋_GB2312" w:eastAsia="仿宋_GB2312"/>
          <w:color w:val="auto"/>
          <w:szCs w:val="44"/>
          <w:highlight w:val="none"/>
        </w:rPr>
        <w:t>最终结算价不得超过暂估价（本次</w:t>
      </w:r>
      <w:r>
        <w:rPr>
          <w:rFonts w:hint="eastAsia" w:ascii="仿宋_GB2312" w:eastAsia="仿宋_GB2312"/>
          <w:color w:val="auto"/>
          <w:szCs w:val="32"/>
          <w:highlight w:val="none"/>
          <w:u w:val="single"/>
          <w:lang w:val="en-US" w:eastAsia="zh-CN"/>
        </w:rPr>
        <w:t xml:space="preserve">         </w:t>
      </w:r>
      <w:r>
        <w:rPr>
          <w:rFonts w:hint="eastAsia" w:ascii="仿宋_GB2312" w:eastAsia="仿宋_GB2312"/>
          <w:color w:val="auto"/>
          <w:szCs w:val="32"/>
          <w:highlight w:val="none"/>
          <w:lang w:eastAsia="zh-CN"/>
        </w:rPr>
        <w:t>项目</w:t>
      </w:r>
      <w:r>
        <w:rPr>
          <w:rFonts w:hint="eastAsia" w:ascii="仿宋_GB2312" w:eastAsia="仿宋_GB2312"/>
          <w:color w:val="auto"/>
          <w:szCs w:val="44"/>
          <w:highlight w:val="none"/>
        </w:rPr>
        <w:t>费用暂估价为</w:t>
      </w:r>
      <w:r>
        <w:rPr>
          <w:rFonts w:hint="eastAsia" w:ascii="仿宋_GB2312" w:eastAsia="仿宋_GB2312"/>
          <w:color w:val="auto"/>
          <w:szCs w:val="44"/>
          <w:highlight w:val="none"/>
          <w:lang w:val="en-US" w:eastAsia="zh-CN"/>
        </w:rPr>
        <w:t>￥</w:t>
      </w:r>
      <w:r>
        <w:rPr>
          <w:rFonts w:hint="eastAsia" w:ascii="仿宋_GB2312" w:eastAsia="仿宋_GB2312"/>
          <w:color w:val="auto"/>
          <w:szCs w:val="44"/>
          <w:highlight w:val="none"/>
          <w:u w:val="single"/>
          <w:lang w:val="en-US" w:eastAsia="zh-CN"/>
        </w:rPr>
        <w:t xml:space="preserve">            </w:t>
      </w:r>
      <w:r>
        <w:rPr>
          <w:rFonts w:hint="eastAsia" w:ascii="仿宋_GB2312" w:hAnsi="仿宋_GB2312" w:eastAsia="仿宋_GB2312"/>
          <w:sz w:val="32"/>
          <w:szCs w:val="32"/>
          <w:highlight w:val="none"/>
          <w:lang w:bidi="ar"/>
        </w:rPr>
        <w:t>元</w:t>
      </w:r>
      <w:r>
        <w:rPr>
          <w:rFonts w:hint="eastAsia" w:ascii="仿宋_GB2312" w:eastAsia="仿宋_GB2312"/>
          <w:color w:val="auto"/>
          <w:szCs w:val="44"/>
          <w:highlight w:val="none"/>
        </w:rPr>
        <w:t>），增值税</w:t>
      </w:r>
      <w:r>
        <w:rPr>
          <w:rFonts w:hint="eastAsia" w:ascii="仿宋_GB2312" w:eastAsia="仿宋_GB2312"/>
          <w:color w:val="auto"/>
          <w:szCs w:val="44"/>
          <w:highlight w:val="none"/>
          <w:lang w:val="en-US" w:eastAsia="zh-CN"/>
        </w:rPr>
        <w:t>普</w:t>
      </w:r>
      <w:r>
        <w:rPr>
          <w:rFonts w:hint="eastAsia" w:ascii="仿宋_GB2312" w:eastAsia="仿宋_GB2312"/>
          <w:color w:val="auto"/>
          <w:szCs w:val="44"/>
          <w:highlight w:val="none"/>
        </w:rPr>
        <w:t>票的税金由我单位承担。</w:t>
      </w:r>
    </w:p>
    <w:p w14:paraId="698D93D7">
      <w:pPr>
        <w:keepNext w:val="0"/>
        <w:keepLines w:val="0"/>
        <w:pageBreakBefore w:val="0"/>
        <w:widowControl w:val="0"/>
        <w:shd w:val="clear" w:color="auto" w:fill="FFFFFF"/>
        <w:snapToGrid w:val="0"/>
        <w:spacing w:line="560" w:lineRule="exact"/>
        <w:ind w:firstLine="640"/>
        <w:rPr>
          <w:rFonts w:ascii="仿宋_GB2312" w:hAnsi="仿宋_GB2312" w:eastAsia="仿宋_GB2312" w:cs="仿宋_GB2312"/>
          <w:color w:val="auto"/>
          <w:szCs w:val="32"/>
          <w:highlight w:val="none"/>
        </w:rPr>
      </w:pPr>
    </w:p>
    <w:p w14:paraId="5B532458">
      <w:pPr>
        <w:keepNext w:val="0"/>
        <w:keepLines w:val="0"/>
        <w:pageBreakBefore w:val="0"/>
        <w:widowControl w:val="0"/>
        <w:shd w:val="clear" w:color="auto" w:fill="FFFFFF"/>
        <w:spacing w:line="560" w:lineRule="exact"/>
        <w:ind w:firstLine="640" w:firstLineChars="200"/>
        <w:rPr>
          <w:rFonts w:ascii="仿宋_GB2312" w:hAnsi="仿宋_GB2312" w:eastAsia="仿宋_GB2312" w:cs="仿宋_GB2312"/>
          <w:color w:val="auto"/>
          <w:szCs w:val="32"/>
          <w:highlight w:val="none"/>
        </w:rPr>
      </w:pPr>
    </w:p>
    <w:p w14:paraId="19837FEA">
      <w:pPr>
        <w:keepNext w:val="0"/>
        <w:keepLines w:val="0"/>
        <w:pageBreakBefore w:val="0"/>
        <w:widowControl w:val="0"/>
        <w:shd w:val="clear" w:color="auto" w:fill="FFFFFF"/>
        <w:spacing w:line="560" w:lineRule="exact"/>
        <w:ind w:firstLine="640" w:firstLineChars="200"/>
        <w:rPr>
          <w:rFonts w:ascii="仿宋_GB2312" w:hAnsi="仿宋_GB2312" w:eastAsia="仿宋_GB2312" w:cs="仿宋_GB2312"/>
          <w:color w:val="auto"/>
          <w:szCs w:val="32"/>
          <w:highlight w:val="none"/>
        </w:rPr>
      </w:pPr>
    </w:p>
    <w:p w14:paraId="0079996E">
      <w:pPr>
        <w:keepNext w:val="0"/>
        <w:keepLines w:val="0"/>
        <w:pageBreakBefore w:val="0"/>
        <w:widowControl w:val="0"/>
        <w:shd w:val="clear" w:color="auto" w:fill="FFFFFF"/>
        <w:spacing w:line="560" w:lineRule="exact"/>
        <w:ind w:firstLine="640" w:firstLineChars="200"/>
        <w:rPr>
          <w:rFonts w:ascii="仿宋_GB2312" w:hAnsi="仿宋_GB2312" w:eastAsia="仿宋_GB2312" w:cs="仿宋_GB2312"/>
          <w:color w:val="auto"/>
          <w:szCs w:val="32"/>
          <w:highlight w:val="none"/>
        </w:rPr>
      </w:pPr>
    </w:p>
    <w:p w14:paraId="0B0EA679">
      <w:pPr>
        <w:keepNext w:val="0"/>
        <w:keepLines w:val="0"/>
        <w:pageBreakBefore w:val="0"/>
        <w:widowControl w:val="0"/>
        <w:shd w:val="clear" w:color="auto" w:fill="FFFFFF"/>
        <w:spacing w:line="560" w:lineRule="exact"/>
        <w:ind w:firstLine="640" w:firstLineChars="200"/>
        <w:rPr>
          <w:rFonts w:ascii="仿宋_GB2312" w:hAnsi="仿宋_GB2312" w:eastAsia="仿宋_GB2312" w:cs="仿宋_GB2312"/>
          <w:color w:val="auto"/>
          <w:szCs w:val="32"/>
          <w:highlight w:val="none"/>
        </w:rPr>
      </w:pPr>
    </w:p>
    <w:p w14:paraId="0DE24DB3">
      <w:pPr>
        <w:keepNext w:val="0"/>
        <w:keepLines w:val="0"/>
        <w:pageBreakBefore w:val="0"/>
        <w:widowControl w:val="0"/>
        <w:shd w:val="clear" w:color="auto" w:fill="FFFFFF"/>
        <w:spacing w:line="560" w:lineRule="exact"/>
        <w:ind w:firstLine="560"/>
        <w:jc w:val="right"/>
        <w:rPr>
          <w:rFonts w:ascii="仿宋_GB2312" w:hAnsi="仿宋_GB2312" w:eastAsia="仿宋_GB2312" w:cs="仿宋_GB2312"/>
          <w:color w:val="auto"/>
          <w:szCs w:val="32"/>
          <w:highlight w:val="none"/>
          <w:u w:val="single"/>
        </w:rPr>
      </w:pPr>
      <w:r>
        <w:rPr>
          <w:rFonts w:hint="eastAsia" w:ascii="仿宋_GB2312" w:hAnsi="仿宋_GB2312" w:eastAsia="仿宋_GB2312" w:cs="仿宋_GB2312"/>
          <w:color w:val="auto"/>
          <w:szCs w:val="32"/>
          <w:highlight w:val="none"/>
        </w:rPr>
        <w:t>投标单位：</w:t>
      </w:r>
      <w:r>
        <w:rPr>
          <w:rFonts w:hint="eastAsia" w:ascii="仿宋_GB2312" w:hAnsi="仿宋_GB2312" w:eastAsia="仿宋_GB2312" w:cs="仿宋_GB2312"/>
          <w:color w:val="auto"/>
          <w:szCs w:val="32"/>
          <w:highlight w:val="none"/>
          <w:u w:val="single"/>
        </w:rPr>
        <w:t xml:space="preserve">                       （盖章）</w:t>
      </w:r>
    </w:p>
    <w:p w14:paraId="3E6D9D5D">
      <w:pPr>
        <w:keepNext w:val="0"/>
        <w:keepLines w:val="0"/>
        <w:pageBreakBefore w:val="0"/>
        <w:widowControl w:val="0"/>
        <w:shd w:val="clear" w:color="auto" w:fill="FFFFFF"/>
        <w:wordWrap w:val="0"/>
        <w:spacing w:line="560" w:lineRule="exact"/>
        <w:ind w:firstLine="560"/>
        <w:jc w:val="right"/>
        <w:rPr>
          <w:rFonts w:ascii="仿宋_GB2312" w:hAnsi="仿宋_GB2312" w:eastAsia="仿宋_GB2312" w:cs="仿宋_GB2312"/>
          <w:color w:val="auto"/>
          <w:szCs w:val="32"/>
          <w:highlight w:val="none"/>
          <w:u w:val="single"/>
        </w:rPr>
      </w:pPr>
      <w:r>
        <w:rPr>
          <w:rFonts w:hint="eastAsia" w:ascii="仿宋_GB2312" w:hAnsi="仿宋_GB2312" w:eastAsia="仿宋_GB2312" w:cs="仿宋_GB2312"/>
          <w:color w:val="auto"/>
          <w:szCs w:val="32"/>
          <w:highlight w:val="none"/>
        </w:rPr>
        <w:t>法定代表人或授权委托人：</w:t>
      </w:r>
      <w:r>
        <w:rPr>
          <w:rFonts w:hint="eastAsia" w:ascii="仿宋_GB2312" w:hAnsi="仿宋_GB2312" w:eastAsia="仿宋_GB2312" w:cs="仿宋_GB2312"/>
          <w:color w:val="auto"/>
          <w:szCs w:val="32"/>
          <w:highlight w:val="none"/>
          <w:u w:val="single"/>
        </w:rPr>
        <w:t xml:space="preserve">                 （签字）</w:t>
      </w:r>
    </w:p>
    <w:p w14:paraId="2C16C610">
      <w:pPr>
        <w:keepNext w:val="0"/>
        <w:keepLines w:val="0"/>
        <w:pageBreakBefore w:val="0"/>
        <w:widowControl w:val="0"/>
        <w:shd w:val="clear" w:color="auto" w:fill="FFFFFF"/>
        <w:wordWrap w:val="0"/>
        <w:spacing w:line="560" w:lineRule="exact"/>
        <w:ind w:firstLine="560"/>
        <w:jc w:val="right"/>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年</w:t>
      </w: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月</w:t>
      </w: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日</w:t>
      </w:r>
    </w:p>
    <w:p w14:paraId="10F45F59">
      <w:pPr>
        <w:shd w:val="clear" w:color="auto" w:fill="FFFFFF"/>
        <w:rPr>
          <w:rFonts w:ascii="黑体" w:eastAsia="黑体"/>
          <w:b/>
          <w:snapToGrid w:val="0"/>
          <w:color w:val="auto"/>
          <w:kern w:val="0"/>
          <w:sz w:val="44"/>
          <w:szCs w:val="44"/>
          <w:highlight w:val="none"/>
        </w:rPr>
      </w:pPr>
      <w:r>
        <w:rPr>
          <w:rFonts w:hint="eastAsia" w:ascii="黑体" w:eastAsia="黑体"/>
          <w:b/>
          <w:snapToGrid w:val="0"/>
          <w:color w:val="auto"/>
          <w:kern w:val="0"/>
          <w:sz w:val="44"/>
          <w:szCs w:val="44"/>
          <w:highlight w:val="none"/>
        </w:rPr>
        <w:br w:type="page"/>
      </w:r>
    </w:p>
    <w:p w14:paraId="0E2B2CB9">
      <w:pPr>
        <w:keepNext w:val="0"/>
        <w:keepLines w:val="0"/>
        <w:pageBreakBefore w:val="0"/>
        <w:widowControl w:val="0"/>
        <w:shd w:val="clear" w:color="auto" w:fill="FFFFFF"/>
        <w:spacing w:line="560" w:lineRule="exact"/>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14:paraId="5C2C43EF">
      <w:pPr>
        <w:pStyle w:val="2"/>
        <w:rPr>
          <w:rFonts w:hint="eastAsia"/>
          <w:highlight w:val="none"/>
          <w:lang w:val="en-US" w:eastAsia="zh-CN"/>
        </w:rPr>
      </w:pPr>
    </w:p>
    <w:p w14:paraId="5C8BA343">
      <w:pPr>
        <w:keepNext w:val="0"/>
        <w:keepLines w:val="0"/>
        <w:pageBreakBefore w:val="0"/>
        <w:widowControl w:val="0"/>
        <w:shd w:val="clear" w:color="auto" w:fill="FFFFFF"/>
        <w:snapToGrid/>
        <w:spacing w:line="600" w:lineRule="exact"/>
        <w:jc w:val="center"/>
        <w:rPr>
          <w:rFonts w:ascii="黑体" w:eastAsia="黑体"/>
          <w:b/>
          <w:snapToGrid w:val="0"/>
          <w:color w:val="auto"/>
          <w:kern w:val="0"/>
          <w:sz w:val="44"/>
          <w:szCs w:val="44"/>
          <w:highlight w:val="none"/>
        </w:rPr>
      </w:pPr>
      <w:r>
        <w:rPr>
          <w:rFonts w:hint="eastAsia" w:ascii="黑体" w:eastAsia="黑体"/>
          <w:b w:val="0"/>
          <w:bCs/>
          <w:snapToGrid w:val="0"/>
          <w:color w:val="auto"/>
          <w:kern w:val="0"/>
          <w:sz w:val="44"/>
          <w:szCs w:val="44"/>
          <w:highlight w:val="none"/>
        </w:rPr>
        <w:t>投 标 承 诺 书</w:t>
      </w:r>
    </w:p>
    <w:p w14:paraId="2B94B6BC">
      <w:pPr>
        <w:keepNext w:val="0"/>
        <w:keepLines w:val="0"/>
        <w:pageBreakBefore w:val="0"/>
        <w:widowControl w:val="0"/>
        <w:shd w:val="clear" w:color="auto" w:fill="FFFFFF"/>
        <w:spacing w:line="560" w:lineRule="exact"/>
        <w:jc w:val="left"/>
        <w:rPr>
          <w:rFonts w:hint="eastAsia" w:ascii="仿宋_GB2312" w:hAnsi="仿宋_GB2312" w:eastAsia="仿宋_GB2312" w:cs="仿宋_GB2312"/>
          <w:b/>
          <w:bCs/>
          <w:color w:val="auto"/>
          <w:szCs w:val="32"/>
          <w:highlight w:val="none"/>
        </w:rPr>
      </w:pPr>
    </w:p>
    <w:p w14:paraId="0BCA2978">
      <w:pPr>
        <w:keepNext w:val="0"/>
        <w:keepLines w:val="0"/>
        <w:pageBreakBefore w:val="0"/>
        <w:widowControl w:val="0"/>
        <w:shd w:val="clear" w:color="auto" w:fill="FFFFFF"/>
        <w:spacing w:line="560" w:lineRule="exact"/>
        <w:jc w:val="left"/>
        <w:rPr>
          <w:rFonts w:hint="eastAsia" w:ascii="仿宋_GB2312" w:hAnsi="仿宋_GB2312" w:eastAsia="仿宋_GB2312" w:cs="仿宋_GB2312"/>
          <w:b/>
          <w:bCs/>
          <w:color w:val="auto"/>
          <w:szCs w:val="32"/>
          <w:highlight w:val="none"/>
        </w:rPr>
      </w:pPr>
      <w:r>
        <w:rPr>
          <w:rFonts w:hint="eastAsia" w:ascii="仿宋_GB2312" w:hAnsi="仿宋_GB2312" w:eastAsia="仿宋_GB2312" w:cs="仿宋_GB2312"/>
          <w:b/>
          <w:bCs/>
          <w:color w:val="auto"/>
          <w:szCs w:val="32"/>
          <w:highlight w:val="none"/>
        </w:rPr>
        <w:t>致：</w:t>
      </w:r>
      <w:r>
        <w:rPr>
          <w:rFonts w:hint="eastAsia" w:ascii="仿宋_GB2312" w:hAnsi="仿宋_GB2312" w:eastAsia="仿宋_GB2312" w:cs="仿宋_GB2312"/>
          <w:b/>
          <w:bCs/>
          <w:color w:val="auto"/>
          <w:szCs w:val="32"/>
          <w:highlight w:val="none"/>
          <w:u w:val="single"/>
        </w:rPr>
        <w:t>深圳市深汕特别合作区智慧城市</w:t>
      </w:r>
      <w:r>
        <w:rPr>
          <w:rFonts w:hint="eastAsia" w:ascii="仿宋_GB2312" w:hAnsi="仿宋_GB2312" w:eastAsia="仿宋_GB2312" w:cs="仿宋_GB2312"/>
          <w:b/>
          <w:bCs/>
          <w:color w:val="auto"/>
          <w:szCs w:val="32"/>
          <w:highlight w:val="none"/>
          <w:u w:val="single"/>
          <w:lang w:val="en-US" w:eastAsia="zh-CN"/>
        </w:rPr>
        <w:t>建设管理服务中心</w:t>
      </w:r>
      <w:r>
        <w:rPr>
          <w:rFonts w:hint="eastAsia" w:ascii="仿宋_GB2312" w:hAnsi="仿宋_GB2312" w:eastAsia="仿宋_GB2312" w:cs="仿宋_GB2312"/>
          <w:b/>
          <w:bCs/>
          <w:color w:val="auto"/>
          <w:szCs w:val="32"/>
          <w:highlight w:val="none"/>
          <w:u w:val="single"/>
        </w:rPr>
        <w:t xml:space="preserve"> </w:t>
      </w:r>
    </w:p>
    <w:p w14:paraId="02DA96C4">
      <w:pPr>
        <w:keepNext w:val="0"/>
        <w:keepLines w:val="0"/>
        <w:pageBreakBefore w:val="0"/>
        <w:widowControl w:val="0"/>
        <w:shd w:val="clear" w:color="auto" w:fill="FFFFFF"/>
        <w:spacing w:line="560" w:lineRule="exact"/>
        <w:ind w:firstLine="640" w:firstLineChars="200"/>
        <w:jc w:val="left"/>
        <w:rPr>
          <w:rFonts w:hint="eastAsia" w:ascii="仿宋_GB2312" w:hAnsi="仿宋_GB2312" w:eastAsia="仿宋_GB2312" w:cs="仿宋_GB2312"/>
          <w:color w:val="auto"/>
          <w:szCs w:val="32"/>
          <w:highlight w:val="none"/>
        </w:rPr>
      </w:pPr>
    </w:p>
    <w:p w14:paraId="717B0872">
      <w:pPr>
        <w:keepNext w:val="0"/>
        <w:keepLines w:val="0"/>
        <w:pageBreakBefore w:val="0"/>
        <w:widowControl w:val="0"/>
        <w:shd w:val="clear" w:color="auto" w:fill="FFFFFF"/>
        <w:spacing w:line="560" w:lineRule="exact"/>
        <w:ind w:firstLine="640" w:firstLineChars="200"/>
        <w:jc w:val="left"/>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我方已仔细研究</w:t>
      </w:r>
      <w:r>
        <w:rPr>
          <w:rFonts w:hint="eastAsia" w:ascii="仿宋_GB2312" w:hAnsi="仿宋_GB2312" w:eastAsia="仿宋_GB2312" w:cs="仿宋_GB2312"/>
          <w:bCs/>
          <w:color w:val="auto"/>
          <w:szCs w:val="32"/>
          <w:highlight w:val="none"/>
        </w:rPr>
        <w:t>关于</w:t>
      </w:r>
      <w:r>
        <w:rPr>
          <w:rFonts w:hint="eastAsia" w:ascii="仿宋_GB2312" w:hAnsi="仿宋_GB2312" w:eastAsia="仿宋_GB2312" w:cs="仿宋_GB2312"/>
          <w:color w:val="auto"/>
          <w:szCs w:val="32"/>
          <w:highlight w:val="none"/>
          <w:u w:val="single"/>
          <w:lang w:val="en-US" w:eastAsia="zh-CN"/>
        </w:rPr>
        <w:t>2025年度深汕特别合作区出口边界防火墙采购项目</w:t>
      </w:r>
      <w:r>
        <w:rPr>
          <w:rFonts w:hint="eastAsia" w:ascii="仿宋_GB2312" w:hAnsi="仿宋_GB2312" w:eastAsia="仿宋_GB2312" w:cs="仿宋_GB2312"/>
          <w:color w:val="auto"/>
          <w:szCs w:val="32"/>
          <w:highlight w:val="none"/>
          <w:u w:val="none"/>
          <w:lang w:val="en-US" w:eastAsia="zh-CN"/>
        </w:rPr>
        <w:t>的采购文件</w:t>
      </w:r>
      <w:r>
        <w:rPr>
          <w:rFonts w:hint="eastAsia" w:ascii="仿宋_GB2312" w:hAnsi="仿宋_GB2312" w:eastAsia="仿宋_GB2312" w:cs="仿宋_GB2312"/>
          <w:bCs/>
          <w:color w:val="auto"/>
          <w:szCs w:val="32"/>
          <w:highlight w:val="none"/>
        </w:rPr>
        <w:t>的</w:t>
      </w:r>
      <w:r>
        <w:rPr>
          <w:rFonts w:hint="eastAsia" w:ascii="仿宋_GB2312" w:hAnsi="仿宋_GB2312" w:eastAsia="仿宋_GB2312" w:cs="仿宋_GB2312"/>
          <w:color w:val="auto"/>
          <w:szCs w:val="32"/>
          <w:highlight w:val="none"/>
        </w:rPr>
        <w:t>全部内容，包括澄清或者修改文件以及有关附件，我方将严格按照招标文件要求递交符合要求的全部投标文件。</w:t>
      </w:r>
    </w:p>
    <w:p w14:paraId="48E0726B">
      <w:pPr>
        <w:keepNext w:val="0"/>
        <w:keepLines w:val="0"/>
        <w:pageBreakBefore w:val="0"/>
        <w:widowControl w:val="0"/>
        <w:shd w:val="clear" w:color="auto" w:fill="FFFFFF"/>
        <w:spacing w:line="560" w:lineRule="exact"/>
        <w:ind w:firstLine="640" w:firstLineChars="200"/>
        <w:jc w:val="left"/>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我方作出如下承诺：</w:t>
      </w:r>
    </w:p>
    <w:p w14:paraId="44C10496">
      <w:pPr>
        <w:keepNext w:val="0"/>
        <w:keepLines w:val="0"/>
        <w:pageBreakBefore w:val="0"/>
        <w:widowControl w:val="0"/>
        <w:shd w:val="clear" w:color="auto" w:fill="FFFFFF"/>
        <w:spacing w:line="560" w:lineRule="exact"/>
        <w:ind w:firstLine="640" w:firstLineChars="200"/>
        <w:jc w:val="lef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Cs w:val="32"/>
          <w:highlight w:val="none"/>
        </w:rPr>
        <w:t>1、我方根据企业自身情况，承诺理性报价，不以低于成本的报价竞标，并愿以</w:t>
      </w: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元人民币（含税），按照</w:t>
      </w:r>
      <w:r>
        <w:rPr>
          <w:rFonts w:hint="eastAsia" w:ascii="仿宋_GB2312" w:hAnsi="仿宋_GB2312" w:eastAsia="仿宋_GB2312" w:cs="仿宋_GB2312"/>
          <w:color w:val="auto"/>
          <w:szCs w:val="32"/>
          <w:highlight w:val="none"/>
          <w:lang w:eastAsia="zh-CN"/>
        </w:rPr>
        <w:t>采购文件</w:t>
      </w:r>
      <w:r>
        <w:rPr>
          <w:rFonts w:hint="eastAsia" w:ascii="仿宋_GB2312" w:hAnsi="仿宋_GB2312" w:eastAsia="仿宋_GB2312" w:cs="仿宋_GB2312"/>
          <w:color w:val="auto"/>
          <w:szCs w:val="32"/>
          <w:highlight w:val="none"/>
        </w:rPr>
        <w:t>的要求承包本项目，发包人保留调整发包范围的权利，我方无异议。否则，我方愿意承担</w:t>
      </w:r>
      <w:r>
        <w:rPr>
          <w:rFonts w:hint="eastAsia" w:ascii="仿宋_GB2312" w:hAnsi="仿宋_GB2312" w:eastAsia="仿宋_GB2312" w:cs="仿宋_GB2312"/>
          <w:bCs/>
          <w:color w:val="auto"/>
          <w:szCs w:val="32"/>
          <w:highlight w:val="none"/>
        </w:rPr>
        <w:t>任何风险。</w:t>
      </w:r>
    </w:p>
    <w:p w14:paraId="0159919C">
      <w:pPr>
        <w:pStyle w:val="21"/>
        <w:keepNext w:val="0"/>
        <w:keepLines w:val="0"/>
        <w:pageBreakBefore w:val="0"/>
        <w:widowControl w:val="0"/>
        <w:shd w:val="clear" w:color="auto" w:fill="FFFFFF"/>
        <w:snapToGrid w:val="0"/>
        <w:spacing w:line="560" w:lineRule="exact"/>
        <w:ind w:firstLine="640" w:firstLineChars="200"/>
        <w:jc w:val="left"/>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2、我方保证</w:t>
      </w:r>
      <w:r>
        <w:rPr>
          <w:rFonts w:hint="eastAsia" w:ascii="仿宋_GB2312" w:hAnsi="仿宋_GB2312" w:eastAsia="仿宋_GB2312" w:cs="仿宋_GB2312"/>
          <w:bCs/>
          <w:color w:val="auto"/>
          <w:sz w:val="32"/>
          <w:szCs w:val="32"/>
          <w:highlight w:val="none"/>
          <w:lang w:val="en-US" w:eastAsia="zh-CN"/>
        </w:rPr>
        <w:t>按</w:t>
      </w:r>
      <w:r>
        <w:rPr>
          <w:rFonts w:hint="eastAsia" w:ascii="仿宋_GB2312" w:hAnsi="仿宋_GB2312" w:eastAsia="仿宋_GB2312" w:cs="仿宋_GB2312"/>
          <w:bCs/>
          <w:color w:val="auto"/>
          <w:sz w:val="32"/>
          <w:szCs w:val="32"/>
          <w:highlight w:val="none"/>
          <w:u w:val="none"/>
          <w:lang w:val="en-US" w:eastAsia="zh-CN"/>
        </w:rPr>
        <w:t>照</w:t>
      </w:r>
      <w:r>
        <w:rPr>
          <w:rFonts w:hint="eastAsia" w:ascii="仿宋_GB2312" w:hAnsi="仿宋_GB2312" w:eastAsia="仿宋_GB2312" w:cs="仿宋_GB2312"/>
          <w:bCs/>
          <w:color w:val="auto"/>
          <w:sz w:val="32"/>
          <w:szCs w:val="32"/>
          <w:highlight w:val="none"/>
          <w:lang w:val="en-US" w:eastAsia="zh-CN"/>
        </w:rPr>
        <w:t>合同约定期限</w:t>
      </w:r>
      <w:r>
        <w:rPr>
          <w:rFonts w:hint="eastAsia" w:ascii="仿宋_GB2312" w:hAnsi="仿宋_GB2312" w:eastAsia="仿宋_GB2312" w:cs="仿宋_GB2312"/>
          <w:bCs/>
          <w:color w:val="auto"/>
          <w:sz w:val="32"/>
          <w:szCs w:val="32"/>
          <w:highlight w:val="none"/>
        </w:rPr>
        <w:t>完成项目内容（</w:t>
      </w:r>
      <w:r>
        <w:rPr>
          <w:rFonts w:hint="eastAsia" w:ascii="仿宋_GB2312" w:hAnsi="仿宋_GB2312" w:eastAsia="仿宋_GB2312" w:cs="仿宋_GB2312"/>
          <w:bCs/>
          <w:color w:val="auto"/>
          <w:sz w:val="32"/>
          <w:szCs w:val="32"/>
          <w:highlight w:val="none"/>
          <w:lang w:val="en-US" w:eastAsia="zh-CN"/>
        </w:rPr>
        <w:t>具体时间要求以双方合同约定为准</w:t>
      </w:r>
      <w:r>
        <w:rPr>
          <w:rFonts w:hint="eastAsia" w:ascii="仿宋_GB2312" w:hAnsi="仿宋_GB2312" w:eastAsia="仿宋_GB2312" w:cs="仿宋_GB2312"/>
          <w:bCs/>
          <w:color w:val="auto"/>
          <w:sz w:val="32"/>
          <w:szCs w:val="32"/>
          <w:highlight w:val="none"/>
        </w:rPr>
        <w:t>），因我方原因未能按期完成项目内容的，我方无条件接受贵方按招标文件约定的处罚方式进行处罚</w:t>
      </w:r>
      <w:r>
        <w:rPr>
          <w:rFonts w:hint="eastAsia" w:ascii="仿宋_GB2312" w:hAnsi="仿宋_GB2312" w:eastAsia="仿宋_GB2312" w:cs="仿宋_GB2312"/>
          <w:color w:val="auto"/>
          <w:sz w:val="32"/>
          <w:szCs w:val="32"/>
          <w:highlight w:val="none"/>
        </w:rPr>
        <w:t>。</w:t>
      </w:r>
    </w:p>
    <w:p w14:paraId="20435036">
      <w:pPr>
        <w:keepNext w:val="0"/>
        <w:keepLines w:val="0"/>
        <w:pageBreakBefore w:val="0"/>
        <w:widowControl w:val="0"/>
        <w:shd w:val="clear" w:color="auto" w:fill="FFFFFF"/>
        <w:snapToGrid w:val="0"/>
        <w:spacing w:line="560" w:lineRule="exact"/>
        <w:ind w:firstLine="640" w:firstLineChars="200"/>
        <w:jc w:val="left"/>
        <w:rPr>
          <w:rFonts w:hint="eastAsia" w:ascii="仿宋_GB2312" w:hAnsi="仿宋_GB2312" w:eastAsia="仿宋_GB2312" w:cs="仿宋_GB2312"/>
          <w:color w:val="auto"/>
          <w:szCs w:val="32"/>
          <w:highlight w:val="none"/>
        </w:rPr>
      </w:pPr>
      <w:r>
        <w:rPr>
          <w:rFonts w:hint="eastAsia" w:ascii="仿宋_GB2312" w:hAnsi="仿宋_GB2312" w:eastAsia="仿宋_GB2312" w:cs="仿宋_GB2312"/>
          <w:bCs/>
          <w:color w:val="auto"/>
          <w:szCs w:val="32"/>
          <w:highlight w:val="none"/>
        </w:rPr>
        <w:t>3、一旦我</w:t>
      </w:r>
      <w:r>
        <w:rPr>
          <w:rFonts w:hint="eastAsia" w:ascii="仿宋_GB2312" w:hAnsi="仿宋_GB2312" w:eastAsia="仿宋_GB2312" w:cs="仿宋_GB2312"/>
          <w:color w:val="auto"/>
          <w:szCs w:val="32"/>
          <w:highlight w:val="none"/>
        </w:rPr>
        <w:t>方中标，将保证在收到中标</w:t>
      </w:r>
      <w:r>
        <w:rPr>
          <w:rFonts w:hint="eastAsia" w:ascii="仿宋_GB2312" w:hAnsi="仿宋_GB2312" w:eastAsia="仿宋_GB2312" w:cs="仿宋_GB2312"/>
          <w:color w:val="auto"/>
          <w:szCs w:val="32"/>
          <w:highlight w:val="none"/>
          <w:lang w:val="en-US" w:eastAsia="zh-CN"/>
        </w:rPr>
        <w:t>结果</w:t>
      </w:r>
      <w:r>
        <w:rPr>
          <w:rFonts w:hint="eastAsia" w:ascii="仿宋_GB2312" w:hAnsi="仿宋_GB2312" w:eastAsia="仿宋_GB2312" w:cs="仿宋_GB2312"/>
          <w:color w:val="auto"/>
          <w:szCs w:val="32"/>
          <w:highlight w:val="none"/>
        </w:rPr>
        <w:t>后</w:t>
      </w:r>
      <w:r>
        <w:rPr>
          <w:rFonts w:hint="eastAsia" w:ascii="仿宋_GB2312" w:hAnsi="仿宋_GB2312" w:eastAsia="仿宋_GB2312" w:cs="仿宋_GB2312"/>
          <w:color w:val="auto"/>
          <w:szCs w:val="32"/>
          <w:highlight w:val="none"/>
          <w:lang w:val="en-US" w:eastAsia="zh-CN"/>
        </w:rPr>
        <w:t>10个工作日</w:t>
      </w:r>
      <w:r>
        <w:rPr>
          <w:rFonts w:hint="eastAsia" w:ascii="仿宋_GB2312" w:hAnsi="仿宋_GB2312" w:eastAsia="仿宋_GB2312" w:cs="仿宋_GB2312"/>
          <w:color w:val="auto"/>
          <w:szCs w:val="32"/>
          <w:highlight w:val="none"/>
        </w:rPr>
        <w:t>内，与贵方按照</w:t>
      </w:r>
      <w:r>
        <w:rPr>
          <w:rFonts w:hint="eastAsia" w:ascii="仿宋_GB2312" w:hAnsi="仿宋_GB2312" w:eastAsia="仿宋_GB2312" w:cs="仿宋_GB2312"/>
          <w:color w:val="auto"/>
          <w:szCs w:val="32"/>
          <w:highlight w:val="none"/>
          <w:lang w:eastAsia="zh-CN"/>
        </w:rPr>
        <w:t>采购文件</w:t>
      </w: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val="en-US" w:eastAsia="zh-CN"/>
        </w:rPr>
        <w:t>投标报价</w:t>
      </w:r>
      <w:r>
        <w:rPr>
          <w:rFonts w:hint="eastAsia" w:ascii="仿宋_GB2312" w:hAnsi="仿宋_GB2312" w:eastAsia="仿宋_GB2312" w:cs="仿宋_GB2312"/>
          <w:color w:val="auto"/>
          <w:szCs w:val="32"/>
          <w:highlight w:val="none"/>
        </w:rPr>
        <w:t>内容签订合同，否则，视为我方自愿放弃中标资格。</w:t>
      </w:r>
    </w:p>
    <w:p w14:paraId="557675C7">
      <w:pPr>
        <w:keepNext w:val="0"/>
        <w:keepLines w:val="0"/>
        <w:pageBreakBefore w:val="0"/>
        <w:widowControl w:val="0"/>
        <w:shd w:val="clear" w:color="auto" w:fill="FFFFFF"/>
        <w:snapToGrid w:val="0"/>
        <w:spacing w:line="560" w:lineRule="exact"/>
        <w:ind w:firstLine="640" w:firstLineChars="200"/>
        <w:jc w:val="left"/>
        <w:rPr>
          <w:rFonts w:hint="eastAsia" w:ascii="仿宋_GB2312" w:hAnsi="仿宋_GB2312" w:eastAsia="仿宋_GB2312" w:cs="仿宋_GB2312"/>
          <w:bCs/>
          <w:color w:val="auto"/>
          <w:szCs w:val="32"/>
          <w:highlight w:val="none"/>
        </w:rPr>
      </w:pPr>
      <w:r>
        <w:rPr>
          <w:rFonts w:hint="eastAsia" w:ascii="仿宋_GB2312" w:hAnsi="仿宋_GB2312" w:eastAsia="仿宋_GB2312" w:cs="仿宋_GB2312"/>
          <w:color w:val="auto"/>
          <w:szCs w:val="32"/>
          <w:highlight w:val="none"/>
        </w:rPr>
        <w:t>4、除非另外达成协议并生效，贵方的中标</w:t>
      </w:r>
      <w:r>
        <w:rPr>
          <w:rFonts w:hint="eastAsia" w:ascii="仿宋_GB2312" w:hAnsi="仿宋_GB2312" w:eastAsia="仿宋_GB2312" w:cs="仿宋_GB2312"/>
          <w:color w:val="auto"/>
          <w:szCs w:val="32"/>
          <w:highlight w:val="none"/>
          <w:lang w:val="en-US" w:eastAsia="zh-CN"/>
        </w:rPr>
        <w:t>结果</w:t>
      </w:r>
      <w:r>
        <w:rPr>
          <w:rFonts w:hint="eastAsia" w:ascii="仿宋_GB2312" w:hAnsi="仿宋_GB2312" w:eastAsia="仿宋_GB2312" w:cs="仿宋_GB2312"/>
          <w:color w:val="auto"/>
          <w:szCs w:val="32"/>
          <w:highlight w:val="none"/>
        </w:rPr>
        <w:t>和本投标文件将成为约束双方的合同文件的组成部分。</w:t>
      </w:r>
    </w:p>
    <w:p w14:paraId="3FA6959B">
      <w:pPr>
        <w:keepNext w:val="0"/>
        <w:keepLines w:val="0"/>
        <w:pageBreakBefore w:val="0"/>
        <w:widowControl w:val="0"/>
        <w:shd w:val="clear" w:color="auto" w:fill="FFFFFF"/>
        <w:snapToGrid w:val="0"/>
        <w:spacing w:line="560" w:lineRule="exact"/>
        <w:ind w:firstLine="640" w:firstLineChars="200"/>
        <w:jc w:val="left"/>
        <w:rPr>
          <w:rFonts w:hint="eastAsia" w:ascii="仿宋_GB2312" w:hAnsi="仿宋_GB2312" w:eastAsia="仿宋_GB2312" w:cs="仿宋_GB2312"/>
          <w:bCs/>
          <w:color w:val="auto"/>
          <w:szCs w:val="32"/>
          <w:highlight w:val="none"/>
        </w:rPr>
      </w:pPr>
      <w:r>
        <w:rPr>
          <w:rFonts w:hint="eastAsia" w:ascii="仿宋_GB2312" w:hAnsi="仿宋_GB2312" w:eastAsia="仿宋_GB2312" w:cs="仿宋_GB2312"/>
          <w:bCs/>
          <w:color w:val="auto"/>
          <w:szCs w:val="32"/>
          <w:highlight w:val="none"/>
        </w:rPr>
        <w:t>5、我方承诺不向第三方透露与招标相关的所有信息。</w:t>
      </w:r>
    </w:p>
    <w:p w14:paraId="22C4E6AB">
      <w:pPr>
        <w:keepNext w:val="0"/>
        <w:keepLines w:val="0"/>
        <w:pageBreakBefore w:val="0"/>
        <w:widowControl w:val="0"/>
        <w:shd w:val="clear" w:color="auto" w:fill="FFFFFF"/>
        <w:tabs>
          <w:tab w:val="left" w:pos="900"/>
        </w:tabs>
        <w:snapToGrid w:val="0"/>
        <w:spacing w:line="560" w:lineRule="exact"/>
        <w:ind w:firstLine="640" w:firstLineChars="200"/>
        <w:jc w:val="left"/>
        <w:rPr>
          <w:rFonts w:hint="eastAsia" w:ascii="仿宋_GB2312" w:hAnsi="仿宋_GB2312" w:eastAsia="仿宋_GB2312" w:cs="仿宋_GB2312"/>
          <w:bCs/>
          <w:color w:val="auto"/>
          <w:szCs w:val="32"/>
          <w:highlight w:val="none"/>
        </w:rPr>
      </w:pPr>
      <w:r>
        <w:rPr>
          <w:rFonts w:hint="eastAsia" w:ascii="仿宋_GB2312" w:hAnsi="仿宋_GB2312" w:eastAsia="仿宋_GB2312" w:cs="仿宋_GB2312"/>
          <w:bCs/>
          <w:color w:val="auto"/>
          <w:szCs w:val="32"/>
          <w:highlight w:val="none"/>
        </w:rPr>
        <w:t>6、如果违反本承诺书中任何条款，我方愿意接受：</w:t>
      </w:r>
    </w:p>
    <w:p w14:paraId="3AD7DD50">
      <w:pPr>
        <w:pStyle w:val="21"/>
        <w:keepNext w:val="0"/>
        <w:keepLines w:val="0"/>
        <w:pageBreakBefore w:val="0"/>
        <w:widowControl w:val="0"/>
        <w:shd w:val="clear" w:color="auto" w:fill="FFFFFF"/>
        <w:snapToGrid w:val="0"/>
        <w:spacing w:line="560" w:lineRule="exact"/>
        <w:ind w:firstLine="640" w:firstLineChars="200"/>
        <w:jc w:val="left"/>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（1）视作我方单方面违约，并按照合同规定向贵方支付违约金或解除合同；</w:t>
      </w:r>
    </w:p>
    <w:p w14:paraId="5D6E46D3">
      <w:pPr>
        <w:pStyle w:val="21"/>
        <w:keepNext w:val="0"/>
        <w:keepLines w:val="0"/>
        <w:pageBreakBefore w:val="0"/>
        <w:widowControl w:val="0"/>
        <w:shd w:val="clear" w:color="auto" w:fill="FFFFFF"/>
        <w:snapToGrid w:val="0"/>
        <w:spacing w:line="560" w:lineRule="exact"/>
        <w:ind w:firstLine="640" w:firstLineChars="200"/>
        <w:jc w:val="left"/>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（2）履约评价评定为合格及以下；</w:t>
      </w:r>
    </w:p>
    <w:p w14:paraId="034B2D92">
      <w:pPr>
        <w:pStyle w:val="21"/>
        <w:keepNext w:val="0"/>
        <w:keepLines w:val="0"/>
        <w:pageBreakBefore w:val="0"/>
        <w:widowControl w:val="0"/>
        <w:shd w:val="clear" w:color="auto" w:fill="FFFFFF"/>
        <w:snapToGrid w:val="0"/>
        <w:spacing w:line="560" w:lineRule="exact"/>
        <w:ind w:firstLine="640" w:firstLineChars="200"/>
        <w:jc w:val="left"/>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（3）本项目招标人今后可拒绝我方参与投标；</w:t>
      </w:r>
    </w:p>
    <w:p w14:paraId="3BF78EC0">
      <w:pPr>
        <w:pStyle w:val="21"/>
        <w:keepNext w:val="0"/>
        <w:keepLines w:val="0"/>
        <w:pageBreakBefore w:val="0"/>
        <w:widowControl w:val="0"/>
        <w:shd w:val="clear" w:color="auto" w:fill="FFFFFF"/>
        <w:snapToGrid w:val="0"/>
        <w:spacing w:line="560" w:lineRule="exact"/>
        <w:ind w:firstLine="640" w:firstLineChars="200"/>
        <w:jc w:val="left"/>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（4）建设单位行政主管部门或相关主管部门的不良行为记录、行政处罚。</w:t>
      </w:r>
    </w:p>
    <w:p w14:paraId="7690BCDE">
      <w:pPr>
        <w:pStyle w:val="21"/>
        <w:keepNext w:val="0"/>
        <w:keepLines w:val="0"/>
        <w:pageBreakBefore w:val="0"/>
        <w:widowControl w:val="0"/>
        <w:shd w:val="clear" w:color="auto" w:fill="FFFFFF"/>
        <w:snapToGrid w:val="0"/>
        <w:spacing w:line="560" w:lineRule="exact"/>
        <w:ind w:firstLine="640" w:firstLineChars="200"/>
        <w:jc w:val="left"/>
        <w:rPr>
          <w:rFonts w:hint="eastAsia" w:ascii="仿宋_GB2312" w:hAnsi="仿宋_GB2312" w:eastAsia="仿宋_GB2312" w:cs="仿宋_GB2312"/>
          <w:bCs/>
          <w:color w:val="auto"/>
          <w:sz w:val="32"/>
          <w:szCs w:val="32"/>
          <w:highlight w:val="none"/>
        </w:rPr>
      </w:pPr>
    </w:p>
    <w:p w14:paraId="1BCF76E5">
      <w:pPr>
        <w:keepNext w:val="0"/>
        <w:keepLines w:val="0"/>
        <w:pageBreakBefore w:val="0"/>
        <w:widowControl w:val="0"/>
        <w:shd w:val="clear" w:color="auto" w:fill="FFFFFF"/>
        <w:spacing w:line="560" w:lineRule="exact"/>
        <w:ind w:firstLine="560"/>
        <w:jc w:val="right"/>
        <w:rPr>
          <w:rFonts w:ascii="仿宋_GB2312" w:hAnsi="仿宋_GB2312" w:eastAsia="仿宋_GB2312" w:cs="仿宋_GB2312"/>
          <w:color w:val="auto"/>
          <w:szCs w:val="32"/>
          <w:highlight w:val="none"/>
        </w:rPr>
      </w:pPr>
    </w:p>
    <w:p w14:paraId="7B4B36AF">
      <w:pPr>
        <w:keepNext w:val="0"/>
        <w:keepLines w:val="0"/>
        <w:pageBreakBefore w:val="0"/>
        <w:widowControl w:val="0"/>
        <w:shd w:val="clear" w:color="auto" w:fill="FFFFFF"/>
        <w:spacing w:line="560" w:lineRule="exact"/>
        <w:ind w:firstLine="560"/>
        <w:jc w:val="right"/>
        <w:rPr>
          <w:rFonts w:ascii="仿宋_GB2312" w:hAnsi="仿宋_GB2312" w:eastAsia="仿宋_GB2312" w:cs="仿宋_GB2312"/>
          <w:color w:val="auto"/>
          <w:szCs w:val="32"/>
          <w:highlight w:val="none"/>
          <w:u w:val="single"/>
        </w:rPr>
      </w:pPr>
      <w:r>
        <w:rPr>
          <w:rFonts w:hint="eastAsia" w:ascii="仿宋_GB2312" w:hAnsi="仿宋_GB2312" w:eastAsia="仿宋_GB2312" w:cs="仿宋_GB2312"/>
          <w:color w:val="auto"/>
          <w:szCs w:val="32"/>
          <w:highlight w:val="none"/>
        </w:rPr>
        <w:t>投标人：</w:t>
      </w:r>
      <w:r>
        <w:rPr>
          <w:rFonts w:hint="eastAsia" w:ascii="仿宋_GB2312" w:hAnsi="仿宋_GB2312" w:eastAsia="仿宋_GB2312" w:cs="仿宋_GB2312"/>
          <w:color w:val="auto"/>
          <w:szCs w:val="32"/>
          <w:highlight w:val="none"/>
          <w:u w:val="single"/>
        </w:rPr>
        <w:t xml:space="preserve">                       （盖章）</w:t>
      </w:r>
    </w:p>
    <w:p w14:paraId="58C0F623">
      <w:pPr>
        <w:keepNext w:val="0"/>
        <w:keepLines w:val="0"/>
        <w:pageBreakBefore w:val="0"/>
        <w:widowControl w:val="0"/>
        <w:shd w:val="clear" w:color="auto" w:fill="FFFFFF"/>
        <w:wordWrap w:val="0"/>
        <w:spacing w:line="560" w:lineRule="exact"/>
        <w:ind w:firstLine="560"/>
        <w:jc w:val="right"/>
        <w:rPr>
          <w:rFonts w:ascii="仿宋_GB2312" w:hAnsi="仿宋_GB2312" w:eastAsia="仿宋_GB2312" w:cs="仿宋_GB2312"/>
          <w:color w:val="auto"/>
          <w:szCs w:val="32"/>
          <w:highlight w:val="none"/>
          <w:u w:val="single"/>
        </w:rPr>
      </w:pPr>
      <w:r>
        <w:rPr>
          <w:rFonts w:hint="eastAsia" w:ascii="仿宋_GB2312" w:hAnsi="仿宋_GB2312" w:eastAsia="仿宋_GB2312" w:cs="仿宋_GB2312"/>
          <w:color w:val="auto"/>
          <w:szCs w:val="32"/>
          <w:highlight w:val="none"/>
        </w:rPr>
        <w:t>法定代表人或授权委托人：</w:t>
      </w:r>
      <w:r>
        <w:rPr>
          <w:rFonts w:hint="eastAsia" w:ascii="仿宋_GB2312" w:hAnsi="仿宋_GB2312" w:eastAsia="仿宋_GB2312" w:cs="仿宋_GB2312"/>
          <w:color w:val="auto"/>
          <w:szCs w:val="32"/>
          <w:highlight w:val="none"/>
          <w:u w:val="single"/>
        </w:rPr>
        <w:t xml:space="preserve">                 （签字）</w:t>
      </w:r>
    </w:p>
    <w:p w14:paraId="226B0BD1">
      <w:pPr>
        <w:keepNext w:val="0"/>
        <w:keepLines w:val="0"/>
        <w:pageBreakBefore w:val="0"/>
        <w:widowControl w:val="0"/>
        <w:shd w:val="clear" w:color="auto" w:fill="FFFFFF"/>
        <w:wordWrap w:val="0"/>
        <w:spacing w:line="560" w:lineRule="exact"/>
        <w:ind w:firstLine="560"/>
        <w:jc w:val="right"/>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年</w:t>
      </w: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月</w:t>
      </w:r>
      <w:r>
        <w:rPr>
          <w:rFonts w:hint="eastAsia" w:ascii="仿宋_GB2312" w:hAnsi="仿宋_GB2312" w:eastAsia="仿宋_GB2312" w:cs="仿宋_GB2312"/>
          <w:color w:val="auto"/>
          <w:szCs w:val="32"/>
          <w:highlight w:val="none"/>
          <w:u w:val="single"/>
        </w:rPr>
        <w:t xml:space="preserve">    </w:t>
      </w:r>
      <w:r>
        <w:rPr>
          <w:rFonts w:hint="eastAsia" w:ascii="仿宋_GB2312" w:hAnsi="仿宋_GB2312" w:eastAsia="仿宋_GB2312" w:cs="仿宋_GB2312"/>
          <w:color w:val="auto"/>
          <w:szCs w:val="32"/>
          <w:highlight w:val="none"/>
        </w:rPr>
        <w:t>日</w:t>
      </w:r>
    </w:p>
    <w:p w14:paraId="5ECCFA1A">
      <w:pPr>
        <w:shd w:val="clear" w:color="auto" w:fill="FFFFFF"/>
        <w:rPr>
          <w:rFonts w:ascii="宋体" w:hAnsi="宋体"/>
          <w:b/>
          <w:color w:val="auto"/>
          <w:sz w:val="44"/>
          <w:szCs w:val="44"/>
          <w:highlight w:val="none"/>
        </w:rPr>
      </w:pPr>
    </w:p>
    <w:p w14:paraId="32FB58AA">
      <w:pPr>
        <w:rPr>
          <w:rFonts w:ascii="Times New Roman" w:hAnsi="Times New Roman" w:eastAsia="仿宋" w:cs="Times New Roman"/>
          <w:kern w:val="2"/>
          <w:sz w:val="32"/>
          <w:highlight w:val="none"/>
          <w:lang w:val="en-US" w:eastAsia="zh-CN" w:bidi="ar-SA"/>
        </w:rPr>
      </w:pPr>
    </w:p>
    <w:p w14:paraId="377EAC29">
      <w:pPr>
        <w:rPr>
          <w:highlight w:val="none"/>
          <w:lang w:val="en-US" w:eastAsia="zh-CN"/>
        </w:rPr>
      </w:pPr>
    </w:p>
    <w:p w14:paraId="1FBA8DC0">
      <w:pPr>
        <w:rPr>
          <w:highlight w:val="none"/>
          <w:lang w:val="en-US" w:eastAsia="zh-CN"/>
        </w:rPr>
      </w:pPr>
    </w:p>
    <w:p w14:paraId="34F08AA5">
      <w:pPr>
        <w:rPr>
          <w:highlight w:val="none"/>
          <w:lang w:val="en-US" w:eastAsia="zh-CN"/>
        </w:rPr>
      </w:pPr>
    </w:p>
    <w:p w14:paraId="29A52B1C">
      <w:pPr>
        <w:rPr>
          <w:highlight w:val="none"/>
          <w:lang w:val="en-US" w:eastAsia="zh-CN"/>
        </w:rPr>
      </w:pPr>
    </w:p>
    <w:p w14:paraId="18EB86E0">
      <w:pPr>
        <w:rPr>
          <w:highlight w:val="none"/>
          <w:lang w:val="en-US" w:eastAsia="zh-CN"/>
        </w:rPr>
      </w:pPr>
    </w:p>
    <w:p w14:paraId="41C9C939">
      <w:pPr>
        <w:keepNext w:val="0"/>
        <w:keepLines w:val="0"/>
        <w:pageBreakBefore w:val="0"/>
        <w:widowControl w:val="0"/>
        <w:shd w:val="clear" w:color="auto" w:fill="FFFFFF"/>
        <w:spacing w:line="560" w:lineRule="exact"/>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附件3</w:t>
      </w:r>
    </w:p>
    <w:p w14:paraId="0E9DC482">
      <w:pPr>
        <w:pStyle w:val="2"/>
        <w:rPr>
          <w:rFonts w:hint="eastAsia"/>
          <w:highlight w:val="none"/>
          <w:lang w:val="en-US" w:eastAsia="zh-CN"/>
        </w:rPr>
      </w:pPr>
    </w:p>
    <w:p w14:paraId="238BA62F">
      <w:pPr>
        <w:pStyle w:val="4"/>
        <w:keepNext w:val="0"/>
        <w:keepLines w:val="0"/>
        <w:pageBreakBefore w:val="0"/>
        <w:widowControl/>
        <w:shd w:val="clear" w:color="auto" w:fill="FFFFFF"/>
        <w:snapToGrid/>
        <w:spacing w:before="0" w:beforeAutospacing="0" w:after="0" w:afterAutospacing="0" w:line="600" w:lineRule="exact"/>
        <w:jc w:val="center"/>
        <w:rPr>
          <w:rFonts w:hint="eastAsia" w:ascii="黑体" w:hAnsi="黑体" w:eastAsia="黑体" w:cs="黑体"/>
          <w:b w:val="0"/>
          <w:bCs/>
          <w:sz w:val="44"/>
          <w:szCs w:val="44"/>
          <w:highlight w:val="none"/>
          <w:shd w:val="clear" w:color="auto" w:fill="FFFFFF"/>
          <w:lang w:val="en-US" w:eastAsia="zh-CN"/>
        </w:rPr>
      </w:pPr>
      <w:r>
        <w:rPr>
          <w:rFonts w:hint="eastAsia" w:ascii="黑体" w:hAnsi="黑体" w:cs="黑体"/>
          <w:b w:val="0"/>
          <w:bCs/>
          <w:color w:val="000000"/>
          <w:sz w:val="44"/>
          <w:szCs w:val="44"/>
          <w:highlight w:val="none"/>
          <w:shd w:val="clear" w:color="auto" w:fill="FFFFFF"/>
          <w:lang w:val="en-US" w:eastAsia="zh-CN"/>
        </w:rPr>
        <w:t>2025年度深汕特别合作区出口边界防火墙采购项目</w:t>
      </w:r>
      <w:r>
        <w:rPr>
          <w:rFonts w:hint="eastAsia" w:ascii="黑体" w:hAnsi="黑体" w:eastAsia="黑体" w:cs="黑体"/>
          <w:b w:val="0"/>
          <w:bCs/>
          <w:color w:val="000000"/>
          <w:sz w:val="44"/>
          <w:szCs w:val="44"/>
          <w:highlight w:val="none"/>
          <w:shd w:val="clear" w:color="auto" w:fill="FFFFFF"/>
          <w:lang w:val="en-US" w:eastAsia="zh-CN"/>
        </w:rPr>
        <w:t>报价</w:t>
      </w:r>
      <w:r>
        <w:rPr>
          <w:rFonts w:hint="eastAsia" w:ascii="黑体" w:hAnsi="黑体" w:cs="黑体"/>
          <w:b w:val="0"/>
          <w:bCs/>
          <w:color w:val="000000"/>
          <w:sz w:val="44"/>
          <w:szCs w:val="44"/>
          <w:highlight w:val="none"/>
          <w:shd w:val="clear" w:color="auto" w:fill="FFFFFF"/>
          <w:lang w:val="en-US" w:eastAsia="zh-CN"/>
        </w:rPr>
        <w:t>明细表</w:t>
      </w:r>
    </w:p>
    <w:p w14:paraId="7BC89D6D">
      <w:pPr>
        <w:widowControl/>
        <w:shd w:val="clear" w:color="auto" w:fill="FFFFFF"/>
        <w:spacing w:line="560" w:lineRule="exact"/>
        <w:ind w:firstLine="640" w:firstLineChars="200"/>
        <w:rPr>
          <w:rFonts w:hint="eastAsia" w:ascii="仿宋_GB2312"/>
          <w:color w:val="000000"/>
          <w:kern w:val="0"/>
          <w:szCs w:val="32"/>
          <w:highlight w:val="none"/>
          <w:shd w:val="clear" w:color="auto" w:fill="FFFFFF"/>
        </w:rPr>
      </w:pPr>
    </w:p>
    <w:p w14:paraId="0FD70322">
      <w:pPr>
        <w:widowControl/>
        <w:shd w:val="clear" w:color="auto" w:fill="FFFFFF"/>
        <w:spacing w:line="560" w:lineRule="exact"/>
        <w:ind w:firstLine="640" w:firstLineChars="200"/>
        <w:outlineLvl w:val="0"/>
        <w:rPr>
          <w:rFonts w:hint="eastAsia" w:ascii="黑体" w:hAnsi="黑体" w:eastAsia="黑体" w:cs="黑体"/>
          <w:b w:val="0"/>
          <w:bCs/>
          <w:color w:val="000000"/>
          <w:kern w:val="0"/>
          <w:szCs w:val="32"/>
          <w:highlight w:val="none"/>
          <w:shd w:val="clear" w:color="auto" w:fill="FFFFFF"/>
        </w:rPr>
      </w:pPr>
      <w:r>
        <w:rPr>
          <w:rFonts w:hint="eastAsia" w:ascii="黑体" w:hAnsi="黑体" w:eastAsia="黑体" w:cs="黑体"/>
          <w:b w:val="0"/>
          <w:bCs/>
          <w:color w:val="000000"/>
          <w:kern w:val="0"/>
          <w:szCs w:val="32"/>
          <w:highlight w:val="none"/>
          <w:shd w:val="clear" w:color="auto" w:fill="FFFFFF"/>
        </w:rPr>
        <w:t>一、报价内容</w:t>
      </w:r>
    </w:p>
    <w:p w14:paraId="7CE98044">
      <w:pPr>
        <w:widowControl/>
        <w:shd w:val="clear" w:color="auto" w:fill="FFFFFF"/>
        <w:spacing w:line="560" w:lineRule="exact"/>
        <w:ind w:firstLine="640" w:firstLineChars="200"/>
        <w:rPr>
          <w:rFonts w:hint="eastAsia" w:ascii="仿宋_GB2312" w:hAnsi="仿宋_GB2312" w:eastAsia="仿宋_GB2312" w:cs="仿宋_GB2312"/>
          <w:color w:val="000000"/>
          <w:kern w:val="0"/>
          <w:szCs w:val="32"/>
          <w:highlight w:val="none"/>
          <w:shd w:val="clear" w:color="auto" w:fill="FFFFFF"/>
          <w:lang w:val="en-US" w:eastAsia="zh-CN"/>
        </w:rPr>
      </w:pPr>
      <w:r>
        <w:rPr>
          <w:rFonts w:hint="eastAsia" w:ascii="仿宋_GB2312" w:hAnsi="仿宋_GB2312" w:eastAsia="仿宋_GB2312" w:cs="仿宋_GB2312"/>
          <w:color w:val="000000"/>
          <w:kern w:val="0"/>
          <w:szCs w:val="32"/>
          <w:highlight w:val="none"/>
          <w:shd w:val="clear" w:color="auto" w:fill="FFFFFF"/>
        </w:rPr>
        <w:t>项目名称：</w:t>
      </w:r>
      <w:r>
        <w:rPr>
          <w:rFonts w:hint="eastAsia" w:ascii="仿宋_GB2312" w:hAnsi="仿宋_GB2312" w:eastAsia="仿宋_GB2312" w:cs="仿宋_GB2312"/>
          <w:b w:val="0"/>
          <w:bCs w:val="0"/>
          <w:color w:val="000000"/>
          <w:sz w:val="32"/>
          <w:szCs w:val="32"/>
          <w:highlight w:val="none"/>
          <w:u w:val="single"/>
          <w:shd w:val="clear" w:color="auto" w:fill="FFFFFF"/>
          <w:lang w:val="en-US" w:eastAsia="zh-CN"/>
        </w:rPr>
        <w:t>2025年度深汕特别合作区出口边界防火墙采购项目</w:t>
      </w:r>
      <w:r>
        <w:rPr>
          <w:rFonts w:hint="eastAsia" w:ascii="仿宋_GB2312" w:hAnsi="仿宋_GB2312" w:eastAsia="仿宋_GB2312" w:cs="仿宋_GB2312"/>
          <w:b w:val="0"/>
          <w:bCs w:val="0"/>
          <w:color w:val="000000"/>
          <w:sz w:val="32"/>
          <w:szCs w:val="32"/>
          <w:highlight w:val="none"/>
          <w:u w:val="single"/>
          <w:shd w:val="clear" w:color="auto" w:fill="FFFFFF"/>
          <w:lang w:val="en-US" w:eastAsia="zh-CN"/>
        </w:rPr>
        <w:br w:type="textWrapping"/>
      </w:r>
      <w:r>
        <w:rPr>
          <w:rFonts w:hint="eastAsia" w:ascii="仿宋_GB2312" w:hAnsi="仿宋_GB2312" w:eastAsia="仿宋_GB2312" w:cs="仿宋_GB2312"/>
          <w:b w:val="0"/>
          <w:bCs w:val="0"/>
          <w:color w:val="000000"/>
          <w:sz w:val="32"/>
          <w:szCs w:val="32"/>
          <w:highlight w:val="none"/>
          <w:u w:val="single"/>
          <w:shd w:val="clear" w:color="auto" w:fill="FFFFFF"/>
          <w:lang w:val="en-US" w:eastAsia="zh-CN"/>
        </w:rPr>
        <w:t xml:space="preserve">    </w:t>
      </w:r>
      <w:r>
        <w:rPr>
          <w:rFonts w:hint="eastAsia" w:ascii="仿宋_GB2312" w:hAnsi="仿宋_GB2312" w:eastAsia="仿宋_GB2312" w:cs="仿宋_GB2312"/>
          <w:color w:val="000000"/>
          <w:kern w:val="0"/>
          <w:szCs w:val="32"/>
          <w:highlight w:val="none"/>
          <w:shd w:val="clear" w:color="auto" w:fill="FFFFFF"/>
        </w:rPr>
        <w:t>采购单位：深圳市深汕特别合作区智慧城市</w:t>
      </w:r>
      <w:r>
        <w:rPr>
          <w:rFonts w:hint="eastAsia" w:ascii="仿宋_GB2312" w:hAnsi="仿宋_GB2312" w:eastAsia="仿宋_GB2312" w:cs="仿宋_GB2312"/>
          <w:color w:val="000000"/>
          <w:kern w:val="0"/>
          <w:szCs w:val="32"/>
          <w:highlight w:val="none"/>
          <w:shd w:val="clear" w:color="auto" w:fill="FFFFFF"/>
          <w:lang w:eastAsia="zh-CN"/>
        </w:rPr>
        <w:t>建设</w:t>
      </w:r>
      <w:r>
        <w:rPr>
          <w:rFonts w:hint="eastAsia" w:ascii="仿宋_GB2312" w:hAnsi="仿宋_GB2312" w:eastAsia="仿宋_GB2312" w:cs="仿宋_GB2312"/>
          <w:color w:val="000000"/>
          <w:kern w:val="0"/>
          <w:szCs w:val="32"/>
          <w:highlight w:val="none"/>
          <w:shd w:val="clear" w:color="auto" w:fill="FFFFFF"/>
        </w:rPr>
        <w:t>管理服务中</w:t>
      </w:r>
      <w:r>
        <w:rPr>
          <w:rFonts w:hint="eastAsia" w:ascii="仿宋_GB2312" w:hAnsi="仿宋_GB2312" w:eastAsia="仿宋_GB2312" w:cs="仿宋_GB2312"/>
          <w:color w:val="000000"/>
          <w:kern w:val="0"/>
          <w:szCs w:val="32"/>
          <w:highlight w:val="none"/>
          <w:shd w:val="clear" w:color="auto" w:fill="FFFFFF"/>
          <w:lang w:val="en-US" w:eastAsia="zh-CN"/>
        </w:rPr>
        <w:t>心</w:t>
      </w:r>
    </w:p>
    <w:p w14:paraId="73F7788A">
      <w:pPr>
        <w:widowControl/>
        <w:shd w:val="clear" w:color="auto" w:fill="FFFFFF"/>
        <w:spacing w:line="560" w:lineRule="exact"/>
        <w:ind w:firstLine="640" w:firstLineChars="200"/>
        <w:rPr>
          <w:rFonts w:hint="eastAsia" w:ascii="仿宋_GB2312" w:hAnsi="仿宋_GB2312" w:eastAsia="仿宋_GB2312" w:cs="仿宋_GB2312"/>
          <w:color w:val="000000"/>
          <w:kern w:val="0"/>
          <w:szCs w:val="32"/>
          <w:highlight w:val="none"/>
          <w:shd w:val="clear" w:color="auto" w:fill="FFFFFF"/>
        </w:rPr>
      </w:pPr>
      <w:r>
        <w:rPr>
          <w:rFonts w:hint="eastAsia" w:ascii="仿宋_GB2312" w:hAnsi="仿宋_GB2312" w:eastAsia="仿宋_GB2312" w:cs="仿宋_GB2312"/>
          <w:color w:val="000000"/>
          <w:kern w:val="0"/>
          <w:szCs w:val="32"/>
          <w:highlight w:val="none"/>
          <w:shd w:val="clear" w:color="auto" w:fill="FFFFFF"/>
        </w:rPr>
        <w:t>报价单位：</w:t>
      </w:r>
    </w:p>
    <w:p w14:paraId="14A32C95">
      <w:pPr>
        <w:widowControl/>
        <w:shd w:val="clear" w:color="auto" w:fill="FFFFFF"/>
        <w:spacing w:line="560" w:lineRule="exact"/>
        <w:ind w:firstLine="640" w:firstLineChars="200"/>
        <w:rPr>
          <w:rFonts w:hint="eastAsia" w:ascii="仿宋_GB2312" w:hAnsi="仿宋_GB2312" w:eastAsia="仿宋_GB2312" w:cs="仿宋_GB2312"/>
          <w:color w:val="000000"/>
          <w:kern w:val="0"/>
          <w:szCs w:val="32"/>
          <w:highlight w:val="none"/>
          <w:shd w:val="clear" w:color="auto" w:fill="FFFFFF"/>
        </w:rPr>
      </w:pPr>
      <w:r>
        <w:rPr>
          <w:rFonts w:hint="eastAsia" w:ascii="仿宋_GB2312" w:hAnsi="仿宋_GB2312" w:eastAsia="仿宋_GB2312" w:cs="仿宋_GB2312"/>
          <w:color w:val="000000"/>
          <w:kern w:val="0"/>
          <w:szCs w:val="32"/>
          <w:highlight w:val="none"/>
          <w:shd w:val="clear" w:color="auto" w:fill="FFFFFF"/>
        </w:rPr>
        <w:t>报价（总价）：</w:t>
      </w:r>
    </w:p>
    <w:p w14:paraId="30289761">
      <w:pPr>
        <w:widowControl/>
        <w:shd w:val="clear" w:color="auto" w:fill="FFFFFF"/>
        <w:spacing w:line="560" w:lineRule="exact"/>
        <w:ind w:firstLine="640" w:firstLineChars="200"/>
        <w:rPr>
          <w:rFonts w:hint="eastAsia" w:ascii="仿宋_GB2312" w:hAnsi="仿宋_GB2312" w:eastAsia="仿宋_GB2312" w:cs="仿宋_GB2312"/>
          <w:color w:val="000000"/>
          <w:kern w:val="0"/>
          <w:szCs w:val="32"/>
          <w:highlight w:val="none"/>
          <w:shd w:val="clear" w:color="auto" w:fill="FFFFFF"/>
        </w:rPr>
      </w:pPr>
      <w:r>
        <w:rPr>
          <w:rFonts w:hint="eastAsia" w:ascii="仿宋_GB2312" w:hAnsi="仿宋_GB2312" w:eastAsia="仿宋_GB2312" w:cs="仿宋_GB2312"/>
          <w:color w:val="000000"/>
          <w:kern w:val="0"/>
          <w:szCs w:val="32"/>
          <w:highlight w:val="none"/>
          <w:shd w:val="clear" w:color="auto" w:fill="FFFFFF"/>
        </w:rPr>
        <w:t>联系人：</w:t>
      </w:r>
    </w:p>
    <w:p w14:paraId="6EAA7A21">
      <w:pPr>
        <w:widowControl/>
        <w:shd w:val="clear" w:color="auto" w:fill="FFFFFF"/>
        <w:spacing w:line="560" w:lineRule="exact"/>
        <w:ind w:firstLine="640" w:firstLineChars="200"/>
        <w:rPr>
          <w:rFonts w:hint="eastAsia" w:ascii="仿宋_GB2312" w:hAnsi="仿宋_GB2312" w:eastAsia="仿宋_GB2312" w:cs="仿宋_GB2312"/>
          <w:color w:val="000000"/>
          <w:kern w:val="0"/>
          <w:szCs w:val="32"/>
          <w:highlight w:val="none"/>
          <w:shd w:val="clear" w:color="auto" w:fill="FFFFFF"/>
        </w:rPr>
      </w:pPr>
      <w:r>
        <w:rPr>
          <w:rFonts w:hint="eastAsia" w:ascii="仿宋_GB2312" w:hAnsi="仿宋_GB2312" w:eastAsia="仿宋_GB2312" w:cs="仿宋_GB2312"/>
          <w:color w:val="000000"/>
          <w:kern w:val="0"/>
          <w:szCs w:val="32"/>
          <w:highlight w:val="none"/>
          <w:shd w:val="clear" w:color="auto" w:fill="FFFFFF"/>
        </w:rPr>
        <w:t>电话：</w:t>
      </w:r>
    </w:p>
    <w:p w14:paraId="4933BC93">
      <w:pPr>
        <w:widowControl/>
        <w:shd w:val="clear" w:color="auto" w:fill="FFFFFF"/>
        <w:spacing w:line="560" w:lineRule="exact"/>
        <w:ind w:firstLine="640" w:firstLineChars="200"/>
        <w:rPr>
          <w:rFonts w:hint="eastAsia" w:ascii="仿宋_GB2312" w:hAnsi="仿宋_GB2312" w:eastAsia="仿宋_GB2312" w:cs="仿宋_GB2312"/>
          <w:color w:val="000000"/>
          <w:kern w:val="0"/>
          <w:szCs w:val="32"/>
          <w:highlight w:val="none"/>
          <w:shd w:val="clear" w:color="auto" w:fill="FFFFFF"/>
        </w:rPr>
      </w:pPr>
      <w:r>
        <w:rPr>
          <w:rFonts w:hint="eastAsia" w:ascii="仿宋_GB2312" w:hAnsi="仿宋_GB2312" w:eastAsia="仿宋_GB2312" w:cs="仿宋_GB2312"/>
          <w:color w:val="000000"/>
          <w:kern w:val="0"/>
          <w:szCs w:val="32"/>
          <w:highlight w:val="none"/>
          <w:shd w:val="clear" w:color="auto" w:fill="FFFFFF"/>
        </w:rPr>
        <w:t>邮编：</w:t>
      </w:r>
    </w:p>
    <w:p w14:paraId="006449A9">
      <w:pPr>
        <w:widowControl/>
        <w:shd w:val="clear" w:color="auto" w:fill="FFFFFF"/>
        <w:spacing w:line="560" w:lineRule="exact"/>
        <w:ind w:firstLine="640" w:firstLineChars="200"/>
        <w:rPr>
          <w:rFonts w:hint="eastAsia" w:ascii="仿宋_GB2312" w:hAnsi="仿宋_GB2312" w:eastAsia="仿宋_GB2312" w:cs="仿宋_GB2312"/>
          <w:color w:val="000000"/>
          <w:kern w:val="0"/>
          <w:szCs w:val="32"/>
          <w:highlight w:val="none"/>
          <w:shd w:val="clear" w:color="auto" w:fill="FFFFFF"/>
        </w:rPr>
      </w:pPr>
      <w:r>
        <w:rPr>
          <w:rFonts w:hint="eastAsia" w:ascii="仿宋_GB2312" w:hAnsi="仿宋_GB2312" w:eastAsia="仿宋_GB2312" w:cs="仿宋_GB2312"/>
          <w:color w:val="000000"/>
          <w:kern w:val="0"/>
          <w:szCs w:val="32"/>
          <w:highlight w:val="none"/>
          <w:shd w:val="clear" w:color="auto" w:fill="FFFFFF"/>
        </w:rPr>
        <w:t>地址：</w:t>
      </w:r>
    </w:p>
    <w:p w14:paraId="12C6DB1B">
      <w:pPr>
        <w:widowControl/>
        <w:shd w:val="clear" w:color="auto" w:fill="FFFFFF"/>
        <w:spacing w:line="560" w:lineRule="exact"/>
        <w:ind w:firstLine="640" w:firstLineChars="200"/>
        <w:jc w:val="left"/>
        <w:outlineLvl w:val="0"/>
        <w:rPr>
          <w:rFonts w:hint="eastAsia" w:ascii="黑体" w:hAnsi="黑体" w:eastAsia="黑体" w:cs="黑体"/>
          <w:b w:val="0"/>
          <w:bCs/>
          <w:color w:val="000000"/>
          <w:kern w:val="0"/>
          <w:sz w:val="32"/>
          <w:szCs w:val="32"/>
          <w:highlight w:val="none"/>
          <w:shd w:val="clear" w:color="auto" w:fill="FFFFFF"/>
        </w:rPr>
      </w:pPr>
      <w:r>
        <w:rPr>
          <w:rFonts w:hint="eastAsia" w:ascii="黑体" w:hAnsi="黑体" w:eastAsia="黑体" w:cs="黑体"/>
          <w:b w:val="0"/>
          <w:bCs/>
          <w:color w:val="000000"/>
          <w:kern w:val="0"/>
          <w:sz w:val="32"/>
          <w:szCs w:val="32"/>
          <w:highlight w:val="none"/>
          <w:shd w:val="clear" w:color="auto" w:fill="FFFFFF"/>
        </w:rPr>
        <w:t>二、报价明细</w:t>
      </w:r>
    </w:p>
    <w:p w14:paraId="5E6A0E81">
      <w:pPr>
        <w:pStyle w:val="15"/>
        <w:jc w:val="center"/>
        <w:rPr>
          <w:rFonts w:hint="eastAsia" w:ascii="CESI黑体-GB13000" w:hAnsi="CESI黑体-GB13000" w:eastAsia="CESI黑体-GB13000" w:cs="CESI黑体-GB13000"/>
          <w:highlight w:val="none"/>
          <w:lang w:eastAsia="zh-CN"/>
        </w:rPr>
      </w:pPr>
      <w:bookmarkStart w:id="1" w:name="_Hlk59894005"/>
      <w:r>
        <w:rPr>
          <w:rFonts w:hint="eastAsia" w:ascii="CESI黑体-GB13000" w:hAnsi="CESI黑体-GB13000" w:eastAsia="CESI黑体-GB13000" w:cs="CESI黑体-GB13000"/>
          <w:highlight w:val="none"/>
        </w:rPr>
        <w:t xml:space="preserve">表 </w:t>
      </w:r>
      <w:r>
        <w:rPr>
          <w:rFonts w:hint="eastAsia" w:ascii="CESI黑体-GB13000" w:hAnsi="CESI黑体-GB13000" w:eastAsia="CESI黑体-GB13000" w:cs="CESI黑体-GB13000"/>
          <w:highlight w:val="none"/>
        </w:rPr>
        <w:fldChar w:fldCharType="begin"/>
      </w:r>
      <w:r>
        <w:rPr>
          <w:rFonts w:hint="eastAsia" w:ascii="CESI黑体-GB13000" w:hAnsi="CESI黑体-GB13000" w:eastAsia="CESI黑体-GB13000" w:cs="CESI黑体-GB13000"/>
          <w:highlight w:val="none"/>
        </w:rPr>
        <w:instrText xml:space="preserve"> SEQ 表 \* ARABIC </w:instrText>
      </w:r>
      <w:r>
        <w:rPr>
          <w:rFonts w:hint="eastAsia" w:ascii="CESI黑体-GB13000" w:hAnsi="CESI黑体-GB13000" w:eastAsia="CESI黑体-GB13000" w:cs="CESI黑体-GB13000"/>
          <w:highlight w:val="none"/>
        </w:rPr>
        <w:fldChar w:fldCharType="separate"/>
      </w:r>
      <w:r>
        <w:rPr>
          <w:rFonts w:hint="eastAsia" w:ascii="CESI黑体-GB13000" w:hAnsi="CESI黑体-GB13000" w:eastAsia="CESI黑体-GB13000" w:cs="CESI黑体-GB13000"/>
          <w:highlight w:val="none"/>
        </w:rPr>
        <w:t>1</w:t>
      </w:r>
      <w:r>
        <w:rPr>
          <w:rFonts w:hint="eastAsia" w:ascii="CESI黑体-GB13000" w:hAnsi="CESI黑体-GB13000" w:eastAsia="CESI黑体-GB13000" w:cs="CESI黑体-GB13000"/>
          <w:highlight w:val="none"/>
        </w:rPr>
        <w:fldChar w:fldCharType="end"/>
      </w:r>
      <w:r>
        <w:rPr>
          <w:rFonts w:hint="eastAsia" w:ascii="CESI黑体-GB13000" w:hAnsi="CESI黑体-GB13000" w:eastAsia="CESI黑体-GB13000" w:cs="CESI黑体-GB13000"/>
          <w:highlight w:val="none"/>
          <w:lang w:eastAsia="zh-CN"/>
        </w:rPr>
        <w:t xml:space="preserve"> 货物</w:t>
      </w:r>
      <w:r>
        <w:rPr>
          <w:rFonts w:hint="eastAsia" w:ascii="CESI黑体-GB13000" w:hAnsi="CESI黑体-GB13000" w:eastAsia="CESI黑体-GB13000" w:cs="CESI黑体-GB13000"/>
          <w:highlight w:val="none"/>
          <w:lang w:val="en-US" w:eastAsia="zh-CN"/>
        </w:rPr>
        <w:t>报价</w:t>
      </w:r>
      <w:r>
        <w:rPr>
          <w:rFonts w:hint="eastAsia" w:ascii="CESI黑体-GB13000" w:hAnsi="CESI黑体-GB13000" w:eastAsia="CESI黑体-GB13000" w:cs="CESI黑体-GB13000"/>
          <w:highlight w:val="none"/>
          <w:lang w:eastAsia="zh-CN"/>
        </w:rPr>
        <w:t>明细表</w:t>
      </w:r>
      <w:bookmarkEnd w:id="1"/>
    </w:p>
    <w:tbl>
      <w:tblPr>
        <w:tblStyle w:val="37"/>
        <w:tblW w:w="911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88"/>
        <w:gridCol w:w="2408"/>
        <w:gridCol w:w="2935"/>
        <w:gridCol w:w="1234"/>
        <w:gridCol w:w="1550"/>
      </w:tblGrid>
      <w:tr w14:paraId="1EBB7A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7" w:hRule="atLeast"/>
          <w:jc w:val="center"/>
        </w:trPr>
        <w:tc>
          <w:tcPr>
            <w:tcW w:w="9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EC0C16">
            <w:pPr>
              <w:keepNext w:val="0"/>
              <w:keepLines w:val="0"/>
              <w:pageBreakBefore w:val="0"/>
              <w:widowControl/>
              <w:snapToGrid/>
              <w:spacing w:line="560" w:lineRule="exact"/>
              <w:jc w:val="center"/>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kern w:val="0"/>
                <w:sz w:val="28"/>
                <w:szCs w:val="28"/>
                <w:highlight w:val="none"/>
                <w:lang w:bidi="ar"/>
              </w:rPr>
              <w:t>序号</w:t>
            </w:r>
          </w:p>
        </w:tc>
        <w:tc>
          <w:tcPr>
            <w:tcW w:w="24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DC6492">
            <w:pPr>
              <w:pStyle w:val="35"/>
              <w:keepNext w:val="0"/>
              <w:keepLines w:val="0"/>
              <w:pageBreakBefore w:val="0"/>
              <w:widowControl/>
              <w:snapToGrid/>
              <w:spacing w:before="0" w:beforeAutospacing="0" w:after="0" w:afterAutospacing="0" w:line="560" w:lineRule="exact"/>
              <w:ind w:left="0" w:leftChars="0" w:right="0" w:rightChars="0"/>
              <w:jc w:val="center"/>
              <w:rPr>
                <w:rFonts w:hint="eastAsia" w:ascii="仿宋_GB2312" w:hAnsi="仿宋_GB2312" w:eastAsia="仿宋_GB2312" w:cs="仿宋_GB2312"/>
                <w:b/>
                <w:bCs/>
                <w:color w:val="000000"/>
                <w:kern w:val="0"/>
                <w:sz w:val="28"/>
                <w:szCs w:val="28"/>
                <w:highlight w:val="none"/>
                <w:lang w:val="en-US" w:eastAsia="zh-CN" w:bidi="ar"/>
              </w:rPr>
            </w:pPr>
            <w:r>
              <w:rPr>
                <w:rFonts w:hint="eastAsia" w:ascii="仿宋_GB2312" w:hAnsi="仿宋_GB2312" w:eastAsia="仿宋_GB2312" w:cs="仿宋_GB2312"/>
                <w:b/>
                <w:bCs/>
                <w:color w:val="000000"/>
                <w:kern w:val="0"/>
                <w:sz w:val="28"/>
                <w:szCs w:val="28"/>
                <w:highlight w:val="none"/>
                <w:lang w:val="en-US" w:eastAsia="zh-CN" w:bidi="ar"/>
              </w:rPr>
              <w:t>货物名称</w:t>
            </w:r>
          </w:p>
        </w:tc>
        <w:tc>
          <w:tcPr>
            <w:tcW w:w="29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354002">
            <w:pPr>
              <w:pStyle w:val="35"/>
              <w:keepNext w:val="0"/>
              <w:keepLines w:val="0"/>
              <w:pageBreakBefore w:val="0"/>
              <w:widowControl/>
              <w:snapToGrid/>
              <w:spacing w:before="0" w:beforeAutospacing="0" w:after="0" w:afterAutospacing="0" w:line="560" w:lineRule="exact"/>
              <w:ind w:left="0" w:leftChars="0" w:right="0" w:rightChars="0"/>
              <w:jc w:val="center"/>
              <w:rPr>
                <w:rFonts w:hint="eastAsia" w:ascii="仿宋_GB2312" w:hAnsi="仿宋_GB2312" w:eastAsia="仿宋_GB2312" w:cs="仿宋_GB2312"/>
                <w:b/>
                <w:bCs/>
                <w:color w:val="000000"/>
                <w:kern w:val="0"/>
                <w:sz w:val="28"/>
                <w:szCs w:val="28"/>
                <w:highlight w:val="none"/>
                <w:lang w:val="en-US" w:eastAsia="zh-CN" w:bidi="ar"/>
              </w:rPr>
            </w:pPr>
            <w:r>
              <w:rPr>
                <w:rFonts w:hint="eastAsia" w:ascii="仿宋_GB2312" w:hAnsi="仿宋_GB2312" w:cs="仿宋_GB2312"/>
                <w:b/>
                <w:bCs/>
                <w:color w:val="000000"/>
                <w:kern w:val="0"/>
                <w:sz w:val="28"/>
                <w:szCs w:val="28"/>
                <w:highlight w:val="none"/>
                <w:lang w:val="en-US" w:eastAsia="zh-CN" w:bidi="ar"/>
              </w:rPr>
              <w:t>品牌型号</w:t>
            </w:r>
          </w:p>
        </w:tc>
        <w:tc>
          <w:tcPr>
            <w:tcW w:w="12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CC6889">
            <w:pPr>
              <w:pStyle w:val="35"/>
              <w:keepNext w:val="0"/>
              <w:keepLines w:val="0"/>
              <w:pageBreakBefore w:val="0"/>
              <w:widowControl/>
              <w:snapToGrid/>
              <w:spacing w:before="0" w:beforeAutospacing="0" w:after="0" w:afterAutospacing="0" w:line="560" w:lineRule="exact"/>
              <w:ind w:left="0" w:leftChars="0" w:right="0" w:rightChars="0"/>
              <w:jc w:val="center"/>
              <w:rPr>
                <w:rFonts w:hint="eastAsia" w:ascii="仿宋_GB2312" w:hAnsi="仿宋_GB2312" w:eastAsia="仿宋_GB2312" w:cs="仿宋_GB2312"/>
                <w:b/>
                <w:bCs/>
                <w:color w:val="000000"/>
                <w:kern w:val="0"/>
                <w:sz w:val="28"/>
                <w:szCs w:val="28"/>
                <w:highlight w:val="none"/>
                <w:lang w:val="en-US" w:eastAsia="zh-CN" w:bidi="ar"/>
              </w:rPr>
            </w:pPr>
            <w:r>
              <w:rPr>
                <w:rFonts w:hint="eastAsia" w:ascii="仿宋_GB2312" w:hAnsi="仿宋_GB2312" w:eastAsia="仿宋_GB2312" w:cs="仿宋_GB2312"/>
                <w:b/>
                <w:bCs/>
                <w:color w:val="000000"/>
                <w:kern w:val="0"/>
                <w:sz w:val="28"/>
                <w:szCs w:val="28"/>
                <w:highlight w:val="none"/>
                <w:lang w:val="en-US" w:eastAsia="zh-CN" w:bidi="ar"/>
              </w:rPr>
              <w:t>数量</w:t>
            </w:r>
          </w:p>
        </w:tc>
        <w:tc>
          <w:tcPr>
            <w:tcW w:w="15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1B7C1E">
            <w:pPr>
              <w:pStyle w:val="35"/>
              <w:keepNext w:val="0"/>
              <w:keepLines w:val="0"/>
              <w:pageBreakBefore w:val="0"/>
              <w:widowControl/>
              <w:snapToGrid/>
              <w:spacing w:before="0" w:beforeAutospacing="0" w:after="0" w:afterAutospacing="0" w:line="560" w:lineRule="exact"/>
              <w:ind w:left="0" w:leftChars="0" w:right="0" w:rightChars="0"/>
              <w:jc w:val="center"/>
              <w:rPr>
                <w:rFonts w:hint="default" w:ascii="仿宋_GB2312" w:hAnsi="仿宋_GB2312" w:eastAsia="仿宋_GB2312" w:cs="仿宋_GB2312"/>
                <w:b/>
                <w:bCs/>
                <w:color w:val="000000"/>
                <w:kern w:val="0"/>
                <w:sz w:val="28"/>
                <w:szCs w:val="28"/>
                <w:highlight w:val="none"/>
                <w:lang w:val="en-US" w:eastAsia="zh-CN" w:bidi="ar"/>
              </w:rPr>
            </w:pPr>
            <w:r>
              <w:rPr>
                <w:rFonts w:hint="eastAsia" w:ascii="仿宋_GB2312" w:hAnsi="仿宋_GB2312" w:eastAsia="仿宋_GB2312" w:cs="仿宋_GB2312"/>
                <w:b/>
                <w:bCs/>
                <w:color w:val="000000"/>
                <w:kern w:val="0"/>
                <w:sz w:val="28"/>
                <w:szCs w:val="28"/>
                <w:highlight w:val="none"/>
                <w:lang w:val="en-US" w:eastAsia="zh-CN" w:bidi="ar"/>
              </w:rPr>
              <w:t>单价（元）</w:t>
            </w:r>
          </w:p>
        </w:tc>
      </w:tr>
      <w:tr w14:paraId="73F6AA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5" w:hRule="atLeast"/>
          <w:jc w:val="center"/>
        </w:trPr>
        <w:tc>
          <w:tcPr>
            <w:tcW w:w="98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4868C2">
            <w:pPr>
              <w:keepNext w:val="0"/>
              <w:keepLines w:val="0"/>
              <w:pageBreakBefore w:val="0"/>
              <w:widowControl/>
              <w:snapToGrid/>
              <w:spacing w:line="56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w:t>
            </w:r>
          </w:p>
        </w:tc>
        <w:tc>
          <w:tcPr>
            <w:tcW w:w="24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92A625">
            <w:pPr>
              <w:jc w:val="center"/>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防火墙</w:t>
            </w:r>
          </w:p>
        </w:tc>
        <w:tc>
          <w:tcPr>
            <w:tcW w:w="29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301713">
            <w:pPr>
              <w:keepNext w:val="0"/>
              <w:keepLines w:val="0"/>
              <w:pageBreakBefore w:val="0"/>
              <w:widowControl/>
              <w:snapToGrid/>
              <w:spacing w:line="560" w:lineRule="exact"/>
              <w:jc w:val="center"/>
              <w:rPr>
                <w:rFonts w:hint="eastAsia" w:ascii="仿宋_GB2312" w:hAnsi="仿宋_GB2312" w:eastAsia="仿宋_GB2312" w:cs="仿宋_GB2312"/>
                <w:color w:val="000000"/>
                <w:sz w:val="28"/>
                <w:szCs w:val="28"/>
                <w:highlight w:val="none"/>
              </w:rPr>
            </w:pPr>
          </w:p>
        </w:tc>
        <w:tc>
          <w:tcPr>
            <w:tcW w:w="12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8532F6">
            <w:pPr>
              <w:keepNext w:val="0"/>
              <w:keepLines w:val="0"/>
              <w:pageBreakBefore w:val="0"/>
              <w:widowControl/>
              <w:snapToGrid/>
              <w:spacing w:line="560" w:lineRule="exact"/>
              <w:jc w:val="center"/>
              <w:rPr>
                <w:rFonts w:hint="default" w:ascii="仿宋_GB2312" w:hAnsi="仿宋_GB2312" w:eastAsia="仿宋_GB2312" w:cs="仿宋_GB2312"/>
                <w:color w:val="000000"/>
                <w:sz w:val="28"/>
                <w:szCs w:val="28"/>
                <w:highlight w:val="none"/>
                <w:lang w:val="en-US" w:eastAsia="zh-CN"/>
              </w:rPr>
            </w:pPr>
            <w:r>
              <w:rPr>
                <w:rFonts w:hint="eastAsia" w:ascii="仿宋_GB2312" w:hAnsi="仿宋_GB2312" w:cs="仿宋_GB2312"/>
                <w:color w:val="000000"/>
                <w:sz w:val="28"/>
                <w:szCs w:val="28"/>
                <w:highlight w:val="none"/>
                <w:lang w:val="en-US" w:eastAsia="zh-CN"/>
              </w:rPr>
              <w:t>1</w:t>
            </w:r>
          </w:p>
        </w:tc>
        <w:tc>
          <w:tcPr>
            <w:tcW w:w="15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0BE5AB">
            <w:pPr>
              <w:keepNext w:val="0"/>
              <w:keepLines w:val="0"/>
              <w:pageBreakBefore w:val="0"/>
              <w:widowControl/>
              <w:snapToGrid/>
              <w:spacing w:line="560" w:lineRule="exact"/>
              <w:jc w:val="center"/>
              <w:rPr>
                <w:rFonts w:hint="eastAsia" w:ascii="仿宋_GB2312" w:hAnsi="仿宋_GB2312" w:eastAsia="仿宋_GB2312" w:cs="仿宋_GB2312"/>
                <w:color w:val="000000"/>
                <w:kern w:val="0"/>
                <w:sz w:val="28"/>
                <w:szCs w:val="28"/>
                <w:highlight w:val="none"/>
                <w:lang w:bidi="ar"/>
              </w:rPr>
            </w:pPr>
          </w:p>
        </w:tc>
      </w:tr>
      <w:tr w14:paraId="4C6E57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9" w:hRule="atLeast"/>
          <w:jc w:val="center"/>
        </w:trPr>
        <w:tc>
          <w:tcPr>
            <w:tcW w:w="3396"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18E0F1">
            <w:pPr>
              <w:keepNext w:val="0"/>
              <w:keepLines w:val="0"/>
              <w:pageBreakBefore w:val="0"/>
              <w:widowControl/>
              <w:snapToGrid/>
              <w:spacing w:line="560" w:lineRule="exact"/>
              <w:jc w:val="center"/>
              <w:rPr>
                <w:rFonts w:hint="eastAsia" w:ascii="仿宋_GB2312" w:hAnsi="仿宋_GB2312" w:eastAsia="仿宋_GB2312" w:cs="仿宋_GB2312"/>
                <w:b/>
                <w:bCs/>
                <w:color w:val="000000"/>
                <w:kern w:val="0"/>
                <w:sz w:val="28"/>
                <w:szCs w:val="28"/>
                <w:highlight w:val="none"/>
                <w:lang w:val="en-US" w:eastAsia="zh-CN" w:bidi="ar"/>
              </w:rPr>
            </w:pPr>
            <w:r>
              <w:rPr>
                <w:rFonts w:hint="eastAsia" w:ascii="仿宋_GB2312" w:hAnsi="仿宋_GB2312" w:eastAsia="仿宋_GB2312" w:cs="仿宋_GB2312"/>
                <w:b/>
                <w:bCs/>
                <w:color w:val="000000"/>
                <w:kern w:val="0"/>
                <w:sz w:val="28"/>
                <w:szCs w:val="28"/>
                <w:highlight w:val="none"/>
                <w:lang w:val="en-US" w:eastAsia="zh-CN" w:bidi="ar"/>
              </w:rPr>
              <w:t>合计</w:t>
            </w:r>
            <w:r>
              <w:rPr>
                <w:rFonts w:hint="eastAsia" w:ascii="仿宋_GB2312" w:hAnsi="仿宋_GB2312" w:cs="仿宋_GB2312"/>
                <w:b/>
                <w:bCs/>
                <w:color w:val="000000"/>
                <w:kern w:val="0"/>
                <w:sz w:val="28"/>
                <w:szCs w:val="28"/>
                <w:highlight w:val="none"/>
                <w:lang w:val="en-US" w:eastAsia="zh-CN" w:bidi="ar"/>
              </w:rPr>
              <w:t>（含税）</w:t>
            </w:r>
          </w:p>
        </w:tc>
        <w:tc>
          <w:tcPr>
            <w:tcW w:w="5719"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9A174A">
            <w:pPr>
              <w:keepNext w:val="0"/>
              <w:keepLines w:val="0"/>
              <w:pageBreakBefore w:val="0"/>
              <w:widowControl/>
              <w:snapToGrid/>
              <w:spacing w:line="560" w:lineRule="exact"/>
              <w:jc w:val="center"/>
              <w:rPr>
                <w:rFonts w:hint="eastAsia" w:ascii="仿宋_GB2312" w:hAnsi="仿宋_GB2312" w:eastAsia="仿宋_GB2312" w:cs="仿宋_GB2312"/>
                <w:b/>
                <w:bCs/>
                <w:color w:val="000000"/>
                <w:kern w:val="0"/>
                <w:sz w:val="28"/>
                <w:szCs w:val="28"/>
                <w:highlight w:val="none"/>
                <w:lang w:val="en-US" w:eastAsia="zh-CN" w:bidi="ar"/>
              </w:rPr>
            </w:pPr>
            <w:r>
              <w:rPr>
                <w:rFonts w:hint="eastAsia" w:ascii="仿宋_GB2312" w:hAnsi="仿宋_GB2312" w:eastAsia="仿宋_GB2312" w:cs="仿宋_GB2312"/>
                <w:b w:val="0"/>
                <w:bCs w:val="0"/>
                <w:color w:val="000000"/>
                <w:kern w:val="0"/>
                <w:sz w:val="32"/>
                <w:szCs w:val="32"/>
                <w:highlight w:val="none"/>
                <w:lang w:bidi="ar"/>
              </w:rPr>
              <w:t>XX</w:t>
            </w:r>
            <w:r>
              <w:rPr>
                <w:rFonts w:hint="eastAsia" w:ascii="仿宋_GB2312" w:hAnsi="仿宋_GB2312" w:eastAsia="仿宋_GB2312" w:cs="仿宋_GB2312"/>
                <w:b w:val="0"/>
                <w:bCs w:val="0"/>
                <w:color w:val="000000"/>
                <w:kern w:val="0"/>
                <w:sz w:val="32"/>
                <w:szCs w:val="32"/>
                <w:highlight w:val="none"/>
                <w:lang w:val="en-US" w:eastAsia="zh-CN" w:bidi="ar"/>
              </w:rPr>
              <w:t>元</w:t>
            </w:r>
            <w:r>
              <w:rPr>
                <w:rFonts w:hint="eastAsia" w:ascii="仿宋_GB2312" w:hAnsi="仿宋_GB2312" w:eastAsia="仿宋_GB2312" w:cs="仿宋_GB2312"/>
                <w:b w:val="0"/>
                <w:bCs w:val="0"/>
                <w:color w:val="000000"/>
                <w:kern w:val="0"/>
                <w:sz w:val="32"/>
                <w:szCs w:val="32"/>
                <w:highlight w:val="none"/>
                <w:lang w:bidi="ar"/>
              </w:rPr>
              <w:t>（大写：XXX）</w:t>
            </w:r>
          </w:p>
        </w:tc>
      </w:tr>
      <w:tr w14:paraId="608C92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9" w:hRule="atLeast"/>
          <w:jc w:val="center"/>
        </w:trPr>
        <w:tc>
          <w:tcPr>
            <w:tcW w:w="9115"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F695F8">
            <w:pPr>
              <w:keepNext w:val="0"/>
              <w:keepLines w:val="0"/>
              <w:pageBreakBefore w:val="0"/>
              <w:widowControl/>
              <w:snapToGrid/>
              <w:spacing w:line="560" w:lineRule="exact"/>
              <w:jc w:val="left"/>
              <w:rPr>
                <w:rFonts w:hint="eastAsia" w:ascii="仿宋_GB2312" w:hAnsi="仿宋_GB2312" w:eastAsia="仿宋_GB2312" w:cs="仿宋_GB2312"/>
                <w:b w:val="0"/>
                <w:bCs w:val="0"/>
                <w:color w:val="000000"/>
                <w:kern w:val="0"/>
                <w:sz w:val="28"/>
                <w:szCs w:val="28"/>
                <w:highlight w:val="none"/>
                <w:lang w:bidi="ar"/>
              </w:rPr>
            </w:pPr>
            <w:r>
              <w:rPr>
                <w:rFonts w:hint="eastAsia" w:ascii="仿宋_GB2312" w:hAnsi="仿宋_GB2312" w:eastAsia="仿宋_GB2312" w:cs="仿宋_GB2312"/>
                <w:b w:val="0"/>
                <w:bCs w:val="0"/>
                <w:color w:val="000000"/>
                <w:kern w:val="0"/>
                <w:sz w:val="28"/>
                <w:szCs w:val="28"/>
                <w:highlight w:val="none"/>
                <w:lang w:val="en-US" w:eastAsia="zh-CN" w:bidi="ar"/>
              </w:rPr>
              <w:t>注：以上报价为</w:t>
            </w:r>
            <w:r>
              <w:rPr>
                <w:rFonts w:hint="eastAsia" w:ascii="仿宋_GB2312" w:hAnsi="仿宋_GB2312" w:cs="仿宋_GB2312"/>
                <w:b w:val="0"/>
                <w:bCs w:val="0"/>
                <w:color w:val="000000"/>
                <w:kern w:val="0"/>
                <w:sz w:val="28"/>
                <w:szCs w:val="28"/>
                <w:highlight w:val="none"/>
                <w:lang w:val="en-US" w:eastAsia="zh-CN" w:bidi="ar"/>
              </w:rPr>
              <w:t>所有服务</w:t>
            </w:r>
            <w:r>
              <w:rPr>
                <w:rFonts w:hint="eastAsia" w:ascii="仿宋_GB2312" w:hAnsi="仿宋_GB2312" w:eastAsia="仿宋_GB2312" w:cs="仿宋_GB2312"/>
                <w:b w:val="0"/>
                <w:bCs w:val="0"/>
                <w:color w:val="000000"/>
                <w:kern w:val="0"/>
                <w:sz w:val="28"/>
                <w:szCs w:val="28"/>
                <w:highlight w:val="none"/>
                <w:lang w:val="en-US" w:eastAsia="zh-CN" w:bidi="ar"/>
              </w:rPr>
              <w:t>费用。</w:t>
            </w:r>
          </w:p>
        </w:tc>
      </w:tr>
    </w:tbl>
    <w:p w14:paraId="1E5ACE2D">
      <w:pPr>
        <w:widowControl/>
        <w:shd w:val="clear" w:color="auto" w:fill="FFFFFF"/>
        <w:snapToGrid/>
        <w:spacing w:line="560" w:lineRule="exact"/>
        <w:ind w:firstLine="640" w:firstLineChars="200"/>
        <w:jc w:val="left"/>
        <w:outlineLvl w:val="0"/>
        <w:rPr>
          <w:rFonts w:hint="eastAsia" w:ascii="黑体" w:hAnsi="黑体" w:eastAsia="黑体" w:cs="黑体"/>
          <w:b w:val="0"/>
          <w:bCs/>
          <w:color w:val="000000"/>
          <w:kern w:val="0"/>
          <w:sz w:val="32"/>
          <w:szCs w:val="32"/>
          <w:highlight w:val="none"/>
          <w:shd w:val="clear" w:color="auto" w:fill="FFFFFF"/>
          <w:lang w:bidi="ar"/>
        </w:rPr>
      </w:pPr>
      <w:r>
        <w:rPr>
          <w:rFonts w:hint="eastAsia" w:ascii="黑体" w:hAnsi="黑体" w:eastAsia="黑体" w:cs="黑体"/>
          <w:b w:val="0"/>
          <w:bCs/>
          <w:color w:val="000000"/>
          <w:kern w:val="0"/>
          <w:sz w:val="32"/>
          <w:szCs w:val="32"/>
          <w:highlight w:val="none"/>
          <w:shd w:val="clear" w:color="auto" w:fill="FFFFFF"/>
          <w:lang w:bidi="ar"/>
        </w:rPr>
        <w:t>三、具体需求响应情况</w:t>
      </w:r>
    </w:p>
    <w:p w14:paraId="7460309C">
      <w:pPr>
        <w:widowControl/>
        <w:numPr>
          <w:ilvl w:val="0"/>
          <w:numId w:val="0"/>
        </w:numPr>
        <w:shd w:val="clear" w:color="auto" w:fill="FFFFFF"/>
        <w:spacing w:line="560" w:lineRule="exact"/>
        <w:ind w:firstLine="640" w:firstLineChars="200"/>
        <w:jc w:val="left"/>
        <w:outlineLvl w:val="9"/>
        <w:rPr>
          <w:rFonts w:hint="eastAsia" w:ascii="楷体_GB2312" w:hAnsi="楷体_GB2312" w:eastAsia="楷体_GB2312" w:cs="楷体_GB2312"/>
          <w:b w:val="0"/>
          <w:bCs w:val="0"/>
          <w:color w:val="000000"/>
          <w:kern w:val="0"/>
          <w:sz w:val="32"/>
          <w:szCs w:val="32"/>
          <w:highlight w:val="none"/>
          <w:shd w:val="clear" w:color="auto" w:fill="FFFFFF"/>
          <w:lang w:val="en-US" w:eastAsia="zh-CN" w:bidi="ar"/>
        </w:rPr>
      </w:pPr>
      <w:r>
        <w:rPr>
          <w:rFonts w:hint="eastAsia" w:ascii="楷体_GB2312" w:hAnsi="楷体_GB2312" w:eastAsia="楷体_GB2312" w:cs="楷体_GB2312"/>
          <w:b w:val="0"/>
          <w:bCs/>
          <w:color w:val="000000"/>
          <w:kern w:val="0"/>
          <w:szCs w:val="32"/>
          <w:highlight w:val="none"/>
          <w:shd w:val="clear" w:color="auto" w:fill="FFFFFF"/>
          <w:lang w:val="en-US" w:eastAsia="zh-CN"/>
        </w:rPr>
        <w:t>（一）技术要求响应</w:t>
      </w:r>
      <w:r>
        <w:rPr>
          <w:rFonts w:hint="eastAsia" w:ascii="楷体_GB2312" w:hAnsi="楷体_GB2312" w:eastAsia="楷体_GB2312" w:cs="楷体_GB2312"/>
          <w:b w:val="0"/>
          <w:bCs w:val="0"/>
          <w:color w:val="000000"/>
          <w:kern w:val="0"/>
          <w:sz w:val="32"/>
          <w:szCs w:val="32"/>
          <w:highlight w:val="none"/>
          <w:shd w:val="clear" w:color="auto" w:fill="FFFFFF"/>
          <w:lang w:val="en-US" w:eastAsia="zh-CN" w:bidi="ar"/>
        </w:rPr>
        <w:t>情况</w:t>
      </w:r>
    </w:p>
    <w:p w14:paraId="65D272DC">
      <w:pPr>
        <w:pStyle w:val="15"/>
        <w:keepNext w:val="0"/>
        <w:keepLines w:val="0"/>
        <w:pageBreakBefore w:val="0"/>
        <w:widowControl w:val="0"/>
        <w:snapToGrid/>
        <w:jc w:val="center"/>
        <w:rPr>
          <w:rFonts w:hint="default" w:ascii="黑体" w:hAnsi="黑体" w:eastAsia="黑体" w:cs="黑体"/>
          <w:b w:val="0"/>
          <w:bCs w:val="0"/>
          <w:color w:val="000000"/>
          <w:kern w:val="0"/>
          <w:sz w:val="32"/>
          <w:szCs w:val="32"/>
          <w:highlight w:val="none"/>
          <w:shd w:val="clear" w:color="auto" w:fill="FFFFFF"/>
          <w:lang w:val="en-US" w:eastAsia="zh-CN" w:bidi="ar"/>
        </w:rPr>
      </w:pPr>
      <w:r>
        <w:rPr>
          <w:highlight w:val="none"/>
        </w:rPr>
        <w:t xml:space="preserve">表 </w:t>
      </w:r>
      <w:r>
        <w:rPr>
          <w:rFonts w:hint="eastAsia"/>
          <w:highlight w:val="none"/>
          <w:lang w:val="en-US" w:eastAsia="zh-CN"/>
        </w:rPr>
        <w:t>2</w:t>
      </w:r>
      <w:r>
        <w:rPr>
          <w:rFonts w:hint="eastAsia"/>
          <w:highlight w:val="none"/>
          <w:lang w:eastAsia="zh-CN"/>
        </w:rPr>
        <w:t xml:space="preserve"> </w:t>
      </w:r>
      <w:r>
        <w:rPr>
          <w:rFonts w:hint="eastAsia"/>
          <w:highlight w:val="none"/>
          <w:lang w:val="en-US" w:eastAsia="zh-CN"/>
        </w:rPr>
        <w:t>货物技术参数表</w:t>
      </w:r>
    </w:p>
    <w:tbl>
      <w:tblPr>
        <w:tblStyle w:val="3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5197"/>
        <w:gridCol w:w="1470"/>
        <w:gridCol w:w="1439"/>
      </w:tblGrid>
      <w:tr w14:paraId="4104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25" w:type="pct"/>
            <w:noWrap w:val="0"/>
            <w:vAlign w:val="center"/>
          </w:tcPr>
          <w:p w14:paraId="5A01E09C">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2868" w:type="pct"/>
            <w:noWrap w:val="0"/>
            <w:vAlign w:val="center"/>
          </w:tcPr>
          <w:p w14:paraId="1E25FE1B">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c>
        <w:tc>
          <w:tcPr>
            <w:tcW w:w="811" w:type="pct"/>
            <w:shd w:val="clear" w:color="auto" w:fill="auto"/>
            <w:noWrap w:val="0"/>
            <w:vAlign w:val="center"/>
          </w:tcPr>
          <w:p w14:paraId="0928988B">
            <w:pPr>
              <w:widowControl/>
              <w:ind w:left="0" w:leftChars="0" w:right="0" w:rightChars="0" w:firstLine="0" w:firstLineChars="0"/>
              <w:jc w:val="center"/>
              <w:rPr>
                <w:rFonts w:hint="eastAsia" w:ascii="仿宋_GB2312" w:hAnsi="仿宋_GB2312" w:eastAsia="仿宋_GB2312" w:cs="仿宋_GB2312"/>
                <w:b/>
                <w:bCs w:val="0"/>
                <w:color w:val="auto"/>
                <w:spacing w:val="0"/>
                <w:kern w:val="2"/>
                <w:position w:val="0"/>
                <w:sz w:val="28"/>
                <w:szCs w:val="28"/>
                <w:highlight w:val="none"/>
                <w:lang w:val="en-US" w:eastAsia="zh-CN" w:bidi="ar-SA"/>
              </w:rPr>
            </w:pPr>
            <w:r>
              <w:rPr>
                <w:rFonts w:hint="eastAsia" w:ascii="仿宋_GB2312" w:hAnsi="仿宋_GB2312" w:cs="仿宋_GB2312"/>
                <w:b/>
                <w:bCs w:val="0"/>
                <w:sz w:val="28"/>
                <w:szCs w:val="28"/>
                <w:highlight w:val="none"/>
                <w:lang w:val="en-US" w:eastAsia="zh-CN"/>
              </w:rPr>
              <w:t>响应情况</w:t>
            </w:r>
          </w:p>
        </w:tc>
        <w:tc>
          <w:tcPr>
            <w:tcW w:w="794" w:type="pct"/>
            <w:shd w:val="clear" w:color="auto" w:fill="auto"/>
            <w:noWrap w:val="0"/>
            <w:vAlign w:val="center"/>
          </w:tcPr>
          <w:p w14:paraId="15667333">
            <w:pPr>
              <w:widowControl/>
              <w:ind w:left="0" w:leftChars="0" w:right="0" w:rightChars="0" w:firstLine="0" w:firstLineChars="0"/>
              <w:jc w:val="center"/>
              <w:rPr>
                <w:rFonts w:hint="eastAsia" w:ascii="仿宋_GB2312" w:hAnsi="仿宋_GB2312" w:eastAsia="仿宋" w:cs="仿宋_GB2312"/>
                <w:b/>
                <w:bCs w:val="0"/>
                <w:color w:val="auto"/>
                <w:spacing w:val="0"/>
                <w:kern w:val="2"/>
                <w:position w:val="0"/>
                <w:sz w:val="28"/>
                <w:szCs w:val="28"/>
                <w:highlight w:val="none"/>
                <w:lang w:val="en-US" w:eastAsia="zh-CN" w:bidi="ar-SA"/>
              </w:rPr>
            </w:pPr>
            <w:r>
              <w:rPr>
                <w:rFonts w:hint="eastAsia" w:ascii="仿宋_GB2312" w:hAnsi="仿宋_GB2312" w:cs="仿宋_GB2312"/>
                <w:b/>
                <w:bCs w:val="0"/>
                <w:sz w:val="28"/>
                <w:szCs w:val="28"/>
                <w:highlight w:val="none"/>
                <w:lang w:val="en-US" w:eastAsia="zh-CN"/>
              </w:rPr>
              <w:t>偏离情况</w:t>
            </w:r>
          </w:p>
        </w:tc>
      </w:tr>
      <w:tr w14:paraId="686F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25" w:type="pct"/>
            <w:noWrap w:val="0"/>
            <w:vAlign w:val="center"/>
          </w:tcPr>
          <w:p w14:paraId="3DF063DB">
            <w:pPr>
              <w:widowControl/>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w:t>
            </w:r>
          </w:p>
        </w:tc>
        <w:tc>
          <w:tcPr>
            <w:tcW w:w="2868" w:type="pct"/>
            <w:noWrap w:val="0"/>
            <w:vAlign w:val="center"/>
          </w:tcPr>
          <w:p w14:paraId="53E545F3">
            <w:pPr>
              <w:widowControl/>
              <w:ind w:left="0" w:leftChars="0" w:right="0" w:rightChars="0" w:firstLine="0" w:firstLineChars="0"/>
              <w:jc w:val="left"/>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设备CPU芯片、操作系统等需整体满足</w:t>
            </w:r>
            <w:r>
              <w:rPr>
                <w:rFonts w:hint="eastAsia" w:ascii="仿宋_GB2312" w:hAnsi="仿宋_GB2312" w:eastAsia="仿宋_GB2312" w:cs="仿宋_GB2312"/>
                <w:sz w:val="28"/>
                <w:szCs w:val="28"/>
                <w:shd w:val="clear" w:color="auto" w:fill="FFFFFF"/>
                <w:lang w:eastAsia="zh-CN"/>
              </w:rPr>
              <w:t>本国</w:t>
            </w:r>
            <w:r>
              <w:rPr>
                <w:rFonts w:hint="eastAsia" w:ascii="仿宋_GB2312" w:hAnsi="仿宋_GB2312" w:eastAsia="仿宋_GB2312" w:cs="仿宋_GB2312"/>
                <w:sz w:val="28"/>
                <w:szCs w:val="28"/>
                <w:shd w:val="clear" w:color="auto" w:fill="FFFFFF"/>
              </w:rPr>
              <w:t>化要求。</w:t>
            </w:r>
          </w:p>
        </w:tc>
        <w:tc>
          <w:tcPr>
            <w:tcW w:w="811" w:type="pct"/>
            <w:noWrap w:val="0"/>
            <w:vAlign w:val="center"/>
          </w:tcPr>
          <w:p w14:paraId="33D764F1">
            <w:pPr>
              <w:widowControl/>
              <w:ind w:left="0" w:leftChars="0" w:right="0" w:rightChars="0" w:firstLine="0" w:firstLineChars="0"/>
              <w:jc w:val="left"/>
              <w:rPr>
                <w:rFonts w:hint="eastAsia" w:ascii="仿宋_GB2312" w:hAnsi="仿宋_GB2312" w:eastAsia="仿宋_GB2312" w:cs="仿宋_GB2312"/>
                <w:sz w:val="28"/>
                <w:szCs w:val="28"/>
                <w:shd w:val="clear" w:color="auto" w:fill="FFFFFF"/>
              </w:rPr>
            </w:pPr>
          </w:p>
        </w:tc>
        <w:tc>
          <w:tcPr>
            <w:tcW w:w="794" w:type="pct"/>
            <w:noWrap w:val="0"/>
            <w:vAlign w:val="center"/>
          </w:tcPr>
          <w:p w14:paraId="690F67B0">
            <w:pPr>
              <w:widowControl/>
              <w:ind w:left="0" w:leftChars="0" w:right="0" w:rightChars="0" w:firstLine="0" w:firstLineChars="0"/>
              <w:jc w:val="left"/>
              <w:rPr>
                <w:rFonts w:hint="eastAsia" w:ascii="仿宋_GB2312" w:hAnsi="仿宋_GB2312" w:eastAsia="仿宋_GB2312" w:cs="仿宋_GB2312"/>
                <w:sz w:val="28"/>
                <w:szCs w:val="28"/>
                <w:shd w:val="clear" w:color="auto" w:fill="FFFFFF"/>
              </w:rPr>
            </w:pPr>
          </w:p>
        </w:tc>
      </w:tr>
      <w:tr w14:paraId="5004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25" w:type="pct"/>
            <w:noWrap w:val="0"/>
            <w:vAlign w:val="center"/>
          </w:tcPr>
          <w:p w14:paraId="242D2188">
            <w:pPr>
              <w:widowControl/>
              <w:jc w:val="center"/>
              <w:rPr>
                <w:rFonts w:hint="eastAsia"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2</w:t>
            </w:r>
          </w:p>
        </w:tc>
        <w:tc>
          <w:tcPr>
            <w:tcW w:w="2868" w:type="pct"/>
            <w:noWrap w:val="0"/>
            <w:vAlign w:val="center"/>
          </w:tcPr>
          <w:p w14:paraId="302C4DDC">
            <w:pPr>
              <w:widowControl/>
              <w:ind w:left="0" w:leftChars="0" w:right="0" w:rightChars="0" w:firstLine="0" w:firstLineChars="0"/>
              <w:jc w:val="left"/>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bCs/>
                <w:sz w:val="28"/>
                <w:szCs w:val="28"/>
                <w:lang w:eastAsia="zh-CN"/>
              </w:rPr>
              <w:t>网络层吞吐量≥60G，并发连接≥3000万，每秒新建连接数≥70万；标准2U机箱，冗余电源；</w:t>
            </w:r>
            <w:r>
              <w:rPr>
                <w:rFonts w:hint="eastAsia" w:ascii="仿宋_GB2312" w:hAnsi="仿宋_GB2312" w:eastAsia="仿宋_GB2312" w:cs="仿宋_GB2312"/>
                <w:bCs/>
                <w:sz w:val="28"/>
                <w:szCs w:val="28"/>
                <w:highlight w:val="none"/>
                <w:lang w:val="en-US" w:eastAsia="zh-CN"/>
              </w:rPr>
              <w:t>千兆电口</w:t>
            </w:r>
            <w:r>
              <w:rPr>
                <w:rFonts w:hint="eastAsia" w:ascii="仿宋_GB2312" w:hAnsi="仿宋_GB2312" w:eastAsia="仿宋_GB2312" w:cs="仿宋_GB2312"/>
                <w:bCs/>
                <w:sz w:val="28"/>
                <w:szCs w:val="28"/>
                <w:highlight w:val="none"/>
              </w:rPr>
              <w:t>≥</w:t>
            </w:r>
            <w:r>
              <w:rPr>
                <w:rFonts w:hint="eastAsia" w:ascii="仿宋_GB2312" w:hAnsi="仿宋_GB2312" w:eastAsia="仿宋_GB2312" w:cs="仿宋_GB2312"/>
                <w:bCs/>
                <w:sz w:val="28"/>
                <w:szCs w:val="28"/>
                <w:highlight w:val="none"/>
                <w:lang w:val="en-US" w:eastAsia="zh-CN"/>
              </w:rPr>
              <w:t>4</w:t>
            </w:r>
            <w:r>
              <w:rPr>
                <w:rFonts w:hint="eastAsia" w:ascii="仿宋_GB2312" w:hAnsi="仿宋_GB2312" w:eastAsia="仿宋_GB2312" w:cs="仿宋_GB2312"/>
                <w:bCs/>
                <w:sz w:val="28"/>
                <w:szCs w:val="28"/>
                <w:highlight w:val="none"/>
              </w:rPr>
              <w:t>个</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lang w:val="en-US" w:eastAsia="zh-CN"/>
              </w:rPr>
              <w:t>千兆光口</w:t>
            </w:r>
            <w:r>
              <w:rPr>
                <w:rFonts w:hint="eastAsia" w:ascii="仿宋_GB2312" w:hAnsi="仿宋_GB2312" w:eastAsia="仿宋_GB2312" w:cs="仿宋_GB2312"/>
                <w:bCs/>
                <w:sz w:val="28"/>
                <w:szCs w:val="28"/>
                <w:highlight w:val="none"/>
              </w:rPr>
              <w:t>≥</w:t>
            </w:r>
            <w:r>
              <w:rPr>
                <w:rFonts w:hint="eastAsia" w:ascii="仿宋_GB2312" w:hAnsi="仿宋_GB2312" w:eastAsia="仿宋_GB2312" w:cs="仿宋_GB2312"/>
                <w:bCs/>
                <w:sz w:val="28"/>
                <w:szCs w:val="28"/>
                <w:highlight w:val="none"/>
                <w:lang w:val="en-US" w:eastAsia="zh-CN"/>
              </w:rPr>
              <w:t>4个，</w:t>
            </w:r>
            <w:r>
              <w:rPr>
                <w:rFonts w:hint="eastAsia" w:ascii="仿宋_GB2312" w:hAnsi="仿宋_GB2312" w:eastAsia="仿宋_GB2312" w:cs="仿宋_GB2312"/>
                <w:bCs/>
                <w:sz w:val="28"/>
                <w:szCs w:val="28"/>
                <w:highlight w:val="none"/>
              </w:rPr>
              <w:t>万兆光口≥</w:t>
            </w:r>
            <w:r>
              <w:rPr>
                <w:rFonts w:hint="eastAsia" w:ascii="仿宋_GB2312" w:hAnsi="仿宋_GB2312" w:eastAsia="仿宋_GB2312" w:cs="仿宋_GB2312"/>
                <w:bCs/>
                <w:sz w:val="28"/>
                <w:szCs w:val="28"/>
                <w:highlight w:val="none"/>
                <w:lang w:val="en-US" w:eastAsia="zh-CN"/>
              </w:rPr>
              <w:t>8</w:t>
            </w:r>
            <w:r>
              <w:rPr>
                <w:rFonts w:hint="eastAsia" w:ascii="仿宋_GB2312" w:hAnsi="仿宋_GB2312" w:eastAsia="仿宋_GB2312" w:cs="仿宋_GB2312"/>
                <w:bCs/>
                <w:sz w:val="28"/>
                <w:szCs w:val="28"/>
                <w:highlight w:val="none"/>
              </w:rPr>
              <w:t>个，</w:t>
            </w:r>
            <w:r>
              <w:rPr>
                <w:rFonts w:hint="eastAsia" w:ascii="仿宋_GB2312" w:hAnsi="仿宋_GB2312" w:eastAsia="仿宋_GB2312" w:cs="仿宋_GB2312"/>
                <w:bCs/>
                <w:sz w:val="28"/>
                <w:szCs w:val="28"/>
                <w:highlight w:val="none"/>
                <w:lang w:val="en-US" w:eastAsia="zh-CN"/>
              </w:rPr>
              <w:t>4万兆（40GE）光口</w:t>
            </w:r>
            <w:r>
              <w:rPr>
                <w:rFonts w:hint="eastAsia" w:ascii="仿宋_GB2312" w:hAnsi="仿宋_GB2312" w:eastAsia="仿宋_GB2312" w:cs="仿宋_GB2312"/>
                <w:bCs/>
                <w:sz w:val="28"/>
                <w:szCs w:val="28"/>
                <w:highlight w:val="none"/>
              </w:rPr>
              <w:t>≥</w:t>
            </w:r>
            <w:r>
              <w:rPr>
                <w:rFonts w:hint="eastAsia" w:ascii="仿宋_GB2312" w:hAnsi="仿宋_GB2312" w:eastAsia="仿宋_GB2312" w:cs="仿宋_GB2312"/>
                <w:bCs/>
                <w:sz w:val="28"/>
                <w:szCs w:val="28"/>
                <w:highlight w:val="none"/>
                <w:lang w:val="en-US" w:eastAsia="zh-CN"/>
              </w:rPr>
              <w:t>2个，拓展插槽</w:t>
            </w:r>
            <w:r>
              <w:rPr>
                <w:rFonts w:hint="eastAsia" w:ascii="仿宋_GB2312" w:hAnsi="仿宋_GB2312" w:eastAsia="仿宋_GB2312" w:cs="仿宋_GB2312"/>
                <w:bCs/>
                <w:sz w:val="28"/>
                <w:szCs w:val="28"/>
                <w:highlight w:val="none"/>
              </w:rPr>
              <w:t>≥</w:t>
            </w:r>
            <w:r>
              <w:rPr>
                <w:rFonts w:hint="eastAsia" w:ascii="仿宋_GB2312" w:hAnsi="仿宋_GB2312" w:eastAsia="仿宋_GB2312" w:cs="仿宋_GB2312"/>
                <w:bCs/>
                <w:sz w:val="28"/>
                <w:szCs w:val="28"/>
                <w:highlight w:val="none"/>
                <w:lang w:val="en-US" w:eastAsia="zh-CN"/>
              </w:rPr>
              <w:t>2个，配备4个千兆单模光模块、8个万兆单模光模块。</w:t>
            </w:r>
          </w:p>
        </w:tc>
        <w:tc>
          <w:tcPr>
            <w:tcW w:w="811" w:type="pct"/>
            <w:noWrap w:val="0"/>
            <w:vAlign w:val="center"/>
          </w:tcPr>
          <w:p w14:paraId="1575776E">
            <w:pPr>
              <w:widowControl/>
              <w:ind w:left="0" w:leftChars="0" w:right="0" w:rightChars="0" w:firstLine="0" w:firstLineChars="0"/>
              <w:jc w:val="left"/>
              <w:rPr>
                <w:rFonts w:hint="eastAsia" w:ascii="仿宋_GB2312" w:hAnsi="仿宋_GB2312" w:eastAsia="仿宋_GB2312" w:cs="仿宋_GB2312"/>
                <w:bCs/>
                <w:sz w:val="28"/>
                <w:szCs w:val="28"/>
                <w:lang w:eastAsia="zh-CN"/>
              </w:rPr>
            </w:pPr>
          </w:p>
        </w:tc>
        <w:tc>
          <w:tcPr>
            <w:tcW w:w="794" w:type="pct"/>
            <w:noWrap w:val="0"/>
            <w:vAlign w:val="center"/>
          </w:tcPr>
          <w:p w14:paraId="1E10A4F8">
            <w:pPr>
              <w:widowControl/>
              <w:ind w:left="0" w:leftChars="0" w:right="0" w:rightChars="0" w:firstLine="0" w:firstLineChars="0"/>
              <w:jc w:val="left"/>
              <w:rPr>
                <w:rFonts w:hint="eastAsia" w:ascii="仿宋_GB2312" w:hAnsi="仿宋_GB2312" w:eastAsia="仿宋_GB2312" w:cs="仿宋_GB2312"/>
                <w:bCs/>
                <w:sz w:val="28"/>
                <w:szCs w:val="28"/>
                <w:lang w:eastAsia="zh-CN"/>
              </w:rPr>
            </w:pPr>
          </w:p>
        </w:tc>
      </w:tr>
      <w:tr w14:paraId="0840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25" w:type="pct"/>
            <w:noWrap w:val="0"/>
            <w:vAlign w:val="center"/>
          </w:tcPr>
          <w:p w14:paraId="31A2708B">
            <w:pPr>
              <w:widowControl/>
              <w:jc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3</w:t>
            </w:r>
          </w:p>
        </w:tc>
        <w:tc>
          <w:tcPr>
            <w:tcW w:w="2868" w:type="pct"/>
            <w:noWrap w:val="0"/>
            <w:vAlign w:val="center"/>
          </w:tcPr>
          <w:p w14:paraId="24445DDB">
            <w:pPr>
              <w:widowControl/>
              <w:ind w:left="0" w:leftChars="0" w:right="0" w:rightChars="0" w:firstLine="0" w:firstLineChars="0"/>
              <w:jc w:val="left"/>
              <w:rPr>
                <w:rFonts w:hint="eastAsia" w:ascii="仿宋_GB2312" w:hAnsi="仿宋_GB2312" w:eastAsia="仿宋_GB2312" w:cs="仿宋_GB2312"/>
                <w:sz w:val="28"/>
                <w:szCs w:val="28"/>
                <w:shd w:val="clear" w:color="auto" w:fill="FFFFFF"/>
                <w:lang w:eastAsia="zh-CN"/>
              </w:rPr>
            </w:pPr>
            <w:r>
              <w:rPr>
                <w:rFonts w:hint="eastAsia" w:ascii="仿宋_GB2312" w:hAnsi="仿宋_GB2312" w:eastAsia="仿宋_GB2312" w:cs="仿宋_GB2312"/>
                <w:bCs/>
                <w:sz w:val="28"/>
                <w:szCs w:val="28"/>
                <w:lang w:eastAsia="zh-CN"/>
              </w:rPr>
              <w:t>支持基于策略的路由负载，支持根据应用和服务进行智能选路，支持源地址目的地址哈希、源地址哈希、轮询、时延负载、备份、随机、流量均衡、源地址轮询、目的地址哈希、最优链路带宽负载、最优链路带宽备份、跳数负载等不少于12种路由负载均衡方式。支持DS-Lite协议中的b4和aftr能力，以及支持从DHCPv6服务器或手动方式获取AFTR。支持正常接收MTU≥9000byte的巨帧，支持MPLS 透传。满足GB/T 20281-2020《信息安全技术 防火墙安全技术要求和测试评价方法》</w:t>
            </w:r>
            <w:r>
              <w:rPr>
                <w:rFonts w:hint="eastAsia" w:ascii="仿宋_GB2312" w:hAnsi="仿宋_GB2312" w:eastAsia="仿宋_GB2312" w:cs="仿宋_GB2312"/>
                <w:bCs/>
                <w:sz w:val="28"/>
                <w:szCs w:val="28"/>
                <w:highlight w:val="none"/>
                <w:lang w:eastAsia="zh-CN"/>
              </w:rPr>
              <w:t>。提供</w:t>
            </w:r>
            <w:r>
              <w:rPr>
                <w:rFonts w:hint="eastAsia" w:ascii="仿宋_GB2312" w:hAnsi="仿宋_GB2312" w:eastAsia="仿宋_GB2312" w:cs="仿宋_GB2312"/>
                <w:bCs/>
                <w:sz w:val="28"/>
                <w:szCs w:val="28"/>
                <w:highlight w:val="none"/>
              </w:rPr>
              <w:t>第三方检测机构出具的具有CMA标识的检测报告扫描件</w:t>
            </w:r>
            <w:r>
              <w:rPr>
                <w:rFonts w:hint="eastAsia" w:ascii="仿宋_GB2312" w:hAnsi="仿宋_GB2312" w:eastAsia="仿宋_GB2312" w:cs="仿宋_GB2312"/>
                <w:bCs/>
                <w:sz w:val="28"/>
                <w:szCs w:val="28"/>
                <w:highlight w:val="none"/>
                <w:lang w:eastAsia="zh-CN"/>
              </w:rPr>
              <w:t>。</w:t>
            </w:r>
          </w:p>
        </w:tc>
        <w:tc>
          <w:tcPr>
            <w:tcW w:w="811" w:type="pct"/>
            <w:noWrap w:val="0"/>
            <w:vAlign w:val="center"/>
          </w:tcPr>
          <w:p w14:paraId="67B80E2D">
            <w:pPr>
              <w:widowControl/>
              <w:ind w:left="0" w:leftChars="0" w:right="0" w:rightChars="0" w:firstLine="0" w:firstLineChars="0"/>
              <w:jc w:val="left"/>
              <w:rPr>
                <w:rFonts w:hint="eastAsia" w:ascii="仿宋_GB2312" w:hAnsi="仿宋_GB2312" w:eastAsia="仿宋_GB2312" w:cs="仿宋_GB2312"/>
                <w:bCs/>
                <w:sz w:val="28"/>
                <w:szCs w:val="28"/>
                <w:lang w:eastAsia="zh-CN"/>
              </w:rPr>
            </w:pPr>
          </w:p>
        </w:tc>
        <w:tc>
          <w:tcPr>
            <w:tcW w:w="794" w:type="pct"/>
            <w:noWrap w:val="0"/>
            <w:vAlign w:val="center"/>
          </w:tcPr>
          <w:p w14:paraId="025E88F0">
            <w:pPr>
              <w:widowControl/>
              <w:ind w:left="0" w:leftChars="0" w:right="0" w:rightChars="0" w:firstLine="0" w:firstLineChars="0"/>
              <w:jc w:val="left"/>
              <w:rPr>
                <w:rFonts w:hint="eastAsia" w:ascii="仿宋_GB2312" w:hAnsi="仿宋_GB2312" w:eastAsia="仿宋_GB2312" w:cs="仿宋_GB2312"/>
                <w:bCs/>
                <w:sz w:val="28"/>
                <w:szCs w:val="28"/>
                <w:lang w:eastAsia="zh-CN"/>
              </w:rPr>
            </w:pPr>
          </w:p>
        </w:tc>
      </w:tr>
      <w:tr w14:paraId="7C12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25" w:type="pct"/>
            <w:noWrap w:val="0"/>
            <w:vAlign w:val="center"/>
          </w:tcPr>
          <w:p w14:paraId="1CCF24DB">
            <w:pPr>
              <w:widowControl/>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p>
        </w:tc>
        <w:tc>
          <w:tcPr>
            <w:tcW w:w="2868" w:type="pct"/>
            <w:noWrap w:val="0"/>
            <w:vAlign w:val="center"/>
          </w:tcPr>
          <w:p w14:paraId="366B1250">
            <w:pPr>
              <w:widowControl/>
              <w:ind w:left="0" w:leftChars="0" w:right="0" w:rightChars="0" w:firstLine="0" w:firstLineChars="0"/>
              <w:jc w:val="left"/>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支持SSL解密功能，可以将SSL加密的流量解密后将明文流量镜像给旁路设备做安全检测和分析。用户可以定义引流策略，对网络中流量的五元组、安全域、源用户、应用、VLAN等信息进行匹配，将不同类型的流量引给其他不同的转发设备做安全检测和拦截，也可以引给其他的旁路设备做安全分析，实现特定的安全设备对特定的流量进行安全检测，避免无需检测的流量进入安全设备处理造成资源的浪费。</w:t>
            </w:r>
          </w:p>
        </w:tc>
        <w:tc>
          <w:tcPr>
            <w:tcW w:w="811" w:type="pct"/>
            <w:noWrap w:val="0"/>
            <w:vAlign w:val="center"/>
          </w:tcPr>
          <w:p w14:paraId="0D7545A5">
            <w:pPr>
              <w:widowControl/>
              <w:ind w:left="0" w:leftChars="0" w:right="0" w:rightChars="0" w:firstLine="0" w:firstLineChars="0"/>
              <w:jc w:val="left"/>
              <w:rPr>
                <w:rFonts w:hint="eastAsia" w:ascii="仿宋_GB2312" w:hAnsi="仿宋_GB2312" w:eastAsia="仿宋_GB2312" w:cs="仿宋_GB2312"/>
                <w:sz w:val="28"/>
                <w:szCs w:val="28"/>
                <w:shd w:val="clear" w:color="auto" w:fill="FFFFFF"/>
              </w:rPr>
            </w:pPr>
          </w:p>
        </w:tc>
        <w:tc>
          <w:tcPr>
            <w:tcW w:w="794" w:type="pct"/>
            <w:noWrap w:val="0"/>
            <w:vAlign w:val="center"/>
          </w:tcPr>
          <w:p w14:paraId="1199984A">
            <w:pPr>
              <w:widowControl/>
              <w:ind w:left="0" w:leftChars="0" w:right="0" w:rightChars="0" w:firstLine="0" w:firstLineChars="0"/>
              <w:jc w:val="left"/>
              <w:rPr>
                <w:rFonts w:hint="eastAsia" w:ascii="仿宋_GB2312" w:hAnsi="仿宋_GB2312" w:eastAsia="仿宋_GB2312" w:cs="仿宋_GB2312"/>
                <w:sz w:val="28"/>
                <w:szCs w:val="28"/>
                <w:shd w:val="clear" w:color="auto" w:fill="FFFFFF"/>
              </w:rPr>
            </w:pPr>
          </w:p>
        </w:tc>
      </w:tr>
      <w:tr w14:paraId="132C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25" w:type="pct"/>
            <w:noWrap w:val="0"/>
            <w:vAlign w:val="center"/>
          </w:tcPr>
          <w:p w14:paraId="45FB5A4A">
            <w:pPr>
              <w:widowControl/>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w:t>
            </w:r>
          </w:p>
        </w:tc>
        <w:tc>
          <w:tcPr>
            <w:tcW w:w="2868" w:type="pct"/>
            <w:noWrap w:val="0"/>
            <w:vAlign w:val="center"/>
          </w:tcPr>
          <w:p w14:paraId="382ABB33">
            <w:pPr>
              <w:widowControl/>
              <w:ind w:left="0" w:leftChars="0" w:right="0" w:rightChars="0" w:firstLine="0" w:firstLineChars="0"/>
              <w:jc w:val="left"/>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lang w:val="en-US" w:eastAsia="zh-CN"/>
              </w:rPr>
              <w:t>支持IPv4和IPv6流量的HTTPS、POP3S、SMTPS、IMAPS协议进行解密，支持配置基于源安全域、目的安全域、源地址、目的地址、SSL协议服务的解密策略，动作可以设置解密或不解密，并可基于安全域、IPv4和IPv6地址进行例外设置，同时支持将解密后流量镜像到其他设备进行分析统计。</w:t>
            </w:r>
          </w:p>
        </w:tc>
        <w:tc>
          <w:tcPr>
            <w:tcW w:w="811" w:type="pct"/>
            <w:noWrap w:val="0"/>
            <w:vAlign w:val="center"/>
          </w:tcPr>
          <w:p w14:paraId="67EC0E7A">
            <w:pPr>
              <w:widowControl/>
              <w:ind w:left="0" w:leftChars="0" w:right="0" w:rightChars="0" w:firstLine="0" w:firstLineChars="0"/>
              <w:jc w:val="left"/>
              <w:rPr>
                <w:rFonts w:hint="eastAsia" w:ascii="仿宋_GB2312" w:hAnsi="仿宋_GB2312" w:eastAsia="仿宋_GB2312" w:cs="仿宋_GB2312"/>
                <w:sz w:val="28"/>
                <w:szCs w:val="28"/>
                <w:shd w:val="clear" w:color="auto" w:fill="FFFFFF"/>
                <w:lang w:val="en-US" w:eastAsia="zh-CN"/>
              </w:rPr>
            </w:pPr>
          </w:p>
        </w:tc>
        <w:tc>
          <w:tcPr>
            <w:tcW w:w="794" w:type="pct"/>
            <w:noWrap w:val="0"/>
            <w:vAlign w:val="center"/>
          </w:tcPr>
          <w:p w14:paraId="3E20035E">
            <w:pPr>
              <w:widowControl/>
              <w:ind w:left="0" w:leftChars="0" w:right="0" w:rightChars="0" w:firstLine="0" w:firstLineChars="0"/>
              <w:jc w:val="left"/>
              <w:rPr>
                <w:rFonts w:hint="eastAsia" w:ascii="仿宋_GB2312" w:hAnsi="仿宋_GB2312" w:eastAsia="仿宋_GB2312" w:cs="仿宋_GB2312"/>
                <w:sz w:val="28"/>
                <w:szCs w:val="28"/>
                <w:shd w:val="clear" w:color="auto" w:fill="FFFFFF"/>
                <w:lang w:val="en-US" w:eastAsia="zh-CN"/>
              </w:rPr>
            </w:pPr>
          </w:p>
        </w:tc>
      </w:tr>
      <w:tr w14:paraId="63AC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25" w:type="pct"/>
            <w:noWrap w:val="0"/>
            <w:vAlign w:val="center"/>
          </w:tcPr>
          <w:p w14:paraId="6878F0DC">
            <w:pPr>
              <w:widowControl/>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6</w:t>
            </w:r>
          </w:p>
        </w:tc>
        <w:tc>
          <w:tcPr>
            <w:tcW w:w="2868" w:type="pct"/>
            <w:noWrap w:val="0"/>
            <w:vAlign w:val="center"/>
          </w:tcPr>
          <w:p w14:paraId="12886642">
            <w:pPr>
              <w:widowControl/>
              <w:ind w:left="0" w:leftChars="0" w:right="0" w:rightChars="0" w:firstLine="0" w:firstLineChars="0"/>
              <w:jc w:val="left"/>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lang w:val="en-US" w:eastAsia="zh-CN"/>
              </w:rPr>
              <w:t>产品的漏洞防护特征库及间谍软件库包含高危漏洞攻击特征，至少包括“永恒之蓝”、“震网三代”、“暗云3”、“Struts”、“Struts2”、“Xshell后门代码”以及对应的攻击的名称、CVEID、CNNVDID、CWEID、严重性、影响的平台、类型、描述、解决方案建议等（CVEID、CNNDID、CWEID等信息在漏洞攻击特征中体现）详细信息。</w:t>
            </w:r>
          </w:p>
        </w:tc>
        <w:tc>
          <w:tcPr>
            <w:tcW w:w="811" w:type="pct"/>
            <w:noWrap w:val="0"/>
            <w:vAlign w:val="center"/>
          </w:tcPr>
          <w:p w14:paraId="149D4A1B">
            <w:pPr>
              <w:widowControl/>
              <w:ind w:left="0" w:leftChars="0" w:right="0" w:rightChars="0" w:firstLine="0" w:firstLineChars="0"/>
              <w:jc w:val="left"/>
              <w:rPr>
                <w:rFonts w:hint="eastAsia" w:ascii="仿宋_GB2312" w:hAnsi="仿宋_GB2312" w:eastAsia="仿宋_GB2312" w:cs="仿宋_GB2312"/>
                <w:sz w:val="28"/>
                <w:szCs w:val="28"/>
                <w:shd w:val="clear" w:color="auto" w:fill="FFFFFF"/>
                <w:lang w:val="en-US" w:eastAsia="zh-CN"/>
              </w:rPr>
            </w:pPr>
          </w:p>
        </w:tc>
        <w:tc>
          <w:tcPr>
            <w:tcW w:w="794" w:type="pct"/>
            <w:noWrap w:val="0"/>
            <w:vAlign w:val="center"/>
          </w:tcPr>
          <w:p w14:paraId="75D69573">
            <w:pPr>
              <w:widowControl/>
              <w:ind w:left="0" w:leftChars="0" w:right="0" w:rightChars="0" w:firstLine="0" w:firstLineChars="0"/>
              <w:jc w:val="left"/>
              <w:rPr>
                <w:rFonts w:hint="eastAsia" w:ascii="仿宋_GB2312" w:hAnsi="仿宋_GB2312" w:eastAsia="仿宋_GB2312" w:cs="仿宋_GB2312"/>
                <w:sz w:val="28"/>
                <w:szCs w:val="28"/>
                <w:shd w:val="clear" w:color="auto" w:fill="FFFFFF"/>
                <w:lang w:val="en-US" w:eastAsia="zh-CN"/>
              </w:rPr>
            </w:pPr>
          </w:p>
        </w:tc>
      </w:tr>
      <w:tr w14:paraId="3441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25" w:type="pct"/>
            <w:noWrap w:val="0"/>
            <w:vAlign w:val="center"/>
          </w:tcPr>
          <w:p w14:paraId="2AAB845E">
            <w:pPr>
              <w:widowControl/>
              <w:jc w:val="center"/>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7</w:t>
            </w:r>
          </w:p>
        </w:tc>
        <w:tc>
          <w:tcPr>
            <w:tcW w:w="2868" w:type="pct"/>
            <w:noWrap w:val="0"/>
            <w:vAlign w:val="center"/>
          </w:tcPr>
          <w:p w14:paraId="4E3DF17F">
            <w:pPr>
              <w:widowControl/>
              <w:ind w:left="0" w:leftChars="0" w:right="0" w:rightChars="0" w:firstLine="0" w:firstLineChars="0"/>
              <w:jc w:val="left"/>
              <w:rPr>
                <w:rFonts w:hint="eastAsia" w:ascii="仿宋_GB2312" w:hAnsi="仿宋_GB2312" w:eastAsia="仿宋_GB2312" w:cs="仿宋_GB2312"/>
                <w:bCs w:val="0"/>
                <w:sz w:val="28"/>
                <w:szCs w:val="28"/>
                <w:shd w:val="clear" w:color="auto" w:fill="FFFFFF"/>
                <w:lang w:eastAsia="zh-CN"/>
              </w:rPr>
            </w:pPr>
            <w:r>
              <w:rPr>
                <w:rFonts w:hint="eastAsia" w:ascii="仿宋_GB2312" w:hAnsi="仿宋_GB2312" w:eastAsia="仿宋_GB2312" w:cs="仿宋_GB2312"/>
                <w:sz w:val="28"/>
                <w:szCs w:val="28"/>
                <w:shd w:val="clear" w:color="auto" w:fill="FFFFFF"/>
                <w:lang w:val="en-US" w:eastAsia="zh-CN"/>
              </w:rPr>
              <w:t>支持VXLAN功能，详细包括VXLAN 二层转发、VXLAN 三层转发、IPv6 VXLAN 二层转发、IPv6 VXLAN 三层转发功能；支持流量编排功能，包括PNF功能、PNF探测功能、服务链监控、服务链负载均衡、流量编排支持隧道接口；支持动态路由功能，详细包括OSPF 与BFD 联动、OSPF 与BFD 联动IPV6、BGP 与BFD联动、BGP 与BFD联动IPV6功能</w:t>
            </w:r>
            <w:r>
              <w:rPr>
                <w:rFonts w:hint="eastAsia" w:ascii="仿宋_GB2312" w:hAnsi="仿宋_GB2312" w:eastAsia="仿宋_GB2312" w:cs="仿宋_GB2312"/>
                <w:sz w:val="28"/>
                <w:szCs w:val="28"/>
                <w:highlight w:val="none"/>
                <w:shd w:val="clear" w:color="auto" w:fill="FFFFFF"/>
                <w:lang w:val="en-US" w:eastAsia="zh-CN"/>
              </w:rPr>
              <w:t>。</w:t>
            </w:r>
            <w:r>
              <w:rPr>
                <w:rFonts w:hint="eastAsia" w:ascii="仿宋_GB2312" w:hAnsi="仿宋_GB2312" w:eastAsia="仿宋_GB2312" w:cs="仿宋_GB2312"/>
                <w:bCs/>
                <w:sz w:val="28"/>
                <w:szCs w:val="28"/>
                <w:highlight w:val="none"/>
                <w:lang w:eastAsia="zh-CN"/>
              </w:rPr>
              <w:t>提供</w:t>
            </w:r>
            <w:r>
              <w:rPr>
                <w:rFonts w:hint="eastAsia" w:ascii="仿宋_GB2312" w:hAnsi="仿宋_GB2312" w:eastAsia="仿宋_GB2312" w:cs="仿宋_GB2312"/>
                <w:bCs/>
                <w:sz w:val="28"/>
                <w:szCs w:val="28"/>
                <w:highlight w:val="none"/>
              </w:rPr>
              <w:t>第三方检测机构出具的具有CMA标识的检测报告扫描件</w:t>
            </w:r>
            <w:r>
              <w:rPr>
                <w:rFonts w:hint="eastAsia" w:ascii="仿宋_GB2312" w:hAnsi="仿宋_GB2312" w:eastAsia="仿宋_GB2312" w:cs="仿宋_GB2312"/>
                <w:bCs/>
                <w:sz w:val="28"/>
                <w:szCs w:val="28"/>
                <w:highlight w:val="none"/>
                <w:lang w:eastAsia="zh-CN"/>
              </w:rPr>
              <w:t>。</w:t>
            </w:r>
          </w:p>
        </w:tc>
        <w:tc>
          <w:tcPr>
            <w:tcW w:w="811" w:type="pct"/>
            <w:noWrap w:val="0"/>
            <w:vAlign w:val="center"/>
          </w:tcPr>
          <w:p w14:paraId="7FC588EF">
            <w:pPr>
              <w:widowControl/>
              <w:ind w:left="0" w:leftChars="0" w:right="0" w:rightChars="0" w:firstLine="0" w:firstLineChars="0"/>
              <w:jc w:val="left"/>
              <w:rPr>
                <w:rFonts w:hint="eastAsia" w:ascii="仿宋_GB2312" w:hAnsi="仿宋_GB2312" w:eastAsia="仿宋_GB2312" w:cs="仿宋_GB2312"/>
                <w:sz w:val="28"/>
                <w:szCs w:val="28"/>
                <w:shd w:val="clear" w:color="auto" w:fill="FFFFFF"/>
                <w:lang w:val="en-US" w:eastAsia="zh-CN"/>
              </w:rPr>
            </w:pPr>
          </w:p>
        </w:tc>
        <w:tc>
          <w:tcPr>
            <w:tcW w:w="794" w:type="pct"/>
            <w:noWrap w:val="0"/>
            <w:vAlign w:val="center"/>
          </w:tcPr>
          <w:p w14:paraId="79DF52A5">
            <w:pPr>
              <w:widowControl/>
              <w:ind w:left="0" w:leftChars="0" w:right="0" w:rightChars="0" w:firstLine="0" w:firstLineChars="0"/>
              <w:jc w:val="left"/>
              <w:rPr>
                <w:rFonts w:hint="eastAsia" w:ascii="仿宋_GB2312" w:hAnsi="仿宋_GB2312" w:eastAsia="仿宋_GB2312" w:cs="仿宋_GB2312"/>
                <w:sz w:val="28"/>
                <w:szCs w:val="28"/>
                <w:shd w:val="clear" w:color="auto" w:fill="FFFFFF"/>
                <w:lang w:val="en-US" w:eastAsia="zh-CN"/>
              </w:rPr>
            </w:pPr>
          </w:p>
        </w:tc>
      </w:tr>
      <w:tr w14:paraId="6E43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25" w:type="pct"/>
            <w:noWrap w:val="0"/>
            <w:vAlign w:val="center"/>
          </w:tcPr>
          <w:p w14:paraId="1B75B549">
            <w:pPr>
              <w:widowControl/>
              <w:jc w:val="center"/>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8</w:t>
            </w:r>
          </w:p>
        </w:tc>
        <w:tc>
          <w:tcPr>
            <w:tcW w:w="2868" w:type="pct"/>
            <w:noWrap w:val="0"/>
            <w:vAlign w:val="center"/>
          </w:tcPr>
          <w:p w14:paraId="0AF0878F">
            <w:pPr>
              <w:widowControl/>
              <w:ind w:left="0" w:leftChars="0" w:right="0" w:rightChars="0" w:firstLine="0" w:firstLineChars="0"/>
              <w:jc w:val="left"/>
              <w:rPr>
                <w:rFonts w:hint="eastAsia" w:ascii="仿宋_GB2312" w:hAnsi="仿宋_GB2312" w:eastAsia="仿宋_GB2312" w:cs="仿宋_GB2312"/>
                <w:bCs w:val="0"/>
                <w:sz w:val="28"/>
                <w:szCs w:val="28"/>
                <w:shd w:val="clear" w:color="auto" w:fill="FFFFFF"/>
              </w:rPr>
            </w:pPr>
            <w:r>
              <w:rPr>
                <w:rFonts w:hint="eastAsia" w:ascii="仿宋_GB2312" w:hAnsi="仿宋_GB2312" w:eastAsia="仿宋_GB2312" w:cs="仿宋_GB2312"/>
                <w:sz w:val="28"/>
                <w:szCs w:val="28"/>
                <w:shd w:val="clear" w:color="auto" w:fill="FFFFFF"/>
                <w:lang w:val="en-US" w:eastAsia="zh-CN"/>
              </w:rPr>
              <w:t>防火墙产品平均无故障时间MTBF≥5000H，满足 GB/T 5080.7-1986《设备可靠性试验 恒定失效率假设下的失效率与平均无故障时间的验证试验方案》要求,所投防火墙产品环境适应性良好，能够在-40°至70°环境中稳定运行，能够在环境湿度25%至95%环境中稳定运行，满足GB/T2423.1-2008要求。</w:t>
            </w:r>
          </w:p>
        </w:tc>
        <w:tc>
          <w:tcPr>
            <w:tcW w:w="811" w:type="pct"/>
            <w:noWrap w:val="0"/>
            <w:vAlign w:val="center"/>
          </w:tcPr>
          <w:p w14:paraId="3DD6D6DD">
            <w:pPr>
              <w:widowControl/>
              <w:ind w:left="0" w:leftChars="0" w:right="0" w:rightChars="0" w:firstLine="0" w:firstLineChars="0"/>
              <w:jc w:val="left"/>
              <w:rPr>
                <w:rFonts w:hint="eastAsia" w:ascii="仿宋_GB2312" w:hAnsi="仿宋_GB2312" w:eastAsia="仿宋_GB2312" w:cs="仿宋_GB2312"/>
                <w:sz w:val="28"/>
                <w:szCs w:val="28"/>
                <w:shd w:val="clear" w:color="auto" w:fill="FFFFFF"/>
                <w:lang w:val="en-US" w:eastAsia="zh-CN"/>
              </w:rPr>
            </w:pPr>
          </w:p>
        </w:tc>
        <w:tc>
          <w:tcPr>
            <w:tcW w:w="794" w:type="pct"/>
            <w:noWrap w:val="0"/>
            <w:vAlign w:val="center"/>
          </w:tcPr>
          <w:p w14:paraId="667B3A97">
            <w:pPr>
              <w:widowControl/>
              <w:ind w:left="0" w:leftChars="0" w:right="0" w:rightChars="0" w:firstLine="0" w:firstLineChars="0"/>
              <w:jc w:val="left"/>
              <w:rPr>
                <w:rFonts w:hint="eastAsia" w:ascii="仿宋_GB2312" w:hAnsi="仿宋_GB2312" w:eastAsia="仿宋_GB2312" w:cs="仿宋_GB2312"/>
                <w:sz w:val="28"/>
                <w:szCs w:val="28"/>
                <w:shd w:val="clear" w:color="auto" w:fill="FFFFFF"/>
                <w:lang w:val="en-US" w:eastAsia="zh-CN"/>
              </w:rPr>
            </w:pPr>
          </w:p>
        </w:tc>
      </w:tr>
      <w:tr w14:paraId="01B7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25" w:type="pct"/>
            <w:noWrap w:val="0"/>
            <w:vAlign w:val="center"/>
          </w:tcPr>
          <w:p w14:paraId="03662F6E">
            <w:pPr>
              <w:widowControl/>
              <w:jc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9</w:t>
            </w:r>
          </w:p>
        </w:tc>
        <w:tc>
          <w:tcPr>
            <w:tcW w:w="2868" w:type="pct"/>
            <w:noWrap w:val="0"/>
            <w:vAlign w:val="center"/>
          </w:tcPr>
          <w:p w14:paraId="7400D39E">
            <w:pPr>
              <w:widowControl/>
              <w:ind w:left="0" w:leftChars="0" w:right="0" w:rightChars="0" w:firstLine="0" w:firstLineChars="0"/>
              <w:jc w:val="left"/>
              <w:rPr>
                <w:rFonts w:hint="eastAsia" w:ascii="仿宋_GB2312" w:hAnsi="仿宋_GB2312" w:eastAsia="仿宋_GB2312" w:cs="仿宋_GB2312"/>
                <w:bCs w:val="0"/>
                <w:sz w:val="28"/>
                <w:szCs w:val="28"/>
                <w:shd w:val="clear" w:color="auto" w:fill="FFFFFF"/>
              </w:rPr>
            </w:pPr>
            <w:r>
              <w:rPr>
                <w:rFonts w:hint="eastAsia" w:ascii="仿宋_GB2312" w:hAnsi="仿宋_GB2312" w:eastAsia="仿宋_GB2312" w:cs="仿宋_GB2312"/>
                <w:sz w:val="28"/>
                <w:szCs w:val="28"/>
                <w:highlight w:val="none"/>
                <w:shd w:val="clear" w:color="auto" w:fill="FFFFFF"/>
              </w:rPr>
              <w:t>支持</w:t>
            </w:r>
            <w:r>
              <w:rPr>
                <w:rFonts w:hint="eastAsia" w:ascii="仿宋_GB2312" w:hAnsi="仿宋_GB2312" w:eastAsia="仿宋_GB2312" w:cs="仿宋_GB2312"/>
                <w:sz w:val="28"/>
                <w:szCs w:val="28"/>
                <w:highlight w:val="none"/>
                <w:shd w:val="clear" w:color="auto" w:fill="FFFFFF"/>
                <w:lang w:val="en-US" w:eastAsia="zh-CN"/>
              </w:rPr>
              <w:t>双机主备部署、DDos防护功能、应用控制功能、URL过滤功能、病毒防护功能、入侵防御功能、威胁情报检测功能</w:t>
            </w:r>
            <w:r>
              <w:rPr>
                <w:rFonts w:hint="eastAsia" w:ascii="仿宋_GB2312" w:hAnsi="仿宋_GB2312" w:eastAsia="仿宋_GB2312" w:cs="仿宋_GB2312"/>
                <w:sz w:val="28"/>
                <w:szCs w:val="28"/>
                <w:highlight w:val="none"/>
                <w:shd w:val="clear" w:color="auto" w:fill="FFFFFF"/>
              </w:rPr>
              <w:t>。</w:t>
            </w:r>
          </w:p>
        </w:tc>
        <w:tc>
          <w:tcPr>
            <w:tcW w:w="811" w:type="pct"/>
            <w:noWrap w:val="0"/>
            <w:vAlign w:val="center"/>
          </w:tcPr>
          <w:p w14:paraId="6AA586BA">
            <w:pPr>
              <w:widowControl/>
              <w:ind w:left="0" w:leftChars="0" w:right="0" w:rightChars="0" w:firstLine="0" w:firstLineChars="0"/>
              <w:jc w:val="left"/>
              <w:rPr>
                <w:rFonts w:hint="eastAsia" w:ascii="仿宋_GB2312" w:hAnsi="仿宋_GB2312" w:eastAsia="仿宋_GB2312" w:cs="仿宋_GB2312"/>
                <w:sz w:val="28"/>
                <w:szCs w:val="28"/>
                <w:highlight w:val="none"/>
                <w:shd w:val="clear" w:color="auto" w:fill="FFFFFF"/>
              </w:rPr>
            </w:pPr>
          </w:p>
        </w:tc>
        <w:tc>
          <w:tcPr>
            <w:tcW w:w="794" w:type="pct"/>
            <w:noWrap w:val="0"/>
            <w:vAlign w:val="center"/>
          </w:tcPr>
          <w:p w14:paraId="73F502F6">
            <w:pPr>
              <w:widowControl/>
              <w:ind w:left="0" w:leftChars="0" w:right="0" w:rightChars="0" w:firstLine="0" w:firstLineChars="0"/>
              <w:jc w:val="left"/>
              <w:rPr>
                <w:rFonts w:hint="eastAsia" w:ascii="仿宋_GB2312" w:hAnsi="仿宋_GB2312" w:eastAsia="仿宋_GB2312" w:cs="仿宋_GB2312"/>
                <w:sz w:val="28"/>
                <w:szCs w:val="28"/>
                <w:highlight w:val="none"/>
                <w:shd w:val="clear" w:color="auto" w:fill="FFFFFF"/>
              </w:rPr>
            </w:pPr>
          </w:p>
        </w:tc>
      </w:tr>
      <w:tr w14:paraId="6556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25" w:type="pct"/>
            <w:noWrap w:val="0"/>
            <w:vAlign w:val="center"/>
          </w:tcPr>
          <w:p w14:paraId="6718526D">
            <w:pPr>
              <w:widowControl/>
              <w:jc w:val="center"/>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10</w:t>
            </w:r>
          </w:p>
        </w:tc>
        <w:tc>
          <w:tcPr>
            <w:tcW w:w="2868" w:type="pct"/>
            <w:noWrap w:val="0"/>
            <w:vAlign w:val="center"/>
          </w:tcPr>
          <w:p w14:paraId="5E17CD5E">
            <w:pPr>
              <w:widowControl/>
              <w:ind w:left="0" w:leftChars="0" w:right="0" w:rightChars="0" w:firstLine="0" w:firstLineChars="0"/>
              <w:jc w:val="left"/>
              <w:rPr>
                <w:rFonts w:hint="eastAsia" w:ascii="仿宋_GB2312" w:hAnsi="仿宋_GB2312" w:eastAsia="仿宋_GB2312" w:cs="仿宋_GB2312"/>
                <w:spacing w:val="0"/>
                <w:sz w:val="28"/>
                <w:szCs w:val="28"/>
                <w:shd w:val="clear" w:color="auto" w:fill="FFFFFF"/>
              </w:rPr>
            </w:pPr>
            <w:r>
              <w:rPr>
                <w:rFonts w:hint="eastAsia" w:ascii="仿宋_GB2312" w:hAnsi="仿宋_GB2312" w:eastAsia="仿宋_GB2312" w:cs="仿宋_GB2312"/>
                <w:sz w:val="28"/>
                <w:szCs w:val="28"/>
                <w:highlight w:val="none"/>
                <w:shd w:val="clear" w:color="auto" w:fill="FFFFFF"/>
                <w:lang w:val="en-US" w:eastAsia="zh-CN"/>
              </w:rPr>
              <w:t>含3年硬件维保服务，含3年安全组合升级订阅服务。</w:t>
            </w:r>
          </w:p>
        </w:tc>
        <w:tc>
          <w:tcPr>
            <w:tcW w:w="811" w:type="pct"/>
            <w:noWrap w:val="0"/>
            <w:vAlign w:val="center"/>
          </w:tcPr>
          <w:p w14:paraId="7CC9FC16">
            <w:pPr>
              <w:widowControl/>
              <w:ind w:left="0" w:leftChars="0" w:right="0" w:rightChars="0" w:firstLine="0" w:firstLineChars="0"/>
              <w:jc w:val="left"/>
              <w:rPr>
                <w:rFonts w:hint="eastAsia" w:ascii="仿宋_GB2312" w:hAnsi="仿宋_GB2312" w:eastAsia="仿宋_GB2312" w:cs="仿宋_GB2312"/>
                <w:sz w:val="28"/>
                <w:szCs w:val="28"/>
                <w:highlight w:val="none"/>
                <w:shd w:val="clear" w:color="auto" w:fill="FFFFFF"/>
                <w:lang w:val="en-US" w:eastAsia="zh-CN"/>
              </w:rPr>
            </w:pPr>
          </w:p>
        </w:tc>
        <w:tc>
          <w:tcPr>
            <w:tcW w:w="794" w:type="pct"/>
            <w:noWrap w:val="0"/>
            <w:vAlign w:val="center"/>
          </w:tcPr>
          <w:p w14:paraId="76B5C5D4">
            <w:pPr>
              <w:widowControl/>
              <w:ind w:left="0" w:leftChars="0" w:right="0" w:rightChars="0" w:firstLine="0" w:firstLineChars="0"/>
              <w:jc w:val="left"/>
              <w:rPr>
                <w:rFonts w:hint="eastAsia" w:ascii="仿宋_GB2312" w:hAnsi="仿宋_GB2312" w:eastAsia="仿宋_GB2312" w:cs="仿宋_GB2312"/>
                <w:sz w:val="28"/>
                <w:szCs w:val="28"/>
                <w:highlight w:val="none"/>
                <w:shd w:val="clear" w:color="auto" w:fill="FFFFFF"/>
                <w:lang w:val="en-US" w:eastAsia="zh-CN"/>
              </w:rPr>
            </w:pPr>
          </w:p>
        </w:tc>
      </w:tr>
      <w:tr w14:paraId="4296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50" w:type="dxa"/>
            <w:noWrap w:val="0"/>
            <w:vAlign w:val="center"/>
          </w:tcPr>
          <w:p w14:paraId="5F75377A">
            <w:pPr>
              <w:widowControl/>
              <w:ind w:left="0" w:leftChars="0" w:right="0" w:rightChars="0" w:firstLine="0" w:firstLineChars="0"/>
              <w:jc w:val="center"/>
              <w:rPr>
                <w:rFonts w:hint="eastAsia" w:ascii="仿宋_GB2312" w:hAnsi="仿宋_GB2312" w:eastAsia="仿宋_GB2312" w:cs="仿宋_GB2312"/>
                <w:bCs/>
                <w:sz w:val="28"/>
                <w:szCs w:val="28"/>
                <w:highlight w:val="none"/>
                <w:lang w:val="en-US" w:eastAsia="zh-CN"/>
              </w:rPr>
            </w:pPr>
            <w:bookmarkStart w:id="2" w:name="_GoBack" w:colFirst="0" w:colLast="1"/>
            <w:r>
              <w:rPr>
                <w:rFonts w:hint="eastAsia" w:ascii="仿宋_GB2312" w:hAnsi="仿宋_GB2312" w:eastAsia="仿宋_GB2312" w:cs="仿宋_GB2312"/>
                <w:bCs/>
                <w:sz w:val="28"/>
                <w:szCs w:val="28"/>
                <w:highlight w:val="none"/>
                <w:lang w:val="en-US" w:eastAsia="zh-CN"/>
              </w:rPr>
              <w:t>11</w:t>
            </w:r>
          </w:p>
        </w:tc>
        <w:tc>
          <w:tcPr>
            <w:tcW w:w="5197" w:type="dxa"/>
            <w:noWrap w:val="0"/>
            <w:vAlign w:val="center"/>
          </w:tcPr>
          <w:p w14:paraId="4B26300E">
            <w:pPr>
              <w:widowControl/>
              <w:ind w:left="0" w:leftChars="0" w:right="0" w:rightChars="0" w:firstLine="0" w:firstLineChars="0"/>
              <w:jc w:val="left"/>
              <w:rPr>
                <w:rFonts w:hint="eastAsia" w:ascii="仿宋_GB2312" w:hAnsi="仿宋_GB2312" w:eastAsia="仿宋_GB2312" w:cs="仿宋_GB2312"/>
                <w:sz w:val="28"/>
                <w:szCs w:val="28"/>
                <w:highlight w:val="none"/>
                <w:shd w:val="clear" w:color="auto" w:fill="FFFFFF"/>
                <w:lang w:val="en-US" w:eastAsia="zh-CN"/>
              </w:rPr>
            </w:pPr>
            <w:r>
              <w:rPr>
                <w:rFonts w:hint="eastAsia" w:ascii="仿宋_GB2312" w:hAnsi="仿宋_GB2312" w:eastAsia="仿宋_GB2312" w:cs="仿宋_GB2312"/>
                <w:bCs/>
                <w:sz w:val="28"/>
                <w:szCs w:val="28"/>
                <w:highlight w:val="none"/>
                <w:lang w:eastAsia="zh-CN"/>
              </w:rPr>
              <w:t>支持对SYN Flood、UDP Flood、ICMP Flood、IP Flood、Frag Flood、DNS Request Flood、DNS reply Flood 、HTTP Flood、HTTPS Flood 、NTP Request Flood、NTP Reply Flood和SIP Flood攻击进行防护，并产生威胁日志。提供</w:t>
            </w:r>
            <w:r>
              <w:rPr>
                <w:rFonts w:hint="eastAsia" w:ascii="仿宋_GB2312" w:hAnsi="仿宋_GB2312" w:eastAsia="仿宋_GB2312" w:cs="仿宋_GB2312"/>
                <w:bCs/>
                <w:sz w:val="28"/>
                <w:szCs w:val="28"/>
                <w:highlight w:val="none"/>
              </w:rPr>
              <w:t>第三方检测机构出具的具有CMA标识的检测报告扫描件</w:t>
            </w:r>
            <w:r>
              <w:rPr>
                <w:rFonts w:hint="eastAsia" w:ascii="仿宋_GB2312" w:hAnsi="仿宋_GB2312" w:eastAsia="仿宋_GB2312" w:cs="仿宋_GB2312"/>
                <w:bCs/>
                <w:sz w:val="28"/>
                <w:szCs w:val="28"/>
                <w:highlight w:val="none"/>
                <w:lang w:eastAsia="zh-CN"/>
              </w:rPr>
              <w:t>。</w:t>
            </w:r>
          </w:p>
        </w:tc>
        <w:tc>
          <w:tcPr>
            <w:tcW w:w="811" w:type="pct"/>
            <w:noWrap w:val="0"/>
            <w:vAlign w:val="center"/>
          </w:tcPr>
          <w:p w14:paraId="50CB0D22">
            <w:pPr>
              <w:widowControl/>
              <w:ind w:left="0" w:leftChars="0" w:right="0" w:rightChars="0" w:firstLine="0" w:firstLineChars="0"/>
              <w:jc w:val="left"/>
              <w:rPr>
                <w:rFonts w:hint="eastAsia" w:ascii="仿宋_GB2312" w:hAnsi="仿宋_GB2312" w:eastAsia="仿宋_GB2312" w:cs="仿宋_GB2312"/>
                <w:sz w:val="28"/>
                <w:szCs w:val="28"/>
                <w:highlight w:val="none"/>
                <w:shd w:val="clear" w:color="auto" w:fill="FFFFFF"/>
                <w:lang w:val="en-US" w:eastAsia="zh-CN"/>
              </w:rPr>
            </w:pPr>
          </w:p>
        </w:tc>
        <w:tc>
          <w:tcPr>
            <w:tcW w:w="794" w:type="pct"/>
            <w:noWrap w:val="0"/>
            <w:vAlign w:val="center"/>
          </w:tcPr>
          <w:p w14:paraId="479AE106">
            <w:pPr>
              <w:widowControl/>
              <w:ind w:left="0" w:leftChars="0" w:right="0" w:rightChars="0" w:firstLine="0" w:firstLineChars="0"/>
              <w:jc w:val="left"/>
              <w:rPr>
                <w:rFonts w:hint="eastAsia" w:ascii="仿宋_GB2312" w:hAnsi="仿宋_GB2312" w:eastAsia="仿宋_GB2312" w:cs="仿宋_GB2312"/>
                <w:sz w:val="28"/>
                <w:szCs w:val="28"/>
                <w:highlight w:val="none"/>
                <w:shd w:val="clear" w:color="auto" w:fill="FFFFFF"/>
                <w:lang w:val="en-US" w:eastAsia="zh-CN"/>
              </w:rPr>
            </w:pPr>
          </w:p>
        </w:tc>
      </w:tr>
      <w:bookmarkEnd w:id="2"/>
    </w:tbl>
    <w:p w14:paraId="4088678D">
      <w:pPr>
        <w:pStyle w:val="2"/>
        <w:keepNext w:val="0"/>
        <w:keepLines w:val="0"/>
        <w:pageBreakBefore w:val="0"/>
        <w:widowControl w:val="0"/>
        <w:numPr>
          <w:ilvl w:val="0"/>
          <w:numId w:val="0"/>
        </w:numPr>
        <w:snapToGrid/>
        <w:spacing w:line="520" w:lineRule="exact"/>
        <w:ind w:firstLine="562"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注：1.“响应情况”一栏应当详细填写投标人自身响应情况，而不能不合理照搬照抄技术要求内容。</w:t>
      </w:r>
    </w:p>
    <w:p w14:paraId="36A99C35">
      <w:pPr>
        <w:pStyle w:val="2"/>
        <w:keepNext w:val="0"/>
        <w:keepLines w:val="0"/>
        <w:pageBreakBefore w:val="0"/>
        <w:widowControl w:val="0"/>
        <w:numPr>
          <w:ilvl w:val="0"/>
          <w:numId w:val="0"/>
        </w:numPr>
        <w:snapToGrid/>
        <w:spacing w:line="520" w:lineRule="exact"/>
        <w:ind w:firstLine="562" w:firstLineChars="200"/>
        <w:jc w:val="left"/>
        <w:rPr>
          <w:rFonts w:hint="eastAsia" w:ascii="黑体" w:hAnsi="黑体" w:eastAsia="黑体" w:cs="黑体"/>
          <w:b w:val="0"/>
          <w:bCs/>
          <w:color w:val="000000"/>
          <w:kern w:val="0"/>
          <w:sz w:val="28"/>
          <w:szCs w:val="28"/>
          <w:highlight w:val="none"/>
          <w:shd w:val="clear" w:color="auto" w:fill="FFFFFF"/>
        </w:rPr>
      </w:pPr>
      <w:r>
        <w:rPr>
          <w:rFonts w:hint="eastAsia" w:ascii="仿宋_GB2312" w:hAnsi="仿宋_GB2312" w:eastAsia="仿宋_GB2312" w:cs="仿宋_GB2312"/>
          <w:sz w:val="28"/>
          <w:szCs w:val="28"/>
          <w:highlight w:val="none"/>
          <w:lang w:val="en-US" w:eastAsia="zh-CN"/>
        </w:rPr>
        <w:t>2.“偏离情况”一栏应填写“正偏离”“负偏离”或“无偏离”</w:t>
      </w:r>
      <w:r>
        <w:rPr>
          <w:rFonts w:hint="eastAsia" w:ascii="仿宋_GB2312" w:hAnsi="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eastAsia="zh-CN"/>
        </w:rPr>
        <w:t>“正偏离”表示“投标响应优于实质性条款具体内容要求”，“负偏离”表示“投标响应不满足实质性条款具体内容要求”，“无偏离”表示“投标响应与实质性条款要求一致”。</w:t>
      </w:r>
      <w:r>
        <w:rPr>
          <w:rFonts w:hint="eastAsia" w:ascii="仿宋_GB2312" w:hAnsi="仿宋_GB2312" w:cs="仿宋_GB2312"/>
          <w:sz w:val="28"/>
          <w:szCs w:val="28"/>
          <w:highlight w:val="none"/>
          <w:lang w:val="en-US" w:eastAsia="zh-CN"/>
        </w:rPr>
        <w:t>若</w:t>
      </w:r>
      <w:r>
        <w:rPr>
          <w:rFonts w:hint="eastAsia" w:ascii="仿宋_GB2312" w:hAnsi="仿宋_GB2312" w:eastAsia="仿宋_GB2312" w:cs="仿宋_GB2312"/>
          <w:sz w:val="28"/>
          <w:szCs w:val="28"/>
          <w:highlight w:val="none"/>
          <w:lang w:val="en-US" w:eastAsia="zh-CN"/>
        </w:rPr>
        <w:t>出现“负偏离”则报价无效。</w:t>
      </w:r>
    </w:p>
    <w:p w14:paraId="14BE00F6">
      <w:pPr>
        <w:pStyle w:val="36"/>
        <w:spacing w:line="560" w:lineRule="exact"/>
        <w:ind w:firstLine="640" w:firstLineChars="200"/>
        <w:jc w:val="left"/>
        <w:rPr>
          <w:rFonts w:hint="eastAsia" w:ascii="楷体_GB2312" w:hAnsi="楷体_GB2312" w:eastAsia="楷体_GB2312" w:cs="楷体_GB2312"/>
          <w:b w:val="0"/>
          <w:bCs/>
          <w:color w:val="000000"/>
          <w:kern w:val="0"/>
          <w:sz w:val="32"/>
          <w:szCs w:val="32"/>
          <w:highlight w:val="none"/>
          <w:shd w:val="clear" w:color="auto" w:fill="FFFFFF"/>
          <w:lang w:eastAsia="zh-CN" w:bidi="ar"/>
        </w:rPr>
      </w:pPr>
      <w:r>
        <w:rPr>
          <w:rFonts w:hint="eastAsia" w:ascii="楷体_GB2312" w:hAnsi="楷体_GB2312" w:eastAsia="楷体_GB2312" w:cs="楷体_GB2312"/>
          <w:b w:val="0"/>
          <w:bCs/>
          <w:color w:val="000000"/>
          <w:kern w:val="0"/>
          <w:sz w:val="32"/>
          <w:szCs w:val="32"/>
          <w:highlight w:val="none"/>
          <w:shd w:val="clear" w:color="auto" w:fill="FFFFFF"/>
          <w:lang w:eastAsia="zh-CN" w:bidi="ar"/>
        </w:rPr>
        <w:t>（二）商务要求响应情况</w:t>
      </w:r>
    </w:p>
    <w:p w14:paraId="3C70D58C">
      <w:pPr>
        <w:pStyle w:val="15"/>
        <w:spacing w:line="560" w:lineRule="exact"/>
        <w:jc w:val="center"/>
        <w:rPr>
          <w:rFonts w:hint="eastAsia"/>
          <w:highlight w:val="none"/>
        </w:rPr>
      </w:pPr>
      <w:r>
        <w:rPr>
          <w:rFonts w:hint="eastAsia" w:ascii="CESI黑体-GB13000" w:hAnsi="CESI黑体-GB13000" w:eastAsia="CESI黑体-GB13000" w:cs="CESI黑体-GB13000"/>
          <w:highlight w:val="none"/>
        </w:rPr>
        <w:t xml:space="preserve">表 </w:t>
      </w:r>
      <w:r>
        <w:rPr>
          <w:rFonts w:hint="eastAsia" w:ascii="CESI黑体-GB13000" w:hAnsi="CESI黑体-GB13000" w:eastAsia="CESI黑体-GB13000" w:cs="CESI黑体-GB13000"/>
          <w:highlight w:val="none"/>
          <w:lang w:val="en-US" w:eastAsia="zh-CN"/>
        </w:rPr>
        <w:t>3</w:t>
      </w:r>
      <w:r>
        <w:rPr>
          <w:rFonts w:hint="eastAsia" w:ascii="CESI黑体-GB13000" w:hAnsi="CESI黑体-GB13000" w:eastAsia="CESI黑体-GB13000" w:cs="CESI黑体-GB13000"/>
          <w:highlight w:val="none"/>
          <w:lang w:eastAsia="zh-CN"/>
        </w:rPr>
        <w:t xml:space="preserve"> 需求响应明细表</w:t>
      </w:r>
    </w:p>
    <w:tbl>
      <w:tblPr>
        <w:tblStyle w:val="37"/>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534"/>
        <w:gridCol w:w="2373"/>
        <w:gridCol w:w="3313"/>
      </w:tblGrid>
      <w:tr w14:paraId="2945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14:paraId="39D5AD6C">
            <w:pPr>
              <w:keepNext w:val="0"/>
              <w:keepLines w:val="0"/>
              <w:pageBreakBefore w:val="0"/>
              <w:widowControl w:val="0"/>
              <w:snapToGrid/>
              <w:spacing w:before="0" w:after="0" w:line="440" w:lineRule="exact"/>
              <w:jc w:val="center"/>
              <w:rPr>
                <w:rFonts w:hint="eastAsia" w:ascii="仿宋_GB2312" w:hAnsi="仿宋_GB2312" w:eastAsia="仿宋_GB2312" w:cs="仿宋_GB2312"/>
                <w:b/>
                <w:bCs/>
                <w:color w:val="000000"/>
                <w:kern w:val="0"/>
                <w:sz w:val="28"/>
                <w:szCs w:val="28"/>
                <w:highlight w:val="none"/>
                <w:vertAlign w:val="baseline"/>
                <w:lang w:val="en-US" w:eastAsia="zh-CN"/>
              </w:rPr>
            </w:pPr>
            <w:r>
              <w:rPr>
                <w:rFonts w:hint="eastAsia" w:ascii="仿宋_GB2312" w:hAnsi="仿宋_GB2312" w:eastAsia="仿宋_GB2312" w:cs="仿宋_GB2312"/>
                <w:b/>
                <w:bCs/>
                <w:color w:val="000000"/>
                <w:kern w:val="0"/>
                <w:sz w:val="28"/>
                <w:szCs w:val="28"/>
                <w:highlight w:val="none"/>
                <w:lang w:val="en-US" w:eastAsia="zh-CN"/>
              </w:rPr>
              <w:t>序号</w:t>
            </w:r>
          </w:p>
        </w:tc>
        <w:tc>
          <w:tcPr>
            <w:tcW w:w="2534" w:type="dxa"/>
            <w:noWrap w:val="0"/>
            <w:vAlign w:val="center"/>
          </w:tcPr>
          <w:p w14:paraId="2C9D62DB">
            <w:pPr>
              <w:keepNext w:val="0"/>
              <w:keepLines w:val="0"/>
              <w:pageBreakBefore w:val="0"/>
              <w:widowControl w:val="0"/>
              <w:snapToGrid/>
              <w:spacing w:before="0" w:after="0" w:line="440" w:lineRule="exact"/>
              <w:jc w:val="center"/>
              <w:rPr>
                <w:rFonts w:hint="eastAsia" w:ascii="仿宋_GB2312" w:hAnsi="仿宋_GB2312" w:eastAsia="仿宋_GB2312" w:cs="仿宋_GB2312"/>
                <w:b/>
                <w:bCs/>
                <w:color w:val="000000"/>
                <w:kern w:val="0"/>
                <w:sz w:val="28"/>
                <w:szCs w:val="28"/>
                <w:highlight w:val="none"/>
                <w:vertAlign w:val="baseline"/>
                <w:lang w:val="en-US" w:eastAsia="zh-CN"/>
              </w:rPr>
            </w:pPr>
            <w:r>
              <w:rPr>
                <w:rFonts w:hint="eastAsia" w:ascii="仿宋_GB2312" w:hAnsi="仿宋_GB2312" w:eastAsia="仿宋_GB2312" w:cs="仿宋_GB2312"/>
                <w:b/>
                <w:bCs/>
                <w:color w:val="000000"/>
                <w:kern w:val="0"/>
                <w:sz w:val="28"/>
                <w:szCs w:val="28"/>
                <w:highlight w:val="none"/>
                <w:lang w:val="en-US" w:eastAsia="zh-CN"/>
              </w:rPr>
              <w:t>需求内容</w:t>
            </w:r>
          </w:p>
        </w:tc>
        <w:tc>
          <w:tcPr>
            <w:tcW w:w="2373" w:type="dxa"/>
            <w:noWrap w:val="0"/>
            <w:vAlign w:val="center"/>
          </w:tcPr>
          <w:p w14:paraId="6C27AE3C">
            <w:pPr>
              <w:keepNext w:val="0"/>
              <w:keepLines w:val="0"/>
              <w:pageBreakBefore w:val="0"/>
              <w:widowControl w:val="0"/>
              <w:snapToGrid/>
              <w:spacing w:before="0" w:after="0" w:line="440" w:lineRule="exact"/>
              <w:jc w:val="center"/>
              <w:rPr>
                <w:rFonts w:hint="eastAsia" w:ascii="仿宋_GB2312" w:hAnsi="仿宋_GB2312" w:eastAsia="仿宋_GB2312" w:cs="仿宋_GB2312"/>
                <w:b/>
                <w:bCs/>
                <w:color w:val="000000"/>
                <w:kern w:val="0"/>
                <w:sz w:val="28"/>
                <w:szCs w:val="28"/>
                <w:highlight w:val="none"/>
                <w:lang w:val="en-US" w:eastAsia="zh-CN"/>
              </w:rPr>
            </w:pPr>
            <w:r>
              <w:rPr>
                <w:rFonts w:hint="eastAsia" w:ascii="仿宋_GB2312" w:hAnsi="仿宋_GB2312" w:eastAsia="仿宋_GB2312" w:cs="仿宋_GB2312"/>
                <w:b/>
                <w:bCs/>
                <w:color w:val="000000"/>
                <w:kern w:val="0"/>
                <w:sz w:val="28"/>
                <w:szCs w:val="28"/>
                <w:highlight w:val="none"/>
                <w:lang w:val="en-US" w:eastAsia="zh-CN"/>
              </w:rPr>
              <w:t>响应情况</w:t>
            </w:r>
          </w:p>
          <w:p w14:paraId="77B03EF8">
            <w:pPr>
              <w:keepNext w:val="0"/>
              <w:keepLines w:val="0"/>
              <w:pageBreakBefore w:val="0"/>
              <w:widowControl w:val="0"/>
              <w:snapToGrid/>
              <w:spacing w:before="0" w:after="0" w:line="440" w:lineRule="exact"/>
              <w:jc w:val="center"/>
              <w:rPr>
                <w:rFonts w:hint="eastAsia" w:ascii="仿宋_GB2312" w:hAnsi="仿宋_GB2312" w:eastAsia="仿宋_GB2312" w:cs="仿宋_GB2312"/>
                <w:b/>
                <w:bCs/>
                <w:color w:val="000000"/>
                <w:kern w:val="0"/>
                <w:sz w:val="28"/>
                <w:szCs w:val="28"/>
                <w:highlight w:val="none"/>
                <w:vertAlign w:val="baseline"/>
                <w:lang w:val="en-US" w:eastAsia="zh-CN"/>
              </w:rPr>
            </w:pPr>
            <w:r>
              <w:rPr>
                <w:rFonts w:hint="eastAsia" w:ascii="仿宋_GB2312" w:hAnsi="仿宋_GB2312" w:eastAsia="仿宋_GB2312" w:cs="仿宋_GB2312"/>
                <w:b/>
                <w:bCs/>
                <w:color w:val="000000"/>
                <w:kern w:val="0"/>
                <w:sz w:val="28"/>
                <w:szCs w:val="28"/>
                <w:highlight w:val="none"/>
                <w:lang w:val="en-US" w:eastAsia="zh-CN"/>
              </w:rPr>
              <w:t>（完全响应/部分响应/不响应）</w:t>
            </w:r>
          </w:p>
        </w:tc>
        <w:tc>
          <w:tcPr>
            <w:tcW w:w="3313" w:type="dxa"/>
            <w:noWrap w:val="0"/>
            <w:vAlign w:val="center"/>
          </w:tcPr>
          <w:p w14:paraId="0DF70163">
            <w:pPr>
              <w:keepNext w:val="0"/>
              <w:keepLines w:val="0"/>
              <w:pageBreakBefore w:val="0"/>
              <w:widowControl w:val="0"/>
              <w:snapToGrid/>
              <w:spacing w:before="0" w:after="0" w:line="440" w:lineRule="exact"/>
              <w:jc w:val="center"/>
              <w:rPr>
                <w:rFonts w:hint="eastAsia" w:ascii="仿宋_GB2312" w:hAnsi="仿宋_GB2312" w:eastAsia="仿宋_GB2312" w:cs="仿宋_GB2312"/>
                <w:b/>
                <w:bCs/>
                <w:color w:val="000000"/>
                <w:kern w:val="0"/>
                <w:sz w:val="28"/>
                <w:szCs w:val="28"/>
                <w:highlight w:val="none"/>
                <w:vertAlign w:val="baseline"/>
                <w:lang w:val="en-US" w:eastAsia="zh-CN"/>
              </w:rPr>
            </w:pPr>
            <w:r>
              <w:rPr>
                <w:rFonts w:hint="eastAsia" w:ascii="仿宋_GB2312" w:hAnsi="仿宋_GB2312" w:eastAsia="仿宋_GB2312" w:cs="仿宋_GB2312"/>
                <w:b/>
                <w:bCs/>
                <w:color w:val="000000"/>
                <w:kern w:val="0"/>
                <w:sz w:val="28"/>
                <w:szCs w:val="28"/>
                <w:highlight w:val="none"/>
                <w:vertAlign w:val="baseline"/>
                <w:lang w:val="en-US" w:eastAsia="zh-CN"/>
              </w:rPr>
              <w:t>备注</w:t>
            </w:r>
          </w:p>
        </w:tc>
      </w:tr>
      <w:tr w14:paraId="04C6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14:paraId="084EA24D">
            <w:pPr>
              <w:keepNext w:val="0"/>
              <w:keepLines w:val="0"/>
              <w:pageBreakBefore w:val="0"/>
              <w:widowControl w:val="0"/>
              <w:snapToGrid/>
              <w:spacing w:before="0" w:after="0" w:line="440" w:lineRule="exact"/>
              <w:jc w:val="center"/>
              <w:rPr>
                <w:rFonts w:hint="eastAsia" w:ascii="仿宋_GB2312" w:hAnsi="仿宋_GB2312" w:eastAsia="仿宋_GB2312" w:cs="仿宋_GB2312"/>
                <w:b w:val="0"/>
                <w:bCs w:val="0"/>
                <w:color w:val="000000"/>
                <w:kern w:val="0"/>
                <w:sz w:val="28"/>
                <w:szCs w:val="28"/>
                <w:highlight w:val="none"/>
                <w:vertAlign w:val="baseline"/>
                <w:lang w:val="en-US" w:eastAsia="zh-CN"/>
              </w:rPr>
            </w:pPr>
            <w:r>
              <w:rPr>
                <w:rFonts w:hint="eastAsia" w:ascii="仿宋_GB2312" w:hAnsi="仿宋_GB2312" w:eastAsia="仿宋_GB2312" w:cs="仿宋_GB2312"/>
                <w:b w:val="0"/>
                <w:bCs w:val="0"/>
                <w:color w:val="000000"/>
                <w:kern w:val="0"/>
                <w:sz w:val="28"/>
                <w:szCs w:val="28"/>
                <w:highlight w:val="none"/>
                <w:vertAlign w:val="baseline"/>
                <w:lang w:val="en-US" w:eastAsia="zh-CN"/>
              </w:rPr>
              <w:t>1</w:t>
            </w:r>
          </w:p>
        </w:tc>
        <w:tc>
          <w:tcPr>
            <w:tcW w:w="2534" w:type="dxa"/>
            <w:noWrap w:val="0"/>
            <w:vAlign w:val="center"/>
          </w:tcPr>
          <w:p w14:paraId="280AA41C">
            <w:pPr>
              <w:keepNext w:val="0"/>
              <w:keepLines w:val="0"/>
              <w:pageBreakBefore w:val="0"/>
              <w:widowControl/>
              <w:shd w:val="clear" w:color="auto" w:fill="FFFFFF"/>
              <w:snapToGrid/>
              <w:spacing w:before="0" w:beforeAutospacing="0" w:after="0" w:afterAutospacing="0" w:line="440" w:lineRule="exact"/>
              <w:jc w:val="center"/>
              <w:outlineLvl w:val="1"/>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采购文件所有服务内容及服务要求</w:t>
            </w:r>
          </w:p>
        </w:tc>
        <w:tc>
          <w:tcPr>
            <w:tcW w:w="2373" w:type="dxa"/>
            <w:noWrap w:val="0"/>
            <w:vAlign w:val="center"/>
          </w:tcPr>
          <w:p w14:paraId="18D119F0">
            <w:pPr>
              <w:keepNext w:val="0"/>
              <w:keepLines w:val="0"/>
              <w:pageBreakBefore w:val="0"/>
              <w:widowControl w:val="0"/>
              <w:snapToGrid/>
              <w:spacing w:before="0" w:after="0" w:line="440" w:lineRule="exact"/>
              <w:jc w:val="center"/>
              <w:rPr>
                <w:rFonts w:hint="eastAsia" w:ascii="仿宋_GB2312" w:hAnsi="仿宋_GB2312" w:eastAsia="仿宋_GB2312" w:cs="仿宋_GB2312"/>
                <w:b w:val="0"/>
                <w:bCs w:val="0"/>
                <w:color w:val="000000"/>
                <w:kern w:val="0"/>
                <w:sz w:val="28"/>
                <w:szCs w:val="28"/>
                <w:highlight w:val="none"/>
                <w:vertAlign w:val="baseline"/>
                <w:lang w:val="en-US" w:eastAsia="zh-CN"/>
              </w:rPr>
            </w:pPr>
          </w:p>
        </w:tc>
        <w:tc>
          <w:tcPr>
            <w:tcW w:w="3313" w:type="dxa"/>
            <w:noWrap w:val="0"/>
            <w:vAlign w:val="center"/>
          </w:tcPr>
          <w:p w14:paraId="2721D8F9">
            <w:pPr>
              <w:keepNext w:val="0"/>
              <w:keepLines w:val="0"/>
              <w:pageBreakBefore w:val="0"/>
              <w:widowControl w:val="0"/>
              <w:snapToGrid/>
              <w:spacing w:before="0" w:after="0" w:line="440" w:lineRule="exact"/>
              <w:jc w:val="center"/>
              <w:rPr>
                <w:rFonts w:hint="eastAsia" w:ascii="仿宋_GB2312" w:hAnsi="仿宋_GB2312" w:eastAsia="仿宋_GB2312" w:cs="仿宋_GB2312"/>
                <w:b w:val="0"/>
                <w:bCs w:val="0"/>
                <w:color w:val="000000"/>
                <w:kern w:val="0"/>
                <w:sz w:val="28"/>
                <w:szCs w:val="28"/>
                <w:highlight w:val="none"/>
                <w:vertAlign w:val="baseline"/>
                <w:lang w:val="en-US" w:eastAsia="zh-CN"/>
              </w:rPr>
            </w:pPr>
          </w:p>
        </w:tc>
      </w:tr>
      <w:tr w14:paraId="7F87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14:paraId="75B45556">
            <w:pPr>
              <w:keepNext w:val="0"/>
              <w:keepLines w:val="0"/>
              <w:pageBreakBefore w:val="0"/>
              <w:widowControl w:val="0"/>
              <w:snapToGrid/>
              <w:spacing w:before="0" w:after="0" w:line="440" w:lineRule="exact"/>
              <w:ind w:left="0" w:leftChars="0" w:right="0" w:rightChars="0" w:firstLine="0" w:firstLineChars="0"/>
              <w:jc w:val="center"/>
              <w:rPr>
                <w:rFonts w:hint="eastAsia" w:ascii="仿宋_GB2312" w:hAnsi="仿宋_GB2312" w:eastAsia="仿宋_GB2312" w:cs="仿宋_GB2312"/>
                <w:b w:val="0"/>
                <w:bCs w:val="0"/>
                <w:color w:val="000000"/>
                <w:kern w:val="0"/>
                <w:sz w:val="28"/>
                <w:szCs w:val="28"/>
                <w:highlight w:val="none"/>
                <w:vertAlign w:val="baseline"/>
                <w:lang w:val="en-US" w:eastAsia="zh-CN"/>
              </w:rPr>
            </w:pPr>
            <w:r>
              <w:rPr>
                <w:rFonts w:hint="eastAsia" w:ascii="仿宋_GB2312" w:hAnsi="仿宋_GB2312" w:eastAsia="仿宋_GB2312" w:cs="仿宋_GB2312"/>
                <w:b w:val="0"/>
                <w:bCs w:val="0"/>
                <w:color w:val="000000"/>
                <w:kern w:val="0"/>
                <w:sz w:val="28"/>
                <w:szCs w:val="28"/>
                <w:highlight w:val="none"/>
                <w:vertAlign w:val="baseline"/>
                <w:lang w:val="en-US" w:eastAsia="zh-CN"/>
              </w:rPr>
              <w:t>2</w:t>
            </w:r>
          </w:p>
        </w:tc>
        <w:tc>
          <w:tcPr>
            <w:tcW w:w="2534" w:type="dxa"/>
            <w:noWrap w:val="0"/>
            <w:vAlign w:val="center"/>
          </w:tcPr>
          <w:p w14:paraId="772C0043">
            <w:pPr>
              <w:pStyle w:val="21"/>
              <w:numPr>
                <w:ilvl w:val="0"/>
                <w:numId w:val="0"/>
              </w:numPr>
              <w:ind w:left="0" w:leftChars="0" w:firstLine="0" w:firstLineChars="0"/>
              <w:jc w:val="center"/>
              <w:rPr>
                <w:rFonts w:hint="eastAsia" w:ascii="仿宋_GB2312" w:hAnsi="仿宋_GB2312" w:eastAsia="仿宋_GB2312" w:cs="仿宋_GB2312"/>
                <w:b w:val="0"/>
                <w:bCs w:val="0"/>
                <w:color w:val="000000"/>
                <w:kern w:val="0"/>
                <w:sz w:val="28"/>
                <w:szCs w:val="28"/>
                <w:highlight w:val="none"/>
                <w:vertAlign w:val="baseline"/>
                <w:lang w:val="en-US" w:eastAsia="zh-CN"/>
              </w:rPr>
            </w:pPr>
            <w:r>
              <w:rPr>
                <w:rFonts w:hint="eastAsia" w:ascii="仿宋_GB2312" w:hAnsi="仿宋_GB2312" w:eastAsia="仿宋_GB2312" w:cs="仿宋_GB2312"/>
                <w:b w:val="0"/>
                <w:bCs w:val="0"/>
                <w:kern w:val="0"/>
                <w:sz w:val="28"/>
                <w:szCs w:val="28"/>
                <w:highlight w:val="none"/>
              </w:rPr>
              <w:t>★</w:t>
            </w:r>
            <w:r>
              <w:rPr>
                <w:rFonts w:hint="eastAsia" w:ascii="仿宋_GB2312" w:hAnsi="仿宋_GB2312" w:eastAsia="仿宋_GB2312" w:cs="仿宋_GB2312"/>
                <w:sz w:val="28"/>
                <w:szCs w:val="28"/>
              </w:rPr>
              <w:t>关于免费质保期</w:t>
            </w:r>
          </w:p>
        </w:tc>
        <w:tc>
          <w:tcPr>
            <w:tcW w:w="2373" w:type="dxa"/>
            <w:noWrap w:val="0"/>
            <w:vAlign w:val="center"/>
          </w:tcPr>
          <w:p w14:paraId="33038F59">
            <w:pPr>
              <w:keepNext w:val="0"/>
              <w:keepLines w:val="0"/>
              <w:pageBreakBefore w:val="0"/>
              <w:widowControl w:val="0"/>
              <w:snapToGrid/>
              <w:spacing w:before="0" w:after="0" w:line="440" w:lineRule="exact"/>
              <w:ind w:left="0" w:leftChars="0" w:right="0" w:rightChars="0" w:firstLine="0" w:firstLineChars="0"/>
              <w:jc w:val="center"/>
              <w:rPr>
                <w:rFonts w:hint="eastAsia" w:ascii="仿宋_GB2312" w:hAnsi="仿宋_GB2312" w:eastAsia="仿宋_GB2312" w:cs="仿宋_GB2312"/>
                <w:b w:val="0"/>
                <w:bCs w:val="0"/>
                <w:color w:val="000000"/>
                <w:kern w:val="0"/>
                <w:sz w:val="28"/>
                <w:szCs w:val="28"/>
                <w:highlight w:val="none"/>
                <w:vertAlign w:val="baseline"/>
                <w:lang w:val="en-US" w:eastAsia="zh-CN"/>
              </w:rPr>
            </w:pPr>
          </w:p>
        </w:tc>
        <w:tc>
          <w:tcPr>
            <w:tcW w:w="3313" w:type="dxa"/>
            <w:noWrap w:val="0"/>
            <w:vAlign w:val="center"/>
          </w:tcPr>
          <w:p w14:paraId="48FFE92F">
            <w:pPr>
              <w:keepNext w:val="0"/>
              <w:keepLines w:val="0"/>
              <w:pageBreakBefore w:val="0"/>
              <w:widowControl w:val="0"/>
              <w:snapToGrid/>
              <w:spacing w:before="0" w:after="0" w:line="440" w:lineRule="exact"/>
              <w:ind w:left="0" w:leftChars="0" w:right="0" w:rightChars="0" w:firstLine="0" w:firstLineChars="0"/>
              <w:jc w:val="center"/>
              <w:rPr>
                <w:rFonts w:hint="eastAsia" w:ascii="仿宋_GB2312" w:hAnsi="仿宋_GB2312" w:eastAsia="仿宋_GB2312" w:cs="仿宋_GB2312"/>
                <w:b w:val="0"/>
                <w:bCs w:val="0"/>
                <w:color w:val="000000"/>
                <w:kern w:val="0"/>
                <w:sz w:val="28"/>
                <w:szCs w:val="28"/>
                <w:highlight w:val="none"/>
                <w:vertAlign w:val="baseline"/>
                <w:lang w:val="en-US" w:eastAsia="zh-CN"/>
              </w:rPr>
            </w:pPr>
            <w:r>
              <w:rPr>
                <w:rFonts w:hint="eastAsia" w:ascii="仿宋_GB2312" w:hAnsi="仿宋_GB2312" w:eastAsia="仿宋_GB2312" w:cs="仿宋_GB2312"/>
                <w:b w:val="0"/>
                <w:bCs w:val="0"/>
                <w:color w:val="000000"/>
                <w:kern w:val="0"/>
                <w:sz w:val="28"/>
                <w:szCs w:val="28"/>
                <w:highlight w:val="none"/>
                <w:vertAlign w:val="baseline"/>
                <w:lang w:val="en-US" w:eastAsia="zh-CN"/>
              </w:rPr>
              <w:t>提供承诺函，格式自拟。（不提供或提供内容不全，按作废处理。）</w:t>
            </w:r>
          </w:p>
        </w:tc>
      </w:tr>
      <w:tr w14:paraId="2CD7B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4" w:type="dxa"/>
            <w:noWrap w:val="0"/>
            <w:vAlign w:val="center"/>
          </w:tcPr>
          <w:p w14:paraId="615FAA28">
            <w:pPr>
              <w:keepNext w:val="0"/>
              <w:keepLines w:val="0"/>
              <w:pageBreakBefore w:val="0"/>
              <w:widowControl w:val="0"/>
              <w:snapToGrid/>
              <w:spacing w:before="0" w:after="0" w:line="440" w:lineRule="exact"/>
              <w:ind w:left="0" w:leftChars="0" w:right="0" w:rightChars="0" w:firstLine="0" w:firstLineChars="0"/>
              <w:jc w:val="center"/>
              <w:rPr>
                <w:rFonts w:hint="default" w:ascii="仿宋_GB2312" w:hAnsi="仿宋_GB2312" w:eastAsia="仿宋_GB2312" w:cs="仿宋_GB2312"/>
                <w:b w:val="0"/>
                <w:bCs w:val="0"/>
                <w:color w:val="000000"/>
                <w:kern w:val="0"/>
                <w:sz w:val="28"/>
                <w:szCs w:val="28"/>
                <w:highlight w:val="none"/>
                <w:vertAlign w:val="baseline"/>
                <w:lang w:val="en-US" w:eastAsia="zh-CN"/>
              </w:rPr>
            </w:pPr>
            <w:r>
              <w:rPr>
                <w:rFonts w:hint="eastAsia" w:ascii="仿宋_GB2312" w:hAnsi="仿宋_GB2312" w:eastAsia="仿宋_GB2312" w:cs="仿宋_GB2312"/>
                <w:b w:val="0"/>
                <w:bCs w:val="0"/>
                <w:color w:val="000000"/>
                <w:kern w:val="0"/>
                <w:sz w:val="28"/>
                <w:szCs w:val="28"/>
                <w:highlight w:val="none"/>
                <w:vertAlign w:val="baseline"/>
                <w:lang w:val="en-US" w:eastAsia="zh-CN"/>
              </w:rPr>
              <w:t>3</w:t>
            </w:r>
          </w:p>
        </w:tc>
        <w:tc>
          <w:tcPr>
            <w:tcW w:w="2534" w:type="dxa"/>
            <w:noWrap w:val="0"/>
            <w:vAlign w:val="center"/>
          </w:tcPr>
          <w:p w14:paraId="24C90B18">
            <w:pPr>
              <w:pStyle w:val="21"/>
              <w:numPr>
                <w:ilvl w:val="0"/>
                <w:numId w:val="0"/>
              </w:numPr>
              <w:ind w:left="0" w:leftChars="0"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b w:val="0"/>
                <w:bCs w:val="0"/>
                <w:kern w:val="0"/>
                <w:sz w:val="28"/>
                <w:szCs w:val="28"/>
                <w:highlight w:val="none"/>
              </w:rPr>
              <w:t>★原厂供货承诺函</w:t>
            </w:r>
          </w:p>
        </w:tc>
        <w:tc>
          <w:tcPr>
            <w:tcW w:w="2373" w:type="dxa"/>
            <w:noWrap w:val="0"/>
            <w:vAlign w:val="center"/>
          </w:tcPr>
          <w:p w14:paraId="5CB7B59B">
            <w:pPr>
              <w:keepNext w:val="0"/>
              <w:keepLines w:val="0"/>
              <w:pageBreakBefore w:val="0"/>
              <w:widowControl w:val="0"/>
              <w:snapToGrid/>
              <w:spacing w:before="0" w:after="0" w:line="440" w:lineRule="exact"/>
              <w:ind w:left="0" w:leftChars="0" w:right="0" w:rightChars="0" w:firstLine="0" w:firstLineChars="0"/>
              <w:jc w:val="center"/>
              <w:rPr>
                <w:rFonts w:hint="eastAsia" w:ascii="仿宋_GB2312" w:hAnsi="仿宋_GB2312" w:eastAsia="仿宋_GB2312" w:cs="仿宋_GB2312"/>
                <w:b w:val="0"/>
                <w:bCs w:val="0"/>
                <w:color w:val="000000"/>
                <w:kern w:val="0"/>
                <w:sz w:val="28"/>
                <w:szCs w:val="28"/>
                <w:highlight w:val="none"/>
                <w:vertAlign w:val="baseline"/>
                <w:lang w:val="en-US" w:eastAsia="zh-CN"/>
              </w:rPr>
            </w:pPr>
          </w:p>
        </w:tc>
        <w:tc>
          <w:tcPr>
            <w:tcW w:w="3313" w:type="dxa"/>
            <w:noWrap w:val="0"/>
            <w:vAlign w:val="center"/>
          </w:tcPr>
          <w:p w14:paraId="0D6D4701">
            <w:pPr>
              <w:keepNext w:val="0"/>
              <w:keepLines w:val="0"/>
              <w:pageBreakBefore w:val="0"/>
              <w:widowControl w:val="0"/>
              <w:snapToGrid/>
              <w:spacing w:before="0" w:after="0" w:line="440" w:lineRule="exact"/>
              <w:ind w:left="0" w:leftChars="0" w:right="0" w:rightChars="0" w:firstLine="0" w:firstLineChars="0"/>
              <w:jc w:val="center"/>
              <w:rPr>
                <w:rFonts w:hint="eastAsia" w:ascii="仿宋_GB2312" w:hAnsi="仿宋_GB2312" w:eastAsia="仿宋_GB2312" w:cs="仿宋_GB2312"/>
                <w:b w:val="0"/>
                <w:bCs w:val="0"/>
                <w:color w:val="000000"/>
                <w:kern w:val="0"/>
                <w:sz w:val="28"/>
                <w:szCs w:val="28"/>
                <w:highlight w:val="none"/>
                <w:vertAlign w:val="baseline"/>
                <w:lang w:val="en-US" w:eastAsia="zh-CN"/>
              </w:rPr>
            </w:pPr>
            <w:r>
              <w:rPr>
                <w:rFonts w:hint="eastAsia" w:ascii="仿宋_GB2312" w:hAnsi="仿宋_GB2312" w:eastAsia="仿宋_GB2312" w:cs="仿宋_GB2312"/>
                <w:b w:val="0"/>
                <w:bCs w:val="0"/>
                <w:color w:val="000000"/>
                <w:kern w:val="0"/>
                <w:sz w:val="28"/>
                <w:szCs w:val="28"/>
                <w:highlight w:val="none"/>
                <w:vertAlign w:val="baseline"/>
                <w:lang w:val="en-US" w:eastAsia="zh-CN"/>
              </w:rPr>
              <w:t>提供承诺函，格式自拟。（不提供或提供内容不全，按作废处理。）</w:t>
            </w:r>
          </w:p>
        </w:tc>
      </w:tr>
    </w:tbl>
    <w:p w14:paraId="20C3F0D0">
      <w:pPr>
        <w:keepNext w:val="0"/>
        <w:keepLines w:val="0"/>
        <w:pageBreakBefore w:val="0"/>
        <w:widowControl/>
        <w:shd w:val="clear" w:color="auto" w:fill="FFFFFF"/>
        <w:snapToGrid/>
        <w:spacing w:line="560" w:lineRule="exact"/>
        <w:ind w:firstLine="640" w:firstLineChars="200"/>
        <w:jc w:val="left"/>
        <w:outlineLvl w:val="0"/>
        <w:rPr>
          <w:rFonts w:hint="eastAsia" w:ascii="黑体" w:hAnsi="黑体" w:eastAsia="黑体" w:cs="黑体"/>
          <w:b w:val="0"/>
          <w:bCs/>
          <w:color w:val="000000"/>
          <w:kern w:val="0"/>
          <w:sz w:val="32"/>
          <w:szCs w:val="32"/>
          <w:highlight w:val="none"/>
          <w:shd w:val="clear" w:color="auto" w:fill="FFFFFF"/>
          <w:lang w:bidi="ar"/>
        </w:rPr>
      </w:pPr>
      <w:r>
        <w:rPr>
          <w:rFonts w:hint="eastAsia" w:ascii="黑体" w:hAnsi="黑体" w:eastAsia="黑体" w:cs="黑体"/>
          <w:b w:val="0"/>
          <w:bCs/>
          <w:color w:val="000000"/>
          <w:kern w:val="0"/>
          <w:sz w:val="32"/>
          <w:szCs w:val="32"/>
          <w:highlight w:val="none"/>
          <w:shd w:val="clear" w:color="auto" w:fill="FFFFFF"/>
          <w:lang w:bidi="ar"/>
        </w:rPr>
        <w:t>四、供应商资格条件</w:t>
      </w:r>
    </w:p>
    <w:p w14:paraId="23865B7F">
      <w:pPr>
        <w:keepNext w:val="0"/>
        <w:keepLines w:val="0"/>
        <w:pageBreakBefore w:val="0"/>
        <w:widowControl/>
        <w:shd w:val="clear" w:color="auto" w:fill="FFFFFF"/>
        <w:snapToGrid/>
        <w:spacing w:line="440" w:lineRule="exact"/>
        <w:ind w:firstLine="640"/>
        <w:jc w:val="left"/>
        <w:rPr>
          <w:rFonts w:hint="eastAsia" w:ascii="仿宋_GB2312" w:hAnsi="仿宋_GB2312" w:eastAsia="仿宋_GB2312" w:cs="仿宋_GB2312"/>
          <w:color w:val="000000"/>
          <w:kern w:val="0"/>
          <w:sz w:val="32"/>
          <w:szCs w:val="32"/>
          <w:highlight w:val="none"/>
          <w:shd w:val="clear" w:color="auto" w:fill="FFFFFF"/>
          <w:lang w:bidi="ar"/>
        </w:rPr>
      </w:pPr>
      <w:r>
        <w:rPr>
          <w:rFonts w:hint="eastAsia" w:ascii="仿宋_GB2312" w:hAnsi="仿宋_GB2312" w:eastAsia="仿宋_GB2312" w:cs="仿宋_GB2312"/>
          <w:color w:val="000000"/>
          <w:kern w:val="0"/>
          <w:sz w:val="32"/>
          <w:szCs w:val="32"/>
          <w:highlight w:val="none"/>
          <w:shd w:val="clear" w:color="auto" w:fill="FFFFFF"/>
          <w:lang w:eastAsia="zh-CN" w:bidi="ar"/>
        </w:rPr>
        <w:t>（</w:t>
      </w:r>
      <w:r>
        <w:rPr>
          <w:rFonts w:hint="eastAsia" w:ascii="仿宋_GB2312" w:hAnsi="仿宋_GB2312" w:eastAsia="仿宋_GB2312" w:cs="仿宋_GB2312"/>
          <w:color w:val="000000"/>
          <w:kern w:val="0"/>
          <w:sz w:val="32"/>
          <w:szCs w:val="32"/>
          <w:highlight w:val="none"/>
          <w:shd w:val="clear" w:color="auto" w:fill="FFFFFF"/>
          <w:lang w:val="en-US" w:eastAsia="zh-CN" w:bidi="ar"/>
        </w:rPr>
        <w:t>是否</w:t>
      </w:r>
      <w:r>
        <w:rPr>
          <w:rFonts w:hint="eastAsia" w:ascii="仿宋_GB2312" w:hAnsi="仿宋_GB2312" w:eastAsia="仿宋_GB2312" w:cs="仿宋_GB2312"/>
          <w:color w:val="000000"/>
          <w:kern w:val="0"/>
          <w:sz w:val="32"/>
          <w:szCs w:val="32"/>
          <w:highlight w:val="none"/>
          <w:shd w:val="clear" w:color="auto" w:fill="FFFFFF"/>
          <w:lang w:bidi="ar"/>
        </w:rPr>
        <w:t>满足本项目资格要求</w:t>
      </w:r>
      <w:r>
        <w:rPr>
          <w:rFonts w:hint="eastAsia" w:ascii="仿宋_GB2312" w:hAnsi="仿宋_GB2312" w:eastAsia="仿宋_GB2312" w:cs="仿宋_GB2312"/>
          <w:color w:val="000000"/>
          <w:kern w:val="0"/>
          <w:sz w:val="32"/>
          <w:szCs w:val="32"/>
          <w:highlight w:val="none"/>
          <w:shd w:val="clear" w:color="auto" w:fill="FFFFFF"/>
          <w:lang w:eastAsia="zh-CN" w:bidi="ar"/>
        </w:rPr>
        <w:t>，</w:t>
      </w:r>
      <w:r>
        <w:rPr>
          <w:rFonts w:hint="eastAsia" w:ascii="仿宋_GB2312" w:hAnsi="仿宋_GB2312" w:eastAsia="仿宋_GB2312" w:cs="仿宋_GB2312"/>
          <w:color w:val="000000"/>
          <w:kern w:val="0"/>
          <w:sz w:val="32"/>
          <w:szCs w:val="32"/>
          <w:highlight w:val="none"/>
          <w:shd w:val="clear" w:color="auto" w:fill="FFFFFF"/>
          <w:lang w:val="en-US" w:eastAsia="zh-CN" w:bidi="ar"/>
        </w:rPr>
        <w:t>完全响应/部分响应/不响应）</w:t>
      </w:r>
      <w:r>
        <w:rPr>
          <w:rFonts w:hint="eastAsia" w:ascii="仿宋_GB2312" w:hAnsi="仿宋_GB2312" w:eastAsia="仿宋_GB2312" w:cs="仿宋_GB2312"/>
          <w:color w:val="000000"/>
          <w:kern w:val="0"/>
          <w:sz w:val="32"/>
          <w:szCs w:val="32"/>
          <w:highlight w:val="none"/>
          <w:shd w:val="clear" w:color="auto" w:fill="FFFFFF"/>
          <w:lang w:bidi="ar"/>
        </w:rPr>
        <w:t>。</w:t>
      </w:r>
    </w:p>
    <w:p w14:paraId="1E372101">
      <w:pPr>
        <w:pStyle w:val="36"/>
        <w:keepNext w:val="0"/>
        <w:keepLines w:val="0"/>
        <w:pageBreakBefore w:val="0"/>
        <w:snapToGrid/>
        <w:spacing w:line="440" w:lineRule="exact"/>
        <w:rPr>
          <w:rFonts w:hint="eastAsia" w:ascii="仿宋_GB2312" w:hAnsi="仿宋_GB2312" w:eastAsia="仿宋_GB2312" w:cs="仿宋_GB2312"/>
          <w:color w:val="000000"/>
          <w:kern w:val="0"/>
          <w:sz w:val="32"/>
          <w:szCs w:val="32"/>
          <w:highlight w:val="none"/>
          <w:shd w:val="clear" w:color="auto" w:fill="FFFFFF"/>
          <w:lang w:bidi="ar"/>
        </w:rPr>
      </w:pPr>
    </w:p>
    <w:p w14:paraId="620C0738">
      <w:pPr>
        <w:pStyle w:val="36"/>
        <w:keepNext w:val="0"/>
        <w:keepLines w:val="0"/>
        <w:pageBreakBefore w:val="0"/>
        <w:snapToGrid/>
        <w:spacing w:line="440" w:lineRule="exact"/>
        <w:rPr>
          <w:rFonts w:hint="eastAsia" w:ascii="仿宋_GB2312" w:hAnsi="仿宋_GB2312" w:eastAsia="仿宋_GB2312" w:cs="仿宋_GB2312"/>
          <w:color w:val="000000"/>
          <w:kern w:val="0"/>
          <w:sz w:val="32"/>
          <w:szCs w:val="32"/>
          <w:highlight w:val="none"/>
          <w:shd w:val="clear" w:color="auto" w:fill="FFFFFF"/>
          <w:lang w:bidi="ar"/>
        </w:rPr>
      </w:pPr>
    </w:p>
    <w:p w14:paraId="44AD54E2">
      <w:pPr>
        <w:pStyle w:val="36"/>
        <w:keepNext w:val="0"/>
        <w:keepLines w:val="0"/>
        <w:pageBreakBefore w:val="0"/>
        <w:snapToGrid/>
        <w:spacing w:line="440" w:lineRule="exact"/>
        <w:rPr>
          <w:rFonts w:hint="eastAsia" w:ascii="仿宋_GB2312" w:hAnsi="仿宋_GB2312" w:eastAsia="仿宋_GB2312" w:cs="仿宋_GB2312"/>
          <w:color w:val="000000"/>
          <w:kern w:val="0"/>
          <w:sz w:val="32"/>
          <w:szCs w:val="32"/>
          <w:highlight w:val="none"/>
          <w:shd w:val="clear" w:color="auto" w:fill="FFFFFF"/>
          <w:lang w:bidi="ar"/>
        </w:rPr>
      </w:pPr>
    </w:p>
    <w:p w14:paraId="5CD1CCCE">
      <w:pPr>
        <w:keepNext w:val="0"/>
        <w:keepLines w:val="0"/>
        <w:pageBreakBefore w:val="0"/>
        <w:shd w:val="clear" w:color="auto" w:fill="FFFFFF"/>
        <w:snapToGrid/>
        <w:spacing w:line="440" w:lineRule="exact"/>
        <w:ind w:firstLine="560"/>
        <w:jc w:val="right"/>
        <w:rPr>
          <w:rFonts w:ascii="仿宋_GB2312" w:hAnsi="仿宋_GB2312" w:eastAsia="仿宋_GB2312" w:cs="仿宋_GB2312"/>
          <w:color w:val="auto"/>
          <w:szCs w:val="32"/>
          <w:highlight w:val="none"/>
          <w:u w:val="single"/>
        </w:rPr>
      </w:pPr>
      <w:r>
        <w:rPr>
          <w:rFonts w:hint="eastAsia" w:ascii="仿宋_GB2312" w:hAnsi="仿宋_GB2312" w:eastAsia="仿宋_GB2312" w:cs="仿宋_GB2312"/>
          <w:color w:val="auto"/>
          <w:szCs w:val="32"/>
          <w:highlight w:val="none"/>
        </w:rPr>
        <w:t>投标人：</w:t>
      </w:r>
      <w:r>
        <w:rPr>
          <w:rFonts w:hint="eastAsia" w:ascii="仿宋_GB2312" w:hAnsi="仿宋_GB2312" w:eastAsia="仿宋_GB2312" w:cs="仿宋_GB2312"/>
          <w:color w:val="auto"/>
          <w:szCs w:val="32"/>
          <w:highlight w:val="none"/>
          <w:u w:val="single"/>
        </w:rPr>
        <w:t xml:space="preserve">             （盖章）</w:t>
      </w:r>
    </w:p>
    <w:p w14:paraId="26680B4A">
      <w:pPr>
        <w:pStyle w:val="36"/>
        <w:keepNext w:val="0"/>
        <w:keepLines w:val="0"/>
        <w:pageBreakBefore w:val="0"/>
        <w:snapToGrid/>
        <w:spacing w:line="440" w:lineRule="exact"/>
        <w:ind w:firstLine="4480" w:firstLineChars="14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日</w:t>
      </w:r>
    </w:p>
    <w:p w14:paraId="6C9FDFF0">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52147C09">
      <w:pPr>
        <w:pBdr>
          <w:top w:val="none" w:color="auto" w:sz="0" w:space="0"/>
          <w:left w:val="none" w:color="auto" w:sz="0" w:space="0"/>
          <w:bottom w:val="none" w:color="auto" w:sz="0" w:space="0"/>
          <w:right w:val="none" w:color="auto" w:sz="0" w:space="0"/>
        </w:pBdr>
        <w:shd w:val="clear" w:color="auto" w:fill="FFFFFF"/>
        <w:spacing w:line="500" w:lineRule="exact"/>
        <w:jc w:val="left"/>
        <w:rPr>
          <w:rFonts w:hint="eastAsia" w:ascii="黑体" w:hAnsi="黑体" w:eastAsia="黑体" w:cs="黑体"/>
          <w:color w:val="000000"/>
          <w:sz w:val="32"/>
          <w:szCs w:val="32"/>
          <w:highlight w:val="none"/>
          <w:lang w:val="en-US" w:eastAsia="zh-CN" w:bidi="ar"/>
        </w:rPr>
      </w:pPr>
      <w:r>
        <w:rPr>
          <w:rFonts w:hint="eastAsia" w:ascii="黑体" w:hAnsi="黑体" w:eastAsia="黑体" w:cs="黑体"/>
          <w:color w:val="000000"/>
          <w:sz w:val="32"/>
          <w:szCs w:val="32"/>
          <w:highlight w:val="none"/>
          <w:lang w:val="en-US" w:eastAsia="zh-CN" w:bidi="ar"/>
        </w:rPr>
        <w:t>附件4</w:t>
      </w:r>
    </w:p>
    <w:p w14:paraId="13F4F6FF">
      <w:pPr>
        <w:pStyle w:val="3"/>
        <w:snapToGrid w:val="0"/>
        <w:spacing w:before="0" w:after="0" w:line="500" w:lineRule="exact"/>
        <w:jc w:val="center"/>
        <w:rPr>
          <w:rFonts w:hint="default"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供应商基本情况表</w:t>
      </w:r>
    </w:p>
    <w:p w14:paraId="1869B0AC">
      <w:pPr>
        <w:spacing w:line="400" w:lineRule="exact"/>
        <w:jc w:val="left"/>
        <w:outlineLvl w:val="0"/>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填表单位：（加盖单位公章）</w:t>
      </w:r>
      <w:r>
        <w:rPr>
          <w:rFonts w:hint="eastAsia" w:ascii="方正仿宋_GBK" w:hAnsi="方正仿宋_GBK" w:eastAsia="方正仿宋_GBK" w:cs="方正仿宋_GBK"/>
          <w:sz w:val="28"/>
          <w:szCs w:val="28"/>
          <w:highlight w:val="none"/>
          <w:lang w:val="en-US" w:eastAsia="zh-CN"/>
        </w:rPr>
        <w:tab/>
      </w:r>
      <w:r>
        <w:rPr>
          <w:rFonts w:hint="eastAsia" w:ascii="方正仿宋_GBK" w:hAnsi="方正仿宋_GBK" w:eastAsia="方正仿宋_GBK" w:cs="方正仿宋_GBK"/>
          <w:sz w:val="28"/>
          <w:szCs w:val="28"/>
          <w:highlight w:val="none"/>
          <w:lang w:val="en-US" w:eastAsia="zh-CN"/>
        </w:rPr>
        <w:tab/>
      </w:r>
      <w:r>
        <w:rPr>
          <w:rFonts w:hint="eastAsia" w:ascii="方正仿宋_GBK" w:hAnsi="方正仿宋_GBK" w:eastAsia="方正仿宋_GBK" w:cs="方正仿宋_GBK"/>
          <w:sz w:val="28"/>
          <w:szCs w:val="28"/>
          <w:highlight w:val="none"/>
          <w:lang w:val="en-US" w:eastAsia="zh-CN"/>
        </w:rPr>
        <w:t xml:space="preserve">   填表日期：    年   月   日</w:t>
      </w:r>
    </w:p>
    <w:tbl>
      <w:tblPr>
        <w:tblStyle w:val="38"/>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1991"/>
        <w:gridCol w:w="1500"/>
        <w:gridCol w:w="1485"/>
      </w:tblGrid>
      <w:tr w14:paraId="0D93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683D6550">
            <w:pPr>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采购人</w:t>
            </w:r>
          </w:p>
        </w:tc>
        <w:tc>
          <w:tcPr>
            <w:tcW w:w="2553" w:type="dxa"/>
            <w:gridSpan w:val="2"/>
            <w:noWrap w:val="0"/>
            <w:vAlign w:val="center"/>
          </w:tcPr>
          <w:p w14:paraId="1CA7438B">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991" w:type="dxa"/>
            <w:noWrap w:val="0"/>
            <w:vAlign w:val="center"/>
          </w:tcPr>
          <w:p w14:paraId="4CBB4A71">
            <w:pPr>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项目名称</w:t>
            </w:r>
          </w:p>
        </w:tc>
        <w:tc>
          <w:tcPr>
            <w:tcW w:w="2985" w:type="dxa"/>
            <w:gridSpan w:val="2"/>
            <w:noWrap w:val="0"/>
            <w:vAlign w:val="center"/>
          </w:tcPr>
          <w:p w14:paraId="5C466229">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r>
      <w:tr w14:paraId="0A45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12" w:type="dxa"/>
            <w:gridSpan w:val="2"/>
            <w:noWrap w:val="0"/>
            <w:vAlign w:val="center"/>
          </w:tcPr>
          <w:p w14:paraId="76FAB64B">
            <w:pPr>
              <w:snapToGrid w:val="0"/>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投标（响应）供应商</w:t>
            </w:r>
          </w:p>
        </w:tc>
        <w:tc>
          <w:tcPr>
            <w:tcW w:w="2553" w:type="dxa"/>
            <w:gridSpan w:val="2"/>
            <w:noWrap w:val="0"/>
            <w:vAlign w:val="center"/>
          </w:tcPr>
          <w:p w14:paraId="68F04B76">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991" w:type="dxa"/>
            <w:noWrap w:val="0"/>
            <w:vAlign w:val="center"/>
          </w:tcPr>
          <w:p w14:paraId="7199D72E">
            <w:pPr>
              <w:snapToGrid w:val="0"/>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供应商统一社会信用代码</w:t>
            </w:r>
          </w:p>
        </w:tc>
        <w:tc>
          <w:tcPr>
            <w:tcW w:w="2985" w:type="dxa"/>
            <w:gridSpan w:val="2"/>
            <w:noWrap w:val="0"/>
            <w:vAlign w:val="center"/>
          </w:tcPr>
          <w:p w14:paraId="3224FEAC">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r>
      <w:tr w14:paraId="790B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1" w:type="dxa"/>
            <w:gridSpan w:val="7"/>
            <w:noWrap w:val="0"/>
            <w:vAlign w:val="center"/>
          </w:tcPr>
          <w:p w14:paraId="61463143">
            <w:pPr>
              <w:spacing w:line="400" w:lineRule="exact"/>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b/>
                <w:bCs/>
                <w:sz w:val="24"/>
                <w:szCs w:val="24"/>
                <w:highlight w:val="none"/>
                <w:vertAlign w:val="baseline"/>
                <w:lang w:val="en-US" w:eastAsia="zh-CN"/>
              </w:rPr>
              <w:t>投标（响应）供应商相关人员情况</w:t>
            </w:r>
          </w:p>
        </w:tc>
      </w:tr>
      <w:tr w14:paraId="10BD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0B2E1492">
            <w:pPr>
              <w:snapToGrid w:val="0"/>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序号</w:t>
            </w:r>
          </w:p>
        </w:tc>
        <w:tc>
          <w:tcPr>
            <w:tcW w:w="2282" w:type="dxa"/>
            <w:gridSpan w:val="2"/>
            <w:tcBorders>
              <w:bottom w:val="single" w:color="auto" w:sz="4" w:space="0"/>
            </w:tcBorders>
            <w:noWrap w:val="0"/>
            <w:vAlign w:val="center"/>
          </w:tcPr>
          <w:p w14:paraId="1324091C">
            <w:pPr>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职务</w:t>
            </w:r>
          </w:p>
        </w:tc>
        <w:tc>
          <w:tcPr>
            <w:tcW w:w="947" w:type="dxa"/>
            <w:tcBorders>
              <w:bottom w:val="single" w:color="auto" w:sz="4" w:space="0"/>
            </w:tcBorders>
            <w:noWrap w:val="0"/>
            <w:vAlign w:val="center"/>
          </w:tcPr>
          <w:p w14:paraId="030BAC15">
            <w:pPr>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姓名</w:t>
            </w:r>
          </w:p>
        </w:tc>
        <w:tc>
          <w:tcPr>
            <w:tcW w:w="1991" w:type="dxa"/>
            <w:tcBorders>
              <w:bottom w:val="single" w:color="auto" w:sz="4" w:space="0"/>
            </w:tcBorders>
            <w:noWrap w:val="0"/>
            <w:vAlign w:val="center"/>
          </w:tcPr>
          <w:p w14:paraId="1B5DD437">
            <w:pPr>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身份证号码</w:t>
            </w:r>
          </w:p>
        </w:tc>
        <w:tc>
          <w:tcPr>
            <w:tcW w:w="1500" w:type="dxa"/>
            <w:tcBorders>
              <w:bottom w:val="single" w:color="auto" w:sz="4" w:space="0"/>
            </w:tcBorders>
            <w:noWrap w:val="0"/>
            <w:vAlign w:val="center"/>
          </w:tcPr>
          <w:p w14:paraId="2A3C7FBD">
            <w:pPr>
              <w:snapToGrid w:val="0"/>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劳动合同</w:t>
            </w:r>
          </w:p>
          <w:p w14:paraId="1AA65E0E">
            <w:pPr>
              <w:snapToGrid w:val="0"/>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关系单位</w:t>
            </w:r>
          </w:p>
        </w:tc>
        <w:tc>
          <w:tcPr>
            <w:tcW w:w="1485" w:type="dxa"/>
            <w:tcBorders>
              <w:bottom w:val="single" w:color="auto" w:sz="4" w:space="0"/>
            </w:tcBorders>
            <w:noWrap w:val="0"/>
            <w:vAlign w:val="center"/>
          </w:tcPr>
          <w:p w14:paraId="7C814129">
            <w:pPr>
              <w:snapToGrid w:val="0"/>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缴纳社会</w:t>
            </w:r>
          </w:p>
          <w:p w14:paraId="65DFFF6E">
            <w:pPr>
              <w:snapToGrid w:val="0"/>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保险单位</w:t>
            </w:r>
          </w:p>
        </w:tc>
      </w:tr>
      <w:tr w14:paraId="11E4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67ED8FB3">
            <w:pPr>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D5D7EFA">
            <w:pPr>
              <w:spacing w:line="400" w:lineRule="exact"/>
              <w:jc w:val="lef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1786D36B">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991" w:type="dxa"/>
            <w:tcBorders>
              <w:top w:val="single" w:color="auto" w:sz="4" w:space="0"/>
              <w:left w:val="single" w:color="auto" w:sz="4" w:space="0"/>
              <w:bottom w:val="single" w:color="auto" w:sz="4" w:space="0"/>
              <w:right w:val="single" w:color="auto" w:sz="4" w:space="0"/>
            </w:tcBorders>
            <w:noWrap w:val="0"/>
            <w:vAlign w:val="center"/>
          </w:tcPr>
          <w:p w14:paraId="1B3FA1E6">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EF65AFD">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42F0F92">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r>
      <w:tr w14:paraId="7DA7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B6B0110">
            <w:pPr>
              <w:spacing w:beforeLines="0" w:afterLines="0"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C11A41D">
            <w:pPr>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1A98DE7D">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991" w:type="dxa"/>
            <w:tcBorders>
              <w:top w:val="single" w:color="auto" w:sz="4" w:space="0"/>
              <w:left w:val="single" w:color="auto" w:sz="4" w:space="0"/>
              <w:bottom w:val="single" w:color="auto" w:sz="4" w:space="0"/>
              <w:right w:val="single" w:color="auto" w:sz="4" w:space="0"/>
            </w:tcBorders>
            <w:noWrap w:val="0"/>
            <w:vAlign w:val="center"/>
          </w:tcPr>
          <w:p w14:paraId="7C117998">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4122309">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0B222B9">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r>
      <w:tr w14:paraId="130E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2CADDB62">
            <w:pPr>
              <w:spacing w:beforeLines="0" w:afterLines="0"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lang w:bidi="ar"/>
              </w:rPr>
              <w:t>3</w:t>
            </w:r>
          </w:p>
        </w:tc>
        <w:tc>
          <w:tcPr>
            <w:tcW w:w="2282" w:type="dxa"/>
            <w:gridSpan w:val="2"/>
            <w:tcBorders>
              <w:top w:val="single" w:color="auto" w:sz="4" w:space="0"/>
            </w:tcBorders>
            <w:noWrap w:val="0"/>
            <w:vAlign w:val="center"/>
          </w:tcPr>
          <w:p w14:paraId="1943EEA9">
            <w:pPr>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503591A7">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991" w:type="dxa"/>
            <w:tcBorders>
              <w:top w:val="single" w:color="auto" w:sz="4" w:space="0"/>
            </w:tcBorders>
            <w:noWrap w:val="0"/>
            <w:vAlign w:val="center"/>
          </w:tcPr>
          <w:p w14:paraId="6A85F250">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500" w:type="dxa"/>
            <w:tcBorders>
              <w:top w:val="single" w:color="auto" w:sz="4" w:space="0"/>
            </w:tcBorders>
            <w:noWrap w:val="0"/>
            <w:vAlign w:val="center"/>
          </w:tcPr>
          <w:p w14:paraId="658FBA80">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485" w:type="dxa"/>
            <w:tcBorders>
              <w:top w:val="single" w:color="auto" w:sz="4" w:space="0"/>
            </w:tcBorders>
            <w:noWrap w:val="0"/>
            <w:vAlign w:val="center"/>
          </w:tcPr>
          <w:p w14:paraId="51D62BE8">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r>
      <w:tr w14:paraId="58EF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55D5E37E">
            <w:pPr>
              <w:spacing w:beforeLines="0" w:afterLines="0"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lang w:bidi="ar"/>
              </w:rPr>
              <w:t>4</w:t>
            </w:r>
          </w:p>
        </w:tc>
        <w:tc>
          <w:tcPr>
            <w:tcW w:w="2282" w:type="dxa"/>
            <w:gridSpan w:val="2"/>
            <w:noWrap w:val="0"/>
            <w:vAlign w:val="center"/>
          </w:tcPr>
          <w:p w14:paraId="7F8816B9">
            <w:pPr>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5D368E16">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991" w:type="dxa"/>
            <w:noWrap w:val="0"/>
            <w:vAlign w:val="center"/>
          </w:tcPr>
          <w:p w14:paraId="661002B9">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500" w:type="dxa"/>
            <w:noWrap w:val="0"/>
            <w:vAlign w:val="center"/>
          </w:tcPr>
          <w:p w14:paraId="0F9D6A81">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485" w:type="dxa"/>
            <w:noWrap w:val="0"/>
            <w:vAlign w:val="center"/>
          </w:tcPr>
          <w:p w14:paraId="53F4052F">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r>
      <w:tr w14:paraId="5B36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224093C7">
            <w:pPr>
              <w:spacing w:beforeLines="0" w:afterLines="0"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lang w:bidi="ar"/>
              </w:rPr>
              <w:t>5</w:t>
            </w:r>
          </w:p>
        </w:tc>
        <w:tc>
          <w:tcPr>
            <w:tcW w:w="2282" w:type="dxa"/>
            <w:gridSpan w:val="2"/>
            <w:noWrap w:val="0"/>
            <w:vAlign w:val="center"/>
          </w:tcPr>
          <w:p w14:paraId="48ED8A6B">
            <w:pPr>
              <w:pStyle w:val="14"/>
              <w:snapToGrid w:val="0"/>
              <w:spacing w:line="400" w:lineRule="exact"/>
              <w:ind w:left="0" w:leftChars="0" w:firstLine="0" w:firstLineChars="0"/>
              <w:jc w:val="left"/>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14:paraId="5F218966">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991" w:type="dxa"/>
            <w:noWrap w:val="0"/>
            <w:vAlign w:val="center"/>
          </w:tcPr>
          <w:p w14:paraId="2315AB26">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500" w:type="dxa"/>
            <w:noWrap w:val="0"/>
            <w:vAlign w:val="center"/>
          </w:tcPr>
          <w:p w14:paraId="17E8061C">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1485" w:type="dxa"/>
            <w:noWrap w:val="0"/>
            <w:vAlign w:val="center"/>
          </w:tcPr>
          <w:p w14:paraId="4BF185C4">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r>
      <w:tr w14:paraId="7376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1" w:type="dxa"/>
            <w:gridSpan w:val="7"/>
            <w:noWrap w:val="0"/>
            <w:vAlign w:val="center"/>
          </w:tcPr>
          <w:p w14:paraId="263C0770">
            <w:pPr>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422B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941" w:type="dxa"/>
            <w:gridSpan w:val="7"/>
            <w:noWrap w:val="0"/>
            <w:vAlign w:val="center"/>
          </w:tcPr>
          <w:p w14:paraId="3B423294">
            <w:pPr>
              <w:spacing w:line="400" w:lineRule="exact"/>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b/>
                <w:bCs/>
                <w:sz w:val="24"/>
                <w:szCs w:val="24"/>
                <w:highlight w:val="none"/>
                <w:vertAlign w:val="baseline"/>
                <w:lang w:val="en-US" w:eastAsia="zh-CN"/>
              </w:rPr>
              <w:t>投标（响应）供应商关联关系情况</w:t>
            </w:r>
          </w:p>
        </w:tc>
      </w:tr>
      <w:tr w14:paraId="6EB8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2953962E">
            <w:pPr>
              <w:spacing w:beforeLines="0" w:afterLines="0" w:line="400" w:lineRule="exact"/>
              <w:jc w:val="left"/>
              <w:rPr>
                <w:rFonts w:hint="eastAsia" w:ascii="方正仿宋_GBK" w:hAnsi="方正仿宋_GBK" w:eastAsia="方正仿宋_GBK" w:cs="方正仿宋_GBK"/>
                <w:sz w:val="24"/>
                <w:szCs w:val="24"/>
                <w:highlight w:val="none"/>
                <w:lang w:eastAsia="zh-CN" w:bidi="ar"/>
              </w:rPr>
            </w:pPr>
            <w:r>
              <w:rPr>
                <w:rFonts w:hint="eastAsia" w:ascii="方正仿宋_GBK" w:hAnsi="方正仿宋_GBK" w:eastAsia="方正仿宋_GBK" w:cs="方正仿宋_GBK"/>
                <w:sz w:val="24"/>
                <w:szCs w:val="24"/>
                <w:highlight w:val="none"/>
                <w:lang w:eastAsia="zh-CN" w:bidi="ar"/>
              </w:rPr>
              <w:t>序号</w:t>
            </w:r>
          </w:p>
        </w:tc>
        <w:tc>
          <w:tcPr>
            <w:tcW w:w="2282" w:type="dxa"/>
            <w:gridSpan w:val="2"/>
            <w:noWrap w:val="0"/>
            <w:vAlign w:val="center"/>
          </w:tcPr>
          <w:p w14:paraId="289B19A3">
            <w:pPr>
              <w:pStyle w:val="14"/>
              <w:snapToGrid w:val="0"/>
              <w:spacing w:line="400" w:lineRule="exact"/>
              <w:ind w:left="0" w:leftChars="0" w:firstLine="0" w:firstLineChars="0"/>
              <w:jc w:val="lef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关联关系类型</w:t>
            </w:r>
          </w:p>
        </w:tc>
        <w:tc>
          <w:tcPr>
            <w:tcW w:w="947" w:type="dxa"/>
            <w:noWrap w:val="0"/>
            <w:vAlign w:val="center"/>
          </w:tcPr>
          <w:p w14:paraId="6EB009ED">
            <w:pPr>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关联主体名称</w:t>
            </w:r>
          </w:p>
        </w:tc>
        <w:tc>
          <w:tcPr>
            <w:tcW w:w="4976" w:type="dxa"/>
            <w:gridSpan w:val="3"/>
            <w:noWrap w:val="0"/>
            <w:vAlign w:val="center"/>
          </w:tcPr>
          <w:p w14:paraId="50039E8A">
            <w:pPr>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备注</w:t>
            </w:r>
          </w:p>
        </w:tc>
      </w:tr>
      <w:tr w14:paraId="4F9E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0A1AE3C4">
            <w:pPr>
              <w:spacing w:beforeLines="0" w:afterLines="0" w:line="400" w:lineRule="exact"/>
              <w:jc w:val="left"/>
              <w:rPr>
                <w:rFonts w:hint="eastAsia" w:ascii="方正仿宋_GBK" w:hAnsi="方正仿宋_GBK" w:eastAsia="方正仿宋_GBK" w:cs="方正仿宋_GBK"/>
                <w:sz w:val="24"/>
                <w:szCs w:val="24"/>
                <w:highlight w:val="none"/>
                <w:lang w:val="en-US" w:eastAsia="zh-CN" w:bidi="ar"/>
              </w:rPr>
            </w:pPr>
            <w:r>
              <w:rPr>
                <w:rFonts w:hint="eastAsia" w:ascii="方正仿宋_GBK" w:hAnsi="方正仿宋_GBK" w:eastAsia="方正仿宋_GBK" w:cs="方正仿宋_GBK"/>
                <w:sz w:val="24"/>
                <w:szCs w:val="24"/>
                <w:highlight w:val="none"/>
                <w:lang w:val="en-US" w:eastAsia="zh-CN" w:bidi="ar"/>
              </w:rPr>
              <w:t>1</w:t>
            </w:r>
          </w:p>
        </w:tc>
        <w:tc>
          <w:tcPr>
            <w:tcW w:w="2282" w:type="dxa"/>
            <w:gridSpan w:val="2"/>
            <w:noWrap w:val="0"/>
            <w:vAlign w:val="center"/>
          </w:tcPr>
          <w:p w14:paraId="765AA88B">
            <w:pPr>
              <w:pStyle w:val="35"/>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auto"/>
                <w:sz w:val="24"/>
                <w:szCs w:val="24"/>
                <w:highlight w:val="none"/>
              </w:rPr>
            </w:pPr>
            <w:r>
              <w:rPr>
                <w:rFonts w:ascii="方正仿宋_GBK" w:hAnsi="方正仿宋_GBK" w:eastAsia="方正仿宋_GBK" w:cs="方正仿宋_GBK"/>
                <w:color w:val="000000"/>
                <w:sz w:val="24"/>
                <w:szCs w:val="24"/>
                <w:highlight w:val="none"/>
              </w:rPr>
              <w:t>控股股东</w:t>
            </w:r>
          </w:p>
        </w:tc>
        <w:tc>
          <w:tcPr>
            <w:tcW w:w="947" w:type="dxa"/>
            <w:noWrap w:val="0"/>
            <w:vAlign w:val="center"/>
          </w:tcPr>
          <w:p w14:paraId="4730086D">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4976" w:type="dxa"/>
            <w:gridSpan w:val="3"/>
            <w:noWrap w:val="0"/>
            <w:vAlign w:val="center"/>
          </w:tcPr>
          <w:p w14:paraId="102086C5">
            <w:pPr>
              <w:widowControl/>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ascii="方正仿宋_GBK" w:hAnsi="方正仿宋_GBK" w:eastAsia="方正仿宋_GBK" w:cs="方正仿宋_GBK"/>
                <w:color w:val="000000"/>
                <w:kern w:val="0"/>
                <w:sz w:val="24"/>
                <w:szCs w:val="24"/>
                <w:highlight w:val="none"/>
                <w:lang w:val="en-US" w:eastAsia="zh-CN" w:bidi="ar"/>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6EF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40F77E86">
            <w:pPr>
              <w:spacing w:beforeLines="0" w:afterLines="0" w:line="400" w:lineRule="exact"/>
              <w:jc w:val="left"/>
              <w:rPr>
                <w:rFonts w:hint="eastAsia" w:ascii="方正仿宋_GBK" w:hAnsi="方正仿宋_GBK" w:eastAsia="方正仿宋_GBK" w:cs="方正仿宋_GBK"/>
                <w:sz w:val="24"/>
                <w:szCs w:val="24"/>
                <w:highlight w:val="none"/>
                <w:lang w:val="en-US" w:eastAsia="zh-CN" w:bidi="ar"/>
              </w:rPr>
            </w:pPr>
            <w:r>
              <w:rPr>
                <w:rFonts w:hint="eastAsia" w:ascii="方正仿宋_GBK" w:hAnsi="方正仿宋_GBK" w:eastAsia="方正仿宋_GBK" w:cs="方正仿宋_GBK"/>
                <w:sz w:val="24"/>
                <w:szCs w:val="24"/>
                <w:highlight w:val="none"/>
                <w:lang w:val="en-US" w:eastAsia="zh-CN" w:bidi="ar"/>
              </w:rPr>
              <w:t>2</w:t>
            </w:r>
          </w:p>
        </w:tc>
        <w:tc>
          <w:tcPr>
            <w:tcW w:w="2282" w:type="dxa"/>
            <w:gridSpan w:val="2"/>
            <w:noWrap w:val="0"/>
            <w:vAlign w:val="center"/>
          </w:tcPr>
          <w:p w14:paraId="5B4876CD">
            <w:pPr>
              <w:widowControl/>
              <w:rPr>
                <w:rFonts w:hint="eastAsia" w:ascii="方正仿宋_GBK" w:hAnsi="方正仿宋_GBK" w:eastAsia="方正仿宋_GBK" w:cs="方正仿宋_GBK"/>
                <w:color w:val="auto"/>
                <w:sz w:val="24"/>
                <w:szCs w:val="24"/>
                <w:highlight w:val="none"/>
              </w:rPr>
            </w:pPr>
            <w:r>
              <w:rPr>
                <w:rFonts w:ascii="方正仿宋_GBK" w:hAnsi="方正仿宋_GBK" w:eastAsia="方正仿宋_GBK" w:cs="方正仿宋_GBK"/>
                <w:color w:val="000000"/>
                <w:kern w:val="0"/>
                <w:sz w:val="24"/>
                <w:szCs w:val="24"/>
                <w:highlight w:val="none"/>
                <w:lang w:val="en-US" w:eastAsia="zh-CN" w:bidi="ar"/>
              </w:rPr>
              <w:t>管理关系</w:t>
            </w:r>
          </w:p>
        </w:tc>
        <w:tc>
          <w:tcPr>
            <w:tcW w:w="947" w:type="dxa"/>
            <w:noWrap w:val="0"/>
            <w:vAlign w:val="center"/>
          </w:tcPr>
          <w:p w14:paraId="24786CFF">
            <w:pPr>
              <w:spacing w:line="400" w:lineRule="exact"/>
              <w:jc w:val="left"/>
              <w:rPr>
                <w:rFonts w:hint="eastAsia" w:ascii="方正仿宋_GBK" w:hAnsi="方正仿宋_GBK" w:eastAsia="方正仿宋_GBK" w:cs="方正仿宋_GBK"/>
                <w:sz w:val="24"/>
                <w:szCs w:val="24"/>
                <w:highlight w:val="none"/>
                <w:vertAlign w:val="baseline"/>
                <w:lang w:val="en-US" w:eastAsia="zh-CN"/>
              </w:rPr>
            </w:pPr>
          </w:p>
        </w:tc>
        <w:tc>
          <w:tcPr>
            <w:tcW w:w="4976" w:type="dxa"/>
            <w:gridSpan w:val="3"/>
            <w:noWrap w:val="0"/>
            <w:vAlign w:val="center"/>
          </w:tcPr>
          <w:p w14:paraId="60A6FDB4">
            <w:pPr>
              <w:widowControl/>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ascii="方正仿宋_GBK" w:hAnsi="方正仿宋_GBK" w:eastAsia="方正仿宋_GBK" w:cs="方正仿宋_GBK"/>
                <w:color w:val="000000"/>
                <w:kern w:val="0"/>
                <w:sz w:val="24"/>
                <w:szCs w:val="24"/>
                <w:highlight w:val="none"/>
                <w:lang w:val="en-US" w:eastAsia="zh-CN" w:bidi="ar"/>
              </w:rPr>
              <w:t>指对投标（响应）供应商不具有出资持股关系，但对其存在管理关系的主体。</w:t>
            </w:r>
          </w:p>
        </w:tc>
      </w:tr>
      <w:tr w14:paraId="24A5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7"/>
            <w:noWrap w:val="0"/>
            <w:vAlign w:val="center"/>
          </w:tcPr>
          <w:p w14:paraId="322FE60C">
            <w:pPr>
              <w:widowControl/>
              <w:spacing w:line="400" w:lineRule="exact"/>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u w:val="none"/>
                <w:vertAlign w:val="baseline"/>
                <w:lang w:val="en-US" w:eastAsia="zh-CN"/>
              </w:rPr>
              <w:t>说明：</w:t>
            </w:r>
            <w:r>
              <w:rPr>
                <w:rFonts w:ascii="方正仿宋_GBK" w:hAnsi="方正仿宋_GBK" w:eastAsia="方正仿宋_GBK" w:cs="方正仿宋_GBK"/>
                <w:b/>
                <w:bCs/>
                <w:color w:val="000000"/>
                <w:kern w:val="0"/>
                <w:sz w:val="24"/>
                <w:szCs w:val="24"/>
                <w:highlight w:val="none"/>
                <w:u w:val="none"/>
                <w:lang w:val="en-US" w:eastAsia="zh-CN" w:bidi="ar"/>
              </w:rPr>
              <w:t>同一关联关系类型有多个主体的，应分行填写。</w:t>
            </w:r>
          </w:p>
        </w:tc>
      </w:tr>
    </w:tbl>
    <w:p w14:paraId="280E1743">
      <w:pPr>
        <w:pStyle w:val="21"/>
        <w:jc w:val="both"/>
        <w:rPr>
          <w:rFonts w:hint="eastAsia" w:ascii="仿宋_GB2312" w:hAnsi="仿宋_GB2312" w:eastAsia="仿宋_GB2312" w:cs="仿宋_GB2312"/>
          <w:sz w:val="32"/>
          <w:szCs w:val="32"/>
          <w:highlight w:val="none"/>
          <w:lang w:val="en-US" w:eastAsia="zh-CN"/>
        </w:rPr>
      </w:pP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86"/>
    <w:family w:val="auto"/>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iconfont">
    <w:altName w:val="仿宋_GB2312"/>
    <w:panose1 w:val="02010609030101010101"/>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
    <w:altName w:val="仿宋_GB2312"/>
    <w:panose1 w:val="02010609030101010101"/>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C6D5C">
    <w:pPr>
      <w:pStyle w:val="2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a:noFill/>
                        <a:miter/>
                      </a:ln>
                    </wps:spPr>
                    <wps:style>
                      <a:lnRef idx="0">
                        <a:schemeClr val="accent1"/>
                      </a:lnRef>
                      <a:fillRef idx="0">
                        <a:schemeClr val="accent1"/>
                      </a:fillRef>
                      <a:effectRef idx="0">
                        <a:schemeClr val="accent1"/>
                      </a:effectRef>
                      <a:fontRef idx="minor">
                        <a:schemeClr val="dk1"/>
                      </a:fontRef>
                    </wps:style>
                    <wps:txbx>
                      <w:txbxContent>
                        <w:p w14:paraId="787CE910">
                          <w:pPr>
                            <w:pStyle w:val="2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ct/0tQAAAAFAQAADwAAAAAAAAABACAAAAAiAAAAZHJzL2Rvd25y&#10;ZXYueG1sUEsBAhQAFAAAAAgAh07iQAixQ4I7AgAAbwQAAA4AAAAAAAAAAQAgAAAAIwEAAGRycy9l&#10;Mm9Eb2MueG1sUEsFBgAAAAAGAAYAWQEAANAFAAAAAA==&#10;">
              <v:fill on="f" focussize="0,0"/>
              <v:stroke on="f" weight="0.5pt" joinstyle="miter"/>
              <v:imagedata o:title=""/>
              <o:lock v:ext="edit" aspectratio="f"/>
              <v:textbox inset="0mm,0mm,0mm,0mm" style="mso-fit-shape-to-text:t;">
                <w:txbxContent>
                  <w:p w14:paraId="787CE910">
                    <w:pPr>
                      <w:pStyle w:val="2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B9C7E"/>
    <w:rsid w:val="109C6CE3"/>
    <w:rsid w:val="10A9282C"/>
    <w:rsid w:val="11BB2705"/>
    <w:rsid w:val="1F8F88B7"/>
    <w:rsid w:val="253D1953"/>
    <w:rsid w:val="266E3994"/>
    <w:rsid w:val="26984A55"/>
    <w:rsid w:val="3777361D"/>
    <w:rsid w:val="39890510"/>
    <w:rsid w:val="3C176A3B"/>
    <w:rsid w:val="3DCFCF05"/>
    <w:rsid w:val="4EBB784C"/>
    <w:rsid w:val="58A86F83"/>
    <w:rsid w:val="596F52F5"/>
    <w:rsid w:val="5BAE1473"/>
    <w:rsid w:val="5F1EB7D1"/>
    <w:rsid w:val="6CC705F8"/>
    <w:rsid w:val="6D84FF85"/>
    <w:rsid w:val="73B36870"/>
    <w:rsid w:val="777C78C3"/>
    <w:rsid w:val="779FFA1B"/>
    <w:rsid w:val="77FF3F99"/>
    <w:rsid w:val="7971DD39"/>
    <w:rsid w:val="7A686BD5"/>
    <w:rsid w:val="7F7F2014"/>
    <w:rsid w:val="7FB9B1B9"/>
    <w:rsid w:val="7FBDD30F"/>
    <w:rsid w:val="7FF78B5C"/>
    <w:rsid w:val="7FFF018C"/>
    <w:rsid w:val="AF7D79B0"/>
    <w:rsid w:val="BAEDBDDB"/>
    <w:rsid w:val="BF76023E"/>
    <w:rsid w:val="D5E8BB9F"/>
    <w:rsid w:val="DEDF7B94"/>
    <w:rsid w:val="DFAF4ED0"/>
    <w:rsid w:val="E6F7BE3C"/>
    <w:rsid w:val="E7FE74D4"/>
    <w:rsid w:val="F4B7E095"/>
    <w:rsid w:val="F5EE59F1"/>
    <w:rsid w:val="F7CDA737"/>
    <w:rsid w:val="FBB7DFD9"/>
    <w:rsid w:val="FBFFD9F8"/>
    <w:rsid w:val="FFF72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nhideWhenUsed="0" w:uiPriority="99" w:semiHidden="0"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Times New Roman" w:hAnsi="Times New Roman" w:eastAsia="仿宋" w:cs="Times New Roman"/>
      <w:color w:val="auto"/>
      <w:spacing w:val="0"/>
      <w:kern w:val="2"/>
      <w:position w:val="0"/>
      <w:sz w:val="32"/>
      <w:szCs w:val="22"/>
      <w:lang w:val="en-US" w:eastAsia="zh-CN" w:bidi="ar-SA"/>
    </w:rPr>
  </w:style>
  <w:style w:type="paragraph" w:styleId="4">
    <w:name w:val="heading 1"/>
    <w:basedOn w:val="1"/>
    <w:next w:val="1"/>
    <w:link w:val="193"/>
    <w:qFormat/>
    <w:uiPriority w:val="9"/>
    <w:pPr>
      <w:spacing w:line="578" w:lineRule="auto"/>
      <w:ind w:left="200" w:leftChars="200"/>
      <w:outlineLvl w:val="0"/>
    </w:pPr>
    <w:rPr>
      <w:rFonts w:eastAsia="黑体"/>
      <w:bCs/>
      <w:kern w:val="44"/>
      <w:szCs w:val="44"/>
    </w:rPr>
  </w:style>
  <w:style w:type="paragraph" w:styleId="5">
    <w:name w:val="heading 2"/>
    <w:basedOn w:val="1"/>
    <w:next w:val="1"/>
    <w:link w:val="44"/>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6">
    <w:name w:val="heading 3"/>
    <w:basedOn w:val="1"/>
    <w:next w:val="1"/>
    <w:link w:val="45"/>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7">
    <w:name w:val="heading 4"/>
    <w:basedOn w:val="1"/>
    <w:next w:val="1"/>
    <w:link w:val="46"/>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8">
    <w:name w:val="heading 5"/>
    <w:basedOn w:val="1"/>
    <w:next w:val="1"/>
    <w:link w:val="47"/>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9">
    <w:name w:val="heading 6"/>
    <w:basedOn w:val="1"/>
    <w:next w:val="1"/>
    <w:link w:val="48"/>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10">
    <w:name w:val="heading 7"/>
    <w:basedOn w:val="1"/>
    <w:next w:val="1"/>
    <w:link w:val="49"/>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11">
    <w:name w:val="heading 8"/>
    <w:basedOn w:val="1"/>
    <w:next w:val="1"/>
    <w:link w:val="50"/>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2">
    <w:name w:val="heading 9"/>
    <w:basedOn w:val="1"/>
    <w:next w:val="1"/>
    <w:link w:val="51"/>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Body Text"/>
    <w:basedOn w:val="1"/>
    <w:next w:val="3"/>
    <w:qFormat/>
    <w:uiPriority w:val="0"/>
    <w:pPr>
      <w:spacing w:line="360" w:lineRule="auto"/>
    </w:pPr>
    <w:rPr>
      <w:b/>
      <w:bCs/>
      <w:sz w:val="24"/>
    </w:rPr>
  </w:style>
  <w:style w:type="paragraph" w:styleId="3">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3">
    <w:name w:val="toc 7"/>
    <w:basedOn w:val="1"/>
    <w:next w:val="1"/>
    <w:unhideWhenUsed/>
    <w:qFormat/>
    <w:uiPriority w:val="39"/>
    <w:pPr>
      <w:overflowPunct w:val="0"/>
      <w:autoSpaceDE w:val="0"/>
      <w:autoSpaceDN w:val="0"/>
      <w:spacing w:after="57"/>
      <w:ind w:left="1701" w:right="0" w:firstLine="0"/>
    </w:pPr>
  </w:style>
  <w:style w:type="paragraph" w:styleId="14">
    <w:name w:val="Normal Indent"/>
    <w:basedOn w:val="1"/>
    <w:qFormat/>
    <w:uiPriority w:val="0"/>
    <w:pPr>
      <w:ind w:firstLine="420"/>
    </w:pPr>
    <w:rPr>
      <w:szCs w:val="20"/>
    </w:rPr>
  </w:style>
  <w:style w:type="paragraph" w:styleId="15">
    <w:name w:val="caption"/>
    <w:basedOn w:val="1"/>
    <w:next w:val="1"/>
    <w:semiHidden/>
    <w:unhideWhenUsed/>
    <w:qFormat/>
    <w:uiPriority w:val="0"/>
    <w:rPr>
      <w:rFonts w:ascii="Arial" w:hAnsi="Arial" w:eastAsia="黑体"/>
      <w:sz w:val="20"/>
    </w:rPr>
  </w:style>
  <w:style w:type="paragraph" w:styleId="16">
    <w:name w:val="annotation text"/>
    <w:basedOn w:val="1"/>
    <w:semiHidden/>
    <w:unhideWhenUsed/>
    <w:qFormat/>
    <w:uiPriority w:val="99"/>
    <w:pPr>
      <w:jc w:val="left"/>
    </w:pPr>
  </w:style>
  <w:style w:type="paragraph" w:styleId="17">
    <w:name w:val="Body Text Indent"/>
    <w:basedOn w:val="1"/>
    <w:next w:val="18"/>
    <w:qFormat/>
    <w:uiPriority w:val="0"/>
    <w:pPr>
      <w:widowControl w:val="0"/>
      <w:snapToGrid w:val="0"/>
      <w:spacing w:line="240" w:lineRule="auto"/>
      <w:ind w:firstLine="560" w:firstLineChars="200"/>
      <w:jc w:val="both"/>
    </w:pPr>
    <w:rPr>
      <w:rFonts w:hAnsi="宋体"/>
      <w:kern w:val="2"/>
      <w:sz w:val="28"/>
    </w:rPr>
  </w:style>
  <w:style w:type="paragraph" w:styleId="18">
    <w:name w:val="envelope return"/>
    <w:basedOn w:val="1"/>
    <w:qFormat/>
    <w:uiPriority w:val="99"/>
    <w:rPr>
      <w:rFonts w:ascii="Arial" w:hAnsi="Arial"/>
    </w:rPr>
  </w:style>
  <w:style w:type="paragraph" w:styleId="19">
    <w:name w:val="toc 5"/>
    <w:basedOn w:val="1"/>
    <w:next w:val="1"/>
    <w:unhideWhenUsed/>
    <w:qFormat/>
    <w:uiPriority w:val="39"/>
    <w:pPr>
      <w:overflowPunct w:val="0"/>
      <w:autoSpaceDE w:val="0"/>
      <w:autoSpaceDN w:val="0"/>
      <w:spacing w:after="57"/>
      <w:ind w:left="1134" w:right="0" w:firstLine="0"/>
    </w:pPr>
  </w:style>
  <w:style w:type="paragraph" w:styleId="20">
    <w:name w:val="toc 3"/>
    <w:basedOn w:val="1"/>
    <w:next w:val="1"/>
    <w:unhideWhenUsed/>
    <w:qFormat/>
    <w:uiPriority w:val="39"/>
    <w:pPr>
      <w:overflowPunct w:val="0"/>
      <w:autoSpaceDE w:val="0"/>
      <w:autoSpaceDN w:val="0"/>
      <w:spacing w:after="57"/>
      <w:ind w:left="567" w:right="0" w:firstLine="0"/>
    </w:pPr>
  </w:style>
  <w:style w:type="paragraph" w:styleId="21">
    <w:name w:val="Plain Text"/>
    <w:basedOn w:val="1"/>
    <w:link w:val="196"/>
    <w:qFormat/>
    <w:uiPriority w:val="0"/>
    <w:rPr>
      <w:rFonts w:ascii="宋体" w:hAnsi="Courier New" w:eastAsia="宋体" w:cs="Courier New"/>
      <w:sz w:val="21"/>
      <w:szCs w:val="21"/>
    </w:rPr>
  </w:style>
  <w:style w:type="paragraph" w:styleId="22">
    <w:name w:val="toc 8"/>
    <w:basedOn w:val="1"/>
    <w:next w:val="1"/>
    <w:unhideWhenUsed/>
    <w:qFormat/>
    <w:uiPriority w:val="39"/>
    <w:pPr>
      <w:overflowPunct w:val="0"/>
      <w:autoSpaceDE w:val="0"/>
      <w:autoSpaceDN w:val="0"/>
      <w:spacing w:after="57"/>
      <w:ind w:left="1984" w:right="0" w:firstLine="0"/>
    </w:pPr>
  </w:style>
  <w:style w:type="paragraph" w:styleId="23">
    <w:name w:val="Date"/>
    <w:basedOn w:val="1"/>
    <w:next w:val="1"/>
    <w:link w:val="195"/>
    <w:semiHidden/>
    <w:unhideWhenUsed/>
    <w:qFormat/>
    <w:uiPriority w:val="99"/>
    <w:pPr>
      <w:ind w:left="100" w:leftChars="2500"/>
    </w:pPr>
  </w:style>
  <w:style w:type="paragraph" w:styleId="24">
    <w:name w:val="Balloon Text"/>
    <w:basedOn w:val="1"/>
    <w:link w:val="194"/>
    <w:semiHidden/>
    <w:unhideWhenUsed/>
    <w:qFormat/>
    <w:uiPriority w:val="99"/>
    <w:rPr>
      <w:sz w:val="18"/>
      <w:szCs w:val="18"/>
    </w:rPr>
  </w:style>
  <w:style w:type="paragraph" w:styleId="25">
    <w:name w:val="footer"/>
    <w:basedOn w:val="1"/>
    <w:link w:val="192"/>
    <w:unhideWhenUsed/>
    <w:qFormat/>
    <w:uiPriority w:val="99"/>
    <w:pPr>
      <w:tabs>
        <w:tab w:val="center" w:pos="4153"/>
        <w:tab w:val="right" w:pos="8306"/>
      </w:tabs>
      <w:snapToGrid w:val="0"/>
      <w:jc w:val="left"/>
    </w:pPr>
    <w:rPr>
      <w:sz w:val="18"/>
      <w:szCs w:val="18"/>
    </w:rPr>
  </w:style>
  <w:style w:type="paragraph" w:styleId="26">
    <w:name w:val="header"/>
    <w:basedOn w:val="1"/>
    <w:link w:val="191"/>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overflowPunct w:val="0"/>
      <w:autoSpaceDE w:val="0"/>
      <w:autoSpaceDN w:val="0"/>
      <w:spacing w:after="57"/>
      <w:ind w:left="0" w:right="0" w:firstLine="0"/>
    </w:pPr>
  </w:style>
  <w:style w:type="paragraph" w:styleId="28">
    <w:name w:val="toc 4"/>
    <w:basedOn w:val="1"/>
    <w:next w:val="1"/>
    <w:unhideWhenUsed/>
    <w:qFormat/>
    <w:uiPriority w:val="39"/>
    <w:pPr>
      <w:overflowPunct w:val="0"/>
      <w:autoSpaceDE w:val="0"/>
      <w:autoSpaceDN w:val="0"/>
      <w:spacing w:after="57"/>
      <w:ind w:left="850" w:right="0" w:firstLine="0"/>
    </w:pPr>
  </w:style>
  <w:style w:type="paragraph" w:styleId="29">
    <w:name w:val="Subtitle"/>
    <w:basedOn w:val="1"/>
    <w:next w:val="1"/>
    <w:link w:val="54"/>
    <w:qFormat/>
    <w:uiPriority w:val="11"/>
    <w:pPr>
      <w:overflowPunct w:val="0"/>
      <w:autoSpaceDE w:val="0"/>
      <w:autoSpaceDN w:val="0"/>
      <w:spacing w:before="200" w:after="200"/>
    </w:pPr>
    <w:rPr>
      <w:sz w:val="24"/>
      <w:szCs w:val="24"/>
    </w:rPr>
  </w:style>
  <w:style w:type="paragraph" w:styleId="30">
    <w:name w:val="footnote text"/>
    <w:basedOn w:val="1"/>
    <w:link w:val="187"/>
    <w:semiHidden/>
    <w:unhideWhenUsed/>
    <w:qFormat/>
    <w:uiPriority w:val="99"/>
    <w:pPr>
      <w:overflowPunct w:val="0"/>
      <w:autoSpaceDE w:val="0"/>
      <w:autoSpaceDN w:val="0"/>
      <w:spacing w:after="40" w:line="240" w:lineRule="auto"/>
    </w:pPr>
    <w:rPr>
      <w:sz w:val="18"/>
    </w:rPr>
  </w:style>
  <w:style w:type="paragraph" w:styleId="31">
    <w:name w:val="toc 6"/>
    <w:basedOn w:val="1"/>
    <w:next w:val="1"/>
    <w:unhideWhenUsed/>
    <w:qFormat/>
    <w:uiPriority w:val="39"/>
    <w:pPr>
      <w:overflowPunct w:val="0"/>
      <w:autoSpaceDE w:val="0"/>
      <w:autoSpaceDN w:val="0"/>
      <w:spacing w:after="57"/>
      <w:ind w:left="1417" w:right="0" w:firstLine="0"/>
    </w:pPr>
  </w:style>
  <w:style w:type="paragraph" w:styleId="32">
    <w:name w:val="toc 2"/>
    <w:basedOn w:val="1"/>
    <w:next w:val="1"/>
    <w:unhideWhenUsed/>
    <w:qFormat/>
    <w:uiPriority w:val="39"/>
    <w:pPr>
      <w:overflowPunct w:val="0"/>
      <w:autoSpaceDE w:val="0"/>
      <w:autoSpaceDN w:val="0"/>
      <w:spacing w:after="57"/>
      <w:ind w:left="283" w:right="0" w:firstLine="0"/>
    </w:pPr>
  </w:style>
  <w:style w:type="paragraph" w:styleId="33">
    <w:name w:val="toc 9"/>
    <w:basedOn w:val="1"/>
    <w:next w:val="1"/>
    <w:unhideWhenUsed/>
    <w:qFormat/>
    <w:uiPriority w:val="39"/>
    <w:pPr>
      <w:overflowPunct w:val="0"/>
      <w:autoSpaceDE w:val="0"/>
      <w:autoSpaceDN w:val="0"/>
      <w:spacing w:after="57"/>
      <w:ind w:left="2268" w:right="0" w:firstLine="0"/>
    </w:pPr>
  </w:style>
  <w:style w:type="paragraph" w:styleId="34">
    <w:name w:val="Body Text 2"/>
    <w:basedOn w:val="1"/>
    <w:qFormat/>
    <w:uiPriority w:val="0"/>
    <w:pPr>
      <w:spacing w:line="360" w:lineRule="auto"/>
    </w:pPr>
    <w:rPr>
      <w:sz w:val="24"/>
    </w:rPr>
  </w:style>
  <w:style w:type="paragraph" w:styleId="35">
    <w:name w:val="Normal (Web)"/>
    <w:basedOn w:val="1"/>
    <w:qFormat/>
    <w:uiPriority w:val="0"/>
    <w:pPr>
      <w:spacing w:before="100" w:beforeAutospacing="1" w:after="100" w:afterAutospacing="1"/>
      <w:jc w:val="left"/>
    </w:pPr>
    <w:rPr>
      <w:kern w:val="0"/>
      <w:sz w:val="24"/>
    </w:rPr>
  </w:style>
  <w:style w:type="paragraph" w:styleId="36">
    <w:name w:val="Body Text First Indent 2"/>
    <w:basedOn w:val="17"/>
    <w:qFormat/>
    <w:uiPriority w:val="0"/>
    <w:pPr>
      <w:widowControl w:val="0"/>
      <w:spacing w:line="440" w:lineRule="exact"/>
      <w:ind w:firstLine="420" w:firstLineChars="200"/>
      <w:jc w:val="both"/>
    </w:pPr>
    <w:rPr>
      <w:rFonts w:ascii="Calibri" w:hAnsi="Calibri" w:eastAsia="宋体" w:cs="Times New Roman"/>
      <w:kern w:val="2"/>
      <w:sz w:val="24"/>
      <w:szCs w:val="20"/>
      <w:lang w:val="en-US" w:eastAsia="zh-CN" w:bidi="ar-SA"/>
    </w:rPr>
  </w:style>
  <w:style w:type="table" w:styleId="38">
    <w:name w:val="Table Grid"/>
    <w:basedOn w:val="37"/>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40">
    <w:name w:val="Strong"/>
    <w:basedOn w:val="39"/>
    <w:qFormat/>
    <w:uiPriority w:val="0"/>
    <w:rPr>
      <w:rFonts w:hint="default" w:ascii="iconfont" w:hAnsi="iconfont" w:eastAsia="iconfont" w:cs="iconfont"/>
      <w:b/>
      <w:sz w:val="19"/>
      <w:szCs w:val="19"/>
      <w:u w:val="none"/>
    </w:rPr>
  </w:style>
  <w:style w:type="character" w:styleId="41">
    <w:name w:val="Hyperlink"/>
    <w:basedOn w:val="39"/>
    <w:semiHidden/>
    <w:unhideWhenUsed/>
    <w:qFormat/>
    <w:uiPriority w:val="99"/>
    <w:rPr>
      <w:color w:val="0000FF"/>
      <w:u w:val="single"/>
    </w:rPr>
  </w:style>
  <w:style w:type="character" w:styleId="42">
    <w:name w:val="footnote reference"/>
    <w:basedOn w:val="39"/>
    <w:unhideWhenUsed/>
    <w:qFormat/>
    <w:uiPriority w:val="99"/>
    <w:rPr>
      <w:vertAlign w:val="superscript"/>
    </w:rPr>
  </w:style>
  <w:style w:type="character" w:customStyle="1" w:styleId="43">
    <w:name w:val="Heading 1 Char"/>
    <w:basedOn w:val="39"/>
    <w:qFormat/>
    <w:uiPriority w:val="9"/>
    <w:rPr>
      <w:rFonts w:ascii="Arial" w:hAnsi="Arial" w:eastAsia="Arial" w:cs="Arial"/>
      <w:sz w:val="40"/>
      <w:szCs w:val="40"/>
    </w:rPr>
  </w:style>
  <w:style w:type="character" w:customStyle="1" w:styleId="44">
    <w:name w:val="Heading 2 Char"/>
    <w:basedOn w:val="39"/>
    <w:link w:val="5"/>
    <w:qFormat/>
    <w:uiPriority w:val="9"/>
    <w:rPr>
      <w:rFonts w:ascii="Arial" w:hAnsi="Arial" w:eastAsia="Arial" w:cs="Arial"/>
      <w:sz w:val="34"/>
    </w:rPr>
  </w:style>
  <w:style w:type="character" w:customStyle="1" w:styleId="45">
    <w:name w:val="Heading 3 Char"/>
    <w:basedOn w:val="39"/>
    <w:link w:val="6"/>
    <w:qFormat/>
    <w:uiPriority w:val="9"/>
    <w:rPr>
      <w:rFonts w:ascii="Arial" w:hAnsi="Arial" w:eastAsia="Arial" w:cs="Arial"/>
      <w:sz w:val="30"/>
      <w:szCs w:val="30"/>
    </w:rPr>
  </w:style>
  <w:style w:type="character" w:customStyle="1" w:styleId="46">
    <w:name w:val="Heading 4 Char"/>
    <w:basedOn w:val="39"/>
    <w:link w:val="7"/>
    <w:qFormat/>
    <w:uiPriority w:val="9"/>
    <w:rPr>
      <w:rFonts w:ascii="Arial" w:hAnsi="Arial" w:eastAsia="Arial" w:cs="Arial"/>
      <w:b/>
      <w:bCs/>
      <w:sz w:val="26"/>
      <w:szCs w:val="26"/>
    </w:rPr>
  </w:style>
  <w:style w:type="character" w:customStyle="1" w:styleId="47">
    <w:name w:val="Heading 5 Char"/>
    <w:basedOn w:val="39"/>
    <w:link w:val="8"/>
    <w:qFormat/>
    <w:uiPriority w:val="9"/>
    <w:rPr>
      <w:rFonts w:ascii="Arial" w:hAnsi="Arial" w:eastAsia="Arial" w:cs="Arial"/>
      <w:b/>
      <w:bCs/>
      <w:sz w:val="24"/>
      <w:szCs w:val="24"/>
    </w:rPr>
  </w:style>
  <w:style w:type="character" w:customStyle="1" w:styleId="48">
    <w:name w:val="Heading 6 Char"/>
    <w:basedOn w:val="39"/>
    <w:link w:val="9"/>
    <w:qFormat/>
    <w:uiPriority w:val="9"/>
    <w:rPr>
      <w:rFonts w:ascii="Arial" w:hAnsi="Arial" w:eastAsia="Arial" w:cs="Arial"/>
      <w:b/>
      <w:bCs/>
      <w:sz w:val="22"/>
      <w:szCs w:val="22"/>
    </w:rPr>
  </w:style>
  <w:style w:type="character" w:customStyle="1" w:styleId="49">
    <w:name w:val="Heading 7 Char"/>
    <w:basedOn w:val="39"/>
    <w:link w:val="10"/>
    <w:qFormat/>
    <w:uiPriority w:val="9"/>
    <w:rPr>
      <w:rFonts w:ascii="Arial" w:hAnsi="Arial" w:eastAsia="Arial" w:cs="Arial"/>
      <w:b/>
      <w:bCs/>
      <w:i/>
      <w:iCs/>
      <w:sz w:val="22"/>
      <w:szCs w:val="22"/>
    </w:rPr>
  </w:style>
  <w:style w:type="character" w:customStyle="1" w:styleId="50">
    <w:name w:val="Heading 8 Char"/>
    <w:basedOn w:val="39"/>
    <w:link w:val="11"/>
    <w:qFormat/>
    <w:uiPriority w:val="9"/>
    <w:rPr>
      <w:rFonts w:ascii="Arial" w:hAnsi="Arial" w:eastAsia="Arial" w:cs="Arial"/>
      <w:i/>
      <w:iCs/>
      <w:sz w:val="22"/>
      <w:szCs w:val="22"/>
    </w:rPr>
  </w:style>
  <w:style w:type="character" w:customStyle="1" w:styleId="51">
    <w:name w:val="Heading 9 Char"/>
    <w:basedOn w:val="39"/>
    <w:link w:val="12"/>
    <w:qFormat/>
    <w:uiPriority w:val="9"/>
    <w:rPr>
      <w:rFonts w:ascii="Arial" w:hAnsi="Arial" w:eastAsia="Arial" w:cs="Arial"/>
      <w:i/>
      <w:iCs/>
      <w:sz w:val="21"/>
      <w:szCs w:val="21"/>
    </w:rPr>
  </w:style>
  <w:style w:type="paragraph" w:styleId="52">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character" w:customStyle="1" w:styleId="53">
    <w:name w:val="Title Char"/>
    <w:basedOn w:val="39"/>
    <w:qFormat/>
    <w:uiPriority w:val="10"/>
    <w:rPr>
      <w:sz w:val="48"/>
      <w:szCs w:val="48"/>
    </w:rPr>
  </w:style>
  <w:style w:type="character" w:customStyle="1" w:styleId="54">
    <w:name w:val="Subtitle Char"/>
    <w:basedOn w:val="39"/>
    <w:link w:val="29"/>
    <w:qFormat/>
    <w:uiPriority w:val="11"/>
    <w:rPr>
      <w:sz w:val="24"/>
      <w:szCs w:val="24"/>
    </w:rPr>
  </w:style>
  <w:style w:type="paragraph" w:styleId="55">
    <w:name w:val="Quote"/>
    <w:basedOn w:val="1"/>
    <w:next w:val="1"/>
    <w:link w:val="56"/>
    <w:qFormat/>
    <w:uiPriority w:val="29"/>
    <w:pPr>
      <w:overflowPunct w:val="0"/>
      <w:autoSpaceDE w:val="0"/>
      <w:autoSpaceDN w:val="0"/>
      <w:ind w:left="720" w:right="720"/>
    </w:pPr>
    <w:rPr>
      <w:i/>
    </w:rPr>
  </w:style>
  <w:style w:type="character" w:customStyle="1" w:styleId="56">
    <w:name w:val="Quote Char"/>
    <w:link w:val="55"/>
    <w:qFormat/>
    <w:uiPriority w:val="29"/>
    <w:rPr>
      <w:i/>
    </w:rPr>
  </w:style>
  <w:style w:type="paragraph" w:styleId="57">
    <w:name w:val="Intense Quote"/>
    <w:basedOn w:val="1"/>
    <w:next w:val="1"/>
    <w:link w:val="58"/>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58">
    <w:name w:val="Intense Quote Char"/>
    <w:link w:val="57"/>
    <w:qFormat/>
    <w:uiPriority w:val="30"/>
    <w:rPr>
      <w:i/>
    </w:rPr>
  </w:style>
  <w:style w:type="character" w:customStyle="1" w:styleId="59">
    <w:name w:val="Header Char"/>
    <w:basedOn w:val="39"/>
    <w:qFormat/>
    <w:uiPriority w:val="99"/>
  </w:style>
  <w:style w:type="character" w:customStyle="1" w:styleId="60">
    <w:name w:val="Footer Char"/>
    <w:basedOn w:val="39"/>
    <w:qFormat/>
    <w:uiPriority w:val="99"/>
  </w:style>
  <w:style w:type="character" w:customStyle="1" w:styleId="61">
    <w:name w:val="Caption Char"/>
    <w:qFormat/>
    <w:uiPriority w:val="99"/>
  </w:style>
  <w:style w:type="table" w:customStyle="1" w:styleId="62">
    <w:name w:val="Table Grid Light"/>
    <w:basedOn w:val="3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63">
    <w:name w:val="Plain Table 1"/>
    <w:basedOn w:val="3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64">
    <w:name w:val="Plain Table 2"/>
    <w:basedOn w:val="37"/>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65">
    <w:name w:val="Plain Table 3"/>
    <w:basedOn w:val="37"/>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6">
    <w:name w:val="Plain Table 4"/>
    <w:basedOn w:val="37"/>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7">
    <w:name w:val="Plain Table 5"/>
    <w:basedOn w:val="37"/>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8">
    <w:name w:val="Grid Table 1 Light"/>
    <w:basedOn w:val="37"/>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9">
    <w:name w:val="Grid Table 1 Light - Accent 1"/>
    <w:basedOn w:val="37"/>
    <w:qFormat/>
    <w:uiPriority w:val="99"/>
    <w:pPr>
      <w:overflowPunct w:val="0"/>
      <w:autoSpaceDE w:val="0"/>
      <w:autoSpaceDN w:val="0"/>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2Horz"/>
    <w:tblStylePr w:type="neCell"/>
    <w:tblStylePr w:type="nwCell"/>
    <w:tblStylePr w:type="seCell"/>
    <w:tblStylePr w:type="swCell"/>
  </w:style>
  <w:style w:type="table" w:customStyle="1" w:styleId="70">
    <w:name w:val="Grid Table 1 Light - Accent 2"/>
    <w:basedOn w:val="37"/>
    <w:qFormat/>
    <w:uiPriority w:val="99"/>
    <w:pPr>
      <w:overflowPunct w:val="0"/>
      <w:autoSpaceDE w:val="0"/>
      <w:autoSpaceDN w:val="0"/>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71">
    <w:name w:val="Grid Table 1 Light - Accent 3"/>
    <w:basedOn w:val="37"/>
    <w:qFormat/>
    <w:uiPriority w:val="99"/>
    <w:pPr>
      <w:overflowPunct w:val="0"/>
      <w:autoSpaceDE w:val="0"/>
      <w:autoSpaceDN w:val="0"/>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72">
    <w:name w:val="Grid Table 1 Light - Accent 4"/>
    <w:basedOn w:val="37"/>
    <w:qFormat/>
    <w:uiPriority w:val="99"/>
    <w:pPr>
      <w:overflowPunct w:val="0"/>
      <w:autoSpaceDE w:val="0"/>
      <w:autoSpaceDN w:val="0"/>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73">
    <w:name w:val="Grid Table 1 Light - Accent 5"/>
    <w:basedOn w:val="37"/>
    <w:qFormat/>
    <w:uiPriority w:val="99"/>
    <w:pPr>
      <w:overflowPunct w:val="0"/>
      <w:autoSpaceDE w:val="0"/>
      <w:autoSpaceDN w:val="0"/>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2Horz"/>
    <w:tblStylePr w:type="neCell"/>
    <w:tblStylePr w:type="nwCell"/>
    <w:tblStylePr w:type="seCell"/>
    <w:tblStylePr w:type="swCell"/>
  </w:style>
  <w:style w:type="table" w:customStyle="1" w:styleId="74">
    <w:name w:val="Grid Table 1 Light - Accent 6"/>
    <w:basedOn w:val="37"/>
    <w:qFormat/>
    <w:uiPriority w:val="99"/>
    <w:pPr>
      <w:overflowPunct w:val="0"/>
      <w:autoSpaceDE w:val="0"/>
      <w:autoSpaceDN w:val="0"/>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table" w:customStyle="1" w:styleId="75">
    <w:name w:val="Grid Table 2"/>
    <w:basedOn w:val="3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6">
    <w:name w:val="Grid Table 2 - Accent 1"/>
    <w:basedOn w:val="37"/>
    <w:qFormat/>
    <w:uiPriority w:val="99"/>
    <w:pPr>
      <w:overflowPunct w:val="0"/>
      <w:autoSpaceDE w:val="0"/>
      <w:autoSpaceDN w:val="0"/>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auto" w:fill="FFFFFF"/>
      </w:tcPr>
    </w:tblStylePr>
    <w:tblStylePr w:type="lastRow">
      <w:rPr>
        <w:b/>
        <w:color w:val="404040"/>
      </w:rPr>
      <w:tcPr>
        <w:tcBorders>
          <w:top w:val="single" w:color="537DC8"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8E2F2" w:themeFill="accent1" w:themeFillTint="34"/>
      </w:tcPr>
    </w:tblStylePr>
    <w:tblStylePr w:type="band1Horz">
      <w:rPr>
        <w:rFonts w:ascii="Arial" w:hAnsi="Arial"/>
        <w:color w:val="404040"/>
        <w:sz w:val="22"/>
      </w:rPr>
      <w:tcPr>
        <w:shd w:val="clear" w:color="auto" w:fill="D8E2F2" w:themeFill="accent1" w:themeFillTint="34"/>
      </w:tcPr>
    </w:tblStylePr>
    <w:tblStylePr w:type="neCell"/>
    <w:tblStylePr w:type="nwCell"/>
    <w:tblStylePr w:type="seCell"/>
    <w:tblStylePr w:type="swCell"/>
  </w:style>
  <w:style w:type="table" w:customStyle="1" w:styleId="77">
    <w:name w:val="Grid Table 2 - Accent 2"/>
    <w:basedOn w:val="37"/>
    <w:qFormat/>
    <w:uiPriority w:val="99"/>
    <w:pPr>
      <w:overflowPunct w:val="0"/>
      <w:autoSpaceDE w:val="0"/>
      <w:autoSpaceDN w:val="0"/>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auto" w:fill="FFFFFF"/>
      </w:tcPr>
    </w:tblStylePr>
    <w:tblStylePr w:type="lastRow">
      <w:rPr>
        <w:b/>
        <w:color w:val="404040"/>
      </w:rPr>
      <w:tcPr>
        <w:tcBorders>
          <w:top w:val="single" w:color="F4B28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tblStylePr w:type="neCell"/>
    <w:tblStylePr w:type="nwCell"/>
    <w:tblStylePr w:type="seCell"/>
    <w:tblStylePr w:type="swCell"/>
  </w:style>
  <w:style w:type="table" w:customStyle="1" w:styleId="78">
    <w:name w:val="Grid Table 2 - Accent 3"/>
    <w:basedOn w:val="37"/>
    <w:qFormat/>
    <w:uiPriority w:val="99"/>
    <w:pPr>
      <w:overflowPunct w:val="0"/>
      <w:autoSpaceDE w:val="0"/>
      <w:autoSpaceDN w:val="0"/>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auto" w:fill="FFFFFF"/>
      </w:tcPr>
    </w:tblStylePr>
    <w:tblStylePr w:type="lastRow">
      <w:rPr>
        <w:b/>
        <w:color w:val="404040"/>
      </w:rPr>
      <w:tcPr>
        <w:tcBorders>
          <w:top w:val="single" w:color="A5A5A5"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tblStylePr w:type="neCell"/>
    <w:tblStylePr w:type="nwCell"/>
    <w:tblStylePr w:type="seCell"/>
    <w:tblStylePr w:type="swCell"/>
  </w:style>
  <w:style w:type="table" w:customStyle="1" w:styleId="79">
    <w:name w:val="Grid Table 2 - Accent 4"/>
    <w:basedOn w:val="37"/>
    <w:qFormat/>
    <w:uiPriority w:val="99"/>
    <w:pPr>
      <w:overflowPunct w:val="0"/>
      <w:autoSpaceDE w:val="0"/>
      <w:autoSpaceDN w:val="0"/>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auto" w:fill="FFFFFF"/>
      </w:tcPr>
    </w:tblStylePr>
    <w:tblStylePr w:type="lastRow">
      <w:rPr>
        <w:b/>
        <w:color w:val="404040"/>
      </w:rPr>
      <w:tcPr>
        <w:tcBorders>
          <w:top w:val="single" w:color="FFD864"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tblStylePr w:type="neCell"/>
    <w:tblStylePr w:type="nwCell"/>
    <w:tblStylePr w:type="seCell"/>
    <w:tblStylePr w:type="swCell"/>
  </w:style>
  <w:style w:type="table" w:customStyle="1" w:styleId="80">
    <w:name w:val="Grid Table 2 - Accent 5"/>
    <w:basedOn w:val="37"/>
    <w:qFormat/>
    <w:uiPriority w:val="99"/>
    <w:pPr>
      <w:overflowPunct w:val="0"/>
      <w:autoSpaceDE w:val="0"/>
      <w:autoSpaceDN w:val="0"/>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auto" w:fill="FFFFFF"/>
      </w:tcPr>
    </w:tblStylePr>
    <w:tblStylePr w:type="lastRow">
      <w:rPr>
        <w:b/>
        <w:color w:val="404040"/>
      </w:rPr>
      <w:tcPr>
        <w:tcBorders>
          <w:top w:val="single" w:color="5B9BD5"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5" w:themeFillTint="34"/>
      </w:tcPr>
    </w:tblStylePr>
    <w:tblStylePr w:type="band1Horz">
      <w:rPr>
        <w:rFonts w:ascii="Arial" w:hAnsi="Arial"/>
        <w:color w:val="404040"/>
        <w:sz w:val="22"/>
      </w:rPr>
      <w:tcPr>
        <w:shd w:val="clear" w:color="auto" w:fill="DDEAF6" w:themeFill="accent5" w:themeFillTint="34"/>
      </w:tcPr>
    </w:tblStylePr>
    <w:tblStylePr w:type="neCell"/>
    <w:tblStylePr w:type="nwCell"/>
    <w:tblStylePr w:type="seCell"/>
    <w:tblStylePr w:type="swCell"/>
  </w:style>
  <w:style w:type="table" w:customStyle="1" w:styleId="81">
    <w:name w:val="Grid Table 2 - Accent 6"/>
    <w:basedOn w:val="37"/>
    <w:qFormat/>
    <w:uiPriority w:val="99"/>
    <w:pPr>
      <w:overflowPunct w:val="0"/>
      <w:autoSpaceDE w:val="0"/>
      <w:autoSpaceDN w:val="0"/>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auto" w:fill="FFFFFF"/>
      </w:tcPr>
    </w:tblStylePr>
    <w:tblStylePr w:type="lastRow">
      <w:rPr>
        <w:b/>
        <w:color w:val="404040"/>
      </w:rPr>
      <w:tcPr>
        <w:tcBorders>
          <w:top w:val="single" w:color="70AD47"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82">
    <w:name w:val="Grid Table 3"/>
    <w:basedOn w:val="3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3">
    <w:name w:val="Grid Table 3 - Accent 1"/>
    <w:basedOn w:val="37"/>
    <w:qFormat/>
    <w:uiPriority w:val="99"/>
    <w:pPr>
      <w:overflowPunct w:val="0"/>
      <w:autoSpaceDE w:val="0"/>
      <w:autoSpaceDN w:val="0"/>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8E2F2" w:themeFill="accent1" w:themeFillTint="34"/>
      </w:tcPr>
    </w:tblStylePr>
    <w:tblStylePr w:type="band1Horz">
      <w:rPr>
        <w:rFonts w:ascii="Arial" w:hAnsi="Arial"/>
        <w:color w:val="404040"/>
        <w:sz w:val="22"/>
      </w:rPr>
      <w:tcPr>
        <w:shd w:val="clear" w:color="auto" w:fill="D8E2F2" w:themeFill="accent1" w:themeFillTint="34"/>
      </w:tcPr>
    </w:tblStylePr>
    <w:tblStylePr w:type="neCell"/>
    <w:tblStylePr w:type="nwCell"/>
    <w:tblStylePr w:type="seCell"/>
    <w:tblStylePr w:type="swCell"/>
  </w:style>
  <w:style w:type="table" w:customStyle="1" w:styleId="84">
    <w:name w:val="Grid Table 3 - Accent 2"/>
    <w:basedOn w:val="37"/>
    <w:qFormat/>
    <w:uiPriority w:val="99"/>
    <w:pPr>
      <w:overflowPunct w:val="0"/>
      <w:autoSpaceDE w:val="0"/>
      <w:autoSpaceDN w:val="0"/>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tblStylePr w:type="neCell"/>
    <w:tblStylePr w:type="nwCell"/>
    <w:tblStylePr w:type="seCell"/>
    <w:tblStylePr w:type="swCell"/>
  </w:style>
  <w:style w:type="table" w:customStyle="1" w:styleId="85">
    <w:name w:val="Grid Table 3 - Accent 3"/>
    <w:basedOn w:val="37"/>
    <w:qFormat/>
    <w:uiPriority w:val="99"/>
    <w:pPr>
      <w:overflowPunct w:val="0"/>
      <w:autoSpaceDE w:val="0"/>
      <w:autoSpaceDN w:val="0"/>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tblStylePr w:type="neCell"/>
    <w:tblStylePr w:type="nwCell"/>
    <w:tblStylePr w:type="seCell"/>
    <w:tblStylePr w:type="swCell"/>
  </w:style>
  <w:style w:type="table" w:customStyle="1" w:styleId="86">
    <w:name w:val="Grid Table 3 - Accent 4"/>
    <w:basedOn w:val="37"/>
    <w:qFormat/>
    <w:uiPriority w:val="99"/>
    <w:pPr>
      <w:overflowPunct w:val="0"/>
      <w:autoSpaceDE w:val="0"/>
      <w:autoSpaceDN w:val="0"/>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tblStylePr w:type="neCell"/>
    <w:tblStylePr w:type="nwCell"/>
    <w:tblStylePr w:type="seCell"/>
    <w:tblStylePr w:type="swCell"/>
  </w:style>
  <w:style w:type="table" w:customStyle="1" w:styleId="87">
    <w:name w:val="Grid Table 3 - Accent 5"/>
    <w:basedOn w:val="37"/>
    <w:qFormat/>
    <w:uiPriority w:val="99"/>
    <w:pPr>
      <w:overflowPunct w:val="0"/>
      <w:autoSpaceDE w:val="0"/>
      <w:autoSpaceDN w:val="0"/>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DEAF6" w:themeFill="accent5" w:themeFillTint="34"/>
      </w:tcPr>
    </w:tblStylePr>
    <w:tblStylePr w:type="band1Horz">
      <w:rPr>
        <w:rFonts w:ascii="Arial" w:hAnsi="Arial"/>
        <w:color w:val="404040"/>
        <w:sz w:val="22"/>
      </w:rPr>
      <w:tcPr>
        <w:shd w:val="clear" w:color="auto" w:fill="DDEAF6" w:themeFill="accent5" w:themeFillTint="34"/>
      </w:tcPr>
    </w:tblStylePr>
    <w:tblStylePr w:type="neCell"/>
    <w:tblStylePr w:type="nwCell"/>
    <w:tblStylePr w:type="seCell"/>
    <w:tblStylePr w:type="swCell"/>
  </w:style>
  <w:style w:type="table" w:customStyle="1" w:styleId="88">
    <w:name w:val="Grid Table 3 - Accent 6"/>
    <w:basedOn w:val="37"/>
    <w:qFormat/>
    <w:uiPriority w:val="99"/>
    <w:pPr>
      <w:overflowPunct w:val="0"/>
      <w:autoSpaceDE w:val="0"/>
      <w:autoSpaceDN w:val="0"/>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89">
    <w:name w:val="Grid Table 4"/>
    <w:basedOn w:val="37"/>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90">
    <w:name w:val="Grid Table 4 - Accent 1"/>
    <w:basedOn w:val="37"/>
    <w:qFormat/>
    <w:uiPriority w:val="59"/>
    <w:pPr>
      <w:overflowPunct w:val="0"/>
      <w:autoSpaceDE w:val="0"/>
      <w:autoSpaceDN w:val="0"/>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auto"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3F3" w:themeFill="accent1" w:themeFillTint="32"/>
      </w:tcPr>
    </w:tblStylePr>
    <w:tblStylePr w:type="band1Horz">
      <w:rPr>
        <w:rFonts w:ascii="Arial" w:hAnsi="Arial"/>
        <w:color w:val="404040"/>
        <w:sz w:val="22"/>
      </w:rPr>
      <w:tcPr>
        <w:shd w:val="clear" w:color="auto" w:fill="DAE3F3" w:themeFill="accent1" w:themeFillTint="32"/>
      </w:tcPr>
    </w:tblStylePr>
    <w:tblStylePr w:type="neCell"/>
    <w:tblStylePr w:type="nwCell"/>
    <w:tblStylePr w:type="seCell"/>
    <w:tblStylePr w:type="swCell"/>
  </w:style>
  <w:style w:type="table" w:customStyle="1" w:styleId="91">
    <w:name w:val="Grid Table 4 - Accent 2"/>
    <w:basedOn w:val="37"/>
    <w:qFormat/>
    <w:uiPriority w:val="59"/>
    <w:pPr>
      <w:overflowPunct w:val="0"/>
      <w:autoSpaceDE w:val="0"/>
      <w:autoSpaceDN w:val="0"/>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auto"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tblStylePr w:type="neCell"/>
    <w:tblStylePr w:type="nwCell"/>
    <w:tblStylePr w:type="seCell"/>
    <w:tblStylePr w:type="swCell"/>
  </w:style>
  <w:style w:type="table" w:customStyle="1" w:styleId="92">
    <w:name w:val="Grid Table 4 - Accent 3"/>
    <w:basedOn w:val="37"/>
    <w:qFormat/>
    <w:uiPriority w:val="59"/>
    <w:pPr>
      <w:overflowPunct w:val="0"/>
      <w:autoSpaceDE w:val="0"/>
      <w:autoSpaceDN w:val="0"/>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uto"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tblStylePr w:type="neCell"/>
    <w:tblStylePr w:type="nwCell"/>
    <w:tblStylePr w:type="seCell"/>
    <w:tblStylePr w:type="swCell"/>
  </w:style>
  <w:style w:type="table" w:customStyle="1" w:styleId="93">
    <w:name w:val="Grid Table 4 - Accent 4"/>
    <w:basedOn w:val="37"/>
    <w:qFormat/>
    <w:uiPriority w:val="59"/>
    <w:pPr>
      <w:overflowPunct w:val="0"/>
      <w:autoSpaceDE w:val="0"/>
      <w:autoSpaceDN w:val="0"/>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auto"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tblStylePr w:type="neCell"/>
    <w:tblStylePr w:type="nwCell"/>
    <w:tblStylePr w:type="seCell"/>
    <w:tblStylePr w:type="swCell"/>
  </w:style>
  <w:style w:type="table" w:customStyle="1" w:styleId="94">
    <w:name w:val="Grid Table 4 - Accent 5"/>
    <w:basedOn w:val="37"/>
    <w:qFormat/>
    <w:uiPriority w:val="59"/>
    <w:pPr>
      <w:overflowPunct w:val="0"/>
      <w:autoSpaceDE w:val="0"/>
      <w:autoSpaceDN w:val="0"/>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auto"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5" w:themeFillTint="34"/>
      </w:tcPr>
    </w:tblStylePr>
    <w:tblStylePr w:type="band1Horz">
      <w:rPr>
        <w:rFonts w:ascii="Arial" w:hAnsi="Arial"/>
        <w:color w:val="404040"/>
        <w:sz w:val="22"/>
      </w:rPr>
      <w:tcPr>
        <w:shd w:val="clear" w:color="auto" w:fill="DDEAF6" w:themeFill="accent5" w:themeFillTint="34"/>
      </w:tcPr>
    </w:tblStylePr>
    <w:tblStylePr w:type="neCell"/>
    <w:tblStylePr w:type="nwCell"/>
    <w:tblStylePr w:type="seCell"/>
    <w:tblStylePr w:type="swCell"/>
  </w:style>
  <w:style w:type="table" w:customStyle="1" w:styleId="95">
    <w:name w:val="Grid Table 4 - Accent 6"/>
    <w:basedOn w:val="37"/>
    <w:qFormat/>
    <w:uiPriority w:val="59"/>
    <w:pPr>
      <w:overflowPunct w:val="0"/>
      <w:autoSpaceDE w:val="0"/>
      <w:autoSpaceDN w:val="0"/>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auto"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96">
    <w:name w:val="Grid Table 5 Dark"/>
    <w:basedOn w:val="3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97">
    <w:name w:val="Grid Table 5 Dark- Accent 1"/>
    <w:basedOn w:val="3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472C4" w:themeFill="accent1"/>
      </w:tcPr>
    </w:tblStylePr>
    <w:tblStylePr w:type="lastRow">
      <w:rPr>
        <w:rFonts w:ascii="Arial" w:hAnsi="Arial"/>
        <w:b/>
        <w:color w:val="FFFFFF"/>
        <w:sz w:val="22"/>
      </w:rPr>
      <w:tcPr>
        <w:tcBorders>
          <w:top w:val="single" w:color="FFFFFF" w:themeColor="light1" w:sz="4" w:space="0"/>
        </w:tcBorders>
        <w:shd w:val="clear" w:color="auto" w:fill="4472C4" w:themeFill="accent1"/>
      </w:tcPr>
    </w:tblStylePr>
    <w:tblStylePr w:type="firstCol">
      <w:rPr>
        <w:rFonts w:ascii="Arial" w:hAnsi="Arial"/>
        <w:b/>
        <w:color w:val="FFFFFF"/>
        <w:sz w:val="22"/>
      </w:rPr>
      <w:tcPr>
        <w:shd w:val="clear" w:color="auto" w:fill="4472C4" w:themeFill="accent1"/>
      </w:tcPr>
    </w:tblStylePr>
    <w:tblStylePr w:type="lastCol">
      <w:rPr>
        <w:rFonts w:ascii="Arial" w:hAnsi="Arial"/>
        <w:b/>
        <w:color w:val="FFFFFF"/>
        <w:sz w:val="22"/>
      </w:rPr>
      <w:tcPr>
        <w:shd w:val="clear" w:color="auto" w:fill="4472C4" w:themeFill="accent1"/>
      </w:tcPr>
    </w:tblStylePr>
    <w:tblStylePr w:type="band1Vert">
      <w:tcPr>
        <w:shd w:val="clear" w:color="auto" w:fill="A9BEE3" w:themeFill="accent1" w:themeFillTint="75"/>
      </w:tcPr>
    </w:tblStylePr>
    <w:tblStylePr w:type="band1Horz">
      <w:tcPr>
        <w:shd w:val="clear" w:color="auto" w:fill="A9BEE3" w:themeFill="accent1" w:themeFillTint="75"/>
      </w:tcPr>
    </w:tblStylePr>
    <w:tblStylePr w:type="neCell"/>
    <w:tblStylePr w:type="nwCell"/>
    <w:tblStylePr w:type="seCell"/>
    <w:tblStylePr w:type="swCell"/>
  </w:style>
  <w:style w:type="table" w:customStyle="1" w:styleId="98">
    <w:name w:val="Grid Table 5 Dark - Accent 2"/>
    <w:basedOn w:val="3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ED7D31" w:themeFill="accent2"/>
      </w:tcPr>
    </w:tblStylePr>
    <w:tblStylePr w:type="lastRow">
      <w:rPr>
        <w:rFonts w:ascii="Arial" w:hAnsi="Arial"/>
        <w:b/>
        <w:color w:val="FFFFFF"/>
        <w:sz w:val="22"/>
      </w:rPr>
      <w:tcPr>
        <w:tcBorders>
          <w:top w:val="single" w:color="FFFFFF" w:themeColor="light1" w:sz="4" w:space="0"/>
        </w:tcBorders>
        <w:shd w:val="clear" w:color="auto" w:fill="ED7D31" w:themeFill="accent2"/>
      </w:tcPr>
    </w:tblStylePr>
    <w:tblStylePr w:type="firstCol">
      <w:rPr>
        <w:rFonts w:ascii="Arial" w:hAnsi="Arial"/>
        <w:b/>
        <w:color w:val="FFFFFF"/>
        <w:sz w:val="22"/>
      </w:rPr>
      <w:tcPr>
        <w:shd w:val="clear" w:color="auto" w:fill="ED7D31" w:themeFill="accent2"/>
      </w:tcPr>
    </w:tblStylePr>
    <w:tblStylePr w:type="lastCol">
      <w:rPr>
        <w:rFonts w:ascii="Arial" w:hAnsi="Arial"/>
        <w:b/>
        <w:color w:val="FFFFFF"/>
        <w:sz w:val="22"/>
      </w:rPr>
      <w:tcPr>
        <w:shd w:val="clear" w:color="auto" w:fill="ED7D31" w:themeFill="accent2"/>
      </w:tcPr>
    </w:tblStylePr>
    <w:tblStylePr w:type="band1Vert">
      <w:tcPr>
        <w:shd w:val="clear" w:color="auto" w:fill="F6C3A0" w:themeFill="accent2" w:themeFillTint="75"/>
      </w:tcPr>
    </w:tblStylePr>
    <w:tblStylePr w:type="band1Horz">
      <w:tcPr>
        <w:shd w:val="clear" w:color="auto" w:fill="F6C3A0" w:themeFill="accent2" w:themeFillTint="75"/>
      </w:tcPr>
    </w:tblStylePr>
    <w:tblStylePr w:type="neCell"/>
    <w:tblStylePr w:type="nwCell"/>
    <w:tblStylePr w:type="seCell"/>
    <w:tblStylePr w:type="swCell"/>
  </w:style>
  <w:style w:type="table" w:customStyle="1" w:styleId="99">
    <w:name w:val="Grid Table 5 Dark - Accent 3"/>
    <w:basedOn w:val="3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A5A5A5" w:themeFill="accent3"/>
      </w:tcPr>
    </w:tblStylePr>
    <w:tblStylePr w:type="lastRow">
      <w:rPr>
        <w:rFonts w:ascii="Arial" w:hAnsi="Arial"/>
        <w:b/>
        <w:color w:val="FFFFFF"/>
        <w:sz w:val="22"/>
      </w:rPr>
      <w:tcPr>
        <w:tcBorders>
          <w:top w:val="single" w:color="FFFFFF" w:themeColor="light1" w:sz="4" w:space="0"/>
        </w:tcBorders>
        <w:shd w:val="clear" w:color="auto" w:fill="A5A5A5" w:themeFill="accent3"/>
      </w:tcPr>
    </w:tblStylePr>
    <w:tblStylePr w:type="firstCol">
      <w:rPr>
        <w:rFonts w:ascii="Arial" w:hAnsi="Arial"/>
        <w:b/>
        <w:color w:val="FFFFFF"/>
        <w:sz w:val="22"/>
      </w:rPr>
      <w:tcPr>
        <w:shd w:val="clear" w:color="auto" w:fill="A5A5A5" w:themeFill="accent3"/>
      </w:tcPr>
    </w:tblStylePr>
    <w:tblStylePr w:type="lastCol">
      <w:rPr>
        <w:rFonts w:ascii="Arial" w:hAnsi="Arial"/>
        <w:b/>
        <w:color w:val="FFFFFF"/>
        <w:sz w:val="22"/>
      </w:rPr>
      <w:tcPr>
        <w:shd w:val="clear" w:color="auto" w:fill="A5A5A5" w:themeFill="accent3"/>
      </w:tcPr>
    </w:tblStylePr>
    <w:tblStylePr w:type="band1Vert">
      <w:tcPr>
        <w:shd w:val="clear" w:color="auto" w:fill="D5D5D5" w:themeFill="accent3" w:themeFillTint="75"/>
      </w:tcPr>
    </w:tblStylePr>
    <w:tblStylePr w:type="band1Horz">
      <w:tcPr>
        <w:shd w:val="clear" w:color="auto" w:fill="D5D5D5" w:themeFill="accent3" w:themeFillTint="75"/>
      </w:tcPr>
    </w:tblStylePr>
    <w:tblStylePr w:type="neCell"/>
    <w:tblStylePr w:type="nwCell"/>
    <w:tblStylePr w:type="seCell"/>
    <w:tblStylePr w:type="swCell"/>
  </w:style>
  <w:style w:type="table" w:customStyle="1" w:styleId="100">
    <w:name w:val="Grid Table 5 Dark- Accent 4"/>
    <w:basedOn w:val="3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FC000" w:themeFill="accent4"/>
      </w:tcPr>
    </w:tblStylePr>
    <w:tblStylePr w:type="lastRow">
      <w:rPr>
        <w:rFonts w:ascii="Arial" w:hAnsi="Arial"/>
        <w:b/>
        <w:color w:val="FFFFFF"/>
        <w:sz w:val="22"/>
      </w:rPr>
      <w:tcPr>
        <w:tcBorders>
          <w:top w:val="single" w:color="FFFFFF" w:themeColor="light1" w:sz="4" w:space="0"/>
        </w:tcBorders>
        <w:shd w:val="clear" w:color="auto" w:fill="FFC000" w:themeFill="accent4"/>
      </w:tcPr>
    </w:tblStylePr>
    <w:tblStylePr w:type="firstCol">
      <w:rPr>
        <w:rFonts w:ascii="Arial" w:hAnsi="Arial"/>
        <w:b/>
        <w:color w:val="FFFFFF"/>
        <w:sz w:val="22"/>
      </w:rPr>
      <w:tcPr>
        <w:shd w:val="clear" w:color="auto" w:fill="FFC000" w:themeFill="accent4"/>
      </w:tcPr>
    </w:tblStylePr>
    <w:tblStylePr w:type="lastCol">
      <w:rPr>
        <w:rFonts w:ascii="Arial" w:hAnsi="Arial"/>
        <w:b/>
        <w:color w:val="FFFFFF"/>
        <w:sz w:val="22"/>
      </w:rPr>
      <w:tcPr>
        <w:shd w:val="clear" w:color="auto" w:fill="FFC000" w:themeFill="accent4"/>
      </w:tcPr>
    </w:tblStylePr>
    <w:tblStylePr w:type="band1Vert">
      <w:tcPr>
        <w:shd w:val="clear" w:color="auto" w:fill="FEE289" w:themeFill="accent4" w:themeFillTint="75"/>
      </w:tcPr>
    </w:tblStylePr>
    <w:tblStylePr w:type="band1Horz">
      <w:tcPr>
        <w:shd w:val="clear" w:color="auto" w:fill="FEE289" w:themeFill="accent4" w:themeFillTint="75"/>
      </w:tcPr>
    </w:tblStylePr>
    <w:tblStylePr w:type="neCell"/>
    <w:tblStylePr w:type="nwCell"/>
    <w:tblStylePr w:type="seCell"/>
    <w:tblStylePr w:type="swCell"/>
  </w:style>
  <w:style w:type="table" w:customStyle="1" w:styleId="101">
    <w:name w:val="Grid Table 5 Dark - Accent 5"/>
    <w:basedOn w:val="3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5B9BD5" w:themeFill="accent5"/>
      </w:tcPr>
    </w:tblStylePr>
    <w:tblStylePr w:type="lastRow">
      <w:rPr>
        <w:rFonts w:ascii="Arial" w:hAnsi="Arial"/>
        <w:b/>
        <w:color w:val="FFFFFF"/>
        <w:sz w:val="22"/>
      </w:rPr>
      <w:tcPr>
        <w:tcBorders>
          <w:top w:val="single" w:color="FFFFFF" w:themeColor="light1" w:sz="4" w:space="0"/>
        </w:tcBorders>
        <w:shd w:val="clear" w:color="auto" w:fill="5B9BD5" w:themeFill="accent5"/>
      </w:tcPr>
    </w:tblStylePr>
    <w:tblStylePr w:type="firstCol">
      <w:rPr>
        <w:rFonts w:ascii="Arial" w:hAnsi="Arial"/>
        <w:b/>
        <w:color w:val="FFFFFF"/>
        <w:sz w:val="22"/>
      </w:rPr>
      <w:tcPr>
        <w:shd w:val="clear" w:color="auto" w:fill="5B9BD5" w:themeFill="accent5"/>
      </w:tcPr>
    </w:tblStylePr>
    <w:tblStylePr w:type="lastCol">
      <w:rPr>
        <w:rFonts w:ascii="Arial" w:hAnsi="Arial"/>
        <w:b/>
        <w:color w:val="FFFFFF"/>
        <w:sz w:val="22"/>
      </w:rPr>
      <w:tcPr>
        <w:shd w:val="clear" w:color="auto" w:fill="5B9BD5" w:themeFill="accent5"/>
      </w:tcPr>
    </w:tblStylePr>
    <w:tblStylePr w:type="band1Vert">
      <w:tcPr>
        <w:shd w:val="clear" w:color="auto" w:fill="B3D1EB" w:themeFill="accent5" w:themeFillTint="75"/>
      </w:tcPr>
    </w:tblStylePr>
    <w:tblStylePr w:type="band1Horz">
      <w:tcPr>
        <w:shd w:val="clear" w:color="auto" w:fill="B3D1EB" w:themeFill="accent5" w:themeFillTint="75"/>
      </w:tcPr>
    </w:tblStylePr>
    <w:tblStylePr w:type="neCell"/>
    <w:tblStylePr w:type="nwCell"/>
    <w:tblStylePr w:type="seCell"/>
    <w:tblStylePr w:type="swCell"/>
  </w:style>
  <w:style w:type="table" w:customStyle="1" w:styleId="102">
    <w:name w:val="Grid Table 5 Dark - Accent 6"/>
    <w:basedOn w:val="3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70AD47" w:themeFill="accent6"/>
      </w:tcPr>
    </w:tblStylePr>
    <w:tblStylePr w:type="lastRow">
      <w:rPr>
        <w:rFonts w:ascii="Arial" w:hAnsi="Arial"/>
        <w:b/>
        <w:color w:val="FFFFFF"/>
        <w:sz w:val="22"/>
      </w:rPr>
      <w:tcPr>
        <w:tcBorders>
          <w:top w:val="single" w:color="FFFFFF" w:themeColor="light1" w:sz="4" w:space="0"/>
        </w:tcBorders>
        <w:shd w:val="clear" w:color="auto" w:fill="70AD47" w:themeFill="accent6"/>
      </w:tcPr>
    </w:tblStylePr>
    <w:tblStylePr w:type="firstCol">
      <w:rPr>
        <w:rFonts w:ascii="Arial" w:hAnsi="Arial"/>
        <w:b/>
        <w:color w:val="FFFFFF"/>
        <w:sz w:val="22"/>
      </w:rPr>
      <w:tcPr>
        <w:shd w:val="clear" w:color="auto" w:fill="70AD47" w:themeFill="accent6"/>
      </w:tcPr>
    </w:tblStylePr>
    <w:tblStylePr w:type="lastCol">
      <w:rPr>
        <w:rFonts w:ascii="Arial" w:hAnsi="Arial"/>
        <w:b/>
        <w:color w:val="FFFFFF"/>
        <w:sz w:val="22"/>
      </w:rPr>
      <w:tcPr>
        <w:shd w:val="clear" w:color="auto" w:fill="70AD47" w:themeFill="accent6"/>
      </w:tcPr>
    </w:tblStylePr>
    <w:tblStylePr w:type="band1Vert">
      <w:tcPr>
        <w:shd w:val="clear" w:color="auto" w:fill="BCDBA8" w:themeFill="accent6" w:themeFillTint="75"/>
      </w:tcPr>
    </w:tblStylePr>
    <w:tblStylePr w:type="band1Horz">
      <w:tcPr>
        <w:shd w:val="clear" w:color="auto" w:fill="BCDBA8" w:themeFill="accent6" w:themeFillTint="75"/>
      </w:tcPr>
    </w:tblStylePr>
    <w:tblStylePr w:type="neCell"/>
    <w:tblStylePr w:type="nwCell"/>
    <w:tblStylePr w:type="seCell"/>
    <w:tblStylePr w:type="swCell"/>
  </w:style>
  <w:style w:type="table" w:customStyle="1" w:styleId="103">
    <w:name w:val="Grid Table 6 Colorful"/>
    <w:basedOn w:val="37"/>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4">
    <w:name w:val="Grid Table 6 Colorful - Accent 1"/>
    <w:basedOn w:val="37"/>
    <w:qFormat/>
    <w:uiPriority w:val="99"/>
    <w:pPr>
      <w:overflowPunct w:val="0"/>
      <w:autoSpaceDE w:val="0"/>
      <w:autoSpaceDN w:val="0"/>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cPr>
        <w:shd w:val="clear" w:color="auto" w:fill="D8E2F2" w:themeFill="accent1" w:themeFillTint="34"/>
      </w:tcPr>
    </w:tblStylePr>
    <w:tblStylePr w:type="band2Vert"/>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auto"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5">
    <w:name w:val="Grid Table 6 Colorful - Accent 2"/>
    <w:basedOn w:val="37"/>
    <w:qFormat/>
    <w:uiPriority w:val="99"/>
    <w:pPr>
      <w:overflowPunct w:val="0"/>
      <w:autoSpaceDE w:val="0"/>
      <w:autoSpaceDN w:val="0"/>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6">
    <w:name w:val="Grid Table 6 Colorful - Accent 3"/>
    <w:basedOn w:val="37"/>
    <w:qFormat/>
    <w:uiPriority w:val="99"/>
    <w:pPr>
      <w:overflowPunct w:val="0"/>
      <w:autoSpaceDE w:val="0"/>
      <w:autoSpaceDN w:val="0"/>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auto"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auto"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7">
    <w:name w:val="Grid Table 6 Colorful - Accent 4"/>
    <w:basedOn w:val="37"/>
    <w:qFormat/>
    <w:uiPriority w:val="99"/>
    <w:pPr>
      <w:overflowPunct w:val="0"/>
      <w:autoSpaceDE w:val="0"/>
      <w:autoSpaceDN w:val="0"/>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8">
    <w:name w:val="Grid Table 6 Colorful - Accent 5"/>
    <w:basedOn w:val="37"/>
    <w:qFormat/>
    <w:uiPriority w:val="99"/>
    <w:pPr>
      <w:overflowPunct w:val="0"/>
      <w:autoSpaceDE w:val="0"/>
      <w:autoSpaceDN w:val="0"/>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auto" w:fill="DDEAF6" w:themeFill="accent5" w:themeFillTint="34"/>
      </w:tcPr>
    </w:tblStylePr>
    <w:tblStylePr w:type="band2Vert"/>
    <w:tblStylePr w:type="band1Horz">
      <w:rPr>
        <w:rFonts w:ascii="Arial" w:hAnsi="Arial"/>
        <w:color w:val="245B8C" w:themeColor="accent5" w:themeShade="94"/>
        <w:sz w:val="22"/>
      </w:rPr>
      <w:tcPr>
        <w:shd w:val="clear" w:color="auto" w:fill="DDEAF6" w:themeFill="accent5" w:themeFillTint="34"/>
      </w:tcPr>
    </w:tblStylePr>
    <w:tblStylePr w:type="band2Horz">
      <w:rPr>
        <w:rFonts w:ascii="Arial" w:hAnsi="Arial"/>
        <w:color w:val="245B8C" w:themeColor="accent5" w:themeShade="94"/>
        <w:sz w:val="22"/>
      </w:rPr>
    </w:tblStylePr>
    <w:tblStylePr w:type="neCell"/>
    <w:tblStylePr w:type="nwCell"/>
    <w:tblStylePr w:type="seCell"/>
    <w:tblStylePr w:type="swCell"/>
  </w:style>
  <w:style w:type="table" w:customStyle="1" w:styleId="109">
    <w:name w:val="Grid Table 6 Colorful - Accent 6"/>
    <w:basedOn w:val="37"/>
    <w:qFormat/>
    <w:uiPriority w:val="99"/>
    <w:pPr>
      <w:overflowPunct w:val="0"/>
      <w:autoSpaceDE w:val="0"/>
      <w:autoSpaceDN w:val="0"/>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auto" w:fill="E1EFD8" w:themeFill="accent6" w:themeFillTint="34"/>
      </w:tcPr>
    </w:tblStylePr>
    <w:tblStylePr w:type="band2Vert"/>
    <w:tblStylePr w:type="band1Horz">
      <w:rPr>
        <w:rFonts w:ascii="Arial" w:hAnsi="Arial"/>
        <w:color w:val="245B8C" w:themeColor="accent5" w:themeShade="94"/>
        <w:sz w:val="22"/>
      </w:rPr>
      <w:tcPr>
        <w:shd w:val="clear" w:color="auto" w:fill="E1EFD8" w:themeFill="accent6" w:themeFillTint="34"/>
      </w:tcPr>
    </w:tblStylePr>
    <w:tblStylePr w:type="band2Horz">
      <w:rPr>
        <w:rFonts w:ascii="Arial" w:hAnsi="Arial"/>
        <w:color w:val="245B8C" w:themeColor="accent5" w:themeShade="94"/>
        <w:sz w:val="22"/>
      </w:rPr>
    </w:tblStylePr>
    <w:tblStylePr w:type="neCell"/>
    <w:tblStylePr w:type="nwCell"/>
    <w:tblStylePr w:type="seCell"/>
    <w:tblStylePr w:type="swCell"/>
  </w:style>
  <w:style w:type="table" w:customStyle="1" w:styleId="110">
    <w:name w:val="Grid Table 7 Colorful"/>
    <w:basedOn w:val="37"/>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1">
    <w:name w:val="Grid Table 7 Colorful - Accent 1"/>
    <w:basedOn w:val="37"/>
    <w:qFormat/>
    <w:uiPriority w:val="99"/>
    <w:pPr>
      <w:overflowPunct w:val="0"/>
      <w:autoSpaceDE w:val="0"/>
      <w:autoSpaceDN w:val="0"/>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auto"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auto"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auto" w:fill="auto"/>
      </w:tcPr>
    </w:tblStylePr>
    <w:tblStylePr w:type="band1Vert">
      <w:tcPr>
        <w:shd w:val="clear" w:color="auto" w:fill="D8E2F2" w:themeFill="accent1" w:themeFillTint="34"/>
      </w:tcPr>
    </w:tblStylePr>
    <w:tblStylePr w:type="band2Vert"/>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auto"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2">
    <w:name w:val="Grid Table 7 Colorful - Accent 2"/>
    <w:basedOn w:val="37"/>
    <w:qFormat/>
    <w:uiPriority w:val="99"/>
    <w:pPr>
      <w:overflowPunct w:val="0"/>
      <w:autoSpaceDE w:val="0"/>
      <w:autoSpaceDN w:val="0"/>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auto"/>
      </w:tcPr>
    </w:tblStylePr>
    <w:tblStylePr w:type="band1Vert">
      <w:tcPr>
        <w:shd w:val="clear" w:color="auto"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3">
    <w:name w:val="Grid Table 7 Colorful - Accent 3"/>
    <w:basedOn w:val="37"/>
    <w:qFormat/>
    <w:uiPriority w:val="99"/>
    <w:pPr>
      <w:overflowPunct w:val="0"/>
      <w:autoSpaceDE w:val="0"/>
      <w:autoSpaceDN w:val="0"/>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auto"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auto"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auto" w:fill="auto"/>
      </w:tcPr>
    </w:tblStylePr>
    <w:tblStylePr w:type="band1Vert">
      <w:tcPr>
        <w:shd w:val="clear" w:color="auto"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auto"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4">
    <w:name w:val="Grid Table 7 Colorful - Accent 4"/>
    <w:basedOn w:val="37"/>
    <w:qFormat/>
    <w:uiPriority w:val="99"/>
    <w:pPr>
      <w:overflowPunct w:val="0"/>
      <w:autoSpaceDE w:val="0"/>
      <w:autoSpaceDN w:val="0"/>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auto"/>
      </w:tcPr>
    </w:tblStylePr>
    <w:tblStylePr w:type="band1Vert">
      <w:tcPr>
        <w:shd w:val="clear" w:color="auto"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5">
    <w:name w:val="Grid Table 7 Colorful - Accent 5"/>
    <w:basedOn w:val="37"/>
    <w:qFormat/>
    <w:uiPriority w:val="99"/>
    <w:pPr>
      <w:overflowPunct w:val="0"/>
      <w:autoSpaceDE w:val="0"/>
      <w:autoSpaceDN w:val="0"/>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auto"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auto"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auto" w:fill="auto"/>
      </w:tcPr>
    </w:tblStylePr>
    <w:tblStylePr w:type="band1Vert">
      <w:tcPr>
        <w:shd w:val="clear" w:color="auto" w:fill="DDEAF6" w:themeFill="accent5" w:themeFillTint="34"/>
      </w:tcPr>
    </w:tblStylePr>
    <w:tblStylePr w:type="band2Vert"/>
    <w:tblStylePr w:type="band1Horz">
      <w:rPr>
        <w:rFonts w:ascii="Arial" w:hAnsi="Arial"/>
        <w:color w:val="245B8C" w:themeColor="accent5" w:themeShade="94"/>
        <w:sz w:val="22"/>
      </w:rPr>
      <w:tcPr>
        <w:shd w:val="clear" w:color="auto" w:fill="DDEAF6" w:themeFill="accent5" w:themeFillTint="34"/>
      </w:tcPr>
    </w:tblStylePr>
    <w:tblStylePr w:type="band2Horz">
      <w:rPr>
        <w:rFonts w:ascii="Arial" w:hAnsi="Arial"/>
        <w:color w:val="245B8C" w:themeColor="accent5" w:themeShade="94"/>
        <w:sz w:val="22"/>
      </w:rPr>
    </w:tblStylePr>
    <w:tblStylePr w:type="neCell"/>
    <w:tblStylePr w:type="nwCell"/>
    <w:tblStylePr w:type="seCell"/>
    <w:tblStylePr w:type="swCell"/>
  </w:style>
  <w:style w:type="table" w:customStyle="1" w:styleId="116">
    <w:name w:val="Grid Table 7 Colorful - Accent 6"/>
    <w:basedOn w:val="37"/>
    <w:qFormat/>
    <w:uiPriority w:val="99"/>
    <w:pPr>
      <w:overflowPunct w:val="0"/>
      <w:autoSpaceDE w:val="0"/>
      <w:autoSpaceDN w:val="0"/>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auto"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auto"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auto" w:fill="auto"/>
      </w:tcPr>
    </w:tblStylePr>
    <w:tblStylePr w:type="band1Vert">
      <w:tcPr>
        <w:shd w:val="clear" w:color="auto" w:fill="E1EFD8" w:themeFill="accent6" w:themeFillTint="34"/>
      </w:tcPr>
    </w:tblStylePr>
    <w:tblStylePr w:type="band2Vert"/>
    <w:tblStylePr w:type="band1Horz">
      <w:rPr>
        <w:rFonts w:ascii="Arial" w:hAnsi="Arial"/>
        <w:color w:val="416429" w:themeColor="accent6" w:themeShade="94"/>
        <w:sz w:val="22"/>
      </w:rPr>
      <w:tcPr>
        <w:shd w:val="clear" w:color="auto" w:fill="E1EFD8" w:themeFill="accent6" w:themeFillTint="34"/>
      </w:tcPr>
    </w:tblStylePr>
    <w:tblStylePr w:type="band2Horz">
      <w:rPr>
        <w:rFonts w:ascii="Arial" w:hAnsi="Arial"/>
        <w:color w:val="416429" w:themeColor="accent6" w:themeShade="94"/>
        <w:sz w:val="22"/>
      </w:rPr>
    </w:tblStylePr>
    <w:tblStylePr w:type="neCell"/>
    <w:tblStylePr w:type="nwCell"/>
    <w:tblStylePr w:type="seCell"/>
    <w:tblStylePr w:type="swCell"/>
  </w:style>
  <w:style w:type="table" w:customStyle="1" w:styleId="117">
    <w:name w:val="List Table 1 Light"/>
    <w:basedOn w:val="37"/>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18">
    <w:name w:val="List Table 1 Light - Accent 1"/>
    <w:basedOn w:val="37"/>
    <w:qFormat/>
    <w:uiPriority w:val="99"/>
    <w:pPr>
      <w:overflowPunct w:val="0"/>
      <w:autoSpaceDE w:val="0"/>
      <w:autoSpaceDN w:val="0"/>
      <w:spacing w:after="0" w:line="240" w:lineRule="auto"/>
    </w:pPr>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0DBF0" w:themeFill="accent1" w:themeFillTint="40"/>
      </w:tcPr>
    </w:tblStylePr>
    <w:tblStylePr w:type="band1Horz">
      <w:tcPr>
        <w:shd w:val="clear" w:color="auto" w:fill="D0DBF0" w:themeFill="accent1" w:themeFillTint="40"/>
      </w:tcPr>
    </w:tblStylePr>
    <w:tblStylePr w:type="neCell"/>
    <w:tblStylePr w:type="nwCell"/>
    <w:tblStylePr w:type="seCell"/>
    <w:tblStylePr w:type="swCell"/>
  </w:style>
  <w:style w:type="table" w:customStyle="1" w:styleId="119">
    <w:name w:val="List Table 1 Light - Accent 2"/>
    <w:basedOn w:val="37"/>
    <w:qFormat/>
    <w:uiPriority w:val="99"/>
    <w:pPr>
      <w:overflowPunct w:val="0"/>
      <w:autoSpaceDE w:val="0"/>
      <w:autoSpaceDN w:val="0"/>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ADECB" w:themeFill="accent2" w:themeFillTint="40"/>
      </w:tcPr>
    </w:tblStylePr>
    <w:tblStylePr w:type="band1Horz">
      <w:tcPr>
        <w:shd w:val="clear" w:color="auto" w:fill="FADECB" w:themeFill="accent2" w:themeFillTint="40"/>
      </w:tcPr>
    </w:tblStylePr>
    <w:tblStylePr w:type="neCell"/>
    <w:tblStylePr w:type="nwCell"/>
    <w:tblStylePr w:type="seCell"/>
    <w:tblStylePr w:type="swCell"/>
  </w:style>
  <w:style w:type="table" w:customStyle="1" w:styleId="120">
    <w:name w:val="List Table 1 Light - Accent 3"/>
    <w:basedOn w:val="37"/>
    <w:qFormat/>
    <w:uiPriority w:val="99"/>
    <w:pPr>
      <w:overflowPunct w:val="0"/>
      <w:autoSpaceDE w:val="0"/>
      <w:autoSpaceDN w:val="0"/>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8E8E8" w:themeFill="accent3" w:themeFillTint="40"/>
      </w:tcPr>
    </w:tblStylePr>
    <w:tblStylePr w:type="band1Horz">
      <w:tcPr>
        <w:shd w:val="clear" w:color="auto" w:fill="E8E8E8" w:themeFill="accent3" w:themeFillTint="40"/>
      </w:tcPr>
    </w:tblStylePr>
    <w:tblStylePr w:type="neCell"/>
    <w:tblStylePr w:type="nwCell"/>
    <w:tblStylePr w:type="seCell"/>
    <w:tblStylePr w:type="swCell"/>
  </w:style>
  <w:style w:type="table" w:customStyle="1" w:styleId="121">
    <w:name w:val="List Table 1 Light - Accent 4"/>
    <w:basedOn w:val="37"/>
    <w:qFormat/>
    <w:uiPriority w:val="99"/>
    <w:pPr>
      <w:overflowPunct w:val="0"/>
      <w:autoSpaceDE w:val="0"/>
      <w:autoSpaceDN w:val="0"/>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FEFBE" w:themeFill="accent4" w:themeFillTint="40"/>
      </w:tcPr>
    </w:tblStylePr>
    <w:tblStylePr w:type="band1Horz">
      <w:tcPr>
        <w:shd w:val="clear" w:color="auto" w:fill="FFEFBE" w:themeFill="accent4" w:themeFillTint="40"/>
      </w:tcPr>
    </w:tblStylePr>
    <w:tblStylePr w:type="neCell"/>
    <w:tblStylePr w:type="nwCell"/>
    <w:tblStylePr w:type="seCell"/>
    <w:tblStylePr w:type="swCell"/>
  </w:style>
  <w:style w:type="table" w:customStyle="1" w:styleId="122">
    <w:name w:val="List Table 1 Light - Accent 5"/>
    <w:basedOn w:val="37"/>
    <w:qFormat/>
    <w:uiPriority w:val="99"/>
    <w:pPr>
      <w:overflowPunct w:val="0"/>
      <w:autoSpaceDE w:val="0"/>
      <w:autoSpaceDN w:val="0"/>
      <w:spacing w:after="0" w:line="240" w:lineRule="auto"/>
    </w:pPr>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5E5F4" w:themeFill="accent5" w:themeFillTint="40"/>
      </w:tcPr>
    </w:tblStylePr>
    <w:tblStylePr w:type="band1Horz">
      <w:tcPr>
        <w:shd w:val="clear" w:color="auto" w:fill="D5E5F4" w:themeFill="accent5" w:themeFillTint="40"/>
      </w:tcPr>
    </w:tblStylePr>
    <w:tblStylePr w:type="neCell"/>
    <w:tblStylePr w:type="nwCell"/>
    <w:tblStylePr w:type="seCell"/>
    <w:tblStylePr w:type="swCell"/>
  </w:style>
  <w:style w:type="table" w:customStyle="1" w:styleId="123">
    <w:name w:val="List Table 1 Light - Accent 6"/>
    <w:basedOn w:val="37"/>
    <w:qFormat/>
    <w:uiPriority w:val="99"/>
    <w:pPr>
      <w:overflowPunct w:val="0"/>
      <w:autoSpaceDE w:val="0"/>
      <w:autoSpaceDN w:val="0"/>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AEBCF" w:themeFill="accent6" w:themeFillTint="40"/>
      </w:tcPr>
    </w:tblStylePr>
    <w:tblStylePr w:type="band1Horz">
      <w:tcPr>
        <w:shd w:val="clear" w:color="auto" w:fill="DAEBCF" w:themeFill="accent6" w:themeFillTint="40"/>
      </w:tcPr>
    </w:tblStylePr>
    <w:tblStylePr w:type="neCell"/>
    <w:tblStylePr w:type="nwCell"/>
    <w:tblStylePr w:type="seCell"/>
    <w:tblStylePr w:type="swCell"/>
  </w:style>
  <w:style w:type="table" w:customStyle="1" w:styleId="124">
    <w:name w:val="List Table 2"/>
    <w:basedOn w:val="37"/>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25">
    <w:name w:val="List Table 2 - Accent 1"/>
    <w:basedOn w:val="37"/>
    <w:qFormat/>
    <w:uiPriority w:val="99"/>
    <w:pPr>
      <w:overflowPunct w:val="0"/>
      <w:autoSpaceDE w:val="0"/>
      <w:autoSpaceDN w:val="0"/>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0DBF0" w:themeFill="accent1" w:themeFillTint="40"/>
      </w:tcPr>
    </w:tblStylePr>
    <w:tblStylePr w:type="band1Horz">
      <w:rPr>
        <w:rFonts w:ascii="Arial" w:hAnsi="Arial"/>
        <w:color w:val="404040"/>
        <w:sz w:val="22"/>
      </w:rPr>
      <w:tcPr>
        <w:shd w:val="clear" w:color="auto" w:fill="D0DBF0" w:themeFill="accent1" w:themeFillTint="40"/>
      </w:tcPr>
    </w:tblStylePr>
    <w:tblStylePr w:type="neCell"/>
    <w:tblStylePr w:type="nwCell"/>
    <w:tblStylePr w:type="seCell"/>
    <w:tblStylePr w:type="swCell"/>
  </w:style>
  <w:style w:type="table" w:customStyle="1" w:styleId="126">
    <w:name w:val="List Table 2 - Accent 2"/>
    <w:basedOn w:val="37"/>
    <w:qFormat/>
    <w:uiPriority w:val="99"/>
    <w:pPr>
      <w:overflowPunct w:val="0"/>
      <w:autoSpaceDE w:val="0"/>
      <w:autoSpaceDN w:val="0"/>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tblStylePr w:type="neCell"/>
    <w:tblStylePr w:type="nwCell"/>
    <w:tblStylePr w:type="seCell"/>
    <w:tblStylePr w:type="swCell"/>
  </w:style>
  <w:style w:type="table" w:customStyle="1" w:styleId="127">
    <w:name w:val="List Table 2 - Accent 3"/>
    <w:basedOn w:val="37"/>
    <w:qFormat/>
    <w:uiPriority w:val="99"/>
    <w:pPr>
      <w:overflowPunct w:val="0"/>
      <w:autoSpaceDE w:val="0"/>
      <w:autoSpaceDN w:val="0"/>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tblStylePr w:type="neCell"/>
    <w:tblStylePr w:type="nwCell"/>
    <w:tblStylePr w:type="seCell"/>
    <w:tblStylePr w:type="swCell"/>
  </w:style>
  <w:style w:type="table" w:customStyle="1" w:styleId="128">
    <w:name w:val="List Table 2 - Accent 4"/>
    <w:basedOn w:val="37"/>
    <w:qFormat/>
    <w:uiPriority w:val="99"/>
    <w:pPr>
      <w:overflowPunct w:val="0"/>
      <w:autoSpaceDE w:val="0"/>
      <w:autoSpaceDN w:val="0"/>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tblStylePr w:type="neCell"/>
    <w:tblStylePr w:type="nwCell"/>
    <w:tblStylePr w:type="seCell"/>
    <w:tblStylePr w:type="swCell"/>
  </w:style>
  <w:style w:type="table" w:customStyle="1" w:styleId="129">
    <w:name w:val="List Table 2 - Accent 5"/>
    <w:basedOn w:val="37"/>
    <w:qFormat/>
    <w:uiPriority w:val="99"/>
    <w:pPr>
      <w:overflowPunct w:val="0"/>
      <w:autoSpaceDE w:val="0"/>
      <w:autoSpaceDN w:val="0"/>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5E5F4" w:themeFill="accent5" w:themeFillTint="40"/>
      </w:tcPr>
    </w:tblStylePr>
    <w:tblStylePr w:type="band1Horz">
      <w:rPr>
        <w:rFonts w:ascii="Arial" w:hAnsi="Arial"/>
        <w:color w:val="404040"/>
        <w:sz w:val="22"/>
      </w:rPr>
      <w:tcPr>
        <w:shd w:val="clear" w:color="auto" w:fill="D5E5F4" w:themeFill="accent5" w:themeFillTint="40"/>
      </w:tcPr>
    </w:tblStylePr>
    <w:tblStylePr w:type="neCell"/>
    <w:tblStylePr w:type="nwCell"/>
    <w:tblStylePr w:type="seCell"/>
    <w:tblStylePr w:type="swCell"/>
  </w:style>
  <w:style w:type="table" w:customStyle="1" w:styleId="130">
    <w:name w:val="List Table 2 - Accent 6"/>
    <w:basedOn w:val="37"/>
    <w:qFormat/>
    <w:uiPriority w:val="99"/>
    <w:pPr>
      <w:overflowPunct w:val="0"/>
      <w:autoSpaceDE w:val="0"/>
      <w:autoSpaceDN w:val="0"/>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tblStylePr w:type="neCell"/>
    <w:tblStylePr w:type="nwCell"/>
    <w:tblStylePr w:type="seCell"/>
    <w:tblStylePr w:type="swCell"/>
  </w:style>
  <w:style w:type="table" w:customStyle="1" w:styleId="131">
    <w:name w:val="List Table 3"/>
    <w:basedOn w:val="3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32">
    <w:name w:val="List Table 3 - Accent 1"/>
    <w:basedOn w:val="37"/>
    <w:qFormat/>
    <w:uiPriority w:val="99"/>
    <w:pPr>
      <w:overflowPunct w:val="0"/>
      <w:autoSpaceDE w:val="0"/>
      <w:autoSpaceDN w:val="0"/>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2Vert"/>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2Horz"/>
    <w:tblStylePr w:type="neCell"/>
    <w:tblStylePr w:type="nwCell"/>
    <w:tblStylePr w:type="seCell"/>
    <w:tblStylePr w:type="swCell"/>
  </w:style>
  <w:style w:type="table" w:customStyle="1" w:styleId="133">
    <w:name w:val="List Table 3 - Accent 2"/>
    <w:basedOn w:val="37"/>
    <w:qFormat/>
    <w:uiPriority w:val="99"/>
    <w:pPr>
      <w:overflowPunct w:val="0"/>
      <w:autoSpaceDE w:val="0"/>
      <w:autoSpaceDN w:val="0"/>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auto"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2Vert"/>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tblStylePr w:type="band2Horz"/>
    <w:tblStylePr w:type="neCell"/>
    <w:tblStylePr w:type="nwCell"/>
    <w:tblStylePr w:type="seCell"/>
    <w:tblStylePr w:type="swCell"/>
  </w:style>
  <w:style w:type="table" w:customStyle="1" w:styleId="134">
    <w:name w:val="List Table 3 - Accent 3"/>
    <w:basedOn w:val="37"/>
    <w:qFormat/>
    <w:uiPriority w:val="99"/>
    <w:pPr>
      <w:overflowPunct w:val="0"/>
      <w:autoSpaceDE w:val="0"/>
      <w:autoSpaceDN w:val="0"/>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2Vert"/>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2Horz"/>
    <w:tblStylePr w:type="neCell"/>
    <w:tblStylePr w:type="nwCell"/>
    <w:tblStylePr w:type="seCell"/>
    <w:tblStylePr w:type="swCell"/>
  </w:style>
  <w:style w:type="table" w:customStyle="1" w:styleId="135">
    <w:name w:val="List Table 3 - Accent 4"/>
    <w:basedOn w:val="37"/>
    <w:qFormat/>
    <w:uiPriority w:val="99"/>
    <w:pPr>
      <w:overflowPunct w:val="0"/>
      <w:autoSpaceDE w:val="0"/>
      <w:autoSpaceDN w:val="0"/>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auto"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2Vert"/>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tblStylePr w:type="band2Horz"/>
    <w:tblStylePr w:type="neCell"/>
    <w:tblStylePr w:type="nwCell"/>
    <w:tblStylePr w:type="seCell"/>
    <w:tblStylePr w:type="swCell"/>
  </w:style>
  <w:style w:type="table" w:customStyle="1" w:styleId="136">
    <w:name w:val="List Table 3 - Accent 5"/>
    <w:basedOn w:val="37"/>
    <w:qFormat/>
    <w:uiPriority w:val="99"/>
    <w:pPr>
      <w:overflowPunct w:val="0"/>
      <w:autoSpaceDE w:val="0"/>
      <w:autoSpaceDN w:val="0"/>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2Vert"/>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2Horz"/>
    <w:tblStylePr w:type="neCell"/>
    <w:tblStylePr w:type="nwCell"/>
    <w:tblStylePr w:type="seCell"/>
    <w:tblStylePr w:type="swCell"/>
  </w:style>
  <w:style w:type="table" w:customStyle="1" w:styleId="137">
    <w:name w:val="List Table 3 - Accent 6"/>
    <w:basedOn w:val="37"/>
    <w:qFormat/>
    <w:uiPriority w:val="99"/>
    <w:pPr>
      <w:overflowPunct w:val="0"/>
      <w:autoSpaceDE w:val="0"/>
      <w:autoSpaceDN w:val="0"/>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2Vert"/>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2Horz"/>
    <w:tblStylePr w:type="neCell"/>
    <w:tblStylePr w:type="nwCell"/>
    <w:tblStylePr w:type="seCell"/>
    <w:tblStylePr w:type="swCell"/>
  </w:style>
  <w:style w:type="table" w:customStyle="1" w:styleId="138">
    <w:name w:val="List Table 4"/>
    <w:basedOn w:val="3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39">
    <w:name w:val="List Table 4 - Accent 1"/>
    <w:basedOn w:val="37"/>
    <w:qFormat/>
    <w:uiPriority w:val="99"/>
    <w:pPr>
      <w:overflowPunct w:val="0"/>
      <w:autoSpaceDE w:val="0"/>
      <w:autoSpaceDN w:val="0"/>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0DBF0" w:themeFill="accent1" w:themeFillTint="40"/>
      </w:tcPr>
    </w:tblStylePr>
    <w:tblStylePr w:type="band1Horz">
      <w:rPr>
        <w:rFonts w:ascii="Arial" w:hAnsi="Arial"/>
        <w:color w:val="404040"/>
        <w:sz w:val="22"/>
      </w:rPr>
      <w:tcPr>
        <w:shd w:val="clear" w:color="auto" w:fill="D0DBF0" w:themeFill="accent1" w:themeFillTint="40"/>
      </w:tcPr>
    </w:tblStylePr>
    <w:tblStylePr w:type="neCell"/>
    <w:tblStylePr w:type="nwCell"/>
    <w:tblStylePr w:type="seCell"/>
    <w:tblStylePr w:type="swCell"/>
  </w:style>
  <w:style w:type="table" w:customStyle="1" w:styleId="140">
    <w:name w:val="List Table 4 - Accent 2"/>
    <w:basedOn w:val="37"/>
    <w:qFormat/>
    <w:uiPriority w:val="99"/>
    <w:pPr>
      <w:overflowPunct w:val="0"/>
      <w:autoSpaceDE w:val="0"/>
      <w:autoSpaceDN w:val="0"/>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tblStylePr w:type="neCell"/>
    <w:tblStylePr w:type="nwCell"/>
    <w:tblStylePr w:type="seCell"/>
    <w:tblStylePr w:type="swCell"/>
  </w:style>
  <w:style w:type="table" w:customStyle="1" w:styleId="141">
    <w:name w:val="List Table 4 - Accent 3"/>
    <w:basedOn w:val="37"/>
    <w:qFormat/>
    <w:uiPriority w:val="99"/>
    <w:pPr>
      <w:overflowPunct w:val="0"/>
      <w:autoSpaceDE w:val="0"/>
      <w:autoSpaceDN w:val="0"/>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tblStylePr w:type="neCell"/>
    <w:tblStylePr w:type="nwCell"/>
    <w:tblStylePr w:type="seCell"/>
    <w:tblStylePr w:type="swCell"/>
  </w:style>
  <w:style w:type="table" w:customStyle="1" w:styleId="142">
    <w:name w:val="List Table 4 - Accent 4"/>
    <w:basedOn w:val="37"/>
    <w:qFormat/>
    <w:uiPriority w:val="99"/>
    <w:pPr>
      <w:overflowPunct w:val="0"/>
      <w:autoSpaceDE w:val="0"/>
      <w:autoSpaceDN w:val="0"/>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tblStylePr w:type="neCell"/>
    <w:tblStylePr w:type="nwCell"/>
    <w:tblStylePr w:type="seCell"/>
    <w:tblStylePr w:type="swCell"/>
  </w:style>
  <w:style w:type="table" w:customStyle="1" w:styleId="143">
    <w:name w:val="List Table 4 - Accent 5"/>
    <w:basedOn w:val="37"/>
    <w:qFormat/>
    <w:uiPriority w:val="99"/>
    <w:pPr>
      <w:overflowPunct w:val="0"/>
      <w:autoSpaceDE w:val="0"/>
      <w:autoSpaceDN w:val="0"/>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5E5F4" w:themeFill="accent5" w:themeFillTint="40"/>
      </w:tcPr>
    </w:tblStylePr>
    <w:tblStylePr w:type="band1Horz">
      <w:rPr>
        <w:rFonts w:ascii="Arial" w:hAnsi="Arial"/>
        <w:color w:val="404040"/>
        <w:sz w:val="22"/>
      </w:rPr>
      <w:tcPr>
        <w:shd w:val="clear" w:color="auto" w:fill="D5E5F4" w:themeFill="accent5" w:themeFillTint="40"/>
      </w:tcPr>
    </w:tblStylePr>
    <w:tblStylePr w:type="neCell"/>
    <w:tblStylePr w:type="nwCell"/>
    <w:tblStylePr w:type="seCell"/>
    <w:tblStylePr w:type="swCell"/>
  </w:style>
  <w:style w:type="table" w:customStyle="1" w:styleId="144">
    <w:name w:val="List Table 4 - Accent 6"/>
    <w:basedOn w:val="37"/>
    <w:qFormat/>
    <w:uiPriority w:val="99"/>
    <w:pPr>
      <w:overflowPunct w:val="0"/>
      <w:autoSpaceDE w:val="0"/>
      <w:autoSpaceDN w:val="0"/>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tblStylePr w:type="neCell"/>
    <w:tblStylePr w:type="nwCell"/>
    <w:tblStylePr w:type="seCell"/>
    <w:tblStylePr w:type="swCell"/>
  </w:style>
  <w:style w:type="table" w:customStyle="1" w:styleId="145">
    <w:name w:val="List Table 5 Dark"/>
    <w:basedOn w:val="37"/>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46">
    <w:name w:val="List Table 5 Dark - Accent 1"/>
    <w:basedOn w:val="37"/>
    <w:qFormat/>
    <w:uiPriority w:val="99"/>
    <w:pPr>
      <w:overflowPunct w:val="0"/>
      <w:autoSpaceDE w:val="0"/>
      <w:autoSpaceDN w:val="0"/>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auto"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auto"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472C4" w:themeFill="accent1"/>
      </w:tcPr>
    </w:tblStylePr>
    <w:tblStylePr w:type="band2Horz">
      <w:tcPr>
        <w:tcBorders>
          <w:top w:val="single" w:color="FFFFFF" w:themeColor="light1" w:sz="4" w:space="0"/>
          <w:bottom w:val="single" w:color="FFFFFF" w:themeColor="light1" w:sz="4" w:space="0"/>
        </w:tcBorders>
        <w:shd w:val="clear" w:color="auto" w:fill="4472C4" w:themeFill="accent1"/>
      </w:tcPr>
    </w:tblStylePr>
    <w:tblStylePr w:type="neCell"/>
    <w:tblStylePr w:type="nwCell"/>
    <w:tblStylePr w:type="seCell"/>
    <w:tblStylePr w:type="swCell"/>
  </w:style>
  <w:style w:type="table" w:customStyle="1" w:styleId="147">
    <w:name w:val="List Table 5 Dark - Accent 2"/>
    <w:basedOn w:val="37"/>
    <w:qFormat/>
    <w:uiPriority w:val="99"/>
    <w:pPr>
      <w:overflowPunct w:val="0"/>
      <w:autoSpaceDE w:val="0"/>
      <w:autoSpaceDN w:val="0"/>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auto"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4B285" w:themeFill="accent2" w:themeFillTint="97"/>
      </w:tcPr>
    </w:tblStylePr>
    <w:tblStylePr w:type="band2Horz">
      <w:tcPr>
        <w:tcBorders>
          <w:top w:val="single" w:color="FFFFFF" w:themeColor="light1" w:sz="4" w:space="0"/>
          <w:bottom w:val="single" w:color="FFFFFF" w:themeColor="light1" w:sz="4" w:space="0"/>
        </w:tcBorders>
        <w:shd w:val="clear" w:color="auto" w:fill="F4B285" w:themeFill="accent2" w:themeFillTint="97"/>
      </w:tcPr>
    </w:tblStylePr>
    <w:tblStylePr w:type="neCell"/>
    <w:tblStylePr w:type="nwCell"/>
    <w:tblStylePr w:type="seCell"/>
    <w:tblStylePr w:type="swCell"/>
  </w:style>
  <w:style w:type="table" w:customStyle="1" w:styleId="148">
    <w:name w:val="List Table 5 Dark - Accent 3"/>
    <w:basedOn w:val="37"/>
    <w:qFormat/>
    <w:uiPriority w:val="99"/>
    <w:pPr>
      <w:overflowPunct w:val="0"/>
      <w:autoSpaceDE w:val="0"/>
      <w:autoSpaceDN w:val="0"/>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auto"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9C9C9" w:themeFill="accent3" w:themeFillTint="98"/>
      </w:tcPr>
    </w:tblStylePr>
    <w:tblStylePr w:type="band2Horz">
      <w:tcPr>
        <w:tcBorders>
          <w:top w:val="single" w:color="FFFFFF" w:themeColor="light1" w:sz="4" w:space="0"/>
          <w:bottom w:val="single" w:color="FFFFFF" w:themeColor="light1" w:sz="4" w:space="0"/>
        </w:tcBorders>
        <w:shd w:val="clear" w:color="auto" w:fill="C9C9C9" w:themeFill="accent3" w:themeFillTint="98"/>
      </w:tcPr>
    </w:tblStylePr>
    <w:tblStylePr w:type="neCell"/>
    <w:tblStylePr w:type="nwCell"/>
    <w:tblStylePr w:type="seCell"/>
    <w:tblStylePr w:type="swCell"/>
  </w:style>
  <w:style w:type="table" w:customStyle="1" w:styleId="149">
    <w:name w:val="List Table 5 Dark - Accent 4"/>
    <w:basedOn w:val="37"/>
    <w:qFormat/>
    <w:uiPriority w:val="99"/>
    <w:pPr>
      <w:overflowPunct w:val="0"/>
      <w:autoSpaceDE w:val="0"/>
      <w:autoSpaceDN w:val="0"/>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auto"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FD864" w:themeFill="accent4" w:themeFillTint="9A"/>
      </w:tcPr>
    </w:tblStylePr>
    <w:tblStylePr w:type="band2Horz">
      <w:tcPr>
        <w:tcBorders>
          <w:top w:val="single" w:color="FFFFFF" w:themeColor="light1" w:sz="4" w:space="0"/>
          <w:bottom w:val="single" w:color="FFFFFF" w:themeColor="light1" w:sz="4" w:space="0"/>
        </w:tcBorders>
        <w:shd w:val="clear" w:color="auto" w:fill="FFD864" w:themeFill="accent4" w:themeFillTint="9A"/>
      </w:tcPr>
    </w:tblStylePr>
    <w:tblStylePr w:type="neCell"/>
    <w:tblStylePr w:type="nwCell"/>
    <w:tblStylePr w:type="seCell"/>
    <w:tblStylePr w:type="swCell"/>
  </w:style>
  <w:style w:type="table" w:customStyle="1" w:styleId="150">
    <w:name w:val="List Table 5 Dark - Accent 5"/>
    <w:basedOn w:val="37"/>
    <w:qFormat/>
    <w:uiPriority w:val="99"/>
    <w:pPr>
      <w:overflowPunct w:val="0"/>
      <w:autoSpaceDE w:val="0"/>
      <w:autoSpaceDN w:val="0"/>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auto"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BC2E5" w:themeFill="accent5" w:themeFillTint="9A"/>
      </w:tcPr>
    </w:tblStylePr>
    <w:tblStylePr w:type="band2Horz">
      <w:tcPr>
        <w:tcBorders>
          <w:top w:val="single" w:color="FFFFFF" w:themeColor="light1" w:sz="4" w:space="0"/>
          <w:bottom w:val="single" w:color="FFFFFF" w:themeColor="light1" w:sz="4" w:space="0"/>
        </w:tcBorders>
        <w:shd w:val="clear" w:color="auto" w:fill="9BC2E5" w:themeFill="accent5" w:themeFillTint="9A"/>
      </w:tcPr>
    </w:tblStylePr>
    <w:tblStylePr w:type="neCell"/>
    <w:tblStylePr w:type="nwCell"/>
    <w:tblStylePr w:type="seCell"/>
    <w:tblStylePr w:type="swCell"/>
  </w:style>
  <w:style w:type="table" w:customStyle="1" w:styleId="151">
    <w:name w:val="List Table 5 Dark - Accent 6"/>
    <w:basedOn w:val="37"/>
    <w:qFormat/>
    <w:uiPriority w:val="99"/>
    <w:pPr>
      <w:overflowPunct w:val="0"/>
      <w:autoSpaceDE w:val="0"/>
      <w:autoSpaceDN w:val="0"/>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uto"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A9D08E" w:themeFill="accent6" w:themeFillTint="98"/>
      </w:tcPr>
    </w:tblStylePr>
    <w:tblStylePr w:type="band2Horz">
      <w:tcPr>
        <w:tcBorders>
          <w:top w:val="single" w:color="FFFFFF" w:themeColor="light1" w:sz="4" w:space="0"/>
          <w:bottom w:val="single" w:color="FFFFFF" w:themeColor="light1" w:sz="4" w:space="0"/>
        </w:tcBorders>
        <w:shd w:val="clear" w:color="auto" w:fill="A9D08E" w:themeFill="accent6" w:themeFillTint="98"/>
      </w:tcPr>
    </w:tblStylePr>
    <w:tblStylePr w:type="neCell"/>
    <w:tblStylePr w:type="nwCell"/>
    <w:tblStylePr w:type="seCell"/>
    <w:tblStylePr w:type="swCell"/>
  </w:style>
  <w:style w:type="table" w:customStyle="1" w:styleId="152">
    <w:name w:val="List Table 6 Colorful"/>
    <w:basedOn w:val="37"/>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53">
    <w:name w:val="List Table 6 Colorful - Accent 1"/>
    <w:basedOn w:val="37"/>
    <w:qFormat/>
    <w:uiPriority w:val="99"/>
    <w:pPr>
      <w:overflowPunct w:val="0"/>
      <w:autoSpaceDE w:val="0"/>
      <w:autoSpaceDN w:val="0"/>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auto" w:fill="D0DBF0" w:themeFill="accent1" w:themeFillTint="40"/>
      </w:tcPr>
    </w:tblStylePr>
    <w:tblStylePr w:type="band2Vert"/>
    <w:tblStylePr w:type="band1Horz">
      <w:rPr>
        <w:rFonts w:ascii="Arial" w:hAnsi="Arial"/>
        <w:color w:val="254174" w:themeColor="accent1" w:themeShade="94"/>
        <w:sz w:val="22"/>
      </w:rPr>
      <w:tcPr>
        <w:shd w:val="clear" w:color="auto" w:fill="D0DBF0" w:themeFill="accent1" w:themeFillTint="40"/>
      </w:tcPr>
    </w:tblStylePr>
    <w:tblStylePr w:type="band2Horz">
      <w:rPr>
        <w:rFonts w:ascii="Arial" w:hAnsi="Arial"/>
        <w:color w:val="254174" w:themeColor="accent1" w:themeShade="94"/>
        <w:sz w:val="22"/>
      </w:rPr>
    </w:tblStylePr>
    <w:tblStylePr w:type="neCell"/>
    <w:tblStylePr w:type="nwCell"/>
    <w:tblStylePr w:type="seCell"/>
    <w:tblStylePr w:type="swCell"/>
  </w:style>
  <w:style w:type="table" w:customStyle="1" w:styleId="154">
    <w:name w:val="List Table 6 Colorful - Accent 2"/>
    <w:basedOn w:val="37"/>
    <w:qFormat/>
    <w:uiPriority w:val="99"/>
    <w:pPr>
      <w:overflowPunct w:val="0"/>
      <w:autoSpaceDE w:val="0"/>
      <w:autoSpaceDN w:val="0"/>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5">
    <w:name w:val="List Table 6 Colorful - Accent 3"/>
    <w:basedOn w:val="37"/>
    <w:qFormat/>
    <w:uiPriority w:val="99"/>
    <w:pPr>
      <w:overflowPunct w:val="0"/>
      <w:autoSpaceDE w:val="0"/>
      <w:autoSpaceDN w:val="0"/>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auto"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6">
    <w:name w:val="List Table 6 Colorful - Accent 4"/>
    <w:basedOn w:val="37"/>
    <w:qFormat/>
    <w:uiPriority w:val="99"/>
    <w:pPr>
      <w:overflowPunct w:val="0"/>
      <w:autoSpaceDE w:val="0"/>
      <w:autoSpaceDN w:val="0"/>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7">
    <w:name w:val="List Table 6 Colorful - Accent 5"/>
    <w:basedOn w:val="37"/>
    <w:qFormat/>
    <w:uiPriority w:val="99"/>
    <w:pPr>
      <w:overflowPunct w:val="0"/>
      <w:autoSpaceDE w:val="0"/>
      <w:autoSpaceDN w:val="0"/>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auto" w:fill="D5E5F4" w:themeFill="accent5" w:themeFillTint="40"/>
      </w:tcPr>
    </w:tblStylePr>
    <w:tblStylePr w:type="band2Vert"/>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auto"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8">
    <w:name w:val="List Table 6 Colorful - Accent 6"/>
    <w:basedOn w:val="37"/>
    <w:qFormat/>
    <w:uiPriority w:val="99"/>
    <w:pPr>
      <w:overflowPunct w:val="0"/>
      <w:autoSpaceDE w:val="0"/>
      <w:autoSpaceDN w:val="0"/>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auto"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9">
    <w:name w:val="List Table 7 Colorful"/>
    <w:basedOn w:val="37"/>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60">
    <w:name w:val="List Table 7 Colorful - Accent 1"/>
    <w:basedOn w:val="37"/>
    <w:qFormat/>
    <w:uiPriority w:val="99"/>
    <w:pPr>
      <w:overflowPunct w:val="0"/>
      <w:autoSpaceDE w:val="0"/>
      <w:autoSpaceDN w:val="0"/>
      <w:spacing w:after="0" w:line="240" w:lineRule="auto"/>
    </w:pPr>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auto"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auto"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auto" w:fill="auto"/>
      </w:tcPr>
    </w:tblStylePr>
    <w:tblStylePr w:type="band1Vert">
      <w:tcPr>
        <w:shd w:val="clear" w:color="auto" w:fill="D0DBF0" w:themeFill="accent1" w:themeFillTint="40"/>
      </w:tcPr>
    </w:tblStylePr>
    <w:tblStylePr w:type="band2Vert"/>
    <w:tblStylePr w:type="band1Horz">
      <w:rPr>
        <w:rFonts w:ascii="Arial" w:hAnsi="Arial"/>
        <w:color w:val="254174" w:themeColor="accent1" w:themeShade="94"/>
        <w:sz w:val="22"/>
      </w:rPr>
      <w:tcPr>
        <w:shd w:val="clear" w:color="auto" w:fill="D0DBF0" w:themeFill="accent1" w:themeFillTint="40"/>
      </w:tcPr>
    </w:tblStylePr>
    <w:tblStylePr w:type="band2Horz">
      <w:rPr>
        <w:rFonts w:ascii="Arial" w:hAnsi="Arial"/>
        <w:color w:val="254174" w:themeColor="accent1" w:themeShade="94"/>
        <w:sz w:val="22"/>
      </w:rPr>
    </w:tblStylePr>
    <w:tblStylePr w:type="neCell"/>
    <w:tblStylePr w:type="nwCell"/>
    <w:tblStylePr w:type="seCell"/>
    <w:tblStylePr w:type="swCell"/>
  </w:style>
  <w:style w:type="table" w:customStyle="1" w:styleId="161">
    <w:name w:val="List Table 7 Colorful - Accent 2"/>
    <w:basedOn w:val="37"/>
    <w:qFormat/>
    <w:uiPriority w:val="99"/>
    <w:pPr>
      <w:overflowPunct w:val="0"/>
      <w:autoSpaceDE w:val="0"/>
      <w:autoSpaceDN w:val="0"/>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auto"/>
      </w:tcPr>
    </w:tblStylePr>
    <w:tblStylePr w:type="band1Vert">
      <w:tcPr>
        <w:shd w:val="clear" w:color="auto"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2">
    <w:name w:val="List Table 7 Colorful - Accent 3"/>
    <w:basedOn w:val="37"/>
    <w:qFormat/>
    <w:uiPriority w:val="99"/>
    <w:pPr>
      <w:overflowPunct w:val="0"/>
      <w:autoSpaceDE w:val="0"/>
      <w:autoSpaceDN w:val="0"/>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auto"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auto"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auto" w:fill="auto"/>
      </w:tcPr>
    </w:tblStylePr>
    <w:tblStylePr w:type="band1Vert">
      <w:tcPr>
        <w:shd w:val="clear" w:color="auto"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3">
    <w:name w:val="List Table 7 Colorful - Accent 4"/>
    <w:basedOn w:val="37"/>
    <w:qFormat/>
    <w:uiPriority w:val="99"/>
    <w:pPr>
      <w:overflowPunct w:val="0"/>
      <w:autoSpaceDE w:val="0"/>
      <w:autoSpaceDN w:val="0"/>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auto"/>
      </w:tcPr>
    </w:tblStylePr>
    <w:tblStylePr w:type="band1Vert">
      <w:tcPr>
        <w:shd w:val="clear" w:color="auto"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4">
    <w:name w:val="List Table 7 Colorful - Accent 5"/>
    <w:basedOn w:val="37"/>
    <w:qFormat/>
    <w:uiPriority w:val="99"/>
    <w:pPr>
      <w:overflowPunct w:val="0"/>
      <w:autoSpaceDE w:val="0"/>
      <w:autoSpaceDN w:val="0"/>
      <w:spacing w:after="0" w:line="240" w:lineRule="auto"/>
    </w:p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auto"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auto"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auto" w:fill="auto"/>
      </w:tcPr>
    </w:tblStylePr>
    <w:tblStylePr w:type="band1Vert">
      <w:tcPr>
        <w:shd w:val="clear" w:color="auto" w:fill="D5E5F4" w:themeFill="accent5" w:themeFillTint="40"/>
      </w:tcPr>
    </w:tblStylePr>
    <w:tblStylePr w:type="band2Vert"/>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auto"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5">
    <w:name w:val="List Table 7 Colorful - Accent 6"/>
    <w:basedOn w:val="37"/>
    <w:qFormat/>
    <w:uiPriority w:val="99"/>
    <w:pPr>
      <w:overflowPunct w:val="0"/>
      <w:autoSpaceDE w:val="0"/>
      <w:autoSpaceDN w:val="0"/>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auto"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auto"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auto" w:fill="auto"/>
      </w:tcPr>
    </w:tblStylePr>
    <w:tblStylePr w:type="band1Vert">
      <w:tcPr>
        <w:shd w:val="clear" w:color="auto"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6">
    <w:name w:val="Lined - Accent"/>
    <w:basedOn w:val="3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7">
    <w:name w:val="Lined - Accent 1"/>
    <w:basedOn w:val="3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37DC8" w:themeFill="accent1" w:themeFillTint="EA"/>
      </w:tcPr>
    </w:tblStylePr>
    <w:tblStylePr w:type="lastRow">
      <w:rPr>
        <w:rFonts w:ascii="Arial" w:hAnsi="Arial"/>
        <w:color w:val="F2F2F2"/>
        <w:sz w:val="22"/>
      </w:rPr>
      <w:tcPr>
        <w:shd w:val="clear" w:color="auto" w:fill="537DC8" w:themeFill="accent1" w:themeFillTint="EA"/>
      </w:tcPr>
    </w:tblStylePr>
    <w:tblStylePr w:type="firstCol">
      <w:rPr>
        <w:rFonts w:ascii="Arial" w:hAnsi="Arial"/>
        <w:color w:val="F2F2F2"/>
        <w:sz w:val="22"/>
      </w:rPr>
      <w:tcPr>
        <w:shd w:val="clear" w:color="auto" w:fill="537DC8" w:themeFill="accent1" w:themeFillTint="EA"/>
      </w:tcPr>
    </w:tblStylePr>
    <w:tblStylePr w:type="lastCol">
      <w:rPr>
        <w:rFonts w:ascii="Arial" w:hAnsi="Arial"/>
        <w:color w:val="F2F2F2"/>
        <w:sz w:val="22"/>
      </w:r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4D2EC" w:themeFill="accent1" w:themeFillTint="50"/>
      </w:tcPr>
    </w:tblStylePr>
  </w:style>
  <w:style w:type="table" w:customStyle="1" w:styleId="168">
    <w:name w:val="Lined - Accent 2"/>
    <w:basedOn w:val="3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69">
    <w:name w:val="Lined - Accent 3"/>
    <w:basedOn w:val="3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70">
    <w:name w:val="Lined - Accent 4"/>
    <w:basedOn w:val="3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71">
    <w:name w:val="Lined - Accent 5"/>
    <w:basedOn w:val="3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B9BD5" w:themeFill="accent5"/>
      </w:tcPr>
    </w:tblStylePr>
    <w:tblStylePr w:type="lastRow">
      <w:rPr>
        <w:rFonts w:ascii="Arial" w:hAnsi="Arial"/>
        <w:color w:val="F2F2F2"/>
        <w:sz w:val="22"/>
      </w:rPr>
      <w:tcPr>
        <w:shd w:val="clear" w:color="auto" w:fill="5B9BD5" w:themeFill="accent5"/>
      </w:tcPr>
    </w:tblStylePr>
    <w:tblStylePr w:type="firstCol">
      <w:rPr>
        <w:rFonts w:ascii="Arial" w:hAnsi="Arial"/>
        <w:color w:val="F2F2F2"/>
        <w:sz w:val="22"/>
      </w:rPr>
      <w:tcPr>
        <w:shd w:val="clear" w:color="auto" w:fill="5B9BD5" w:themeFill="accent5"/>
      </w:tcPr>
    </w:tblStylePr>
    <w:tblStylePr w:type="lastCol">
      <w:rPr>
        <w:rFonts w:ascii="Arial" w:hAnsi="Arial"/>
        <w:color w:val="F2F2F2"/>
        <w:sz w:val="22"/>
      </w:r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DEAF6" w:themeFill="accent5" w:themeFillTint="34"/>
      </w:tcPr>
    </w:tblStylePr>
    <w:tblStylePr w:type="neCell"/>
    <w:tblStylePr w:type="nwCell"/>
    <w:tblStylePr w:type="seCell"/>
    <w:tblStylePr w:type="swCell"/>
  </w:style>
  <w:style w:type="table" w:customStyle="1" w:styleId="172">
    <w:name w:val="Lined - Accent 6"/>
    <w:basedOn w:val="3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173">
    <w:name w:val="Bordered &amp; Lined - Accent"/>
    <w:basedOn w:val="37"/>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74">
    <w:name w:val="Bordered &amp; Lined - Accent 1"/>
    <w:basedOn w:val="37"/>
    <w:qFormat/>
    <w:uiPriority w:val="99"/>
    <w:pPr>
      <w:overflowPunct w:val="0"/>
      <w:autoSpaceDE w:val="0"/>
      <w:autoSpaceDN w:val="0"/>
      <w:spacing w:after="0" w:line="240" w:lineRule="auto"/>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auto" w:fill="537DC8" w:themeFill="accent1" w:themeFillTint="EA"/>
      </w:tcPr>
    </w:tblStylePr>
    <w:tblStylePr w:type="lastRow">
      <w:rPr>
        <w:rFonts w:ascii="Arial" w:hAnsi="Arial"/>
        <w:color w:val="F2F2F2"/>
        <w:sz w:val="22"/>
      </w:rPr>
      <w:tcPr>
        <w:shd w:val="clear" w:color="auto" w:fill="537DC8" w:themeFill="accent1" w:themeFillTint="EA"/>
      </w:tcPr>
    </w:tblStylePr>
    <w:tblStylePr w:type="firstCol">
      <w:rPr>
        <w:rFonts w:ascii="Arial" w:hAnsi="Arial"/>
        <w:color w:val="F2F2F2"/>
        <w:sz w:val="22"/>
      </w:rPr>
      <w:tcPr>
        <w:shd w:val="clear" w:color="auto" w:fill="537DC8" w:themeFill="accent1" w:themeFillTint="EA"/>
      </w:tcPr>
    </w:tblStylePr>
    <w:tblStylePr w:type="lastCol">
      <w:rPr>
        <w:rFonts w:ascii="Arial" w:hAnsi="Arial"/>
        <w:color w:val="F2F2F2"/>
        <w:sz w:val="22"/>
      </w:r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4D2EC" w:themeFill="accent1" w:themeFillTint="50"/>
      </w:tcPr>
    </w:tblStylePr>
  </w:style>
  <w:style w:type="table" w:customStyle="1" w:styleId="175">
    <w:name w:val="Bordered &amp; Lined - Accent 2"/>
    <w:basedOn w:val="37"/>
    <w:qFormat/>
    <w:uiPriority w:val="99"/>
    <w:pPr>
      <w:overflowPunct w:val="0"/>
      <w:autoSpaceDE w:val="0"/>
      <w:autoSpaceDN w:val="0"/>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76">
    <w:name w:val="Bordered &amp; Lined - Accent 3"/>
    <w:basedOn w:val="37"/>
    <w:qFormat/>
    <w:uiPriority w:val="99"/>
    <w:pPr>
      <w:overflowPunct w:val="0"/>
      <w:autoSpaceDE w:val="0"/>
      <w:autoSpaceDN w:val="0"/>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77">
    <w:name w:val="Bordered &amp; Lined - Accent 4"/>
    <w:basedOn w:val="37"/>
    <w:qFormat/>
    <w:uiPriority w:val="99"/>
    <w:pPr>
      <w:overflowPunct w:val="0"/>
      <w:autoSpaceDE w:val="0"/>
      <w:autoSpaceDN w:val="0"/>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78">
    <w:name w:val="Bordered &amp; Lined - Accent 5"/>
    <w:basedOn w:val="37"/>
    <w:qFormat/>
    <w:uiPriority w:val="99"/>
    <w:pPr>
      <w:overflowPunct w:val="0"/>
      <w:autoSpaceDE w:val="0"/>
      <w:autoSpaceDN w:val="0"/>
      <w:spacing w:after="0" w:line="240" w:lineRule="auto"/>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auto" w:fill="5B9BD5" w:themeFill="accent5"/>
      </w:tcPr>
    </w:tblStylePr>
    <w:tblStylePr w:type="lastRow">
      <w:rPr>
        <w:rFonts w:ascii="Arial" w:hAnsi="Arial"/>
        <w:color w:val="F2F2F2"/>
        <w:sz w:val="22"/>
      </w:rPr>
      <w:tcPr>
        <w:shd w:val="clear" w:color="auto" w:fill="5B9BD5" w:themeFill="accent5"/>
      </w:tcPr>
    </w:tblStylePr>
    <w:tblStylePr w:type="firstCol">
      <w:rPr>
        <w:rFonts w:ascii="Arial" w:hAnsi="Arial"/>
        <w:color w:val="F2F2F2"/>
        <w:sz w:val="22"/>
      </w:rPr>
      <w:tcPr>
        <w:shd w:val="clear" w:color="auto" w:fill="5B9BD5" w:themeFill="accent5"/>
      </w:tcPr>
    </w:tblStylePr>
    <w:tblStylePr w:type="lastCol">
      <w:rPr>
        <w:rFonts w:ascii="Arial" w:hAnsi="Arial"/>
        <w:color w:val="F2F2F2"/>
        <w:sz w:val="22"/>
      </w:r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DEAF6" w:themeFill="accent5" w:themeFillTint="34"/>
      </w:tcPr>
    </w:tblStylePr>
    <w:tblStylePr w:type="neCell"/>
    <w:tblStylePr w:type="nwCell"/>
    <w:tblStylePr w:type="seCell"/>
    <w:tblStylePr w:type="swCell"/>
  </w:style>
  <w:style w:type="table" w:customStyle="1" w:styleId="179">
    <w:name w:val="Bordered &amp; Lined - Accent 6"/>
    <w:basedOn w:val="37"/>
    <w:qFormat/>
    <w:uiPriority w:val="99"/>
    <w:pPr>
      <w:overflowPunct w:val="0"/>
      <w:autoSpaceDE w:val="0"/>
      <w:autoSpaceDN w:val="0"/>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180">
    <w:name w:val="Bordered"/>
    <w:basedOn w:val="37"/>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81">
    <w:name w:val="Bordered - Accent 1"/>
    <w:basedOn w:val="37"/>
    <w:qFormat/>
    <w:uiPriority w:val="99"/>
    <w:pPr>
      <w:overflowPunct w:val="0"/>
      <w:autoSpaceDE w:val="0"/>
      <w:autoSpaceDN w:val="0"/>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Vert"/>
    <w:tblStylePr w:type="band2Vert"/>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2Horz"/>
    <w:tblStylePr w:type="neCell"/>
    <w:tblStylePr w:type="nwCell"/>
    <w:tblStylePr w:type="seCell"/>
    <w:tblStylePr w:type="swCell"/>
  </w:style>
  <w:style w:type="table" w:customStyle="1" w:styleId="182">
    <w:name w:val="Bordered - Accent 2"/>
    <w:basedOn w:val="37"/>
    <w:qFormat/>
    <w:uiPriority w:val="99"/>
    <w:pPr>
      <w:overflowPunct w:val="0"/>
      <w:autoSpaceDE w:val="0"/>
      <w:autoSpaceDN w:val="0"/>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183">
    <w:name w:val="Bordered - Accent 3"/>
    <w:basedOn w:val="37"/>
    <w:qFormat/>
    <w:uiPriority w:val="99"/>
    <w:pPr>
      <w:overflowPunct w:val="0"/>
      <w:autoSpaceDE w:val="0"/>
      <w:autoSpaceDN w:val="0"/>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184">
    <w:name w:val="Bordered - Accent 4"/>
    <w:basedOn w:val="37"/>
    <w:qFormat/>
    <w:uiPriority w:val="99"/>
    <w:pPr>
      <w:overflowPunct w:val="0"/>
      <w:autoSpaceDE w:val="0"/>
      <w:autoSpaceDN w:val="0"/>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185">
    <w:name w:val="Bordered - Accent 5"/>
    <w:basedOn w:val="37"/>
    <w:qFormat/>
    <w:uiPriority w:val="99"/>
    <w:pPr>
      <w:overflowPunct w:val="0"/>
      <w:autoSpaceDE w:val="0"/>
      <w:autoSpaceDN w:val="0"/>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Vert"/>
    <w:tblStylePr w:type="band2Vert"/>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2Horz"/>
    <w:tblStylePr w:type="neCell"/>
    <w:tblStylePr w:type="nwCell"/>
    <w:tblStylePr w:type="seCell"/>
    <w:tblStylePr w:type="swCell"/>
  </w:style>
  <w:style w:type="table" w:customStyle="1" w:styleId="186">
    <w:name w:val="Bordered - Accent 6"/>
    <w:basedOn w:val="37"/>
    <w:qFormat/>
    <w:uiPriority w:val="99"/>
    <w:pPr>
      <w:overflowPunct w:val="0"/>
      <w:autoSpaceDE w:val="0"/>
      <w:autoSpaceDN w:val="0"/>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character" w:customStyle="1" w:styleId="187">
    <w:name w:val="Footnote Text Char"/>
    <w:link w:val="30"/>
    <w:qFormat/>
    <w:uiPriority w:val="99"/>
    <w:rPr>
      <w:sz w:val="18"/>
    </w:rPr>
  </w:style>
  <w:style w:type="paragraph" w:customStyle="1" w:styleId="188">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paragraph" w:customStyle="1" w:styleId="189">
    <w:name w:val="文档正文"/>
    <w:basedOn w:val="1"/>
    <w:qFormat/>
    <w:uiPriority w:val="99"/>
    <w:pPr>
      <w:spacing w:line="480" w:lineRule="atLeast"/>
      <w:ind w:firstLine="567"/>
    </w:pPr>
    <w:rPr>
      <w:rFonts w:ascii="????"/>
      <w:kern w:val="0"/>
      <w:szCs w:val="21"/>
    </w:rPr>
  </w:style>
  <w:style w:type="paragraph" w:styleId="190">
    <w:name w:val="List Paragraph"/>
    <w:basedOn w:val="1"/>
    <w:qFormat/>
    <w:uiPriority w:val="34"/>
    <w:pPr>
      <w:ind w:firstLine="420" w:firstLineChars="200"/>
    </w:pPr>
  </w:style>
  <w:style w:type="character" w:customStyle="1" w:styleId="191">
    <w:name w:val="页眉 字符"/>
    <w:basedOn w:val="39"/>
    <w:link w:val="26"/>
    <w:qFormat/>
    <w:uiPriority w:val="99"/>
    <w:rPr>
      <w:rFonts w:ascii="Times New Roman" w:hAnsi="Times New Roman" w:eastAsia="宋体" w:cs="Times New Roman"/>
      <w:sz w:val="18"/>
      <w:szCs w:val="18"/>
    </w:rPr>
  </w:style>
  <w:style w:type="character" w:customStyle="1" w:styleId="192">
    <w:name w:val="页脚 字符"/>
    <w:basedOn w:val="39"/>
    <w:link w:val="25"/>
    <w:qFormat/>
    <w:uiPriority w:val="99"/>
    <w:rPr>
      <w:rFonts w:ascii="Times New Roman" w:hAnsi="Times New Roman" w:eastAsia="宋体" w:cs="Times New Roman"/>
      <w:sz w:val="18"/>
      <w:szCs w:val="18"/>
    </w:rPr>
  </w:style>
  <w:style w:type="character" w:customStyle="1" w:styleId="193">
    <w:name w:val="标题 1 字符"/>
    <w:basedOn w:val="39"/>
    <w:link w:val="4"/>
    <w:qFormat/>
    <w:uiPriority w:val="9"/>
    <w:rPr>
      <w:rFonts w:eastAsia="黑体"/>
      <w:bCs/>
      <w:kern w:val="44"/>
      <w:sz w:val="32"/>
      <w:szCs w:val="44"/>
    </w:rPr>
  </w:style>
  <w:style w:type="character" w:customStyle="1" w:styleId="194">
    <w:name w:val="批注框文本 字符"/>
    <w:basedOn w:val="39"/>
    <w:link w:val="24"/>
    <w:semiHidden/>
    <w:qFormat/>
    <w:uiPriority w:val="99"/>
    <w:rPr>
      <w:rFonts w:eastAsia="仿宋"/>
      <w:kern w:val="2"/>
      <w:sz w:val="18"/>
      <w:szCs w:val="18"/>
    </w:rPr>
  </w:style>
  <w:style w:type="character" w:customStyle="1" w:styleId="195">
    <w:name w:val="日期 字符"/>
    <w:basedOn w:val="39"/>
    <w:link w:val="23"/>
    <w:semiHidden/>
    <w:qFormat/>
    <w:uiPriority w:val="99"/>
    <w:rPr>
      <w:rFonts w:eastAsia="仿宋"/>
      <w:kern w:val="2"/>
      <w:sz w:val="32"/>
    </w:rPr>
  </w:style>
  <w:style w:type="character" w:customStyle="1" w:styleId="196">
    <w:name w:val="纯文本 字符"/>
    <w:basedOn w:val="39"/>
    <w:link w:val="21"/>
    <w:qFormat/>
    <w:uiPriority w:val="0"/>
    <w:rPr>
      <w:rFonts w:ascii="宋体" w:hAnsi="Courier New" w:cs="Courier New"/>
      <w:kern w:val="2"/>
      <w:sz w:val="21"/>
      <w:szCs w:val="21"/>
    </w:rPr>
  </w:style>
  <w:style w:type="paragraph" w:customStyle="1" w:styleId="197">
    <w:name w:val="引用1"/>
    <w:next w:val="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Calibri" w:hAnsi="Calibri" w:eastAsia="宋体" w:cs="Calibri"/>
      <w:i/>
      <w:iCs/>
      <w:color w:val="000000"/>
      <w:spacing w:val="0"/>
      <w:kern w:val="2"/>
      <w:position w:val="0"/>
      <w:sz w:val="22"/>
      <w:szCs w:val="22"/>
      <w:lang w:val="en-US" w:eastAsia="zh-CN" w:bidi="ar-SA"/>
    </w:rPr>
  </w:style>
  <w:style w:type="paragraph" w:customStyle="1" w:styleId="198">
    <w:name w:val="null3"/>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hint="eastAsia" w:ascii="Calibri" w:hAnsi="Calibri" w:eastAsia="宋体" w:cs="Times New Roman"/>
      <w:color w:val="auto"/>
      <w:spacing w:val="0"/>
      <w:position w:val="0"/>
      <w:sz w:val="32"/>
      <w:szCs w:val="22"/>
      <w:lang w:val="en-US" w:eastAsia="zh-Hans" w:bidi="en-US"/>
    </w:rPr>
  </w:style>
  <w:style w:type="paragraph" w:customStyle="1" w:styleId="199">
    <w:name w:val="普通(网站)1"/>
    <w:basedOn w:val="1"/>
    <w:qFormat/>
    <w:uiPriority w:val="0"/>
    <w:pPr>
      <w:spacing w:before="100" w:beforeAutospacing="1" w:after="100" w:afterAutospacing="1"/>
      <w:ind w:left="0" w:right="0"/>
      <w:jc w:val="left"/>
    </w:pPr>
    <w:rPr>
      <w:kern w:val="0"/>
      <w:sz w:val="24"/>
      <w:lang w:val="en-US" w:eastAsia="zh-CN" w:bidi="en-US"/>
    </w:rPr>
  </w:style>
  <w:style w:type="paragraph" w:customStyle="1" w:styleId="200">
    <w:name w:val="正文缩进1"/>
    <w:basedOn w:val="1"/>
    <w:next w:val="1"/>
    <w:qFormat/>
    <w:uiPriority w:val="0"/>
    <w:pPr>
      <w:ind w:firstLine="420"/>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21</Pages>
  <Words>5063</Words>
  <Characters>5386</Characters>
  <Lines>1</Lines>
  <Paragraphs>1</Paragraphs>
  <TotalTime>7</TotalTime>
  <ScaleCrop>false</ScaleCrop>
  <LinksUpToDate>false</LinksUpToDate>
  <CharactersWithSpaces>5628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2018-01-30T00:50:00Z</dcterms:created>
  <dc:creator>技术支持</dc:creator>
  <cp:lastModifiedBy>杨思华</cp:lastModifiedBy>
  <dcterms:modified xsi:type="dcterms:W3CDTF">2025-11-04T21:30:16Z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44F5D2809FD1A4AF7C151C68EF42B0B8</vt:lpwstr>
  </property>
  <property fmtid="{D5CDD505-2E9C-101B-9397-08002B2CF9AE}" pid="4" name="KSOTemplateDocerSaveRecord">
    <vt:lpwstr>eyJoZGlkIjoiMzhiYzdjN2MzZWVlNDZlYjYyMzNkY2M1ZDM0MDllZGMiLCJ1c2VySWQiOiIxNzExNzk3MzQ2In0=</vt:lpwstr>
  </property>
</Properties>
</file>