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2025年度深汕特别合作区数据库审计设备采购项</w:t>
      </w:r>
      <w:r>
        <w:rPr>
          <w:rFonts w:hint="eastAsia" w:ascii="方正小标宋简体" w:hAnsi="宋体" w:eastAsia="方正小标宋简体" w:cs="Times New Roman"/>
          <w:color w:val="auto"/>
          <w:sz w:val="44"/>
          <w:szCs w:val="44"/>
          <w:lang w:eastAsia="zh-CN"/>
        </w:rPr>
        <w:t>目</w:t>
      </w:r>
      <w:r>
        <w:rPr>
          <w:rFonts w:hint="eastAsia" w:ascii="方正小标宋简体" w:hAnsi="宋体" w:eastAsia="方正小标宋简体" w:cs="Times New Roman"/>
          <w:color w:val="auto"/>
          <w:sz w:val="44"/>
          <w:szCs w:val="44"/>
          <w:lang w:val="en-US" w:eastAsia="zh-CN"/>
        </w:rPr>
        <w:t>采购文件</w:t>
      </w:r>
    </w:p>
    <w:p>
      <w:pPr>
        <w:pStyle w:val="22"/>
        <w:spacing w:line="560" w:lineRule="exact"/>
        <w:jc w:val="left"/>
        <w:rPr>
          <w:rFonts w:hint="eastAsia"/>
          <w:lang w:val="en-US" w:eastAsia="zh-CN"/>
        </w:rPr>
      </w:pPr>
    </w:p>
    <w:p>
      <w:pPr>
        <w:pStyle w:val="5"/>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bookmarkStart w:id="0" w:name="OLE_LINK4"/>
      <w:r>
        <w:rPr>
          <w:rFonts w:hint="eastAsia" w:cs="黑体"/>
          <w:color w:val="auto"/>
          <w:szCs w:val="32"/>
        </w:rPr>
        <w:t>一、项目内容</w:t>
      </w:r>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（一）项目编号：</w:t>
      </w:r>
      <w:r>
        <w:rPr>
          <w:rFonts w:hint="eastAsia" w:ascii="楷体_GB2312" w:hAnsi="楷体_GB2312" w:eastAsia="楷体_GB2312" w:cs="楷体_GB2312"/>
          <w:kern w:val="0"/>
          <w:sz w:val="32"/>
          <w:szCs w:val="32"/>
          <w:lang w:val="en-US" w:eastAsia="zh-CN"/>
        </w:rPr>
        <w:t>JYCG-DECL-2025-06970</w:t>
      </w:r>
      <w:bookmarkStart w:id="2" w:name="_GoBack"/>
      <w:bookmarkEnd w:id="2"/>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u w:val="none"/>
          <w:lang w:val="en-US" w:eastAsia="zh-CN"/>
        </w:rPr>
      </w:pPr>
      <w:r>
        <w:rPr>
          <w:rFonts w:hint="eastAsia" w:ascii="楷体_GB2312" w:hAnsi="楷体_GB2312" w:eastAsia="楷体_GB2312" w:cs="楷体_GB2312"/>
          <w:color w:val="auto"/>
          <w:szCs w:val="32"/>
          <w:lang w:val="en-US" w:eastAsia="zh-CN"/>
        </w:rPr>
        <w:t>（二）项目名称：</w:t>
      </w:r>
      <w:r>
        <w:rPr>
          <w:rFonts w:hint="eastAsia" w:ascii="仿宋_GB2312" w:hAnsi="仿宋_GB2312" w:eastAsia="仿宋_GB2312" w:cs="仿宋_GB2312"/>
          <w:color w:val="000000"/>
          <w:kern w:val="0"/>
          <w:sz w:val="32"/>
          <w:szCs w:val="32"/>
          <w:shd w:val="clear" w:color="auto" w:fill="FFFFFF"/>
          <w:lang w:val="en-US" w:eastAsia="zh-CN"/>
        </w:rPr>
        <w:t>2025年度深汕特别合作区数据库审计设备采购项目</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（三）项目概况</w:t>
      </w:r>
    </w:p>
    <w:p>
      <w:pPr>
        <w:pStyle w:val="2"/>
        <w:spacing w:line="560" w:lineRule="exact"/>
        <w:ind w:left="0" w:leftChars="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为健全政务数据安全管理体系，保障政务数据安全，满足数据安全合规性要求，现开展2025年度深汕特别合作区数据库审计设备采购项目。</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（四）采购内容</w:t>
      </w:r>
    </w:p>
    <w:p>
      <w:pPr>
        <w:ind w:firstLine="640" w:firstLineChars="0"/>
        <w:outlineLvl w:val="0"/>
        <w:rPr>
          <w:rFonts w:hint="eastAsia" w:ascii="仿宋_GB2312" w:hAnsi="仿宋_GB2312" w:eastAsia="仿宋_GB2312" w:cs="仿宋_GB2312"/>
          <w:bCs w:val="0"/>
          <w:color w:val="auto"/>
          <w:kern w:val="0"/>
          <w:sz w:val="32"/>
          <w:szCs w:val="32"/>
          <w:shd w:val="clear" w:color="auto" w:fill="FFFFFF"/>
        </w:rPr>
      </w:pPr>
      <w:r>
        <w:rPr>
          <w:rFonts w:hint="eastAsia" w:ascii="仿宋_GB2312" w:hAnsi="仿宋_GB2312" w:eastAsia="仿宋_GB2312" w:cs="仿宋_GB2312"/>
          <w:bCs w:val="0"/>
          <w:color w:val="auto"/>
          <w:kern w:val="0"/>
          <w:sz w:val="32"/>
          <w:szCs w:val="32"/>
          <w:shd w:val="clear" w:color="auto" w:fill="FFFFFF"/>
          <w:lang w:val="en-US" w:eastAsia="zh-CN"/>
        </w:rPr>
        <w:t>1.</w:t>
      </w:r>
      <w:r>
        <w:rPr>
          <w:rFonts w:hint="eastAsia" w:ascii="仿宋_GB2312" w:hAnsi="仿宋_GB2312" w:eastAsia="仿宋_GB2312" w:cs="仿宋_GB2312"/>
          <w:bCs w:val="0"/>
          <w:color w:val="auto"/>
          <w:kern w:val="0"/>
          <w:sz w:val="32"/>
          <w:szCs w:val="32"/>
          <w:shd w:val="clear" w:color="auto" w:fill="FFFFFF"/>
        </w:rPr>
        <w:t>货物明细清单</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689"/>
        <w:gridCol w:w="1513"/>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pct"/>
            <w:noWrap w:val="0"/>
            <w:vAlign w:val="center"/>
          </w:tcPr>
          <w:p>
            <w:pPr>
              <w:widowControl w:val="0"/>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036" w:type="pct"/>
            <w:noWrap w:val="0"/>
            <w:vAlign w:val="center"/>
          </w:tcPr>
          <w:p>
            <w:pPr>
              <w:widowControl w:val="0"/>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设备名称</w:t>
            </w:r>
          </w:p>
        </w:tc>
        <w:tc>
          <w:tcPr>
            <w:tcW w:w="835" w:type="pct"/>
            <w:noWrap w:val="0"/>
            <w:vAlign w:val="center"/>
          </w:tcPr>
          <w:p>
            <w:pPr>
              <w:widowControl w:val="0"/>
              <w:spacing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数量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台</w:t>
            </w:r>
            <w:r>
              <w:rPr>
                <w:rFonts w:hint="eastAsia" w:ascii="仿宋_GB2312" w:hAnsi="仿宋_GB2312" w:eastAsia="仿宋_GB2312" w:cs="仿宋_GB2312"/>
                <w:b/>
                <w:bCs/>
                <w:sz w:val="32"/>
                <w:szCs w:val="32"/>
                <w:lang w:eastAsia="zh-CN"/>
              </w:rPr>
              <w:t>）</w:t>
            </w:r>
          </w:p>
        </w:tc>
        <w:tc>
          <w:tcPr>
            <w:tcW w:w="1615" w:type="pct"/>
            <w:noWrap w:val="0"/>
            <w:vAlign w:val="center"/>
          </w:tcPr>
          <w:p>
            <w:pPr>
              <w:widowControl w:val="0"/>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pct"/>
            <w:noWrap w:val="0"/>
            <w:vAlign w:val="center"/>
          </w:tcPr>
          <w:p>
            <w:pPr>
              <w:widowControl w:val="0"/>
              <w:spacing w:line="560" w:lineRule="exact"/>
              <w:ind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2036" w:type="pct"/>
            <w:noWrap w:val="0"/>
            <w:vAlign w:val="center"/>
          </w:tcPr>
          <w:p>
            <w:pPr>
              <w:widowControl/>
              <w:spacing w:line="560" w:lineRule="exact"/>
              <w:ind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数据库审计设备</w:t>
            </w:r>
          </w:p>
        </w:tc>
        <w:tc>
          <w:tcPr>
            <w:tcW w:w="835" w:type="pct"/>
            <w:noWrap w:val="0"/>
            <w:vAlign w:val="center"/>
          </w:tcPr>
          <w:p>
            <w:pPr>
              <w:widowControl w:val="0"/>
              <w:spacing w:line="560" w:lineRule="exact"/>
              <w:ind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1615" w:type="pct"/>
            <w:noWrap w:val="0"/>
            <w:vAlign w:val="center"/>
          </w:tcPr>
          <w:p>
            <w:pPr>
              <w:widowControl/>
              <w:spacing w:line="560" w:lineRule="exact"/>
              <w:ind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拒绝进口</w:t>
            </w:r>
          </w:p>
        </w:tc>
      </w:tr>
    </w:tbl>
    <w:p>
      <w:pPr>
        <w:pStyle w:val="36"/>
        <w:keepNext w:val="0"/>
        <w:keepLines w:val="0"/>
        <w:pageBreakBefore w:val="0"/>
        <w:widowControl/>
        <w:shd w:val="clear" w:color="auto" w:fill="FFFFFF"/>
        <w:snapToGrid/>
        <w:spacing w:before="0" w:beforeLines="0" w:beforeAutospacing="0" w:after="0" w:afterLines="0" w:afterAutospacing="0" w:line="560" w:lineRule="exact"/>
        <w:ind w:firstLine="640" w:firstLineChars="20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Cs w:val="0"/>
          <w:color w:val="auto"/>
          <w:sz w:val="32"/>
          <w:szCs w:val="32"/>
          <w:shd w:val="clear" w:color="auto" w:fill="FFFFFF"/>
          <w:lang w:val="en-US" w:eastAsia="zh-CN"/>
        </w:rPr>
        <w:t>2.</w:t>
      </w:r>
      <w:r>
        <w:rPr>
          <w:rFonts w:hint="eastAsia" w:ascii="仿宋_GB2312" w:hAnsi="仿宋_GB2312" w:eastAsia="仿宋_GB2312" w:cs="仿宋_GB2312"/>
          <w:bCs w:val="0"/>
          <w:color w:val="auto"/>
          <w:sz w:val="32"/>
          <w:szCs w:val="32"/>
          <w:shd w:val="clear" w:color="auto" w:fill="FFFFFF"/>
        </w:rPr>
        <w:t>具体技术要求</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序号</w:t>
            </w:r>
          </w:p>
        </w:tc>
        <w:tc>
          <w:tcPr>
            <w:tcW w:w="4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w:t>
            </w:r>
          </w:p>
        </w:tc>
        <w:tc>
          <w:tcPr>
            <w:tcW w:w="448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Cs w:val="0"/>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设备</w:t>
            </w:r>
            <w:r>
              <w:rPr>
                <w:rFonts w:hint="eastAsia" w:ascii="仿宋_GB2312" w:hAnsi="仿宋_GB2312" w:eastAsia="仿宋_GB2312" w:cs="仿宋_GB2312"/>
                <w:color w:val="auto"/>
                <w:sz w:val="28"/>
                <w:szCs w:val="28"/>
                <w:shd w:val="clear" w:color="auto" w:fill="FFFFFF"/>
              </w:rPr>
              <w:t>CPU芯片、操作系统满足国产化要求</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硬盘容量</w:t>
            </w:r>
            <w:r>
              <w:rPr>
                <w:rFonts w:hint="eastAsia" w:ascii="仿宋_GB2312" w:hAnsi="仿宋_GB2312" w:eastAsia="仿宋_GB2312" w:cs="仿宋_GB2312"/>
                <w:i w:val="0"/>
                <w:iCs w:val="0"/>
                <w:caps w:val="0"/>
                <w:color w:val="auto"/>
                <w:spacing w:val="0"/>
                <w:sz w:val="28"/>
                <w:szCs w:val="28"/>
                <w:shd w:val="clear" w:color="auto" w:fill="FFFFFF"/>
                <w:lang w:val="en-US" w:eastAsia="zh-CN"/>
              </w:rPr>
              <w:t>≥4</w:t>
            </w:r>
            <w:r>
              <w:rPr>
                <w:rFonts w:hint="eastAsia" w:ascii="仿宋_GB2312" w:hAnsi="仿宋_GB2312" w:eastAsia="仿宋_GB2312" w:cs="仿宋_GB2312"/>
                <w:i w:val="0"/>
                <w:iCs w:val="0"/>
                <w:caps w:val="0"/>
                <w:color w:val="auto"/>
                <w:spacing w:val="0"/>
                <w:sz w:val="28"/>
                <w:szCs w:val="28"/>
                <w:shd w:val="clear" w:color="auto" w:fill="FFFFFF"/>
              </w:rPr>
              <w:t>T</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整机吞吐≥1G</w:t>
            </w:r>
            <w:r>
              <w:rPr>
                <w:rFonts w:hint="eastAsia" w:ascii="仿宋_GB2312" w:hAnsi="仿宋_GB2312" w:eastAsia="仿宋_GB2312" w:cs="仿宋_GB2312"/>
                <w:color w:val="auto"/>
                <w:sz w:val="28"/>
                <w:szCs w:val="28"/>
                <w:shd w:val="clear" w:color="auto" w:fill="FFFFFF"/>
                <w:lang w:val="en-US" w:eastAsia="zh-CN"/>
              </w:rPr>
              <w:t>。无限制数据库授权许可。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tcBorders>
              <w:top w:val="single" w:color="auto" w:sz="4" w:space="0"/>
            </w:tcBorders>
            <w:noWrap w:val="0"/>
            <w:vAlign w:val="center"/>
          </w:tcPr>
          <w:p>
            <w:pPr>
              <w:widowControl/>
              <w:jc w:val="center"/>
              <w:rPr>
                <w:rFonts w:hint="default"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2</w:t>
            </w:r>
          </w:p>
        </w:tc>
        <w:tc>
          <w:tcPr>
            <w:tcW w:w="4480" w:type="pct"/>
            <w:tcBorders>
              <w:top w:val="single" w:color="auto" w:sz="4" w:space="0"/>
            </w:tcBorders>
            <w:noWrap w:val="0"/>
            <w:vAlign w:val="center"/>
          </w:tcPr>
          <w:p>
            <w:pPr>
              <w:widowControl/>
              <w:jc w:val="left"/>
              <w:rPr>
                <w:rFonts w:ascii="仿宋_GB2312" w:hAnsi="仿宋_GB2312" w:eastAsia="仿宋_GB2312" w:cs="仿宋_GB2312"/>
                <w:color w:val="auto"/>
                <w:sz w:val="28"/>
                <w:szCs w:val="28"/>
                <w:shd w:val="clear" w:color="auto" w:fill="FFFFFF"/>
              </w:rPr>
            </w:pPr>
            <w:r>
              <w:rPr>
                <w:rFonts w:ascii="仿宋_GB2312" w:hAnsi="仿宋_GB2312" w:eastAsia="仿宋_GB2312" w:cs="仿宋_GB2312"/>
                <w:color w:val="auto"/>
                <w:sz w:val="28"/>
                <w:szCs w:val="28"/>
                <w:shd w:val="clear" w:color="auto" w:fill="FFFFFF"/>
              </w:rPr>
              <w:t>支持国产数据库达梦、人大金仓</w:t>
            </w:r>
            <w:r>
              <w:rPr>
                <w:rFonts w:hint="eastAsia" w:ascii="仿宋_GB2312" w:hAnsi="仿宋_GB2312" w:eastAsia="仿宋_GB2312" w:cs="仿宋_GB2312"/>
                <w:color w:val="auto"/>
                <w:sz w:val="28"/>
                <w:szCs w:val="28"/>
                <w:shd w:val="clear" w:color="auto" w:fill="FFFFFF"/>
                <w:lang w:eastAsia="zh-CN"/>
              </w:rPr>
              <w:t>、</w:t>
            </w:r>
            <w:r>
              <w:rPr>
                <w:rFonts w:ascii="仿宋_GB2312" w:hAnsi="仿宋_GB2312" w:eastAsia="仿宋_GB2312" w:cs="仿宋_GB2312"/>
                <w:color w:val="auto"/>
                <w:sz w:val="28"/>
                <w:szCs w:val="28"/>
                <w:shd w:val="clear" w:color="auto" w:fill="FFFFFF"/>
              </w:rPr>
              <w:t>南大通用、神通、高斯、瀚高、巨杉、OceanBase等数据库的审计。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noWrap w:val="0"/>
            <w:vAlign w:val="center"/>
          </w:tcPr>
          <w:p>
            <w:pPr>
              <w:widowControl/>
              <w:jc w:val="center"/>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3</w:t>
            </w:r>
          </w:p>
        </w:tc>
        <w:tc>
          <w:tcPr>
            <w:tcW w:w="4480" w:type="pct"/>
            <w:noWrap w:val="0"/>
            <w:vAlign w:val="center"/>
          </w:tcPr>
          <w:p>
            <w:pPr>
              <w:widowControl/>
              <w:jc w:val="left"/>
              <w:rPr>
                <w:rFonts w:hint="eastAsia" w:ascii="Calibri" w:hAnsi="Calibri"/>
                <w:kern w:val="2"/>
                <w:sz w:val="21"/>
                <w:szCs w:val="24"/>
                <w:lang w:val="en-US" w:eastAsia="zh-CN" w:bidi="ar-SA"/>
              </w:rPr>
            </w:pPr>
            <w:r>
              <w:rPr>
                <w:rFonts w:ascii="仿宋_GB2312" w:hAnsi="仿宋_GB2312" w:eastAsia="仿宋_GB2312" w:cs="仿宋_GB2312"/>
                <w:color w:val="auto"/>
                <w:sz w:val="28"/>
                <w:szCs w:val="28"/>
                <w:shd w:val="clear" w:color="auto" w:fill="FFFFFF"/>
              </w:rPr>
              <w:t>支持Oracle、PostgreSQL、SQL Server、DB2、Informix、Sybase、MySQL、Teradata、CACHE、mariaDB、Greenplum等主流数据库的审计。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noWrap w:val="0"/>
            <w:vAlign w:val="center"/>
          </w:tcPr>
          <w:p>
            <w:pPr>
              <w:pStyle w:val="198"/>
              <w:jc w:val="center"/>
              <w:rPr>
                <w:rFonts w:hint="default"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4</w:t>
            </w:r>
          </w:p>
        </w:tc>
        <w:tc>
          <w:tcPr>
            <w:tcW w:w="4480" w:type="pct"/>
            <w:noWrap w:val="0"/>
            <w:vAlign w:val="center"/>
          </w:tcPr>
          <w:p>
            <w:pPr>
              <w:pStyle w:val="198"/>
              <w:jc w:val="left"/>
              <w:rPr>
                <w:rFonts w:ascii="仿宋_GB2312" w:hAnsi="仿宋_GB2312" w:eastAsia="仿宋_GB2312" w:cs="仿宋_GB2312"/>
                <w:color w:val="auto"/>
                <w:kern w:val="2"/>
                <w:sz w:val="28"/>
                <w:szCs w:val="28"/>
                <w:shd w:val="clear" w:color="auto" w:fill="FFFFFF"/>
                <w:lang w:eastAsia="zh-CN" w:bidi="ar-SA"/>
              </w:rPr>
            </w:pPr>
            <w:r>
              <w:rPr>
                <w:rFonts w:ascii="仿宋_GB2312" w:hAnsi="仿宋_GB2312" w:eastAsia="仿宋_GB2312" w:cs="仿宋_GB2312"/>
                <w:color w:val="auto"/>
                <w:kern w:val="2"/>
                <w:sz w:val="28"/>
                <w:szCs w:val="28"/>
                <w:shd w:val="clear" w:color="auto" w:fill="FFFFFF"/>
                <w:lang w:eastAsia="zh-CN" w:bidi="ar-SA"/>
              </w:rPr>
              <w:t>支持旁路部署方式，无须在被审计系统上安装软件，对原有网络不造成影响，审计产品的故障不影响被审计系统的正常运行</w:t>
            </w:r>
            <w:r>
              <w:rPr>
                <w:rFonts w:hint="eastAsia" w:ascii="仿宋_GB2312" w:hAnsi="仿宋_GB2312" w:eastAsia="仿宋_GB2312" w:cs="仿宋_GB2312"/>
                <w:color w:val="auto"/>
                <w:kern w:val="2"/>
                <w:sz w:val="28"/>
                <w:szCs w:val="28"/>
                <w:shd w:val="clear" w:color="auto" w:fill="FFFFFF"/>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noWrap w:val="0"/>
            <w:vAlign w:val="center"/>
          </w:tcPr>
          <w:p>
            <w:pPr>
              <w:pStyle w:val="198"/>
              <w:jc w:val="center"/>
              <w:rPr>
                <w:rFonts w:hint="default"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5</w:t>
            </w:r>
          </w:p>
        </w:tc>
        <w:tc>
          <w:tcPr>
            <w:tcW w:w="4480" w:type="pct"/>
            <w:noWrap w:val="0"/>
            <w:vAlign w:val="center"/>
          </w:tcPr>
          <w:p>
            <w:pPr>
              <w:pStyle w:val="198"/>
              <w:jc w:val="left"/>
              <w:rPr>
                <w:rFonts w:ascii="仿宋_GB2312" w:hAnsi="仿宋_GB2312" w:eastAsia="仿宋_GB2312" w:cs="仿宋_GB2312"/>
                <w:color w:val="auto"/>
                <w:sz w:val="28"/>
                <w:szCs w:val="28"/>
                <w:shd w:val="clear" w:color="auto" w:fill="FFFFFF"/>
              </w:rPr>
            </w:pPr>
            <w:r>
              <w:rPr>
                <w:rFonts w:hint="default" w:ascii="仿宋_GB2312" w:hAnsi="仿宋_GB2312" w:eastAsia="仿宋_GB2312" w:cs="仿宋_GB2312"/>
                <w:color w:val="auto"/>
                <w:kern w:val="2"/>
                <w:sz w:val="28"/>
                <w:szCs w:val="28"/>
                <w:shd w:val="clear" w:color="auto" w:fill="FFFFFF"/>
                <w:lang w:eastAsia="zh-CN" w:bidi="ar-SA"/>
              </w:rPr>
              <w:t>内置</w:t>
            </w:r>
            <w:r>
              <w:rPr>
                <w:rFonts w:hint="eastAsia" w:ascii="仿宋_GB2312" w:hAnsi="仿宋_GB2312" w:eastAsia="仿宋_GB2312" w:cs="仿宋_GB2312"/>
                <w:color w:val="auto"/>
                <w:kern w:val="2"/>
                <w:sz w:val="28"/>
                <w:szCs w:val="28"/>
                <w:shd w:val="clear" w:color="auto" w:fill="FFFFFF"/>
                <w:lang w:val="en-US" w:eastAsia="zh-CN" w:bidi="ar-SA"/>
              </w:rPr>
              <w:t>告警防护</w:t>
            </w:r>
            <w:r>
              <w:rPr>
                <w:rFonts w:hint="default" w:ascii="仿宋_GB2312" w:hAnsi="仿宋_GB2312" w:eastAsia="仿宋_GB2312" w:cs="仿宋_GB2312"/>
                <w:color w:val="auto"/>
                <w:kern w:val="2"/>
                <w:sz w:val="28"/>
                <w:szCs w:val="28"/>
                <w:shd w:val="clear" w:color="auto" w:fill="FFFFFF"/>
                <w:lang w:eastAsia="zh-CN" w:bidi="ar-SA"/>
              </w:rPr>
              <w:t>规则，</w:t>
            </w:r>
            <w:r>
              <w:rPr>
                <w:rFonts w:hint="eastAsia" w:ascii="仿宋_GB2312" w:hAnsi="仿宋_GB2312" w:eastAsia="仿宋_GB2312" w:cs="仿宋_GB2312"/>
                <w:color w:val="auto"/>
                <w:kern w:val="2"/>
                <w:sz w:val="28"/>
                <w:szCs w:val="28"/>
                <w:shd w:val="clear" w:color="auto" w:fill="FFFFFF"/>
                <w:lang w:val="en-US" w:eastAsia="zh-CN" w:bidi="ar-SA"/>
              </w:rPr>
              <w:t>支持针</w:t>
            </w:r>
            <w:r>
              <w:rPr>
                <w:rFonts w:hint="default" w:ascii="仿宋_GB2312" w:hAnsi="仿宋_GB2312" w:eastAsia="仿宋_GB2312" w:cs="仿宋_GB2312"/>
                <w:color w:val="auto"/>
                <w:kern w:val="2"/>
                <w:sz w:val="28"/>
                <w:szCs w:val="28"/>
                <w:shd w:val="clear" w:color="auto" w:fill="FFFFFF"/>
                <w:lang w:eastAsia="zh-CN" w:bidi="ar-SA"/>
              </w:rPr>
              <w:t>对提权操作、库表删除、SQL注入、XSS攻击等高危或攻击操作</w:t>
            </w:r>
            <w:r>
              <w:rPr>
                <w:rFonts w:hint="eastAsia" w:ascii="仿宋_GB2312" w:hAnsi="仿宋_GB2312" w:eastAsia="仿宋_GB2312" w:cs="仿宋_GB2312"/>
                <w:color w:val="auto"/>
                <w:kern w:val="2"/>
                <w:sz w:val="28"/>
                <w:szCs w:val="28"/>
                <w:shd w:val="clear" w:color="auto" w:fill="FFFFFF"/>
                <w:lang w:val="en-US" w:eastAsia="zh-CN" w:bidi="ar-SA"/>
              </w:rPr>
              <w:t>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9" w:type="pct"/>
            <w:noWrap w:val="0"/>
            <w:vAlign w:val="center"/>
          </w:tcPr>
          <w:p>
            <w:pPr>
              <w:widowControl/>
              <w:jc w:val="center"/>
              <w:rPr>
                <w:rFonts w:hint="default"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6</w:t>
            </w:r>
          </w:p>
        </w:tc>
        <w:tc>
          <w:tcPr>
            <w:tcW w:w="4480" w:type="pct"/>
            <w:noWrap w:val="0"/>
            <w:vAlign w:val="center"/>
          </w:tcPr>
          <w:p>
            <w:pPr>
              <w:widowControl/>
              <w:jc w:val="left"/>
              <w:rPr>
                <w:rFonts w:hint="default" w:ascii="仿宋_GB2312" w:hAnsi="仿宋_GB2312" w:eastAsia="仿宋_GB2312" w:cs="仿宋_GB2312"/>
                <w:color w:val="auto"/>
                <w:sz w:val="28"/>
                <w:szCs w:val="28"/>
                <w:shd w:val="clear" w:color="auto" w:fill="FFFFFF"/>
                <w:lang w:val="en-US"/>
              </w:rPr>
            </w:pPr>
            <w:r>
              <w:rPr>
                <w:rFonts w:hint="default" w:ascii="仿宋_GB2312" w:hAnsi="仿宋_GB2312" w:eastAsia="仿宋_GB2312" w:cs="仿宋_GB2312"/>
                <w:color w:val="auto"/>
                <w:kern w:val="2"/>
                <w:sz w:val="28"/>
                <w:szCs w:val="28"/>
                <w:shd w:val="clear" w:color="auto" w:fill="FFFFFF"/>
                <w:lang w:eastAsia="zh-CN" w:bidi="ar-SA"/>
              </w:rPr>
              <w:t>支持审计访问数据库的时间，源/目的IP</w:t>
            </w:r>
            <w:r>
              <w:rPr>
                <w:rFonts w:hint="eastAsia" w:ascii="仿宋_GB2312" w:hAnsi="仿宋_GB2312" w:eastAsia="仿宋_GB2312" w:cs="仿宋_GB2312"/>
                <w:color w:val="auto"/>
                <w:kern w:val="2"/>
                <w:sz w:val="28"/>
                <w:szCs w:val="28"/>
                <w:shd w:val="clear" w:color="auto" w:fill="FFFFFF"/>
                <w:lang w:eastAsia="zh-CN" w:bidi="ar-SA"/>
              </w:rPr>
              <w:t>、</w:t>
            </w:r>
            <w:r>
              <w:rPr>
                <w:rFonts w:hint="default" w:ascii="仿宋_GB2312" w:hAnsi="仿宋_GB2312" w:eastAsia="仿宋_GB2312" w:cs="仿宋_GB2312"/>
                <w:color w:val="auto"/>
                <w:kern w:val="2"/>
                <w:sz w:val="28"/>
                <w:szCs w:val="28"/>
                <w:shd w:val="clear" w:color="auto" w:fill="FFFFFF"/>
                <w:lang w:eastAsia="zh-CN" w:bidi="ar-SA"/>
              </w:rPr>
              <w:t>源/目的端口</w:t>
            </w:r>
            <w:r>
              <w:rPr>
                <w:rFonts w:hint="eastAsia" w:ascii="仿宋_GB2312" w:hAnsi="仿宋_GB2312" w:eastAsia="仿宋_GB2312" w:cs="仿宋_GB2312"/>
                <w:color w:val="auto"/>
                <w:kern w:val="2"/>
                <w:sz w:val="28"/>
                <w:szCs w:val="28"/>
                <w:shd w:val="clear" w:color="auto" w:fill="FFFFFF"/>
                <w:lang w:eastAsia="zh-CN" w:bidi="ar-SA"/>
              </w:rPr>
              <w:t>、</w:t>
            </w:r>
            <w:r>
              <w:rPr>
                <w:rFonts w:hint="default" w:ascii="仿宋_GB2312" w:hAnsi="仿宋_GB2312" w:eastAsia="仿宋_GB2312" w:cs="仿宋_GB2312"/>
                <w:color w:val="auto"/>
                <w:kern w:val="2"/>
                <w:sz w:val="28"/>
                <w:szCs w:val="28"/>
                <w:shd w:val="clear" w:color="auto" w:fill="FFFFFF"/>
                <w:lang w:eastAsia="zh-CN" w:bidi="ar-SA"/>
              </w:rPr>
              <w:t>源/目的</w:t>
            </w:r>
            <w:r>
              <w:rPr>
                <w:rFonts w:hint="eastAsia" w:ascii="仿宋_GB2312" w:hAnsi="仿宋_GB2312" w:eastAsia="仿宋_GB2312" w:cs="仿宋_GB2312"/>
                <w:color w:val="auto"/>
                <w:kern w:val="2"/>
                <w:sz w:val="28"/>
                <w:szCs w:val="28"/>
                <w:shd w:val="clear" w:color="auto" w:fill="FFFFFF"/>
                <w:lang w:val="en-US" w:eastAsia="zh-CN" w:bidi="ar-SA"/>
              </w:rPr>
              <w:t>MAC、</w:t>
            </w:r>
            <w:r>
              <w:rPr>
                <w:rFonts w:hint="default" w:ascii="仿宋_GB2312" w:hAnsi="仿宋_GB2312" w:eastAsia="仿宋_GB2312" w:cs="仿宋_GB2312"/>
                <w:color w:val="auto"/>
                <w:kern w:val="2"/>
                <w:sz w:val="28"/>
                <w:szCs w:val="28"/>
                <w:shd w:val="clear" w:color="auto" w:fill="FFFFFF"/>
                <w:lang w:eastAsia="zh-CN" w:bidi="ar-SA"/>
              </w:rPr>
              <w:t>资源账号</w:t>
            </w:r>
            <w:r>
              <w:rPr>
                <w:rFonts w:hint="eastAsia" w:ascii="仿宋_GB2312" w:hAnsi="仿宋_GB2312" w:eastAsia="仿宋_GB2312" w:cs="仿宋_GB2312"/>
                <w:color w:val="auto"/>
                <w:kern w:val="2"/>
                <w:sz w:val="28"/>
                <w:szCs w:val="28"/>
                <w:shd w:val="clear" w:color="auto" w:fill="FFFFFF"/>
                <w:lang w:eastAsia="zh-CN" w:bidi="ar-SA"/>
              </w:rPr>
              <w:t>、</w:t>
            </w:r>
            <w:r>
              <w:rPr>
                <w:rFonts w:hint="default" w:ascii="仿宋_GB2312" w:hAnsi="仿宋_GB2312" w:eastAsia="仿宋_GB2312" w:cs="仿宋_GB2312"/>
                <w:color w:val="auto"/>
                <w:kern w:val="2"/>
                <w:sz w:val="28"/>
                <w:szCs w:val="28"/>
                <w:shd w:val="clear" w:color="auto" w:fill="FFFFFF"/>
                <w:lang w:eastAsia="zh-CN" w:bidi="ar-SA"/>
              </w:rPr>
              <w:t>数据库名</w:t>
            </w:r>
            <w:r>
              <w:rPr>
                <w:rFonts w:hint="eastAsia" w:ascii="仿宋_GB2312" w:hAnsi="仿宋_GB2312" w:eastAsia="仿宋_GB2312" w:cs="仿宋_GB2312"/>
                <w:color w:val="auto"/>
                <w:kern w:val="2"/>
                <w:sz w:val="28"/>
                <w:szCs w:val="28"/>
                <w:shd w:val="clear" w:color="auto" w:fill="FFFFFF"/>
                <w:lang w:eastAsia="zh-CN" w:bidi="ar-SA"/>
              </w:rPr>
              <w:t>、</w:t>
            </w:r>
            <w:r>
              <w:rPr>
                <w:rFonts w:hint="default" w:ascii="仿宋_GB2312" w:hAnsi="仿宋_GB2312" w:eastAsia="仿宋_GB2312" w:cs="仿宋_GB2312"/>
                <w:color w:val="auto"/>
                <w:kern w:val="2"/>
                <w:sz w:val="28"/>
                <w:szCs w:val="28"/>
                <w:shd w:val="clear" w:color="auto" w:fill="FFFFFF"/>
                <w:lang w:eastAsia="zh-CN" w:bidi="ar-SA"/>
              </w:rPr>
              <w:t>表名</w:t>
            </w:r>
            <w:r>
              <w:rPr>
                <w:rFonts w:hint="eastAsia" w:ascii="仿宋_GB2312" w:hAnsi="仿宋_GB2312" w:eastAsia="仿宋_GB2312" w:cs="仿宋_GB2312"/>
                <w:color w:val="auto"/>
                <w:kern w:val="2"/>
                <w:sz w:val="28"/>
                <w:szCs w:val="28"/>
                <w:shd w:val="clear" w:color="auto" w:fill="FFFFFF"/>
                <w:lang w:eastAsia="zh-CN" w:bidi="ar-SA"/>
              </w:rPr>
              <w:t>、</w:t>
            </w:r>
            <w:r>
              <w:rPr>
                <w:rFonts w:hint="eastAsia" w:ascii="仿宋_GB2312" w:hAnsi="仿宋_GB2312" w:eastAsia="仿宋_GB2312" w:cs="仿宋_GB2312"/>
                <w:color w:val="auto"/>
                <w:kern w:val="2"/>
                <w:sz w:val="28"/>
                <w:szCs w:val="28"/>
                <w:shd w:val="clear" w:color="auto" w:fill="FFFFFF"/>
                <w:lang w:val="en-US" w:eastAsia="zh-CN" w:bidi="ar-SA"/>
              </w:rPr>
              <w:t>命令</w:t>
            </w:r>
            <w:r>
              <w:rPr>
                <w:rFonts w:hint="default" w:ascii="仿宋_GB2312" w:hAnsi="仿宋_GB2312" w:eastAsia="仿宋_GB2312" w:cs="仿宋_GB2312"/>
                <w:color w:val="auto"/>
                <w:kern w:val="2"/>
                <w:sz w:val="28"/>
                <w:szCs w:val="28"/>
                <w:shd w:val="clear" w:color="auto" w:fill="FFFFFF"/>
                <w:lang w:eastAsia="zh-CN" w:bidi="ar-SA"/>
              </w:rPr>
              <w:t>、执行结果</w:t>
            </w:r>
            <w:r>
              <w:rPr>
                <w:rFonts w:hint="eastAsia" w:ascii="仿宋_GB2312" w:hAnsi="仿宋_GB2312" w:eastAsia="仿宋_GB2312" w:cs="仿宋_GB2312"/>
                <w:color w:val="auto"/>
                <w:kern w:val="2"/>
                <w:sz w:val="28"/>
                <w:szCs w:val="28"/>
                <w:shd w:val="clear" w:color="auto" w:fill="FFFFFF"/>
                <w:lang w:val="en-US" w:eastAsia="zh-CN" w:bidi="ar-SA"/>
              </w:rPr>
              <w:t>等。</w:t>
            </w:r>
          </w:p>
        </w:tc>
      </w:tr>
    </w:tbl>
    <w:p>
      <w:pPr>
        <w:ind w:firstLine="640" w:firstLineChars="0"/>
        <w:outlineLvl w:val="0"/>
        <w:rPr>
          <w:rFonts w:hint="eastAsia" w:ascii="仿宋_GB2312" w:hAnsi="仿宋_GB2312" w:eastAsia="仿宋_GB2312" w:cs="仿宋_GB2312"/>
          <w:b w:val="0"/>
          <w:bCs/>
          <w:color w:val="000000"/>
          <w:sz w:val="32"/>
          <w:szCs w:val="32"/>
          <w:shd w:val="clear" w:fill="auto"/>
        </w:rPr>
      </w:pPr>
      <w:r>
        <w:rPr>
          <w:rFonts w:hint="eastAsia" w:ascii="仿宋_GB2312" w:hAnsi="仿宋_GB2312" w:eastAsia="仿宋_GB2312" w:cs="仿宋_GB2312"/>
          <w:b w:val="0"/>
          <w:bCs/>
          <w:color w:val="000000"/>
          <w:sz w:val="32"/>
          <w:szCs w:val="32"/>
          <w:shd w:val="clear" w:fill="auto"/>
          <w:lang w:eastAsia="zh-CN"/>
        </w:rPr>
        <w:t>（</w:t>
      </w:r>
      <w:r>
        <w:rPr>
          <w:rFonts w:hint="eastAsia" w:ascii="仿宋_GB2312" w:hAnsi="仿宋_GB2312" w:eastAsia="仿宋_GB2312" w:cs="仿宋_GB2312"/>
          <w:b w:val="0"/>
          <w:bCs/>
          <w:color w:val="000000"/>
          <w:sz w:val="32"/>
          <w:szCs w:val="32"/>
          <w:shd w:val="clear" w:fill="auto"/>
          <w:lang w:val="en-US" w:eastAsia="zh-CN"/>
        </w:rPr>
        <w:t>三</w:t>
      </w:r>
      <w:r>
        <w:rPr>
          <w:rFonts w:hint="eastAsia" w:ascii="仿宋_GB2312" w:hAnsi="仿宋_GB2312" w:eastAsia="仿宋_GB2312" w:cs="仿宋_GB2312"/>
          <w:b w:val="0"/>
          <w:bCs/>
          <w:color w:val="000000"/>
          <w:sz w:val="32"/>
          <w:szCs w:val="32"/>
          <w:shd w:val="clear" w:fill="auto"/>
          <w:lang w:eastAsia="zh-CN"/>
        </w:rPr>
        <w:t>）</w:t>
      </w:r>
      <w:r>
        <w:rPr>
          <w:rFonts w:hint="eastAsia" w:ascii="仿宋_GB2312" w:hAnsi="仿宋_GB2312" w:eastAsia="仿宋_GB2312" w:cs="仿宋_GB2312"/>
          <w:b w:val="0"/>
          <w:bCs/>
          <w:color w:val="000000"/>
          <w:sz w:val="32"/>
          <w:szCs w:val="32"/>
          <w:shd w:val="clear" w:fill="auto"/>
          <w:lang w:val="en-US" w:eastAsia="zh-CN"/>
        </w:rPr>
        <w:t>具体商务</w:t>
      </w:r>
      <w:r>
        <w:rPr>
          <w:rFonts w:hint="eastAsia" w:ascii="仿宋_GB2312" w:hAnsi="仿宋_GB2312" w:eastAsia="仿宋_GB2312" w:cs="仿宋_GB2312"/>
          <w:b w:val="0"/>
          <w:bCs/>
          <w:color w:val="000000"/>
          <w:sz w:val="32"/>
          <w:szCs w:val="32"/>
          <w:shd w:val="clear" w:fill="auto"/>
        </w:rPr>
        <w:t>要求</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999"/>
        <w:gridCol w:w="9"/>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5" w:type="pct"/>
            <w:noWrap w:val="0"/>
            <w:vAlign w:val="top"/>
          </w:tcPr>
          <w:p>
            <w:pPr>
              <w:spacing w:line="560" w:lineRule="exact"/>
              <w:ind w:firstLine="0" w:firstLineChars="0"/>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序号</w:t>
            </w:r>
          </w:p>
        </w:tc>
        <w:tc>
          <w:tcPr>
            <w:tcW w:w="1108" w:type="pct"/>
            <w:gridSpan w:val="2"/>
            <w:noWrap w:val="0"/>
            <w:vAlign w:val="top"/>
          </w:tcPr>
          <w:p>
            <w:pPr>
              <w:spacing w:line="560" w:lineRule="exact"/>
              <w:ind w:firstLine="0" w:firstLineChars="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商务需求项</w:t>
            </w:r>
          </w:p>
        </w:tc>
        <w:tc>
          <w:tcPr>
            <w:tcW w:w="3376" w:type="pct"/>
            <w:noWrap w:val="0"/>
            <w:vAlign w:val="top"/>
          </w:tcPr>
          <w:p>
            <w:pPr>
              <w:spacing w:line="560" w:lineRule="exact"/>
              <w:ind w:firstLine="0" w:firstLineChars="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val="0"/>
            <w:vAlign w:val="top"/>
          </w:tcPr>
          <w:p>
            <w:pPr>
              <w:spacing w:line="560" w:lineRule="exact"/>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5" w:type="pct"/>
            <w:noWrap w:val="0"/>
            <w:vAlign w:val="center"/>
          </w:tcPr>
          <w:p>
            <w:pPr>
              <w:spacing w:line="56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1</w:t>
            </w:r>
          </w:p>
        </w:tc>
        <w:tc>
          <w:tcPr>
            <w:tcW w:w="1103" w:type="pct"/>
            <w:noWrap w:val="0"/>
            <w:vAlign w:val="center"/>
          </w:tcPr>
          <w:p>
            <w:pPr>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维修响应及故障解决时间</w:t>
            </w:r>
          </w:p>
        </w:tc>
        <w:tc>
          <w:tcPr>
            <w:tcW w:w="3380" w:type="pct"/>
            <w:gridSpan w:val="2"/>
            <w:noWrap w:val="0"/>
            <w:vAlign w:val="center"/>
          </w:tcPr>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1.1在交货至免费质保期结束前</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供应商</w:t>
            </w:r>
            <w:r>
              <w:rPr>
                <w:rFonts w:hint="eastAsia" w:ascii="仿宋_GB2312" w:hAnsi="仿宋_GB2312" w:eastAsia="仿宋_GB2312" w:cs="仿宋_GB2312"/>
                <w:bCs/>
                <w:sz w:val="32"/>
                <w:szCs w:val="32"/>
              </w:rPr>
              <w:t>提供7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24小时电话技术支持。</w:t>
            </w:r>
          </w:p>
          <w:p>
            <w:pPr>
              <w:spacing w:line="560" w:lineRule="exact"/>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lang w:val="en-US" w:eastAsia="zh-CN"/>
              </w:rPr>
              <w:t>1.2在交货至免费质保期结束前</w:t>
            </w:r>
            <w:r>
              <w:rPr>
                <w:rFonts w:hint="eastAsia" w:ascii="仿宋_GB2312" w:hAnsi="仿宋_GB2312" w:eastAsia="仿宋_GB2312" w:cs="仿宋_GB2312"/>
                <w:bCs/>
                <w:sz w:val="32"/>
                <w:szCs w:val="32"/>
              </w:rPr>
              <w:t>，一旦发生质量问题，</w:t>
            </w:r>
            <w:r>
              <w:rPr>
                <w:rFonts w:hint="eastAsia" w:ascii="仿宋_GB2312" w:hAnsi="仿宋_GB2312" w:eastAsia="仿宋_GB2312" w:cs="仿宋_GB2312"/>
                <w:bCs/>
                <w:sz w:val="32"/>
                <w:szCs w:val="32"/>
                <w:lang w:val="en-US" w:eastAsia="zh-CN"/>
              </w:rPr>
              <w:t>供应商需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30分钟</w:t>
            </w:r>
            <w:r>
              <w:rPr>
                <w:rFonts w:hint="eastAsia" w:ascii="仿宋_GB2312" w:hAnsi="仿宋_GB2312" w:eastAsia="仿宋_GB2312" w:cs="仿宋_GB2312"/>
                <w:sz w:val="32"/>
                <w:szCs w:val="32"/>
              </w:rPr>
              <w:t>内做出响应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保证在接到通知</w:t>
            </w:r>
            <w:r>
              <w:rPr>
                <w:rFonts w:hint="eastAsia" w:ascii="仿宋_GB2312" w:hAnsi="仿宋_GB2312" w:eastAsia="仿宋_GB2312" w:cs="仿宋_GB2312"/>
                <w:bCs/>
                <w:sz w:val="32"/>
                <w:szCs w:val="32"/>
                <w:u w:val="single"/>
              </w:rPr>
              <w:t>4小时</w:t>
            </w:r>
            <w:r>
              <w:rPr>
                <w:rFonts w:hint="eastAsia" w:ascii="仿宋_GB2312" w:hAnsi="仿宋_GB2312" w:eastAsia="仿宋_GB2312" w:cs="仿宋_GB2312"/>
                <w:bCs/>
                <w:sz w:val="32"/>
                <w:szCs w:val="32"/>
              </w:rPr>
              <w:t>内赶到现场进行维修或更换。设备修复时间超过24小时</w:t>
            </w:r>
            <w:r>
              <w:rPr>
                <w:rFonts w:hint="eastAsia" w:ascii="仿宋_GB2312" w:hAnsi="仿宋_GB2312" w:eastAsia="仿宋_GB2312" w:cs="仿宋_GB2312"/>
                <w:bCs/>
                <w:sz w:val="32"/>
                <w:szCs w:val="32"/>
                <w:lang w:val="en-US" w:eastAsia="zh-CN"/>
              </w:rPr>
              <w:t>仍</w:t>
            </w:r>
            <w:r>
              <w:rPr>
                <w:rFonts w:hint="eastAsia" w:ascii="仿宋_GB2312" w:hAnsi="仿宋_GB2312" w:eastAsia="仿宋_GB2312" w:cs="仿宋_GB2312"/>
                <w:bCs/>
                <w:sz w:val="32"/>
                <w:szCs w:val="32"/>
              </w:rPr>
              <w:t>未能修复或紧急情况下，供应商应在</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个工作日内提供具有同样功能的设备供采购单位使用，替换后设备须符合</w:t>
            </w:r>
            <w:r>
              <w:rPr>
                <w:rFonts w:hint="eastAsia" w:ascii="仿宋_GB2312" w:hAnsi="仿宋_GB2312" w:eastAsia="仿宋_GB2312" w:cs="仿宋_GB2312"/>
                <w:bCs/>
                <w:sz w:val="32"/>
                <w:szCs w:val="32"/>
                <w:lang w:eastAsia="zh-CN"/>
              </w:rPr>
              <w:t>采购文件及合同约定</w:t>
            </w:r>
            <w:r>
              <w:rPr>
                <w:rFonts w:hint="eastAsia" w:ascii="仿宋_GB2312" w:hAnsi="仿宋_GB2312" w:eastAsia="仿宋_GB2312" w:cs="仿宋_GB2312"/>
                <w:bCs/>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15" w:type="pct"/>
            <w:noWrap w:val="0"/>
            <w:vAlign w:val="center"/>
          </w:tcPr>
          <w:p>
            <w:pPr>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03" w:type="pct"/>
            <w:noWrap w:val="0"/>
            <w:vAlign w:val="center"/>
          </w:tcPr>
          <w:p>
            <w:pPr>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质保期</w:t>
            </w:r>
          </w:p>
        </w:tc>
        <w:tc>
          <w:tcPr>
            <w:tcW w:w="3380" w:type="pct"/>
            <w:gridSpan w:val="2"/>
            <w:noWrap w:val="0"/>
            <w:vAlign w:val="top"/>
          </w:tcPr>
          <w:p>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设备免费质保期</w:t>
            </w:r>
            <w:r>
              <w:rPr>
                <w:rFonts w:hint="eastAsia" w:ascii="仿宋_GB2312" w:hAnsi="仿宋_GB2312" w:eastAsia="仿宋_GB2312" w:cs="仿宋_GB2312"/>
                <w:sz w:val="32"/>
                <w:szCs w:val="32"/>
              </w:rPr>
              <w:t>3年，时间自设备验收合格并交付使用之日起计算。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5" w:type="pct"/>
            <w:noWrap w:val="0"/>
            <w:vAlign w:val="center"/>
          </w:tcPr>
          <w:p>
            <w:pPr>
              <w:spacing w:line="560" w:lineRule="exact"/>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103" w:type="pct"/>
            <w:noWrap w:val="0"/>
            <w:vAlign w:val="center"/>
          </w:tcPr>
          <w:p>
            <w:pPr>
              <w:spacing w:line="560" w:lineRule="exact"/>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关于产品质保</w:t>
            </w:r>
          </w:p>
        </w:tc>
        <w:tc>
          <w:tcPr>
            <w:tcW w:w="3380" w:type="pct"/>
            <w:gridSpan w:val="2"/>
            <w:noWrap w:val="0"/>
            <w:vAlign w:val="center"/>
          </w:tcPr>
          <w:p>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货物</w:t>
            </w:r>
            <w:r>
              <w:rPr>
                <w:rFonts w:hint="eastAsia" w:ascii="仿宋_GB2312" w:hAnsi="仿宋_GB2312" w:eastAsia="仿宋_GB2312" w:cs="仿宋_GB2312"/>
                <w:kern w:val="0"/>
                <w:sz w:val="32"/>
                <w:szCs w:val="32"/>
              </w:rPr>
              <w:t>通过验收后，</w:t>
            </w:r>
            <w:r>
              <w:rPr>
                <w:rFonts w:hint="eastAsia" w:ascii="仿宋_GB2312" w:hAnsi="仿宋_GB2312" w:eastAsia="仿宋_GB2312" w:cs="仿宋_GB2312"/>
                <w:bCs/>
                <w:sz w:val="32"/>
                <w:szCs w:val="32"/>
                <w:lang w:val="en-US" w:eastAsia="zh-CN"/>
              </w:rPr>
              <w:t>供应商</w:t>
            </w:r>
            <w:r>
              <w:rPr>
                <w:rFonts w:hint="eastAsia" w:ascii="仿宋_GB2312" w:hAnsi="仿宋_GB2312" w:eastAsia="仿宋_GB2312" w:cs="仿宋_GB2312"/>
                <w:kern w:val="0"/>
                <w:sz w:val="32"/>
                <w:szCs w:val="32"/>
              </w:rPr>
              <w:t>提供售后服务承诺函，承诺由</w:t>
            </w:r>
            <w:r>
              <w:rPr>
                <w:rFonts w:hint="eastAsia" w:ascii="仿宋_GB2312" w:hAnsi="仿宋_GB2312" w:eastAsia="仿宋_GB2312" w:cs="仿宋_GB2312"/>
                <w:kern w:val="0"/>
                <w:sz w:val="32"/>
                <w:szCs w:val="32"/>
                <w:lang w:val="en-US" w:eastAsia="zh-CN"/>
              </w:rPr>
              <w:t>供应商</w:t>
            </w:r>
            <w:r>
              <w:rPr>
                <w:rFonts w:hint="eastAsia" w:ascii="仿宋_GB2312" w:hAnsi="仿宋_GB2312" w:eastAsia="仿宋_GB2312" w:cs="仿宋_GB2312"/>
                <w:kern w:val="0"/>
                <w:sz w:val="32"/>
                <w:szCs w:val="32"/>
              </w:rPr>
              <w:t>提供3年</w:t>
            </w:r>
            <w:r>
              <w:rPr>
                <w:rFonts w:hint="eastAsia" w:ascii="仿宋_GB2312" w:hAnsi="仿宋_GB2312" w:eastAsia="仿宋_GB2312" w:cs="仿宋_GB2312"/>
                <w:kern w:val="0"/>
                <w:sz w:val="32"/>
                <w:szCs w:val="32"/>
                <w:lang w:val="en-US" w:eastAsia="zh-CN"/>
              </w:rPr>
              <w:t>原厂</w:t>
            </w:r>
            <w:r>
              <w:rPr>
                <w:rFonts w:hint="eastAsia" w:ascii="仿宋_GB2312" w:hAnsi="仿宋_GB2312" w:eastAsia="仿宋_GB2312" w:cs="仿宋_GB2312"/>
                <w:kern w:val="0"/>
                <w:sz w:val="32"/>
                <w:szCs w:val="32"/>
              </w:rPr>
              <w:t>产品质保与技术支持服务，质保起始时间为自设备验收合格之日起计算。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0" w:type="pct"/>
            <w:gridSpan w:val="4"/>
            <w:noWrap w:val="0"/>
            <w:vAlign w:val="top"/>
          </w:tcPr>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restart"/>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rPr>
              <w:t>1</w:t>
            </w:r>
          </w:p>
        </w:tc>
        <w:tc>
          <w:tcPr>
            <w:tcW w:w="1103" w:type="pct"/>
            <w:vMerge w:val="restart"/>
            <w:noWrap w:val="0"/>
            <w:vAlign w:val="center"/>
          </w:tcPr>
          <w:p>
            <w:pPr>
              <w:spacing w:line="56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关于交货</w:t>
            </w:r>
          </w:p>
        </w:tc>
        <w:tc>
          <w:tcPr>
            <w:tcW w:w="3380" w:type="pct"/>
            <w:gridSpan w:val="2"/>
            <w:noWrap w:val="0"/>
            <w:vAlign w:val="top"/>
          </w:tcPr>
          <w:p>
            <w:pPr>
              <w:spacing w:line="560" w:lineRule="exact"/>
              <w:ind w:firstLine="0" w:firstLineChars="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rPr>
              <w:t>1.1交货地点：深圳市深汕特别合作区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continue"/>
            <w:noWrap w:val="0"/>
            <w:vAlign w:val="top"/>
          </w:tcPr>
          <w:p>
            <w:pPr>
              <w:spacing w:line="560" w:lineRule="exact"/>
              <w:ind w:firstLine="0" w:firstLineChars="0"/>
              <w:jc w:val="center"/>
              <w:rPr>
                <w:rFonts w:hint="eastAsia" w:ascii="仿宋_GB2312" w:hAnsi="仿宋_GB2312" w:eastAsia="仿宋_GB2312" w:cs="仿宋_GB2312"/>
                <w:b w:val="0"/>
                <w:bCs/>
                <w:sz w:val="32"/>
                <w:szCs w:val="32"/>
              </w:rPr>
            </w:pPr>
          </w:p>
        </w:tc>
        <w:tc>
          <w:tcPr>
            <w:tcW w:w="1103" w:type="pct"/>
            <w:vMerge w:val="continue"/>
            <w:noWrap w:val="0"/>
            <w:vAlign w:val="top"/>
          </w:tcPr>
          <w:p>
            <w:pPr>
              <w:spacing w:line="560" w:lineRule="exact"/>
              <w:ind w:firstLine="0" w:firstLineChars="0"/>
              <w:rPr>
                <w:rFonts w:hint="eastAsia" w:ascii="仿宋_GB2312" w:hAnsi="仿宋_GB2312" w:eastAsia="仿宋_GB2312" w:cs="仿宋_GB2312"/>
                <w:sz w:val="32"/>
                <w:szCs w:val="32"/>
              </w:rPr>
            </w:pPr>
          </w:p>
        </w:tc>
        <w:tc>
          <w:tcPr>
            <w:tcW w:w="3380" w:type="pct"/>
            <w:gridSpan w:val="2"/>
            <w:noWrap w:val="0"/>
            <w:vAlign w:val="top"/>
          </w:tcPr>
          <w:p>
            <w:pPr>
              <w:spacing w:line="560" w:lineRule="exact"/>
              <w:ind w:firstLine="0" w:firstLineChars="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rPr>
              <w:t>1.2供应商必须承担设备运输、安装调试、验收检测和提供设备操作说明书、图纸等其他类似的义务。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continue"/>
            <w:noWrap w:val="0"/>
            <w:vAlign w:val="top"/>
          </w:tcPr>
          <w:p>
            <w:pPr>
              <w:spacing w:line="560" w:lineRule="exact"/>
              <w:ind w:firstLine="0" w:firstLineChars="0"/>
              <w:jc w:val="center"/>
              <w:rPr>
                <w:rFonts w:hint="eastAsia" w:ascii="仿宋_GB2312" w:hAnsi="仿宋_GB2312" w:eastAsia="仿宋_GB2312" w:cs="仿宋_GB2312"/>
                <w:b w:val="0"/>
                <w:bCs/>
                <w:sz w:val="32"/>
                <w:szCs w:val="32"/>
              </w:rPr>
            </w:pPr>
          </w:p>
        </w:tc>
        <w:tc>
          <w:tcPr>
            <w:tcW w:w="1103" w:type="pct"/>
            <w:vMerge w:val="continue"/>
            <w:noWrap w:val="0"/>
            <w:vAlign w:val="top"/>
          </w:tcPr>
          <w:p>
            <w:pPr>
              <w:spacing w:line="560" w:lineRule="exact"/>
              <w:ind w:firstLine="0" w:firstLineChars="0"/>
              <w:rPr>
                <w:rFonts w:hint="eastAsia" w:ascii="仿宋_GB2312" w:hAnsi="仿宋_GB2312" w:eastAsia="仿宋_GB2312" w:cs="仿宋_GB2312"/>
                <w:sz w:val="32"/>
                <w:szCs w:val="32"/>
              </w:rPr>
            </w:pPr>
          </w:p>
        </w:tc>
        <w:tc>
          <w:tcPr>
            <w:tcW w:w="3380" w:type="pct"/>
            <w:gridSpan w:val="2"/>
            <w:noWrap w:val="0"/>
            <w:vAlign w:val="top"/>
          </w:tcPr>
          <w:p>
            <w:pPr>
              <w:spacing w:line="560" w:lineRule="exact"/>
              <w:ind w:firstLine="0" w:firstLineChars="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1.3签订合同后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30</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continue"/>
            <w:noWrap w:val="0"/>
            <w:vAlign w:val="top"/>
          </w:tcPr>
          <w:p>
            <w:pPr>
              <w:spacing w:line="560" w:lineRule="exact"/>
              <w:ind w:firstLine="0" w:firstLineChars="0"/>
              <w:jc w:val="center"/>
              <w:rPr>
                <w:rFonts w:hint="eastAsia" w:ascii="仿宋_GB2312" w:hAnsi="仿宋_GB2312" w:eastAsia="仿宋_GB2312" w:cs="仿宋_GB2312"/>
                <w:b w:val="0"/>
                <w:bCs/>
                <w:sz w:val="32"/>
                <w:szCs w:val="32"/>
              </w:rPr>
            </w:pPr>
          </w:p>
        </w:tc>
        <w:tc>
          <w:tcPr>
            <w:tcW w:w="1103" w:type="pct"/>
            <w:vMerge w:val="continue"/>
            <w:noWrap w:val="0"/>
            <w:vAlign w:val="top"/>
          </w:tcPr>
          <w:p>
            <w:pPr>
              <w:spacing w:line="560" w:lineRule="exact"/>
              <w:ind w:firstLine="0" w:firstLineChars="0"/>
              <w:rPr>
                <w:rFonts w:hint="eastAsia" w:ascii="仿宋_GB2312" w:hAnsi="仿宋_GB2312" w:eastAsia="仿宋_GB2312" w:cs="仿宋_GB2312"/>
                <w:sz w:val="32"/>
                <w:szCs w:val="32"/>
              </w:rPr>
            </w:pPr>
          </w:p>
        </w:tc>
        <w:tc>
          <w:tcPr>
            <w:tcW w:w="3380" w:type="pct"/>
            <w:gridSpan w:val="2"/>
            <w:noWrap w:val="0"/>
            <w:vAlign w:val="top"/>
          </w:tcPr>
          <w:p>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1.4交货后</w:t>
            </w:r>
            <w:r>
              <w:rPr>
                <w:rFonts w:hint="eastAsia" w:ascii="仿宋_GB2312" w:hAnsi="仿宋_GB2312" w:eastAsia="仿宋_GB2312" w:cs="仿宋_GB2312"/>
                <w:bCs/>
                <w:sz w:val="32"/>
                <w:szCs w:val="32"/>
                <w:u w:val="single"/>
                <w:lang w:val="en-US" w:eastAsia="zh-CN"/>
              </w:rPr>
              <w:t>15</w:t>
            </w:r>
            <w:r>
              <w:rPr>
                <w:rFonts w:hint="eastAsia" w:ascii="仿宋_GB2312" w:hAnsi="仿宋_GB2312" w:eastAsia="仿宋_GB2312" w:cs="仿宋_GB2312"/>
                <w:bCs/>
                <w:sz w:val="32"/>
                <w:szCs w:val="32"/>
                <w:lang w:val="en-US" w:eastAsia="zh-CN"/>
              </w:rPr>
              <w:t>天（日历日）内完成设备部署。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noWrap w:val="0"/>
            <w:vAlign w:val="center"/>
          </w:tcPr>
          <w:p>
            <w:pPr>
              <w:spacing w:line="240" w:lineRule="auto"/>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p>
        </w:tc>
        <w:tc>
          <w:tcPr>
            <w:tcW w:w="1103" w:type="pct"/>
            <w:noWrap w:val="0"/>
            <w:vAlign w:val="center"/>
          </w:tcPr>
          <w:p>
            <w:pPr>
              <w:spacing w:line="240" w:lineRule="auto"/>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关于培训</w:t>
            </w:r>
          </w:p>
        </w:tc>
        <w:tc>
          <w:tcPr>
            <w:tcW w:w="3380" w:type="pct"/>
            <w:gridSpan w:val="2"/>
            <w:noWrap w:val="0"/>
            <w:vAlign w:val="top"/>
          </w:tcPr>
          <w:p>
            <w:pPr>
              <w:spacing w:line="240" w:lineRule="auto"/>
              <w:ind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应负责对采购单位的相关人员进行培训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要求技术培训不限次数（至少1次），直至采购单位相关人员熟练操作使用本项目设备。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w:t>
            </w:r>
          </w:p>
        </w:tc>
        <w:tc>
          <w:tcPr>
            <w:tcW w:w="1103" w:type="pct"/>
            <w:noWrap w:val="0"/>
            <w:vAlign w:val="center"/>
          </w:tcPr>
          <w:p>
            <w:pPr>
              <w:spacing w:line="560" w:lineRule="exact"/>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关于验收</w:t>
            </w:r>
          </w:p>
        </w:tc>
        <w:tc>
          <w:tcPr>
            <w:tcW w:w="3380" w:type="pct"/>
            <w:gridSpan w:val="2"/>
            <w:noWrap w:val="0"/>
            <w:vAlign w:val="top"/>
          </w:tcPr>
          <w:p>
            <w:pPr>
              <w:spacing w:line="560" w:lineRule="exact"/>
              <w:ind w:firstLine="0" w:firstLineChars="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rPr>
              <w:t>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restart"/>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4</w:t>
            </w:r>
          </w:p>
        </w:tc>
        <w:tc>
          <w:tcPr>
            <w:tcW w:w="1103" w:type="pct"/>
            <w:vMerge w:val="restart"/>
            <w:noWrap w:val="0"/>
            <w:vAlign w:val="center"/>
          </w:tcPr>
          <w:p>
            <w:pPr>
              <w:spacing w:line="560" w:lineRule="exact"/>
              <w:ind w:firstLine="0" w:firstLineChars="0"/>
              <w:jc w:val="center"/>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sz w:val="32"/>
                <w:szCs w:val="32"/>
              </w:rPr>
              <w:t>关于违约</w:t>
            </w:r>
          </w:p>
        </w:tc>
        <w:tc>
          <w:tcPr>
            <w:tcW w:w="3380" w:type="pct"/>
            <w:gridSpan w:val="2"/>
            <w:noWrap w:val="0"/>
            <w:vAlign w:val="top"/>
          </w:tcPr>
          <w:p>
            <w:pPr>
              <w:spacing w:line="560" w:lineRule="exact"/>
              <w:ind w:firstLine="0" w:firstLineChars="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sz w:val="32"/>
                <w:szCs w:val="32"/>
                <w:lang w:val="en-US" w:eastAsia="zh-CN"/>
              </w:rPr>
              <w:t>4.1</w:t>
            </w:r>
            <w:r>
              <w:rPr>
                <w:rFonts w:hint="eastAsia" w:ascii="仿宋_GB2312" w:hAnsi="仿宋_GB2312" w:eastAsia="仿宋_GB2312" w:cs="仿宋_GB2312"/>
                <w:b/>
                <w:sz w:val="32"/>
                <w:szCs w:val="32"/>
              </w:rPr>
              <w:t>中标供应商不能交货的，需偿付不能交货部分货款的</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8</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vMerge w:val="continue"/>
            <w:noWrap w:val="0"/>
            <w:vAlign w:val="center"/>
          </w:tcPr>
          <w:p>
            <w:pPr>
              <w:spacing w:line="560" w:lineRule="exact"/>
              <w:ind w:firstLine="0" w:firstLineChars="0"/>
              <w:jc w:val="center"/>
              <w:rPr>
                <w:rFonts w:hint="default" w:ascii="仿宋_GB2312" w:hAnsi="仿宋_GB2312" w:eastAsia="仿宋_GB2312" w:cs="仿宋_GB2312"/>
                <w:b w:val="0"/>
                <w:bCs/>
                <w:sz w:val="32"/>
                <w:szCs w:val="32"/>
                <w:lang w:val="en-US"/>
              </w:rPr>
            </w:pPr>
          </w:p>
        </w:tc>
        <w:tc>
          <w:tcPr>
            <w:tcW w:w="1103" w:type="pct"/>
            <w:vMerge w:val="continue"/>
            <w:noWrap w:val="0"/>
            <w:vAlign w:val="center"/>
          </w:tcPr>
          <w:p>
            <w:pPr>
              <w:spacing w:line="560" w:lineRule="exact"/>
              <w:ind w:firstLine="0" w:firstLineChars="0"/>
              <w:jc w:val="center"/>
              <w:rPr>
                <w:rFonts w:hint="eastAsia" w:ascii="仿宋_GB2312" w:hAnsi="仿宋_GB2312" w:eastAsia="仿宋_GB2312" w:cs="仿宋_GB2312"/>
                <w:sz w:val="32"/>
                <w:szCs w:val="32"/>
              </w:rPr>
            </w:pPr>
          </w:p>
        </w:tc>
        <w:tc>
          <w:tcPr>
            <w:tcW w:w="3380" w:type="pct"/>
            <w:gridSpan w:val="2"/>
            <w:noWrap w:val="0"/>
            <w:vAlign w:val="top"/>
          </w:tcPr>
          <w:p>
            <w:pPr>
              <w:spacing w:line="560" w:lineRule="exact"/>
              <w:ind w:firstLine="0" w:firstLineChars="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val="0"/>
                <w:bCs/>
                <w:sz w:val="32"/>
                <w:szCs w:val="32"/>
                <w:lang w:val="en-US" w:eastAsia="zh-CN"/>
              </w:rPr>
              <w:t>4.2中标</w:t>
            </w:r>
            <w:r>
              <w:rPr>
                <w:rFonts w:hint="eastAsia" w:ascii="仿宋_GB2312" w:hAnsi="仿宋_GB2312" w:eastAsia="仿宋_GB2312" w:cs="仿宋_GB2312"/>
                <w:bCs/>
                <w:color w:val="000000"/>
                <w:sz w:val="32"/>
                <w:szCs w:val="32"/>
                <w:lang w:val="en-US" w:eastAsia="zh-CN"/>
              </w:rPr>
              <w:t>供应商</w:t>
            </w:r>
            <w:r>
              <w:rPr>
                <w:rFonts w:hint="eastAsia" w:ascii="仿宋_GB2312" w:hAnsi="仿宋_GB2312" w:eastAsia="仿宋_GB2312" w:cs="仿宋_GB2312"/>
                <w:bCs/>
                <w:color w:val="000000"/>
                <w:sz w:val="32"/>
                <w:szCs w:val="32"/>
              </w:rPr>
              <w:t>逾期交货的，将按</w:t>
            </w:r>
            <w:r>
              <w:rPr>
                <w:rFonts w:hint="eastAsia" w:ascii="仿宋_GB2312" w:hAnsi="仿宋_GB2312" w:eastAsia="仿宋_GB2312" w:cs="仿宋_GB2312"/>
                <w:bCs/>
                <w:color w:val="000000"/>
                <w:sz w:val="32"/>
                <w:szCs w:val="32"/>
                <w:lang w:val="en-US" w:eastAsia="zh-CN"/>
              </w:rPr>
              <w:t>合同约定的相关条款进行</w:t>
            </w:r>
            <w:r>
              <w:rPr>
                <w:rFonts w:hint="eastAsia" w:ascii="仿宋_GB2312" w:hAnsi="仿宋_GB2312" w:eastAsia="仿宋_GB2312" w:cs="仿宋_GB2312"/>
                <w:bCs/>
                <w:color w:val="000000"/>
                <w:sz w:val="32"/>
                <w:szCs w:val="32"/>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5</w:t>
            </w:r>
          </w:p>
        </w:tc>
        <w:tc>
          <w:tcPr>
            <w:tcW w:w="1108" w:type="pct"/>
            <w:gridSpan w:val="2"/>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rPr>
              <w:t>关于付款</w:t>
            </w:r>
          </w:p>
        </w:tc>
        <w:tc>
          <w:tcPr>
            <w:tcW w:w="3376" w:type="pct"/>
            <w:noWrap w:val="0"/>
            <w:vAlign w:val="top"/>
          </w:tcPr>
          <w:p>
            <w:pPr>
              <w:spacing w:line="56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付款条件以合同为准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拟分 2 期支付。</w:t>
            </w:r>
          </w:p>
          <w:p>
            <w:pPr>
              <w:spacing w:line="56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第一期：</w:t>
            </w:r>
            <w:r>
              <w:rPr>
                <w:rFonts w:hint="eastAsia" w:ascii="仿宋_GB2312" w:hAnsi="仿宋_GB2312" w:eastAsia="仿宋_GB2312" w:cs="仿宋_GB2312"/>
                <w:bCs/>
                <w:sz w:val="32"/>
                <w:szCs w:val="32"/>
              </w:rPr>
              <w:t>合同签订后，乙方提供付款材料，经甲方审核无误后支付合同总款项的</w:t>
            </w:r>
            <w:r>
              <w:rPr>
                <w:rFonts w:hint="eastAsia" w:ascii="仿宋_GB2312" w:hAnsi="仿宋_GB2312" w:eastAsia="仿宋_GB2312" w:cs="仿宋_GB2312"/>
                <w:bCs/>
                <w:sz w:val="32"/>
                <w:szCs w:val="32"/>
                <w:lang w:eastAsia="zh-CN"/>
              </w:rPr>
              <w:t>6</w:t>
            </w:r>
            <w:r>
              <w:rPr>
                <w:rFonts w:hint="eastAsia" w:ascii="仿宋_GB2312" w:hAnsi="仿宋_GB2312" w:eastAsia="仿宋_GB2312" w:cs="仿宋_GB2312"/>
                <w:bCs/>
                <w:sz w:val="32"/>
                <w:szCs w:val="32"/>
              </w:rPr>
              <w:t>0%。</w:t>
            </w:r>
            <w:r>
              <w:rPr>
                <w:rFonts w:hint="eastAsia" w:ascii="仿宋_GB2312" w:hAnsi="仿宋_GB2312" w:eastAsia="仿宋_GB2312" w:cs="仿宋_GB2312"/>
                <w:b w:val="0"/>
                <w:bCs/>
                <w:sz w:val="32"/>
                <w:szCs w:val="32"/>
              </w:rPr>
              <w:t>；</w:t>
            </w:r>
          </w:p>
          <w:p>
            <w:pPr>
              <w:spacing w:line="560" w:lineRule="exact"/>
              <w:ind w:firstLine="0" w:firstLineChars="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rPr>
              <w:t>第二期：</w:t>
            </w:r>
            <w:r>
              <w:rPr>
                <w:rFonts w:hint="eastAsia" w:ascii="仿宋_GB2312" w:hAnsi="仿宋_GB2312" w:eastAsia="仿宋_GB2312" w:cs="仿宋_GB2312"/>
                <w:bCs/>
                <w:sz w:val="32"/>
                <w:szCs w:val="32"/>
              </w:rPr>
              <w:t>本项目所采购的设备到货且质量、数量、参数规格等满足合同约定的要求，并完成安装、部署、调试工作，设备正常试运行满1个月，项目验收合格后支付合同总款项的</w:t>
            </w:r>
            <w:r>
              <w:rPr>
                <w:rFonts w:hint="eastAsia" w:ascii="仿宋_GB2312" w:hAnsi="仿宋_GB2312" w:eastAsia="仿宋_GB2312" w:cs="仿宋_GB2312"/>
                <w:bCs/>
                <w:sz w:val="32"/>
                <w:szCs w:val="32"/>
                <w:lang w:eastAsia="zh-CN"/>
              </w:rPr>
              <w:t>4</w:t>
            </w:r>
            <w:r>
              <w:rPr>
                <w:rFonts w:hint="eastAsia" w:ascii="仿宋_GB2312" w:hAnsi="仿宋_GB2312" w:eastAsia="仿宋_GB2312" w:cs="仿宋_GB2312"/>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5" w:type="pct"/>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6</w:t>
            </w:r>
          </w:p>
        </w:tc>
        <w:tc>
          <w:tcPr>
            <w:tcW w:w="1108" w:type="pct"/>
            <w:gridSpan w:val="2"/>
            <w:noWrap w:val="0"/>
            <w:vAlign w:val="center"/>
          </w:tcPr>
          <w:p>
            <w:pPr>
              <w:spacing w:line="560" w:lineRule="exact"/>
              <w:ind w:firstLine="0" w:firstLineChars="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关于验收</w:t>
            </w:r>
          </w:p>
        </w:tc>
        <w:tc>
          <w:tcPr>
            <w:tcW w:w="3376" w:type="pct"/>
            <w:noWrap w:val="0"/>
            <w:vAlign w:val="top"/>
          </w:tcPr>
          <w:p>
            <w:pPr>
              <w:spacing w:line="56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6.1</w:t>
            </w:r>
            <w:r>
              <w:rPr>
                <w:rFonts w:hint="eastAsia" w:ascii="仿宋_GB2312" w:hAnsi="仿宋_GB2312" w:eastAsia="仿宋_GB2312" w:cs="仿宋_GB2312"/>
                <w:b w:val="0"/>
                <w:bCs/>
                <w:sz w:val="32"/>
                <w:szCs w:val="32"/>
              </w:rPr>
              <w:t>本项目采购的设备试运行</w:t>
            </w:r>
            <w:r>
              <w:rPr>
                <w:rFonts w:hint="eastAsia" w:ascii="仿宋_GB2312" w:hAnsi="仿宋_GB2312" w:eastAsia="仿宋_GB2312" w:cs="仿宋_GB2312"/>
                <w:b w:val="0"/>
                <w:bCs/>
                <w:sz w:val="32"/>
                <w:szCs w:val="32"/>
                <w:lang w:val="en-US" w:eastAsia="zh-CN"/>
              </w:rPr>
              <w:t>期</w:t>
            </w:r>
            <w:r>
              <w:rPr>
                <w:rFonts w:hint="eastAsia" w:ascii="仿宋_GB2312" w:hAnsi="仿宋_GB2312" w:eastAsia="仿宋_GB2312" w:cs="仿宋_GB2312"/>
                <w:b w:val="0"/>
                <w:bCs/>
                <w:sz w:val="32"/>
                <w:szCs w:val="32"/>
              </w:rPr>
              <w:t>1个月，</w:t>
            </w:r>
            <w:r>
              <w:rPr>
                <w:rFonts w:hint="eastAsia" w:ascii="仿宋_GB2312" w:hAnsi="仿宋_GB2312" w:eastAsia="仿宋_GB2312" w:cs="仿宋_GB2312"/>
                <w:b w:val="0"/>
                <w:bCs/>
                <w:sz w:val="32"/>
                <w:szCs w:val="32"/>
                <w:lang w:eastAsia="zh-CN"/>
              </w:rPr>
              <w:t>期间设备运行正常情况下，试运行期满</w:t>
            </w:r>
            <w:r>
              <w:rPr>
                <w:rFonts w:hint="eastAsia" w:ascii="仿宋_GB2312" w:hAnsi="仿宋_GB2312" w:eastAsia="仿宋_GB2312" w:cs="仿宋_GB2312"/>
                <w:b w:val="0"/>
                <w:bCs/>
                <w:sz w:val="32"/>
                <w:szCs w:val="32"/>
              </w:rPr>
              <w:t>则达到验收条件。供应商应及时通知采购方组织验收。采购方应在接到供应商通知之日起15个工作日内开展验收；如果因采购方原因造成验收延误的，则验收时间应当顺延。</w:t>
            </w:r>
          </w:p>
          <w:p>
            <w:pPr>
              <w:spacing w:line="56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6.2</w:t>
            </w:r>
            <w:r>
              <w:rPr>
                <w:rFonts w:hint="eastAsia" w:ascii="仿宋_GB2312" w:hAnsi="仿宋_GB2312" w:eastAsia="仿宋_GB2312" w:cs="仿宋_GB2312"/>
                <w:b w:val="0"/>
                <w:bCs/>
                <w:sz w:val="32"/>
                <w:szCs w:val="32"/>
              </w:rPr>
              <w:t>验收标准</w:t>
            </w:r>
          </w:p>
          <w:p>
            <w:pPr>
              <w:spacing w:line="560" w:lineRule="exact"/>
              <w:ind w:firstLine="0" w:firstLineChars="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rPr>
              <w:t>当满足以下条件时，采购方才向供应商签发验收报告：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供应商已按照合同约定按时提供设备及其配套服务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供应商提供的设备功能、参数等符合</w:t>
            </w:r>
            <w:r>
              <w:rPr>
                <w:rFonts w:hint="eastAsia" w:ascii="仿宋_GB2312" w:hAnsi="仿宋_GB2312" w:eastAsia="仿宋_GB2312" w:cs="仿宋_GB2312"/>
                <w:b w:val="0"/>
                <w:bCs/>
                <w:sz w:val="32"/>
                <w:szCs w:val="32"/>
                <w:lang w:val="en-US" w:eastAsia="zh-CN"/>
              </w:rPr>
              <w:t>询价、</w:t>
            </w:r>
            <w:r>
              <w:rPr>
                <w:rFonts w:hint="eastAsia" w:ascii="仿宋_GB2312" w:hAnsi="仿宋_GB2312" w:eastAsia="仿宋_GB2312" w:cs="仿宋_GB2312"/>
                <w:b w:val="0"/>
                <w:bCs/>
                <w:sz w:val="32"/>
                <w:szCs w:val="32"/>
                <w:lang w:eastAsia="zh-CN"/>
              </w:rPr>
              <w:t>报价文件</w:t>
            </w:r>
            <w:r>
              <w:rPr>
                <w:rFonts w:hint="eastAsia" w:ascii="仿宋_GB2312" w:hAnsi="仿宋_GB2312" w:eastAsia="仿宋_GB2312" w:cs="仿宋_GB2312"/>
                <w:b w:val="0"/>
                <w:bCs/>
                <w:sz w:val="32"/>
                <w:szCs w:val="32"/>
                <w:lang w:val="en-US" w:eastAsia="zh-CN"/>
              </w:rPr>
              <w:t>以及</w:t>
            </w:r>
            <w:r>
              <w:rPr>
                <w:rFonts w:hint="eastAsia" w:ascii="仿宋_GB2312" w:hAnsi="仿宋_GB2312" w:eastAsia="仿宋_GB2312" w:cs="仿宋_GB2312"/>
                <w:b w:val="0"/>
                <w:bCs/>
                <w:sz w:val="32"/>
                <w:szCs w:val="32"/>
              </w:rPr>
              <w:t>合同要求</w:t>
            </w:r>
            <w:r>
              <w:rPr>
                <w:rFonts w:hint="eastAsia" w:ascii="仿宋_GB2312" w:hAnsi="仿宋_GB2312" w:eastAsia="仿宋_GB2312" w:cs="仿宋_GB2312"/>
                <w:b w:val="0"/>
                <w:bCs/>
                <w:sz w:val="32"/>
                <w:szCs w:val="32"/>
                <w:lang w:eastAsia="zh-CN"/>
              </w:rPr>
              <w:t>。</w:t>
            </w:r>
          </w:p>
        </w:tc>
      </w:tr>
    </w:tbl>
    <w:p>
      <w:pPr>
        <w:numPr>
          <w:ilvl w:val="0"/>
          <w:numId w:val="0"/>
        </w:numPr>
        <w:spacing w:line="560" w:lineRule="exact"/>
        <w:ind w:firstLine="640" w:firstLineChars="20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rPr>
        <w:t>说明：带“★”指标项为实质性条款，如出现负偏离，将被视为未实质性满足招标文件要求作投标无效处理。</w:t>
      </w:r>
    </w:p>
    <w:p>
      <w:pPr>
        <w:pStyle w:val="5"/>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二、报价要求</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w:t>
      </w:r>
      <w:r>
        <w:rPr>
          <w:rFonts w:hint="eastAsia" w:ascii="仿宋_GB2312" w:hAnsi="仿宋_GB2312" w:eastAsia="仿宋_GB2312" w:cs="仿宋_GB2312"/>
          <w:color w:val="auto"/>
          <w:szCs w:val="32"/>
          <w:lang w:eastAsia="zh-CN"/>
        </w:rPr>
        <w:t>总价</w:t>
      </w:r>
      <w:r>
        <w:rPr>
          <w:rFonts w:hint="eastAsia" w:ascii="仿宋_GB2312" w:hAnsi="仿宋_GB2312" w:eastAsia="仿宋_GB2312" w:cs="仿宋_GB2312"/>
          <w:color w:val="auto"/>
          <w:szCs w:val="32"/>
        </w:rPr>
        <w:t>暂估价为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130,000.00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130,000.00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p>
    <w:p>
      <w:pPr>
        <w:pStyle w:val="5"/>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三、投标人资格要求</w:t>
      </w:r>
    </w:p>
    <w:p>
      <w:pPr>
        <w:keepNext w:val="0"/>
        <w:keepLines w:val="0"/>
        <w:pageBreakBefore w:val="0"/>
        <w:shd w:val="clear" w:color="auto" w:fill="FFFFFF"/>
        <w:snapToGrid/>
        <w:spacing w:line="56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color="auto" w:fill="FFFFFF"/>
        <w:snapToGrid/>
        <w:spacing w:line="560" w:lineRule="exact"/>
        <w:ind w:left="0" w:leftChars="0" w:right="0" w:firstLine="640" w:firstLineChars="200"/>
        <w:jc w:val="left"/>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shd w:val="clear" w:color="auto" w:fill="FFFFFF"/>
          <w:lang w:val="en-US" w:eastAsia="zh-CN"/>
        </w:rPr>
        <w:t>。</w:t>
      </w:r>
    </w:p>
    <w:p>
      <w:pPr>
        <w:keepNext w:val="0"/>
        <w:keepLines w:val="0"/>
        <w:pageBreakBefore w:val="0"/>
        <w:shd w:val="clear" w:color="auto" w:fill="FFFFFF"/>
        <w:snapToGrid/>
        <w:spacing w:line="56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6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6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6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60" w:lineRule="exact"/>
        <w:ind w:left="0" w:leftChars="0" w:right="0" w:firstLine="640" w:firstLineChars="200"/>
        <w:jc w:val="left"/>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000000"/>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000000"/>
          <w:spacing w:val="0"/>
          <w:sz w:val="32"/>
          <w:szCs w:val="32"/>
          <w:shd w:val="clear" w:color="auto" w:fill="FFFFFF"/>
          <w:vertAlign w:val="baseline"/>
        </w:rPr>
        <w:t>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15"/>
        <w:keepNext w:val="0"/>
        <w:keepLines w:val="0"/>
        <w:pageBreakBefore w:val="0"/>
        <w:widowControl w:val="0"/>
        <w:snapToGrid/>
        <w:spacing w:line="560" w:lineRule="exact"/>
        <w:ind w:firstLine="598" w:firstLineChars="187"/>
        <w:jc w:val="left"/>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5"/>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四、报价文件的要求</w:t>
      </w:r>
    </w:p>
    <w:p>
      <w:pPr>
        <w:keepNext w:val="0"/>
        <w:keepLines w:val="0"/>
        <w:pageBreakBefore w:val="0"/>
        <w:shd w:val="clear" w:color="auto" w:fill="FFFFFF"/>
        <w:snapToGrid/>
        <w:spacing w:line="560" w:lineRule="exact"/>
        <w:ind w:firstLine="640" w:firstLineChars="200"/>
        <w:jc w:val="left"/>
        <w:outlineLvl w:val="1"/>
        <w:rPr>
          <w:rFonts w:hint="eastAsia" w:ascii="仿宋_GB2312" w:hAnsi="仿宋_GB2312" w:eastAsia="仿宋_GB2312" w:cs="仿宋_GB2312"/>
          <w:b/>
          <w:bCs/>
          <w:color w:val="auto"/>
          <w:szCs w:val="32"/>
          <w:lang w:eastAsia="zh-CN"/>
        </w:rPr>
      </w:pPr>
      <w:r>
        <w:rPr>
          <w:rFonts w:hint="eastAsia" w:ascii="楷体_GB2312" w:hAnsi="楷体_GB2312" w:eastAsia="楷体_GB2312" w:cs="楷体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pPr>
        <w:pStyle w:val="189"/>
        <w:spacing w:line="560" w:lineRule="exact"/>
        <w:ind w:firstLine="640" w:firstLineChars="200"/>
        <w:jc w:val="left"/>
      </w:pPr>
      <w:r>
        <w:rPr>
          <w:rFonts w:hint="eastAsia" w:ascii="仿宋_GB2312" w:hAnsi="仿宋_GB2312" w:eastAsia="仿宋_GB2312" w:cs="仿宋_GB2312"/>
          <w:color w:val="auto"/>
          <w:kern w:val="2"/>
          <w:szCs w:val="32"/>
          <w:lang w:val="en-US" w:eastAsia="zh-CN"/>
        </w:rPr>
        <w:t>4.</w:t>
      </w:r>
      <w:r>
        <w:rPr>
          <w:rFonts w:hint="eastAsia" w:ascii="仿宋_GB2312" w:hAnsi="仿宋_GB2312" w:eastAsia="仿宋_GB2312" w:cs="仿宋_GB2312"/>
          <w:b w:val="0"/>
          <w:bCs w:val="0"/>
          <w:color w:val="auto"/>
          <w:kern w:val="2"/>
          <w:sz w:val="32"/>
          <w:szCs w:val="32"/>
          <w:lang w:val="en-US" w:eastAsia="zh-CN"/>
        </w:rPr>
        <w:t>供应商基本情况表（本函附件）；</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.法定代表人（或授权人）证明书及其身份证复印件；</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pPr>
        <w:keepNext w:val="0"/>
        <w:keepLines w:val="0"/>
        <w:pageBreakBefore w:val="0"/>
        <w:widowControl w:val="0"/>
        <w:shd w:val="clear" w:color="auto" w:fill="FFFFFF"/>
        <w:snapToGrid/>
        <w:spacing w:line="56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企业营业执照复印件；</w:t>
      </w:r>
    </w:p>
    <w:p>
      <w:pPr>
        <w:pStyle w:val="189"/>
        <w:keepNext w:val="0"/>
        <w:keepLines w:val="0"/>
        <w:pageBreakBefore w:val="0"/>
        <w:shd w:val="clear" w:color="auto" w:fill="FFFFFF"/>
        <w:snapToGrid/>
        <w:spacing w:line="560" w:lineRule="exact"/>
        <w:ind w:leftChars="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8.投标人资格要求（三）-（七）的承诺函；</w:t>
      </w:r>
    </w:p>
    <w:p>
      <w:pPr>
        <w:pStyle w:val="189"/>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kern w:val="2"/>
          <w:szCs w:val="32"/>
        </w:rPr>
      </w:pPr>
      <w:r>
        <w:rPr>
          <w:rFonts w:hint="eastAsia" w:ascii="仿宋_GB2312" w:hAnsi="仿宋_GB2312" w:eastAsia="仿宋_GB2312" w:cs="仿宋_GB2312"/>
          <w:color w:val="auto"/>
          <w:kern w:val="2"/>
          <w:szCs w:val="32"/>
          <w:lang w:val="en-US" w:eastAsia="zh-CN"/>
        </w:rPr>
        <w:t>9.纳税人资质证明（如为一般纳税人，需提供资质证明）</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60" w:lineRule="exact"/>
        <w:ind w:firstLine="642" w:firstLineChars="200"/>
        <w:jc w:val="left"/>
        <w:outlineLvl w:val="2"/>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color w:val="auto"/>
          <w:szCs w:val="32"/>
          <w:lang w:val="en-US" w:eastAsia="zh-CN"/>
        </w:rPr>
        <w:t>10.原厂供货承诺函（格式自拟。不提供或提供内容不全，按作废处理），要求如下：</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60" w:lineRule="exact"/>
        <w:ind w:firstLine="642" w:firstLineChars="200"/>
        <w:jc w:val="left"/>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投标人承诺投标人所提供的产品为原厂供货。</w:t>
      </w:r>
    </w:p>
    <w:p>
      <w:pPr>
        <w:pStyle w:val="189"/>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11.响应本项目实施方案（格式自拟。不提供或提供内容不全，按作废处理）</w:t>
      </w:r>
    </w:p>
    <w:p>
      <w:pPr>
        <w:pStyle w:val="189"/>
        <w:keepNext w:val="0"/>
        <w:keepLines w:val="0"/>
        <w:pageBreakBefore w:val="0"/>
        <w:shd w:val="clear" w:color="auto" w:fill="FFFFFF"/>
        <w:snapToGrid/>
        <w:spacing w:line="560" w:lineRule="exact"/>
        <w:ind w:firstLine="640" w:firstLineChars="200"/>
        <w:jc w:val="left"/>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12.投标供应商认为其他需要提供的材料。</w:t>
      </w:r>
    </w:p>
    <w:p>
      <w:pPr>
        <w:keepNext w:val="0"/>
        <w:keepLines w:val="0"/>
        <w:pageBreakBefore w:val="0"/>
        <w:shd w:val="clear" w:color="auto" w:fill="FFFFFF"/>
        <w:snapToGrid/>
        <w:spacing w:line="56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（二）报价说明</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pPr>
        <w:pStyle w:val="2"/>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5.投标人应提供分项单价和总价，如果单价汇总金额与总价不符，除单价金额小数点或者百分比有明显错位的，以单价汇总金额为准</w:t>
      </w:r>
      <w:r>
        <w:rPr>
          <w:rFonts w:hint="eastAsia" w:ascii="仿宋_GB2312" w:hAnsi="仿宋_GB2312" w:eastAsia="仿宋_GB2312" w:cs="仿宋_GB2312"/>
          <w:sz w:val="32"/>
          <w:szCs w:val="32"/>
          <w:lang w:eastAsia="zh-CN"/>
        </w:rPr>
        <w:t>。</w:t>
      </w:r>
    </w:p>
    <w:p>
      <w:pPr>
        <w:pStyle w:val="5"/>
        <w:keepNext w:val="0"/>
        <w:keepLines w:val="0"/>
        <w:pageBreakBefore w:val="0"/>
        <w:shd w:val="clear" w:color="auto" w:fill="FFFFFF"/>
        <w:snapToGrid/>
        <w:spacing w:line="560" w:lineRule="exact"/>
        <w:ind w:left="0" w:leftChars="0" w:firstLine="640" w:firstLineChars="200"/>
        <w:jc w:val="left"/>
        <w:rPr>
          <w:color w:val="auto"/>
        </w:rPr>
      </w:pPr>
      <w:r>
        <w:rPr>
          <w:rFonts w:hint="eastAsia"/>
          <w:color w:val="auto"/>
        </w:rPr>
        <w:t>五、报价</w:t>
      </w:r>
      <w:r>
        <w:rPr>
          <w:rFonts w:hint="eastAsia"/>
          <w:color w:val="auto"/>
          <w:lang w:val="en-US" w:eastAsia="zh-CN"/>
        </w:rPr>
        <w:t>文件递交</w:t>
      </w:r>
      <w:r>
        <w:rPr>
          <w:rFonts w:hint="eastAsia"/>
          <w:color w:val="auto"/>
        </w:rPr>
        <w:t>要求</w:t>
      </w:r>
    </w:p>
    <w:p>
      <w:pPr>
        <w:keepNext w:val="0"/>
        <w:keepLines w:val="0"/>
        <w:pageBreakBefore w:val="0"/>
        <w:shd w:val="clear" w:color="auto" w:fill="FFFFFF"/>
        <w:snapToGrid/>
        <w:spacing w:line="560" w:lineRule="exact"/>
        <w:ind w:firstLine="640" w:firstLineChars="200"/>
        <w:jc w:val="left"/>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w:t>
      </w:r>
      <w:r>
        <w:rPr>
          <w:rFonts w:hint="eastAsia" w:ascii="仿宋_GB2312" w:eastAsia="仿宋_GB2312"/>
          <w:b/>
          <w:bCs/>
          <w:color w:val="auto"/>
          <w:lang w:eastAsia="zh-CN"/>
        </w:rPr>
        <w:t>应</w:t>
      </w:r>
      <w:r>
        <w:rPr>
          <w:rFonts w:hint="eastAsia" w:ascii="仿宋_GB2312" w:eastAsia="仿宋_GB2312"/>
          <w:b/>
          <w:bCs/>
          <w:color w:val="auto"/>
        </w:rPr>
        <w:t>于截标时间前将按要求密封的报价</w:t>
      </w:r>
      <w:r>
        <w:rPr>
          <w:rFonts w:hint="eastAsia" w:ascii="仿宋_GB2312" w:eastAsia="仿宋_GB2312"/>
          <w:b/>
          <w:bCs/>
          <w:color w:val="auto"/>
          <w:lang w:val="en-US" w:eastAsia="zh-CN"/>
        </w:rPr>
        <w:t>文件</w:t>
      </w:r>
      <w:r>
        <w:rPr>
          <w:rFonts w:hint="eastAsia" w:ascii="仿宋_GB2312" w:eastAsia="仿宋_GB2312"/>
          <w:b/>
          <w:bCs/>
          <w:color w:val="auto"/>
        </w:rPr>
        <w:t>送达我</w:t>
      </w:r>
      <w:r>
        <w:rPr>
          <w:rFonts w:hint="eastAsia" w:ascii="仿宋_GB2312" w:eastAsia="仿宋_GB2312"/>
          <w:b/>
          <w:bCs/>
          <w:color w:val="auto"/>
          <w:lang w:val="en-US" w:eastAsia="zh-CN"/>
        </w:rPr>
        <w:t>中心</w:t>
      </w:r>
      <w:r>
        <w:rPr>
          <w:rFonts w:hint="eastAsia" w:ascii="仿宋_GB2312" w:eastAsia="仿宋_GB2312"/>
          <w:color w:val="auto"/>
        </w:rPr>
        <w:t>（地址：广东省汕尾市海丰县鹅埠街道</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000000"/>
          <w:sz w:val="32"/>
          <w:szCs w:val="32"/>
          <w:u w:val="single"/>
          <w:shd w:val="clear" w:color="auto" w:fill="FFFFFF"/>
          <w:lang w:val="en-US" w:eastAsia="zh-CN"/>
        </w:rPr>
        <w:t xml:space="preserve"> 刘工 </w:t>
      </w:r>
      <w:r>
        <w:rPr>
          <w:rFonts w:hint="eastAsia" w:ascii="仿宋_GB2312" w:eastAsia="仿宋_GB2312"/>
          <w:color w:val="auto"/>
        </w:rPr>
        <w:t>，联系电话：</w:t>
      </w:r>
      <w:r>
        <w:rPr>
          <w:rFonts w:hint="eastAsia" w:ascii="仿宋_GB2312" w:hAnsi="仿宋_GB2312" w:cs="仿宋_GB2312"/>
          <w:b w:val="0"/>
          <w:bCs w:val="0"/>
          <w:color w:val="000000"/>
          <w:sz w:val="32"/>
          <w:szCs w:val="32"/>
          <w:u w:val="single"/>
          <w:shd w:val="clear" w:color="auto" w:fill="FFFFFF"/>
          <w:lang w:val="en-US" w:eastAsia="zh-CN"/>
        </w:rPr>
        <w:t xml:space="preserve"> 15521176790 </w:t>
      </w:r>
      <w:r>
        <w:rPr>
          <w:rFonts w:hint="eastAsia" w:ascii="仿宋_GB2312" w:eastAsia="仿宋_GB2312"/>
          <w:color w:val="auto"/>
        </w:rPr>
        <w:t>）。</w:t>
      </w:r>
    </w:p>
    <w:p>
      <w:pPr>
        <w:pStyle w:val="5"/>
        <w:keepNext w:val="0"/>
        <w:keepLines w:val="0"/>
        <w:pageBreakBefore w:val="0"/>
        <w:shd w:val="clear" w:color="auto" w:fill="FFFFFF"/>
        <w:snapToGrid/>
        <w:spacing w:line="560" w:lineRule="exact"/>
        <w:ind w:left="0" w:leftChars="0" w:firstLine="640" w:firstLineChars="200"/>
        <w:jc w:val="left"/>
        <w:rPr>
          <w:color w:val="auto"/>
        </w:rPr>
      </w:pPr>
      <w:r>
        <w:rPr>
          <w:rFonts w:hint="eastAsia"/>
          <w:color w:val="auto"/>
        </w:rPr>
        <w:t>六、密封要求</w:t>
      </w:r>
    </w:p>
    <w:p>
      <w:pPr>
        <w:keepNext w:val="0"/>
        <w:keepLines w:val="0"/>
        <w:pageBreakBefore w:val="0"/>
        <w:shd w:val="clear" w:color="auto" w:fill="FFFFFF"/>
        <w:snapToGrid/>
        <w:spacing w:line="560" w:lineRule="exact"/>
        <w:ind w:firstLine="640" w:firstLineChars="200"/>
        <w:jc w:val="left"/>
        <w:rPr>
          <w:rFonts w:ascii="仿宋_GB2312" w:eastAsia="仿宋_GB2312"/>
          <w:color w:val="auto"/>
        </w:rPr>
      </w:pPr>
      <w:r>
        <w:rPr>
          <w:rFonts w:hint="eastAsia" w:ascii="仿宋_GB2312" w:eastAsia="仿宋_GB2312"/>
          <w:color w:val="auto"/>
        </w:rPr>
        <w:t>1.密封封面注明项目名称及投标人名称；</w:t>
      </w:r>
    </w:p>
    <w:p>
      <w:pPr>
        <w:keepNext w:val="0"/>
        <w:keepLines w:val="0"/>
        <w:pageBreakBefore w:val="0"/>
        <w:shd w:val="clear" w:color="auto" w:fill="FFFFFF"/>
        <w:snapToGrid/>
        <w:spacing w:line="560" w:lineRule="exact"/>
        <w:ind w:firstLine="640" w:firstLineChars="200"/>
        <w:jc w:val="left"/>
        <w:rPr>
          <w:rFonts w:ascii="仿宋_GB2312" w:eastAsia="仿宋_GB2312"/>
          <w:color w:val="auto"/>
        </w:rPr>
      </w:pPr>
      <w:r>
        <w:rPr>
          <w:rFonts w:hint="eastAsia" w:ascii="仿宋_GB2312" w:eastAsia="仿宋_GB2312"/>
          <w:color w:val="auto"/>
        </w:rPr>
        <w:t>2.密封袋需加盖投标人公章；</w:t>
      </w:r>
    </w:p>
    <w:p>
      <w:pPr>
        <w:keepNext w:val="0"/>
        <w:keepLines w:val="0"/>
        <w:pageBreakBefore w:val="0"/>
        <w:shd w:val="clear" w:color="auto" w:fill="FFFFFF"/>
        <w:snapToGrid/>
        <w:spacing w:line="560" w:lineRule="exact"/>
        <w:ind w:firstLine="640" w:firstLineChars="200"/>
        <w:jc w:val="left"/>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pPr>
        <w:pStyle w:val="22"/>
        <w:spacing w:line="560" w:lineRule="exact"/>
        <w:ind w:firstLine="640" w:firstLineChars="200"/>
        <w:jc w:val="left"/>
        <w:rPr>
          <w:rFonts w:hint="default"/>
          <w:lang w:val="en-US" w:eastAsia="zh-CN"/>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5"/>
        <w:keepNext w:val="0"/>
        <w:keepLines w:val="0"/>
        <w:pageBreakBefore w:val="0"/>
        <w:shd w:val="clear" w:color="auto" w:fill="FFFFFF"/>
        <w:snapToGrid/>
        <w:spacing w:line="560" w:lineRule="exact"/>
        <w:ind w:left="0" w:leftChars="0" w:firstLine="640" w:firstLineChars="200"/>
        <w:jc w:val="left"/>
        <w:rPr>
          <w:rFonts w:hint="eastAsia" w:eastAsia="黑体"/>
          <w:color w:val="auto"/>
          <w:lang w:eastAsia="zh-CN"/>
        </w:rPr>
      </w:pPr>
      <w:r>
        <w:rPr>
          <w:rFonts w:hint="eastAsia"/>
          <w:color w:val="auto"/>
        </w:rPr>
        <w:t>七、截标、</w:t>
      </w:r>
      <w:r>
        <w:rPr>
          <w:rFonts w:hint="eastAsia"/>
          <w:color w:val="auto"/>
          <w:lang w:val="en-US" w:eastAsia="zh-CN"/>
        </w:rPr>
        <w:t>评审</w:t>
      </w:r>
    </w:p>
    <w:p>
      <w:pPr>
        <w:keepNext w:val="0"/>
        <w:keepLines w:val="0"/>
        <w:pageBreakBefore w:val="0"/>
        <w:shd w:val="clear" w:color="auto" w:fill="FFFFFF"/>
        <w:snapToGrid/>
        <w:spacing w:line="560" w:lineRule="exact"/>
        <w:ind w:firstLine="640" w:firstLineChars="200"/>
        <w:jc w:val="left"/>
        <w:rPr>
          <w:rFonts w:hint="eastAsia" w:ascii="仿宋_GB2312" w:hAnsi="Times New Roman" w:eastAsia="仿宋_GB2312"/>
          <w:color w:val="auto"/>
          <w:szCs w:val="20"/>
          <w:highlight w:val="none"/>
        </w:rPr>
      </w:pPr>
      <w:r>
        <w:rPr>
          <w:rFonts w:hint="eastAsia" w:ascii="仿宋_GB2312" w:hAnsi="Times New Roman" w:eastAsia="仿宋_GB2312"/>
          <w:color w:val="auto"/>
          <w:szCs w:val="20"/>
          <w:highlight w:val="none"/>
        </w:rPr>
        <w:t>截标时间：20</w:t>
      </w:r>
      <w:r>
        <w:rPr>
          <w:rFonts w:hint="eastAsia" w:ascii="仿宋_GB2312" w:hAnsi="Times New Roman" w:eastAsia="仿宋_GB2312"/>
          <w:color w:val="auto"/>
          <w:szCs w:val="20"/>
          <w:highlight w:val="none"/>
          <w:lang w:val="en-US" w:eastAsia="zh-CN"/>
        </w:rPr>
        <w:t>25</w:t>
      </w:r>
      <w:r>
        <w:rPr>
          <w:rFonts w:hint="eastAsia" w:ascii="仿宋_GB2312" w:hAnsi="Times New Roman" w:eastAsia="仿宋_GB2312"/>
          <w:color w:val="auto"/>
          <w:szCs w:val="20"/>
          <w:highlight w:val="none"/>
        </w:rPr>
        <w:t>年</w:t>
      </w:r>
      <w:r>
        <w:rPr>
          <w:rFonts w:hint="eastAsia" w:ascii="仿宋_GB2312" w:eastAsia="仿宋_GB2312" w:cs="Times New Roman"/>
          <w:b w:val="0"/>
          <w:bCs w:val="0"/>
          <w:color w:val="auto"/>
          <w:sz w:val="32"/>
          <w:szCs w:val="20"/>
          <w:highlight w:val="none"/>
          <w:u w:val="none"/>
          <w:shd w:val="clear" w:fill="auto"/>
          <w:lang w:val="en-US" w:eastAsia="zh-CN"/>
        </w:rPr>
        <w:t>4</w:t>
      </w:r>
      <w:r>
        <w:rPr>
          <w:rFonts w:hint="eastAsia" w:ascii="仿宋_GB2312" w:hAnsi="Times New Roman" w:eastAsia="仿宋_GB2312"/>
          <w:color w:val="auto"/>
          <w:szCs w:val="20"/>
          <w:highlight w:val="none"/>
        </w:rPr>
        <w:t>月</w:t>
      </w:r>
      <w:r>
        <w:rPr>
          <w:rFonts w:hint="eastAsia" w:ascii="仿宋_GB2312" w:eastAsia="仿宋_GB2312" w:cs="Times New Roman"/>
          <w:b w:val="0"/>
          <w:bCs w:val="0"/>
          <w:color w:val="auto"/>
          <w:sz w:val="32"/>
          <w:szCs w:val="20"/>
          <w:highlight w:val="none"/>
          <w:u w:val="none"/>
          <w:shd w:val="clear" w:fill="auto"/>
          <w:lang w:val="en-US" w:eastAsia="zh-CN"/>
        </w:rPr>
        <w:t>18</w:t>
      </w:r>
      <w:r>
        <w:rPr>
          <w:rFonts w:hint="eastAsia" w:ascii="仿宋_GB2312" w:hAnsi="Times New Roman" w:eastAsia="仿宋_GB2312"/>
          <w:color w:val="auto"/>
          <w:szCs w:val="20"/>
          <w:highlight w:val="none"/>
        </w:rPr>
        <w:t>日</w:t>
      </w:r>
    </w:p>
    <w:p>
      <w:pPr>
        <w:pStyle w:val="36"/>
        <w:keepNext w:val="0"/>
        <w:keepLines w:val="0"/>
        <w:pageBreakBefore w:val="0"/>
        <w:widowControl/>
        <w:shd w:val="clear" w:color="auto" w:fill="FFFFFF"/>
        <w:snapToGrid/>
        <w:spacing w:before="0" w:beforeAutospacing="0" w:after="0" w:afterAutospacing="0" w:line="560" w:lineRule="exact"/>
        <w:ind w:firstLine="642" w:firstLineChars="200"/>
        <w:jc w:val="left"/>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color="auto" w:fill="FFFFFF"/>
        <w:snapToGrid/>
        <w:spacing w:line="560" w:lineRule="exact"/>
        <w:ind w:firstLine="640" w:firstLineChars="200"/>
        <w:jc w:val="left"/>
        <w:rPr>
          <w:rFonts w:hint="eastAsia" w:ascii="仿宋_GB2312" w:hAnsi="Times New Roman" w:eastAsia="仿宋_GB2312"/>
          <w:color w:val="auto"/>
          <w:szCs w:val="20"/>
          <w:highlight w:val="none"/>
        </w:rPr>
      </w:pPr>
      <w:r>
        <w:rPr>
          <w:rFonts w:hint="eastAsia" w:ascii="仿宋_GB2312" w:hAnsi="Times New Roman" w:eastAsia="仿宋_GB2312"/>
          <w:color w:val="auto"/>
          <w:szCs w:val="20"/>
          <w:highlight w:val="none"/>
          <w:lang w:val="en-US" w:eastAsia="zh-CN"/>
        </w:rPr>
        <w:t>评审</w:t>
      </w:r>
      <w:r>
        <w:rPr>
          <w:rFonts w:hint="eastAsia" w:ascii="仿宋_GB2312" w:hAnsi="Times New Roman" w:eastAsia="仿宋_GB2312"/>
          <w:color w:val="auto"/>
          <w:szCs w:val="20"/>
          <w:highlight w:val="none"/>
        </w:rPr>
        <w:t>时间：20</w:t>
      </w:r>
      <w:r>
        <w:rPr>
          <w:rFonts w:hint="eastAsia" w:ascii="仿宋_GB2312" w:hAnsi="Times New Roman" w:eastAsia="仿宋_GB2312"/>
          <w:color w:val="auto"/>
          <w:szCs w:val="20"/>
          <w:highlight w:val="none"/>
          <w:lang w:val="en-US" w:eastAsia="zh-CN"/>
        </w:rPr>
        <w:t>25</w:t>
      </w:r>
      <w:r>
        <w:rPr>
          <w:rFonts w:hint="eastAsia" w:ascii="仿宋_GB2312" w:hAnsi="Times New Roman" w:eastAsia="仿宋_GB2312"/>
          <w:color w:val="auto"/>
          <w:szCs w:val="20"/>
          <w:highlight w:val="none"/>
        </w:rPr>
        <w:t>年</w:t>
      </w:r>
      <w:r>
        <w:rPr>
          <w:rFonts w:hint="eastAsia" w:ascii="仿宋_GB2312" w:eastAsia="仿宋_GB2312" w:cs="Times New Roman"/>
          <w:b w:val="0"/>
          <w:bCs w:val="0"/>
          <w:color w:val="auto"/>
          <w:sz w:val="32"/>
          <w:szCs w:val="20"/>
          <w:highlight w:val="none"/>
          <w:u w:val="none"/>
          <w:shd w:val="clear" w:fill="auto"/>
          <w:lang w:val="en-US" w:eastAsia="zh-CN"/>
        </w:rPr>
        <w:t>4</w:t>
      </w:r>
      <w:r>
        <w:rPr>
          <w:rFonts w:hint="eastAsia" w:ascii="仿宋_GB2312" w:hAnsi="Times New Roman" w:eastAsia="仿宋_GB2312"/>
          <w:color w:val="auto"/>
          <w:szCs w:val="20"/>
          <w:highlight w:val="none"/>
        </w:rPr>
        <w:t>月</w:t>
      </w:r>
      <w:r>
        <w:rPr>
          <w:rFonts w:hint="eastAsia" w:ascii="仿宋_GB2312" w:eastAsia="仿宋_GB2312" w:cs="Times New Roman"/>
          <w:b w:val="0"/>
          <w:bCs w:val="0"/>
          <w:color w:val="auto"/>
          <w:sz w:val="32"/>
          <w:szCs w:val="20"/>
          <w:highlight w:val="none"/>
          <w:u w:val="none"/>
          <w:shd w:val="clear" w:fill="auto"/>
          <w:lang w:val="en-US" w:eastAsia="zh-CN"/>
        </w:rPr>
        <w:t>21</w:t>
      </w:r>
      <w:r>
        <w:rPr>
          <w:rFonts w:hint="eastAsia" w:ascii="仿宋_GB2312" w:hAnsi="Times New Roman" w:eastAsia="仿宋_GB2312"/>
          <w:color w:val="auto"/>
          <w:szCs w:val="20"/>
          <w:highlight w:val="none"/>
        </w:rPr>
        <w:t>日</w:t>
      </w:r>
    </w:p>
    <w:p>
      <w:pPr>
        <w:keepNext w:val="0"/>
        <w:keepLines w:val="0"/>
        <w:pageBreakBefore w:val="0"/>
        <w:shd w:val="clear" w:color="auto" w:fill="FFFFFF"/>
        <w:snapToGrid/>
        <w:spacing w:line="560" w:lineRule="exact"/>
        <w:ind w:firstLine="640" w:firstLineChars="200"/>
        <w:jc w:val="left"/>
        <w:rPr>
          <w:rFonts w:hint="eastAsia" w:ascii="仿宋_GB2312" w:hAnsi="Times New Roman" w:eastAsia="仿宋_GB2312"/>
          <w:color w:val="auto"/>
          <w:szCs w:val="20"/>
        </w:rPr>
      </w:pPr>
      <w:r>
        <w:rPr>
          <w:rFonts w:hint="eastAsia" w:ascii="仿宋_GB2312" w:hAnsi="Times New Roman" w:eastAsia="仿宋_GB2312"/>
          <w:color w:val="auto"/>
          <w:szCs w:val="20"/>
          <w:highlight w:val="none"/>
          <w:lang w:val="en-US" w:eastAsia="zh-CN"/>
        </w:rPr>
        <w:t>评审</w:t>
      </w:r>
      <w:r>
        <w:rPr>
          <w:rFonts w:hint="eastAsia" w:ascii="仿宋_GB2312" w:hAnsi="Times New Roman" w:eastAsia="仿宋_GB2312"/>
          <w:color w:val="auto"/>
          <w:szCs w:val="20"/>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rPr>
        <w:t>街道</w:t>
      </w:r>
      <w:r>
        <w:rPr>
          <w:rFonts w:hint="eastAsia" w:ascii="仿宋_GB2312" w:eastAsia="仿宋_GB2312"/>
          <w:color w:val="auto"/>
          <w:lang w:val="en-US" w:eastAsia="zh-CN"/>
        </w:rPr>
        <w:t>深汕特别合作区</w:t>
      </w:r>
      <w:r>
        <w:rPr>
          <w:rFonts w:hint="eastAsia" w:ascii="仿宋_GB2312" w:eastAsia="仿宋_GB2312"/>
          <w:color w:val="auto"/>
        </w:rPr>
        <w:t>创富路文贞楼2栋</w:t>
      </w:r>
      <w:r>
        <w:rPr>
          <w:rFonts w:hint="eastAsia" w:ascii="仿宋_GB2312" w:eastAsia="仿宋_GB2312"/>
          <w:color w:val="auto"/>
          <w:lang w:val="en-US" w:eastAsia="zh-CN"/>
        </w:rPr>
        <w:t>深圳市深汕特别合作区智慧城市建设管理服务中心</w:t>
      </w:r>
      <w:r>
        <w:rPr>
          <w:rFonts w:hint="eastAsia" w:ascii="仿宋_GB2312" w:hAnsi="Times New Roman" w:eastAsia="仿宋_GB2312"/>
          <w:color w:val="auto"/>
          <w:szCs w:val="20"/>
        </w:rPr>
        <w:t>多</w:t>
      </w:r>
      <w:r>
        <w:rPr>
          <w:rFonts w:hint="eastAsia" w:ascii="仿宋_GB2312" w:hAnsi="Times New Roman" w:eastAsia="仿宋_GB2312"/>
          <w:color w:val="auto"/>
          <w:szCs w:val="20"/>
          <w:lang w:eastAsia="zh-CN"/>
        </w:rPr>
        <w:t>功能</w:t>
      </w:r>
      <w:r>
        <w:rPr>
          <w:rFonts w:hint="eastAsia" w:ascii="仿宋_GB2312" w:hAnsi="Times New Roman" w:eastAsia="仿宋_GB2312"/>
          <w:color w:val="auto"/>
          <w:szCs w:val="20"/>
        </w:rPr>
        <w:t>会议室</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szCs w:val="32"/>
          <w:lang w:val="en-US"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仿宋_GB2312" w:eastAsia="仿宋_GB2312" w:cs="仿宋_GB2312"/>
          <w:b/>
          <w:bCs/>
          <w:color w:val="auto"/>
          <w:lang w:val="en-US" w:eastAsia="zh-CN"/>
        </w:rPr>
        <w:t>（通过对报价文件对比，以符合采购文件要求且单价汇总金额最低价格确定中标候选单位）</w:t>
      </w:r>
    </w:p>
    <w:p>
      <w:pPr>
        <w:pStyle w:val="5"/>
        <w:keepNext w:val="0"/>
        <w:keepLines w:val="0"/>
        <w:pageBreakBefore w:val="0"/>
        <w:shd w:val="clear" w:color="auto" w:fill="FFFFFF"/>
        <w:snapToGrid/>
        <w:spacing w:line="560" w:lineRule="exact"/>
        <w:ind w:left="0" w:leftChars="0" w:firstLine="640" w:firstLineChars="200"/>
        <w:jc w:val="left"/>
        <w:rPr>
          <w:color w:val="auto"/>
        </w:rPr>
      </w:pPr>
      <w:r>
        <w:rPr>
          <w:rFonts w:hint="eastAsia"/>
          <w:color w:val="auto"/>
        </w:rPr>
        <w:t>八、废标</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1.未按要求密封；</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2.未在截标时间前送达指定地点；</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3.投标报价不符合我</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color w:val="auto"/>
        </w:rPr>
        <w:t>报价要求；</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szCs w:val="22"/>
          <w:lang w:eastAsia="zh-CN"/>
        </w:rPr>
      </w:pPr>
      <w:r>
        <w:rPr>
          <w:rFonts w:hint="eastAsia" w:ascii="仿宋_GB2312" w:hAnsi="仿宋_GB2312" w:eastAsia="仿宋_GB2312" w:cs="仿宋_GB2312"/>
          <w:color w:val="auto"/>
          <w:szCs w:val="22"/>
        </w:rPr>
        <w:t>4.</w:t>
      </w:r>
      <w:r>
        <w:rPr>
          <w:rFonts w:hint="eastAsia" w:ascii="仿宋_GB2312" w:hAnsi="仿宋_GB2312" w:eastAsia="仿宋_GB2312" w:cs="仿宋_GB2312"/>
          <w:color w:val="auto"/>
          <w:szCs w:val="22"/>
          <w:lang w:val="en-US" w:eastAsia="zh-CN"/>
        </w:rPr>
        <w:t>不符合本采购文件</w:t>
      </w:r>
      <w:r>
        <w:rPr>
          <w:rFonts w:hint="eastAsia" w:ascii="仿宋_GB2312" w:hAnsi="仿宋_GB2312" w:eastAsia="仿宋_GB2312" w:cs="仿宋_GB2312"/>
          <w:color w:val="auto"/>
          <w:szCs w:val="32"/>
        </w:rPr>
        <w:t>投标人资格要求</w:t>
      </w:r>
      <w:r>
        <w:rPr>
          <w:rFonts w:hint="eastAsia" w:ascii="仿宋_GB2312" w:hAnsi="仿宋_GB2312" w:eastAsia="仿宋_GB2312" w:cs="仿宋_GB2312"/>
          <w:color w:val="auto"/>
          <w:szCs w:val="32"/>
          <w:lang w:eastAsia="zh-CN"/>
        </w:rPr>
        <w:t>；</w:t>
      </w:r>
    </w:p>
    <w:p>
      <w:pPr>
        <w:keepNext w:val="0"/>
        <w:keepLines w:val="0"/>
        <w:pageBreakBefore w:val="0"/>
        <w:shd w:val="clear" w:color="auto" w:fill="FFFFFF"/>
        <w:snapToGrid/>
        <w:spacing w:line="560" w:lineRule="exact"/>
        <w:ind w:firstLine="640" w:firstLineChars="200"/>
        <w:jc w:val="left"/>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val="en-US" w:eastAsia="zh-CN"/>
        </w:rPr>
        <w:t>5.</w:t>
      </w:r>
      <w:r>
        <w:rPr>
          <w:rFonts w:hint="eastAsia" w:ascii="仿宋_GB2312" w:hAnsi="仿宋_GB2312" w:eastAsia="仿宋_GB2312" w:cs="仿宋_GB2312"/>
          <w:color w:val="auto"/>
          <w:szCs w:val="22"/>
        </w:rPr>
        <w:t>不按照</w:t>
      </w:r>
      <w:r>
        <w:rPr>
          <w:rFonts w:hint="eastAsia" w:ascii="仿宋_GB2312" w:hAnsi="仿宋_GB2312" w:eastAsia="仿宋_GB2312" w:cs="仿宋_GB2312"/>
          <w:color w:val="auto"/>
        </w:rPr>
        <w:t>报价文件的组成要求编制报价文件的。</w:t>
      </w:r>
    </w:p>
    <w:p>
      <w:pPr>
        <w:pStyle w:val="5"/>
        <w:keepNext w:val="0"/>
        <w:keepLines w:val="0"/>
        <w:pageBreakBefore w:val="0"/>
        <w:shd w:val="clear" w:color="auto" w:fill="FFFFFF"/>
        <w:snapToGrid/>
        <w:spacing w:line="560" w:lineRule="exact"/>
        <w:ind w:left="0" w:leftChars="0" w:firstLine="640" w:firstLineChars="200"/>
        <w:jc w:val="left"/>
        <w:rPr>
          <w:color w:val="auto"/>
        </w:rPr>
      </w:pPr>
      <w:r>
        <w:rPr>
          <w:rFonts w:hint="eastAsia"/>
          <w:color w:val="auto"/>
        </w:rPr>
        <w:t>九、其他事项</w:t>
      </w:r>
    </w:p>
    <w:p>
      <w:pPr>
        <w:keepNext w:val="0"/>
        <w:keepLines w:val="0"/>
        <w:pageBreakBefore w:val="0"/>
        <w:shd w:val="clear" w:color="auto" w:fill="FFFFFF"/>
        <w:snapToGrid/>
        <w:spacing w:line="560" w:lineRule="exact"/>
        <w:ind w:firstLine="640" w:firstLineChars="200"/>
        <w:jc w:val="left"/>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p>
    <w:p>
      <w:pPr>
        <w:keepNext w:val="0"/>
        <w:keepLines w:val="0"/>
        <w:pageBreakBefore w:val="0"/>
        <w:shd w:val="clear" w:color="auto" w:fill="FFFFFF"/>
        <w:snapToGrid/>
        <w:spacing w:line="560" w:lineRule="exact"/>
        <w:ind w:firstLine="640" w:firstLineChars="200"/>
        <w:jc w:val="left"/>
        <w:outlineLvl w:val="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pPr>
        <w:pStyle w:val="18"/>
        <w:spacing w:line="560" w:lineRule="exact"/>
        <w:jc w:val="left"/>
      </w:pPr>
    </w:p>
    <w:p>
      <w:pPr>
        <w:pStyle w:val="189"/>
        <w:keepNext w:val="0"/>
        <w:keepLines w:val="0"/>
        <w:pageBreakBefore w:val="0"/>
        <w:shd w:val="clear" w:color="auto" w:fill="FFFFFF"/>
        <w:snapToGrid/>
        <w:spacing w:line="560" w:lineRule="exact"/>
        <w:jc w:val="left"/>
        <w:rPr>
          <w:color w:val="auto"/>
        </w:rPr>
      </w:pPr>
    </w:p>
    <w:p>
      <w:pPr>
        <w:keepNext w:val="0"/>
        <w:keepLines w:val="0"/>
        <w:pageBreakBefore w:val="0"/>
        <w:shd w:val="clear" w:color="auto" w:fill="FFFFFF"/>
        <w:snapToGrid/>
        <w:spacing w:line="560" w:lineRule="exact"/>
        <w:ind w:right="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rPr>
        <w:t>深圳市深汕特别合作区</w:t>
      </w:r>
      <w:r>
        <w:rPr>
          <w:rFonts w:hint="eastAsia" w:ascii="仿宋_GB2312" w:hAnsi="仿宋_GB2312" w:eastAsia="仿宋_GB2312" w:cs="仿宋_GB2312"/>
          <w:color w:val="auto"/>
          <w:szCs w:val="32"/>
          <w:highlight w:val="none"/>
        </w:rPr>
        <w:t>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color="auto" w:fill="FFFFFF"/>
        <w:snapToGrid/>
        <w:spacing w:line="560" w:lineRule="exact"/>
        <w:ind w:right="0" w:firstLine="3200" w:firstLineChars="1000"/>
        <w:jc w:val="righ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15</w:t>
      </w:r>
      <w:r>
        <w:rPr>
          <w:rFonts w:hint="eastAsia" w:ascii="仿宋_GB2312" w:hAnsi="仿宋_GB2312" w:eastAsia="仿宋_GB2312" w:cs="仿宋_GB2312"/>
          <w:color w:val="auto"/>
          <w:szCs w:val="32"/>
          <w:highlight w:val="none"/>
        </w:rPr>
        <w:t>日</w:t>
      </w:r>
      <w:bookmarkEnd w:id="0"/>
    </w:p>
    <w:p>
      <w:pPr>
        <w:shd w:val="clear" w:color="auto" w:fill="FFFFFF"/>
        <w:spacing w:line="240" w:lineRule="auto"/>
        <w:ind w:right="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18"/>
        <w:rPr>
          <w:rFonts w:hint="eastAsia"/>
          <w:lang w:val="en-US" w:eastAsia="zh-CN"/>
        </w:rPr>
      </w:pPr>
    </w:p>
    <w:p>
      <w:pPr>
        <w:keepNext w:val="0"/>
        <w:keepLines w:val="0"/>
        <w:pageBreakBefore w:val="0"/>
        <w:widowControl w:val="0"/>
        <w:shd w:val="clear" w:color="auto" w:fill="FFFFFF"/>
        <w:snapToGrid/>
        <w:spacing w:line="600" w:lineRule="exact"/>
        <w:jc w:val="center"/>
        <w:rPr>
          <w:rFonts w:ascii="黑体" w:hAnsi="黑体" w:eastAsia="黑体"/>
          <w:color w:val="auto"/>
          <w:sz w:val="44"/>
          <w:szCs w:val="44"/>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olor w:val="auto"/>
          <w:sz w:val="44"/>
          <w:szCs w:val="44"/>
          <w:u w:val="single"/>
          <w:lang w:val="en-US" w:eastAsia="zh-CN"/>
        </w:rPr>
        <w:t>2025年度深汕特别合作区数据库审计设备采购项目</w:t>
      </w:r>
      <w:r>
        <w:rPr>
          <w:rFonts w:hint="eastAsia" w:ascii="黑体" w:hAnsi="黑体" w:eastAsia="黑体"/>
          <w:color w:val="auto"/>
          <w:sz w:val="44"/>
          <w:szCs w:val="44"/>
        </w:rPr>
        <w:t>投标单位报价函</w:t>
      </w: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p>
    <w:p>
      <w:pPr>
        <w:keepNext w:val="0"/>
        <w:keepLines w:val="0"/>
        <w:pageBreakBefore w:val="0"/>
        <w:widowControl w:val="0"/>
        <w:shd w:val="clear" w:color="auto" w:fill="FFFFFF"/>
        <w:spacing w:line="560" w:lineRule="exact"/>
        <w:ind w:left="-746" w:leftChars="-295" w:hanging="198" w:hangingChars="62"/>
        <w:rPr>
          <w:rFonts w:ascii="仿宋_GB2312" w:hAnsi="仿宋_GB2312" w:eastAsia="仿宋_GB2312" w:cs="仿宋_GB2312"/>
          <w:color w:val="auto"/>
          <w:szCs w:val="32"/>
        </w:rPr>
      </w:pP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2025年度深汕特别合作区数据库审计设备采购项目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 xml:space="preserve">         </w:t>
      </w:r>
      <w:r>
        <w:rPr>
          <w:rFonts w:hint="eastAsia" w:ascii="仿宋_GB2312" w:eastAsia="仿宋_GB2312"/>
          <w:color w:val="auto"/>
          <w:szCs w:val="32"/>
          <w:lang w:eastAsia="zh-CN"/>
        </w:rPr>
        <w:t>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18"/>
        <w:rPr>
          <w:rFonts w:hint="eastAsia"/>
          <w:lang w:val="en-US" w:eastAsia="zh-CN"/>
        </w:rPr>
      </w:pPr>
    </w:p>
    <w:p>
      <w:pPr>
        <w:keepNext w:val="0"/>
        <w:keepLines w:val="0"/>
        <w:pageBreakBefore w:val="0"/>
        <w:widowControl w:val="0"/>
        <w:shd w:val="clear" w:color="auto" w:fill="FFFFFF"/>
        <w:snapToGrid/>
        <w:spacing w:line="600" w:lineRule="exact"/>
        <w:jc w:val="center"/>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b/>
          <w:bCs/>
          <w:color w:val="auto"/>
          <w:szCs w:val="32"/>
          <w:u w:val="single"/>
        </w:rPr>
        <w:t xml:space="preserve"> </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我方已仔细研究</w:t>
      </w:r>
      <w:r>
        <w:rPr>
          <w:rFonts w:hint="eastAsia" w:ascii="仿宋_GB2312" w:hAnsi="仿宋_GB2312" w:eastAsia="仿宋_GB2312" w:cs="仿宋_GB2312"/>
          <w:bCs/>
          <w:color w:val="auto"/>
          <w:szCs w:val="32"/>
        </w:rPr>
        <w:t>关于</w:t>
      </w:r>
      <w:r>
        <w:rPr>
          <w:rFonts w:hint="eastAsia" w:ascii="仿宋_GB2312" w:hAnsi="仿宋_GB2312" w:eastAsia="仿宋_GB2312" w:cs="仿宋_GB2312"/>
          <w:color w:val="auto"/>
          <w:szCs w:val="32"/>
          <w:u w:val="single"/>
          <w:lang w:val="en-US" w:eastAsia="zh-CN"/>
        </w:rPr>
        <w:t>2025年度深汕特别合作区数据库审计设备采购项目</w:t>
      </w:r>
      <w:r>
        <w:rPr>
          <w:rFonts w:hint="eastAsia" w:ascii="仿宋_GB2312" w:hAnsi="仿宋_GB2312" w:eastAsia="仿宋_GB2312" w:cs="仿宋_GB2312"/>
          <w:color w:val="auto"/>
          <w:szCs w:val="32"/>
          <w:u w:val="none"/>
          <w:lang w:val="en-US" w:eastAsia="zh-CN"/>
        </w:rPr>
        <w:t>的采购文件</w:t>
      </w:r>
      <w:r>
        <w:rPr>
          <w:rFonts w:hint="eastAsia" w:ascii="仿宋_GB2312" w:hAnsi="仿宋_GB2312" w:eastAsia="仿宋_GB2312" w:cs="仿宋_GB2312"/>
          <w:bCs/>
          <w:color w:val="auto"/>
          <w:szCs w:val="32"/>
        </w:rPr>
        <w:t>的</w:t>
      </w:r>
      <w:r>
        <w:rPr>
          <w:rFonts w:hint="eastAsia" w:ascii="仿宋_GB2312" w:hAnsi="仿宋_GB2312" w:eastAsia="仿宋_GB2312" w:cs="仿宋_GB2312"/>
          <w:color w:val="auto"/>
          <w:szCs w:val="32"/>
        </w:rPr>
        <w:t>全部内容，包括澄清或者修改文件以及有关附件，我方将严格按照招标文件要求递交符合要求的全部投标文件。</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我方作出如下承诺：</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Cs w:val="32"/>
        </w:rPr>
        <w:t>1、我方根据企业自身情况，承诺理性报价，不以低于成本的报价竞标，并愿以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元人民币（含税），按照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的要求承包本项目，发包人保留调整发包范围的权利，我方无异议。否则，我方愿意承担</w:t>
      </w:r>
      <w:r>
        <w:rPr>
          <w:rFonts w:hint="eastAsia" w:ascii="仿宋_GB2312" w:hAnsi="仿宋_GB2312" w:eastAsia="仿宋_GB2312" w:cs="仿宋_GB2312"/>
          <w:bCs/>
          <w:color w:val="auto"/>
          <w:szCs w:val="32"/>
        </w:rPr>
        <w:t>任何风险。</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2、我方保证</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u w:val="none"/>
          <w:lang w:val="en-US" w:eastAsia="zh-CN"/>
        </w:rPr>
        <w:t>照</w:t>
      </w:r>
      <w:r>
        <w:rPr>
          <w:rFonts w:hint="eastAsia" w:ascii="仿宋_GB2312" w:hAnsi="仿宋_GB2312" w:eastAsia="仿宋_GB2312" w:cs="仿宋_GB2312"/>
          <w:bCs/>
          <w:color w:val="auto"/>
          <w:sz w:val="32"/>
          <w:szCs w:val="32"/>
          <w:lang w:val="en-US" w:eastAsia="zh-CN"/>
        </w:rPr>
        <w:t>合同约定期限</w:t>
      </w:r>
      <w:r>
        <w:rPr>
          <w:rFonts w:hint="eastAsia" w:ascii="仿宋_GB2312" w:hAnsi="仿宋_GB2312" w:eastAsia="仿宋_GB2312" w:cs="仿宋_GB2312"/>
          <w:bCs/>
          <w:color w:val="auto"/>
          <w:sz w:val="32"/>
          <w:szCs w:val="32"/>
        </w:rPr>
        <w:t>完成项目内容（</w:t>
      </w:r>
      <w:r>
        <w:rPr>
          <w:rFonts w:hint="eastAsia" w:ascii="仿宋_GB2312" w:hAnsi="仿宋_GB2312" w:eastAsia="仿宋_GB2312" w:cs="仿宋_GB2312"/>
          <w:bCs/>
          <w:color w:val="auto"/>
          <w:sz w:val="32"/>
          <w:szCs w:val="32"/>
          <w:lang w:val="en-US" w:eastAsia="zh-CN"/>
        </w:rPr>
        <w:t>具体时间要求以双方合同约定为准</w:t>
      </w:r>
      <w:r>
        <w:rPr>
          <w:rFonts w:hint="eastAsia" w:ascii="仿宋_GB2312" w:hAnsi="仿宋_GB2312" w:eastAsia="仿宋_GB2312" w:cs="仿宋_GB2312"/>
          <w:bCs/>
          <w:color w:val="auto"/>
          <w:sz w:val="32"/>
          <w:szCs w:val="32"/>
        </w:rPr>
        <w:t>），因我方原因未能按期完成项目内容的，我方无条件接受贵方按招标文件约定的处罚方式进行处罚</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3、一旦我</w:t>
      </w:r>
      <w:r>
        <w:rPr>
          <w:rFonts w:hint="eastAsia" w:ascii="仿宋_GB2312" w:hAnsi="仿宋_GB2312" w:eastAsia="仿宋_GB2312" w:cs="仿宋_GB2312"/>
          <w:color w:val="auto"/>
          <w:szCs w:val="32"/>
        </w:rPr>
        <w:t>方中标，将保证在收到中标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后</w:t>
      </w:r>
      <w:r>
        <w:rPr>
          <w:rFonts w:hint="eastAsia" w:ascii="仿宋_GB2312" w:hAnsi="仿宋_GB2312" w:eastAsia="仿宋_GB2312" w:cs="仿宋_GB2312"/>
          <w:color w:val="auto"/>
          <w:szCs w:val="32"/>
          <w:lang w:val="en-US" w:eastAsia="zh-CN"/>
        </w:rPr>
        <w:t>10个工作日</w:t>
      </w:r>
      <w:r>
        <w:rPr>
          <w:rFonts w:hint="eastAsia" w:ascii="仿宋_GB2312" w:hAnsi="仿宋_GB2312" w:eastAsia="仿宋_GB2312" w:cs="仿宋_GB2312"/>
          <w:color w:val="auto"/>
          <w:szCs w:val="32"/>
        </w:rPr>
        <w:t>内，与贵方按照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投标报价</w:t>
      </w:r>
      <w:r>
        <w:rPr>
          <w:rFonts w:hint="eastAsia" w:ascii="仿宋_GB2312" w:hAnsi="仿宋_GB2312" w:eastAsia="仿宋_GB2312" w:cs="仿宋_GB2312"/>
          <w:color w:val="auto"/>
          <w:szCs w:val="32"/>
        </w:rPr>
        <w:t>内容签订合同，否则，视为我方自愿放弃中标资格。</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4、除非另外达成协议并生效，贵方的中标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和本投标文件将成为约束双方的合同文件的组成部分。</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5、我方承诺不向第三方透露与招标相关的所有信息。</w:t>
      </w:r>
    </w:p>
    <w:p>
      <w:pPr>
        <w:keepNext w:val="0"/>
        <w:keepLines w:val="0"/>
        <w:pageBreakBefore w:val="0"/>
        <w:widowControl w:val="0"/>
        <w:shd w:val="clear" w:color="auto" w:fill="FFFFFF"/>
        <w:tabs>
          <w:tab w:val="left" w:pos="900"/>
        </w:tabs>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6、如果违反本承诺书中任何条款，我方愿意接受：</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（1）视作我方单方面违约，并按照合同规定向贵方支付违约金或解除合同；</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（2）履约评价评定为合格及以下；</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（3）本项目招标人今后可拒绝我方参与投标；</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（4）建设单位行政主管部门或相关主管部门的不良行为记录、行政处罚。</w:t>
      </w:r>
    </w:p>
    <w:p>
      <w:pPr>
        <w:pStyle w:val="22"/>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宋体" w:hAnsi="宋体"/>
          <w:b/>
          <w:color w:val="auto"/>
          <w:sz w:val="44"/>
          <w:szCs w:val="44"/>
        </w:rPr>
      </w:pPr>
    </w:p>
    <w:p>
      <w:pPr>
        <w:rPr>
          <w:rFonts w:ascii="Times New Roman" w:hAnsi="Times New Roman" w:eastAsia="仿宋" w:cs="Times New Roman"/>
          <w:kern w:val="2"/>
          <w:sz w:val="3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18"/>
        <w:rPr>
          <w:rFonts w:hint="eastAsia"/>
          <w:lang w:val="en-US" w:eastAsia="zh-CN"/>
        </w:rPr>
      </w:pPr>
    </w:p>
    <w:p>
      <w:pPr>
        <w:pStyle w:val="5"/>
        <w:keepNext w:val="0"/>
        <w:keepLines w:val="0"/>
        <w:pageBreakBefore w:val="0"/>
        <w:widowControl/>
        <w:shd w:val="clear" w:color="auto" w:fill="FFFFFF"/>
        <w:snapToGrid/>
        <w:spacing w:before="0" w:beforeAutospacing="0" w:after="0" w:afterAutospacing="0" w:line="600" w:lineRule="exact"/>
        <w:jc w:val="center"/>
        <w:rPr>
          <w:rFonts w:hint="eastAsia" w:ascii="黑体" w:hAnsi="黑体" w:eastAsia="黑体" w:cs="黑体"/>
          <w:b w:val="0"/>
          <w:bCs/>
          <w:sz w:val="44"/>
          <w:szCs w:val="44"/>
          <w:shd w:val="clear" w:color="auto" w:fill="FFFFFF"/>
          <w:lang w:val="en-US" w:eastAsia="zh-CN"/>
        </w:rPr>
      </w:pPr>
      <w:r>
        <w:rPr>
          <w:rFonts w:hint="eastAsia" w:ascii="黑体" w:hAnsi="黑体" w:cs="黑体"/>
          <w:b w:val="0"/>
          <w:bCs/>
          <w:color w:val="000000"/>
          <w:sz w:val="44"/>
          <w:szCs w:val="44"/>
          <w:u w:val="none"/>
          <w:shd w:val="clear" w:color="auto" w:fill="FFFFFF"/>
          <w:lang w:val="en-US" w:eastAsia="zh-CN"/>
        </w:rPr>
        <w:t>2025年度深汕特别合作区数据库审计设备采购项目</w:t>
      </w:r>
      <w:r>
        <w:rPr>
          <w:rFonts w:hint="eastAsia" w:ascii="黑体" w:hAnsi="黑体" w:eastAsia="黑体" w:cs="黑体"/>
          <w:b w:val="0"/>
          <w:bCs/>
          <w:color w:val="000000"/>
          <w:sz w:val="44"/>
          <w:szCs w:val="44"/>
          <w:shd w:val="clear" w:color="auto" w:fill="FFFFFF"/>
          <w:lang w:val="en-US" w:eastAsia="zh-CN"/>
        </w:rPr>
        <w:t>报价</w:t>
      </w:r>
      <w:r>
        <w:rPr>
          <w:rFonts w:hint="eastAsia" w:ascii="黑体" w:hAnsi="黑体" w:cs="黑体"/>
          <w:b w:val="0"/>
          <w:bCs/>
          <w:color w:val="000000"/>
          <w:sz w:val="44"/>
          <w:szCs w:val="44"/>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0" w:firstLineChars="200"/>
        <w:outlineLvl w:val="0"/>
        <w:rPr>
          <w:rFonts w:hint="eastAsia" w:ascii="黑体" w:hAnsi="黑体" w:eastAsia="黑体" w:cs="黑体"/>
          <w:b w:val="0"/>
          <w:bCs/>
          <w:color w:val="000000"/>
          <w:kern w:val="0"/>
          <w:szCs w:val="32"/>
          <w:shd w:val="clear" w:color="auto" w:fill="FFFFFF"/>
        </w:rPr>
      </w:pPr>
      <w:r>
        <w:rPr>
          <w:rFonts w:hint="eastAsia" w:ascii="黑体" w:hAnsi="黑体" w:eastAsia="黑体" w:cs="黑体"/>
          <w:b w:val="0"/>
          <w:bCs/>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项目名称：</w:t>
      </w:r>
      <w:r>
        <w:rPr>
          <w:rFonts w:hint="eastAsia" w:ascii="仿宋_GB2312" w:hAnsi="仿宋_GB2312" w:eastAsia="仿宋_GB2312" w:cs="仿宋_GB2312"/>
          <w:b w:val="0"/>
          <w:bCs w:val="0"/>
          <w:color w:val="000000"/>
          <w:sz w:val="32"/>
          <w:szCs w:val="32"/>
          <w:u w:val="single"/>
          <w:shd w:val="clear" w:color="auto" w:fill="FFFFFF"/>
          <w:lang w:val="en-US" w:eastAsia="zh-CN"/>
        </w:rPr>
        <w:t>2025年度深汕特别合作区数据库审计设备采购项目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采购单位：深圳市深汕特别合作区智慧城市</w:t>
      </w:r>
      <w:r>
        <w:rPr>
          <w:rFonts w:hint="eastAsia" w:ascii="仿宋_GB2312" w:hAnsi="仿宋_GB2312" w:eastAsia="仿宋_GB2312" w:cs="仿宋_GB2312"/>
          <w:color w:val="000000"/>
          <w:kern w:val="0"/>
          <w:szCs w:val="32"/>
          <w:shd w:val="clear" w:color="auto" w:fill="FFFFFF"/>
          <w:lang w:eastAsia="zh-CN"/>
        </w:rPr>
        <w:t>建设</w:t>
      </w:r>
      <w:r>
        <w:rPr>
          <w:rFonts w:hint="eastAsia" w:ascii="仿宋_GB2312" w:hAnsi="仿宋_GB2312" w:eastAsia="仿宋_GB2312" w:cs="仿宋_GB2312"/>
          <w:color w:val="000000"/>
          <w:kern w:val="0"/>
          <w:szCs w:val="32"/>
          <w:shd w:val="clear" w:color="auto" w:fill="FFFFFF"/>
        </w:rPr>
        <w:t>管理服务中</w:t>
      </w:r>
      <w:r>
        <w:rPr>
          <w:rFonts w:hint="eastAsia" w:ascii="仿宋_GB2312" w:hAnsi="仿宋_GB2312" w:eastAsia="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地址：</w:t>
      </w:r>
    </w:p>
    <w:p>
      <w:pPr>
        <w:widowControl/>
        <w:numPr>
          <w:ilvl w:val="0"/>
          <w:numId w:val="1"/>
        </w:numPr>
        <w:shd w:val="clear" w:color="auto" w:fill="FFFFFF"/>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报价明细</w:t>
      </w:r>
    </w:p>
    <w:p>
      <w:pPr>
        <w:pStyle w:val="16"/>
        <w:jc w:val="center"/>
        <w:rPr>
          <w:rFonts w:hint="eastAsia"/>
        </w:rPr>
      </w:pPr>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货物</w:t>
      </w:r>
      <w:r>
        <w:rPr>
          <w:rFonts w:hint="eastAsia"/>
          <w:lang w:eastAsia="zh-CN"/>
        </w:rPr>
        <w:t>报价</w:t>
      </w:r>
      <w:r>
        <w:rPr>
          <w:rFonts w:hint="eastAsia"/>
          <w:lang w:val="en-US" w:eastAsia="zh-CN"/>
        </w:rPr>
        <w:t>明细</w:t>
      </w:r>
      <w:r>
        <w:rPr>
          <w:rFonts w:hint="eastAsia"/>
          <w:lang w:eastAsia="zh-CN"/>
        </w:rPr>
        <w:t>表</w:t>
      </w:r>
    </w:p>
    <w:tbl>
      <w:tblPr>
        <w:tblStyle w:val="37"/>
        <w:tblW w:w="513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85"/>
        <w:gridCol w:w="2020"/>
        <w:gridCol w:w="3315"/>
        <w:gridCol w:w="1234"/>
        <w:gridCol w:w="15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jc w:val="center"/>
        </w:trPr>
        <w:tc>
          <w:tcPr>
            <w:tcW w:w="5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b/>
                <w:bCs/>
                <w:color w:val="000000"/>
                <w:sz w:val="28"/>
                <w:szCs w:val="28"/>
              </w:rPr>
            </w:pPr>
            <w:bookmarkStart w:id="1" w:name="_Hlk59894005"/>
            <w:r>
              <w:rPr>
                <w:rFonts w:hint="eastAsia" w:ascii="仿宋_GB2312" w:hAnsi="仿宋_GB2312" w:eastAsia="仿宋_GB2312" w:cs="仿宋_GB2312"/>
                <w:b/>
                <w:bCs/>
                <w:color w:val="000000"/>
                <w:kern w:val="0"/>
                <w:sz w:val="28"/>
                <w:szCs w:val="28"/>
                <w:lang w:bidi="ar"/>
              </w:rPr>
              <w:t>序号</w:t>
            </w:r>
          </w:p>
        </w:tc>
        <w:tc>
          <w:tcPr>
            <w:tcW w:w="111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6"/>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货物名称</w:t>
            </w:r>
          </w:p>
        </w:tc>
        <w:tc>
          <w:tcPr>
            <w:tcW w:w="18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6"/>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cs="仿宋_GB2312"/>
                <w:b/>
                <w:bCs/>
                <w:color w:val="000000"/>
                <w:kern w:val="0"/>
                <w:sz w:val="28"/>
                <w:szCs w:val="28"/>
                <w:lang w:val="en-US" w:eastAsia="zh-CN" w:bidi="ar"/>
              </w:rPr>
              <w:t>品牌型号</w:t>
            </w:r>
          </w:p>
        </w:tc>
        <w:tc>
          <w:tcPr>
            <w:tcW w:w="67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6"/>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数量</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6"/>
              <w:keepNext w:val="0"/>
              <w:keepLines w:val="0"/>
              <w:pageBreakBefore w:val="0"/>
              <w:widowControl/>
              <w:snapToGrid/>
              <w:spacing w:before="0" w:beforeAutospacing="0" w:after="0" w:afterAutospacing="0" w:line="560" w:lineRule="exact"/>
              <w:ind w:left="0" w:leftChars="0" w:right="0" w:rightChars="0"/>
              <w:jc w:val="center"/>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5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cs="仿宋_GB2312"/>
                <w:color w:val="000000"/>
                <w:kern w:val="0"/>
                <w:sz w:val="28"/>
                <w:szCs w:val="28"/>
                <w:lang w:val="en-US" w:eastAsia="zh-CN" w:bidi="ar"/>
              </w:rPr>
              <w:t>1</w:t>
            </w:r>
          </w:p>
        </w:tc>
        <w:tc>
          <w:tcPr>
            <w:tcW w:w="111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Cs/>
                <w:sz w:val="28"/>
                <w:szCs w:val="28"/>
                <w:lang w:val="en-US" w:eastAsia="zh-CN"/>
              </w:rPr>
              <w:t>数据库审计设备</w:t>
            </w:r>
          </w:p>
        </w:tc>
        <w:tc>
          <w:tcPr>
            <w:tcW w:w="18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sz w:val="28"/>
                <w:szCs w:val="28"/>
              </w:rPr>
            </w:pPr>
          </w:p>
        </w:tc>
        <w:tc>
          <w:tcPr>
            <w:tcW w:w="67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1</w:t>
            </w:r>
          </w:p>
        </w:tc>
        <w:tc>
          <w:tcPr>
            <w:tcW w:w="8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9" w:hRule="atLeast"/>
          <w:jc w:val="center"/>
        </w:trPr>
        <w:tc>
          <w:tcPr>
            <w:tcW w:w="1652"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合计</w:t>
            </w:r>
            <w:r>
              <w:rPr>
                <w:rFonts w:hint="eastAsia" w:ascii="仿宋_GB2312" w:hAnsi="仿宋_GB2312" w:cs="仿宋_GB2312"/>
                <w:b/>
                <w:bCs/>
                <w:color w:val="000000"/>
                <w:kern w:val="0"/>
                <w:sz w:val="28"/>
                <w:szCs w:val="28"/>
                <w:lang w:val="en-US" w:eastAsia="zh-CN" w:bidi="ar"/>
              </w:rPr>
              <w:t>（含税）</w:t>
            </w:r>
          </w:p>
        </w:tc>
        <w:tc>
          <w:tcPr>
            <w:tcW w:w="3347"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bidi="ar"/>
              </w:rPr>
              <w:t>XX</w:t>
            </w:r>
            <w:r>
              <w:rPr>
                <w:rFonts w:hint="eastAsia" w:ascii="仿宋_GB2312" w:hAnsi="仿宋_GB2312" w:eastAsia="仿宋_GB2312" w:cs="仿宋_GB2312"/>
                <w:b w:val="0"/>
                <w:bCs w:val="0"/>
                <w:color w:val="000000"/>
                <w:kern w:val="0"/>
                <w:sz w:val="28"/>
                <w:szCs w:val="28"/>
                <w:lang w:val="en-US" w:eastAsia="zh-CN" w:bidi="ar"/>
              </w:rPr>
              <w:t>元</w:t>
            </w:r>
            <w:r>
              <w:rPr>
                <w:rFonts w:hint="eastAsia" w:ascii="仿宋_GB2312" w:hAnsi="仿宋_GB2312" w:eastAsia="仿宋_GB2312" w:cs="仿宋_GB2312"/>
                <w:b w:val="0"/>
                <w:bCs w:val="0"/>
                <w:color w:val="000000"/>
                <w:kern w:val="0"/>
                <w:sz w:val="28"/>
                <w:szCs w:val="28"/>
                <w:lang w:bidi="ar"/>
              </w:rPr>
              <w:t>（大写：XXX）</w:t>
            </w:r>
            <w:bookmarkEnd w:id="1"/>
          </w:p>
        </w:tc>
      </w:tr>
    </w:tbl>
    <w:p>
      <w:pPr>
        <w:spacing w:line="560" w:lineRule="exact"/>
        <w:ind w:firstLine="640" w:firstLineChars="200"/>
        <w:jc w:val="left"/>
        <w:rPr>
          <w:rFonts w:hint="eastAsia" w:ascii="仿宋_GB2312" w:hAnsi="Times New Roman" w:eastAsia="仿宋_GB2312"/>
          <w:sz w:val="32"/>
        </w:rPr>
      </w:pPr>
      <w:r>
        <w:rPr>
          <w:rFonts w:hint="eastAsia" w:ascii="仿宋_GB2312" w:hAnsi="Times New Roman" w:eastAsia="仿宋_GB2312"/>
          <w:sz w:val="32"/>
        </w:rPr>
        <w:t>备注：</w:t>
      </w:r>
    </w:p>
    <w:p>
      <w:pPr>
        <w:pStyle w:val="2"/>
        <w:spacing w:line="560" w:lineRule="exact"/>
        <w:ind w:left="0" w:leftChars="0" w:firstLine="640" w:firstLineChars="200"/>
        <w:jc w:val="left"/>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2"/>
        <w:spacing w:line="560" w:lineRule="exact"/>
        <w:ind w:left="0" w:leftChars="0" w:firstLine="640" w:firstLineChars="200"/>
        <w:jc w:val="left"/>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shd w:val="clear" w:fill="auto"/>
        <w:spacing w:line="480" w:lineRule="atLeast"/>
        <w:ind w:firstLine="640" w:firstLineChars="200"/>
        <w:rPr>
          <w:rFonts w:hint="eastAsia" w:ascii="黑体" w:hAnsi="黑体" w:eastAsia="黑体" w:cs="黑体"/>
          <w:b w:val="0"/>
          <w:bCs w:val="0"/>
          <w:color w:val="auto"/>
          <w:kern w:val="0"/>
          <w:sz w:val="32"/>
          <w:szCs w:val="21"/>
          <w:shd w:val="clear" w:color="auto" w:fill="FFFFFF"/>
          <w:lang w:val="en-US" w:eastAsia="zh-CN" w:bidi="ar"/>
        </w:rPr>
      </w:pPr>
      <w:r>
        <w:rPr>
          <w:rFonts w:hint="eastAsia" w:ascii="黑体" w:hAnsi="黑体" w:eastAsia="黑体" w:cs="黑体"/>
          <w:kern w:val="0"/>
          <w:sz w:val="32"/>
          <w:szCs w:val="21"/>
          <w:lang w:val="en-US" w:eastAsia="zh-CN"/>
        </w:rPr>
        <w:t>三、具体</w:t>
      </w:r>
      <w:r>
        <w:rPr>
          <w:rFonts w:hint="eastAsia" w:ascii="黑体" w:hAnsi="黑体" w:eastAsia="黑体" w:cs="黑体"/>
          <w:b w:val="0"/>
          <w:bCs w:val="0"/>
          <w:color w:val="auto"/>
          <w:kern w:val="0"/>
          <w:szCs w:val="21"/>
          <w:shd w:val="clear" w:color="auto" w:fill="FFFFFF"/>
          <w:lang w:val="en-US" w:eastAsia="zh-CN"/>
        </w:rPr>
        <w:t>要求响应</w:t>
      </w:r>
      <w:r>
        <w:rPr>
          <w:rFonts w:hint="eastAsia" w:ascii="黑体" w:hAnsi="黑体" w:eastAsia="黑体" w:cs="黑体"/>
          <w:b w:val="0"/>
          <w:bCs w:val="0"/>
          <w:color w:val="auto"/>
          <w:kern w:val="0"/>
          <w:sz w:val="32"/>
          <w:szCs w:val="21"/>
          <w:shd w:val="clear" w:color="auto" w:fill="FFFFFF"/>
          <w:lang w:val="en-US" w:eastAsia="zh-CN" w:bidi="ar"/>
        </w:rPr>
        <w:t>情况</w:t>
      </w:r>
    </w:p>
    <w:p>
      <w:pPr>
        <w:pStyle w:val="2"/>
        <w:rPr>
          <w:rFonts w:hint="eastAsia" w:ascii="楷体_GB2312" w:hAnsi="楷体_GB2312" w:eastAsia="楷体_GB2312" w:cs="楷体_GB2312"/>
          <w:b w:val="0"/>
          <w:bCs w:val="0"/>
          <w:color w:val="auto"/>
          <w:kern w:val="0"/>
          <w:sz w:val="32"/>
          <w:szCs w:val="21"/>
          <w:shd w:val="clear" w:color="auto" w:fill="FFFFFF"/>
          <w:lang w:val="en-US" w:eastAsia="zh-CN" w:bidi="ar"/>
        </w:rPr>
      </w:pPr>
      <w:r>
        <w:rPr>
          <w:rFonts w:hint="eastAsia" w:ascii="楷体_GB2312" w:hAnsi="楷体_GB2312" w:eastAsia="楷体_GB2312" w:cs="楷体_GB2312"/>
          <w:b w:val="0"/>
          <w:bCs w:val="0"/>
          <w:color w:val="auto"/>
          <w:kern w:val="0"/>
          <w:sz w:val="32"/>
          <w:szCs w:val="21"/>
          <w:shd w:val="clear" w:color="auto" w:fill="FFFFFF"/>
          <w:lang w:val="en-US" w:eastAsia="zh-CN" w:bidi="ar"/>
        </w:rPr>
        <w:t>（一）技术要求响应情况</w:t>
      </w:r>
    </w:p>
    <w:p>
      <w:pPr>
        <w:pStyle w:val="16"/>
        <w:jc w:val="center"/>
        <w:rPr>
          <w:rFonts w:hint="default" w:ascii="楷体_GB2312" w:hAnsi="楷体_GB2312" w:eastAsia="楷体_GB2312" w:cs="楷体_GB2312"/>
          <w:b w:val="0"/>
          <w:bCs w:val="0"/>
          <w:color w:val="auto"/>
          <w:kern w:val="0"/>
          <w:sz w:val="32"/>
          <w:szCs w:val="21"/>
          <w:shd w:val="clear" w:color="auto" w:fill="FFFFFF"/>
          <w:lang w:val="en-US" w:eastAsia="zh-CN" w:bidi="ar"/>
        </w:rPr>
      </w:pPr>
      <w:r>
        <w:t xml:space="preserve">表 </w:t>
      </w:r>
      <w:r>
        <w:rPr>
          <w:rFonts w:hint="eastAsia"/>
          <w:lang w:val="en-US" w:eastAsia="zh-CN"/>
        </w:rPr>
        <w:t>2</w:t>
      </w:r>
      <w:r>
        <w:rPr>
          <w:rFonts w:hint="eastAsia"/>
          <w:lang w:eastAsia="zh-CN"/>
        </w:rPr>
        <w:t xml:space="preserve"> </w:t>
      </w:r>
      <w:r>
        <w:rPr>
          <w:rFonts w:hint="eastAsia"/>
          <w:lang w:val="en-US" w:eastAsia="zh-CN"/>
        </w:rPr>
        <w:t>货物技术参数表</w:t>
      </w:r>
    </w:p>
    <w:tbl>
      <w:tblPr>
        <w:tblStyle w:val="3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4445"/>
        <w:gridCol w:w="184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center"/>
          </w:tcPr>
          <w:p>
            <w:pPr>
              <w:widowControl/>
              <w:spacing w:beforeLines="0" w:afterLines="0" w:line="560" w:lineRule="exact"/>
              <w:ind w:left="0" w:leftChars="0" w:right="0" w:rightChars="0" w:firstLine="0" w:firstLineChars="0"/>
              <w:jc w:val="center"/>
              <w:rPr>
                <w:rFonts w:hint="eastAsia" w:ascii="仿宋_GB2312" w:hAnsi="仿宋_GB2312" w:eastAsia="仿宋_GB2312" w:cs="仿宋_GB2312"/>
                <w:b/>
                <w:bCs w:val="0"/>
                <w:color w:val="auto"/>
                <w:spacing w:val="0"/>
                <w:kern w:val="2"/>
                <w:position w:val="0"/>
                <w:sz w:val="28"/>
                <w:szCs w:val="28"/>
                <w:lang w:val="en-US" w:eastAsia="zh-CN" w:bidi="ar-SA"/>
              </w:rPr>
            </w:pPr>
            <w:r>
              <w:rPr>
                <w:rFonts w:hint="eastAsia" w:ascii="仿宋_GB2312" w:hAnsi="仿宋_GB2312" w:eastAsia="仿宋_GB2312" w:cs="仿宋_GB2312"/>
                <w:b/>
                <w:bCs w:val="0"/>
                <w:color w:val="auto"/>
                <w:sz w:val="28"/>
                <w:szCs w:val="28"/>
                <w:lang w:eastAsia="zh-CN"/>
              </w:rPr>
              <w:t>序号</w:t>
            </w:r>
          </w:p>
        </w:tc>
        <w:tc>
          <w:tcPr>
            <w:tcW w:w="4445" w:type="dxa"/>
            <w:noWrap w:val="0"/>
            <w:vAlign w:val="center"/>
          </w:tcPr>
          <w:p>
            <w:pPr>
              <w:spacing w:beforeLines="0" w:afterLines="0" w:line="560" w:lineRule="exact"/>
              <w:ind w:left="0" w:leftChars="0" w:right="0" w:rightChars="0" w:firstLine="0" w:firstLineChars="0"/>
              <w:jc w:val="center"/>
              <w:rPr>
                <w:rFonts w:hint="default" w:ascii="仿宋_GB2312" w:hAnsi="仿宋_GB2312" w:eastAsia="仿宋_GB2312" w:cs="仿宋_GB2312"/>
                <w:b/>
                <w:bCs w:val="0"/>
                <w:color w:val="auto"/>
                <w:spacing w:val="0"/>
                <w:kern w:val="2"/>
                <w:position w:val="0"/>
                <w:sz w:val="28"/>
                <w:szCs w:val="28"/>
                <w:lang w:val="en-US" w:eastAsia="zh-CN" w:bidi="ar-SA"/>
              </w:rPr>
            </w:pPr>
            <w:r>
              <w:rPr>
                <w:rFonts w:hint="eastAsia" w:ascii="仿宋_GB2312" w:hAnsi="仿宋_GB2312" w:eastAsia="仿宋_GB2312" w:cs="仿宋_GB2312"/>
                <w:b/>
                <w:bCs w:val="0"/>
                <w:color w:val="auto"/>
                <w:sz w:val="28"/>
                <w:szCs w:val="28"/>
              </w:rPr>
              <w:t>技术要求</w:t>
            </w:r>
          </w:p>
        </w:tc>
        <w:tc>
          <w:tcPr>
            <w:tcW w:w="1841" w:type="dxa"/>
            <w:noWrap w:val="0"/>
            <w:vAlign w:val="center"/>
          </w:tcPr>
          <w:p>
            <w:pPr>
              <w:widowControl/>
              <w:spacing w:beforeLines="0" w:afterLines="0" w:line="560" w:lineRule="exact"/>
              <w:ind w:left="0" w:leftChars="0" w:right="0" w:rightChars="0" w:firstLine="0" w:firstLineChars="0"/>
              <w:jc w:val="center"/>
              <w:rPr>
                <w:rFonts w:hint="default" w:ascii="仿宋_GB2312" w:hAnsi="仿宋_GB2312" w:eastAsia="仿宋_GB2312" w:cs="仿宋_GB2312"/>
                <w:b/>
                <w:bCs w:val="0"/>
                <w:color w:val="auto"/>
                <w:spacing w:val="0"/>
                <w:kern w:val="2"/>
                <w:position w:val="0"/>
                <w:sz w:val="28"/>
                <w:szCs w:val="28"/>
                <w:lang w:val="en-US" w:eastAsia="zh-CN" w:bidi="ar-SA"/>
              </w:rPr>
            </w:pPr>
            <w:r>
              <w:rPr>
                <w:rFonts w:hint="default" w:ascii="仿宋" w:hAnsi="仿宋_GB2312" w:cs="仿宋_GB2312"/>
                <w:b/>
                <w:bCs w:val="0"/>
                <w:color w:val="auto"/>
                <w:sz w:val="28"/>
                <w:szCs w:val="28"/>
              </w:rPr>
              <w:t>响应情况</w:t>
            </w:r>
          </w:p>
        </w:tc>
        <w:tc>
          <w:tcPr>
            <w:tcW w:w="1412" w:type="dxa"/>
            <w:noWrap w:val="0"/>
            <w:vAlign w:val="center"/>
          </w:tcPr>
          <w:p>
            <w:pPr>
              <w:widowControl/>
              <w:spacing w:beforeLines="0" w:afterLines="0" w:line="560" w:lineRule="exact"/>
              <w:ind w:left="0" w:leftChars="0" w:right="0" w:rightChars="0" w:firstLine="0" w:firstLineChars="0"/>
              <w:jc w:val="center"/>
              <w:rPr>
                <w:rFonts w:hint="default" w:ascii="仿宋" w:hAnsi="仿宋_GB2312" w:eastAsia="仿宋" w:cs="仿宋_GB2312"/>
                <w:b/>
                <w:bCs w:val="0"/>
                <w:color w:val="auto"/>
                <w:spacing w:val="0"/>
                <w:kern w:val="2"/>
                <w:position w:val="0"/>
                <w:sz w:val="28"/>
                <w:szCs w:val="28"/>
                <w:lang w:val="en-US" w:eastAsia="zh-CN" w:bidi="ar-SA"/>
              </w:rPr>
            </w:pPr>
            <w:r>
              <w:rPr>
                <w:rFonts w:hint="default" w:ascii="仿宋" w:hAnsi="仿宋_GB2312" w:cs="仿宋_GB2312"/>
                <w:b/>
                <w:bCs w:val="0"/>
                <w:color w:val="auto"/>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center"/>
          </w:tcPr>
          <w:p>
            <w:pPr>
              <w:spacing w:beforeLines="0" w:afterLines="0" w:line="560" w:lineRule="exact"/>
              <w:ind w:left="0" w:leftChars="0" w:right="0" w:rightChars="0" w:firstLine="0" w:firstLineChars="0"/>
              <w:jc w:val="center"/>
              <w:rPr>
                <w:rFonts w:hint="eastAsia"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color w:val="auto"/>
                <w:sz w:val="28"/>
                <w:szCs w:val="28"/>
                <w:lang w:val="en-US" w:eastAsia="zh-CN"/>
              </w:rPr>
              <w:t>1</w:t>
            </w:r>
          </w:p>
        </w:tc>
        <w:tc>
          <w:tcPr>
            <w:tcW w:w="4445" w:type="dxa"/>
            <w:noWrap w:val="0"/>
            <w:vAlign w:val="center"/>
          </w:tcPr>
          <w:p>
            <w:pPr>
              <w:widowControl/>
              <w:spacing w:beforeLines="0" w:afterLines="0" w:line="560" w:lineRule="exact"/>
              <w:ind w:left="0" w:leftChars="0" w:right="0" w:rightChars="0" w:firstLine="0" w:firstLineChars="0"/>
              <w:jc w:val="left"/>
              <w:rPr>
                <w:rFonts w:hint="default" w:ascii="仿宋_GB2312" w:hAnsi="仿宋_GB2312" w:eastAsia="仿宋_GB2312" w:cs="仿宋_GB2312"/>
                <w:color w:val="auto"/>
                <w:spacing w:val="0"/>
                <w:kern w:val="2"/>
                <w:position w:val="0"/>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rPr>
              <w:t>设备CPU芯片、操作系统满足国产化要求。硬盘容量≥4T，整机吞吐≥1G。无限制数据库授权许可。</w:t>
            </w:r>
          </w:p>
        </w:tc>
        <w:tc>
          <w:tcPr>
            <w:tcW w:w="1841" w:type="dxa"/>
            <w:noWrap w:val="0"/>
            <w:vAlign w:val="top"/>
          </w:tcPr>
          <w:p>
            <w:pPr>
              <w:widowControl/>
              <w:spacing w:beforeLines="0" w:afterLines="0" w:line="560" w:lineRule="exact"/>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line="560" w:lineRule="exact"/>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spacing w:beforeLines="0" w:afterLines="0"/>
              <w:ind w:left="0" w:leftChars="0" w:right="0" w:rightChars="0" w:firstLine="0" w:firstLineChars="0"/>
              <w:jc w:val="center"/>
              <w:rPr>
                <w:rFonts w:hint="default"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b/>
                <w:color w:val="auto"/>
                <w:spacing w:val="0"/>
                <w:kern w:val="2"/>
                <w:position w:val="0"/>
                <w:sz w:val="28"/>
                <w:szCs w:val="28"/>
                <w:lang w:val="en-US" w:eastAsia="zh-CN" w:bidi="ar-SA"/>
              </w:rPr>
              <w:t>2</w:t>
            </w:r>
          </w:p>
        </w:tc>
        <w:tc>
          <w:tcPr>
            <w:tcW w:w="4445" w:type="dxa"/>
            <w:noWrap w:val="0"/>
            <w:vAlign w:val="center"/>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rPr>
              <w:t>支持国产数据库达梦、人大金仓、南大通用、神通、高斯、瀚高、巨杉、OceanBase等数据库的审计。</w:t>
            </w:r>
          </w:p>
        </w:tc>
        <w:tc>
          <w:tcPr>
            <w:tcW w:w="1841"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noWrap w:val="0"/>
            <w:vAlign w:val="top"/>
          </w:tcPr>
          <w:p>
            <w:pPr>
              <w:spacing w:beforeLines="0" w:afterLines="0"/>
              <w:ind w:left="0" w:leftChars="0" w:right="0" w:rightChars="0" w:firstLine="0" w:firstLineChars="0"/>
              <w:jc w:val="center"/>
              <w:rPr>
                <w:rFonts w:hint="default"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b/>
                <w:color w:val="auto"/>
                <w:spacing w:val="0"/>
                <w:kern w:val="2"/>
                <w:position w:val="0"/>
                <w:sz w:val="28"/>
                <w:szCs w:val="28"/>
                <w:lang w:val="en-US" w:eastAsia="zh-CN" w:bidi="ar-SA"/>
              </w:rPr>
              <w:t>3</w:t>
            </w:r>
          </w:p>
        </w:tc>
        <w:tc>
          <w:tcPr>
            <w:tcW w:w="4445" w:type="dxa"/>
            <w:noWrap w:val="0"/>
            <w:vAlign w:val="center"/>
          </w:tcPr>
          <w:p>
            <w:pPr>
              <w:widowControl/>
              <w:spacing w:beforeLines="0" w:afterLines="0"/>
              <w:ind w:left="0" w:leftChars="0" w:right="0" w:rightChars="0" w:firstLine="0" w:firstLineChars="0"/>
              <w:jc w:val="left"/>
              <w:rPr>
                <w:rFonts w:hint="default" w:ascii="Calibri" w:hAnsi="Calibri" w:eastAsia="仿宋_GB2312" w:cs="Times New Roman"/>
                <w:color w:val="auto"/>
                <w:spacing w:val="0"/>
                <w:kern w:val="2"/>
                <w:position w:val="0"/>
                <w:sz w:val="21"/>
                <w:szCs w:val="24"/>
                <w:lang w:val="en-US" w:eastAsia="zh-CN" w:bidi="ar-SA"/>
              </w:rPr>
            </w:pPr>
            <w:r>
              <w:rPr>
                <w:rFonts w:hint="eastAsia" w:ascii="仿宋_GB2312" w:hAnsi="仿宋_GB2312" w:eastAsia="仿宋_GB2312" w:cs="仿宋_GB2312"/>
                <w:color w:val="auto"/>
                <w:sz w:val="28"/>
                <w:szCs w:val="28"/>
                <w:shd w:val="clear" w:color="auto" w:fill="FFFFFF"/>
              </w:rPr>
              <w:t>支持Oracle、PostgreSQL、SQL Server、DB2、Informix、Sybase、MySQL、Teradata、CACHE、marialDB、Greenplum等主流数据库的审计。</w:t>
            </w:r>
          </w:p>
        </w:tc>
        <w:tc>
          <w:tcPr>
            <w:tcW w:w="1841"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spacing w:beforeLines="0" w:afterLines="0"/>
              <w:ind w:left="0" w:leftChars="0" w:right="0" w:rightChars="0" w:firstLine="0" w:firstLineChars="0"/>
              <w:jc w:val="center"/>
              <w:rPr>
                <w:rFonts w:hint="default"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b/>
                <w:color w:val="auto"/>
                <w:spacing w:val="0"/>
                <w:kern w:val="2"/>
                <w:position w:val="0"/>
                <w:sz w:val="28"/>
                <w:szCs w:val="28"/>
                <w:lang w:val="en-US" w:eastAsia="zh-CN" w:bidi="ar-SA"/>
              </w:rPr>
              <w:t>4</w:t>
            </w:r>
          </w:p>
        </w:tc>
        <w:tc>
          <w:tcPr>
            <w:tcW w:w="4445" w:type="dxa"/>
            <w:noWrap w:val="0"/>
            <w:vAlign w:val="center"/>
          </w:tcPr>
          <w:p>
            <w:pPr>
              <w:pStyle w:val="198"/>
              <w:widowControl w:val="0"/>
              <w:spacing w:beforeLines="0" w:afterLines="0"/>
              <w:jc w:val="both"/>
              <w:rPr>
                <w:rFonts w:hint="default"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eastAsia="zh-CN" w:bidi="ar-SA"/>
              </w:rPr>
              <w:t>支持旁路部署方式，无须在被审计系统上安装软件，对原有网络不造成影响，审计产品的故障不影响被审计系统的正常运行。</w:t>
            </w:r>
          </w:p>
        </w:tc>
        <w:tc>
          <w:tcPr>
            <w:tcW w:w="1841"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spacing w:beforeLines="0" w:afterLines="0"/>
              <w:ind w:left="0" w:leftChars="0" w:right="0" w:rightChars="0" w:firstLine="0" w:firstLineChars="0"/>
              <w:jc w:val="center"/>
              <w:rPr>
                <w:rFonts w:hint="default"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b/>
                <w:color w:val="auto"/>
                <w:spacing w:val="0"/>
                <w:kern w:val="2"/>
                <w:position w:val="0"/>
                <w:sz w:val="28"/>
                <w:szCs w:val="28"/>
                <w:lang w:val="en-US" w:eastAsia="zh-CN" w:bidi="ar-SA"/>
              </w:rPr>
              <w:t>5</w:t>
            </w:r>
          </w:p>
        </w:tc>
        <w:tc>
          <w:tcPr>
            <w:tcW w:w="4445" w:type="dxa"/>
            <w:noWrap w:val="0"/>
            <w:vAlign w:val="center"/>
          </w:tcPr>
          <w:p>
            <w:pPr>
              <w:pStyle w:val="198"/>
              <w:widowControl w:val="0"/>
              <w:spacing w:beforeLines="0" w:afterLines="0"/>
              <w:jc w:val="both"/>
              <w:rPr>
                <w:rFonts w:hint="default"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kern w:val="2"/>
                <w:sz w:val="28"/>
                <w:szCs w:val="28"/>
                <w:shd w:val="clear" w:color="auto" w:fill="FFFFFF"/>
                <w:lang w:eastAsia="zh-CN" w:bidi="ar-SA"/>
              </w:rPr>
              <w:t>内置告警防护规则，支持针对提权操作、库表删除、SQL注入、XSS攻击等高危或攻击操作进行审计。</w:t>
            </w:r>
          </w:p>
        </w:tc>
        <w:tc>
          <w:tcPr>
            <w:tcW w:w="1841"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spacing w:beforeLines="0" w:afterLines="0"/>
              <w:ind w:left="0" w:leftChars="0" w:right="0" w:rightChars="0" w:firstLine="0" w:firstLineChars="0"/>
              <w:jc w:val="center"/>
              <w:rPr>
                <w:rFonts w:hint="default" w:ascii="仿宋_GB2312" w:hAnsi="仿宋_GB2312" w:eastAsia="仿宋_GB2312" w:cs="仿宋_GB2312"/>
                <w:b/>
                <w:color w:val="auto"/>
                <w:spacing w:val="0"/>
                <w:kern w:val="2"/>
                <w:position w:val="0"/>
                <w:sz w:val="28"/>
                <w:szCs w:val="28"/>
                <w:lang w:val="en-US" w:eastAsia="zh-CN" w:bidi="ar-SA"/>
              </w:rPr>
            </w:pPr>
            <w:r>
              <w:rPr>
                <w:rFonts w:hint="eastAsia" w:ascii="仿宋_GB2312" w:hAnsi="仿宋_GB2312" w:eastAsia="仿宋_GB2312" w:cs="仿宋_GB2312"/>
                <w:b/>
                <w:color w:val="auto"/>
                <w:spacing w:val="0"/>
                <w:kern w:val="2"/>
                <w:position w:val="0"/>
                <w:sz w:val="28"/>
                <w:szCs w:val="28"/>
                <w:lang w:val="en-US" w:eastAsia="zh-CN" w:bidi="ar-SA"/>
              </w:rPr>
              <w:t>6</w:t>
            </w:r>
          </w:p>
        </w:tc>
        <w:tc>
          <w:tcPr>
            <w:tcW w:w="4445" w:type="dxa"/>
            <w:noWrap w:val="0"/>
            <w:vAlign w:val="center"/>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rPr>
              <w:t>支持审计访问数据库的时间，源/目的IP、源/目的端口、源/目的MAC、资源账号、数据库名、表名、命令、执行结果等。</w:t>
            </w:r>
          </w:p>
        </w:tc>
        <w:tc>
          <w:tcPr>
            <w:tcW w:w="1841"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c>
          <w:tcPr>
            <w:tcW w:w="1412" w:type="dxa"/>
            <w:noWrap w:val="0"/>
            <w:vAlign w:val="top"/>
          </w:tcPr>
          <w:p>
            <w:pPr>
              <w:widowControl/>
              <w:spacing w:beforeLines="0" w:afterLines="0"/>
              <w:ind w:left="0" w:leftChars="0" w:right="0" w:rightChars="0" w:firstLine="0" w:firstLineChars="0"/>
              <w:jc w:val="left"/>
              <w:rPr>
                <w:rFonts w:hint="default" w:ascii="仿宋_GB2312" w:hAnsi="仿宋_GB2312" w:eastAsia="仿宋_GB2312" w:cs="仿宋_GB2312"/>
                <w:color w:val="auto"/>
                <w:spacing w:val="0"/>
                <w:kern w:val="2"/>
                <w:position w:val="0"/>
                <w:sz w:val="28"/>
                <w:szCs w:val="28"/>
                <w:lang w:val="en-US" w:eastAsia="zh-CN" w:bidi="ar-SA"/>
              </w:rPr>
            </w:pPr>
          </w:p>
        </w:tc>
      </w:tr>
    </w:tbl>
    <w:p>
      <w:pPr>
        <w:pStyle w:val="18"/>
        <w:numPr>
          <w:ilvl w:val="0"/>
          <w:numId w:val="0"/>
        </w:numPr>
        <w:spacing w:line="56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注：1.“响应情况”一栏应当详细填写投标人自身响应情况，而不能不合理照搬照抄技术要求内容。</w:t>
      </w:r>
    </w:p>
    <w:p>
      <w:pPr>
        <w:pStyle w:val="18"/>
        <w:numPr>
          <w:ilvl w:val="0"/>
          <w:numId w:val="0"/>
        </w:numPr>
        <w:spacing w:line="560" w:lineRule="exact"/>
        <w:ind w:firstLine="562" w:firstLineChars="200"/>
        <w:rPr>
          <w:rFonts w:hint="eastAsia"/>
        </w:rPr>
      </w:pPr>
      <w:r>
        <w:rPr>
          <w:rFonts w:hint="eastAsia" w:ascii="仿宋_GB2312" w:hAnsi="仿宋_GB2312" w:eastAsia="仿宋_GB2312" w:cs="仿宋_GB2312"/>
          <w:sz w:val="28"/>
          <w:szCs w:val="28"/>
          <w:lang w:val="en-US" w:eastAsia="zh-CN"/>
        </w:rPr>
        <w:t>2.“偏离情况”一栏应填写“正偏离”、“负偏离”或“无偏离”</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正偏离”表示“投标响应优于实质性条款具体内容要求”，“负偏离”表示“投标响应不满足实质性条款具体内容要求”，“无偏离”表示“投标响应与实质性条款具体内容要求一致”。若出现“负偏离”则报价无效。</w:t>
      </w:r>
    </w:p>
    <w:p>
      <w:pPr>
        <w:keepNext w:val="0"/>
        <w:keepLines w:val="0"/>
        <w:pageBreakBefore w:val="0"/>
        <w:widowControl/>
        <w:shd w:val="clear" w:color="auto" w:fill="FFFFFF"/>
        <w:snapToGrid/>
        <w:spacing w:line="560" w:lineRule="exact"/>
        <w:ind w:firstLine="640" w:firstLineChars="200"/>
        <w:jc w:val="left"/>
        <w:outlineLvl w:val="0"/>
        <w:rPr>
          <w:rFonts w:hint="eastAsia" w:ascii="楷体_GB2312" w:hAnsi="楷体_GB2312" w:eastAsia="楷体_GB2312" w:cs="楷体_GB2312"/>
          <w:b w:val="0"/>
          <w:bCs/>
          <w:color w:val="000000"/>
          <w:kern w:val="0"/>
          <w:sz w:val="32"/>
          <w:szCs w:val="32"/>
          <w:shd w:val="clear" w:color="auto" w:fill="FFFFFF"/>
          <w:lang w:bidi="ar"/>
        </w:rPr>
      </w:pPr>
      <w:r>
        <w:rPr>
          <w:rFonts w:hint="eastAsia" w:ascii="楷体_GB2312" w:hAnsi="楷体_GB2312" w:eastAsia="楷体_GB2312" w:cs="楷体_GB2312"/>
          <w:b w:val="0"/>
          <w:bCs/>
          <w:color w:val="000000"/>
          <w:kern w:val="0"/>
          <w:sz w:val="32"/>
          <w:szCs w:val="32"/>
          <w:shd w:val="clear" w:color="auto" w:fill="FFFFFF"/>
          <w:lang w:eastAsia="zh-CN" w:bidi="ar"/>
        </w:rPr>
        <w:t>（二）商务</w:t>
      </w:r>
      <w:r>
        <w:rPr>
          <w:rFonts w:hint="eastAsia" w:ascii="楷体_GB2312" w:hAnsi="楷体_GB2312" w:eastAsia="楷体_GB2312" w:cs="楷体_GB2312"/>
          <w:b w:val="0"/>
          <w:bCs/>
          <w:color w:val="000000"/>
          <w:kern w:val="0"/>
          <w:sz w:val="32"/>
          <w:szCs w:val="32"/>
          <w:shd w:val="clear" w:color="auto" w:fill="FFFFFF"/>
          <w:lang w:bidi="ar"/>
        </w:rPr>
        <w:t>需求响应情况</w:t>
      </w:r>
    </w:p>
    <w:p>
      <w:pPr>
        <w:pStyle w:val="16"/>
        <w:jc w:val="center"/>
        <w:rPr>
          <w:rFonts w:hint="eastAsia"/>
        </w:rPr>
      </w:pPr>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lang w:val="en-US" w:eastAsia="zh-CN"/>
        </w:rPr>
        <w:t>3</w:t>
      </w:r>
      <w:r>
        <w:rPr>
          <w:rFonts w:hint="eastAsia" w:ascii="CESI黑体-GB13000" w:hAnsi="CESI黑体-GB13000" w:eastAsia="CESI黑体-GB13000" w:cs="CESI黑体-GB13000"/>
          <w:lang w:eastAsia="zh-CN"/>
        </w:rPr>
        <w:t xml:space="preserve"> 需求响应明细表</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534"/>
        <w:gridCol w:w="2373"/>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序号</w:t>
            </w:r>
          </w:p>
        </w:tc>
        <w:tc>
          <w:tcPr>
            <w:tcW w:w="139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需求内容</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响应情况</w:t>
            </w:r>
          </w:p>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（完全响应/部分响应/不响应）</w:t>
            </w:r>
          </w:p>
        </w:tc>
        <w:tc>
          <w:tcPr>
            <w:tcW w:w="182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1</w:t>
            </w:r>
          </w:p>
        </w:tc>
        <w:tc>
          <w:tcPr>
            <w:tcW w:w="1399" w:type="pct"/>
            <w:noWrap w:val="0"/>
            <w:vAlign w:val="center"/>
          </w:tcPr>
          <w:p>
            <w:pPr>
              <w:keepNext w:val="0"/>
              <w:keepLines w:val="0"/>
              <w:pageBreakBefore w:val="0"/>
              <w:widowControl/>
              <w:shd w:val="clear" w:color="auto" w:fill="FFFFFF"/>
              <w:snapToGrid/>
              <w:spacing w:before="0" w:beforeAutospacing="0" w:after="0" w:afterAutospacing="0" w:line="440" w:lineRule="exact"/>
              <w:jc w:val="center"/>
              <w:outlineLvl w:val="1"/>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采购文件所有服务内容及服务要求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2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2</w:t>
            </w:r>
          </w:p>
        </w:tc>
        <w:tc>
          <w:tcPr>
            <w:tcW w:w="1399" w:type="pct"/>
            <w:noWrap w:val="0"/>
            <w:vAlign w:val="center"/>
          </w:tcPr>
          <w:p>
            <w:pPr>
              <w:pStyle w:val="22"/>
              <w:numPr>
                <w:ilvl w:val="0"/>
                <w:numId w:val="0"/>
              </w:numPr>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shd w:val="clear" w:color="auto" w:fill="FFFFFF"/>
              </w:rPr>
              <w:t>关于质保期</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2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 w:type="pct"/>
            <w:noWrap w:val="0"/>
            <w:vAlign w:val="center"/>
          </w:tcPr>
          <w:p>
            <w:pPr>
              <w:keepNext w:val="0"/>
              <w:keepLines w:val="0"/>
              <w:pageBreakBefore w:val="0"/>
              <w:widowControl w:val="0"/>
              <w:snapToGrid/>
              <w:spacing w:before="0" w:after="0" w:line="440" w:lineRule="exact"/>
              <w:jc w:val="center"/>
              <w:rPr>
                <w:rFonts w:hint="default"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3</w:t>
            </w:r>
          </w:p>
        </w:tc>
        <w:tc>
          <w:tcPr>
            <w:tcW w:w="1399" w:type="pct"/>
            <w:noWrap w:val="0"/>
            <w:vAlign w:val="center"/>
          </w:tcPr>
          <w:p>
            <w:pPr>
              <w:pStyle w:val="22"/>
              <w:numPr>
                <w:ilvl w:val="0"/>
                <w:numId w:val="0"/>
              </w:num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关于交货</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2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4</w:t>
            </w:r>
          </w:p>
        </w:tc>
        <w:tc>
          <w:tcPr>
            <w:tcW w:w="1399" w:type="pct"/>
            <w:noWrap w:val="0"/>
            <w:vAlign w:val="center"/>
          </w:tcPr>
          <w:p>
            <w:pPr>
              <w:pStyle w:val="22"/>
              <w:numPr>
                <w:ilvl w:val="0"/>
                <w:numId w:val="0"/>
              </w:num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b w:val="0"/>
                <w:bCs w:val="0"/>
                <w:color w:val="auto"/>
                <w:kern w:val="0"/>
                <w:sz w:val="28"/>
                <w:szCs w:val="28"/>
                <w:lang w:val="en-US" w:eastAsia="zh-CN"/>
              </w:rPr>
              <w:t>原厂供货承诺函</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c>
          <w:tcPr>
            <w:tcW w:w="182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四、供应商资格条件</w:t>
      </w:r>
    </w:p>
    <w:p>
      <w:pPr>
        <w:keepNext w:val="0"/>
        <w:keepLines w:val="0"/>
        <w:pageBreakBefore w:val="0"/>
        <w:widowControl/>
        <w:shd w:val="clear" w:color="auto" w:fill="FFFFFF"/>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2"/>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2"/>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2"/>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color="auto" w:fill="FFFFFF"/>
        <w:snapToGrid/>
        <w:spacing w:line="44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pStyle w:val="2"/>
        <w:keepNext w:val="0"/>
        <w:keepLines w:val="0"/>
        <w:pageBreakBefore w:val="0"/>
        <w:snapToGrid/>
        <w:spacing w:line="440" w:lineRule="exact"/>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Bdr>
          <w:top w:val="none" w:color="auto" w:sz="0" w:space="0"/>
          <w:left w:val="none" w:color="auto" w:sz="0" w:space="0"/>
          <w:bottom w:val="none" w:color="auto" w:sz="0" w:space="0"/>
          <w:right w:val="none" w:color="auto" w:sz="0" w:space="0"/>
        </w:pBdr>
        <w:shd w:val="clear" w:color="auto" w:fill="FFFFFF"/>
        <w:spacing w:line="500" w:lineRule="exact"/>
        <w:jc w:val="left"/>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附件4</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00" w:lineRule="exact"/>
        <w:ind w:left="0" w:right="0" w:firstLine="0"/>
        <w:jc w:val="center"/>
        <w:rPr>
          <w:rFonts w:hint="eastAsia" w:ascii="方正小标宋简体" w:hAnsi="方正小标宋简体" w:eastAsia="方正小标宋简体" w:cs="方正小标宋简体"/>
          <w:color w:val="auto"/>
          <w:kern w:val="2"/>
          <w:sz w:val="44"/>
          <w:szCs w:val="44"/>
          <w:lang w:val="en-US" w:eastAsia="zh-CN" w:bidi="ar-SA"/>
        </w:rPr>
      </w:pPr>
    </w:p>
    <w:p>
      <w:pPr>
        <w:pStyle w:val="19"/>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1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1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36"/>
              <w:pBdr>
                <w:top w:val="none" w:color="auto" w:sz="0" w:space="0"/>
                <w:left w:val="none" w:color="auto" w:sz="0" w:space="0"/>
                <w:bottom w:val="none" w:color="auto" w:sz="0" w:space="0"/>
                <w:right w:val="none" w:color="auto" w:sz="0" w:space="0"/>
                <w:between w:val="none" w:color="auto" w:sz="0" w:space="0"/>
              </w:pBdr>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sz w:val="24"/>
                <w:szCs w:val="24"/>
              </w:rPr>
              <w:t>控股股东</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widowControl/>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kern w:val="0"/>
                <w:sz w:val="24"/>
                <w:szCs w:val="24"/>
                <w:lang w:val="en-US" w:eastAsia="zh-CN" w:bidi="ar"/>
              </w:rPr>
              <w:t>管理关系</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2"/>
        <w:jc w:val="both"/>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仿宋_GB2312"/>
    <w:panose1 w:val="0201060903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
    <w:altName w:val="仿宋_GB2312"/>
    <w:panose1 w:val="02010609030101010101"/>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ESI黑体-GB13000">
    <w:panose1 w:val="02000500000000000000"/>
    <w:charset w:val="86"/>
    <w:family w:val="auto"/>
    <w:pitch w:val="default"/>
    <w:sig w:usb0="800002BF" w:usb1="38CF7CF8" w:usb2="00000016"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nLf9LUAAAABQEAAA8AAAAA&#10;AAAAAQAgAAAAOAAAAGRycy9kb3ducmV2LnhtbFBLAQIUABQAAAAIAIdO4kAIsUOCOwIAAG8EAAAO&#10;AAAAAAAAAAEAIAAAADkBAABkcnMvZTJvRG9jLnhtbFBLBQYAAAAABgAGAFkBAADmBQAAAAA=&#10;">
              <v:fill on="f" focussize="0,0"/>
              <v:stroke on="f" weight="0.5pt" joinstyle="miter"/>
              <v:imagedata o:title=""/>
              <o:lock v:ext="edit" aspectratio="f"/>
              <v:textbox inset="0mm,0mm,0mm,0mm" style="mso-fit-shape-to-text:t;">
                <w:txbxContent>
                  <w:p>
                    <w:pPr>
                      <w:pStyle w:val="26"/>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0255"/>
    <w:multiLevelType w:val="multilevel"/>
    <w:tmpl w:val="FFEE0255"/>
    <w:lvl w:ilvl="0" w:tentative="0">
      <w:start w:val="2"/>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trackRevisions w:val="1"/>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EA5E9"/>
    <w:rsid w:val="5DA94EA7"/>
    <w:rsid w:val="5FDCF714"/>
    <w:rsid w:val="5FFD210D"/>
    <w:rsid w:val="67B5B09B"/>
    <w:rsid w:val="6FFE8072"/>
    <w:rsid w:val="7BA99620"/>
    <w:rsid w:val="7FC36DFF"/>
    <w:rsid w:val="7FDBF684"/>
    <w:rsid w:val="7FFDD46E"/>
    <w:rsid w:val="AFA7A1B4"/>
    <w:rsid w:val="B3FF69FF"/>
    <w:rsid w:val="DFCF5130"/>
    <w:rsid w:val="EDFBF094"/>
    <w:rsid w:val="EFFD73CF"/>
    <w:rsid w:val="F9D8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5">
    <w:name w:val="heading 1"/>
    <w:basedOn w:val="1"/>
    <w:next w:val="1"/>
    <w:link w:val="193"/>
    <w:qFormat/>
    <w:uiPriority w:val="9"/>
    <w:pPr>
      <w:spacing w:line="578" w:lineRule="auto"/>
      <w:ind w:left="200" w:leftChars="200"/>
      <w:outlineLvl w:val="0"/>
    </w:pPr>
    <w:rPr>
      <w:rFonts w:eastAsia="黑体"/>
      <w:bCs/>
      <w:kern w:val="44"/>
      <w:szCs w:val="44"/>
    </w:rPr>
  </w:style>
  <w:style w:type="paragraph" w:styleId="6">
    <w:name w:val="heading 2"/>
    <w:basedOn w:val="1"/>
    <w:next w:val="1"/>
    <w:link w:val="4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7">
    <w:name w:val="heading 3"/>
    <w:basedOn w:val="1"/>
    <w:next w:val="1"/>
    <w:link w:val="4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8">
    <w:name w:val="heading 4"/>
    <w:basedOn w:val="1"/>
    <w:next w:val="1"/>
    <w:link w:val="4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9">
    <w:name w:val="heading 5"/>
    <w:basedOn w:val="1"/>
    <w:next w:val="1"/>
    <w:link w:val="4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10">
    <w:name w:val="heading 6"/>
    <w:basedOn w:val="1"/>
    <w:next w:val="1"/>
    <w:link w:val="4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1">
    <w:name w:val="heading 7"/>
    <w:basedOn w:val="1"/>
    <w:next w:val="1"/>
    <w:link w:val="4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2">
    <w:name w:val="heading 8"/>
    <w:basedOn w:val="1"/>
    <w:next w:val="1"/>
    <w:link w:val="5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3">
    <w:name w:val="heading 9"/>
    <w:basedOn w:val="1"/>
    <w:next w:val="1"/>
    <w:link w:val="5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First Indent 2"/>
    <w:basedOn w:val="3"/>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paragraph" w:styleId="3">
    <w:name w:val="Body Text Indent"/>
    <w:basedOn w:val="1"/>
    <w:next w:val="4"/>
    <w:qFormat/>
    <w:uiPriority w:val="0"/>
    <w:pPr>
      <w:widowControl w:val="0"/>
      <w:snapToGrid w:val="0"/>
      <w:spacing w:line="240" w:lineRule="auto"/>
      <w:ind w:firstLine="560" w:firstLineChars="200"/>
      <w:jc w:val="both"/>
    </w:pPr>
    <w:rPr>
      <w:rFonts w:hAnsi="宋体"/>
      <w:kern w:val="2"/>
      <w:sz w:val="28"/>
    </w:rPr>
  </w:style>
  <w:style w:type="paragraph" w:styleId="4">
    <w:name w:val="envelope return"/>
    <w:basedOn w:val="1"/>
    <w:qFormat/>
    <w:uiPriority w:val="99"/>
    <w:rPr>
      <w:rFonts w:ascii="Arial" w:hAnsi="Arial"/>
    </w:rPr>
  </w:style>
  <w:style w:type="paragraph" w:styleId="14">
    <w:name w:val="toc 7"/>
    <w:basedOn w:val="1"/>
    <w:next w:val="1"/>
    <w:unhideWhenUsed/>
    <w:qFormat/>
    <w:uiPriority w:val="39"/>
    <w:pPr>
      <w:overflowPunct w:val="0"/>
      <w:autoSpaceDE w:val="0"/>
      <w:autoSpaceDN w:val="0"/>
      <w:spacing w:after="57"/>
      <w:ind w:left="1701" w:right="0" w:firstLine="0"/>
    </w:pPr>
  </w:style>
  <w:style w:type="paragraph" w:styleId="15">
    <w:name w:val="Normal Indent"/>
    <w:basedOn w:val="1"/>
    <w:qFormat/>
    <w:uiPriority w:val="0"/>
    <w:pPr>
      <w:ind w:firstLine="420"/>
    </w:pPr>
    <w:rPr>
      <w:szCs w:val="20"/>
    </w:rPr>
  </w:style>
  <w:style w:type="paragraph" w:styleId="16">
    <w:name w:val="caption"/>
    <w:basedOn w:val="1"/>
    <w:next w:val="1"/>
    <w:semiHidden/>
    <w:unhideWhenUsed/>
    <w:qFormat/>
    <w:uiPriority w:val="0"/>
    <w:rPr>
      <w:rFonts w:ascii="Arial" w:hAnsi="Arial" w:eastAsia="黑体"/>
      <w:sz w:val="20"/>
    </w:rPr>
  </w:style>
  <w:style w:type="paragraph" w:styleId="17">
    <w:name w:val="annotation text"/>
    <w:basedOn w:val="1"/>
    <w:semiHidden/>
    <w:unhideWhenUsed/>
    <w:qFormat/>
    <w:uiPriority w:val="99"/>
    <w:pPr>
      <w:jc w:val="left"/>
    </w:pPr>
  </w:style>
  <w:style w:type="paragraph" w:styleId="18">
    <w:name w:val="Body Text"/>
    <w:basedOn w:val="1"/>
    <w:next w:val="19"/>
    <w:qFormat/>
    <w:uiPriority w:val="0"/>
    <w:pPr>
      <w:spacing w:line="360" w:lineRule="auto"/>
    </w:pPr>
    <w:rPr>
      <w:b/>
      <w:bCs/>
      <w:sz w:val="24"/>
    </w:rPr>
  </w:style>
  <w:style w:type="paragraph" w:styleId="19">
    <w:name w:val="Title"/>
    <w:basedOn w:val="1"/>
    <w:next w:val="1"/>
    <w:qFormat/>
    <w:uiPriority w:val="0"/>
    <w:pPr>
      <w:spacing w:before="240" w:after="60"/>
      <w:jc w:val="center"/>
      <w:outlineLvl w:val="0"/>
    </w:pPr>
    <w:rPr>
      <w:rFonts w:ascii="Arial" w:hAnsi="Arial" w:eastAsia="隶书" w:cs="Arial"/>
      <w:b/>
      <w:bCs/>
      <w:sz w:val="32"/>
      <w:szCs w:val="32"/>
    </w:rPr>
  </w:style>
  <w:style w:type="paragraph" w:styleId="20">
    <w:name w:val="toc 5"/>
    <w:basedOn w:val="1"/>
    <w:next w:val="1"/>
    <w:unhideWhenUsed/>
    <w:qFormat/>
    <w:uiPriority w:val="39"/>
    <w:pPr>
      <w:overflowPunct w:val="0"/>
      <w:autoSpaceDE w:val="0"/>
      <w:autoSpaceDN w:val="0"/>
      <w:spacing w:after="57"/>
      <w:ind w:left="1134" w:right="0" w:firstLine="0"/>
    </w:pPr>
  </w:style>
  <w:style w:type="paragraph" w:styleId="21">
    <w:name w:val="toc 3"/>
    <w:basedOn w:val="1"/>
    <w:next w:val="1"/>
    <w:unhideWhenUsed/>
    <w:qFormat/>
    <w:uiPriority w:val="39"/>
    <w:pPr>
      <w:overflowPunct w:val="0"/>
      <w:autoSpaceDE w:val="0"/>
      <w:autoSpaceDN w:val="0"/>
      <w:spacing w:after="57"/>
      <w:ind w:left="567" w:right="0" w:firstLine="0"/>
    </w:pPr>
  </w:style>
  <w:style w:type="paragraph" w:styleId="22">
    <w:name w:val="Plain Text"/>
    <w:basedOn w:val="1"/>
    <w:link w:val="196"/>
    <w:qFormat/>
    <w:uiPriority w:val="0"/>
    <w:rPr>
      <w:rFonts w:ascii="宋体" w:hAnsi="Courier New" w:eastAsia="宋体" w:cs="Courier New"/>
      <w:sz w:val="21"/>
      <w:szCs w:val="21"/>
    </w:rPr>
  </w:style>
  <w:style w:type="paragraph" w:styleId="23">
    <w:name w:val="toc 8"/>
    <w:basedOn w:val="1"/>
    <w:next w:val="1"/>
    <w:unhideWhenUsed/>
    <w:qFormat/>
    <w:uiPriority w:val="39"/>
    <w:pPr>
      <w:overflowPunct w:val="0"/>
      <w:autoSpaceDE w:val="0"/>
      <w:autoSpaceDN w:val="0"/>
      <w:spacing w:after="57"/>
      <w:ind w:left="1984" w:right="0" w:firstLine="0"/>
    </w:pPr>
  </w:style>
  <w:style w:type="paragraph" w:styleId="24">
    <w:name w:val="Date"/>
    <w:basedOn w:val="1"/>
    <w:next w:val="1"/>
    <w:link w:val="195"/>
    <w:semiHidden/>
    <w:unhideWhenUsed/>
    <w:qFormat/>
    <w:uiPriority w:val="99"/>
    <w:pPr>
      <w:ind w:left="100" w:leftChars="2500"/>
    </w:pPr>
  </w:style>
  <w:style w:type="paragraph" w:styleId="25">
    <w:name w:val="Balloon Text"/>
    <w:basedOn w:val="1"/>
    <w:link w:val="194"/>
    <w:semiHidden/>
    <w:unhideWhenUsed/>
    <w:qFormat/>
    <w:uiPriority w:val="99"/>
    <w:rPr>
      <w:sz w:val="18"/>
      <w:szCs w:val="18"/>
    </w:rPr>
  </w:style>
  <w:style w:type="paragraph" w:styleId="26">
    <w:name w:val="footer"/>
    <w:basedOn w:val="1"/>
    <w:link w:val="192"/>
    <w:unhideWhenUsed/>
    <w:qFormat/>
    <w:uiPriority w:val="99"/>
    <w:pPr>
      <w:tabs>
        <w:tab w:val="center" w:pos="4153"/>
        <w:tab w:val="right" w:pos="8306"/>
      </w:tabs>
      <w:snapToGrid w:val="0"/>
      <w:jc w:val="left"/>
    </w:pPr>
    <w:rPr>
      <w:sz w:val="18"/>
      <w:szCs w:val="18"/>
    </w:rPr>
  </w:style>
  <w:style w:type="paragraph" w:styleId="27">
    <w:name w:val="header"/>
    <w:basedOn w:val="1"/>
    <w:link w:val="19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overflowPunct w:val="0"/>
      <w:autoSpaceDE w:val="0"/>
      <w:autoSpaceDN w:val="0"/>
      <w:spacing w:after="57"/>
      <w:ind w:left="0" w:right="0" w:firstLine="0"/>
    </w:pPr>
  </w:style>
  <w:style w:type="paragraph" w:styleId="29">
    <w:name w:val="toc 4"/>
    <w:basedOn w:val="1"/>
    <w:next w:val="1"/>
    <w:unhideWhenUsed/>
    <w:qFormat/>
    <w:uiPriority w:val="39"/>
    <w:pPr>
      <w:overflowPunct w:val="0"/>
      <w:autoSpaceDE w:val="0"/>
      <w:autoSpaceDN w:val="0"/>
      <w:spacing w:after="57"/>
      <w:ind w:left="850" w:right="0" w:firstLine="0"/>
    </w:pPr>
  </w:style>
  <w:style w:type="paragraph" w:styleId="30">
    <w:name w:val="Subtitle"/>
    <w:basedOn w:val="1"/>
    <w:next w:val="1"/>
    <w:link w:val="54"/>
    <w:qFormat/>
    <w:uiPriority w:val="11"/>
    <w:pPr>
      <w:overflowPunct w:val="0"/>
      <w:autoSpaceDE w:val="0"/>
      <w:autoSpaceDN w:val="0"/>
      <w:spacing w:before="200" w:after="200"/>
    </w:pPr>
    <w:rPr>
      <w:sz w:val="24"/>
      <w:szCs w:val="24"/>
    </w:rPr>
  </w:style>
  <w:style w:type="paragraph" w:styleId="31">
    <w:name w:val="footnote text"/>
    <w:basedOn w:val="1"/>
    <w:link w:val="187"/>
    <w:semiHidden/>
    <w:unhideWhenUsed/>
    <w:qFormat/>
    <w:uiPriority w:val="99"/>
    <w:pPr>
      <w:overflowPunct w:val="0"/>
      <w:autoSpaceDE w:val="0"/>
      <w:autoSpaceDN w:val="0"/>
      <w:spacing w:after="40" w:line="240" w:lineRule="auto"/>
    </w:pPr>
    <w:rPr>
      <w:sz w:val="18"/>
    </w:rPr>
  </w:style>
  <w:style w:type="paragraph" w:styleId="32">
    <w:name w:val="toc 6"/>
    <w:basedOn w:val="1"/>
    <w:next w:val="1"/>
    <w:unhideWhenUsed/>
    <w:qFormat/>
    <w:uiPriority w:val="39"/>
    <w:pPr>
      <w:overflowPunct w:val="0"/>
      <w:autoSpaceDE w:val="0"/>
      <w:autoSpaceDN w:val="0"/>
      <w:spacing w:after="57"/>
      <w:ind w:left="1417" w:right="0" w:firstLine="0"/>
    </w:pPr>
  </w:style>
  <w:style w:type="paragraph" w:styleId="33">
    <w:name w:val="toc 2"/>
    <w:basedOn w:val="1"/>
    <w:next w:val="1"/>
    <w:unhideWhenUsed/>
    <w:qFormat/>
    <w:uiPriority w:val="39"/>
    <w:pPr>
      <w:overflowPunct w:val="0"/>
      <w:autoSpaceDE w:val="0"/>
      <w:autoSpaceDN w:val="0"/>
      <w:spacing w:after="57"/>
      <w:ind w:left="283" w:right="0" w:firstLine="0"/>
    </w:pPr>
  </w:style>
  <w:style w:type="paragraph" w:styleId="34">
    <w:name w:val="toc 9"/>
    <w:basedOn w:val="1"/>
    <w:next w:val="1"/>
    <w:unhideWhenUsed/>
    <w:qFormat/>
    <w:uiPriority w:val="39"/>
    <w:pPr>
      <w:overflowPunct w:val="0"/>
      <w:autoSpaceDE w:val="0"/>
      <w:autoSpaceDN w:val="0"/>
      <w:spacing w:after="57"/>
      <w:ind w:left="2268" w:right="0" w:firstLine="0"/>
    </w:pPr>
  </w:style>
  <w:style w:type="paragraph" w:styleId="35">
    <w:name w:val="Body Text 2"/>
    <w:basedOn w:val="1"/>
    <w:qFormat/>
    <w:uiPriority w:val="0"/>
    <w:pPr>
      <w:spacing w:line="360" w:lineRule="auto"/>
    </w:pPr>
    <w:rPr>
      <w:sz w:val="24"/>
    </w:rPr>
  </w:style>
  <w:style w:type="paragraph" w:styleId="36">
    <w:name w:val="Normal (Web)"/>
    <w:basedOn w:val="1"/>
    <w:qFormat/>
    <w:uiPriority w:val="0"/>
    <w:pPr>
      <w:spacing w:before="100" w:beforeAutospacing="1" w:after="100" w:afterAutospacing="1"/>
      <w:jc w:val="left"/>
    </w:pPr>
    <w:rPr>
      <w:kern w:val="0"/>
      <w:sz w:val="24"/>
    </w:rPr>
  </w:style>
  <w:style w:type="table" w:styleId="38">
    <w:name w:val="Table Grid"/>
    <w:basedOn w:val="3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0">
    <w:name w:val="Strong"/>
    <w:basedOn w:val="39"/>
    <w:qFormat/>
    <w:uiPriority w:val="0"/>
    <w:rPr>
      <w:rFonts w:hint="default" w:ascii="iconfont" w:hAnsi="iconfont" w:eastAsia="iconfont" w:cs="iconfont"/>
      <w:b/>
      <w:sz w:val="19"/>
      <w:szCs w:val="19"/>
      <w:u w:val="none"/>
    </w:rPr>
  </w:style>
  <w:style w:type="character" w:styleId="41">
    <w:name w:val="Hyperlink"/>
    <w:basedOn w:val="39"/>
    <w:semiHidden/>
    <w:unhideWhenUsed/>
    <w:qFormat/>
    <w:uiPriority w:val="99"/>
    <w:rPr>
      <w:color w:val="0000FF"/>
      <w:u w:val="single"/>
    </w:rPr>
  </w:style>
  <w:style w:type="character" w:styleId="42">
    <w:name w:val="footnote reference"/>
    <w:basedOn w:val="39"/>
    <w:unhideWhenUsed/>
    <w:qFormat/>
    <w:uiPriority w:val="99"/>
    <w:rPr>
      <w:vertAlign w:val="superscript"/>
    </w:rPr>
  </w:style>
  <w:style w:type="character" w:customStyle="1" w:styleId="43">
    <w:name w:val="Heading 1 Char"/>
    <w:basedOn w:val="39"/>
    <w:qFormat/>
    <w:uiPriority w:val="9"/>
    <w:rPr>
      <w:rFonts w:ascii="Arial" w:hAnsi="Arial" w:eastAsia="Arial" w:cs="Arial"/>
      <w:sz w:val="40"/>
      <w:szCs w:val="40"/>
    </w:rPr>
  </w:style>
  <w:style w:type="character" w:customStyle="1" w:styleId="44">
    <w:name w:val="Heading 2 Char"/>
    <w:basedOn w:val="39"/>
    <w:link w:val="6"/>
    <w:qFormat/>
    <w:uiPriority w:val="9"/>
    <w:rPr>
      <w:rFonts w:ascii="Arial" w:hAnsi="Arial" w:eastAsia="Arial" w:cs="Arial"/>
      <w:sz w:val="34"/>
    </w:rPr>
  </w:style>
  <w:style w:type="character" w:customStyle="1" w:styleId="45">
    <w:name w:val="Heading 3 Char"/>
    <w:basedOn w:val="39"/>
    <w:link w:val="7"/>
    <w:qFormat/>
    <w:uiPriority w:val="9"/>
    <w:rPr>
      <w:rFonts w:ascii="Arial" w:hAnsi="Arial" w:eastAsia="Arial" w:cs="Arial"/>
      <w:sz w:val="30"/>
      <w:szCs w:val="30"/>
    </w:rPr>
  </w:style>
  <w:style w:type="character" w:customStyle="1" w:styleId="46">
    <w:name w:val="Heading 4 Char"/>
    <w:basedOn w:val="39"/>
    <w:link w:val="8"/>
    <w:qFormat/>
    <w:uiPriority w:val="9"/>
    <w:rPr>
      <w:rFonts w:ascii="Arial" w:hAnsi="Arial" w:eastAsia="Arial" w:cs="Arial"/>
      <w:b/>
      <w:bCs/>
      <w:sz w:val="26"/>
      <w:szCs w:val="26"/>
    </w:rPr>
  </w:style>
  <w:style w:type="character" w:customStyle="1" w:styleId="47">
    <w:name w:val="Heading 5 Char"/>
    <w:basedOn w:val="39"/>
    <w:link w:val="9"/>
    <w:qFormat/>
    <w:uiPriority w:val="9"/>
    <w:rPr>
      <w:rFonts w:ascii="Arial" w:hAnsi="Arial" w:eastAsia="Arial" w:cs="Arial"/>
      <w:b/>
      <w:bCs/>
      <w:sz w:val="24"/>
      <w:szCs w:val="24"/>
    </w:rPr>
  </w:style>
  <w:style w:type="character" w:customStyle="1" w:styleId="48">
    <w:name w:val="Heading 6 Char"/>
    <w:basedOn w:val="39"/>
    <w:link w:val="10"/>
    <w:qFormat/>
    <w:uiPriority w:val="9"/>
    <w:rPr>
      <w:rFonts w:ascii="Arial" w:hAnsi="Arial" w:eastAsia="Arial" w:cs="Arial"/>
      <w:b/>
      <w:bCs/>
      <w:sz w:val="22"/>
      <w:szCs w:val="22"/>
    </w:rPr>
  </w:style>
  <w:style w:type="character" w:customStyle="1" w:styleId="49">
    <w:name w:val="Heading 7 Char"/>
    <w:basedOn w:val="39"/>
    <w:link w:val="11"/>
    <w:qFormat/>
    <w:uiPriority w:val="9"/>
    <w:rPr>
      <w:rFonts w:ascii="Arial" w:hAnsi="Arial" w:eastAsia="Arial" w:cs="Arial"/>
      <w:b/>
      <w:bCs/>
      <w:i/>
      <w:iCs/>
      <w:sz w:val="22"/>
      <w:szCs w:val="22"/>
    </w:rPr>
  </w:style>
  <w:style w:type="character" w:customStyle="1" w:styleId="50">
    <w:name w:val="Heading 8 Char"/>
    <w:basedOn w:val="39"/>
    <w:link w:val="12"/>
    <w:qFormat/>
    <w:uiPriority w:val="9"/>
    <w:rPr>
      <w:rFonts w:ascii="Arial" w:hAnsi="Arial" w:eastAsia="Arial" w:cs="Arial"/>
      <w:i/>
      <w:iCs/>
      <w:sz w:val="22"/>
      <w:szCs w:val="22"/>
    </w:rPr>
  </w:style>
  <w:style w:type="character" w:customStyle="1" w:styleId="51">
    <w:name w:val="Heading 9 Char"/>
    <w:basedOn w:val="39"/>
    <w:link w:val="13"/>
    <w:qFormat/>
    <w:uiPriority w:val="9"/>
    <w:rPr>
      <w:rFonts w:ascii="Arial" w:hAnsi="Arial" w:eastAsia="Arial" w:cs="Arial"/>
      <w:i/>
      <w:iCs/>
      <w:sz w:val="21"/>
      <w:szCs w:val="21"/>
    </w:rPr>
  </w:style>
  <w:style w:type="paragraph" w:styleId="5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3">
    <w:name w:val="Title Char"/>
    <w:basedOn w:val="39"/>
    <w:qFormat/>
    <w:uiPriority w:val="10"/>
    <w:rPr>
      <w:sz w:val="48"/>
      <w:szCs w:val="48"/>
    </w:rPr>
  </w:style>
  <w:style w:type="character" w:customStyle="1" w:styleId="54">
    <w:name w:val="Subtitle Char"/>
    <w:basedOn w:val="39"/>
    <w:link w:val="30"/>
    <w:qFormat/>
    <w:uiPriority w:val="11"/>
    <w:rPr>
      <w:sz w:val="24"/>
      <w:szCs w:val="24"/>
    </w:rPr>
  </w:style>
  <w:style w:type="paragraph" w:styleId="55">
    <w:name w:val="Quote"/>
    <w:basedOn w:val="1"/>
    <w:next w:val="1"/>
    <w:link w:val="56"/>
    <w:qFormat/>
    <w:uiPriority w:val="29"/>
    <w:pPr>
      <w:overflowPunct w:val="0"/>
      <w:autoSpaceDE w:val="0"/>
      <w:autoSpaceDN w:val="0"/>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9"/>
    <w:qFormat/>
    <w:uiPriority w:val="99"/>
  </w:style>
  <w:style w:type="character" w:customStyle="1" w:styleId="60">
    <w:name w:val="Footer Char"/>
    <w:basedOn w:val="39"/>
    <w:qFormat/>
    <w:uiPriority w:val="99"/>
  </w:style>
  <w:style w:type="character" w:customStyle="1" w:styleId="61">
    <w:name w:val="Caption Char"/>
    <w:qFormat/>
    <w:uiPriority w:val="99"/>
  </w:style>
  <w:style w:type="table" w:customStyle="1" w:styleId="62">
    <w:name w:val="Table Grid Light"/>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3">
    <w:name w:val="Plain Table 1"/>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4">
    <w:name w:val="Plain Table 2"/>
    <w:basedOn w:val="3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5">
    <w:name w:val="Plain Table 3"/>
    <w:basedOn w:val="3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4"/>
    <w:basedOn w:val="3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Plain Table 5"/>
    <w:basedOn w:val="3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8">
    <w:name w:val="Grid Table 1 Light"/>
    <w:basedOn w:val="3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9">
    <w:name w:val="Grid Table 1 Light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70">
    <w:name w:val="Grid Table 1 Light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71">
    <w:name w:val="Grid Table 1 Light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2">
    <w:name w:val="Grid Table 1 Light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3">
    <w:name w:val="Grid Table 1 Light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4">
    <w:name w:val="Grid Table 1 Light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5">
    <w:name w:val="Grid Table 2"/>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6">
    <w:name w:val="Grid Table 2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7">
    <w:name w:val="Grid Table 2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8">
    <w:name w:val="Grid Table 2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9">
    <w:name w:val="Grid Table 2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0">
    <w:name w:val="Grid Table 2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1">
    <w:name w:val="Grid Table 2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2">
    <w:name w:val="Grid Table 3"/>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3">
    <w:name w:val="Grid Table 3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4">
    <w:name w:val="Grid Table 3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5">
    <w:name w:val="Grid Table 3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6">
    <w:name w:val="Grid Table 3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7">
    <w:name w:val="Grid Table 3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8">
    <w:name w:val="Grid Table 3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9">
    <w:name w:val="Grid Table 4"/>
    <w:basedOn w:val="3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0">
    <w:name w:val="Grid Table 4 - Accent 1"/>
    <w:basedOn w:val="37"/>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91">
    <w:name w:val="Grid Table 4 - Accent 2"/>
    <w:basedOn w:val="37"/>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2">
    <w:name w:val="Grid Table 4 - Accent 3"/>
    <w:basedOn w:val="37"/>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3">
    <w:name w:val="Grid Table 4 - Accent 4"/>
    <w:basedOn w:val="37"/>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4">
    <w:name w:val="Grid Table 4 - Accent 5"/>
    <w:basedOn w:val="37"/>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5">
    <w:name w:val="Grid Table 4 - Accent 6"/>
    <w:basedOn w:val="37"/>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6">
    <w:name w:val="Grid Table 5 Dark"/>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7">
    <w:name w:val="Grid Table 5 Dark- Accent 1"/>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8">
    <w:name w:val="Grid Table 5 Dark - Accent 2"/>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9">
    <w:name w:val="Grid Table 5 Dark - Accent 3"/>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100">
    <w:name w:val="Grid Table 5 Dark- Accent 4"/>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101">
    <w:name w:val="Grid Table 5 Dark - Accent 5"/>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2">
    <w:name w:val="Grid Table 5 Dark - Accent 6"/>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3">
    <w:name w:val="Grid Table 6 Colorful"/>
    <w:basedOn w:val="3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1"/>
    <w:basedOn w:val="37"/>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6 Colorful - Accent 3"/>
    <w:basedOn w:val="37"/>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6 Colorful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6 Colorful - Accent 5"/>
    <w:basedOn w:val="37"/>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9">
    <w:name w:val="Grid Table 6 Colorful - Accent 6"/>
    <w:basedOn w:val="37"/>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0">
    <w:name w:val="Grid Table 7 Colorful"/>
    <w:basedOn w:val="3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1"/>
    <w:basedOn w:val="37"/>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2"/>
    <w:basedOn w:val="37"/>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3">
    <w:name w:val="Grid Table 7 Colorful - Accent 3"/>
    <w:basedOn w:val="37"/>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4">
    <w:name w:val="Grid Table 7 Colorful - Accent 4"/>
    <w:basedOn w:val="37"/>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5">
    <w:name w:val="Grid Table 7 Colorful - Accent 5"/>
    <w:basedOn w:val="37"/>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6">
    <w:name w:val="Grid Table 7 Colorful - Accent 6"/>
    <w:basedOn w:val="37"/>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7">
    <w:name w:val="List Table 1 Light"/>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8">
    <w:name w:val="List Table 1 Light - Accent 1"/>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9">
    <w:name w:val="List Table 1 Light - Accent 2"/>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20">
    <w:name w:val="List Table 1 Light - Accent 3"/>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21">
    <w:name w:val="List Table 1 Light - Accent 4"/>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2">
    <w:name w:val="List Table 1 Light - Accent 5"/>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3">
    <w:name w:val="List Table 1 Light - Accent 6"/>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4">
    <w:name w:val="List Table 2"/>
    <w:basedOn w:val="3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5">
    <w:name w:val="List Table 2 - Accent 1"/>
    <w:basedOn w:val="37"/>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6">
    <w:name w:val="List Table 2 - Accent 2"/>
    <w:basedOn w:val="37"/>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7">
    <w:name w:val="List Table 2 - Accent 3"/>
    <w:basedOn w:val="37"/>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8">
    <w:name w:val="List Table 2 - Accent 4"/>
    <w:basedOn w:val="37"/>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9">
    <w:name w:val="List Table 2 - Accent 5"/>
    <w:basedOn w:val="37"/>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30">
    <w:name w:val="List Table 2 - Accent 6"/>
    <w:basedOn w:val="37"/>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1">
    <w:name w:val="List Table 3"/>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2">
    <w:name w:val="List Table 3 - Accent 1"/>
    <w:basedOn w:val="37"/>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3">
    <w:name w:val="List Table 3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4">
    <w:name w:val="List Table 3 - Accent 3"/>
    <w:basedOn w:val="37"/>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5">
    <w:name w:val="List Table 3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6">
    <w:name w:val="List Table 3 - Accent 5"/>
    <w:basedOn w:val="37"/>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7">
    <w:name w:val="List Table 3 - Accent 6"/>
    <w:basedOn w:val="37"/>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8">
    <w:name w:val="List Table 4"/>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9">
    <w:name w:val="List Table 4 - Accent 1"/>
    <w:basedOn w:val="37"/>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40">
    <w:name w:val="List Table 4 - Accent 2"/>
    <w:basedOn w:val="37"/>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41">
    <w:name w:val="List Table 4 - Accent 3"/>
    <w:basedOn w:val="37"/>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2">
    <w:name w:val="List Table 4 - Accent 4"/>
    <w:basedOn w:val="37"/>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3">
    <w:name w:val="List Table 4 - Accent 5"/>
    <w:basedOn w:val="37"/>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4">
    <w:name w:val="List Table 4 - Accent 6"/>
    <w:basedOn w:val="37"/>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5">
    <w:name w:val="List Table 5 Dark"/>
    <w:basedOn w:val="3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6">
    <w:name w:val="List Table 5 Dark - Accent 1"/>
    <w:basedOn w:val="37"/>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7">
    <w:name w:val="List Table 5 Dark - Accent 2"/>
    <w:basedOn w:val="37"/>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8">
    <w:name w:val="List Table 5 Dark - Accent 3"/>
    <w:basedOn w:val="37"/>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9">
    <w:name w:val="List Table 5 Dark - Accent 4"/>
    <w:basedOn w:val="37"/>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50">
    <w:name w:val="List Table 5 Dark - Accent 5"/>
    <w:basedOn w:val="37"/>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51">
    <w:name w:val="List Table 5 Dark - Accent 6"/>
    <w:basedOn w:val="37"/>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2">
    <w:name w:val="List Table 6 Colorful"/>
    <w:basedOn w:val="3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3">
    <w:name w:val="List Table 6 Colorful - Accent 1"/>
    <w:basedOn w:val="37"/>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4">
    <w:name w:val="List Table 6 Colorful - Accent 2"/>
    <w:basedOn w:val="37"/>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6 Colorful - Accent 3"/>
    <w:basedOn w:val="37"/>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4"/>
    <w:basedOn w:val="37"/>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5"/>
    <w:basedOn w:val="37"/>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6"/>
    <w:basedOn w:val="37"/>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st Table 7 Colorful"/>
    <w:basedOn w:val="3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0">
    <w:name w:val="List Table 7 Colorful - Accent 1"/>
    <w:basedOn w:val="37"/>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61">
    <w:name w:val="List Table 7 Colorful - Accent 2"/>
    <w:basedOn w:val="37"/>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2">
    <w:name w:val="List Table 7 Colorful - Accent 3"/>
    <w:basedOn w:val="37"/>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4"/>
    <w:basedOn w:val="37"/>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5"/>
    <w:basedOn w:val="37"/>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6"/>
    <w:basedOn w:val="37"/>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6">
    <w:name w:val="Lined - Accent"/>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Lined - Accent 1"/>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8">
    <w:name w:val="Lined - Accent 2"/>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9">
    <w:name w:val="Lined - Accent 3"/>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0">
    <w:name w:val="Lined - Accent 4"/>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1">
    <w:name w:val="Lined - Accent 5"/>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2">
    <w:name w:val="Lined - Accent 6"/>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3">
    <w:name w:val="Bordered &amp; Lined - Accent"/>
    <w:basedOn w:val="3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4">
    <w:name w:val="Bordered &amp; Lined - Accent 1"/>
    <w:basedOn w:val="37"/>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5">
    <w:name w:val="Bordered &amp; Lined - Accent 2"/>
    <w:basedOn w:val="37"/>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6">
    <w:name w:val="Bordered &amp; Lined - Accent 3"/>
    <w:basedOn w:val="37"/>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7">
    <w:name w:val="Bordered &amp; Lined - Accent 4"/>
    <w:basedOn w:val="37"/>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8">
    <w:name w:val="Bordered &amp; Lined - Accent 5"/>
    <w:basedOn w:val="37"/>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9">
    <w:name w:val="Bordered &amp; Lined - Accent 6"/>
    <w:basedOn w:val="37"/>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80">
    <w:name w:val="Bordered"/>
    <w:basedOn w:val="3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1">
    <w:name w:val="Bordered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2">
    <w:name w:val="Bordered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3">
    <w:name w:val="Bordered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4">
    <w:name w:val="Bordered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5">
    <w:name w:val="Bordered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6">
    <w:name w:val="Bordered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7">
    <w:name w:val="Footnote Text Char"/>
    <w:link w:val="31"/>
    <w:qFormat/>
    <w:uiPriority w:val="99"/>
    <w:rPr>
      <w:sz w:val="18"/>
    </w:rPr>
  </w:style>
  <w:style w:type="paragraph" w:customStyle="1" w:styleId="18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9">
    <w:name w:val="文档正文"/>
    <w:basedOn w:val="1"/>
    <w:qFormat/>
    <w:uiPriority w:val="99"/>
    <w:pPr>
      <w:spacing w:line="480" w:lineRule="atLeast"/>
      <w:ind w:firstLine="567"/>
    </w:pPr>
    <w:rPr>
      <w:rFonts w:ascii="????"/>
      <w:kern w:val="0"/>
      <w:szCs w:val="21"/>
    </w:rPr>
  </w:style>
  <w:style w:type="paragraph" w:styleId="190">
    <w:name w:val="List Paragraph"/>
    <w:basedOn w:val="1"/>
    <w:qFormat/>
    <w:uiPriority w:val="34"/>
    <w:pPr>
      <w:ind w:firstLine="420" w:firstLineChars="200"/>
    </w:pPr>
  </w:style>
  <w:style w:type="character" w:customStyle="1" w:styleId="191">
    <w:name w:val="页眉 字符"/>
    <w:basedOn w:val="39"/>
    <w:link w:val="27"/>
    <w:qFormat/>
    <w:uiPriority w:val="99"/>
    <w:rPr>
      <w:rFonts w:ascii="Times New Roman" w:hAnsi="Times New Roman" w:eastAsia="宋体" w:cs="Times New Roman"/>
      <w:sz w:val="18"/>
      <w:szCs w:val="18"/>
    </w:rPr>
  </w:style>
  <w:style w:type="character" w:customStyle="1" w:styleId="192">
    <w:name w:val="页脚 字符"/>
    <w:basedOn w:val="39"/>
    <w:link w:val="26"/>
    <w:qFormat/>
    <w:uiPriority w:val="99"/>
    <w:rPr>
      <w:rFonts w:ascii="Times New Roman" w:hAnsi="Times New Roman" w:eastAsia="宋体" w:cs="Times New Roman"/>
      <w:sz w:val="18"/>
      <w:szCs w:val="18"/>
    </w:rPr>
  </w:style>
  <w:style w:type="character" w:customStyle="1" w:styleId="193">
    <w:name w:val="标题 1 字符"/>
    <w:basedOn w:val="39"/>
    <w:link w:val="5"/>
    <w:qFormat/>
    <w:uiPriority w:val="9"/>
    <w:rPr>
      <w:rFonts w:eastAsia="黑体"/>
      <w:bCs/>
      <w:kern w:val="44"/>
      <w:sz w:val="32"/>
      <w:szCs w:val="44"/>
    </w:rPr>
  </w:style>
  <w:style w:type="character" w:customStyle="1" w:styleId="194">
    <w:name w:val="批注框文本 字符"/>
    <w:basedOn w:val="39"/>
    <w:link w:val="25"/>
    <w:semiHidden/>
    <w:qFormat/>
    <w:uiPriority w:val="99"/>
    <w:rPr>
      <w:rFonts w:eastAsia="仿宋"/>
      <w:kern w:val="2"/>
      <w:sz w:val="18"/>
      <w:szCs w:val="18"/>
    </w:rPr>
  </w:style>
  <w:style w:type="character" w:customStyle="1" w:styleId="195">
    <w:name w:val="日期 字符"/>
    <w:basedOn w:val="39"/>
    <w:link w:val="24"/>
    <w:semiHidden/>
    <w:qFormat/>
    <w:uiPriority w:val="99"/>
    <w:rPr>
      <w:rFonts w:eastAsia="仿宋"/>
      <w:kern w:val="2"/>
      <w:sz w:val="32"/>
    </w:rPr>
  </w:style>
  <w:style w:type="character" w:customStyle="1" w:styleId="196">
    <w:name w:val="纯文本 字符"/>
    <w:basedOn w:val="39"/>
    <w:link w:val="22"/>
    <w:qFormat/>
    <w:uiPriority w:val="0"/>
    <w:rPr>
      <w:rFonts w:ascii="宋体" w:hAnsi="Courier New" w:cs="Courier New"/>
      <w:kern w:val="2"/>
      <w:sz w:val="21"/>
      <w:szCs w:val="21"/>
    </w:rPr>
  </w:style>
  <w:style w:type="paragraph" w:customStyle="1" w:styleId="197">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 w:type="paragraph" w:customStyle="1" w:styleId="198">
    <w:name w:val="null3"/>
    <w:qFormat/>
    <w:uiPriority w:val="0"/>
    <w:pPr>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left"/>
    </w:pPr>
    <w:rPr>
      <w:rFonts w:hint="eastAsia" w:ascii="Calibri" w:hAnsi="Calibri" w:eastAsia="宋体" w:cs="Times New Roman"/>
      <w:color w:val="auto"/>
      <w:spacing w:val="0"/>
      <w:position w:val="0"/>
      <w:sz w:val="32"/>
      <w:szCs w:val="22"/>
      <w:lang w:val="en-US" w:eastAsia="zh-Han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TotalTime>0</TotalTime>
  <ScaleCrop>false</ScaleCrop>
  <LinksUpToDate>false</LinksUpToDate>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2018-01-27T16:50:00Z</dcterms:created>
  <dc:creator>技术支持</dc:creator>
  <cp:lastModifiedBy>智建中心伟大的采购</cp:lastModifiedBy>
  <dcterms:modified xsi:type="dcterms:W3CDTF">2025-04-15T15:29:11Z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E6E06F6D7D2D0AD9E9C2FD673B5660A9</vt:lpwstr>
  </property>
</Properties>
</file>