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fill="auto"/>
        <w:snapToGrid/>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2025年度深汕特别合作区视频会议设备维保服务项目采购文件</w:t>
      </w:r>
    </w:p>
    <w:p>
      <w:pPr>
        <w:pStyle w:val="21"/>
        <w:spacing w:line="560" w:lineRule="exact"/>
        <w:jc w:val="left"/>
        <w:rPr>
          <w:rFonts w:hint="eastAsia"/>
          <w:lang w:val="en-US" w:eastAsia="zh-CN"/>
        </w:rPr>
      </w:pPr>
    </w:p>
    <w:p>
      <w:pPr>
        <w:pStyle w:val="3"/>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bookmarkStart w:id="0" w:name="OLE_LINK4"/>
      <w:r>
        <w:rPr>
          <w:rFonts w:hint="eastAsia" w:cs="黑体"/>
          <w:color w:val="auto"/>
          <w:szCs w:val="32"/>
        </w:rPr>
        <w:t>一、项目内容</w:t>
      </w:r>
    </w:p>
    <w:p>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（一）项目编号：</w:t>
      </w:r>
      <w:r>
        <w:rPr>
          <w:rFonts w:hint="eastAsia" w:ascii="楷体_GB2312" w:hAnsi="楷体_GB2312" w:eastAsia="楷体_GB2312" w:cs="楷体_GB2312"/>
          <w:kern w:val="0"/>
          <w:sz w:val="32"/>
          <w:szCs w:val="32"/>
          <w:lang w:val="en-US" w:eastAsia="zh-CN"/>
        </w:rPr>
        <w:t>XXXX</w:t>
      </w:r>
    </w:p>
    <w:p>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u w:val="none"/>
          <w:lang w:val="en-US" w:eastAsia="zh-CN"/>
        </w:rPr>
      </w:pPr>
      <w:r>
        <w:rPr>
          <w:rFonts w:hint="eastAsia" w:ascii="楷体_GB2312" w:hAnsi="楷体_GB2312" w:eastAsia="楷体_GB2312" w:cs="楷体_GB2312"/>
          <w:color w:val="auto"/>
          <w:szCs w:val="32"/>
          <w:lang w:val="en-US" w:eastAsia="zh-CN"/>
        </w:rPr>
        <w:t>（二）项目名称：</w:t>
      </w:r>
      <w:r>
        <w:rPr>
          <w:rFonts w:hint="eastAsia" w:ascii="仿宋_GB2312" w:hAnsi="仿宋_GB2312" w:eastAsia="仿宋_GB2312" w:cs="仿宋_GB2312"/>
          <w:color w:val="000000"/>
          <w:kern w:val="0"/>
          <w:sz w:val="32"/>
          <w:szCs w:val="32"/>
          <w:shd w:val="clear" w:color="auto" w:fill="FFFFFF"/>
          <w:lang w:val="en-US" w:eastAsia="zh-CN"/>
        </w:rPr>
        <w:t>2025年度深汕特别合作区视频会议设备维保服务项目</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（三）项目概况</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仿宋_GB2312" w:hAnsi="仿宋_GB2312" w:eastAsia="仿宋_GB2312" w:cs="仿宋_GB2312"/>
          <w:color w:val="000000"/>
          <w:sz w:val="32"/>
        </w:rPr>
        <w:t>为确保省、</w:t>
      </w:r>
      <w:r>
        <w:rPr>
          <w:rFonts w:hint="eastAsia" w:ascii="仿宋_GB2312" w:hAnsi="仿宋_GB2312" w:eastAsia="仿宋_GB2312" w:cs="仿宋_GB2312"/>
          <w:color w:val="000000"/>
          <w:sz w:val="32"/>
          <w:lang w:eastAsia="zh-CN"/>
        </w:rPr>
        <w:t>市、区、街道四级视频会议</w:t>
      </w:r>
      <w:r>
        <w:rPr>
          <w:rFonts w:hint="eastAsia" w:ascii="仿宋_GB2312" w:hAnsi="仿宋_GB2312" w:eastAsia="仿宋_GB2312" w:cs="仿宋_GB2312"/>
          <w:color w:val="000000"/>
          <w:sz w:val="32"/>
        </w:rPr>
        <w:t>持续稳定运行</w:t>
      </w:r>
      <w:r>
        <w:rPr>
          <w:rFonts w:hint="eastAsia" w:ascii="仿宋_GB2312" w:hAnsi="仿宋_GB2312" w:eastAsia="仿宋_GB2312" w:cs="仿宋_GB2312"/>
          <w:color w:val="000000"/>
          <w:sz w:val="32"/>
          <w:lang w:eastAsia="zh-CN"/>
        </w:rPr>
        <w:t>，提升</w:t>
      </w:r>
      <w:r>
        <w:rPr>
          <w:rFonts w:hint="eastAsia" w:ascii="仿宋_GB2312" w:hAnsi="仿宋_GB2312" w:eastAsia="仿宋_GB2312" w:cs="仿宋_GB2312"/>
          <w:i w:val="0"/>
          <w:iCs w:val="0"/>
          <w:caps w:val="0"/>
          <w:color w:val="000000"/>
          <w:spacing w:val="0"/>
          <w:kern w:val="2"/>
          <w:position w:val="0"/>
          <w:sz w:val="32"/>
          <w:szCs w:val="22"/>
          <w:shd w:val="clear" w:color="auto" w:fill="FFFFFF"/>
          <w:lang w:val="en-US" w:eastAsia="zh-CN" w:bidi="ar"/>
        </w:rPr>
        <w:t>多级视频会议联动能力</w:t>
      </w:r>
      <w:r>
        <w:rPr>
          <w:rFonts w:hint="eastAsia" w:ascii="仿宋_GB2312" w:hAnsi="仿宋_GB2312" w:eastAsia="仿宋_GB2312" w:cs="仿宋_GB2312"/>
          <w:color w:val="000000"/>
          <w:sz w:val="32"/>
          <w:lang w:eastAsia="zh-CN"/>
        </w:rPr>
        <w:t>，</w:t>
      </w:r>
      <w:r>
        <w:rPr>
          <w:rFonts w:ascii="仿宋_GB2312" w:hAnsi="仿宋_GB2312" w:eastAsia="仿宋_GB2312" w:cs="仿宋_GB2312"/>
          <w:color w:val="000000"/>
          <w:sz w:val="32"/>
        </w:rPr>
        <w:t>现拟开展</w:t>
      </w:r>
      <w:r>
        <w:rPr>
          <w:rFonts w:hint="eastAsia" w:ascii="仿宋_GB2312" w:hAnsi="仿宋_GB2312" w:eastAsia="仿宋_GB2312" w:cs="仿宋_GB2312"/>
          <w:color w:val="000000"/>
          <w:sz w:val="32"/>
          <w:lang w:eastAsia="zh-CN"/>
        </w:rPr>
        <w:t>2025年度深汕特别合作区视频会议设备维保服务项目</w:t>
      </w:r>
      <w:r>
        <w:rPr>
          <w:rFonts w:ascii="仿宋_GB2312" w:hAnsi="仿宋_GB2312" w:eastAsia="仿宋_GB2312" w:cs="仿宋_GB2312"/>
          <w:color w:val="000000"/>
          <w:sz w:val="32"/>
        </w:rPr>
        <w:t>，针对</w:t>
      </w:r>
      <w:r>
        <w:rPr>
          <w:rFonts w:hint="eastAsia" w:ascii="仿宋_GB2312" w:hAnsi="仿宋_GB2312" w:eastAsia="仿宋_GB2312" w:cs="仿宋_GB2312"/>
          <w:color w:val="000000"/>
          <w:sz w:val="32"/>
          <w:lang w:eastAsia="zh-CN"/>
        </w:rPr>
        <w:t>我区过保的视频会议核心</w:t>
      </w:r>
      <w:r>
        <w:rPr>
          <w:rFonts w:ascii="仿宋_GB2312" w:hAnsi="仿宋_GB2312" w:eastAsia="仿宋_GB2312" w:cs="仿宋_GB2312"/>
          <w:color w:val="000000"/>
          <w:sz w:val="32"/>
        </w:rPr>
        <w:t>设备</w:t>
      </w:r>
      <w:r>
        <w:rPr>
          <w:rFonts w:hint="eastAsia" w:ascii="仿宋_GB2312" w:hAnsi="仿宋_GB2312" w:eastAsia="仿宋_GB2312" w:cs="仿宋_GB2312"/>
          <w:color w:val="000000"/>
          <w:sz w:val="32"/>
          <w:lang w:eastAsia="zh-CN"/>
        </w:rPr>
        <w:t>，</w:t>
      </w:r>
      <w:r>
        <w:rPr>
          <w:rFonts w:ascii="仿宋_GB2312" w:hAnsi="仿宋_GB2312" w:eastAsia="仿宋_GB2312" w:cs="仿宋_GB2312"/>
          <w:color w:val="000000"/>
          <w:sz w:val="32"/>
        </w:rPr>
        <w:t>采购维保服务。</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（四）采购内容</w:t>
      </w:r>
    </w:p>
    <w:p>
      <w:pPr>
        <w:pStyle w:val="35"/>
        <w:keepNext w:val="0"/>
        <w:keepLines w:val="0"/>
        <w:pageBreakBefore w:val="0"/>
        <w:widowControl/>
        <w:shd w:val="clear" w:color="auto" w:fill="FFFFFF"/>
        <w:snapToGrid/>
        <w:spacing w:beforeAutospacing="0" w:afterAutospacing="0" w:line="560" w:lineRule="exact"/>
        <w:ind w:firstLine="640" w:firstLineChars="200"/>
        <w:outlineLvl w:val="9"/>
        <w:rPr>
          <w:rFonts w:hint="eastAsia" w:ascii="仿宋_GB2312" w:hAnsi="黑体" w:eastAsia="仿宋_GB2312" w:cs="黑体"/>
          <w:bCs/>
          <w:color w:val="000000"/>
          <w:kern w:val="2"/>
          <w:sz w:val="32"/>
          <w:szCs w:val="32"/>
          <w:shd w:val="clear" w:color="auto" w:fill="FFFFFF"/>
        </w:rPr>
      </w:pPr>
      <w:r>
        <w:rPr>
          <w:rFonts w:hint="eastAsia" w:ascii="仿宋_GB2312" w:hAnsi="黑体" w:eastAsia="仿宋_GB2312" w:cs="黑体"/>
          <w:bCs/>
          <w:color w:val="000000"/>
          <w:kern w:val="2"/>
          <w:sz w:val="32"/>
          <w:szCs w:val="32"/>
          <w:shd w:val="clear" w:color="auto" w:fill="FFFFFF"/>
        </w:rPr>
        <w:t>本项目拟针对深汕特别合作区视频会议设备提供维保服务，具体包括：</w:t>
      </w:r>
    </w:p>
    <w:p>
      <w:pPr>
        <w:pStyle w:val="35"/>
        <w:keepNext w:val="0"/>
        <w:keepLines w:val="0"/>
        <w:pageBreakBefore w:val="0"/>
        <w:widowControl/>
        <w:shd w:val="clear" w:color="auto" w:fill="FFFFFF"/>
        <w:snapToGrid/>
        <w:spacing w:beforeAutospacing="0" w:afterAutospacing="0" w:line="560" w:lineRule="exact"/>
        <w:ind w:firstLine="640" w:firstLineChars="200"/>
        <w:outlineLvl w:val="9"/>
        <w:rPr>
          <w:rFonts w:hint="eastAsia" w:ascii="仿宋_GB2312" w:hAnsi="黑体" w:eastAsia="仿宋_GB2312" w:cs="黑体"/>
          <w:bCs/>
          <w:color w:val="000000"/>
          <w:kern w:val="2"/>
          <w:sz w:val="32"/>
          <w:szCs w:val="32"/>
          <w:shd w:val="clear" w:color="auto" w:fill="FFFFFF"/>
        </w:rPr>
      </w:pPr>
      <w:r>
        <w:rPr>
          <w:rFonts w:hint="eastAsia" w:ascii="仿宋_GB2312" w:hAnsi="黑体" w:eastAsia="仿宋_GB2312" w:cs="黑体"/>
          <w:bCs/>
          <w:color w:val="000000"/>
          <w:kern w:val="2"/>
          <w:sz w:val="32"/>
          <w:szCs w:val="32"/>
          <w:shd w:val="clear" w:color="auto" w:fill="FFFFFF"/>
        </w:rPr>
        <w:t>提供设备软硬件故障诊断、修复及备件更换服务；</w:t>
      </w:r>
    </w:p>
    <w:p>
      <w:pPr>
        <w:pStyle w:val="35"/>
        <w:keepNext w:val="0"/>
        <w:keepLines w:val="0"/>
        <w:pageBreakBefore w:val="0"/>
        <w:widowControl/>
        <w:shd w:val="clear" w:color="auto" w:fill="FFFFFF"/>
        <w:snapToGrid/>
        <w:spacing w:beforeAutospacing="0" w:afterAutospacing="0" w:line="560" w:lineRule="exact"/>
        <w:ind w:firstLine="640" w:firstLineChars="200"/>
        <w:outlineLvl w:val="9"/>
        <w:rPr>
          <w:rFonts w:hint="eastAsia" w:ascii="仿宋_GB2312" w:hAnsi="黑体" w:eastAsia="仿宋_GB2312" w:cs="黑体"/>
          <w:bCs/>
          <w:color w:val="000000"/>
          <w:kern w:val="2"/>
          <w:sz w:val="32"/>
          <w:szCs w:val="32"/>
          <w:shd w:val="clear" w:color="auto" w:fill="FFFFFF"/>
        </w:rPr>
      </w:pPr>
      <w:r>
        <w:rPr>
          <w:rFonts w:hint="eastAsia" w:ascii="仿宋_GB2312" w:hAnsi="黑体" w:eastAsia="仿宋_GB2312" w:cs="黑体"/>
          <w:bCs/>
          <w:color w:val="000000"/>
          <w:kern w:val="2"/>
          <w:sz w:val="32"/>
          <w:szCs w:val="32"/>
          <w:shd w:val="clear" w:color="auto" w:fill="FFFFFF"/>
        </w:rPr>
        <w:t>提供</w:t>
      </w:r>
      <w:r>
        <w:rPr>
          <w:rFonts w:hint="eastAsia" w:ascii="仿宋_GB2312" w:hAnsi="黑体" w:eastAsia="仿宋_GB2312" w:cs="黑体"/>
          <w:bCs/>
          <w:color w:val="000000"/>
          <w:kern w:val="2"/>
          <w:sz w:val="32"/>
          <w:szCs w:val="32"/>
          <w:shd w:val="clear" w:color="auto" w:fill="FFFFFF"/>
          <w:lang w:val="en-US" w:eastAsia="zh-CN"/>
        </w:rPr>
        <w:t>会议</w:t>
      </w:r>
      <w:r>
        <w:rPr>
          <w:rFonts w:hint="eastAsia" w:ascii="仿宋_GB2312" w:hAnsi="黑体" w:eastAsia="仿宋_GB2312" w:cs="黑体"/>
          <w:bCs/>
          <w:color w:val="000000"/>
          <w:kern w:val="2"/>
          <w:sz w:val="32"/>
          <w:szCs w:val="32"/>
          <w:shd w:val="clear" w:color="auto" w:fill="FFFFFF"/>
        </w:rPr>
        <w:t>系统软件版本升级、功能模块优化服务；</w:t>
      </w:r>
    </w:p>
    <w:p>
      <w:pPr>
        <w:pStyle w:val="35"/>
        <w:keepNext w:val="0"/>
        <w:keepLines w:val="0"/>
        <w:pageBreakBefore w:val="0"/>
        <w:widowControl/>
        <w:shd w:val="clear" w:color="auto" w:fill="FFFFFF"/>
        <w:snapToGrid/>
        <w:spacing w:beforeAutospacing="0" w:afterAutospacing="0" w:line="560" w:lineRule="exact"/>
        <w:ind w:firstLine="640" w:firstLineChars="200"/>
        <w:outlineLvl w:val="9"/>
        <w:rPr>
          <w:rFonts w:hint="eastAsia" w:ascii="仿宋_GB2312" w:hAnsi="黑体" w:eastAsia="仿宋_GB2312" w:cs="黑体"/>
          <w:bCs/>
          <w:color w:val="000000"/>
          <w:kern w:val="2"/>
          <w:sz w:val="32"/>
          <w:szCs w:val="32"/>
          <w:shd w:val="clear" w:color="auto" w:fill="FFFFFF"/>
        </w:rPr>
      </w:pPr>
      <w:r>
        <w:rPr>
          <w:rFonts w:hint="eastAsia" w:ascii="仿宋_GB2312" w:hAnsi="黑体" w:eastAsia="仿宋_GB2312" w:cs="黑体"/>
          <w:bCs/>
          <w:color w:val="000000"/>
          <w:kern w:val="2"/>
          <w:sz w:val="32"/>
          <w:szCs w:val="32"/>
          <w:shd w:val="clear" w:color="auto" w:fill="FFFFFF"/>
        </w:rPr>
        <w:t>提供7×24小时远程技术支持及重大故障现场响应服务；</w:t>
      </w:r>
    </w:p>
    <w:p>
      <w:pPr>
        <w:pStyle w:val="35"/>
        <w:keepNext w:val="0"/>
        <w:keepLines w:val="0"/>
        <w:pageBreakBefore w:val="0"/>
        <w:widowControl/>
        <w:shd w:val="clear" w:color="auto" w:fill="FFFFFF"/>
        <w:snapToGrid/>
        <w:spacing w:beforeAutospacing="0" w:afterAutospacing="0" w:line="560" w:lineRule="exact"/>
        <w:ind w:firstLine="640" w:firstLineChars="200"/>
        <w:outlineLvl w:val="9"/>
        <w:rPr>
          <w:rFonts w:hint="eastAsia" w:ascii="仿宋_GB2312" w:hAnsi="黑体" w:eastAsia="仿宋_GB2312" w:cs="黑体"/>
          <w:bCs/>
          <w:color w:val="000000"/>
          <w:kern w:val="2"/>
          <w:sz w:val="32"/>
          <w:szCs w:val="32"/>
          <w:shd w:val="clear" w:color="auto" w:fill="FFFFFF"/>
        </w:rPr>
      </w:pPr>
      <w:r>
        <w:rPr>
          <w:rFonts w:hint="eastAsia" w:ascii="仿宋_GB2312" w:hAnsi="黑体" w:eastAsia="仿宋_GB2312" w:cs="黑体"/>
          <w:bCs/>
          <w:color w:val="000000"/>
          <w:kern w:val="2"/>
          <w:sz w:val="32"/>
          <w:szCs w:val="32"/>
          <w:shd w:val="clear" w:color="auto" w:fill="FFFFFF"/>
        </w:rPr>
        <w:t>定期设备健康巡检、隐患预警</w:t>
      </w:r>
      <w:r>
        <w:rPr>
          <w:rFonts w:hint="eastAsia" w:ascii="仿宋_GB2312" w:hAnsi="黑体" w:eastAsia="仿宋_GB2312" w:cs="黑体"/>
          <w:bCs/>
          <w:color w:val="000000"/>
          <w:kern w:val="2"/>
          <w:sz w:val="32"/>
          <w:szCs w:val="32"/>
          <w:shd w:val="clear" w:color="auto" w:fill="FFFFFF"/>
          <w:lang w:val="en-US" w:eastAsia="zh-CN"/>
        </w:rPr>
        <w:t>或</w:t>
      </w:r>
      <w:r>
        <w:rPr>
          <w:rFonts w:hint="eastAsia" w:ascii="仿宋_GB2312" w:hAnsi="黑体" w:eastAsia="仿宋_GB2312" w:cs="黑体"/>
          <w:bCs/>
          <w:color w:val="000000"/>
          <w:kern w:val="2"/>
          <w:sz w:val="32"/>
          <w:szCs w:val="32"/>
          <w:shd w:val="clear" w:color="auto" w:fill="FFFFFF"/>
        </w:rPr>
        <w:t>优化建议；</w:t>
      </w:r>
    </w:p>
    <w:p>
      <w:pPr>
        <w:numPr>
          <w:ilvl w:val="0"/>
          <w:numId w:val="0"/>
        </w:numPr>
        <w:pBdr>
          <w:top w:val="none" w:color="auto" w:sz="0" w:space="0"/>
          <w:left w:val="none" w:color="auto" w:sz="0" w:space="0"/>
          <w:bottom w:val="none" w:color="auto" w:sz="0" w:space="0"/>
          <w:right w:val="none" w:color="auto" w:sz="0" w:space="0"/>
          <w:between w:val="none" w:color="000000" w:sz="0" w:space="0"/>
        </w:pBdr>
        <w:shd w:val="clear" w:fill="auto"/>
        <w:spacing w:before="0" w:beforeAutospacing="0" w:after="0" w:afterAutospacing="0" w:line="560" w:lineRule="exact"/>
        <w:ind w:left="0" w:right="0" w:firstLine="640"/>
        <w:jc w:val="left"/>
        <w:rPr>
          <w:rFonts w:hint="eastAsia" w:ascii="仿宋_GB2312" w:hAnsi="仿宋_GB2312" w:eastAsia="仿宋_GB2312" w:cs="仿宋_GB2312"/>
          <w:color w:val="000000"/>
          <w:spacing w:val="0"/>
          <w:position w:val="0"/>
          <w:sz w:val="32"/>
          <w:szCs w:val="22"/>
        </w:rPr>
      </w:pPr>
      <w:r>
        <w:rPr>
          <w:rFonts w:hint="eastAsia" w:ascii="仿宋_GB2312" w:hAnsi="黑体" w:eastAsia="仿宋_GB2312" w:cs="黑体"/>
          <w:bCs/>
          <w:color w:val="000000"/>
          <w:kern w:val="2"/>
          <w:sz w:val="32"/>
          <w:szCs w:val="32"/>
          <w:shd w:val="clear" w:color="auto" w:fill="FFFFFF"/>
          <w:lang w:val="en-US" w:eastAsia="zh-CN"/>
        </w:rPr>
        <w:t>视频会议</w:t>
      </w:r>
      <w:r>
        <w:rPr>
          <w:rFonts w:hint="eastAsia" w:ascii="仿宋_GB2312" w:hAnsi="黑体" w:eastAsia="仿宋_GB2312" w:cs="黑体"/>
          <w:bCs/>
          <w:color w:val="000000"/>
          <w:kern w:val="2"/>
          <w:sz w:val="32"/>
          <w:szCs w:val="32"/>
          <w:shd w:val="clear" w:color="auto" w:fill="FFFFFF"/>
        </w:rPr>
        <w:t>系统</w:t>
      </w:r>
      <w:r>
        <w:rPr>
          <w:rFonts w:hint="eastAsia" w:ascii="仿宋_GB2312" w:hAnsi="黑体" w:eastAsia="仿宋_GB2312" w:cs="黑体"/>
          <w:bCs/>
          <w:color w:val="000000"/>
          <w:kern w:val="2"/>
          <w:sz w:val="32"/>
          <w:szCs w:val="32"/>
          <w:shd w:val="clear" w:color="auto" w:fill="FFFFFF"/>
          <w:lang w:val="en-US" w:eastAsia="zh-CN"/>
        </w:rPr>
        <w:t>迁移或</w:t>
      </w:r>
      <w:r>
        <w:rPr>
          <w:rFonts w:hint="eastAsia" w:ascii="仿宋_GB2312" w:hAnsi="黑体" w:eastAsia="仿宋_GB2312" w:cs="黑体"/>
          <w:bCs/>
          <w:color w:val="000000"/>
          <w:kern w:val="2"/>
          <w:sz w:val="32"/>
          <w:szCs w:val="32"/>
          <w:shd w:val="clear" w:color="auto" w:fill="FFFFFF"/>
        </w:rPr>
        <w:t>建设咨询服务。</w:t>
      </w:r>
    </w:p>
    <w:p>
      <w:pPr>
        <w:numPr>
          <w:ilvl w:val="0"/>
          <w:numId w:val="0"/>
        </w:numPr>
        <w:pBdr>
          <w:top w:val="none" w:color="auto" w:sz="0" w:space="0"/>
          <w:left w:val="none" w:color="auto" w:sz="0" w:space="0"/>
          <w:bottom w:val="none" w:color="auto" w:sz="0" w:space="0"/>
          <w:right w:val="none" w:color="auto" w:sz="0" w:space="0"/>
          <w:between w:val="none" w:color="000000" w:sz="0" w:space="0"/>
        </w:pBdr>
        <w:shd w:val="clear" w:fill="auto"/>
        <w:spacing w:before="0" w:beforeAutospacing="0" w:after="0" w:afterAutospacing="0" w:line="560" w:lineRule="exact"/>
        <w:ind w:left="0" w:right="0" w:firstLine="640"/>
        <w:jc w:val="left"/>
        <w:rPr>
          <w:rFonts w:hint="eastAsia" w:ascii="仿宋_GB2312" w:hAnsi="仿宋_GB2312" w:eastAsia="仿宋_GB2312" w:cs="仿宋_GB2312"/>
          <w:color w:val="000000"/>
          <w:spacing w:val="0"/>
          <w:position w:val="0"/>
          <w:sz w:val="32"/>
          <w:szCs w:val="22"/>
          <w:lang w:eastAsia="zh-CN"/>
        </w:rPr>
      </w:pPr>
      <w:r>
        <w:rPr>
          <w:rFonts w:hint="eastAsia" w:ascii="仿宋_GB2312" w:hAnsi="仿宋_GB2312" w:eastAsia="仿宋_GB2312" w:cs="仿宋_GB2312"/>
          <w:color w:val="000000"/>
          <w:spacing w:val="0"/>
          <w:position w:val="0"/>
          <w:sz w:val="32"/>
          <w:szCs w:val="22"/>
          <w:lang w:eastAsia="zh-CN"/>
        </w:rPr>
        <w:t>设备清单如下：</w:t>
      </w:r>
    </w:p>
    <w:tbl>
      <w:tblPr>
        <w:tblStyle w:val="3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1434"/>
        <w:gridCol w:w="847"/>
        <w:gridCol w:w="2066"/>
        <w:gridCol w:w="1003"/>
        <w:gridCol w:w="164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序号</w:t>
            </w:r>
          </w:p>
        </w:tc>
        <w:tc>
          <w:tcPr>
            <w:tcW w:w="1400"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设备名称</w:t>
            </w:r>
          </w:p>
        </w:tc>
        <w:tc>
          <w:tcPr>
            <w:tcW w:w="827"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品牌</w:t>
            </w:r>
          </w:p>
        </w:tc>
        <w:tc>
          <w:tcPr>
            <w:tcW w:w="2016"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规格型号</w:t>
            </w:r>
          </w:p>
        </w:tc>
        <w:tc>
          <w:tcPr>
            <w:tcW w:w="979"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lang w:eastAsia="zh-CN"/>
              </w:rPr>
            </w:pPr>
            <w:r>
              <w:rPr>
                <w:rFonts w:hint="eastAsia" w:ascii="仿宋_GB2312" w:hAnsi="仿宋_GB2312" w:eastAsia="仿宋_GB2312" w:cs="仿宋_GB2312"/>
                <w:b/>
                <w:color w:val="auto"/>
                <w:spacing w:val="0"/>
                <w:kern w:val="0"/>
                <w:position w:val="0"/>
                <w:sz w:val="28"/>
                <w:szCs w:val="28"/>
              </w:rPr>
              <w:t>数量</w:t>
            </w:r>
            <w:r>
              <w:rPr>
                <w:rFonts w:hint="eastAsia" w:ascii="仿宋_GB2312" w:hAnsi="仿宋_GB2312" w:eastAsia="仿宋_GB2312" w:cs="仿宋_GB2312"/>
                <w:b/>
                <w:color w:val="auto"/>
                <w:spacing w:val="0"/>
                <w:kern w:val="0"/>
                <w:position w:val="0"/>
                <w:sz w:val="28"/>
                <w:szCs w:val="28"/>
                <w:lang w:eastAsia="zh-CN"/>
              </w:rPr>
              <w:t>（台）</w:t>
            </w:r>
          </w:p>
        </w:tc>
        <w:tc>
          <w:tcPr>
            <w:tcW w:w="1601"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现维保到期时间</w:t>
            </w:r>
          </w:p>
        </w:tc>
        <w:tc>
          <w:tcPr>
            <w:tcW w:w="1439"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lang w:eastAsia="zh-CN"/>
              </w:rPr>
            </w:pPr>
            <w:r>
              <w:rPr>
                <w:rFonts w:hint="eastAsia" w:ascii="仿宋_GB2312" w:hAnsi="仿宋_GB2312" w:eastAsia="仿宋_GB2312" w:cs="仿宋_GB2312"/>
                <w:b/>
                <w:color w:val="auto"/>
                <w:spacing w:val="0"/>
                <w:kern w:val="0"/>
                <w:position w:val="0"/>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000000"/>
                <w:kern w:val="0"/>
                <w:sz w:val="30"/>
                <w:szCs w:val="30"/>
                <w:lang w:bidi="ar"/>
              </w:rPr>
              <w:t>1</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CloudMCU</w:t>
            </w:r>
          </w:p>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eastAsia="zh-CN"/>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000000"/>
                <w:kern w:val="0"/>
                <w:sz w:val="30"/>
                <w:szCs w:val="30"/>
                <w:lang w:bidi="ar"/>
              </w:rPr>
              <w:t>华为</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rPr>
            </w:pPr>
            <w:r>
              <w:rPr>
                <w:rFonts w:hint="eastAsia" w:ascii="仿宋_GB2312" w:hAnsi="仿宋_GB2312" w:eastAsia="仿宋_GB2312" w:cs="仿宋_GB2312"/>
                <w:color w:val="000000"/>
                <w:kern w:val="0"/>
                <w:sz w:val="30"/>
                <w:szCs w:val="30"/>
                <w:lang w:bidi="ar"/>
              </w:rPr>
              <w:t>2288X V5（2</w:t>
            </w:r>
            <w:r>
              <w:rPr>
                <w:rFonts w:hint="eastAsia" w:ascii="仿宋_GB2312" w:hAnsi="仿宋_GB2312" w:eastAsia="仿宋_GB2312" w:cs="仿宋_GB2312"/>
                <w:i/>
                <w:iCs/>
                <w:color w:val="000000"/>
                <w:kern w:val="0"/>
                <w:sz w:val="30"/>
                <w:szCs w:val="30"/>
                <w:lang w:bidi="ar"/>
              </w:rPr>
              <w:t>英特尔至强金牌6230R，12</w:t>
            </w:r>
            <w:r>
              <w:rPr>
                <w:rFonts w:hint="eastAsia" w:ascii="仿宋_GB2312" w:hAnsi="仿宋_GB2312" w:eastAsia="仿宋_GB2312" w:cs="仿宋_GB2312"/>
                <w:color w:val="000000"/>
                <w:kern w:val="0"/>
                <w:sz w:val="30"/>
                <w:szCs w:val="30"/>
                <w:lang w:bidi="ar"/>
              </w:rPr>
              <w:t>16G DDR4，2*600G SAS SATA）</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000000"/>
                <w:kern w:val="0"/>
                <w:sz w:val="30"/>
                <w:szCs w:val="30"/>
                <w:lang w:bidi="ar"/>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kern w:val="0"/>
                <w:sz w:val="28"/>
                <w:szCs w:val="28"/>
              </w:rPr>
              <w:t>2024/8/11</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kern w:val="0"/>
                <w:sz w:val="28"/>
                <w:szCs w:val="28"/>
                <w:lang w:val="en-US" w:eastAsia="zh-CN"/>
              </w:rPr>
              <w:t>视频资源融合调度平台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color w:val="000000"/>
                <w:kern w:val="0"/>
                <w:sz w:val="30"/>
                <w:szCs w:val="30"/>
                <w:lang w:bidi="ar"/>
              </w:rPr>
              <w:t>2</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z w:val="30"/>
                <w:szCs w:val="30"/>
              </w:rPr>
              <w:t>VP9850</w:t>
            </w:r>
          </w:p>
        </w:tc>
        <w:tc>
          <w:tcPr>
            <w:tcW w:w="827"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000000"/>
                <w:kern w:val="0"/>
                <w:sz w:val="30"/>
                <w:szCs w:val="30"/>
                <w:lang w:bidi="ar"/>
              </w:rPr>
              <w:t>华为</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000000"/>
                <w:kern w:val="0"/>
                <w:sz w:val="30"/>
                <w:szCs w:val="30"/>
                <w:lang w:bidi="ar"/>
              </w:rPr>
              <w:t>会议电视系统多点控制单元</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000000"/>
                <w:kern w:val="0"/>
                <w:sz w:val="30"/>
                <w:szCs w:val="30"/>
                <w:lang w:bidi="ar"/>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kern w:val="0"/>
                <w:sz w:val="28"/>
                <w:szCs w:val="28"/>
                <w:lang w:val="en-US" w:eastAsia="zh-CN"/>
              </w:rPr>
              <w:t>2023/7/25</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kern w:val="0"/>
                <w:sz w:val="28"/>
                <w:szCs w:val="28"/>
                <w:lang w:val="en-US" w:eastAsia="zh-CN"/>
              </w:rPr>
              <w:t>会议电视系统多点控制单元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color w:val="000000"/>
                <w:kern w:val="0"/>
                <w:sz w:val="30"/>
                <w:szCs w:val="30"/>
                <w:lang w:bidi="ar"/>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z w:val="30"/>
                <w:szCs w:val="30"/>
              </w:rPr>
              <w:t>CloudVDC</w:t>
            </w:r>
          </w:p>
        </w:tc>
        <w:tc>
          <w:tcPr>
            <w:tcW w:w="827"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000000"/>
                <w:kern w:val="0"/>
                <w:sz w:val="30"/>
                <w:szCs w:val="30"/>
                <w:lang w:bidi="ar"/>
              </w:rPr>
              <w:t>华为</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000000"/>
                <w:kern w:val="0"/>
                <w:sz w:val="30"/>
                <w:szCs w:val="30"/>
                <w:lang w:bidi="ar"/>
              </w:rPr>
              <w:t>2288X V5（2</w:t>
            </w:r>
            <w:r>
              <w:rPr>
                <w:rFonts w:hint="eastAsia" w:ascii="仿宋_GB2312" w:hAnsi="仿宋_GB2312" w:eastAsia="仿宋_GB2312" w:cs="仿宋_GB2312"/>
                <w:i/>
                <w:iCs/>
                <w:color w:val="000000"/>
                <w:kern w:val="0"/>
                <w:sz w:val="30"/>
                <w:szCs w:val="30"/>
                <w:lang w:bidi="ar"/>
              </w:rPr>
              <w:t>英特尔至强银牌4214，8</w:t>
            </w:r>
            <w:r>
              <w:rPr>
                <w:rFonts w:hint="eastAsia" w:ascii="仿宋_GB2312" w:hAnsi="仿宋_GB2312" w:eastAsia="仿宋_GB2312" w:cs="仿宋_GB2312"/>
                <w:color w:val="000000"/>
                <w:kern w:val="0"/>
                <w:sz w:val="30"/>
                <w:szCs w:val="30"/>
                <w:lang w:bidi="ar"/>
              </w:rPr>
              <w:t>16G DDR4，2*600G SAS SATA）</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000000"/>
                <w:kern w:val="0"/>
                <w:sz w:val="30"/>
                <w:szCs w:val="30"/>
                <w:lang w:bidi="ar"/>
              </w:rPr>
              <w:t>2</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kern w:val="0"/>
                <w:sz w:val="28"/>
                <w:szCs w:val="28"/>
              </w:rPr>
              <w:t>2024/8/11</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kern w:val="0"/>
                <w:sz w:val="28"/>
                <w:szCs w:val="28"/>
                <w:lang w:val="en-US" w:eastAsia="zh-CN"/>
              </w:rPr>
              <w:t>上墙可视化调度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color w:val="000000"/>
                <w:kern w:val="0"/>
                <w:sz w:val="30"/>
                <w:szCs w:val="30"/>
                <w:lang w:bidi="ar"/>
              </w:rPr>
              <w:t>4</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z w:val="30"/>
                <w:szCs w:val="30"/>
              </w:rPr>
              <w:t>SMC2.0</w:t>
            </w:r>
          </w:p>
        </w:tc>
        <w:tc>
          <w:tcPr>
            <w:tcW w:w="827"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000000"/>
                <w:kern w:val="0"/>
                <w:sz w:val="30"/>
                <w:szCs w:val="30"/>
                <w:lang w:bidi="ar"/>
              </w:rPr>
              <w:t>华为</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000000"/>
                <w:kern w:val="0"/>
                <w:sz w:val="30"/>
                <w:szCs w:val="30"/>
                <w:lang w:bidi="ar"/>
              </w:rPr>
              <w:t>2288X V5（8</w:t>
            </w:r>
            <w:r>
              <w:rPr>
                <w:rFonts w:hint="eastAsia" w:ascii="仿宋_GB2312" w:hAnsi="仿宋_GB2312" w:eastAsia="仿宋_GB2312" w:cs="仿宋_GB2312"/>
                <w:i/>
                <w:iCs/>
                <w:color w:val="000000"/>
                <w:kern w:val="0"/>
                <w:sz w:val="30"/>
                <w:szCs w:val="30"/>
                <w:lang w:bidi="ar"/>
              </w:rPr>
              <w:t>2.5英寸硬盘机箱，2</w:t>
            </w:r>
            <w:r>
              <w:rPr>
                <w:rFonts w:hint="eastAsia" w:ascii="仿宋_GB2312" w:hAnsi="仿宋_GB2312" w:eastAsia="仿宋_GB2312" w:cs="仿宋_GB2312"/>
                <w:color w:val="000000"/>
                <w:kern w:val="0"/>
                <w:sz w:val="30"/>
                <w:szCs w:val="30"/>
                <w:lang w:bidi="ar"/>
              </w:rPr>
              <w:t>英特尔至强银牌4214，8</w:t>
            </w:r>
            <w:r>
              <w:rPr>
                <w:rFonts w:hint="eastAsia" w:ascii="仿宋_GB2312" w:hAnsi="仿宋_GB2312" w:eastAsia="仿宋_GB2312" w:cs="仿宋_GB2312"/>
                <w:i/>
                <w:iCs/>
                <w:color w:val="000000"/>
                <w:kern w:val="0"/>
                <w:sz w:val="30"/>
                <w:szCs w:val="30"/>
                <w:lang w:bidi="ar"/>
              </w:rPr>
              <w:t>16G DDR4，2</w:t>
            </w:r>
            <w:r>
              <w:rPr>
                <w:rFonts w:hint="eastAsia" w:ascii="仿宋_GB2312" w:hAnsi="仿宋_GB2312" w:eastAsia="仿宋_GB2312" w:cs="仿宋_GB2312"/>
                <w:color w:val="000000"/>
                <w:kern w:val="0"/>
                <w:sz w:val="30"/>
                <w:szCs w:val="30"/>
                <w:lang w:bidi="ar"/>
              </w:rPr>
              <w:t>960G SSD）</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000000"/>
                <w:kern w:val="0"/>
                <w:sz w:val="30"/>
                <w:szCs w:val="30"/>
                <w:lang w:bidi="ar"/>
              </w:rPr>
              <w:t>2</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kern w:val="0"/>
                <w:sz w:val="28"/>
                <w:szCs w:val="28"/>
              </w:rPr>
              <w:t>2024/8/11</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kern w:val="0"/>
                <w:sz w:val="28"/>
                <w:szCs w:val="28"/>
                <w:lang w:val="en-US" w:eastAsia="zh-CN"/>
              </w:rPr>
              <w:t>视频会议管理平台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000000"/>
                <w:kern w:val="0"/>
                <w:sz w:val="30"/>
                <w:szCs w:val="30"/>
                <w:lang w:bidi="ar"/>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z w:val="30"/>
                <w:szCs w:val="30"/>
              </w:rPr>
              <w:t>SC</w:t>
            </w:r>
          </w:p>
        </w:tc>
        <w:tc>
          <w:tcPr>
            <w:tcW w:w="827"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000000"/>
                <w:kern w:val="0"/>
                <w:sz w:val="30"/>
                <w:szCs w:val="30"/>
                <w:lang w:bidi="ar"/>
              </w:rPr>
              <w:t>华为</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position w:val="0"/>
                <w:sz w:val="28"/>
                <w:szCs w:val="28"/>
              </w:rPr>
            </w:pPr>
            <w:r>
              <w:rPr>
                <w:rFonts w:hint="eastAsia" w:ascii="仿宋_GB2312" w:hAnsi="仿宋_GB2312" w:eastAsia="仿宋_GB2312" w:cs="仿宋_GB2312"/>
                <w:color w:val="000000"/>
                <w:kern w:val="0"/>
                <w:sz w:val="30"/>
                <w:szCs w:val="30"/>
                <w:lang w:bidi="ar"/>
              </w:rPr>
              <w:t>SC基础整机-交流</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000000"/>
                <w:kern w:val="0"/>
                <w:sz w:val="30"/>
                <w:szCs w:val="30"/>
                <w:lang w:bidi="ar"/>
              </w:rPr>
              <w:t>3</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kern w:val="0"/>
                <w:sz w:val="28"/>
                <w:szCs w:val="28"/>
                <w:lang w:val="en-US" w:eastAsia="zh-CN"/>
              </w:rPr>
              <w:t>2台</w:t>
            </w:r>
            <w:r>
              <w:rPr>
                <w:rFonts w:hint="eastAsia" w:ascii="仿宋_GB2312" w:hAnsi="仿宋_GB2312" w:eastAsia="仿宋_GB2312" w:cs="仿宋_GB2312"/>
                <w:kern w:val="0"/>
                <w:sz w:val="28"/>
                <w:szCs w:val="28"/>
              </w:rPr>
              <w:t>2024/8/11</w:t>
            </w:r>
            <w:r>
              <w:rPr>
                <w:rFonts w:hint="eastAsia" w:ascii="仿宋_GB2312" w:hAnsi="仿宋_GB2312" w:eastAsia="仿宋_GB2312" w:cs="仿宋_GB2312"/>
                <w:kern w:val="0"/>
                <w:sz w:val="28"/>
                <w:szCs w:val="28"/>
                <w:lang w:val="en-US" w:eastAsia="zh-CN"/>
              </w:rPr>
              <w:t>,1台2025/3/23</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80" w:lineRule="exact"/>
              <w:ind w:left="0" w:leftChars="0" w:right="0" w:rightChars="0" w:firstLine="0" w:firstLineChars="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kern w:val="0"/>
                <w:sz w:val="28"/>
                <w:szCs w:val="28"/>
                <w:lang w:val="en-US" w:eastAsia="zh-CN"/>
              </w:rPr>
              <w:t>呼叫控制和防火墙穿越服务器</w:t>
            </w:r>
          </w:p>
        </w:tc>
      </w:tr>
    </w:tbl>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kern w:val="2"/>
          <w:sz w:val="32"/>
          <w:szCs w:val="32"/>
          <w:shd w:val="clear" w:color="auto" w:fill="FFFFFF"/>
          <w:lang w:val="en-US" w:eastAsia="zh-CN" w:bidi="ar-SA"/>
        </w:rPr>
        <w:t>（五）服务要求</w:t>
      </w:r>
    </w:p>
    <w:p>
      <w:pPr>
        <w:numPr>
          <w:ilvl w:val="0"/>
          <w:numId w:val="0"/>
        </w:numPr>
        <w:pBdr>
          <w:top w:val="none" w:color="auto" w:sz="0" w:space="0"/>
          <w:left w:val="none" w:color="auto" w:sz="0" w:space="0"/>
          <w:bottom w:val="none" w:color="auto" w:sz="0" w:space="0"/>
          <w:right w:val="none" w:color="auto" w:sz="0" w:space="0"/>
        </w:pBdr>
        <w:spacing w:line="539" w:lineRule="exact"/>
        <w:ind w:left="0" w:right="0" w:firstLine="640" w:firstLineChars="0"/>
        <w:jc w:val="both"/>
        <w:rPr>
          <w:rFonts w:hint="default"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1.技术要求</w:t>
      </w:r>
    </w:p>
    <w:p>
      <w:pPr>
        <w:numPr>
          <w:ilvl w:val="0"/>
          <w:numId w:val="0"/>
        </w:numPr>
        <w:pBdr>
          <w:top w:val="none" w:color="auto" w:sz="0" w:space="0"/>
          <w:left w:val="none" w:color="auto" w:sz="0" w:space="0"/>
          <w:bottom w:val="none" w:color="auto" w:sz="0" w:space="0"/>
          <w:right w:val="none" w:color="auto" w:sz="0" w:space="0"/>
        </w:pBdr>
        <w:spacing w:line="539" w:lineRule="exact"/>
        <w:ind w:left="0" w:right="0" w:firstLine="640" w:firstLineChars="0"/>
        <w:jc w:val="both"/>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技术支持：提供7×24小时远程技术支持，30分钟内响应一般性故障；重大故障需现场处理的，技术人员4小时内抵达现场。</w:t>
      </w:r>
    </w:p>
    <w:p>
      <w:pPr>
        <w:numPr>
          <w:ilvl w:val="0"/>
          <w:numId w:val="0"/>
        </w:numPr>
        <w:pBdr>
          <w:top w:val="none" w:color="auto" w:sz="0" w:space="0"/>
          <w:left w:val="none" w:color="auto" w:sz="0" w:space="0"/>
          <w:bottom w:val="none" w:color="auto" w:sz="0" w:space="0"/>
          <w:right w:val="none" w:color="auto" w:sz="0" w:space="0"/>
        </w:pBdr>
        <w:spacing w:line="539" w:lineRule="exact"/>
        <w:ind w:left="0" w:right="0" w:firstLine="640" w:firstLineChars="0"/>
        <w:jc w:val="both"/>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系统升级：根据设备厂商建议及甲方需求，免费提供会议系统版本升级服务。</w:t>
      </w:r>
    </w:p>
    <w:p>
      <w:pPr>
        <w:numPr>
          <w:ilvl w:val="0"/>
          <w:numId w:val="0"/>
        </w:numPr>
        <w:pBdr>
          <w:top w:val="none" w:color="auto" w:sz="0" w:space="0"/>
          <w:left w:val="none" w:color="auto" w:sz="0" w:space="0"/>
          <w:bottom w:val="none" w:color="auto" w:sz="0" w:space="0"/>
          <w:right w:val="none" w:color="auto" w:sz="0" w:space="0"/>
        </w:pBdr>
        <w:spacing w:line="539" w:lineRule="exact"/>
        <w:ind w:left="0" w:right="0" w:firstLine="640" w:firstLineChars="0"/>
        <w:jc w:val="both"/>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备件服务：硬件故障时提供备件并免费安装、数据恢复。</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巡检服务：提供4次季度巡检，并提交详细巡检报告。</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000000"/>
          <w:sz w:val="32"/>
          <w:lang w:eastAsia="zh-CN"/>
        </w:rPr>
      </w:pPr>
      <w:r>
        <w:rPr>
          <w:rFonts w:hint="eastAsia" w:ascii="仿宋_GB2312" w:hAnsi="仿宋_GB2312" w:eastAsia="仿宋_GB2312" w:cs="仿宋_GB2312"/>
          <w:bCs w:val="0"/>
          <w:iCs w:val="0"/>
          <w:vanish w:val="0"/>
          <w:color w:val="000000"/>
          <w:kern w:val="2"/>
          <w:sz w:val="32"/>
          <w:szCs w:val="22"/>
          <w:rtl w:val="0"/>
          <w:cs w:val="0"/>
          <w:lang w:val="en-US" w:eastAsia="zh-CN" w:bidi="ar-SA"/>
        </w:rPr>
        <w:t>其他技术要求：</w:t>
      </w:r>
      <w:r>
        <w:rPr>
          <w:rFonts w:hint="eastAsia" w:ascii="仿宋_GB2312" w:hAnsi="仿宋_GB2312" w:eastAsia="仿宋_GB2312" w:cs="仿宋_GB2312"/>
          <w:b w:val="0"/>
          <w:bCs w:val="0"/>
          <w:i w:val="0"/>
          <w:iCs w:val="0"/>
          <w:caps w:val="0"/>
          <w:smallCaps w:val="0"/>
          <w:strike w:val="0"/>
          <w:vanish w:val="0"/>
          <w:color w:val="000000"/>
          <w:spacing w:val="0"/>
          <w:kern w:val="2"/>
          <w:position w:val="0"/>
          <w:sz w:val="32"/>
          <w:szCs w:val="22"/>
          <w:u w:val="none"/>
          <w:vertAlign w:val="baseline"/>
          <w:rtl w:val="0"/>
          <w:cs w:val="0"/>
          <w:lang w:val="en-US" w:eastAsia="zh-CN" w:bidi="ar-SA"/>
        </w:rPr>
        <w:t>免费提供维保周期内视频会议系统迁移或建设咨询服务。</w:t>
      </w:r>
    </w:p>
    <w:p>
      <w:pPr>
        <w:pStyle w:val="15"/>
        <w:numPr>
          <w:ilvl w:val="-1"/>
          <w:numId w:val="0"/>
        </w:numPr>
        <w:ind w:leftChars="200" w:firstLine="0" w:firstLineChars="0"/>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kern w:val="2"/>
          <w:sz w:val="32"/>
          <w:szCs w:val="32"/>
          <w:shd w:val="clear" w:color="auto" w:fill="FFFFFF"/>
        </w:rPr>
        <w:t>★</w:t>
      </w:r>
      <w:r>
        <w:rPr>
          <w:rFonts w:hint="eastAsia" w:ascii="仿宋_GB2312" w:hAnsi="仿宋_GB2312" w:eastAsia="仿宋_GB2312" w:cs="仿宋_GB2312"/>
          <w:b w:val="0"/>
          <w:bCs w:val="0"/>
          <w:color w:val="000000"/>
          <w:sz w:val="32"/>
          <w:lang w:val="en-US" w:eastAsia="zh-CN"/>
        </w:rPr>
        <w:t>2.人员配置要求</w:t>
      </w:r>
    </w:p>
    <w:p>
      <w:pPr>
        <w:pStyle w:val="15"/>
        <w:numPr>
          <w:ilvl w:val="-1"/>
          <w:numId w:val="0"/>
        </w:numPr>
        <w:ind w:leftChars="0" w:firstLine="640" w:firstLineChars="0"/>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szCs w:val="22"/>
          <w:shd w:val="clear" w:color="auto" w:fill="FFFFFF"/>
          <w:lang w:eastAsia="zh-CN"/>
        </w:rPr>
        <w:t>在项目服务期间，采购方需确定</w:t>
      </w:r>
      <w:r>
        <w:rPr>
          <w:rFonts w:hint="eastAsia" w:ascii="仿宋_GB2312" w:hAnsi="仿宋_GB2312" w:eastAsia="仿宋_GB2312" w:cs="仿宋_GB2312"/>
          <w:b w:val="0"/>
          <w:bCs w:val="0"/>
          <w:color w:val="000000"/>
          <w:sz w:val="32"/>
          <w:szCs w:val="22"/>
          <w:shd w:val="clear" w:color="auto" w:fill="FFFFFF"/>
          <w:lang w:val="en-US" w:eastAsia="zh-CN"/>
        </w:rPr>
        <w:t>1</w:t>
      </w:r>
      <w:r>
        <w:rPr>
          <w:rFonts w:hint="eastAsia" w:ascii="仿宋_GB2312" w:hAnsi="仿宋_GB2312" w:eastAsia="仿宋_GB2312" w:cs="仿宋_GB2312"/>
          <w:b w:val="0"/>
          <w:bCs w:val="0"/>
          <w:color w:val="000000"/>
          <w:sz w:val="32"/>
          <w:szCs w:val="22"/>
          <w:shd w:val="clear" w:color="auto" w:fill="FFFFFF"/>
          <w:lang w:eastAsia="zh-CN"/>
        </w:rPr>
        <w:t>名项目负责人，并安排一支除项目负责人外不少于</w:t>
      </w:r>
      <w:r>
        <w:rPr>
          <w:rFonts w:hint="eastAsia" w:ascii="仿宋_GB2312" w:hAnsi="仿宋_GB2312" w:eastAsia="仿宋_GB2312" w:cs="仿宋_GB2312"/>
          <w:b w:val="0"/>
          <w:bCs w:val="0"/>
          <w:color w:val="000000"/>
          <w:sz w:val="32"/>
          <w:szCs w:val="22"/>
          <w:shd w:val="clear" w:color="auto" w:fill="FFFFFF"/>
          <w:lang w:val="en-US" w:eastAsia="zh-CN"/>
        </w:rPr>
        <w:t>3人的项目团队</w:t>
      </w:r>
      <w:r>
        <w:rPr>
          <w:rFonts w:hint="eastAsia" w:ascii="仿宋_GB2312" w:hAnsi="仿宋_GB2312" w:eastAsia="仿宋_GB2312" w:cs="仿宋_GB2312"/>
          <w:b w:val="0"/>
          <w:bCs w:val="0"/>
          <w:color w:val="000000"/>
          <w:sz w:val="32"/>
          <w:szCs w:val="22"/>
          <w:shd w:val="clear" w:color="auto" w:fill="FFFFFF"/>
          <w:lang w:eastAsia="zh-CN"/>
        </w:rPr>
        <w:t>提供服务。</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b w:val="0"/>
          <w:bCs w:val="0"/>
          <w:color w:val="auto"/>
          <w:kern w:val="2"/>
          <w:sz w:val="32"/>
          <w:szCs w:val="32"/>
          <w:shd w:val="clear" w:color="auto" w:fill="FFFFFF"/>
          <w:lang w:val="en-US" w:eastAsia="zh-CN" w:bidi="ar-SA"/>
        </w:rPr>
        <w:t>（六）服务成果</w:t>
      </w:r>
    </w:p>
    <w:p>
      <w:pPr>
        <w:shd w:val="clear" w:color="auto" w:fill="FFFFFF"/>
        <w:spacing w:line="560" w:lineRule="exact"/>
        <w:ind w:firstLine="640" w:firstLineChars="200"/>
        <w:jc w:val="left"/>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仿宋_GB2312" w:hAnsi="仿宋_GB2312" w:eastAsia="仿宋_GB2312" w:cs="仿宋_GB2312"/>
          <w:color w:val="000000"/>
          <w:sz w:val="32"/>
        </w:rPr>
        <w:t>提供</w:t>
      </w:r>
      <w:r>
        <w:rPr>
          <w:rFonts w:hint="eastAsia" w:ascii="仿宋_GB2312" w:hAnsi="仿宋_GB2312" w:eastAsia="仿宋_GB2312" w:cs="仿宋_GB2312"/>
          <w:color w:val="auto"/>
          <w:sz w:val="32"/>
          <w:szCs w:val="32"/>
          <w:shd w:val="clear" w:color="auto" w:fill="FFFFFF"/>
          <w:lang w:eastAsia="zh-CN"/>
        </w:rPr>
        <w:t>设备季度巡检报告、</w:t>
      </w:r>
      <w:r>
        <w:rPr>
          <w:rFonts w:hint="eastAsia" w:ascii="仿宋_GB2312" w:hAnsi="仿宋_GB2312" w:eastAsia="仿宋_GB2312" w:cs="仿宋_GB2312"/>
          <w:color w:val="000000"/>
          <w:sz w:val="32"/>
        </w:rPr>
        <w:t>故障修复记录台账（如有）、采购方要求提供的其他项目文档等，具体以合同约定为准。</w:t>
      </w:r>
    </w:p>
    <w:p>
      <w:pPr>
        <w:shd w:val="clear" w:color="auto" w:fill="FFFFFF"/>
        <w:spacing w:line="560" w:lineRule="exact"/>
        <w:ind w:firstLine="640" w:firstLineChars="200"/>
        <w:jc w:val="left"/>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（七）商务要求</w:t>
      </w:r>
    </w:p>
    <w:p>
      <w:pPr>
        <w:shd w:val="clear" w:color="auto" w:fill="FFFFFF"/>
        <w:spacing w:line="560" w:lineRule="exact"/>
        <w:ind w:firstLine="640" w:firstLineChars="200"/>
        <w:jc w:val="left"/>
        <w:rPr>
          <w:rFonts w:hint="eastAsia" w:ascii="楷体_GB2312" w:hAnsi="楷体_GB2312" w:eastAsia="楷体_GB2312" w:cs="楷体_GB2312"/>
          <w:color w:val="auto"/>
          <w:sz w:val="32"/>
          <w:szCs w:val="32"/>
          <w:lang w:val="en-US" w:eastAsia="zh-CN" w:bidi="ar-SA"/>
        </w:rPr>
      </w:pPr>
      <w:r>
        <w:rPr>
          <w:rFonts w:hint="eastAsia" w:ascii="仿宋_GB2312" w:hAnsi="仿宋_GB2312" w:eastAsia="仿宋_GB2312" w:cs="仿宋_GB2312"/>
          <w:kern w:val="2"/>
          <w:sz w:val="32"/>
          <w:szCs w:val="32"/>
          <w:shd w:val="clear" w:color="auto" w:fill="FFFFFF"/>
        </w:rPr>
        <w:t>★</w:t>
      </w:r>
      <w:r>
        <w:rPr>
          <w:rFonts w:hint="eastAsia" w:ascii="仿宋_GB2312" w:hAnsi="仿宋_GB2312" w:eastAsia="仿宋_GB2312" w:cs="仿宋_GB2312"/>
          <w:b w:val="0"/>
          <w:bCs w:val="0"/>
          <w:i w:val="0"/>
          <w:iCs w:val="0"/>
          <w:caps w:val="0"/>
          <w:smallCaps w:val="0"/>
          <w:strike w:val="0"/>
          <w:vanish w:val="0"/>
          <w:color w:val="000000"/>
          <w:spacing w:val="0"/>
          <w:kern w:val="2"/>
          <w:position w:val="0"/>
          <w:sz w:val="32"/>
          <w:szCs w:val="22"/>
          <w:u w:val="none"/>
          <w:vertAlign w:val="baseline"/>
          <w:rtl w:val="0"/>
          <w:cs w:val="0"/>
          <w:lang w:val="en-US" w:eastAsia="zh-CN" w:bidi="ar-SA"/>
        </w:rPr>
        <w:t>1.进度要求：</w:t>
      </w:r>
      <w:r>
        <w:rPr>
          <w:rFonts w:ascii="FangSong_GB2312" w:hAnsi="FangSong_GB2312" w:eastAsia="FangSong_GB2312" w:cs="FangSong_GB2312"/>
          <w:color w:val="000000"/>
          <w:sz w:val="30"/>
          <w:highlight w:val="white"/>
        </w:rPr>
        <w:t>合同签订后3个工作日内提供原厂授权许可证文件。</w:t>
      </w:r>
    </w:p>
    <w:p>
      <w:pPr>
        <w:pStyle w:val="21"/>
        <w:numPr>
          <w:ilvl w:val="0"/>
          <w:numId w:val="0"/>
        </w:numPr>
        <w:spacing w:line="560" w:lineRule="exact"/>
        <w:ind w:firstLine="640" w:firstLineChars="200"/>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kern w:val="2"/>
          <w:sz w:val="32"/>
          <w:szCs w:val="32"/>
          <w:shd w:val="clear" w:color="auto" w:fill="FFFFFF"/>
        </w:rPr>
        <w:t>2</w:t>
      </w:r>
      <w:r>
        <w:rPr>
          <w:rFonts w:hint="eastAsia" w:ascii="仿宋_GB2312" w:hAnsi="仿宋_GB2312" w:eastAsia="仿宋_GB2312" w:cs="仿宋_GB2312"/>
          <w:color w:val="auto"/>
          <w:kern w:val="2"/>
          <w:sz w:val="32"/>
          <w:szCs w:val="32"/>
          <w:shd w:val="clear" w:color="auto" w:fill="FFFFFF"/>
          <w:lang w:val="en-US" w:eastAsia="zh-CN" w:bidi="ar-SA"/>
        </w:rPr>
        <w:t>.服务期限：</w:t>
      </w:r>
      <w:r>
        <w:rPr>
          <w:rFonts w:ascii="仿宋_GB2312" w:hAnsi="仿宋_GB2312" w:eastAsia="仿宋_GB2312" w:cs="仿宋_GB2312"/>
          <w:color w:val="000000"/>
          <w:sz w:val="32"/>
          <w:highlight w:val="white"/>
        </w:rPr>
        <w:t>本项目为长期服务项目，实行一年一考核一签合同的办法。首期服务期限为12个月，满足考核要求</w:t>
      </w:r>
      <w:r>
        <w:rPr>
          <w:rFonts w:hint="eastAsia" w:ascii="仿宋_GB2312" w:hAnsi="仿宋_GB2312" w:eastAsia="仿宋_GB2312" w:cs="仿宋_GB2312"/>
          <w:color w:val="000000"/>
          <w:sz w:val="32"/>
          <w:highlight w:val="white"/>
          <w:lang w:eastAsia="zh-CN"/>
        </w:rPr>
        <w:t>且经双方协商一致</w:t>
      </w:r>
      <w:r>
        <w:rPr>
          <w:rFonts w:ascii="仿宋_GB2312" w:hAnsi="仿宋_GB2312" w:eastAsia="仿宋_GB2312" w:cs="仿宋_GB2312"/>
          <w:color w:val="000000"/>
          <w:sz w:val="32"/>
          <w:highlight w:val="white"/>
        </w:rPr>
        <w:t>的情况下可依规续签，最长服务期限不超过36个月，具体服务期限、考核标准以招标文件、合同条款规定为准。</w:t>
      </w:r>
    </w:p>
    <w:p>
      <w:pPr>
        <w:pStyle w:val="3"/>
        <w:keepNext w:val="0"/>
        <w:keepLines w:val="0"/>
        <w:pageBreakBefore w:val="0"/>
        <w:widowControl/>
        <w:shd w:val="clear" w:color="auto" w:fill="FFFFFF"/>
        <w:snapToGrid/>
        <w:spacing w:line="560" w:lineRule="exact"/>
        <w:ind w:left="0" w:leftChars="0" w:firstLine="640" w:firstLineChars="200"/>
        <w:jc w:val="left"/>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3.付款方式</w:t>
      </w:r>
    </w:p>
    <w:p>
      <w:pPr>
        <w:pStyle w:val="3"/>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本项目合同付款方式分三期支付。</w:t>
      </w:r>
    </w:p>
    <w:p>
      <w:pPr>
        <w:pStyle w:val="21"/>
        <w:spacing w:line="56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第1期款项：合同签订</w:t>
      </w:r>
      <w:r>
        <w:rPr>
          <w:rFonts w:hint="eastAsia" w:ascii="仿宋_GB2312" w:hAnsi="仿宋_GB2312" w:eastAsia="仿宋_GB2312" w:cs="仿宋_GB2312"/>
          <w:color w:val="000000"/>
          <w:kern w:val="0"/>
          <w:sz w:val="32"/>
          <w:szCs w:val="32"/>
          <w:shd w:val="clear" w:color="auto" w:fill="FFFFFF"/>
          <w:lang w:eastAsia="zh-CN"/>
        </w:rPr>
        <w:t>后</w:t>
      </w:r>
      <w:r>
        <w:rPr>
          <w:rFonts w:hint="eastAsia" w:ascii="仿宋_GB2312" w:hAnsi="仿宋_GB2312" w:eastAsia="仿宋_GB2312" w:cs="仿宋_GB2312"/>
          <w:color w:val="000000"/>
          <w:kern w:val="0"/>
          <w:sz w:val="32"/>
          <w:szCs w:val="32"/>
          <w:shd w:val="clear" w:color="auto" w:fill="FFFFFF"/>
        </w:rPr>
        <w:t>，供应商</w:t>
      </w:r>
      <w:r>
        <w:rPr>
          <w:rFonts w:hint="eastAsia" w:ascii="仿宋_GB2312" w:hAnsi="仿宋_GB2312" w:eastAsia="仿宋_GB2312" w:cs="仿宋_GB2312"/>
          <w:color w:val="000000"/>
          <w:kern w:val="0"/>
          <w:sz w:val="32"/>
          <w:szCs w:val="32"/>
          <w:shd w:val="clear" w:color="auto" w:fill="FFFFFF"/>
          <w:lang w:eastAsia="zh-CN"/>
        </w:rPr>
        <w:t>提供相应请款材料向采购方提出付款通知，经采购方确认后支付合同总款项</w:t>
      </w:r>
      <w:r>
        <w:rPr>
          <w:rFonts w:hint="eastAsia" w:ascii="仿宋_GB2312" w:hAnsi="仿宋_GB2312" w:eastAsia="仿宋_GB2312" w:cs="仿宋_GB2312"/>
          <w:color w:val="000000"/>
          <w:kern w:val="0"/>
          <w:sz w:val="32"/>
          <w:szCs w:val="32"/>
          <w:shd w:val="clear" w:color="auto" w:fill="FFFFFF"/>
          <w:lang w:val="en-US" w:eastAsia="zh-CN"/>
        </w:rPr>
        <w:t>50%</w:t>
      </w:r>
      <w:r>
        <w:rPr>
          <w:rFonts w:hint="eastAsia" w:ascii="仿宋_GB2312" w:hAnsi="仿宋_GB2312" w:eastAsia="仿宋_GB2312" w:cs="仿宋_GB2312"/>
          <w:color w:val="000000"/>
          <w:kern w:val="0"/>
          <w:sz w:val="32"/>
          <w:szCs w:val="32"/>
          <w:shd w:val="clear" w:color="auto" w:fill="FFFFFF"/>
        </w:rPr>
        <w:t>。</w:t>
      </w:r>
    </w:p>
    <w:p>
      <w:pPr>
        <w:pStyle w:val="21"/>
        <w:spacing w:line="56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期款项：</w:t>
      </w:r>
      <w:r>
        <w:rPr>
          <w:rFonts w:hint="eastAsia" w:ascii="仿宋_GB2312" w:hAnsi="仿宋_GB2312" w:eastAsia="仿宋_GB2312" w:cs="仿宋_GB2312"/>
          <w:color w:val="000000"/>
          <w:kern w:val="0"/>
          <w:sz w:val="32"/>
          <w:szCs w:val="32"/>
          <w:shd w:val="clear" w:color="auto" w:fill="FFFFFF"/>
          <w:lang w:val="en-US" w:eastAsia="zh-CN"/>
        </w:rPr>
        <w:t>服务满3个月</w:t>
      </w:r>
      <w:r>
        <w:rPr>
          <w:rFonts w:hint="eastAsia" w:ascii="仿宋_GB2312" w:hAnsi="仿宋_GB2312" w:eastAsia="仿宋_GB2312" w:cs="仿宋_GB2312"/>
          <w:color w:val="000000"/>
          <w:kern w:val="0"/>
          <w:sz w:val="32"/>
          <w:szCs w:val="32"/>
          <w:shd w:val="clear" w:color="auto" w:fill="FFFFFF"/>
        </w:rPr>
        <w:t>，供应商</w:t>
      </w:r>
      <w:r>
        <w:rPr>
          <w:rFonts w:hint="eastAsia" w:ascii="仿宋_GB2312" w:hAnsi="仿宋_GB2312" w:eastAsia="仿宋_GB2312" w:cs="仿宋_GB2312"/>
          <w:color w:val="000000"/>
          <w:kern w:val="0"/>
          <w:sz w:val="32"/>
          <w:szCs w:val="32"/>
          <w:shd w:val="clear" w:color="auto" w:fill="FFFFFF"/>
          <w:lang w:eastAsia="zh-CN"/>
        </w:rPr>
        <w:t>提供相应请款材料向采购方提出付款通知，经采购方确认后支付合同总款项</w:t>
      </w:r>
      <w:r>
        <w:rPr>
          <w:rFonts w:hint="eastAsia" w:ascii="仿宋_GB2312" w:hAnsi="仿宋_GB2312" w:eastAsia="仿宋_GB2312" w:cs="仿宋_GB2312"/>
          <w:color w:val="000000"/>
          <w:kern w:val="0"/>
          <w:sz w:val="32"/>
          <w:szCs w:val="32"/>
          <w:shd w:val="clear" w:color="auto" w:fill="FFFFFF"/>
          <w:lang w:val="en-US" w:eastAsia="zh-CN"/>
        </w:rPr>
        <w:t>40%</w:t>
      </w:r>
      <w:r>
        <w:rPr>
          <w:rFonts w:hint="eastAsia" w:ascii="仿宋_GB2312" w:hAnsi="仿宋_GB2312" w:eastAsia="仿宋_GB2312" w:cs="仿宋_GB2312"/>
          <w:color w:val="000000"/>
          <w:kern w:val="0"/>
          <w:sz w:val="32"/>
          <w:szCs w:val="32"/>
          <w:shd w:val="clear" w:color="auto" w:fill="FFFFFF"/>
        </w:rPr>
        <w:t>。</w:t>
      </w:r>
    </w:p>
    <w:p>
      <w:pPr>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期款项：合同服务期结束后，采购方对供应商年度服务质量及服务成果进行考核且考核合格，经采购方验收合格后，根据</w:t>
      </w:r>
      <w:r>
        <w:rPr>
          <w:rFonts w:hint="eastAsia" w:ascii="仿宋_GB2312" w:hAnsi="仿宋_GB2312" w:eastAsia="仿宋_GB2312" w:cs="仿宋_GB2312"/>
          <w:color w:val="000000"/>
          <w:sz w:val="32"/>
          <w:szCs w:val="32"/>
          <w:shd w:val="clear" w:color="auto" w:fill="FFFFFF"/>
          <w:lang w:val="en-US" w:eastAsia="zh-CN"/>
        </w:rPr>
        <w:t>服务成果材料</w:t>
      </w:r>
      <w:r>
        <w:rPr>
          <w:rFonts w:hint="eastAsia" w:ascii="仿宋_GB2312" w:hAnsi="仿宋_GB2312" w:eastAsia="仿宋_GB2312" w:cs="仿宋_GB2312"/>
          <w:color w:val="000000"/>
          <w:sz w:val="32"/>
          <w:szCs w:val="32"/>
          <w:shd w:val="clear" w:color="auto" w:fill="FFFFFF"/>
        </w:rPr>
        <w:t>，以及年度服</w:t>
      </w:r>
      <w:bookmarkStart w:id="2" w:name="_GoBack"/>
      <w:bookmarkEnd w:id="2"/>
      <w:r>
        <w:rPr>
          <w:rFonts w:hint="eastAsia" w:ascii="仿宋_GB2312" w:hAnsi="仿宋_GB2312" w:eastAsia="仿宋_GB2312" w:cs="仿宋_GB2312"/>
          <w:color w:val="000000"/>
          <w:sz w:val="32"/>
          <w:szCs w:val="32"/>
          <w:shd w:val="clear" w:color="auto" w:fill="FFFFFF"/>
        </w:rPr>
        <w:t>务质量考核等级结果，</w:t>
      </w:r>
      <w:r>
        <w:rPr>
          <w:rFonts w:hint="eastAsia" w:ascii="仿宋_GB2312" w:hAnsi="仿宋_GB2312" w:eastAsia="仿宋_GB2312" w:cs="仿宋_GB2312"/>
          <w:color w:val="000000"/>
          <w:kern w:val="0"/>
          <w:sz w:val="32"/>
          <w:szCs w:val="32"/>
          <w:shd w:val="clear" w:color="auto" w:fill="FFFFFF"/>
          <w:lang w:eastAsia="zh-CN"/>
        </w:rPr>
        <w:t>最高支付合同总款项</w:t>
      </w:r>
      <w:r>
        <w:rPr>
          <w:rFonts w:hint="eastAsia" w:ascii="仿宋_GB2312" w:hAnsi="仿宋_GB2312" w:eastAsia="仿宋_GB2312" w:cs="仿宋_GB2312"/>
          <w:color w:val="000000"/>
          <w:kern w:val="0"/>
          <w:sz w:val="32"/>
          <w:szCs w:val="32"/>
          <w:shd w:val="clear" w:color="auto" w:fill="FFFFFF"/>
          <w:lang w:val="en-US" w:eastAsia="zh-CN"/>
        </w:rPr>
        <w:t>10%（</w:t>
      </w:r>
      <w:r>
        <w:rPr>
          <w:rFonts w:hint="default" w:ascii="仿宋_GB2312" w:hAnsi="仿宋_GB2312" w:eastAsia="仿宋_GB2312" w:cs="仿宋_GB2312"/>
          <w:i w:val="0"/>
          <w:iCs w:val="0"/>
          <w:caps w:val="0"/>
          <w:color w:val="000000"/>
          <w:spacing w:val="0"/>
          <w:kern w:val="0"/>
          <w:position w:val="0"/>
          <w:sz w:val="30"/>
          <w:szCs w:val="30"/>
          <w:shd w:val="clear" w:fill="FFFFFF"/>
          <w:lang w:val="en-US" w:eastAsia="zh-CN" w:bidi="ar"/>
        </w:rPr>
        <w:t>若遇合同续约情形，乙方可在合同期满前60天提请甲方进行年度服务考核，但需提供提前期限内服务质量保证承诺函</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w:t>
      </w:r>
    </w:p>
    <w:p>
      <w:pPr>
        <w:pStyle w:val="3"/>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具体付款条件以合同约定为准。</w:t>
      </w:r>
    </w:p>
    <w:p>
      <w:pPr>
        <w:pStyle w:val="3"/>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w:t>
      </w:r>
    </w:p>
    <w:p>
      <w:pPr>
        <w:pStyle w:val="36"/>
        <w:keepNext w:val="0"/>
        <w:keepLines w:val="0"/>
        <w:pageBreakBefore w:val="0"/>
        <w:snapToGrid/>
        <w:spacing w:line="560" w:lineRule="exact"/>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具体以双方合同约定为准。参考如下：</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8"/>
        <w:gridCol w:w="1547"/>
        <w:gridCol w:w="1942"/>
        <w:gridCol w:w="2313"/>
        <w:gridCol w:w="112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评分指标</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评分标准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分数</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巡检时限</w:t>
            </w:r>
          </w:p>
        </w:tc>
        <w:tc>
          <w:tcPr>
            <w:tcW w:w="4255"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每季度首月5个工作日内完成设备巡检活动。每季度未在规定时间内完成，每次扣5分。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服务响应时间</w:t>
            </w:r>
          </w:p>
        </w:tc>
        <w:tc>
          <w:tcPr>
            <w:tcW w:w="42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接到故障通知后，30分钟内做出响应，可以远程处理的立刻进行远程处理，需要现场处理的4小时内赶到现场。每月超时次数小于≤1，每增加1次扣5分。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服务质量</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autoSpaceDE w:val="0"/>
              <w:autoSpaceDN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一般故障2小时内解决，重大故障4小时内解决。每月超时次数≤1，每增加1次扣5分，影响范围大且超时处理扣10分。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8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服务态度</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是否自觉履行职责，主动完成相关服务的交付工作。未达到1次扣5分。是否积极配合甲方完成相关视频会议相关优化或咨询服务，提供必要的技术支持。未达到1次扣5分。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131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总分：XXX</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3360" w:leftChars="0" w:right="0" w:hanging="3360" w:hangingChars="1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评价等级：□A （优秀）  □B   □C   □D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A：90&lt;=总分&lt;=100，</w:t>
            </w:r>
            <w:r>
              <w:rPr>
                <w:rFonts w:hint="eastAsia" w:ascii="仿宋_GB2312" w:hAnsi="仿宋_GB2312" w:eastAsia="仿宋_GB2312" w:cs="仿宋_GB2312"/>
                <w:sz w:val="28"/>
                <w:szCs w:val="28"/>
              </w:rPr>
              <w:t>支付该期应付价款的100%；</w:t>
            </w:r>
            <w:r>
              <w:rPr>
                <w:rFonts w:hint="eastAsia" w:ascii="仿宋_GB2312" w:hAnsi="仿宋_GB2312" w:eastAsia="仿宋_GB2312" w:cs="仿宋_GB2312"/>
                <w:sz w:val="28"/>
                <w:szCs w:val="28"/>
                <w:lang w:val="en-US" w:eastAsia="zh-CN"/>
              </w:rPr>
              <w:t>；</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B：80&lt;=总分&lt;90，支付该期应付价款的90%；</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C：70&lt;=总分&lt;80，支付该期应付价款的80%；</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D：60&lt;=总分&lt;70，支付该期应付价款的70%；</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E：总分&lt;60，支付该期应付价款的0%（考核总分&lt;60，认定为考核不合格，甲方有权解除合同并根据本合同相关条款要求乙方支付违约金）。</w:t>
            </w:r>
          </w:p>
          <w:p>
            <w:pPr>
              <w:pStyle w:val="36"/>
              <w:keepNext w:val="0"/>
              <w:keepLines w:val="0"/>
              <w:pageBreakBefore w:val="0"/>
              <w:widowControl w:val="0"/>
              <w:snapToGrid w:val="0"/>
              <w:spacing w:before="0" w:beforeAutospacing="0" w:after="0" w:afterAutospacing="0" w:line="460" w:lineRule="exact"/>
              <w:ind w:left="0" w:righ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乙方对考核结果有异议的，应当在收到甲方考核结果三个工作日内提出书面意见，未在约定时间内提出意见的，视为同意考核结果。</w:t>
            </w:r>
          </w:p>
          <w:p>
            <w:pPr>
              <w:pStyle w:val="36"/>
              <w:keepNext w:val="0"/>
              <w:keepLines w:val="0"/>
              <w:pageBreakBefore w:val="0"/>
              <w:widowControl w:val="0"/>
              <w:snapToGrid w:val="0"/>
              <w:spacing w:before="0" w:beforeAutospacing="0" w:after="0" w:afterAutospacing="0" w:line="460" w:lineRule="exact"/>
              <w:ind w:left="0" w:righ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以上条款的解释权归深圳市深汕特别合作区智慧城市建设管理服务中心所有。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甲方（考核单位）：</w:t>
            </w: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Cs/>
                <w:color w:val="000000"/>
                <w:kern w:val="0"/>
                <w:sz w:val="28"/>
                <w:szCs w:val="28"/>
              </w:rPr>
            </w:pPr>
          </w:p>
          <w:p>
            <w:pPr>
              <w:pStyle w:val="36"/>
              <w:keepNext w:val="0"/>
              <w:keepLines w:val="0"/>
              <w:spacing w:before="0" w:beforeAutospacing="0" w:after="0" w:afterAutospacing="0"/>
              <w:ind w:left="0" w:right="0" w:firstLine="0" w:firstLineChars="0"/>
              <w:rPr>
                <w:rFonts w:hint="eastAsia" w:ascii="仿宋_GB2312" w:hAnsi="仿宋_GB2312" w:eastAsia="仿宋_GB2312" w:cs="仿宋_GB2312"/>
                <w:sz w:val="28"/>
                <w:szCs w:val="28"/>
              </w:rPr>
            </w:pP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bidi="ar"/>
              </w:rPr>
              <w:t>负责人：</w:t>
            </w: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Cs/>
                <w:color w:val="000000"/>
                <w:kern w:val="0"/>
                <w:sz w:val="28"/>
                <w:szCs w:val="28"/>
                <w:lang w:val="en-US" w:eastAsia="zh-CN" w:bidi="ar"/>
              </w:rPr>
              <w:t>日期：</w:t>
            </w:r>
          </w:p>
        </w:tc>
        <w:tc>
          <w:tcPr>
            <w:tcW w:w="261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乙方（被考核单位）：</w:t>
            </w:r>
          </w:p>
          <w:p>
            <w:pPr>
              <w:pStyle w:val="36"/>
              <w:keepNext w:val="0"/>
              <w:keepLines w:val="0"/>
              <w:spacing w:before="0" w:beforeAutospacing="0" w:after="0" w:afterAutospacing="0" w:line="440" w:lineRule="exact"/>
              <w:ind w:left="0" w:right="0" w:firstLine="0" w:firstLineChars="0"/>
              <w:rPr>
                <w:rFonts w:hint="eastAsia" w:ascii="仿宋_GB2312" w:hAnsi="仿宋_GB2312" w:eastAsia="仿宋_GB2312" w:cs="仿宋_GB2312"/>
                <w:sz w:val="28"/>
                <w:szCs w:val="28"/>
              </w:rPr>
            </w:pPr>
          </w:p>
          <w:p>
            <w:pPr>
              <w:pStyle w:val="36"/>
              <w:keepNext w:val="0"/>
              <w:keepLines w:val="0"/>
              <w:spacing w:before="0" w:beforeAutospacing="0" w:after="0" w:afterAutospacing="0" w:line="440" w:lineRule="exact"/>
              <w:ind w:left="0" w:right="0" w:firstLine="0" w:firstLineChars="0"/>
              <w:rPr>
                <w:rFonts w:hint="eastAsia" w:ascii="仿宋_GB2312" w:hAnsi="仿宋_GB2312" w:eastAsia="仿宋_GB2312" w:cs="仿宋_GB2312"/>
                <w:sz w:val="28"/>
                <w:szCs w:val="28"/>
              </w:rPr>
            </w:pP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bidi="ar"/>
              </w:rPr>
              <w:t xml:space="preserve">负责人：   </w:t>
            </w: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Cs/>
                <w:color w:val="000000"/>
                <w:kern w:val="0"/>
                <w:sz w:val="28"/>
                <w:szCs w:val="28"/>
                <w:lang w:val="en-US" w:eastAsia="zh-CN" w:bidi="ar"/>
              </w:rPr>
              <w:t>日期：</w:t>
            </w:r>
          </w:p>
        </w:tc>
      </w:tr>
    </w:tbl>
    <w:p>
      <w:pPr>
        <w:pStyle w:val="3"/>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r>
        <w:rPr>
          <w:rFonts w:hint="eastAsia" w:cs="黑体"/>
          <w:color w:val="auto"/>
          <w:szCs w:val="32"/>
        </w:rPr>
        <w:t>二、报价要求</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本次</w:t>
      </w:r>
      <w:r>
        <w:rPr>
          <w:rFonts w:hint="eastAsia" w:ascii="仿宋_GB2312" w:eastAsia="仿宋_GB2312"/>
          <w:color w:val="auto"/>
          <w:szCs w:val="32"/>
          <w:u w:val="none"/>
          <w:lang w:eastAsia="zh-CN"/>
        </w:rPr>
        <w:t>项目</w:t>
      </w:r>
      <w:r>
        <w:rPr>
          <w:rFonts w:hint="eastAsia" w:ascii="仿宋_GB2312" w:hAnsi="仿宋_GB2312" w:eastAsia="仿宋_GB2312" w:cs="仿宋_GB2312"/>
          <w:color w:val="auto"/>
          <w:szCs w:val="32"/>
        </w:rPr>
        <w:t>费用</w:t>
      </w:r>
      <w:r>
        <w:rPr>
          <w:rFonts w:hint="eastAsia" w:ascii="仿宋_GB2312" w:hAnsi="仿宋_GB2312" w:eastAsia="仿宋_GB2312" w:cs="仿宋_GB2312"/>
          <w:color w:val="auto"/>
          <w:szCs w:val="32"/>
          <w:lang w:eastAsia="zh-CN"/>
        </w:rPr>
        <w:t>总价</w:t>
      </w:r>
      <w:r>
        <w:rPr>
          <w:rFonts w:hint="eastAsia" w:ascii="仿宋_GB2312" w:hAnsi="仿宋_GB2312" w:eastAsia="仿宋_GB2312" w:cs="仿宋_GB2312"/>
          <w:color w:val="auto"/>
          <w:szCs w:val="32"/>
        </w:rPr>
        <w:t>暂估价为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145,000.00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，设上限值为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145,000.00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。项目报价为含税报</w:t>
      </w:r>
      <w:r>
        <w:rPr>
          <w:rFonts w:hint="eastAsia" w:ascii="仿宋_GB2312" w:hAnsi="仿宋_GB2312" w:eastAsia="仿宋_GB2312" w:cs="仿宋_GB2312"/>
          <w:color w:val="auto"/>
          <w:szCs w:val="32"/>
          <w:shd w:val="clear" w:color="auto" w:fill="FFFFFF"/>
        </w:rPr>
        <w:t>价</w:t>
      </w:r>
      <w:r>
        <w:rPr>
          <w:rFonts w:hint="eastAsia" w:ascii="仿宋_GB2312" w:hAnsi="仿宋_GB2312" w:eastAsia="仿宋_GB2312" w:cs="仿宋_GB2312"/>
          <w:color w:val="auto"/>
          <w:szCs w:val="32"/>
        </w:rPr>
        <w:t>。本项目询价采购完成后，以中标价签订合同。</w:t>
      </w:r>
    </w:p>
    <w:p>
      <w:pPr>
        <w:pStyle w:val="3"/>
        <w:keepNext w:val="0"/>
        <w:keepLines w:val="0"/>
        <w:pageBreakBefore w:val="0"/>
        <w:widowControl/>
        <w:shd w:val="clear" w:color="auto" w:fill="FFFFFF"/>
        <w:snapToGrid/>
        <w:spacing w:line="540" w:lineRule="exact"/>
        <w:ind w:left="0" w:leftChars="0" w:firstLine="640" w:firstLineChars="200"/>
        <w:jc w:val="left"/>
        <w:rPr>
          <w:rFonts w:cs="黑体"/>
          <w:color w:val="auto"/>
          <w:szCs w:val="32"/>
        </w:rPr>
      </w:pPr>
      <w:r>
        <w:rPr>
          <w:rFonts w:hint="eastAsia" w:cs="黑体"/>
          <w:color w:val="auto"/>
          <w:szCs w:val="32"/>
        </w:rPr>
        <w:t>三、投标人资格要求</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color="auto" w:fill="FFFFFF"/>
        <w:snapToGrid/>
        <w:spacing w:line="540" w:lineRule="exact"/>
        <w:ind w:left="0" w:leftChars="0" w:right="0" w:firstLine="640" w:firstLineChars="200"/>
        <w:jc w:val="left"/>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shd w:val="clear" w:color="auto" w:fill="FFFFFF"/>
        </w:rPr>
        <w:t>（二）</w:t>
      </w:r>
      <w:r>
        <w:rPr>
          <w:rFonts w:hint="eastAsia" w:ascii="仿宋_GB2312" w:hAnsi="仿宋_GB2312" w:eastAsia="仿宋_GB2312" w:cs="仿宋_GB2312"/>
          <w:color w:val="auto"/>
          <w:szCs w:val="32"/>
          <w:shd w:val="clear" w:color="auto" w:fill="FFFFFF"/>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shd w:val="clear" w:color="auto" w:fill="FFFFFF"/>
          <w:lang w:val="en-US" w:eastAsia="zh-CN"/>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三</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Times New Roman" w:eastAsia="仿宋_GB2312" w:cs="仿宋_GB2312"/>
          <w:i w:val="0"/>
          <w:iCs w:val="0"/>
          <w:caps w:val="0"/>
          <w:color w:val="000000"/>
          <w:spacing w:val="0"/>
          <w:sz w:val="32"/>
          <w:szCs w:val="32"/>
          <w:shd w:val="clear" w:color="auto" w:fill="FFFFFF"/>
          <w:vertAlign w:val="baseline"/>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w:t>
      </w:r>
      <w:r>
        <w:rPr>
          <w:rFonts w:hint="eastAsia" w:ascii="仿宋_GB2312" w:hAnsi="Times New Roman" w:eastAsia="仿宋_GB2312" w:cs="仿宋_GB2312"/>
          <w:b w:val="0"/>
          <w:bCs w:val="0"/>
          <w:i w:val="0"/>
          <w:iCs w:val="0"/>
          <w:caps w:val="0"/>
          <w:color w:val="000000"/>
          <w:spacing w:val="0"/>
          <w:sz w:val="32"/>
          <w:szCs w:val="32"/>
          <w:shd w:val="clear" w:color="auto" w:fill="FFFFFF"/>
          <w:vertAlign w:val="baseline"/>
        </w:rPr>
        <w:t>接受联合体投</w:t>
      </w:r>
      <w:r>
        <w:rPr>
          <w:rFonts w:hint="eastAsia" w:ascii="仿宋_GB2312" w:hAnsi="Times New Roman" w:eastAsia="仿宋_GB2312" w:cs="仿宋_GB2312"/>
          <w:i w:val="0"/>
          <w:iCs w:val="0"/>
          <w:caps w:val="0"/>
          <w:color w:val="000000"/>
          <w:spacing w:val="0"/>
          <w:sz w:val="32"/>
          <w:szCs w:val="32"/>
          <w:shd w:val="clear" w:color="auto" w:fill="FFFFFF"/>
          <w:vertAlign w:val="baseline"/>
        </w:rPr>
        <w:t>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Times New Roman" w:eastAsia="仿宋_GB2312" w:cs="仿宋_GB2312"/>
          <w:i w:val="0"/>
          <w:iCs w:val="0"/>
          <w:caps w:val="0"/>
          <w:color w:val="000000"/>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15"/>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vertAlign w:val="baseline"/>
          <w:lang w:eastAsia="zh-CN" w:bidi="ar"/>
        </w:rPr>
        <w:t>（八）</w:t>
      </w:r>
      <w:r>
        <w:rPr>
          <w:rFonts w:hint="eastAsia" w:ascii="仿宋_GB2312" w:hAnsi="仿宋_GB2312" w:eastAsia="仿宋_GB2312" w:cs="仿宋_GB2312"/>
          <w:b w:val="0"/>
          <w:bCs w:val="0"/>
          <w:color w:val="000000"/>
          <w:kern w:val="0"/>
          <w:sz w:val="32"/>
          <w:szCs w:val="32"/>
          <w:lang w:val="en-US" w:eastAsia="zh-CN" w:bidi="ar"/>
        </w:rPr>
        <w:t>具备ITSS信息技术服务标准符合性证书（业务领域：运行维护）。</w:t>
      </w:r>
    </w:p>
    <w:p>
      <w:pPr>
        <w:ind w:firstLineChars="0"/>
        <w:rPr>
          <w:bCs w:val="0"/>
          <w:kern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    （九）具有ISO9001质量管理体系认证证书</w:t>
      </w:r>
      <w:r>
        <w:rPr>
          <w:rFonts w:ascii="仿宋_GB2312" w:hAnsi="仿宋_GB2312" w:eastAsia="仿宋_GB2312" w:cs="仿宋_GB2312"/>
          <w:color w:val="000000"/>
          <w:sz w:val="32"/>
        </w:rPr>
        <w:t>（计算机信息系统集成）</w:t>
      </w:r>
      <w:r>
        <w:rPr>
          <w:rFonts w:hint="eastAsia" w:ascii="仿宋_GB2312" w:hAnsi="仿宋_GB2312" w:eastAsia="仿宋_GB2312" w:cs="仿宋_GB2312"/>
          <w:b w:val="0"/>
          <w:bCs w:val="0"/>
          <w:color w:val="000000"/>
          <w:kern w:val="0"/>
          <w:sz w:val="32"/>
          <w:szCs w:val="32"/>
          <w:lang w:val="en-US" w:eastAsia="zh-CN" w:bidi="ar"/>
        </w:rPr>
        <w:t>、ISO14001环境管理体系认证证书、ISO45001职业健康安全管理体系认证证书。</w:t>
      </w:r>
    </w:p>
    <w:p>
      <w:pPr>
        <w:pStyle w:val="2"/>
        <w:keepNext w:val="0"/>
        <w:keepLines w:val="0"/>
        <w:pageBreakBefore w:val="0"/>
        <w:widowControl w:val="0"/>
        <w:snapToGrid/>
        <w:spacing w:line="540" w:lineRule="exact"/>
        <w:ind w:firstLine="598" w:firstLineChars="187"/>
        <w:jc w:val="left"/>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3"/>
        <w:keepNext w:val="0"/>
        <w:keepLines w:val="0"/>
        <w:pageBreakBefore w:val="0"/>
        <w:widowControl/>
        <w:shd w:val="clear" w:color="auto" w:fill="FFFFFF"/>
        <w:snapToGrid/>
        <w:spacing w:line="540" w:lineRule="exact"/>
        <w:ind w:left="0" w:leftChars="0" w:firstLine="640" w:firstLineChars="200"/>
        <w:jc w:val="left"/>
        <w:rPr>
          <w:rFonts w:cs="黑体"/>
          <w:color w:val="auto"/>
          <w:szCs w:val="32"/>
        </w:rPr>
      </w:pPr>
      <w:r>
        <w:rPr>
          <w:rFonts w:hint="eastAsia" w:cs="黑体"/>
          <w:color w:val="auto"/>
          <w:szCs w:val="32"/>
        </w:rPr>
        <w:t>四、报价文件的要求</w:t>
      </w:r>
    </w:p>
    <w:p>
      <w:pPr>
        <w:keepNext w:val="0"/>
        <w:keepLines w:val="0"/>
        <w:pageBreakBefore w:val="0"/>
        <w:shd w:val="clear" w:color="auto" w:fill="FFFFFF"/>
        <w:snapToGrid/>
        <w:spacing w:line="540" w:lineRule="exact"/>
        <w:ind w:firstLine="640" w:firstLineChars="200"/>
        <w:jc w:val="left"/>
        <w:outlineLvl w:val="1"/>
        <w:rPr>
          <w:rFonts w:hint="eastAsia" w:ascii="仿宋_GB2312" w:hAnsi="仿宋_GB2312" w:eastAsia="仿宋_GB2312" w:cs="仿宋_GB2312"/>
          <w:b/>
          <w:bCs/>
          <w:color w:val="auto"/>
          <w:szCs w:val="32"/>
          <w:lang w:eastAsia="zh-CN"/>
        </w:rPr>
      </w:pPr>
      <w:r>
        <w:rPr>
          <w:rFonts w:hint="eastAsia" w:ascii="楷体_GB2312" w:hAnsi="楷体_GB2312" w:eastAsia="楷体_GB2312" w:cs="楷体_GB2312"/>
          <w:color w:val="auto"/>
          <w:szCs w:val="32"/>
        </w:rPr>
        <w:t>（一）报价文件的组成</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lang w:val="en-US" w:eastAsia="zh-CN"/>
        </w:rPr>
        <w:t>均需加盖单位公章</w:t>
      </w:r>
      <w:r>
        <w:rPr>
          <w:rFonts w:hint="eastAsia" w:ascii="仿宋_GB2312" w:hAnsi="仿宋_GB2312" w:eastAsia="仿宋_GB2312" w:cs="仿宋_GB2312"/>
          <w:b/>
          <w:bCs/>
          <w:color w:val="auto"/>
          <w:szCs w:val="32"/>
          <w:lang w:eastAsia="zh-CN"/>
        </w:rPr>
        <w:t>）</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报价函（本函附件）；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hint="default" w:ascii="仿宋_GB2312" w:hAnsi="仿宋_GB2312" w:eastAsia="仿宋_GB2312" w:cs="仿宋_GB2312"/>
          <w:color w:val="auto"/>
          <w:szCs w:val="32"/>
          <w:lang w:val="en-US" w:eastAsia="zh-CN"/>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投标承诺书</w:t>
      </w:r>
      <w:r>
        <w:rPr>
          <w:rFonts w:hint="eastAsia" w:ascii="仿宋_GB2312" w:hAnsi="仿宋_GB2312" w:eastAsia="仿宋_GB2312" w:cs="仿宋_GB2312"/>
          <w:color w:val="auto"/>
          <w:szCs w:val="32"/>
        </w:rPr>
        <w:t>（本函附件）；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表（本函附件）；</w:t>
      </w:r>
    </w:p>
    <w:p>
      <w:pPr>
        <w:pStyle w:val="189"/>
        <w:spacing w:line="540" w:lineRule="exact"/>
        <w:ind w:firstLine="640" w:firstLineChars="200"/>
        <w:jc w:val="left"/>
      </w:pPr>
      <w:r>
        <w:rPr>
          <w:rFonts w:hint="eastAsia" w:ascii="仿宋_GB2312" w:hAnsi="仿宋_GB2312" w:eastAsia="仿宋_GB2312" w:cs="仿宋_GB2312"/>
          <w:color w:val="auto"/>
          <w:kern w:val="2"/>
          <w:szCs w:val="32"/>
          <w:lang w:val="en-US" w:eastAsia="zh-CN"/>
        </w:rPr>
        <w:t>4.</w:t>
      </w:r>
      <w:r>
        <w:rPr>
          <w:rFonts w:hint="eastAsia" w:ascii="仿宋_GB2312" w:hAnsi="仿宋_GB2312" w:eastAsia="仿宋_GB2312" w:cs="仿宋_GB2312"/>
          <w:b w:val="0"/>
          <w:bCs w:val="0"/>
          <w:color w:val="auto"/>
          <w:kern w:val="2"/>
          <w:sz w:val="32"/>
          <w:szCs w:val="32"/>
          <w:lang w:val="en-US" w:eastAsia="zh-CN"/>
        </w:rPr>
        <w:t>供应商基本情况表（本函附件）；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.法定代表人（或授权人）证明书及其身份证复印件；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法人授权委托证明（如有授权人则需提供）；</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企业营业执照复印件；</w:t>
      </w:r>
    </w:p>
    <w:p>
      <w:pPr>
        <w:pStyle w:val="189"/>
        <w:keepNext w:val="0"/>
        <w:keepLines w:val="0"/>
        <w:pageBreakBefore w:val="0"/>
        <w:shd w:val="clear" w:color="auto" w:fill="FFFFFF"/>
        <w:snapToGrid/>
        <w:spacing w:line="540" w:lineRule="exact"/>
        <w:ind w:leftChars="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8.投标人资格要求（三）-（七）的承诺函；</w:t>
      </w:r>
    </w:p>
    <w:p>
      <w:pPr>
        <w:keepNext w:val="0"/>
        <w:keepLines w:val="0"/>
        <w:pageBreakBefore w:val="0"/>
        <w:widowControl w:val="0"/>
        <w:shd w:val="clear" w:color="auto" w:fill="FFFFFF"/>
        <w:snapToGrid w:val="0"/>
        <w:spacing w:line="560" w:lineRule="exact"/>
        <w:ind w:left="0" w:leftChars="0" w:right="0" w:firstLine="640" w:firstLineChars="200"/>
        <w:outlineLvl w:val="2"/>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b w:val="0"/>
          <w:bCs w:val="0"/>
          <w:color w:val="auto"/>
          <w:kern w:val="0"/>
          <w:szCs w:val="32"/>
          <w:lang w:val="en-US" w:eastAsia="zh-CN"/>
        </w:rPr>
        <w:t>9.</w:t>
      </w:r>
      <w:r>
        <w:rPr>
          <w:rFonts w:hint="eastAsia" w:ascii="仿宋_GB2312" w:hAnsi="仿宋_GB2312" w:eastAsia="仿宋_GB2312" w:cs="仿宋_GB2312"/>
          <w:b w:val="0"/>
          <w:bCs w:val="0"/>
          <w:color w:val="auto"/>
          <w:kern w:val="0"/>
          <w:szCs w:val="32"/>
        </w:rPr>
        <w:t>投标人资格要求</w:t>
      </w:r>
      <w:r>
        <w:rPr>
          <w:rFonts w:hint="eastAsia" w:ascii="仿宋_GB2312" w:hAnsi="仿宋_GB2312" w:eastAsia="仿宋_GB2312" w:cs="仿宋_GB2312"/>
          <w:b w:val="0"/>
          <w:bCs w:val="0"/>
          <w:color w:val="auto"/>
          <w:kern w:val="0"/>
          <w:szCs w:val="32"/>
          <w:lang w:eastAsia="zh-CN"/>
        </w:rPr>
        <w:t>（八）</w:t>
      </w:r>
      <w:r>
        <w:rPr>
          <w:rFonts w:hint="eastAsia" w:ascii="仿宋_GB2312" w:hAnsi="仿宋_GB2312" w:eastAsia="仿宋_GB2312" w:cs="仿宋_GB2312"/>
          <w:b w:val="0"/>
          <w:bCs w:val="0"/>
          <w:color w:val="auto"/>
          <w:kern w:val="0"/>
          <w:szCs w:val="32"/>
          <w:lang w:val="en-US" w:eastAsia="zh-CN"/>
        </w:rPr>
        <w:t>-（九）及</w:t>
      </w:r>
      <w:r>
        <w:rPr>
          <w:rFonts w:hint="eastAsia" w:ascii="仿宋_GB2312" w:hAnsi="仿宋_GB2312" w:eastAsia="仿宋_GB2312" w:cs="仿宋_GB2312"/>
          <w:b w:val="0"/>
          <w:bCs w:val="0"/>
          <w:color w:val="auto"/>
          <w:kern w:val="0"/>
          <w:szCs w:val="32"/>
        </w:rPr>
        <w:t>企业</w:t>
      </w:r>
      <w:r>
        <w:rPr>
          <w:rFonts w:hint="eastAsia" w:ascii="仿宋_GB2312" w:hAnsi="仿宋_GB2312" w:eastAsia="仿宋_GB2312" w:cs="仿宋_GB2312"/>
          <w:b w:val="0"/>
          <w:bCs w:val="0"/>
          <w:color w:val="auto"/>
          <w:kern w:val="0"/>
          <w:szCs w:val="32"/>
          <w:lang w:val="en-US" w:eastAsia="zh-CN"/>
        </w:rPr>
        <w:t>其他相关</w:t>
      </w:r>
      <w:r>
        <w:rPr>
          <w:rFonts w:hint="eastAsia" w:ascii="仿宋_GB2312" w:hAnsi="仿宋_GB2312" w:eastAsia="仿宋_GB2312" w:cs="仿宋_GB2312"/>
          <w:b w:val="0"/>
          <w:bCs w:val="0"/>
          <w:color w:val="auto"/>
          <w:kern w:val="0"/>
          <w:szCs w:val="32"/>
        </w:rPr>
        <w:t>资质证书复印件</w:t>
      </w:r>
      <w:r>
        <w:rPr>
          <w:rFonts w:hint="eastAsia" w:ascii="仿宋_GB2312" w:hAnsi="仿宋_GB2312" w:eastAsia="仿宋_GB2312" w:cs="仿宋_GB2312"/>
          <w:b w:val="0"/>
          <w:bCs w:val="0"/>
          <w:color w:val="auto"/>
          <w:kern w:val="0"/>
          <w:szCs w:val="32"/>
          <w:lang w:eastAsia="zh-CN"/>
        </w:rPr>
        <w:t>；</w:t>
      </w:r>
    </w:p>
    <w:p>
      <w:pPr>
        <w:pStyle w:val="189"/>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kern w:val="2"/>
          <w:szCs w:val="32"/>
        </w:rPr>
      </w:pPr>
      <w:r>
        <w:rPr>
          <w:rFonts w:hint="eastAsia" w:ascii="仿宋_GB2312" w:hAnsi="仿宋_GB2312" w:eastAsia="仿宋_GB2312" w:cs="仿宋_GB2312"/>
          <w:color w:val="auto"/>
          <w:kern w:val="2"/>
          <w:szCs w:val="32"/>
          <w:lang w:val="en-US" w:eastAsia="zh-CN"/>
        </w:rPr>
        <w:t>10.纳税人资质证明（如为一般纳税人，需提供资质证明）</w:t>
      </w:r>
    </w:p>
    <w:p>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40" w:lineRule="exact"/>
        <w:ind w:firstLine="642" w:firstLineChars="200"/>
        <w:jc w:val="left"/>
        <w:outlineLvl w:val="2"/>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color w:val="auto"/>
          <w:szCs w:val="32"/>
          <w:lang w:val="en-US" w:eastAsia="zh-CN"/>
        </w:rPr>
        <w:t>11.原厂项目授权函及服务承诺函（格式自拟。不提供或提供内容不全，按作废处理），要求如下：</w:t>
      </w:r>
    </w:p>
    <w:p>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40" w:lineRule="exact"/>
        <w:ind w:firstLine="642" w:firstLineChars="200"/>
        <w:jc w:val="left"/>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投标人应向设备生产厂商购买相应的原厂维保服务，</w:t>
      </w:r>
      <w:r>
        <w:rPr>
          <w:rFonts w:hint="eastAsia" w:ascii="仿宋_GB2312" w:hAnsi="仿宋_GB2312" w:eastAsia="仿宋_GB2312" w:cs="仿宋_GB2312"/>
          <w:b/>
          <w:bCs/>
          <w:color w:val="auto"/>
          <w:szCs w:val="32"/>
          <w:lang w:val="en-US" w:eastAsia="zh-CN"/>
        </w:rPr>
        <w:t>需提供投标人</w:t>
      </w:r>
      <w:r>
        <w:rPr>
          <w:rFonts w:hint="eastAsia" w:ascii="仿宋_GB2312" w:hAnsi="仿宋_GB2312" w:eastAsia="仿宋_GB2312" w:cs="仿宋_GB2312"/>
          <w:b/>
          <w:bCs/>
          <w:color w:val="auto"/>
          <w:sz w:val="32"/>
          <w:szCs w:val="32"/>
          <w:lang w:val="en-US" w:eastAsia="zh-CN"/>
        </w:rPr>
        <w:t>购买原厂</w:t>
      </w:r>
      <w:r>
        <w:rPr>
          <w:rFonts w:hint="eastAsia" w:ascii="仿宋_GB2312" w:hAnsi="仿宋_GB2312" w:eastAsia="仿宋_GB2312" w:cs="仿宋_GB2312"/>
          <w:b/>
          <w:bCs/>
          <w:color w:val="auto"/>
          <w:szCs w:val="32"/>
          <w:lang w:val="en-US" w:eastAsia="zh-CN"/>
        </w:rPr>
        <w:t>维保</w:t>
      </w:r>
      <w:r>
        <w:rPr>
          <w:rFonts w:hint="eastAsia" w:ascii="仿宋_GB2312" w:hAnsi="仿宋_GB2312" w:eastAsia="仿宋_GB2312" w:cs="仿宋_GB2312"/>
          <w:b/>
          <w:bCs/>
          <w:color w:val="auto"/>
          <w:sz w:val="32"/>
          <w:szCs w:val="32"/>
          <w:lang w:val="en-US" w:eastAsia="zh-CN"/>
        </w:rPr>
        <w:t>服务的承诺函，承诺投标人所提供的服务为原厂服务。</w:t>
      </w:r>
    </w:p>
    <w:p>
      <w:pPr>
        <w:pStyle w:val="189"/>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kern w:val="0"/>
          <w:sz w:val="32"/>
          <w:szCs w:val="32"/>
          <w:lang w:val="en-US" w:eastAsia="zh-CN"/>
        </w:rPr>
        <w:t>12</w:t>
      </w:r>
      <w:r>
        <w:rPr>
          <w:rFonts w:hint="eastAsia" w:ascii="仿宋_GB2312" w:hAnsi="仿宋_GB2312" w:eastAsia="仿宋_GB2312" w:cs="仿宋_GB2312"/>
          <w:color w:val="auto"/>
          <w:szCs w:val="32"/>
          <w:lang w:val="en-US" w:eastAsia="zh-CN"/>
        </w:rPr>
        <w:t>.响应本项目实施方案（格式自拟。不提供或提供内容不全，按作废处理）</w:t>
      </w:r>
    </w:p>
    <w:p>
      <w:pPr>
        <w:pStyle w:val="189"/>
        <w:keepNext w:val="0"/>
        <w:keepLines w:val="0"/>
        <w:pageBreakBefore w:val="0"/>
        <w:shd w:val="clear" w:color="auto" w:fill="FFFFFF"/>
        <w:snapToGrid/>
        <w:spacing w:line="540" w:lineRule="exact"/>
        <w:ind w:firstLine="640" w:firstLineChars="200"/>
        <w:jc w:val="left"/>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13.投标供应商认为其他需要提供的材料。</w:t>
      </w:r>
    </w:p>
    <w:p>
      <w:pPr>
        <w:keepNext w:val="0"/>
        <w:keepLines w:val="0"/>
        <w:pageBreakBefore w:val="0"/>
        <w:shd w:val="clear" w:color="auto" w:fill="FFFFFF"/>
        <w:snapToGrid/>
        <w:spacing w:line="54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（二）报价说明</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报价币种为人民币；所报价格应包括本次项目全部费用。</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rPr>
        <w:t>投标人免费提供的项目应先填写该项目的实际价格并注明免费，此项不计入总价或合计价；</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3.</w:t>
      </w:r>
      <w:r>
        <w:rPr>
          <w:rFonts w:hint="eastAsia" w:ascii="仿宋_GB2312" w:hAnsi="仿宋_GB2312" w:eastAsia="仿宋_GB2312" w:cs="仿宋_GB2312"/>
          <w:color w:val="auto"/>
          <w:szCs w:val="32"/>
        </w:rPr>
        <w:t>投标书应详细表述做好所投项目的措施、应达到的标准、服务承诺等内容；</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4.</w:t>
      </w:r>
      <w:r>
        <w:rPr>
          <w:rFonts w:hint="eastAsia" w:ascii="仿宋_GB2312" w:hAnsi="仿宋_GB2312" w:eastAsia="仿宋_GB2312" w:cs="仿宋_GB2312"/>
          <w:color w:val="auto"/>
          <w:szCs w:val="32"/>
        </w:rPr>
        <w:t>如果报价一览表大写金额与小写金额不一致，以大写金额为准；</w:t>
      </w:r>
    </w:p>
    <w:p>
      <w:pPr>
        <w:keepNext w:val="0"/>
        <w:keepLines w:val="0"/>
        <w:pageBreakBefore w:val="0"/>
        <w:shd w:val="clear" w:color="auto" w:fill="FFFFFF"/>
        <w:spacing w:line="540" w:lineRule="exact"/>
        <w:ind w:firstLine="640"/>
        <w:jc w:val="left"/>
        <w:rPr>
          <w:sz w:val="24"/>
          <w:szCs w:val="32"/>
        </w:rPr>
      </w:pPr>
      <w:r>
        <w:rPr>
          <w:rFonts w:hint="eastAsia" w:ascii="仿宋_GB2312" w:hAnsi="仿宋_GB2312" w:eastAsia="仿宋_GB2312" w:cs="仿宋_GB2312"/>
          <w:sz w:val="32"/>
        </w:rPr>
        <w:t>5.投标人应提供分项单价和总价，如果单价汇总金额与总价不符，除单价金额小数点或者百分比有明显错位的，以单价汇总金额为准；</w:t>
      </w:r>
    </w:p>
    <w:p>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五、报价</w:t>
      </w:r>
      <w:r>
        <w:rPr>
          <w:rFonts w:hint="eastAsia"/>
          <w:color w:val="auto"/>
          <w:lang w:val="en-US" w:eastAsia="zh-CN"/>
        </w:rPr>
        <w:t>文件递交</w:t>
      </w:r>
      <w:r>
        <w:rPr>
          <w:rFonts w:hint="eastAsia"/>
          <w:color w:val="auto"/>
        </w:rPr>
        <w:t>要求</w:t>
      </w:r>
    </w:p>
    <w:p>
      <w:pPr>
        <w:keepNext w:val="0"/>
        <w:keepLines w:val="0"/>
        <w:pageBreakBefore w:val="0"/>
        <w:shd w:val="clear" w:color="auto" w:fill="FFFFFF"/>
        <w:snapToGrid/>
        <w:spacing w:line="540" w:lineRule="exact"/>
        <w:ind w:firstLine="640" w:firstLineChars="200"/>
        <w:jc w:val="left"/>
        <w:rPr>
          <w:rFonts w:hint="default" w:ascii="仿宋_GB2312" w:hAnsi="Times New Roman" w:eastAsia="仿宋_GB2312" w:cs="Times New Roman"/>
          <w:color w:val="auto"/>
          <w:kern w:val="2"/>
          <w:sz w:val="32"/>
          <w:szCs w:val="20"/>
          <w:lang w:val="en-US" w:eastAsia="zh-CN" w:bidi="ar-SA"/>
        </w:rPr>
      </w:pPr>
      <w:r>
        <w:rPr>
          <w:rFonts w:hint="eastAsia" w:ascii="仿宋_GB2312" w:eastAsia="仿宋_GB2312"/>
          <w:color w:val="auto"/>
          <w:lang w:eastAsia="zh-CN"/>
        </w:rPr>
        <w:t>符合资格的供应商应</w:t>
      </w:r>
      <w:r>
        <w:rPr>
          <w:rFonts w:hint="eastAsia" w:ascii="仿宋_GB2312" w:eastAsia="仿宋_GB2312"/>
          <w:color w:val="auto"/>
        </w:rPr>
        <w:t>于截标时间前将按要求密封的报价</w:t>
      </w:r>
      <w:r>
        <w:rPr>
          <w:rFonts w:hint="eastAsia" w:ascii="仿宋_GB2312" w:eastAsia="仿宋_GB2312"/>
          <w:color w:val="auto"/>
          <w:lang w:val="en-US" w:eastAsia="zh-CN"/>
        </w:rPr>
        <w:t>文件</w:t>
      </w:r>
      <w:r>
        <w:rPr>
          <w:rFonts w:hint="eastAsia" w:ascii="仿宋_GB2312" w:eastAsia="仿宋_GB2312"/>
          <w:color w:val="auto"/>
        </w:rPr>
        <w:t>送达我</w:t>
      </w:r>
      <w:r>
        <w:rPr>
          <w:rFonts w:hint="eastAsia" w:ascii="仿宋_GB2312" w:eastAsia="仿宋_GB2312"/>
          <w:color w:val="auto"/>
          <w:lang w:val="en-US" w:eastAsia="zh-CN"/>
        </w:rPr>
        <w:t>中心</w:t>
      </w:r>
      <w:r>
        <w:rPr>
          <w:rFonts w:hint="eastAsia" w:ascii="仿宋_GB2312" w:eastAsia="仿宋_GB2312"/>
          <w:color w:val="auto"/>
        </w:rPr>
        <w:t>（地址：广东省汕尾市海丰县鹅埠街道</w:t>
      </w:r>
      <w:r>
        <w:rPr>
          <w:rFonts w:hint="eastAsia" w:ascii="仿宋_GB2312" w:eastAsia="仿宋_GB2312"/>
          <w:color w:val="auto"/>
          <w:lang w:val="en-US" w:eastAsia="zh-CN"/>
        </w:rPr>
        <w:t>深汕特别合作区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_GB2312" w:eastAsia="仿宋_GB2312"/>
          <w:color w:val="auto"/>
        </w:rPr>
        <w:t>，接收人：</w:t>
      </w:r>
      <w:r>
        <w:rPr>
          <w:rFonts w:hint="eastAsia" w:ascii="仿宋_GB2312" w:hAnsi="仿宋_GB2312" w:cs="仿宋_GB2312"/>
          <w:b w:val="0"/>
          <w:bCs w:val="0"/>
          <w:color w:val="000000"/>
          <w:sz w:val="32"/>
          <w:szCs w:val="32"/>
          <w:u w:val="single"/>
          <w:shd w:val="clear" w:color="auto" w:fill="FFFFFF"/>
          <w:lang w:val="en-US" w:eastAsia="zh-CN"/>
        </w:rPr>
        <w:t xml:space="preserve"> 张工 </w:t>
      </w:r>
      <w:r>
        <w:rPr>
          <w:rFonts w:hint="eastAsia" w:ascii="仿宋_GB2312" w:eastAsia="仿宋_GB2312"/>
          <w:color w:val="auto"/>
        </w:rPr>
        <w:t>，联系电话：</w:t>
      </w:r>
      <w:r>
        <w:rPr>
          <w:rFonts w:hint="eastAsia" w:ascii="仿宋_GB2312" w:hAnsi="仿宋_GB2312" w:cs="仿宋_GB2312"/>
          <w:b w:val="0"/>
          <w:bCs w:val="0"/>
          <w:color w:val="000000"/>
          <w:sz w:val="32"/>
          <w:szCs w:val="32"/>
          <w:u w:val="single"/>
          <w:shd w:val="clear" w:color="auto" w:fill="FFFFFF"/>
          <w:lang w:val="en-US" w:eastAsia="zh-CN"/>
        </w:rPr>
        <w:t xml:space="preserve"> 13509921173 </w:t>
      </w:r>
      <w:r>
        <w:rPr>
          <w:rFonts w:hint="eastAsia" w:ascii="仿宋_GB2312" w:eastAsia="仿宋_GB2312"/>
          <w:color w:val="auto"/>
        </w:rPr>
        <w:t>）。</w:t>
      </w:r>
    </w:p>
    <w:p>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六、密封要求</w:t>
      </w:r>
    </w:p>
    <w:p>
      <w:pPr>
        <w:keepNext w:val="0"/>
        <w:keepLines w:val="0"/>
        <w:pageBreakBefore w:val="0"/>
        <w:shd w:val="clear" w:color="auto" w:fill="FFFFFF"/>
        <w:snapToGrid/>
        <w:spacing w:line="540" w:lineRule="exact"/>
        <w:ind w:firstLine="640" w:firstLineChars="200"/>
        <w:jc w:val="left"/>
        <w:rPr>
          <w:rFonts w:ascii="仿宋_GB2312" w:eastAsia="仿宋_GB2312"/>
          <w:color w:val="auto"/>
        </w:rPr>
      </w:pPr>
      <w:r>
        <w:rPr>
          <w:rFonts w:hint="eastAsia" w:ascii="仿宋_GB2312" w:eastAsia="仿宋_GB2312"/>
          <w:color w:val="auto"/>
        </w:rPr>
        <w:t>1.密封封面注明项目名称及投标人名称；</w:t>
      </w:r>
    </w:p>
    <w:p>
      <w:pPr>
        <w:keepNext w:val="0"/>
        <w:keepLines w:val="0"/>
        <w:pageBreakBefore w:val="0"/>
        <w:shd w:val="clear" w:color="auto" w:fill="FFFFFF"/>
        <w:snapToGrid/>
        <w:spacing w:line="540" w:lineRule="exact"/>
        <w:ind w:firstLine="640" w:firstLineChars="200"/>
        <w:jc w:val="left"/>
        <w:rPr>
          <w:rFonts w:ascii="仿宋_GB2312" w:eastAsia="仿宋_GB2312"/>
          <w:color w:val="auto"/>
        </w:rPr>
      </w:pPr>
      <w:r>
        <w:rPr>
          <w:rFonts w:hint="eastAsia" w:ascii="仿宋_GB2312" w:eastAsia="仿宋_GB2312"/>
          <w:color w:val="auto"/>
        </w:rPr>
        <w:t>2.密封袋需加盖投标人公章；</w:t>
      </w:r>
    </w:p>
    <w:p>
      <w:pPr>
        <w:keepNext w:val="0"/>
        <w:keepLines w:val="0"/>
        <w:pageBreakBefore w:val="0"/>
        <w:shd w:val="clear" w:color="auto" w:fill="FFFFFF"/>
        <w:snapToGrid/>
        <w:spacing w:line="540" w:lineRule="exact"/>
        <w:ind w:firstLine="640" w:firstLineChars="200"/>
        <w:jc w:val="left"/>
        <w:rPr>
          <w:rFonts w:hint="eastAsia" w:ascii="仿宋_GB2312" w:eastAsia="仿宋_GB2312"/>
          <w:color w:val="auto"/>
          <w:lang w:eastAsia="zh-CN"/>
        </w:rPr>
      </w:pPr>
      <w:r>
        <w:rPr>
          <w:rFonts w:hint="eastAsia" w:ascii="仿宋_GB2312" w:eastAsia="仿宋_GB2312"/>
          <w:color w:val="auto"/>
        </w:rPr>
        <w:t>3.封口处必须用“封条”密封且密封完好</w:t>
      </w:r>
      <w:r>
        <w:rPr>
          <w:rFonts w:hint="eastAsia" w:ascii="仿宋_GB2312" w:eastAsia="仿宋_GB2312"/>
          <w:color w:val="auto"/>
          <w:lang w:eastAsia="zh-CN"/>
        </w:rPr>
        <w:t>；</w:t>
      </w:r>
    </w:p>
    <w:p>
      <w:pPr>
        <w:pStyle w:val="21"/>
        <w:spacing w:line="540" w:lineRule="exact"/>
        <w:ind w:firstLine="640" w:firstLineChars="200"/>
        <w:jc w:val="left"/>
        <w:rPr>
          <w:rFonts w:hint="default"/>
          <w:lang w:val="en-US" w:eastAsia="zh-CN"/>
        </w:rPr>
      </w:pPr>
      <w:r>
        <w:rPr>
          <w:rFonts w:hint="eastAsia" w:ascii="仿宋_GB2312" w:hAnsi="Times New Roman" w:eastAsia="仿宋_GB2312" w:cs="Times New Roman"/>
          <w:color w:val="auto"/>
          <w:kern w:val="2"/>
          <w:sz w:val="32"/>
          <w:szCs w:val="20"/>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3"/>
        <w:keepNext w:val="0"/>
        <w:keepLines w:val="0"/>
        <w:pageBreakBefore w:val="0"/>
        <w:shd w:val="clear" w:color="auto" w:fill="FFFFFF"/>
        <w:snapToGrid/>
        <w:spacing w:line="540" w:lineRule="exact"/>
        <w:ind w:left="0" w:leftChars="0" w:firstLine="640" w:firstLineChars="200"/>
        <w:jc w:val="left"/>
        <w:rPr>
          <w:rFonts w:hint="eastAsia"/>
          <w:color w:val="auto"/>
        </w:rPr>
      </w:pPr>
    </w:p>
    <w:p>
      <w:pPr>
        <w:pStyle w:val="3"/>
        <w:keepNext w:val="0"/>
        <w:keepLines w:val="0"/>
        <w:pageBreakBefore w:val="0"/>
        <w:shd w:val="clear" w:color="auto" w:fill="FFFFFF"/>
        <w:snapToGrid/>
        <w:spacing w:line="540" w:lineRule="exact"/>
        <w:ind w:left="0" w:leftChars="0" w:firstLine="640" w:firstLineChars="200"/>
        <w:jc w:val="left"/>
        <w:rPr>
          <w:rFonts w:hint="eastAsia" w:eastAsia="黑体"/>
          <w:color w:val="auto"/>
          <w:lang w:eastAsia="zh-CN"/>
        </w:rPr>
      </w:pPr>
      <w:r>
        <w:rPr>
          <w:rFonts w:hint="eastAsia"/>
          <w:color w:val="auto"/>
        </w:rPr>
        <w:t>七、截标、</w:t>
      </w:r>
      <w:r>
        <w:rPr>
          <w:rFonts w:hint="eastAsia"/>
          <w:color w:val="auto"/>
          <w:lang w:val="en-US" w:eastAsia="zh-CN"/>
        </w:rPr>
        <w:t>评审</w:t>
      </w:r>
    </w:p>
    <w:p>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highlight w:val="yellow"/>
        </w:rPr>
      </w:pPr>
      <w:r>
        <w:rPr>
          <w:rFonts w:hint="eastAsia" w:ascii="仿宋_GB2312" w:hAnsi="Times New Roman" w:eastAsia="仿宋_GB2312"/>
          <w:color w:val="auto"/>
          <w:szCs w:val="20"/>
        </w:rPr>
        <w:t>截标时间：20</w:t>
      </w:r>
      <w:r>
        <w:rPr>
          <w:rFonts w:hint="eastAsia" w:ascii="仿宋_GB2312" w:hAnsi="Times New Roman" w:eastAsia="仿宋_GB2312"/>
          <w:color w:val="auto"/>
          <w:szCs w:val="20"/>
          <w:lang w:val="en-US" w:eastAsia="zh-CN"/>
        </w:rPr>
        <w:t>25</w:t>
      </w:r>
      <w:r>
        <w:rPr>
          <w:rFonts w:hint="eastAsia" w:ascii="仿宋_GB2312" w:hAnsi="Times New Roman" w:eastAsia="仿宋_GB2312"/>
          <w:color w:val="auto"/>
          <w:szCs w:val="20"/>
        </w:rPr>
        <w:t>年</w:t>
      </w:r>
      <w:r>
        <w:rPr>
          <w:rFonts w:hint="eastAsia" w:ascii="仿宋_GB2312" w:eastAsia="仿宋_GB2312" w:cs="Times New Roman"/>
          <w:b w:val="0"/>
          <w:bCs w:val="0"/>
          <w:color w:val="auto"/>
          <w:sz w:val="32"/>
          <w:szCs w:val="20"/>
          <w:u w:val="none"/>
          <w:shd w:val="clear" w:color="auto" w:fill="FFFFFF"/>
          <w:lang w:val="en-US" w:eastAsia="zh-CN"/>
        </w:rPr>
        <w:t>5</w:t>
      </w:r>
      <w:r>
        <w:rPr>
          <w:rFonts w:hint="eastAsia" w:ascii="仿宋_GB2312" w:hAnsi="Times New Roman" w:eastAsia="仿宋_GB2312" w:cs="Times New Roman"/>
          <w:b w:val="0"/>
          <w:bCs w:val="0"/>
          <w:color w:val="auto"/>
          <w:sz w:val="32"/>
          <w:szCs w:val="20"/>
          <w:u w:val="none"/>
          <w:shd w:val="clear" w:color="auto" w:fill="FFFFFF"/>
          <w:lang w:val="en-US" w:eastAsia="zh-CN"/>
        </w:rPr>
        <w:t xml:space="preserve"> </w:t>
      </w:r>
      <w:r>
        <w:rPr>
          <w:rFonts w:hint="eastAsia" w:ascii="仿宋_GB2312" w:hAnsi="Times New Roman" w:eastAsia="仿宋_GB2312"/>
          <w:color w:val="auto"/>
          <w:szCs w:val="20"/>
        </w:rPr>
        <w:t>月</w:t>
      </w:r>
      <w:r>
        <w:rPr>
          <w:rFonts w:hint="eastAsia" w:ascii="仿宋_GB2312" w:hAnsi="Times New Roman" w:eastAsia="仿宋_GB2312" w:cs="Times New Roman"/>
          <w:b w:val="0"/>
          <w:bCs w:val="0"/>
          <w:color w:val="auto"/>
          <w:sz w:val="32"/>
          <w:szCs w:val="20"/>
          <w:u w:val="none"/>
          <w:shd w:val="clear" w:color="auto" w:fill="FFFFFF"/>
          <w:lang w:val="en-US" w:eastAsia="zh-CN"/>
        </w:rPr>
        <w:t xml:space="preserve"> </w:t>
      </w:r>
      <w:r>
        <w:rPr>
          <w:rFonts w:hint="eastAsia" w:ascii="仿宋_GB2312" w:eastAsia="仿宋_GB2312" w:cs="Times New Roman"/>
          <w:b w:val="0"/>
          <w:bCs w:val="0"/>
          <w:color w:val="auto"/>
          <w:sz w:val="32"/>
          <w:szCs w:val="20"/>
          <w:u w:val="none"/>
          <w:shd w:val="clear" w:color="auto" w:fill="FFFFFF"/>
          <w:lang w:val="en-US" w:eastAsia="zh-CN"/>
        </w:rPr>
        <w:t>8</w:t>
      </w:r>
      <w:r>
        <w:rPr>
          <w:rFonts w:hint="eastAsia" w:ascii="仿宋_GB2312" w:hAnsi="Times New Roman" w:eastAsia="仿宋_GB2312"/>
          <w:color w:val="auto"/>
          <w:szCs w:val="20"/>
        </w:rPr>
        <w:t>日</w:t>
      </w:r>
    </w:p>
    <w:p>
      <w:pPr>
        <w:pStyle w:val="35"/>
        <w:keepNext w:val="0"/>
        <w:keepLines w:val="0"/>
        <w:pageBreakBefore w:val="0"/>
        <w:widowControl/>
        <w:shd w:val="clear" w:color="auto" w:fill="FFFFFF"/>
        <w:snapToGrid/>
        <w:spacing w:before="0" w:beforeAutospacing="0" w:after="0" w:afterAutospacing="0" w:line="540" w:lineRule="exact"/>
        <w:ind w:firstLine="642" w:firstLineChars="200"/>
        <w:jc w:val="left"/>
        <w:rPr>
          <w:rFonts w:hint="eastAsia"/>
          <w:lang w:val="en-US" w:eastAsia="zh-CN"/>
        </w:rPr>
      </w:pP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val="en-US" w:eastAsia="zh-CN"/>
        </w:rPr>
        <w:t>5</w:t>
      </w:r>
      <w:r>
        <w:rPr>
          <w:rFonts w:hint="eastAsia" w:ascii="仿宋_GB2312" w:hAnsi="仿宋_GB2312" w:eastAsia="仿宋_GB2312" w:cs="仿宋_GB2312"/>
          <w:b/>
          <w:bCs/>
          <w:color w:val="auto"/>
          <w:sz w:val="32"/>
          <w:szCs w:val="32"/>
          <w:shd w:val="clear" w:color="auto" w:fill="FFFFFF"/>
        </w:rPr>
        <w:t>个工作日,公布当天不算）</w:t>
      </w:r>
    </w:p>
    <w:p>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highlight w:val="yellow"/>
        </w:rPr>
      </w:pPr>
      <w:r>
        <w:rPr>
          <w:rFonts w:hint="eastAsia" w:ascii="仿宋_GB2312" w:hAnsi="Times New Roman" w:eastAsia="仿宋_GB2312"/>
          <w:color w:val="auto"/>
          <w:szCs w:val="20"/>
          <w:lang w:val="en-US" w:eastAsia="zh-CN"/>
        </w:rPr>
        <w:t>评审</w:t>
      </w:r>
      <w:r>
        <w:rPr>
          <w:rFonts w:hint="eastAsia" w:ascii="仿宋_GB2312" w:hAnsi="Times New Roman" w:eastAsia="仿宋_GB2312"/>
          <w:color w:val="auto"/>
          <w:szCs w:val="20"/>
        </w:rPr>
        <w:t>时间：20</w:t>
      </w:r>
      <w:r>
        <w:rPr>
          <w:rFonts w:hint="eastAsia" w:ascii="仿宋_GB2312" w:hAnsi="Times New Roman" w:eastAsia="仿宋_GB2312"/>
          <w:color w:val="auto"/>
          <w:szCs w:val="20"/>
          <w:lang w:val="en-US" w:eastAsia="zh-CN"/>
        </w:rPr>
        <w:t>25</w:t>
      </w:r>
      <w:r>
        <w:rPr>
          <w:rFonts w:hint="eastAsia" w:ascii="仿宋_GB2312" w:hAnsi="Times New Roman" w:eastAsia="仿宋_GB2312"/>
          <w:color w:val="auto"/>
          <w:szCs w:val="20"/>
        </w:rPr>
        <w:t>年</w:t>
      </w:r>
      <w:r>
        <w:rPr>
          <w:rFonts w:hint="eastAsia" w:ascii="仿宋_GB2312" w:hAnsi="Times New Roman" w:eastAsia="仿宋_GB2312" w:cs="Times New Roman"/>
          <w:b w:val="0"/>
          <w:bCs w:val="0"/>
          <w:color w:val="auto"/>
          <w:sz w:val="32"/>
          <w:szCs w:val="20"/>
          <w:u w:val="none"/>
          <w:shd w:val="clear" w:fill="auto"/>
          <w:lang w:val="en-US" w:eastAsia="zh-CN"/>
        </w:rPr>
        <w:t xml:space="preserve"> </w:t>
      </w:r>
      <w:r>
        <w:rPr>
          <w:rFonts w:hint="eastAsia" w:ascii="仿宋_GB2312" w:eastAsia="仿宋_GB2312" w:cs="Times New Roman"/>
          <w:b w:val="0"/>
          <w:bCs w:val="0"/>
          <w:color w:val="auto"/>
          <w:sz w:val="32"/>
          <w:szCs w:val="20"/>
          <w:u w:val="none"/>
          <w:shd w:val="clear" w:fill="auto"/>
          <w:lang w:val="en-US" w:eastAsia="zh-CN"/>
        </w:rPr>
        <w:t>5</w:t>
      </w:r>
      <w:r>
        <w:rPr>
          <w:rFonts w:hint="eastAsia" w:ascii="仿宋_GB2312" w:hAnsi="Times New Roman" w:eastAsia="仿宋_GB2312"/>
          <w:color w:val="auto"/>
          <w:szCs w:val="20"/>
        </w:rPr>
        <w:t>月</w:t>
      </w:r>
      <w:r>
        <w:rPr>
          <w:rFonts w:hint="eastAsia" w:ascii="仿宋_GB2312" w:hAnsi="Times New Roman" w:eastAsia="仿宋_GB2312" w:cs="Times New Roman"/>
          <w:b w:val="0"/>
          <w:bCs w:val="0"/>
          <w:color w:val="auto"/>
          <w:sz w:val="32"/>
          <w:szCs w:val="20"/>
          <w:u w:val="none"/>
          <w:shd w:val="clear" w:fill="auto"/>
          <w:lang w:val="en-US" w:eastAsia="zh-CN"/>
        </w:rPr>
        <w:t xml:space="preserve"> </w:t>
      </w:r>
      <w:r>
        <w:rPr>
          <w:rFonts w:hint="eastAsia" w:ascii="仿宋_GB2312" w:eastAsia="仿宋_GB2312" w:cs="Times New Roman"/>
          <w:b w:val="0"/>
          <w:bCs w:val="0"/>
          <w:color w:val="auto"/>
          <w:sz w:val="32"/>
          <w:szCs w:val="20"/>
          <w:u w:val="none"/>
          <w:shd w:val="clear" w:fill="auto"/>
          <w:lang w:val="en-US" w:eastAsia="zh-CN"/>
        </w:rPr>
        <w:t>9</w:t>
      </w:r>
      <w:r>
        <w:rPr>
          <w:rFonts w:hint="eastAsia" w:ascii="仿宋_GB2312" w:hAnsi="Times New Roman" w:eastAsia="仿宋_GB2312"/>
          <w:color w:val="auto"/>
          <w:szCs w:val="20"/>
        </w:rPr>
        <w:t>日</w:t>
      </w:r>
    </w:p>
    <w:p>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rPr>
      </w:pPr>
      <w:r>
        <w:rPr>
          <w:rFonts w:hint="eastAsia" w:ascii="仿宋_GB2312" w:hAnsi="Times New Roman" w:eastAsia="仿宋_GB2312"/>
          <w:color w:val="auto"/>
          <w:szCs w:val="20"/>
          <w:lang w:val="en-US" w:eastAsia="zh-CN"/>
        </w:rPr>
        <w:t>评审</w:t>
      </w:r>
      <w:r>
        <w:rPr>
          <w:rFonts w:hint="eastAsia" w:ascii="仿宋_GB2312" w:hAnsi="Times New Roman" w:eastAsia="仿宋_GB2312"/>
          <w:color w:val="auto"/>
          <w:szCs w:val="20"/>
        </w:rPr>
        <w:t>地点：</w:t>
      </w:r>
      <w:r>
        <w:rPr>
          <w:rFonts w:hint="eastAsia" w:ascii="仿宋_GB2312" w:eastAsia="仿宋_GB2312"/>
          <w:color w:val="auto"/>
        </w:rPr>
        <w:t>广东省汕尾市海丰县鹅埠镇</w:t>
      </w:r>
      <w:r>
        <w:rPr>
          <w:rFonts w:hint="eastAsia" w:ascii="仿宋_GB2312" w:eastAsia="仿宋_GB2312"/>
          <w:color w:val="auto"/>
          <w:lang w:val="en-US" w:eastAsia="zh-CN"/>
        </w:rPr>
        <w:t>深汕特别合作区</w:t>
      </w:r>
      <w:r>
        <w:rPr>
          <w:rFonts w:hint="eastAsia" w:ascii="仿宋_GB2312" w:eastAsia="仿宋_GB2312"/>
          <w:color w:val="auto"/>
        </w:rPr>
        <w:t>创富路文贞楼2栋</w:t>
      </w:r>
      <w:r>
        <w:rPr>
          <w:rFonts w:hint="eastAsia" w:ascii="仿宋_GB2312" w:eastAsia="仿宋_GB2312"/>
          <w:color w:val="auto"/>
          <w:lang w:val="en-US" w:eastAsia="zh-CN"/>
        </w:rPr>
        <w:t>深圳市深汕特别合作区智慧城市建设管理服务中心</w:t>
      </w:r>
      <w:r>
        <w:rPr>
          <w:rFonts w:hint="eastAsia" w:ascii="仿宋_GB2312" w:hAnsi="Times New Roman" w:eastAsia="仿宋_GB2312"/>
          <w:color w:val="auto"/>
          <w:szCs w:val="20"/>
        </w:rPr>
        <w:t>多</w:t>
      </w:r>
      <w:r>
        <w:rPr>
          <w:rFonts w:hint="eastAsia" w:ascii="仿宋_GB2312" w:hAnsi="Times New Roman" w:eastAsia="仿宋_GB2312"/>
          <w:color w:val="auto"/>
          <w:szCs w:val="20"/>
          <w:lang w:eastAsia="zh-CN"/>
        </w:rPr>
        <w:t>功能</w:t>
      </w:r>
      <w:r>
        <w:rPr>
          <w:rFonts w:hint="eastAsia" w:ascii="仿宋_GB2312" w:hAnsi="Times New Roman" w:eastAsia="仿宋_GB2312"/>
          <w:color w:val="auto"/>
          <w:szCs w:val="20"/>
        </w:rPr>
        <w:t>会议室</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32"/>
          <w:lang w:eastAsia="zh-CN"/>
        </w:rPr>
      </w:pPr>
      <w:r>
        <w:rPr>
          <w:rFonts w:hint="eastAsia" w:ascii="仿宋_GB2312" w:hAnsi="Times New Roman" w:eastAsia="仿宋_GB2312" w:cs="Times New Roman"/>
          <w:color w:val="auto"/>
        </w:rPr>
        <w:t>定标方法：最低</w:t>
      </w:r>
      <w:r>
        <w:rPr>
          <w:rFonts w:hint="eastAsia" w:ascii="仿宋_GB2312" w:eastAsia="仿宋_GB2312" w:cs="Times New Roman"/>
          <w:color w:val="auto"/>
          <w:lang w:eastAsia="zh-CN"/>
        </w:rPr>
        <w:t>价</w:t>
      </w:r>
      <w:r>
        <w:rPr>
          <w:rFonts w:hint="eastAsia" w:ascii="仿宋_GB2312" w:hAnsi="Times New Roman" w:eastAsia="仿宋_GB2312" w:cs="Times New Roman"/>
          <w:color w:val="auto"/>
          <w:lang w:val="en-US" w:eastAsia="zh-CN"/>
        </w:rPr>
        <w:t>评标法。</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通过对报价</w:t>
      </w:r>
      <w:r>
        <w:rPr>
          <w:rFonts w:hint="eastAsia" w:ascii="仿宋_GB2312" w:hAnsi="仿宋_GB2312" w:eastAsia="仿宋_GB2312" w:cs="仿宋_GB2312"/>
          <w:color w:val="auto"/>
          <w:lang w:val="en-US" w:eastAsia="zh-CN"/>
        </w:rPr>
        <w:t>文件</w:t>
      </w:r>
      <w:r>
        <w:rPr>
          <w:rFonts w:hint="eastAsia" w:ascii="仿宋_GB2312" w:hAnsi="仿宋_GB2312" w:eastAsia="仿宋_GB2312" w:cs="仿宋_GB2312"/>
          <w:color w:val="auto"/>
        </w:rPr>
        <w:t>对比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以</w:t>
      </w:r>
      <w:r>
        <w:rPr>
          <w:rFonts w:hint="eastAsia" w:ascii="仿宋_GB2312" w:hAnsi="仿宋_GB2312" w:eastAsia="仿宋_GB2312" w:cs="仿宋_GB2312"/>
          <w:b/>
          <w:bCs/>
          <w:color w:val="auto"/>
          <w:lang w:val="en-US" w:eastAsia="zh-CN"/>
        </w:rPr>
        <w:t>符合采购文件要求且最低价格</w:t>
      </w:r>
      <w:r>
        <w:rPr>
          <w:rFonts w:hint="eastAsia" w:ascii="仿宋_GB2312" w:hAnsi="仿宋_GB2312" w:eastAsia="仿宋_GB2312" w:cs="仿宋_GB2312"/>
          <w:color w:val="auto"/>
          <w:lang w:val="en-US" w:eastAsia="zh-CN"/>
        </w:rPr>
        <w:t>确定中标候选单位</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w:t>
      </w:r>
    </w:p>
    <w:p>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八、废标</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1.未按要求密封；</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2.未在截标时间前送达指定地点；</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3.投标报价不符合我</w:t>
      </w:r>
      <w:r>
        <w:rPr>
          <w:rFonts w:hint="eastAsia" w:ascii="仿宋_GB2312" w:hAnsi="仿宋_GB2312" w:eastAsia="仿宋_GB2312" w:cs="仿宋_GB2312"/>
          <w:color w:val="auto"/>
          <w:lang w:val="en-US" w:eastAsia="zh-CN"/>
        </w:rPr>
        <w:t>单位</w:t>
      </w:r>
      <w:r>
        <w:rPr>
          <w:rFonts w:hint="eastAsia" w:ascii="仿宋_GB2312" w:hAnsi="仿宋_GB2312" w:eastAsia="仿宋_GB2312" w:cs="仿宋_GB2312"/>
          <w:color w:val="auto"/>
        </w:rPr>
        <w:t>报价要求；</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22"/>
          <w:lang w:eastAsia="zh-CN"/>
        </w:rPr>
      </w:pPr>
      <w:r>
        <w:rPr>
          <w:rFonts w:hint="eastAsia" w:ascii="仿宋_GB2312" w:hAnsi="仿宋_GB2312" w:eastAsia="仿宋_GB2312" w:cs="仿宋_GB2312"/>
          <w:color w:val="auto"/>
          <w:szCs w:val="22"/>
        </w:rPr>
        <w:t>4.</w:t>
      </w:r>
      <w:r>
        <w:rPr>
          <w:rFonts w:hint="eastAsia" w:ascii="仿宋_GB2312" w:hAnsi="仿宋_GB2312" w:eastAsia="仿宋_GB2312" w:cs="仿宋_GB2312"/>
          <w:color w:val="auto"/>
          <w:szCs w:val="22"/>
          <w:lang w:val="en-US" w:eastAsia="zh-CN"/>
        </w:rPr>
        <w:t>不符合本采购文件</w:t>
      </w:r>
      <w:r>
        <w:rPr>
          <w:rFonts w:hint="eastAsia" w:ascii="仿宋_GB2312" w:hAnsi="仿宋_GB2312" w:eastAsia="仿宋_GB2312" w:cs="仿宋_GB2312"/>
          <w:color w:val="auto"/>
          <w:szCs w:val="32"/>
        </w:rPr>
        <w:t>投标人资格要求</w:t>
      </w:r>
      <w:r>
        <w:rPr>
          <w:rFonts w:hint="eastAsia" w:ascii="仿宋_GB2312" w:hAnsi="仿宋_GB2312" w:eastAsia="仿宋_GB2312" w:cs="仿宋_GB2312"/>
          <w:color w:val="auto"/>
          <w:szCs w:val="32"/>
          <w:lang w:eastAsia="zh-CN"/>
        </w:rPr>
        <w:t>；</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val="en-US" w:eastAsia="zh-CN"/>
        </w:rPr>
        <w:t>5.</w:t>
      </w:r>
      <w:r>
        <w:rPr>
          <w:rFonts w:hint="eastAsia" w:ascii="仿宋_GB2312" w:hAnsi="仿宋_GB2312" w:eastAsia="仿宋_GB2312" w:cs="仿宋_GB2312"/>
          <w:color w:val="auto"/>
          <w:szCs w:val="22"/>
        </w:rPr>
        <w:t>不按照</w:t>
      </w:r>
      <w:r>
        <w:rPr>
          <w:rFonts w:hint="eastAsia" w:ascii="仿宋_GB2312" w:hAnsi="仿宋_GB2312" w:eastAsia="仿宋_GB2312" w:cs="仿宋_GB2312"/>
          <w:color w:val="auto"/>
        </w:rPr>
        <w:t>报价文件的组成要求编制报价文件的。</w:t>
      </w:r>
    </w:p>
    <w:p>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九、其他事项</w:t>
      </w:r>
    </w:p>
    <w:p>
      <w:pPr>
        <w:keepNext w:val="0"/>
        <w:keepLines w:val="0"/>
        <w:pageBreakBefore w:val="0"/>
        <w:shd w:val="clear" w:color="auto" w:fill="FFFFFF"/>
        <w:snapToGrid/>
        <w:spacing w:line="540" w:lineRule="exact"/>
        <w:ind w:firstLine="640" w:firstLineChars="200"/>
        <w:jc w:val="left"/>
        <w:rPr>
          <w:rFonts w:ascii="仿宋_GB2312" w:eastAsia="仿宋_GB2312"/>
          <w:color w:val="auto"/>
          <w:szCs w:val="44"/>
        </w:rPr>
      </w:pPr>
      <w:r>
        <w:rPr>
          <w:rFonts w:hint="eastAsia" w:ascii="仿宋_GB2312" w:hAnsi="宋体" w:eastAsia="仿宋_GB2312"/>
          <w:color w:val="auto"/>
          <w:szCs w:val="32"/>
        </w:rPr>
        <w:t>其他条款按照双方签订的</w:t>
      </w:r>
      <w:r>
        <w:rPr>
          <w:rFonts w:hint="eastAsia" w:ascii="仿宋_GB2312" w:eastAsia="仿宋_GB2312"/>
          <w:color w:val="auto"/>
          <w:szCs w:val="44"/>
        </w:rPr>
        <w:t>合同执行。</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p>
    <w:p>
      <w:pPr>
        <w:keepNext w:val="0"/>
        <w:keepLines w:val="0"/>
        <w:pageBreakBefore w:val="0"/>
        <w:shd w:val="clear" w:color="auto" w:fill="FFFFFF"/>
        <w:snapToGrid/>
        <w:spacing w:line="540" w:lineRule="exact"/>
        <w:ind w:firstLine="640" w:firstLineChars="200"/>
        <w:jc w:val="left"/>
        <w:outlineLvl w:val="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附件：1</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报价函</w:t>
      </w:r>
    </w:p>
    <w:p>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投标承诺书</w:t>
      </w:r>
    </w:p>
    <w:p>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w:t>
      </w:r>
    </w:p>
    <w:p>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4.供应商基本情况表</w:t>
      </w:r>
    </w:p>
    <w:p>
      <w:pPr>
        <w:pStyle w:val="15"/>
        <w:spacing w:line="540" w:lineRule="exact"/>
        <w:jc w:val="left"/>
      </w:pPr>
    </w:p>
    <w:p>
      <w:pPr>
        <w:pStyle w:val="189"/>
        <w:keepNext w:val="0"/>
        <w:keepLines w:val="0"/>
        <w:pageBreakBefore w:val="0"/>
        <w:shd w:val="clear" w:color="auto" w:fill="FFFFFF"/>
        <w:snapToGrid/>
        <w:spacing w:line="540" w:lineRule="exact"/>
        <w:jc w:val="left"/>
        <w:rPr>
          <w:color w:val="auto"/>
        </w:rPr>
      </w:pPr>
    </w:p>
    <w:p>
      <w:pPr>
        <w:keepNext w:val="0"/>
        <w:keepLines w:val="0"/>
        <w:pageBreakBefore w:val="0"/>
        <w:shd w:val="clear" w:color="auto" w:fill="FFFFFF"/>
        <w:snapToGrid/>
        <w:spacing w:line="540" w:lineRule="exact"/>
        <w:ind w:right="0" w:firstLine="0" w:firstLineChars="0"/>
        <w:jc w:val="righ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深圳市深汕特别合作区智慧城市</w:t>
      </w:r>
      <w:r>
        <w:rPr>
          <w:rFonts w:hint="eastAsia" w:ascii="仿宋_GB2312" w:hAnsi="仿宋_GB2312" w:eastAsia="仿宋_GB2312" w:cs="仿宋_GB2312"/>
          <w:color w:val="auto"/>
          <w:szCs w:val="32"/>
          <w:lang w:val="en-US" w:eastAsia="zh-CN"/>
        </w:rPr>
        <w:t>建设管理服务中心</w:t>
      </w:r>
    </w:p>
    <w:p>
      <w:pPr>
        <w:keepNext w:val="0"/>
        <w:keepLines w:val="0"/>
        <w:pageBreakBefore w:val="0"/>
        <w:shd w:val="clear" w:color="auto" w:fill="FFFFFF"/>
        <w:snapToGrid/>
        <w:spacing w:line="540" w:lineRule="exact"/>
        <w:ind w:right="0" w:firstLine="3200" w:firstLineChars="100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28</w:t>
      </w:r>
      <w:r>
        <w:rPr>
          <w:rFonts w:hint="eastAsia" w:ascii="仿宋_GB2312" w:hAnsi="仿宋_GB2312" w:eastAsia="仿宋_GB2312" w:cs="仿宋_GB2312"/>
          <w:color w:val="auto"/>
          <w:szCs w:val="32"/>
        </w:rPr>
        <w:t>日</w:t>
      </w:r>
      <w:bookmarkEnd w:id="0"/>
    </w:p>
    <w:p>
      <w:pPr>
        <w:shd w:val="clear" w:color="auto" w:fill="FFFFFF"/>
        <w:spacing w:line="240" w:lineRule="auto"/>
        <w:ind w:right="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15"/>
        <w:rPr>
          <w:rFonts w:hint="eastAsia"/>
          <w:lang w:val="en-US" w:eastAsia="zh-CN"/>
        </w:rPr>
      </w:pPr>
    </w:p>
    <w:p>
      <w:pPr>
        <w:keepNext w:val="0"/>
        <w:keepLines w:val="0"/>
        <w:pageBreakBefore w:val="0"/>
        <w:widowControl w:val="0"/>
        <w:shd w:val="clear" w:color="auto" w:fill="FFFFFF"/>
        <w:snapToGrid/>
        <w:spacing w:line="600" w:lineRule="exact"/>
        <w:jc w:val="center"/>
        <w:rPr>
          <w:rFonts w:ascii="黑体" w:hAnsi="黑体" w:eastAsia="黑体"/>
          <w:color w:val="auto"/>
          <w:sz w:val="44"/>
          <w:szCs w:val="44"/>
        </w:rPr>
      </w:pPr>
      <w:r>
        <w:rPr>
          <w:rFonts w:hint="eastAsia" w:ascii="黑体" w:hAnsi="黑体" w:eastAsia="黑体"/>
          <w:color w:val="auto"/>
          <w:sz w:val="44"/>
          <w:szCs w:val="44"/>
        </w:rPr>
        <w:t>深圳市深汕特别合作区智慧城市</w:t>
      </w:r>
      <w:r>
        <w:rPr>
          <w:rFonts w:hint="eastAsia" w:ascii="黑体" w:hAnsi="黑体" w:eastAsia="黑体"/>
          <w:color w:val="auto"/>
          <w:sz w:val="44"/>
          <w:szCs w:val="44"/>
          <w:lang w:val="en-US" w:eastAsia="zh-CN"/>
        </w:rPr>
        <w:t>建设管理服务中心</w:t>
      </w:r>
      <w:r>
        <w:rPr>
          <w:rFonts w:hint="eastAsia" w:ascii="黑体" w:hAnsi="黑体" w:eastAsia="黑体"/>
          <w:color w:val="auto"/>
          <w:sz w:val="44"/>
          <w:szCs w:val="44"/>
        </w:rPr>
        <w:t>关于</w:t>
      </w:r>
      <w:r>
        <w:rPr>
          <w:rFonts w:hint="eastAsia" w:ascii="黑体" w:hAnsi="黑体" w:eastAsia="黑体" w:cs="Times New Roman"/>
          <w:color w:val="auto"/>
          <w:sz w:val="44"/>
          <w:szCs w:val="44"/>
          <w:u w:val="single"/>
          <w:lang w:val="en-US" w:eastAsia="zh-CN"/>
        </w:rPr>
        <w:t>2025年度深汕特别合作区视频会议设备维保服务项目</w:t>
      </w:r>
      <w:r>
        <w:rPr>
          <w:rFonts w:hint="eastAsia" w:ascii="黑体" w:hAnsi="黑体" w:eastAsia="黑体"/>
          <w:color w:val="auto"/>
          <w:sz w:val="44"/>
          <w:szCs w:val="44"/>
        </w:rPr>
        <w:t>投标单位报价函</w:t>
      </w: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p>
    <w:p>
      <w:pPr>
        <w:keepNext w:val="0"/>
        <w:keepLines w:val="0"/>
        <w:pageBreakBefore w:val="0"/>
        <w:widowControl w:val="0"/>
        <w:shd w:val="clear" w:color="auto" w:fill="FFFFFF"/>
        <w:spacing w:line="560" w:lineRule="exact"/>
        <w:ind w:left="-746" w:leftChars="-295" w:hanging="198" w:hangingChars="62"/>
        <w:rPr>
          <w:rFonts w:ascii="仿宋_GB2312" w:hAnsi="仿宋_GB2312" w:eastAsia="仿宋_GB2312" w:cs="仿宋_GB2312"/>
          <w:color w:val="auto"/>
          <w:szCs w:val="32"/>
        </w:rPr>
      </w:pP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u w:val="single"/>
        </w:rPr>
      </w:pPr>
      <w:r>
        <w:rPr>
          <w:rFonts w:hint="eastAsia" w:ascii="仿宋_GB2312" w:eastAsia="仿宋_GB2312"/>
          <w:color w:val="auto"/>
          <w:szCs w:val="32"/>
          <w:u w:val="single"/>
          <w:lang w:val="en-US" w:eastAsia="zh-CN"/>
        </w:rPr>
        <w:t>2025年度深汕特别合作区视频会议设备维保服务项目</w:t>
      </w:r>
      <w:r>
        <w:rPr>
          <w:rFonts w:hint="eastAsia" w:ascii="仿宋_GB2312" w:eastAsia="仿宋_GB2312"/>
          <w:color w:val="auto"/>
          <w:szCs w:val="44"/>
        </w:rPr>
        <w:t>，我单</w:t>
      </w:r>
      <w:r>
        <w:rPr>
          <w:rFonts w:hint="eastAsia" w:ascii="仿宋_GB2312" w:hAnsi="仿宋_GB2312" w:eastAsia="仿宋_GB2312" w:cs="仿宋_GB2312"/>
          <w:color w:val="auto"/>
          <w:szCs w:val="32"/>
        </w:rPr>
        <w:t>位愿意按照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中的要求，以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的价格承包该项目</w:t>
      </w:r>
      <w:r>
        <w:rPr>
          <w:rFonts w:hint="eastAsia" w:ascii="仿宋_GB2312" w:eastAsia="仿宋_GB2312"/>
          <w:color w:val="auto"/>
          <w:szCs w:val="32"/>
        </w:rPr>
        <w:t>。</w:t>
      </w:r>
      <w:r>
        <w:rPr>
          <w:rFonts w:hint="eastAsia" w:ascii="仿宋_GB2312" w:eastAsia="仿宋_GB2312"/>
          <w:color w:val="auto"/>
          <w:szCs w:val="44"/>
        </w:rPr>
        <w:t>最终结算价不得超过暂估价（本次</w:t>
      </w:r>
      <w:r>
        <w:rPr>
          <w:rFonts w:hint="eastAsia" w:ascii="仿宋_GB2312" w:eastAsia="仿宋_GB2312"/>
          <w:color w:val="auto"/>
          <w:szCs w:val="32"/>
          <w:u w:val="single"/>
          <w:lang w:val="en-US" w:eastAsia="zh-CN"/>
        </w:rPr>
        <w:t>2025年度深汕特别合作区视频会议设备维保服务项目</w:t>
      </w:r>
      <w:r>
        <w:rPr>
          <w:rFonts w:hint="eastAsia" w:ascii="仿宋_GB2312" w:eastAsia="仿宋_GB2312"/>
          <w:color w:val="auto"/>
          <w:szCs w:val="44"/>
        </w:rPr>
        <w:t>费用暂估价为</w:t>
      </w:r>
      <w:r>
        <w:rPr>
          <w:rFonts w:hint="eastAsia" w:ascii="仿宋_GB2312" w:eastAsia="仿宋_GB2312"/>
          <w:color w:val="auto"/>
          <w:szCs w:val="44"/>
          <w:lang w:val="en-US" w:eastAsia="zh-CN"/>
        </w:rPr>
        <w:t>￥</w:t>
      </w:r>
      <w:r>
        <w:rPr>
          <w:rFonts w:hint="eastAsia" w:ascii="仿宋_GB2312" w:eastAsia="仿宋_GB2312"/>
          <w:color w:val="auto"/>
          <w:szCs w:val="44"/>
          <w:u w:val="single"/>
          <w:lang w:val="en-US" w:eastAsia="zh-CN"/>
        </w:rPr>
        <w:t xml:space="preserve"> 145,000.00 </w:t>
      </w:r>
      <w:r>
        <w:rPr>
          <w:rFonts w:hint="eastAsia" w:ascii="仿宋_GB2312" w:hAnsi="仿宋_GB2312" w:eastAsia="仿宋_GB2312"/>
          <w:sz w:val="32"/>
          <w:szCs w:val="32"/>
          <w:lang w:bidi="ar"/>
        </w:rPr>
        <w:t>元</w:t>
      </w:r>
      <w:r>
        <w:rPr>
          <w:rFonts w:hint="eastAsia" w:ascii="仿宋_GB2312" w:eastAsia="仿宋_GB2312"/>
          <w:color w:val="auto"/>
          <w:szCs w:val="44"/>
        </w:rPr>
        <w:t>），增值税</w:t>
      </w:r>
      <w:r>
        <w:rPr>
          <w:rFonts w:hint="eastAsia" w:ascii="仿宋_GB2312" w:eastAsia="仿宋_GB2312"/>
          <w:color w:val="auto"/>
          <w:szCs w:val="44"/>
          <w:lang w:val="en-US" w:eastAsia="zh-CN"/>
        </w:rPr>
        <w:t>普</w:t>
      </w:r>
      <w:r>
        <w:rPr>
          <w:rFonts w:hint="eastAsia" w:ascii="仿宋_GB2312" w:eastAsia="仿宋_GB2312"/>
          <w:color w:val="auto"/>
          <w:szCs w:val="44"/>
        </w:rPr>
        <w:t>票的税金由我单位承担。</w:t>
      </w: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投标单位：</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黑体" w:eastAsia="黑体"/>
          <w:b/>
          <w:snapToGrid w:val="0"/>
          <w:color w:val="auto"/>
          <w:kern w:val="0"/>
          <w:sz w:val="44"/>
          <w:szCs w:val="44"/>
        </w:rPr>
      </w:pPr>
      <w:r>
        <w:rPr>
          <w:rFonts w:hint="eastAsia" w:ascii="黑体" w:eastAsia="黑体"/>
          <w:b/>
          <w:snapToGrid w:val="0"/>
          <w:color w:val="auto"/>
          <w:kern w:val="0"/>
          <w:sz w:val="44"/>
          <w:szCs w:val="44"/>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15"/>
        <w:rPr>
          <w:rFonts w:hint="eastAsia"/>
          <w:lang w:val="en-US" w:eastAsia="zh-CN"/>
        </w:rPr>
      </w:pPr>
    </w:p>
    <w:p>
      <w:pPr>
        <w:keepNext w:val="0"/>
        <w:keepLines w:val="0"/>
        <w:pageBreakBefore w:val="0"/>
        <w:widowControl w:val="0"/>
        <w:shd w:val="clear" w:color="auto" w:fill="FFFFFF"/>
        <w:snapToGrid/>
        <w:spacing w:line="600" w:lineRule="exact"/>
        <w:jc w:val="center"/>
        <w:rPr>
          <w:rFonts w:ascii="黑体" w:eastAsia="黑体"/>
          <w:b/>
          <w:snapToGrid w:val="0"/>
          <w:color w:val="auto"/>
          <w:kern w:val="0"/>
          <w:sz w:val="44"/>
          <w:szCs w:val="44"/>
        </w:rPr>
      </w:pPr>
      <w:r>
        <w:rPr>
          <w:rFonts w:hint="eastAsia" w:ascii="黑体" w:eastAsia="黑体"/>
          <w:b w:val="0"/>
          <w:bCs/>
          <w:snapToGrid w:val="0"/>
          <w:color w:val="auto"/>
          <w:kern w:val="0"/>
          <w:sz w:val="44"/>
          <w:szCs w:val="44"/>
        </w:rPr>
        <w:t>投 标 承 诺 书</w:t>
      </w:r>
    </w:p>
    <w:p>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p>
    <w:p>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r>
        <w:rPr>
          <w:rFonts w:hint="eastAsia" w:ascii="仿宋_GB2312" w:hAnsi="仿宋_GB2312" w:eastAsia="仿宋_GB2312" w:cs="仿宋_GB2312"/>
          <w:b/>
          <w:bCs/>
          <w:color w:val="auto"/>
          <w:szCs w:val="32"/>
          <w:u w:val="single"/>
        </w:rPr>
        <w:t xml:space="preserve"> </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我方已仔细研究</w:t>
      </w:r>
      <w:r>
        <w:rPr>
          <w:rFonts w:hint="eastAsia" w:ascii="仿宋_GB2312" w:hAnsi="仿宋_GB2312" w:eastAsia="仿宋_GB2312" w:cs="仿宋_GB2312"/>
          <w:bCs/>
          <w:color w:val="auto"/>
          <w:szCs w:val="32"/>
        </w:rPr>
        <w:t>关于</w:t>
      </w:r>
      <w:r>
        <w:rPr>
          <w:rFonts w:hint="eastAsia" w:ascii="仿宋_GB2312" w:hAnsi="仿宋_GB2312" w:eastAsia="仿宋_GB2312" w:cs="仿宋_GB2312"/>
          <w:color w:val="auto"/>
          <w:szCs w:val="32"/>
          <w:u w:val="single"/>
          <w:lang w:val="en-US" w:eastAsia="zh-CN"/>
        </w:rPr>
        <w:t>2025年度深汕特别合作区视频会议设备维保服务项目</w:t>
      </w:r>
      <w:r>
        <w:rPr>
          <w:rFonts w:hint="eastAsia" w:ascii="仿宋_GB2312" w:hAnsi="仿宋_GB2312" w:eastAsia="仿宋_GB2312" w:cs="仿宋_GB2312"/>
          <w:color w:val="auto"/>
          <w:szCs w:val="32"/>
          <w:u w:val="none"/>
          <w:lang w:val="en-US" w:eastAsia="zh-CN"/>
        </w:rPr>
        <w:t>的采购文件</w:t>
      </w:r>
      <w:r>
        <w:rPr>
          <w:rFonts w:hint="eastAsia" w:ascii="仿宋_GB2312" w:hAnsi="仿宋_GB2312" w:eastAsia="仿宋_GB2312" w:cs="仿宋_GB2312"/>
          <w:bCs/>
          <w:color w:val="auto"/>
          <w:szCs w:val="32"/>
        </w:rPr>
        <w:t>的</w:t>
      </w:r>
      <w:r>
        <w:rPr>
          <w:rFonts w:hint="eastAsia" w:ascii="仿宋_GB2312" w:hAnsi="仿宋_GB2312" w:eastAsia="仿宋_GB2312" w:cs="仿宋_GB2312"/>
          <w:color w:val="auto"/>
          <w:szCs w:val="32"/>
        </w:rPr>
        <w:t>全部内容，包括澄清或者修改文件以及有关附件，我方将严格按照招标文件要求递交符合要求的全部投标文件。</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我方作出如下承诺：</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Cs w:val="32"/>
        </w:rPr>
        <w:t>1、我方根据企业自身情况，承诺理性报价，不以低于成本的报价竞标，并愿以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元人民币（含税），按照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的要求承包本项目，发包人保留调整发包范围的权利，我方无异议。否则，我方愿意承担</w:t>
      </w:r>
      <w:r>
        <w:rPr>
          <w:rFonts w:hint="eastAsia" w:ascii="仿宋_GB2312" w:hAnsi="仿宋_GB2312" w:eastAsia="仿宋_GB2312" w:cs="仿宋_GB2312"/>
          <w:bCs/>
          <w:color w:val="auto"/>
          <w:szCs w:val="32"/>
        </w:rPr>
        <w:t>任何风险。</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2、我方保证</w:t>
      </w:r>
      <w:r>
        <w:rPr>
          <w:rFonts w:hint="eastAsia" w:ascii="仿宋_GB2312" w:hAnsi="仿宋_GB2312" w:eastAsia="仿宋_GB2312" w:cs="仿宋_GB2312"/>
          <w:bCs/>
          <w:color w:val="auto"/>
          <w:sz w:val="32"/>
          <w:szCs w:val="32"/>
          <w:lang w:val="en-US" w:eastAsia="zh-CN"/>
        </w:rPr>
        <w:t>按</w:t>
      </w:r>
      <w:r>
        <w:rPr>
          <w:rFonts w:hint="eastAsia" w:ascii="仿宋_GB2312" w:hAnsi="仿宋_GB2312" w:eastAsia="仿宋_GB2312" w:cs="仿宋_GB2312"/>
          <w:bCs/>
          <w:color w:val="auto"/>
          <w:sz w:val="32"/>
          <w:szCs w:val="32"/>
          <w:u w:val="none"/>
          <w:lang w:val="en-US" w:eastAsia="zh-CN"/>
        </w:rPr>
        <w:t>照</w:t>
      </w:r>
      <w:r>
        <w:rPr>
          <w:rFonts w:hint="eastAsia" w:ascii="仿宋_GB2312" w:hAnsi="仿宋_GB2312" w:eastAsia="仿宋_GB2312" w:cs="仿宋_GB2312"/>
          <w:bCs/>
          <w:color w:val="auto"/>
          <w:sz w:val="32"/>
          <w:szCs w:val="32"/>
          <w:lang w:val="en-US" w:eastAsia="zh-CN"/>
        </w:rPr>
        <w:t>合同约定期限</w:t>
      </w:r>
      <w:r>
        <w:rPr>
          <w:rFonts w:hint="eastAsia" w:ascii="仿宋_GB2312" w:hAnsi="仿宋_GB2312" w:eastAsia="仿宋_GB2312" w:cs="仿宋_GB2312"/>
          <w:bCs/>
          <w:color w:val="auto"/>
          <w:sz w:val="32"/>
          <w:szCs w:val="32"/>
        </w:rPr>
        <w:t>完成项目内容（</w:t>
      </w:r>
      <w:r>
        <w:rPr>
          <w:rFonts w:hint="eastAsia" w:ascii="仿宋_GB2312" w:hAnsi="仿宋_GB2312" w:eastAsia="仿宋_GB2312" w:cs="仿宋_GB2312"/>
          <w:bCs/>
          <w:color w:val="auto"/>
          <w:sz w:val="32"/>
          <w:szCs w:val="32"/>
          <w:lang w:val="en-US" w:eastAsia="zh-CN"/>
        </w:rPr>
        <w:t>具体时间要求以双方合同约定为准</w:t>
      </w:r>
      <w:r>
        <w:rPr>
          <w:rFonts w:hint="eastAsia" w:ascii="仿宋_GB2312" w:hAnsi="仿宋_GB2312" w:eastAsia="仿宋_GB2312" w:cs="仿宋_GB2312"/>
          <w:bCs/>
          <w:color w:val="auto"/>
          <w:sz w:val="32"/>
          <w:szCs w:val="32"/>
        </w:rPr>
        <w:t>），因我方原因未能按期完成项目内容的，我方无条件接受贵方按招标文件约定的处罚方式进行处罚</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bCs/>
          <w:color w:val="auto"/>
          <w:szCs w:val="32"/>
        </w:rPr>
        <w:t>3、一旦我</w:t>
      </w:r>
      <w:r>
        <w:rPr>
          <w:rFonts w:hint="eastAsia" w:ascii="仿宋_GB2312" w:hAnsi="仿宋_GB2312" w:eastAsia="仿宋_GB2312" w:cs="仿宋_GB2312"/>
          <w:color w:val="auto"/>
          <w:szCs w:val="32"/>
        </w:rPr>
        <w:t>方中标，将保证在收到中标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后</w:t>
      </w:r>
      <w:r>
        <w:rPr>
          <w:rFonts w:hint="eastAsia" w:ascii="仿宋_GB2312" w:hAnsi="仿宋_GB2312" w:eastAsia="仿宋_GB2312" w:cs="仿宋_GB2312"/>
          <w:color w:val="auto"/>
          <w:szCs w:val="32"/>
          <w:lang w:val="en-US" w:eastAsia="zh-CN"/>
        </w:rPr>
        <w:t>10个工作日</w:t>
      </w:r>
      <w:r>
        <w:rPr>
          <w:rFonts w:hint="eastAsia" w:ascii="仿宋_GB2312" w:hAnsi="仿宋_GB2312" w:eastAsia="仿宋_GB2312" w:cs="仿宋_GB2312"/>
          <w:color w:val="auto"/>
          <w:szCs w:val="32"/>
        </w:rPr>
        <w:t>内，与贵方按照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投标报价</w:t>
      </w:r>
      <w:r>
        <w:rPr>
          <w:rFonts w:hint="eastAsia" w:ascii="仿宋_GB2312" w:hAnsi="仿宋_GB2312" w:eastAsia="仿宋_GB2312" w:cs="仿宋_GB2312"/>
          <w:color w:val="auto"/>
          <w:szCs w:val="32"/>
        </w:rPr>
        <w:t>内容签订合同，否则，视为我方自愿放弃中标资格。</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zCs w:val="32"/>
        </w:rPr>
        <w:t>4、除非另外达成协议并生效，贵方的中标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和本投标文件将成为约束双方的合同文件的组成部分。</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5、我方承诺不向第三方透露与招标相关的所有信息。</w:t>
      </w:r>
    </w:p>
    <w:p>
      <w:pPr>
        <w:keepNext w:val="0"/>
        <w:keepLines w:val="0"/>
        <w:pageBreakBefore w:val="0"/>
        <w:widowControl w:val="0"/>
        <w:shd w:val="clear" w:color="auto" w:fill="FFFFFF"/>
        <w:tabs>
          <w:tab w:val="left" w:pos="900"/>
        </w:tabs>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6、如果违反本承诺书中任何条款，我方愿意接受：</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（1）视作我方单方面违约，并按照合同规定向贵方支付违约金或解除合同；</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（2）履约评价评定为合格及以下；</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（3）本项目招标人今后可拒绝我方参与投标；</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（4）建设单位行政主管部门或相关主管部门的不良行为记录、行政处罚。</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宋体" w:hAnsi="宋体"/>
          <w:b/>
          <w:color w:val="auto"/>
          <w:sz w:val="44"/>
          <w:szCs w:val="44"/>
        </w:rPr>
      </w:pPr>
    </w:p>
    <w:p>
      <w:pPr>
        <w:rPr>
          <w:rFonts w:ascii="Times New Roman" w:hAnsi="Times New Roman" w:eastAsia="仿宋" w:cs="Times New Roman"/>
          <w:kern w:val="2"/>
          <w:sz w:val="32"/>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15"/>
        <w:rPr>
          <w:rFonts w:hint="eastAsia"/>
          <w:lang w:val="en-US" w:eastAsia="zh-CN"/>
        </w:rPr>
      </w:pPr>
    </w:p>
    <w:p>
      <w:pPr>
        <w:pStyle w:val="3"/>
        <w:keepNext w:val="0"/>
        <w:keepLines w:val="0"/>
        <w:pageBreakBefore w:val="0"/>
        <w:widowControl/>
        <w:shd w:val="clear" w:color="auto" w:fill="FFFFFF"/>
        <w:snapToGrid/>
        <w:spacing w:before="0" w:beforeAutospacing="0" w:after="0" w:afterAutospacing="0" w:line="600" w:lineRule="exact"/>
        <w:jc w:val="center"/>
        <w:rPr>
          <w:rFonts w:hint="eastAsia" w:ascii="黑体" w:hAnsi="黑体" w:eastAsia="黑体" w:cs="黑体"/>
          <w:b w:val="0"/>
          <w:bCs/>
          <w:sz w:val="44"/>
          <w:szCs w:val="44"/>
          <w:shd w:val="clear" w:color="auto" w:fill="FFFFFF"/>
          <w:lang w:val="en-US" w:eastAsia="zh-CN"/>
        </w:rPr>
      </w:pPr>
      <w:r>
        <w:rPr>
          <w:rFonts w:hint="eastAsia" w:ascii="黑体" w:hAnsi="黑体" w:cs="黑体"/>
          <w:b w:val="0"/>
          <w:bCs/>
          <w:color w:val="000000"/>
          <w:sz w:val="44"/>
          <w:szCs w:val="44"/>
          <w:u w:val="none"/>
          <w:shd w:val="clear" w:color="auto" w:fill="FFFFFF"/>
          <w:lang w:val="en-US" w:eastAsia="zh-CN"/>
        </w:rPr>
        <w:t xml:space="preserve"> 2025年度深汕特别合作区视频会议设备维保服务项目</w:t>
      </w:r>
      <w:r>
        <w:rPr>
          <w:rFonts w:hint="eastAsia" w:ascii="黑体" w:hAnsi="黑体" w:eastAsia="黑体" w:cs="黑体"/>
          <w:b w:val="0"/>
          <w:bCs/>
          <w:color w:val="000000"/>
          <w:sz w:val="44"/>
          <w:szCs w:val="44"/>
          <w:shd w:val="clear" w:color="auto" w:fill="FFFFFF"/>
          <w:lang w:val="en-US" w:eastAsia="zh-CN"/>
        </w:rPr>
        <w:t>报价</w:t>
      </w:r>
      <w:r>
        <w:rPr>
          <w:rFonts w:hint="eastAsia" w:ascii="黑体" w:hAnsi="黑体" w:cs="黑体"/>
          <w:b w:val="0"/>
          <w:bCs/>
          <w:color w:val="000000"/>
          <w:sz w:val="44"/>
          <w:szCs w:val="44"/>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0" w:firstLineChars="200"/>
        <w:outlineLvl w:val="0"/>
        <w:rPr>
          <w:rFonts w:hint="eastAsia" w:ascii="黑体" w:hAnsi="黑体" w:eastAsia="黑体" w:cs="黑体"/>
          <w:b w:val="0"/>
          <w:bCs/>
          <w:color w:val="000000"/>
          <w:kern w:val="0"/>
          <w:szCs w:val="32"/>
          <w:shd w:val="clear" w:color="auto" w:fill="FFFFFF"/>
        </w:rPr>
      </w:pPr>
      <w:r>
        <w:rPr>
          <w:rFonts w:hint="eastAsia" w:ascii="黑体" w:hAnsi="黑体" w:eastAsia="黑体" w:cs="黑体"/>
          <w:b w:val="0"/>
          <w:bCs/>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rPr>
        <w:t>项目名称：</w:t>
      </w:r>
      <w:r>
        <w:rPr>
          <w:rFonts w:hint="eastAsia" w:ascii="仿宋_GB2312" w:hAnsi="仿宋_GB2312" w:eastAsia="仿宋_GB2312" w:cs="仿宋_GB2312"/>
          <w:b w:val="0"/>
          <w:bCs w:val="0"/>
          <w:color w:val="000000"/>
          <w:sz w:val="32"/>
          <w:szCs w:val="32"/>
          <w:u w:val="single"/>
          <w:shd w:val="clear" w:color="auto" w:fill="FFFFFF"/>
          <w:lang w:val="en-US" w:eastAsia="zh-CN"/>
        </w:rPr>
        <w:t>2025年度深汕特别合作区视频会议设备维保服务项目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rPr>
        <w:t>采购单位：深圳市深汕特别合作区智慧城市</w:t>
      </w:r>
      <w:r>
        <w:rPr>
          <w:rFonts w:hint="eastAsia" w:ascii="仿宋_GB2312" w:hAnsi="仿宋_GB2312" w:eastAsia="仿宋_GB2312" w:cs="仿宋_GB2312"/>
          <w:color w:val="000000"/>
          <w:kern w:val="0"/>
          <w:szCs w:val="32"/>
          <w:shd w:val="clear" w:color="auto" w:fill="FFFFFF"/>
          <w:lang w:eastAsia="zh-CN"/>
        </w:rPr>
        <w:t>建设</w:t>
      </w:r>
      <w:r>
        <w:rPr>
          <w:rFonts w:hint="eastAsia" w:ascii="仿宋_GB2312" w:hAnsi="仿宋_GB2312" w:eastAsia="仿宋_GB2312" w:cs="仿宋_GB2312"/>
          <w:color w:val="000000"/>
          <w:kern w:val="0"/>
          <w:szCs w:val="32"/>
          <w:shd w:val="clear" w:color="auto" w:fill="FFFFFF"/>
        </w:rPr>
        <w:t>管理服务中</w:t>
      </w:r>
      <w:r>
        <w:rPr>
          <w:rFonts w:hint="eastAsia" w:ascii="仿宋_GB2312" w:hAnsi="仿宋_GB2312" w:eastAsia="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地址：</w:t>
      </w:r>
    </w:p>
    <w:p>
      <w:pPr>
        <w:widowControl/>
        <w:shd w:val="clear" w:color="auto" w:fill="FFFFFF"/>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二、报价明细</w:t>
      </w:r>
    </w:p>
    <w:p>
      <w:pPr>
        <w:spacing w:line="480" w:lineRule="atLeast"/>
        <w:ind w:firstLine="640" w:firstLineChars="200"/>
        <w:jc w:val="left"/>
        <w:rPr>
          <w:rFonts w:ascii="仿宋_GB2312" w:hAnsi="Times New Roman" w:eastAsia="仿宋_GB2312"/>
          <w:kern w:val="0"/>
          <w:sz w:val="32"/>
          <w:szCs w:val="21"/>
        </w:rPr>
      </w:pPr>
      <w:r>
        <w:rPr>
          <w:rFonts w:hint="eastAsia" w:ascii="楷体_GB2312" w:hAnsi="楷体_GB2312" w:eastAsia="楷体_GB2312" w:cs="楷体_GB2312"/>
          <w:kern w:val="0"/>
          <w:sz w:val="32"/>
          <w:szCs w:val="21"/>
        </w:rPr>
        <w:t>（一）报价明细</w:t>
      </w:r>
    </w:p>
    <w:p>
      <w:pPr>
        <w:pStyle w:val="13"/>
        <w:jc w:val="center"/>
        <w:rPr>
          <w:rFonts w:hint="eastAsia" w:ascii="CESI黑体-GB13000" w:hAnsi="CESI黑体-GB13000" w:eastAsia="CESI黑体-GB13000" w:cs="CESI黑体-GB13000"/>
          <w:lang w:eastAsia="zh-CN"/>
        </w:rPr>
      </w:pPr>
      <w:bookmarkStart w:id="1" w:name="_Hlk59894005"/>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rPr>
        <w:fldChar w:fldCharType="begin"/>
      </w:r>
      <w:r>
        <w:rPr>
          <w:rFonts w:hint="eastAsia" w:ascii="CESI黑体-GB13000" w:hAnsi="CESI黑体-GB13000" w:eastAsia="CESI黑体-GB13000" w:cs="CESI黑体-GB13000"/>
        </w:rPr>
        <w:instrText xml:space="preserve"> SEQ 表 \* ARABIC </w:instrText>
      </w:r>
      <w:r>
        <w:rPr>
          <w:rFonts w:hint="eastAsia" w:ascii="CESI黑体-GB13000" w:hAnsi="CESI黑体-GB13000" w:eastAsia="CESI黑体-GB13000" w:cs="CESI黑体-GB13000"/>
        </w:rPr>
        <w:fldChar w:fldCharType="separate"/>
      </w:r>
      <w:r>
        <w:rPr>
          <w:rFonts w:hint="eastAsia" w:ascii="CESI黑体-GB13000" w:hAnsi="CESI黑体-GB13000" w:eastAsia="CESI黑体-GB13000" w:cs="CESI黑体-GB13000"/>
        </w:rPr>
        <w:t>1</w:t>
      </w:r>
      <w:r>
        <w:rPr>
          <w:rFonts w:hint="eastAsia" w:ascii="CESI黑体-GB13000" w:hAnsi="CESI黑体-GB13000" w:eastAsia="CESI黑体-GB13000" w:cs="CESI黑体-GB13000"/>
        </w:rPr>
        <w:fldChar w:fldCharType="end"/>
      </w:r>
      <w:r>
        <w:rPr>
          <w:rFonts w:hint="eastAsia" w:ascii="CESI黑体-GB13000" w:hAnsi="CESI黑体-GB13000" w:eastAsia="CESI黑体-GB13000" w:cs="CESI黑体-GB13000"/>
          <w:lang w:eastAsia="zh-CN"/>
        </w:rPr>
        <w:t xml:space="preserve"> </w:t>
      </w:r>
      <w:r>
        <w:rPr>
          <w:rFonts w:hint="eastAsia" w:ascii="CESI黑体-GB13000" w:hAnsi="CESI黑体-GB13000" w:eastAsia="CESI黑体-GB13000" w:cs="CESI黑体-GB13000"/>
          <w:lang w:val="en-US" w:eastAsia="zh-CN"/>
        </w:rPr>
        <w:t>项目报价</w:t>
      </w:r>
      <w:r>
        <w:rPr>
          <w:rFonts w:hint="eastAsia" w:ascii="CESI黑体-GB13000" w:hAnsi="CESI黑体-GB13000" w:eastAsia="CESI黑体-GB13000" w:cs="CESI黑体-GB13000"/>
          <w:lang w:eastAsia="zh-CN"/>
        </w:rPr>
        <w:t>明细表</w:t>
      </w:r>
    </w:p>
    <w:tbl>
      <w:tblPr>
        <w:tblStyle w:val="37"/>
        <w:tblW w:w="459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22"/>
        <w:gridCol w:w="1657"/>
        <w:gridCol w:w="3012"/>
        <w:gridCol w:w="1110"/>
        <w:gridCol w:w="17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6" w:hRule="atLeast"/>
          <w:tblHeader/>
          <w:jc w:val="center"/>
        </w:trPr>
        <w:tc>
          <w:tcPr>
            <w:tcW w:w="3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10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cs="仿宋_GB2312"/>
                <w:b/>
                <w:bCs/>
                <w:color w:val="000000"/>
                <w:sz w:val="28"/>
                <w:szCs w:val="28"/>
                <w:lang w:val="en-US" w:eastAsia="zh-CN"/>
              </w:rPr>
              <w:t>设备名称</w:t>
            </w:r>
          </w:p>
        </w:tc>
        <w:tc>
          <w:tcPr>
            <w:tcW w:w="18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default" w:ascii="仿宋_GB2312" w:hAnsi="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服务内容</w:t>
            </w:r>
          </w:p>
        </w:tc>
        <w:tc>
          <w:tcPr>
            <w:tcW w:w="6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20" w:lineRule="exact"/>
              <w:ind w:left="0" w:leftChars="0" w:right="0" w:rightChars="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cs="仿宋_GB2312"/>
                <w:b/>
                <w:bCs/>
                <w:color w:val="000000"/>
                <w:kern w:val="0"/>
                <w:sz w:val="28"/>
                <w:szCs w:val="28"/>
                <w:lang w:val="en-US" w:eastAsia="zh-CN" w:bidi="ar"/>
              </w:rPr>
              <w:t>数量（台）</w:t>
            </w:r>
          </w:p>
        </w:tc>
        <w:tc>
          <w:tcPr>
            <w:tcW w:w="10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82" w:type="pct"/>
            <w:tcBorders>
              <w:top w:val="single" w:color="000000" w:sz="8" w:space="0"/>
              <w:left w:val="single" w:color="000000" w:sz="8" w:space="0"/>
              <w:right w:val="single" w:color="000000" w:sz="8" w:space="0"/>
            </w:tcBorders>
            <w:shd w:val="clear" w:color="auto" w:fill="FFFFFF"/>
            <w:noWrap w:val="0"/>
            <w:vAlign w:val="center"/>
          </w:tcPr>
          <w:p>
            <w:pPr>
              <w:ind w:left="0" w:leftChars="0" w:right="0" w:rightChars="0" w:firstLine="0" w:firstLineChars="0"/>
              <w:jc w:val="center"/>
              <w:rPr>
                <w:rFonts w:hint="eastAsia" w:ascii="仿宋_GB2312" w:hAnsi="仿宋_GB2312" w:eastAsia="仿宋_GB2312" w:cs="仿宋_GB2312"/>
                <w:color w:val="000000"/>
                <w:sz w:val="28"/>
                <w:szCs w:val="28"/>
              </w:rPr>
            </w:pPr>
            <w:r>
              <w:rPr>
                <w:rFonts w:hint="eastAsia" w:ascii="仿宋_GB2312" w:hAnsi="宋体" w:eastAsia="仿宋_GB2312"/>
                <w:bCs/>
                <w:sz w:val="24"/>
                <w:lang w:val="en-US" w:eastAsia="zh-CN"/>
              </w:rPr>
              <w:t>1</w:t>
            </w:r>
          </w:p>
        </w:tc>
        <w:tc>
          <w:tcPr>
            <w:tcW w:w="1018" w:type="pct"/>
            <w:tcBorders>
              <w:top w:val="single" w:color="000000" w:sz="8" w:space="0"/>
              <w:left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kern w:val="0"/>
                <w:sz w:val="30"/>
                <w:szCs w:val="30"/>
                <w:lang w:bidi="ar"/>
              </w:rPr>
              <w:t>CloudMCU</w:t>
            </w:r>
          </w:p>
        </w:tc>
        <w:tc>
          <w:tcPr>
            <w:tcW w:w="1849" w:type="pct"/>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snapToGrid/>
              <w:spacing w:line="480" w:lineRule="exact"/>
              <w:jc w:val="left"/>
              <w:rPr>
                <w:rFonts w:hint="eastAsia" w:ascii="仿宋_GB2312" w:hAnsi="宋体" w:eastAsia="仿宋_GB2312"/>
                <w:bCs/>
                <w:sz w:val="28"/>
                <w:szCs w:val="28"/>
              </w:rPr>
            </w:pPr>
            <w:r>
              <w:rPr>
                <w:rFonts w:hint="eastAsia" w:ascii="仿宋_GB2312" w:hAnsi="宋体" w:eastAsia="仿宋_GB2312"/>
                <w:bCs/>
                <w:sz w:val="28"/>
                <w:szCs w:val="28"/>
              </w:rPr>
              <w:t>提供一年维保服务，具体包括：</w:t>
            </w:r>
          </w:p>
          <w:p>
            <w:pPr>
              <w:keepNext w:val="0"/>
              <w:keepLines w:val="0"/>
              <w:pageBreakBefore w:val="0"/>
              <w:widowControl/>
              <w:snapToGrid/>
              <w:spacing w:line="480" w:lineRule="exact"/>
              <w:jc w:val="left"/>
              <w:rPr>
                <w:rFonts w:hint="eastAsia" w:ascii="仿宋_GB2312" w:hAnsi="宋体" w:eastAsia="仿宋_GB2312"/>
                <w:bCs/>
                <w:sz w:val="28"/>
                <w:szCs w:val="28"/>
              </w:rPr>
            </w:pPr>
            <w:r>
              <w:rPr>
                <w:rFonts w:hint="eastAsia" w:ascii="仿宋_GB2312" w:hAnsi="宋体" w:eastAsia="仿宋_GB2312"/>
                <w:bCs/>
                <w:sz w:val="28"/>
                <w:szCs w:val="28"/>
              </w:rPr>
              <w:t>提供设备软硬件故障诊断、修复及备件更换服务；</w:t>
            </w:r>
          </w:p>
          <w:p>
            <w:pPr>
              <w:keepNext w:val="0"/>
              <w:keepLines w:val="0"/>
              <w:pageBreakBefore w:val="0"/>
              <w:widowControl/>
              <w:snapToGrid/>
              <w:spacing w:line="480" w:lineRule="exact"/>
              <w:jc w:val="left"/>
              <w:rPr>
                <w:rFonts w:hint="eastAsia" w:ascii="仿宋_GB2312" w:hAnsi="宋体" w:eastAsia="仿宋_GB2312"/>
                <w:bCs/>
                <w:sz w:val="28"/>
                <w:szCs w:val="28"/>
              </w:rPr>
            </w:pPr>
            <w:r>
              <w:rPr>
                <w:rFonts w:hint="eastAsia" w:ascii="仿宋_GB2312" w:hAnsi="宋体" w:eastAsia="仿宋_GB2312"/>
                <w:bCs/>
                <w:sz w:val="28"/>
                <w:szCs w:val="28"/>
              </w:rPr>
              <w:t>提供会议系统软件版本升级、功能模块优化服务；</w:t>
            </w:r>
          </w:p>
          <w:p>
            <w:pPr>
              <w:keepNext w:val="0"/>
              <w:keepLines w:val="0"/>
              <w:pageBreakBefore w:val="0"/>
              <w:widowControl/>
              <w:snapToGrid/>
              <w:spacing w:line="480" w:lineRule="exact"/>
              <w:jc w:val="left"/>
              <w:rPr>
                <w:rFonts w:hint="eastAsia" w:ascii="仿宋_GB2312" w:hAnsi="宋体" w:eastAsia="仿宋_GB2312"/>
                <w:bCs/>
                <w:sz w:val="28"/>
                <w:szCs w:val="28"/>
              </w:rPr>
            </w:pPr>
            <w:r>
              <w:rPr>
                <w:rFonts w:hint="eastAsia" w:ascii="仿宋_GB2312" w:hAnsi="宋体" w:eastAsia="仿宋_GB2312"/>
                <w:bCs/>
                <w:sz w:val="28"/>
                <w:szCs w:val="28"/>
              </w:rPr>
              <w:t>提供7×24小时远程技术支持及重大故障现场响应服务；</w:t>
            </w:r>
          </w:p>
          <w:p>
            <w:pPr>
              <w:keepNext w:val="0"/>
              <w:keepLines w:val="0"/>
              <w:pageBreakBefore w:val="0"/>
              <w:widowControl/>
              <w:snapToGrid/>
              <w:spacing w:line="480" w:lineRule="exact"/>
              <w:jc w:val="left"/>
              <w:rPr>
                <w:rFonts w:hint="eastAsia" w:ascii="仿宋_GB2312" w:hAnsi="宋体" w:eastAsia="仿宋_GB2312"/>
                <w:bCs/>
                <w:sz w:val="28"/>
                <w:szCs w:val="28"/>
              </w:rPr>
            </w:pPr>
            <w:r>
              <w:rPr>
                <w:rFonts w:hint="eastAsia" w:ascii="仿宋_GB2312" w:hAnsi="宋体" w:eastAsia="仿宋_GB2312"/>
                <w:bCs/>
                <w:sz w:val="28"/>
                <w:szCs w:val="28"/>
              </w:rPr>
              <w:t>定期设备健康巡检、隐患预警及优化建议；</w:t>
            </w:r>
          </w:p>
          <w:p>
            <w:pPr>
              <w:widowControl/>
              <w:spacing w:line="480" w:lineRule="exact"/>
              <w:ind w:left="0" w:leftChars="0" w:right="0" w:rightChars="0" w:firstLine="0" w:firstLineChars="0"/>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宋体" w:eastAsia="仿宋_GB2312"/>
                <w:bCs/>
                <w:sz w:val="28"/>
                <w:szCs w:val="28"/>
              </w:rPr>
              <w:t>视频会议系统迁移或建设咨询服务。</w:t>
            </w:r>
          </w:p>
        </w:tc>
        <w:tc>
          <w:tcPr>
            <w:tcW w:w="682" w:type="pct"/>
            <w:tcBorders>
              <w:top w:val="single" w:color="000000" w:sz="8" w:space="0"/>
              <w:left w:val="single" w:color="000000" w:sz="8" w:space="0"/>
              <w:right w:val="single" w:color="000000" w:sz="8" w:space="0"/>
            </w:tcBorders>
            <w:shd w:val="clear" w:color="auto" w:fill="FFFFFF"/>
            <w:noWrap w:val="0"/>
            <w:vAlign w:val="center"/>
          </w:tcPr>
          <w:p>
            <w:pPr>
              <w:widowControl/>
              <w:spacing w:line="560" w:lineRule="exact"/>
              <w:ind w:left="0" w:leftChars="0" w:right="0" w:rightChars="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宋体" w:eastAsia="仿宋_GB2312" w:cs="仿宋_GB2312"/>
                <w:color w:val="000000"/>
                <w:sz w:val="24"/>
                <w:lang w:val="en-US" w:eastAsia="zh-CN"/>
              </w:rPr>
              <w:t>1</w:t>
            </w:r>
          </w:p>
        </w:tc>
        <w:tc>
          <w:tcPr>
            <w:tcW w:w="10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82" w:type="pct"/>
            <w:tcBorders>
              <w:top w:val="single" w:color="000000" w:sz="8" w:space="0"/>
              <w:left w:val="single" w:color="000000" w:sz="8" w:space="0"/>
              <w:right w:val="single" w:color="000000" w:sz="8" w:space="0"/>
            </w:tcBorders>
            <w:shd w:val="clear" w:color="auto" w:fill="FFFFFF"/>
            <w:noWrap w:val="0"/>
            <w:vAlign w:val="center"/>
          </w:tcPr>
          <w:p>
            <w:pPr>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宋体" w:eastAsia="仿宋_GB2312"/>
                <w:bCs/>
                <w:sz w:val="24"/>
                <w:lang w:val="en-US" w:eastAsia="zh-CN"/>
              </w:rPr>
              <w:t>2</w:t>
            </w:r>
          </w:p>
        </w:tc>
        <w:tc>
          <w:tcPr>
            <w:tcW w:w="1018" w:type="pct"/>
            <w:tcBorders>
              <w:top w:val="single" w:color="000000" w:sz="8" w:space="0"/>
              <w:left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30"/>
                <w:szCs w:val="30"/>
              </w:rPr>
              <w:t>VP9850</w:t>
            </w:r>
          </w:p>
        </w:tc>
        <w:tc>
          <w:tcPr>
            <w:tcW w:w="1849" w:type="pct"/>
            <w:vMerge w:val="continue"/>
            <w:tcBorders>
              <w:top w:val="single" w:color="000000" w:sz="8" w:space="0"/>
              <w:left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682" w:type="pct"/>
            <w:tcBorders>
              <w:top w:val="single" w:color="000000" w:sz="8" w:space="0"/>
              <w:left w:val="single" w:color="000000" w:sz="8" w:space="0"/>
              <w:right w:val="single" w:color="000000" w:sz="8" w:space="0"/>
            </w:tcBorders>
            <w:shd w:val="clear" w:color="auto" w:fill="FFFFFF"/>
            <w:noWrap w:val="0"/>
            <w:vAlign w:val="center"/>
          </w:tcPr>
          <w:p>
            <w:pPr>
              <w:widowControl/>
              <w:spacing w:line="560" w:lineRule="exact"/>
              <w:ind w:left="0" w:leftChars="0" w:right="0" w:rightChars="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宋体" w:eastAsia="仿宋_GB2312" w:cs="仿宋_GB2312"/>
                <w:color w:val="000000"/>
                <w:sz w:val="24"/>
                <w:lang w:val="en-US" w:eastAsia="zh-CN"/>
              </w:rPr>
              <w:t>1</w:t>
            </w:r>
          </w:p>
        </w:tc>
        <w:tc>
          <w:tcPr>
            <w:tcW w:w="10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82" w:type="pct"/>
            <w:tcBorders>
              <w:top w:val="single" w:color="000000" w:sz="8" w:space="0"/>
              <w:left w:val="single" w:color="000000" w:sz="8" w:space="0"/>
              <w:right w:val="single" w:color="000000" w:sz="8" w:space="0"/>
            </w:tcBorders>
            <w:shd w:val="clear" w:color="auto" w:fill="FFFFFF"/>
            <w:noWrap w:val="0"/>
            <w:vAlign w:val="center"/>
          </w:tcPr>
          <w:p>
            <w:pPr>
              <w:ind w:left="0" w:leftChars="0" w:right="0" w:rightChars="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宋体" w:eastAsia="仿宋_GB2312"/>
                <w:bCs/>
                <w:sz w:val="24"/>
                <w:lang w:val="en-US" w:eastAsia="zh-CN"/>
              </w:rPr>
              <w:t>3</w:t>
            </w:r>
          </w:p>
        </w:tc>
        <w:tc>
          <w:tcPr>
            <w:tcW w:w="1018" w:type="pct"/>
            <w:tcBorders>
              <w:top w:val="single" w:color="000000" w:sz="8" w:space="0"/>
              <w:left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cs="仿宋_GB2312"/>
                <w:color w:val="000000"/>
                <w:sz w:val="28"/>
                <w:szCs w:val="28"/>
                <w:lang w:val="en-US" w:eastAsia="zh-CN"/>
              </w:rPr>
            </w:pPr>
            <w:r>
              <w:rPr>
                <w:rFonts w:hint="eastAsia" w:ascii="仿宋_GB2312" w:hAnsi="仿宋_GB2312" w:eastAsia="仿宋_GB2312" w:cs="仿宋_GB2312"/>
                <w:color w:val="auto"/>
                <w:sz w:val="30"/>
                <w:szCs w:val="30"/>
              </w:rPr>
              <w:t>CloudVDC</w:t>
            </w:r>
          </w:p>
        </w:tc>
        <w:tc>
          <w:tcPr>
            <w:tcW w:w="1849" w:type="pct"/>
            <w:vMerge w:val="continue"/>
            <w:tcBorders>
              <w:top w:val="single" w:color="000000" w:sz="8" w:space="0"/>
              <w:left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682" w:type="pct"/>
            <w:tcBorders>
              <w:top w:val="single" w:color="000000" w:sz="8" w:space="0"/>
              <w:left w:val="single" w:color="000000" w:sz="8" w:space="0"/>
              <w:right w:val="single" w:color="000000" w:sz="8" w:space="0"/>
            </w:tcBorders>
            <w:shd w:val="clear" w:color="auto" w:fill="FFFFFF"/>
            <w:noWrap w:val="0"/>
            <w:vAlign w:val="center"/>
          </w:tcPr>
          <w:p>
            <w:pPr>
              <w:widowControl/>
              <w:spacing w:line="560" w:lineRule="exact"/>
              <w:ind w:left="0" w:leftChars="0" w:right="0" w:rightChars="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宋体" w:eastAsia="仿宋_GB2312" w:cs="仿宋_GB2312"/>
                <w:color w:val="000000"/>
                <w:sz w:val="24"/>
                <w:lang w:val="en-US" w:eastAsia="zh-CN"/>
              </w:rPr>
              <w:t>2</w:t>
            </w:r>
          </w:p>
        </w:tc>
        <w:tc>
          <w:tcPr>
            <w:tcW w:w="10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82" w:type="pct"/>
            <w:tcBorders>
              <w:left w:val="single" w:color="000000" w:sz="8" w:space="0"/>
              <w:bottom w:val="single" w:color="000000" w:sz="8" w:space="0"/>
              <w:right w:val="single" w:color="000000" w:sz="8" w:space="0"/>
            </w:tcBorders>
            <w:shd w:val="clear" w:color="auto" w:fill="FFFFFF"/>
            <w:noWrap w:val="0"/>
            <w:vAlign w:val="center"/>
          </w:tcPr>
          <w:p>
            <w:pPr>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宋体" w:eastAsia="仿宋_GB2312"/>
                <w:bCs/>
                <w:sz w:val="24"/>
                <w:lang w:val="en-US" w:eastAsia="zh-CN"/>
              </w:rPr>
              <w:t>4</w:t>
            </w:r>
          </w:p>
        </w:tc>
        <w:tc>
          <w:tcPr>
            <w:tcW w:w="1018" w:type="pct"/>
            <w:tcBorders>
              <w:left w:val="single" w:color="000000" w:sz="8" w:space="0"/>
              <w:bottom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0"/>
                <w:szCs w:val="30"/>
              </w:rPr>
              <w:t>SMC2.0</w:t>
            </w:r>
          </w:p>
        </w:tc>
        <w:tc>
          <w:tcPr>
            <w:tcW w:w="1849" w:type="pct"/>
            <w:vMerge w:val="continue"/>
            <w:tcBorders>
              <w:left w:val="single" w:color="000000" w:sz="8" w:space="0"/>
              <w:bottom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682" w:type="pct"/>
            <w:tcBorders>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left="0" w:leftChars="0" w:right="0" w:rightChars="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宋体" w:eastAsia="仿宋_GB2312" w:cs="仿宋_GB2312"/>
                <w:color w:val="000000"/>
                <w:sz w:val="24"/>
                <w:lang w:val="en-US" w:eastAsia="zh-CN"/>
              </w:rPr>
              <w:t>2</w:t>
            </w:r>
          </w:p>
        </w:tc>
        <w:tc>
          <w:tcPr>
            <w:tcW w:w="10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0" w:leftChars="0" w:right="0" w:rightChars="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宋体" w:eastAsia="仿宋_GB2312"/>
                <w:bCs/>
                <w:sz w:val="24"/>
                <w:lang w:val="en-US" w:eastAsia="zh-CN"/>
              </w:rPr>
              <w:t>5</w:t>
            </w:r>
          </w:p>
        </w:tc>
        <w:tc>
          <w:tcPr>
            <w:tcW w:w="10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cs="仿宋_GB2312"/>
                <w:color w:val="000000"/>
                <w:sz w:val="28"/>
                <w:szCs w:val="28"/>
                <w:lang w:val="en-US" w:eastAsia="zh-CN"/>
              </w:rPr>
            </w:pPr>
            <w:r>
              <w:rPr>
                <w:rFonts w:hint="eastAsia" w:ascii="仿宋_GB2312" w:hAnsi="仿宋_GB2312" w:eastAsia="仿宋_GB2312" w:cs="仿宋_GB2312"/>
                <w:color w:val="auto"/>
                <w:sz w:val="30"/>
                <w:szCs w:val="30"/>
              </w:rPr>
              <w:t>SC</w:t>
            </w:r>
          </w:p>
        </w:tc>
        <w:tc>
          <w:tcPr>
            <w:tcW w:w="18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left="0" w:leftChars="0" w:right="0" w:rightChars="0"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6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left="0" w:leftChars="0" w:right="0" w:rightChars="0" w:firstLine="0" w:firstLineChars="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宋体" w:eastAsia="仿宋_GB2312" w:cs="仿宋_GB2312"/>
                <w:color w:val="000000"/>
                <w:sz w:val="24"/>
                <w:lang w:val="en-US" w:eastAsia="zh-CN"/>
              </w:rPr>
              <w:t>3</w:t>
            </w:r>
          </w:p>
        </w:tc>
        <w:tc>
          <w:tcPr>
            <w:tcW w:w="10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250"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pacing w:line="360" w:lineRule="auto"/>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color w:val="000000"/>
                <w:kern w:val="0"/>
                <w:sz w:val="28"/>
                <w:szCs w:val="28"/>
                <w:lang w:bidi="ar"/>
              </w:rPr>
              <w:t>费用合计（元/年）</w:t>
            </w:r>
            <w:bookmarkEnd w:id="1"/>
          </w:p>
          <w:p/>
        </w:tc>
        <w:tc>
          <w:tcPr>
            <w:tcW w:w="1749"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pacing w:line="360" w:lineRule="auto"/>
              <w:jc w:val="center"/>
              <w:rPr>
                <w:rFonts w:hint="eastAsia" w:ascii="仿宋_GB2312" w:hAnsi="仿宋_GB2312" w:eastAsia="仿宋_GB2312" w:cs="仿宋_GB2312"/>
                <w:b/>
                <w:bCs/>
                <w:color w:val="000000"/>
                <w:kern w:val="0"/>
                <w:sz w:val="28"/>
                <w:szCs w:val="28"/>
                <w:lang w:bidi="ar"/>
              </w:rPr>
            </w:pPr>
          </w:p>
        </w:tc>
      </w:tr>
    </w:tbl>
    <w:p>
      <w:pPr>
        <w:spacing w:line="560" w:lineRule="exact"/>
        <w:ind w:firstLine="640" w:firstLineChars="200"/>
        <w:jc w:val="left"/>
        <w:rPr>
          <w:rFonts w:hint="eastAsia" w:ascii="仿宋_GB2312" w:hAnsi="Times New Roman" w:eastAsia="仿宋_GB2312"/>
          <w:sz w:val="32"/>
        </w:rPr>
      </w:pPr>
      <w:r>
        <w:rPr>
          <w:rFonts w:hint="eastAsia" w:ascii="仿宋_GB2312" w:hAnsi="Times New Roman" w:eastAsia="仿宋_GB2312"/>
          <w:sz w:val="32"/>
        </w:rPr>
        <w:t>备注：</w:t>
      </w:r>
    </w:p>
    <w:p>
      <w:pPr>
        <w:pStyle w:val="36"/>
        <w:spacing w:line="560" w:lineRule="exact"/>
        <w:ind w:left="0" w:leftChars="0" w:firstLine="640" w:firstLineChars="200"/>
        <w:jc w:val="left"/>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36"/>
        <w:spacing w:line="560" w:lineRule="exact"/>
        <w:ind w:left="0" w:leftChars="0" w:firstLine="640" w:firstLineChars="200"/>
        <w:jc w:val="left"/>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三、具体需求响应情况</w:t>
      </w:r>
    </w:p>
    <w:p>
      <w:pPr>
        <w:pStyle w:val="13"/>
        <w:jc w:val="center"/>
        <w:rPr>
          <w:rFonts w:hint="eastAsia"/>
        </w:rPr>
      </w:pPr>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lang w:val="en-US" w:eastAsia="zh-CN"/>
        </w:rPr>
        <w:t>2</w:t>
      </w:r>
      <w:r>
        <w:rPr>
          <w:rFonts w:hint="eastAsia" w:ascii="CESI黑体-GB13000" w:hAnsi="CESI黑体-GB13000" w:eastAsia="CESI黑体-GB13000" w:cs="CESI黑体-GB13000"/>
          <w:lang w:eastAsia="zh-CN"/>
        </w:rPr>
        <w:t xml:space="preserve"> 需求响应明细表</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534"/>
        <w:gridCol w:w="237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序号</w:t>
            </w:r>
          </w:p>
        </w:tc>
        <w:tc>
          <w:tcPr>
            <w:tcW w:w="139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需求内容</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响应情况</w:t>
            </w:r>
          </w:p>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（完全响应/部分响应/不响应）</w:t>
            </w:r>
          </w:p>
        </w:tc>
        <w:tc>
          <w:tcPr>
            <w:tcW w:w="183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1</w:t>
            </w:r>
          </w:p>
        </w:tc>
        <w:tc>
          <w:tcPr>
            <w:tcW w:w="1399" w:type="pct"/>
            <w:noWrap w:val="0"/>
            <w:vAlign w:val="center"/>
          </w:tcPr>
          <w:p>
            <w:pPr>
              <w:keepNext w:val="0"/>
              <w:keepLines w:val="0"/>
              <w:pageBreakBefore w:val="0"/>
              <w:widowControl/>
              <w:shd w:val="clear" w:color="auto" w:fill="FFFFFF"/>
              <w:snapToGrid/>
              <w:spacing w:before="0" w:beforeAutospacing="0" w:after="0" w:afterAutospacing="0" w:line="440" w:lineRule="exact"/>
              <w:jc w:val="center"/>
              <w:outlineLvl w:val="1"/>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采购文件所有服务内容及服务要求</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3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keepNext w:val="0"/>
              <w:keepLines w:val="0"/>
              <w:pageBreakBefore w:val="0"/>
              <w:widowControl w:val="0"/>
              <w:snapToGrid/>
              <w:spacing w:before="0" w:after="0" w:line="440" w:lineRule="exact"/>
              <w:jc w:val="center"/>
              <w:rPr>
                <w:rFonts w:hint="default"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2</w:t>
            </w:r>
          </w:p>
        </w:tc>
        <w:tc>
          <w:tcPr>
            <w:tcW w:w="1399" w:type="pct"/>
            <w:noWrap w:val="0"/>
            <w:vAlign w:val="center"/>
          </w:tcPr>
          <w:p>
            <w:pPr>
              <w:pStyle w:val="21"/>
              <w:numPr>
                <w:ilvl w:val="0"/>
                <w:numId w:val="0"/>
              </w:num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b w:val="0"/>
                <w:bCs w:val="0"/>
                <w:color w:val="auto"/>
                <w:kern w:val="0"/>
                <w:sz w:val="28"/>
                <w:szCs w:val="28"/>
                <w:lang w:val="en-US" w:eastAsia="zh-CN"/>
              </w:rPr>
              <w:t>人员配置要求</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3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lang w:val="en-US" w:eastAsia="zh-CN"/>
              </w:rPr>
              <w:t>自有员工证明（社保情况）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3</w:t>
            </w:r>
          </w:p>
        </w:tc>
        <w:tc>
          <w:tcPr>
            <w:tcW w:w="1399" w:type="pct"/>
            <w:noWrap w:val="0"/>
            <w:vAlign w:val="center"/>
          </w:tcPr>
          <w:p>
            <w:pPr>
              <w:pStyle w:val="21"/>
              <w:numPr>
                <w:ilvl w:val="0"/>
                <w:numId w:val="0"/>
              </w:numPr>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进度要求</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3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keepNext w:val="0"/>
              <w:keepLines w:val="0"/>
              <w:pageBreakBefore w:val="0"/>
              <w:widowControl w:val="0"/>
              <w:snapToGrid/>
              <w:spacing w:before="0" w:after="0" w:line="440" w:lineRule="exact"/>
              <w:jc w:val="center"/>
              <w:rPr>
                <w:rFonts w:hint="default"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4</w:t>
            </w:r>
          </w:p>
        </w:tc>
        <w:tc>
          <w:tcPr>
            <w:tcW w:w="1399" w:type="pct"/>
            <w:noWrap w:val="0"/>
            <w:vAlign w:val="center"/>
          </w:tcPr>
          <w:p>
            <w:pPr>
              <w:pStyle w:val="21"/>
              <w:numPr>
                <w:ilvl w:val="0"/>
                <w:numId w:val="0"/>
              </w:numPr>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val="en-US" w:eastAsia="zh-CN"/>
              </w:rPr>
              <w:t>11.原厂维保服务承诺函</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83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四、供应商资格条件</w:t>
      </w:r>
    </w:p>
    <w:p>
      <w:pPr>
        <w:keepNext w:val="0"/>
        <w:keepLines w:val="0"/>
        <w:pageBreakBefore w:val="0"/>
        <w:widowControl/>
        <w:shd w:val="clear" w:color="auto" w:fill="FFFFFF"/>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36"/>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36"/>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36"/>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color="auto" w:fill="FFFFFF"/>
        <w:snapToGrid/>
        <w:spacing w:line="44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pStyle w:val="36"/>
        <w:keepNext w:val="0"/>
        <w:keepLines w:val="0"/>
        <w:pageBreakBefore w:val="0"/>
        <w:snapToGrid/>
        <w:spacing w:line="440" w:lineRule="exact"/>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Bdr>
          <w:top w:val="none" w:color="auto" w:sz="0" w:space="0"/>
          <w:left w:val="none" w:color="auto" w:sz="0" w:space="0"/>
          <w:bottom w:val="none" w:color="auto" w:sz="0" w:space="0"/>
          <w:right w:val="none" w:color="auto" w:sz="0" w:space="0"/>
        </w:pBdr>
        <w:shd w:val="clear" w:color="auto" w:fill="FFFFFF"/>
        <w:spacing w:line="500" w:lineRule="exact"/>
        <w:jc w:val="left"/>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附件4</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snapToGrid/>
        <w:spacing w:before="0" w:beforeAutospacing="0" w:afterAutospacing="0" w:line="500" w:lineRule="exact"/>
        <w:ind w:left="0" w:right="0" w:firstLine="0"/>
        <w:jc w:val="center"/>
        <w:rPr>
          <w:rFonts w:hint="eastAsia" w:ascii="方正小标宋简体" w:hAnsi="方正小标宋简体" w:eastAsia="方正小标宋简体" w:cs="方正小标宋简体"/>
          <w:color w:val="auto"/>
          <w:kern w:val="2"/>
          <w:sz w:val="44"/>
          <w:szCs w:val="44"/>
          <w:lang w:val="en-US" w:eastAsia="zh-CN" w:bidi="ar-SA"/>
        </w:rPr>
      </w:pPr>
    </w:p>
    <w:p>
      <w:pPr>
        <w:pStyle w:val="16"/>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2"/>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35"/>
              <w:pBdr>
                <w:top w:val="none" w:color="auto" w:sz="0" w:space="0"/>
                <w:left w:val="none" w:color="auto" w:sz="0" w:space="0"/>
                <w:bottom w:val="none" w:color="auto" w:sz="0" w:space="0"/>
                <w:right w:val="none" w:color="auto" w:sz="0" w:space="0"/>
                <w:between w:val="none" w:color="auto" w:sz="0" w:space="0"/>
              </w:pBdr>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000000"/>
                <w:sz w:val="24"/>
                <w:szCs w:val="24"/>
              </w:rPr>
              <w:t>控股股东</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widowControl/>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000000"/>
                <w:kern w:val="0"/>
                <w:sz w:val="24"/>
                <w:szCs w:val="24"/>
                <w:lang w:val="en-US" w:eastAsia="zh-CN" w:bidi="ar"/>
              </w:rPr>
              <w:t>管理关系</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1"/>
        <w:jc w:val="both"/>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609030101010101"/>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iconfont">
    <w:altName w:val="仿宋_GB2312"/>
    <w:panose1 w:val="0201060903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
    <w:altName w:val="仿宋_GB2312"/>
    <w:panose1 w:val="02010609030101010101"/>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283" w:usb1="180F0C10" w:usb2="00000012" w:usb3="00000000" w:csb0="00040001" w:csb1="00000000"/>
  </w:font>
  <w:font w:name="楷体_GB2312">
    <w:panose1 w:val="02010609030101010101"/>
    <w:charset w:val="86"/>
    <w:family w:val="auto"/>
    <w:pitch w:val="default"/>
    <w:sig w:usb0="00000283" w:usb1="080F0C00" w:usb2="00000010" w:usb3="00000000" w:csb0="00040001" w:csb1="00000000"/>
  </w:font>
  <w:font w:name="FangSong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nLf9LUAAAABQEAAA8AAAAA&#10;AAAAAQAgAAAAOAAAAGRycy9kb3ducmV2LnhtbFBLAQIUABQAAAAIAIdO4kAIsUOCOwIAAG8EAAAO&#10;AAAAAAAAAAEAIAAAADkBAABkcnMvZTJvRG9jLnhtbFBLBQYAAAAABgAGAFkBAADmBQAAAAA=&#10;">
              <v:fill on="f" focussize="0,0"/>
              <v:stroke on="f" weight="0.5pt" joinstyle="miter"/>
              <v:imagedata o:title=""/>
              <o:lock v:ext="edit" aspectratio="f"/>
              <v:textbox inset="0mm,0mm,0mm,0mm" style="mso-fit-shape-to-text:t;">
                <w:txbxContent>
                  <w:p>
                    <w:pPr>
                      <w:pStyle w:val="2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3A2BE"/>
    <w:rsid w:val="371FC6D7"/>
    <w:rsid w:val="3E7B0C94"/>
    <w:rsid w:val="69FFFD5A"/>
    <w:rsid w:val="6F2F6ADD"/>
    <w:rsid w:val="7FFBCAA4"/>
    <w:rsid w:val="ADFBA391"/>
    <w:rsid w:val="E3FAB347"/>
    <w:rsid w:val="E7EB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仿宋" w:cs="Times New Roman"/>
      <w:color w:val="auto"/>
      <w:spacing w:val="0"/>
      <w:kern w:val="2"/>
      <w:position w:val="0"/>
      <w:sz w:val="32"/>
      <w:szCs w:val="22"/>
      <w:lang w:val="en-US" w:eastAsia="zh-CN" w:bidi="ar-SA"/>
    </w:rPr>
  </w:style>
  <w:style w:type="paragraph" w:styleId="3">
    <w:name w:val="heading 1"/>
    <w:basedOn w:val="1"/>
    <w:next w:val="1"/>
    <w:link w:val="193"/>
    <w:qFormat/>
    <w:uiPriority w:val="9"/>
    <w:pPr>
      <w:spacing w:line="578" w:lineRule="auto"/>
      <w:ind w:left="200" w:leftChars="200"/>
      <w:outlineLvl w:val="0"/>
    </w:pPr>
    <w:rPr>
      <w:rFonts w:eastAsia="黑体"/>
      <w:bCs/>
      <w:kern w:val="44"/>
      <w:szCs w:val="44"/>
    </w:rPr>
  </w:style>
  <w:style w:type="paragraph" w:styleId="4">
    <w:name w:val="heading 2"/>
    <w:basedOn w:val="1"/>
    <w:next w:val="1"/>
    <w:link w:val="4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45"/>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46"/>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47"/>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48"/>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49"/>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50"/>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51"/>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next w:val="1"/>
    <w:qFormat/>
    <w:uiPriority w:val="0"/>
    <w:pPr>
      <w:ind w:firstLine="420"/>
    </w:pPr>
    <w:rPr>
      <w:szCs w:val="20"/>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semiHidden/>
    <w:unhideWhenUsed/>
    <w:qFormat/>
    <w:uiPriority w:val="99"/>
    <w:pPr>
      <w:jc w:val="left"/>
    </w:pPr>
  </w:style>
  <w:style w:type="paragraph" w:styleId="15">
    <w:name w:val="Body Text"/>
    <w:basedOn w:val="1"/>
    <w:next w:val="16"/>
    <w:qFormat/>
    <w:uiPriority w:val="0"/>
    <w:pPr>
      <w:spacing w:line="360" w:lineRule="auto"/>
    </w:pPr>
    <w:rPr>
      <w:b/>
      <w:bCs/>
      <w:sz w:val="24"/>
    </w:rPr>
  </w:style>
  <w:style w:type="paragraph" w:styleId="1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7">
    <w:name w:val="Body Text Indent"/>
    <w:basedOn w:val="1"/>
    <w:next w:val="18"/>
    <w:qFormat/>
    <w:uiPriority w:val="0"/>
    <w:pPr>
      <w:widowControl w:val="0"/>
      <w:snapToGrid w:val="0"/>
      <w:spacing w:line="240" w:lineRule="auto"/>
      <w:ind w:firstLine="560" w:firstLineChars="200"/>
      <w:jc w:val="both"/>
    </w:pPr>
    <w:rPr>
      <w:rFonts w:hAnsi="宋体"/>
      <w:kern w:val="2"/>
      <w:sz w:val="28"/>
    </w:rPr>
  </w:style>
  <w:style w:type="paragraph" w:styleId="18">
    <w:name w:val="envelope return"/>
    <w:basedOn w:val="1"/>
    <w:qFormat/>
    <w:uiPriority w:val="99"/>
    <w:rPr>
      <w:rFonts w:ascii="Arial" w:hAnsi="Arial"/>
    </w:rPr>
  </w:style>
  <w:style w:type="paragraph" w:styleId="19">
    <w:name w:val="toc 5"/>
    <w:basedOn w:val="1"/>
    <w:next w:val="1"/>
    <w:unhideWhenUsed/>
    <w:qFormat/>
    <w:uiPriority w:val="39"/>
    <w:pPr>
      <w:overflowPunct w:val="0"/>
      <w:autoSpaceDE w:val="0"/>
      <w:autoSpaceDN w:val="0"/>
      <w:spacing w:after="57"/>
      <w:ind w:left="1134" w:right="0" w:firstLine="0"/>
    </w:pPr>
  </w:style>
  <w:style w:type="paragraph" w:styleId="20">
    <w:name w:val="toc 3"/>
    <w:basedOn w:val="1"/>
    <w:next w:val="1"/>
    <w:unhideWhenUsed/>
    <w:qFormat/>
    <w:uiPriority w:val="39"/>
    <w:pPr>
      <w:overflowPunct w:val="0"/>
      <w:autoSpaceDE w:val="0"/>
      <w:autoSpaceDN w:val="0"/>
      <w:spacing w:after="57"/>
      <w:ind w:left="567" w:right="0" w:firstLine="0"/>
    </w:pPr>
  </w:style>
  <w:style w:type="paragraph" w:styleId="21">
    <w:name w:val="Plain Text"/>
    <w:basedOn w:val="1"/>
    <w:link w:val="196"/>
    <w:qFormat/>
    <w:uiPriority w:val="0"/>
    <w:rPr>
      <w:rFonts w:ascii="宋体" w:hAnsi="Courier New" w:eastAsia="宋体" w:cs="Courier New"/>
      <w:sz w:val="21"/>
      <w:szCs w:val="21"/>
    </w:rPr>
  </w:style>
  <w:style w:type="paragraph" w:styleId="22">
    <w:name w:val="toc 8"/>
    <w:basedOn w:val="1"/>
    <w:next w:val="1"/>
    <w:unhideWhenUsed/>
    <w:qFormat/>
    <w:uiPriority w:val="39"/>
    <w:pPr>
      <w:overflowPunct w:val="0"/>
      <w:autoSpaceDE w:val="0"/>
      <w:autoSpaceDN w:val="0"/>
      <w:spacing w:after="57"/>
      <w:ind w:left="1984" w:right="0" w:firstLine="0"/>
    </w:pPr>
  </w:style>
  <w:style w:type="paragraph" w:styleId="23">
    <w:name w:val="Date"/>
    <w:basedOn w:val="1"/>
    <w:next w:val="1"/>
    <w:link w:val="195"/>
    <w:semiHidden/>
    <w:unhideWhenUsed/>
    <w:qFormat/>
    <w:uiPriority w:val="99"/>
    <w:pPr>
      <w:ind w:left="100" w:leftChars="2500"/>
    </w:pPr>
  </w:style>
  <w:style w:type="paragraph" w:styleId="24">
    <w:name w:val="Balloon Text"/>
    <w:basedOn w:val="1"/>
    <w:link w:val="194"/>
    <w:semiHidden/>
    <w:unhideWhenUsed/>
    <w:qFormat/>
    <w:uiPriority w:val="99"/>
    <w:rPr>
      <w:sz w:val="18"/>
      <w:szCs w:val="18"/>
    </w:rPr>
  </w:style>
  <w:style w:type="paragraph" w:styleId="25">
    <w:name w:val="footer"/>
    <w:basedOn w:val="1"/>
    <w:link w:val="192"/>
    <w:unhideWhenUsed/>
    <w:qFormat/>
    <w:uiPriority w:val="99"/>
    <w:pPr>
      <w:tabs>
        <w:tab w:val="center" w:pos="4153"/>
        <w:tab w:val="right" w:pos="8306"/>
      </w:tabs>
      <w:snapToGrid w:val="0"/>
      <w:jc w:val="left"/>
    </w:pPr>
    <w:rPr>
      <w:sz w:val="18"/>
      <w:szCs w:val="18"/>
    </w:rPr>
  </w:style>
  <w:style w:type="paragraph" w:styleId="26">
    <w:name w:val="header"/>
    <w:basedOn w:val="1"/>
    <w:link w:val="19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overflowPunct w:val="0"/>
      <w:autoSpaceDE w:val="0"/>
      <w:autoSpaceDN w:val="0"/>
      <w:spacing w:after="57"/>
      <w:ind w:left="0" w:right="0" w:firstLine="0"/>
    </w:pPr>
  </w:style>
  <w:style w:type="paragraph" w:styleId="28">
    <w:name w:val="toc 4"/>
    <w:basedOn w:val="1"/>
    <w:next w:val="1"/>
    <w:unhideWhenUsed/>
    <w:qFormat/>
    <w:uiPriority w:val="39"/>
    <w:pPr>
      <w:overflowPunct w:val="0"/>
      <w:autoSpaceDE w:val="0"/>
      <w:autoSpaceDN w:val="0"/>
      <w:spacing w:after="57"/>
      <w:ind w:left="850" w:right="0" w:firstLine="0"/>
    </w:pPr>
  </w:style>
  <w:style w:type="paragraph" w:styleId="29">
    <w:name w:val="Subtitle"/>
    <w:basedOn w:val="1"/>
    <w:next w:val="1"/>
    <w:link w:val="54"/>
    <w:qFormat/>
    <w:uiPriority w:val="11"/>
    <w:pPr>
      <w:overflowPunct w:val="0"/>
      <w:autoSpaceDE w:val="0"/>
      <w:autoSpaceDN w:val="0"/>
      <w:spacing w:before="200" w:after="200"/>
    </w:pPr>
    <w:rPr>
      <w:sz w:val="24"/>
      <w:szCs w:val="24"/>
    </w:rPr>
  </w:style>
  <w:style w:type="paragraph" w:styleId="30">
    <w:name w:val="footnote text"/>
    <w:basedOn w:val="1"/>
    <w:link w:val="187"/>
    <w:semiHidden/>
    <w:unhideWhenUsed/>
    <w:qFormat/>
    <w:uiPriority w:val="99"/>
    <w:pPr>
      <w:overflowPunct w:val="0"/>
      <w:autoSpaceDE w:val="0"/>
      <w:autoSpaceDN w:val="0"/>
      <w:spacing w:after="40" w:line="240" w:lineRule="auto"/>
    </w:pPr>
    <w:rPr>
      <w:sz w:val="18"/>
    </w:rPr>
  </w:style>
  <w:style w:type="paragraph" w:styleId="31">
    <w:name w:val="toc 6"/>
    <w:basedOn w:val="1"/>
    <w:next w:val="1"/>
    <w:unhideWhenUsed/>
    <w:qFormat/>
    <w:uiPriority w:val="39"/>
    <w:pPr>
      <w:overflowPunct w:val="0"/>
      <w:autoSpaceDE w:val="0"/>
      <w:autoSpaceDN w:val="0"/>
      <w:spacing w:after="57"/>
      <w:ind w:left="1417" w:right="0" w:firstLine="0"/>
    </w:pPr>
  </w:style>
  <w:style w:type="paragraph" w:styleId="32">
    <w:name w:val="toc 2"/>
    <w:basedOn w:val="1"/>
    <w:next w:val="1"/>
    <w:unhideWhenUsed/>
    <w:qFormat/>
    <w:uiPriority w:val="39"/>
    <w:pPr>
      <w:overflowPunct w:val="0"/>
      <w:autoSpaceDE w:val="0"/>
      <w:autoSpaceDN w:val="0"/>
      <w:spacing w:after="57"/>
      <w:ind w:left="283" w:right="0" w:firstLine="0"/>
    </w:pPr>
  </w:style>
  <w:style w:type="paragraph" w:styleId="33">
    <w:name w:val="toc 9"/>
    <w:basedOn w:val="1"/>
    <w:next w:val="1"/>
    <w:unhideWhenUsed/>
    <w:qFormat/>
    <w:uiPriority w:val="39"/>
    <w:pPr>
      <w:overflowPunct w:val="0"/>
      <w:autoSpaceDE w:val="0"/>
      <w:autoSpaceDN w:val="0"/>
      <w:spacing w:after="57"/>
      <w:ind w:left="2268" w:right="0" w:firstLine="0"/>
    </w:pPr>
  </w:style>
  <w:style w:type="paragraph" w:styleId="34">
    <w:name w:val="Body Text 2"/>
    <w:basedOn w:val="1"/>
    <w:qFormat/>
    <w:uiPriority w:val="0"/>
    <w:pPr>
      <w:spacing w:line="360" w:lineRule="auto"/>
    </w:pPr>
    <w:rPr>
      <w:sz w:val="24"/>
    </w:rPr>
  </w:style>
  <w:style w:type="paragraph" w:styleId="35">
    <w:name w:val="Normal (Web)"/>
    <w:basedOn w:val="1"/>
    <w:qFormat/>
    <w:uiPriority w:val="0"/>
    <w:pPr>
      <w:spacing w:before="100" w:beforeAutospacing="1" w:after="100" w:afterAutospacing="1"/>
      <w:jc w:val="left"/>
    </w:pPr>
    <w:rPr>
      <w:kern w:val="0"/>
      <w:sz w:val="24"/>
    </w:rPr>
  </w:style>
  <w:style w:type="paragraph" w:styleId="36">
    <w:name w:val="Body Text First Indent 2"/>
    <w:basedOn w:val="17"/>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38">
    <w:name w:val="Table Grid"/>
    <w:basedOn w:val="3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0">
    <w:name w:val="Strong"/>
    <w:basedOn w:val="39"/>
    <w:qFormat/>
    <w:uiPriority w:val="0"/>
    <w:rPr>
      <w:rFonts w:hint="default" w:ascii="iconfont" w:hAnsi="iconfont" w:eastAsia="iconfont" w:cs="iconfont"/>
      <w:b/>
      <w:sz w:val="19"/>
      <w:szCs w:val="19"/>
      <w:u w:val="none"/>
    </w:rPr>
  </w:style>
  <w:style w:type="character" w:styleId="41">
    <w:name w:val="Hyperlink"/>
    <w:basedOn w:val="39"/>
    <w:semiHidden/>
    <w:unhideWhenUsed/>
    <w:qFormat/>
    <w:uiPriority w:val="99"/>
    <w:rPr>
      <w:color w:val="0000FF"/>
      <w:u w:val="single"/>
    </w:rPr>
  </w:style>
  <w:style w:type="character" w:styleId="42">
    <w:name w:val="footnote reference"/>
    <w:basedOn w:val="39"/>
    <w:unhideWhenUsed/>
    <w:qFormat/>
    <w:uiPriority w:val="99"/>
    <w:rPr>
      <w:vertAlign w:val="superscript"/>
    </w:rPr>
  </w:style>
  <w:style w:type="character" w:customStyle="1" w:styleId="43">
    <w:name w:val="Heading 1 Char"/>
    <w:basedOn w:val="39"/>
    <w:qFormat/>
    <w:uiPriority w:val="9"/>
    <w:rPr>
      <w:rFonts w:ascii="Arial" w:hAnsi="Arial" w:eastAsia="Arial" w:cs="Arial"/>
      <w:sz w:val="40"/>
      <w:szCs w:val="40"/>
    </w:rPr>
  </w:style>
  <w:style w:type="character" w:customStyle="1" w:styleId="44">
    <w:name w:val="Heading 2 Char"/>
    <w:basedOn w:val="39"/>
    <w:link w:val="4"/>
    <w:qFormat/>
    <w:uiPriority w:val="9"/>
    <w:rPr>
      <w:rFonts w:ascii="Arial" w:hAnsi="Arial" w:eastAsia="Arial" w:cs="Arial"/>
      <w:sz w:val="34"/>
    </w:rPr>
  </w:style>
  <w:style w:type="character" w:customStyle="1" w:styleId="45">
    <w:name w:val="Heading 3 Char"/>
    <w:basedOn w:val="39"/>
    <w:link w:val="5"/>
    <w:qFormat/>
    <w:uiPriority w:val="9"/>
    <w:rPr>
      <w:rFonts w:ascii="Arial" w:hAnsi="Arial" w:eastAsia="Arial" w:cs="Arial"/>
      <w:sz w:val="30"/>
      <w:szCs w:val="30"/>
    </w:rPr>
  </w:style>
  <w:style w:type="character" w:customStyle="1" w:styleId="46">
    <w:name w:val="Heading 4 Char"/>
    <w:basedOn w:val="39"/>
    <w:link w:val="6"/>
    <w:qFormat/>
    <w:uiPriority w:val="9"/>
    <w:rPr>
      <w:rFonts w:ascii="Arial" w:hAnsi="Arial" w:eastAsia="Arial" w:cs="Arial"/>
      <w:b/>
      <w:bCs/>
      <w:sz w:val="26"/>
      <w:szCs w:val="26"/>
    </w:rPr>
  </w:style>
  <w:style w:type="character" w:customStyle="1" w:styleId="47">
    <w:name w:val="Heading 5 Char"/>
    <w:basedOn w:val="39"/>
    <w:link w:val="7"/>
    <w:qFormat/>
    <w:uiPriority w:val="9"/>
    <w:rPr>
      <w:rFonts w:ascii="Arial" w:hAnsi="Arial" w:eastAsia="Arial" w:cs="Arial"/>
      <w:b/>
      <w:bCs/>
      <w:sz w:val="24"/>
      <w:szCs w:val="24"/>
    </w:rPr>
  </w:style>
  <w:style w:type="character" w:customStyle="1" w:styleId="48">
    <w:name w:val="Heading 6 Char"/>
    <w:basedOn w:val="39"/>
    <w:link w:val="8"/>
    <w:qFormat/>
    <w:uiPriority w:val="9"/>
    <w:rPr>
      <w:rFonts w:ascii="Arial" w:hAnsi="Arial" w:eastAsia="Arial" w:cs="Arial"/>
      <w:b/>
      <w:bCs/>
      <w:sz w:val="22"/>
      <w:szCs w:val="22"/>
    </w:rPr>
  </w:style>
  <w:style w:type="character" w:customStyle="1" w:styleId="49">
    <w:name w:val="Heading 7 Char"/>
    <w:basedOn w:val="39"/>
    <w:link w:val="9"/>
    <w:qFormat/>
    <w:uiPriority w:val="9"/>
    <w:rPr>
      <w:rFonts w:ascii="Arial" w:hAnsi="Arial" w:eastAsia="Arial" w:cs="Arial"/>
      <w:b/>
      <w:bCs/>
      <w:i/>
      <w:iCs/>
      <w:sz w:val="22"/>
      <w:szCs w:val="22"/>
    </w:rPr>
  </w:style>
  <w:style w:type="character" w:customStyle="1" w:styleId="50">
    <w:name w:val="Heading 8 Char"/>
    <w:basedOn w:val="39"/>
    <w:link w:val="10"/>
    <w:qFormat/>
    <w:uiPriority w:val="9"/>
    <w:rPr>
      <w:rFonts w:ascii="Arial" w:hAnsi="Arial" w:eastAsia="Arial" w:cs="Arial"/>
      <w:i/>
      <w:iCs/>
      <w:sz w:val="22"/>
      <w:szCs w:val="22"/>
    </w:rPr>
  </w:style>
  <w:style w:type="character" w:customStyle="1" w:styleId="51">
    <w:name w:val="Heading 9 Char"/>
    <w:basedOn w:val="39"/>
    <w:link w:val="11"/>
    <w:qFormat/>
    <w:uiPriority w:val="9"/>
    <w:rPr>
      <w:rFonts w:ascii="Arial" w:hAnsi="Arial" w:eastAsia="Arial" w:cs="Arial"/>
      <w:i/>
      <w:iCs/>
      <w:sz w:val="21"/>
      <w:szCs w:val="21"/>
    </w:rPr>
  </w:style>
  <w:style w:type="paragraph" w:styleId="5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3">
    <w:name w:val="Title Char"/>
    <w:basedOn w:val="39"/>
    <w:qFormat/>
    <w:uiPriority w:val="10"/>
    <w:rPr>
      <w:sz w:val="48"/>
      <w:szCs w:val="48"/>
    </w:rPr>
  </w:style>
  <w:style w:type="character" w:customStyle="1" w:styleId="54">
    <w:name w:val="Subtitle Char"/>
    <w:basedOn w:val="39"/>
    <w:link w:val="29"/>
    <w:qFormat/>
    <w:uiPriority w:val="11"/>
    <w:rPr>
      <w:sz w:val="24"/>
      <w:szCs w:val="24"/>
    </w:rPr>
  </w:style>
  <w:style w:type="paragraph" w:styleId="55">
    <w:name w:val="Quote"/>
    <w:basedOn w:val="1"/>
    <w:next w:val="1"/>
    <w:link w:val="56"/>
    <w:qFormat/>
    <w:uiPriority w:val="29"/>
    <w:pPr>
      <w:overflowPunct w:val="0"/>
      <w:autoSpaceDE w:val="0"/>
      <w:autoSpaceDN w:val="0"/>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basedOn w:val="39"/>
    <w:qFormat/>
    <w:uiPriority w:val="99"/>
  </w:style>
  <w:style w:type="character" w:customStyle="1" w:styleId="60">
    <w:name w:val="Footer Char"/>
    <w:basedOn w:val="39"/>
    <w:qFormat/>
    <w:uiPriority w:val="99"/>
  </w:style>
  <w:style w:type="character" w:customStyle="1" w:styleId="61">
    <w:name w:val="Caption Char"/>
    <w:qFormat/>
    <w:uiPriority w:val="99"/>
  </w:style>
  <w:style w:type="table" w:customStyle="1" w:styleId="62">
    <w:name w:val="Table Grid Light"/>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3">
    <w:name w:val="Plain Table 1"/>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4">
    <w:name w:val="Plain Table 2"/>
    <w:basedOn w:val="3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5">
    <w:name w:val="Plain Table 3"/>
    <w:basedOn w:val="3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Plain Table 4"/>
    <w:basedOn w:val="3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7">
    <w:name w:val="Plain Table 5"/>
    <w:basedOn w:val="3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8">
    <w:name w:val="Grid Table 1 Light"/>
    <w:basedOn w:val="3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9">
    <w:name w:val="Grid Table 1 Light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70">
    <w:name w:val="Grid Table 1 Light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71">
    <w:name w:val="Grid Table 1 Light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2">
    <w:name w:val="Grid Table 1 Light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3">
    <w:name w:val="Grid Table 1 Light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74">
    <w:name w:val="Grid Table 1 Light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5">
    <w:name w:val="Grid Table 2"/>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6">
    <w:name w:val="Grid Table 2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7">
    <w:name w:val="Grid Table 2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8">
    <w:name w:val="Grid Table 2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9">
    <w:name w:val="Grid Table 2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0">
    <w:name w:val="Grid Table 2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1">
    <w:name w:val="Grid Table 2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2">
    <w:name w:val="Grid Table 3"/>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3">
    <w:name w:val="Grid Table 3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84">
    <w:name w:val="Grid Table 3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5">
    <w:name w:val="Grid Table 3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6">
    <w:name w:val="Grid Table 3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7">
    <w:name w:val="Grid Table 3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8">
    <w:name w:val="Grid Table 3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9">
    <w:name w:val="Grid Table 4"/>
    <w:basedOn w:val="3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90">
    <w:name w:val="Grid Table 4 - Accent 1"/>
    <w:basedOn w:val="37"/>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91">
    <w:name w:val="Grid Table 4 - Accent 2"/>
    <w:basedOn w:val="37"/>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2">
    <w:name w:val="Grid Table 4 - Accent 3"/>
    <w:basedOn w:val="37"/>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3">
    <w:name w:val="Grid Table 4 - Accent 4"/>
    <w:basedOn w:val="37"/>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4">
    <w:name w:val="Grid Table 4 - Accent 5"/>
    <w:basedOn w:val="37"/>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95">
    <w:name w:val="Grid Table 4 - Accent 6"/>
    <w:basedOn w:val="37"/>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6">
    <w:name w:val="Grid Table 5 Dark"/>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7">
    <w:name w:val="Grid Table 5 Dark- Accent 1"/>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8">
    <w:name w:val="Grid Table 5 Dark - Accent 2"/>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9">
    <w:name w:val="Grid Table 5 Dark - Accent 3"/>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100">
    <w:name w:val="Grid Table 5 Dark- Accent 4"/>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101">
    <w:name w:val="Grid Table 5 Dark - Accent 5"/>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102">
    <w:name w:val="Grid Table 5 Dark - Accent 6"/>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3">
    <w:name w:val="Grid Table 6 Colorful"/>
    <w:basedOn w:val="3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1"/>
    <w:basedOn w:val="37"/>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6 Colorful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6 Colorful - Accent 3"/>
    <w:basedOn w:val="37"/>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6 Colorful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6 Colorful - Accent 5"/>
    <w:basedOn w:val="37"/>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9">
    <w:name w:val="Grid Table 6 Colorful - Accent 6"/>
    <w:basedOn w:val="37"/>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0">
    <w:name w:val="Grid Table 7 Colorful"/>
    <w:basedOn w:val="3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1"/>
    <w:basedOn w:val="37"/>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2">
    <w:name w:val="Grid Table 7 Colorful - Accent 2"/>
    <w:basedOn w:val="37"/>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3">
    <w:name w:val="Grid Table 7 Colorful - Accent 3"/>
    <w:basedOn w:val="37"/>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4">
    <w:name w:val="Grid Table 7 Colorful - Accent 4"/>
    <w:basedOn w:val="37"/>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5">
    <w:name w:val="Grid Table 7 Colorful - Accent 5"/>
    <w:basedOn w:val="37"/>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6">
    <w:name w:val="Grid Table 7 Colorful - Accent 6"/>
    <w:basedOn w:val="37"/>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7">
    <w:name w:val="List Table 1 Light"/>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8">
    <w:name w:val="List Table 1 Light - Accent 1"/>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9">
    <w:name w:val="List Table 1 Light - Accent 2"/>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20">
    <w:name w:val="List Table 1 Light - Accent 3"/>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21">
    <w:name w:val="List Table 1 Light - Accent 4"/>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2">
    <w:name w:val="List Table 1 Light - Accent 5"/>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23">
    <w:name w:val="List Table 1 Light - Accent 6"/>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4">
    <w:name w:val="List Table 2"/>
    <w:basedOn w:val="3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5">
    <w:name w:val="List Table 2 - Accent 1"/>
    <w:basedOn w:val="37"/>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26">
    <w:name w:val="List Table 2 - Accent 2"/>
    <w:basedOn w:val="37"/>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7">
    <w:name w:val="List Table 2 - Accent 3"/>
    <w:basedOn w:val="37"/>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8">
    <w:name w:val="List Table 2 - Accent 4"/>
    <w:basedOn w:val="37"/>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9">
    <w:name w:val="List Table 2 - Accent 5"/>
    <w:basedOn w:val="37"/>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30">
    <w:name w:val="List Table 2 - Accent 6"/>
    <w:basedOn w:val="37"/>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1">
    <w:name w:val="List Table 3"/>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2">
    <w:name w:val="List Table 3 - Accent 1"/>
    <w:basedOn w:val="37"/>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33">
    <w:name w:val="List Table 3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4">
    <w:name w:val="List Table 3 - Accent 3"/>
    <w:basedOn w:val="37"/>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5">
    <w:name w:val="List Table 3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6">
    <w:name w:val="List Table 3 - Accent 5"/>
    <w:basedOn w:val="37"/>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7">
    <w:name w:val="List Table 3 - Accent 6"/>
    <w:basedOn w:val="37"/>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8">
    <w:name w:val="List Table 4"/>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9">
    <w:name w:val="List Table 4 - Accent 1"/>
    <w:basedOn w:val="37"/>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40">
    <w:name w:val="List Table 4 - Accent 2"/>
    <w:basedOn w:val="37"/>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41">
    <w:name w:val="List Table 4 - Accent 3"/>
    <w:basedOn w:val="37"/>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2">
    <w:name w:val="List Table 4 - Accent 4"/>
    <w:basedOn w:val="37"/>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3">
    <w:name w:val="List Table 4 - Accent 5"/>
    <w:basedOn w:val="37"/>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44">
    <w:name w:val="List Table 4 - Accent 6"/>
    <w:basedOn w:val="37"/>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5">
    <w:name w:val="List Table 5 Dark"/>
    <w:basedOn w:val="3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6">
    <w:name w:val="List Table 5 Dark - Accent 1"/>
    <w:basedOn w:val="37"/>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7">
    <w:name w:val="List Table 5 Dark - Accent 2"/>
    <w:basedOn w:val="37"/>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8">
    <w:name w:val="List Table 5 Dark - Accent 3"/>
    <w:basedOn w:val="37"/>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9">
    <w:name w:val="List Table 5 Dark - Accent 4"/>
    <w:basedOn w:val="37"/>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50">
    <w:name w:val="List Table 5 Dark - Accent 5"/>
    <w:basedOn w:val="37"/>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51">
    <w:name w:val="List Table 5 Dark - Accent 6"/>
    <w:basedOn w:val="37"/>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2">
    <w:name w:val="List Table 6 Colorful"/>
    <w:basedOn w:val="3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3">
    <w:name w:val="List Table 6 Colorful - Accent 1"/>
    <w:basedOn w:val="37"/>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4">
    <w:name w:val="List Table 6 Colorful - Accent 2"/>
    <w:basedOn w:val="37"/>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6 Colorful - Accent 3"/>
    <w:basedOn w:val="37"/>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4"/>
    <w:basedOn w:val="37"/>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5"/>
    <w:basedOn w:val="37"/>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6"/>
    <w:basedOn w:val="37"/>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st Table 7 Colorful"/>
    <w:basedOn w:val="3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0">
    <w:name w:val="List Table 7 Colorful - Accent 1"/>
    <w:basedOn w:val="37"/>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61">
    <w:name w:val="List Table 7 Colorful - Accent 2"/>
    <w:basedOn w:val="37"/>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2">
    <w:name w:val="List Table 7 Colorful - Accent 3"/>
    <w:basedOn w:val="37"/>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4"/>
    <w:basedOn w:val="37"/>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5"/>
    <w:basedOn w:val="37"/>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6"/>
    <w:basedOn w:val="37"/>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6">
    <w:name w:val="Lined - Accent"/>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7">
    <w:name w:val="Lined - Accent 1"/>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8">
    <w:name w:val="Lined - Accent 2"/>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9">
    <w:name w:val="Lined - Accent 3"/>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0">
    <w:name w:val="Lined - Accent 4"/>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1">
    <w:name w:val="Lined - Accent 5"/>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2">
    <w:name w:val="Lined - Accent 6"/>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3">
    <w:name w:val="Bordered &amp; Lined - Accent"/>
    <w:basedOn w:val="3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4">
    <w:name w:val="Bordered &amp; Lined - Accent 1"/>
    <w:basedOn w:val="37"/>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75">
    <w:name w:val="Bordered &amp; Lined - Accent 2"/>
    <w:basedOn w:val="37"/>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6">
    <w:name w:val="Bordered &amp; Lined - Accent 3"/>
    <w:basedOn w:val="37"/>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7">
    <w:name w:val="Bordered &amp; Lined - Accent 4"/>
    <w:basedOn w:val="37"/>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8">
    <w:name w:val="Bordered &amp; Lined - Accent 5"/>
    <w:basedOn w:val="37"/>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9">
    <w:name w:val="Bordered &amp; Lined - Accent 6"/>
    <w:basedOn w:val="37"/>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80">
    <w:name w:val="Bordered"/>
    <w:basedOn w:val="3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1">
    <w:name w:val="Bordered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82">
    <w:name w:val="Bordered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3">
    <w:name w:val="Bordered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4">
    <w:name w:val="Bordered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5">
    <w:name w:val="Bordered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86">
    <w:name w:val="Bordered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7">
    <w:name w:val="Footnote Text Char"/>
    <w:link w:val="30"/>
    <w:qFormat/>
    <w:uiPriority w:val="99"/>
    <w:rPr>
      <w:sz w:val="18"/>
    </w:rPr>
  </w:style>
  <w:style w:type="paragraph" w:customStyle="1" w:styleId="18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89">
    <w:name w:val="文档正文"/>
    <w:basedOn w:val="1"/>
    <w:qFormat/>
    <w:uiPriority w:val="99"/>
    <w:pPr>
      <w:spacing w:line="480" w:lineRule="atLeast"/>
      <w:ind w:firstLine="567"/>
    </w:pPr>
    <w:rPr>
      <w:rFonts w:ascii="????"/>
      <w:kern w:val="0"/>
      <w:szCs w:val="21"/>
    </w:rPr>
  </w:style>
  <w:style w:type="paragraph" w:styleId="190">
    <w:name w:val="List Paragraph"/>
    <w:basedOn w:val="1"/>
    <w:qFormat/>
    <w:uiPriority w:val="34"/>
    <w:pPr>
      <w:ind w:firstLine="420" w:firstLineChars="200"/>
    </w:pPr>
  </w:style>
  <w:style w:type="character" w:customStyle="1" w:styleId="191">
    <w:name w:val="页眉 字符"/>
    <w:basedOn w:val="39"/>
    <w:link w:val="26"/>
    <w:qFormat/>
    <w:uiPriority w:val="99"/>
    <w:rPr>
      <w:rFonts w:ascii="Times New Roman" w:hAnsi="Times New Roman" w:eastAsia="宋体" w:cs="Times New Roman"/>
      <w:sz w:val="18"/>
      <w:szCs w:val="18"/>
    </w:rPr>
  </w:style>
  <w:style w:type="character" w:customStyle="1" w:styleId="192">
    <w:name w:val="页脚 字符"/>
    <w:basedOn w:val="39"/>
    <w:link w:val="25"/>
    <w:qFormat/>
    <w:uiPriority w:val="99"/>
    <w:rPr>
      <w:rFonts w:ascii="Times New Roman" w:hAnsi="Times New Roman" w:eastAsia="宋体" w:cs="Times New Roman"/>
      <w:sz w:val="18"/>
      <w:szCs w:val="18"/>
    </w:rPr>
  </w:style>
  <w:style w:type="character" w:customStyle="1" w:styleId="193">
    <w:name w:val="标题 1 字符"/>
    <w:basedOn w:val="39"/>
    <w:link w:val="3"/>
    <w:qFormat/>
    <w:uiPriority w:val="9"/>
    <w:rPr>
      <w:rFonts w:eastAsia="黑体"/>
      <w:bCs/>
      <w:kern w:val="44"/>
      <w:sz w:val="32"/>
      <w:szCs w:val="44"/>
    </w:rPr>
  </w:style>
  <w:style w:type="character" w:customStyle="1" w:styleId="194">
    <w:name w:val="批注框文本 字符"/>
    <w:basedOn w:val="39"/>
    <w:link w:val="24"/>
    <w:semiHidden/>
    <w:qFormat/>
    <w:uiPriority w:val="99"/>
    <w:rPr>
      <w:rFonts w:eastAsia="仿宋"/>
      <w:kern w:val="2"/>
      <w:sz w:val="18"/>
      <w:szCs w:val="18"/>
    </w:rPr>
  </w:style>
  <w:style w:type="character" w:customStyle="1" w:styleId="195">
    <w:name w:val="日期 字符"/>
    <w:basedOn w:val="39"/>
    <w:link w:val="23"/>
    <w:semiHidden/>
    <w:qFormat/>
    <w:uiPriority w:val="99"/>
    <w:rPr>
      <w:rFonts w:eastAsia="仿宋"/>
      <w:kern w:val="2"/>
      <w:sz w:val="32"/>
    </w:rPr>
  </w:style>
  <w:style w:type="character" w:customStyle="1" w:styleId="196">
    <w:name w:val="纯文本 字符"/>
    <w:basedOn w:val="39"/>
    <w:link w:val="21"/>
    <w:qFormat/>
    <w:uiPriority w:val="0"/>
    <w:rPr>
      <w:rFonts w:ascii="宋体" w:hAnsi="Courier New" w:cs="Courier New"/>
      <w:kern w:val="2"/>
      <w:sz w:val="21"/>
      <w:szCs w:val="21"/>
    </w:rPr>
  </w:style>
  <w:style w:type="paragraph" w:customStyle="1" w:styleId="197">
    <w:name w:val="引用1"/>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Calibri"/>
      <w:i/>
      <w:iCs/>
      <w:color w:val="000000"/>
      <w:spacing w:val="0"/>
      <w:kern w:val="2"/>
      <w:positio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TotalTime>17</TotalTime>
  <ScaleCrop>false</ScaleCrop>
  <LinksUpToDate>false</LinksUpToDate>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2018-01-28T08:50:00Z</dcterms:created>
  <dc:creator>技术支持</dc:creator>
  <cp:lastModifiedBy>张智锡</cp:lastModifiedBy>
  <cp:lastPrinted>2025-04-28T10:56:09Z</cp:lastPrinted>
  <dcterms:modified xsi:type="dcterms:W3CDTF">2025-04-28T11:14:24Z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487DBF503D5DFA9216DB0E68E2DE0F79</vt:lpwstr>
  </property>
</Properties>
</file>