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4FEC8">
      <w:pPr>
        <w:keepNext w:val="0"/>
        <w:keepLines w:val="0"/>
        <w:pageBreakBefore w:val="0"/>
        <w:widowControl w:val="0"/>
        <w:numPr>
          <w:ilvl w:val="0"/>
          <w:numId w:val="0"/>
        </w:numPr>
        <w:shd w:val="clear" w:fill="auto"/>
        <w:snapToGrid/>
        <w:spacing w:line="560" w:lineRule="exact"/>
        <w:jc w:val="both"/>
        <w:rPr>
          <w:rFonts w:hint="eastAsia" w:ascii="黑体" w:hAnsi="黑体" w:eastAsia="黑体" w:cs="黑体"/>
          <w:color w:val="auto"/>
          <w:sz w:val="32"/>
          <w:szCs w:val="32"/>
          <w:highlight w:val="none"/>
          <w:lang w:val="en-US" w:eastAsia="zh-CN"/>
        </w:rPr>
      </w:pPr>
    </w:p>
    <w:p w14:paraId="2E176652">
      <w:pPr>
        <w:keepNext w:val="0"/>
        <w:keepLines w:val="0"/>
        <w:pageBreakBefore w:val="0"/>
        <w:widowControl w:val="0"/>
        <w:numPr>
          <w:ilvl w:val="0"/>
          <w:numId w:val="0"/>
        </w:numPr>
        <w:shd w:val="clear" w:fill="auto"/>
        <w:snapToGrid/>
        <w:spacing w:line="560" w:lineRule="exact"/>
        <w:jc w:val="both"/>
        <w:rPr>
          <w:rFonts w:hint="eastAsia" w:ascii="黑体" w:hAnsi="黑体" w:eastAsia="黑体" w:cs="黑体"/>
          <w:color w:val="auto"/>
          <w:sz w:val="32"/>
          <w:szCs w:val="32"/>
          <w:highlight w:val="none"/>
          <w:lang w:val="en-US" w:eastAsia="zh-CN"/>
        </w:rPr>
      </w:pPr>
    </w:p>
    <w:p w14:paraId="5008CE8B">
      <w:pPr>
        <w:keepNext w:val="0"/>
        <w:keepLines w:val="0"/>
        <w:pageBreakBefore w:val="0"/>
        <w:widowControl w:val="0"/>
        <w:numPr>
          <w:ilvl w:val="0"/>
          <w:numId w:val="0"/>
        </w:numPr>
        <w:shd w:val="clear" w:fill="auto"/>
        <w:snapToGrid/>
        <w:spacing w:line="560" w:lineRule="exact"/>
        <w:jc w:val="center"/>
        <w:rPr>
          <w:rFonts w:hint="eastAsia" w:ascii="方正小标宋简体" w:hAnsi="宋体" w:eastAsia="方正小标宋简体" w:cs="Times New Roman"/>
          <w:color w:val="auto"/>
          <w:sz w:val="44"/>
          <w:szCs w:val="44"/>
          <w:highlight w:val="none"/>
          <w:lang w:val="en-US" w:eastAsia="zh-CN"/>
        </w:rPr>
      </w:pPr>
      <w:r>
        <w:rPr>
          <w:rFonts w:hint="eastAsia" w:ascii="方正小标宋简体" w:hAnsi="宋体" w:eastAsia="方正小标宋简体" w:cs="Times New Roman"/>
          <w:color w:val="auto"/>
          <w:sz w:val="44"/>
          <w:szCs w:val="44"/>
          <w:highlight w:val="none"/>
          <w:lang w:val="en-US" w:eastAsia="zh-CN"/>
        </w:rPr>
        <w:t>2025年度深汕特别合作区API风险监测设备</w:t>
      </w:r>
    </w:p>
    <w:p w14:paraId="76B6316F">
      <w:pPr>
        <w:keepNext w:val="0"/>
        <w:keepLines w:val="0"/>
        <w:pageBreakBefore w:val="0"/>
        <w:widowControl w:val="0"/>
        <w:numPr>
          <w:ilvl w:val="0"/>
          <w:numId w:val="0"/>
        </w:numPr>
        <w:shd w:val="clear" w:fill="auto"/>
        <w:snapToGrid/>
        <w:spacing w:line="560" w:lineRule="exact"/>
        <w:jc w:val="center"/>
        <w:rPr>
          <w:rFonts w:hint="eastAsia" w:ascii="方正小标宋简体" w:hAnsi="宋体" w:eastAsia="方正小标宋简体" w:cs="Times New Roman"/>
          <w:color w:val="auto"/>
          <w:sz w:val="44"/>
          <w:szCs w:val="44"/>
          <w:highlight w:val="none"/>
          <w:lang w:val="en-US" w:eastAsia="zh-CN"/>
        </w:rPr>
      </w:pPr>
      <w:r>
        <w:rPr>
          <w:rFonts w:hint="eastAsia" w:ascii="方正小标宋简体" w:hAnsi="宋体" w:eastAsia="方正小标宋简体" w:cs="Times New Roman"/>
          <w:color w:val="auto"/>
          <w:sz w:val="44"/>
          <w:szCs w:val="44"/>
          <w:highlight w:val="none"/>
          <w:lang w:val="en-US" w:eastAsia="zh-CN"/>
        </w:rPr>
        <w:t>采购项目采购文件</w:t>
      </w:r>
    </w:p>
    <w:p w14:paraId="2A3323F0">
      <w:pPr>
        <w:pStyle w:val="22"/>
        <w:spacing w:line="560" w:lineRule="exact"/>
        <w:jc w:val="left"/>
        <w:rPr>
          <w:rFonts w:hint="eastAsia"/>
          <w:highlight w:val="none"/>
          <w:lang w:val="en-US" w:eastAsia="zh-CN"/>
        </w:rPr>
      </w:pPr>
    </w:p>
    <w:p w14:paraId="3A5F5775">
      <w:pPr>
        <w:pStyle w:val="5"/>
        <w:keepNext w:val="0"/>
        <w:keepLines w:val="0"/>
        <w:pageBreakBefore w:val="0"/>
        <w:widowControl/>
        <w:shd w:val="clear" w:color="auto" w:fill="FFFFFF"/>
        <w:snapToGrid/>
        <w:spacing w:line="560" w:lineRule="exact"/>
        <w:ind w:left="0" w:leftChars="0" w:firstLine="640" w:firstLineChars="200"/>
        <w:jc w:val="left"/>
        <w:rPr>
          <w:rFonts w:cs="黑体"/>
          <w:color w:val="auto"/>
          <w:szCs w:val="32"/>
          <w:highlight w:val="none"/>
        </w:rPr>
      </w:pPr>
      <w:bookmarkStart w:id="0" w:name="OLE_LINK4"/>
      <w:r>
        <w:rPr>
          <w:rFonts w:hint="eastAsia" w:cs="黑体"/>
          <w:color w:val="auto"/>
          <w:szCs w:val="32"/>
          <w:highlight w:val="none"/>
        </w:rPr>
        <w:t>一、项目内容</w:t>
      </w:r>
    </w:p>
    <w:p w14:paraId="48360239">
      <w:pPr>
        <w:keepNext w:val="0"/>
        <w:keepLines w:val="0"/>
        <w:pageBreakBefore w:val="0"/>
        <w:widowControl w:val="0"/>
        <w:numPr>
          <w:ilvl w:val="0"/>
          <w:numId w:val="0"/>
        </w:numPr>
        <w:shd w:val="clear" w:color="auto" w:fill="FFFFFF"/>
        <w:snapToGrid/>
        <w:spacing w:line="560" w:lineRule="exact"/>
        <w:ind w:firstLine="640" w:firstLineChars="200"/>
        <w:jc w:val="left"/>
        <w:outlineLvl w:val="1"/>
        <w:rPr>
          <w:rFonts w:hint="eastAsia" w:ascii="楷体_GB2312" w:hAnsi="楷体_GB2312" w:eastAsia="楷体_GB2312" w:cs="楷体_GB2312"/>
          <w:color w:val="auto"/>
          <w:szCs w:val="32"/>
          <w:highlight w:val="none"/>
          <w:lang w:val="en-US" w:eastAsia="zh-CN"/>
        </w:rPr>
      </w:pPr>
      <w:r>
        <w:rPr>
          <w:rFonts w:hint="eastAsia" w:ascii="楷体_GB2312" w:hAnsi="楷体_GB2312" w:eastAsia="楷体_GB2312" w:cs="楷体_GB2312"/>
          <w:color w:val="auto"/>
          <w:szCs w:val="32"/>
          <w:highlight w:val="none"/>
          <w:lang w:val="en-US" w:eastAsia="zh-CN"/>
        </w:rPr>
        <w:t>（一）项目编号：</w:t>
      </w:r>
      <w:r>
        <w:rPr>
          <w:rFonts w:hint="eastAsia" w:ascii="楷体_GB2312" w:hAnsi="楷体_GB2312" w:eastAsia="楷体_GB2312" w:cs="楷体_GB2312"/>
          <w:kern w:val="0"/>
          <w:sz w:val="32"/>
          <w:szCs w:val="32"/>
          <w:highlight w:val="none"/>
          <w:lang w:val="en-US" w:eastAsia="zh-CN"/>
        </w:rPr>
        <w:t>JYCG-DECL-2025-28611</w:t>
      </w:r>
    </w:p>
    <w:p w14:paraId="1A1DDF89">
      <w:pPr>
        <w:keepNext w:val="0"/>
        <w:keepLines w:val="0"/>
        <w:pageBreakBefore w:val="0"/>
        <w:widowControl w:val="0"/>
        <w:numPr>
          <w:ilvl w:val="0"/>
          <w:numId w:val="0"/>
        </w:numPr>
        <w:shd w:val="clear" w:color="auto" w:fill="FFFFFF"/>
        <w:snapToGrid/>
        <w:spacing w:line="560" w:lineRule="exact"/>
        <w:ind w:firstLine="640" w:firstLineChars="200"/>
        <w:jc w:val="left"/>
        <w:outlineLvl w:val="1"/>
        <w:rPr>
          <w:rFonts w:hint="eastAsia"/>
          <w:highlight w:val="none"/>
          <w:u w:val="none"/>
          <w:lang w:val="en-US" w:eastAsia="zh-CN"/>
        </w:rPr>
      </w:pPr>
      <w:r>
        <w:rPr>
          <w:rFonts w:hint="eastAsia" w:ascii="楷体_GB2312" w:hAnsi="楷体_GB2312" w:eastAsia="楷体_GB2312" w:cs="楷体_GB2312"/>
          <w:color w:val="auto"/>
          <w:szCs w:val="32"/>
          <w:highlight w:val="none"/>
          <w:lang w:val="en-US" w:eastAsia="zh-CN"/>
        </w:rPr>
        <w:t>（二）项目名称：</w:t>
      </w:r>
      <w:r>
        <w:rPr>
          <w:rFonts w:hint="eastAsia" w:ascii="仿宋_GB2312" w:hAnsi="仿宋_GB2312" w:eastAsia="仿宋_GB2312" w:cs="仿宋_GB2312"/>
          <w:color w:val="000000"/>
          <w:kern w:val="0"/>
          <w:sz w:val="32"/>
          <w:szCs w:val="32"/>
          <w:highlight w:val="none"/>
          <w:shd w:val="clear" w:color="auto" w:fill="FFFFFF"/>
          <w:lang w:val="en-US" w:eastAsia="zh-CN"/>
        </w:rPr>
        <w:t>2025年度深汕特别合作区API风险监测设备采购项目</w:t>
      </w:r>
    </w:p>
    <w:p w14:paraId="509FF624">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楷体_GB2312" w:hAnsi="楷体_GB2312" w:eastAsia="楷体_GB2312" w:cs="楷体_GB2312"/>
          <w:color w:val="auto"/>
          <w:kern w:val="2"/>
          <w:sz w:val="32"/>
          <w:szCs w:val="32"/>
          <w:highlight w:val="none"/>
          <w:shd w:val="clear" w:color="auto" w:fill="FFFFFF"/>
          <w:lang w:val="en-US" w:eastAsia="zh-CN" w:bidi="ar-SA"/>
        </w:rPr>
      </w:pPr>
      <w:r>
        <w:rPr>
          <w:rFonts w:hint="eastAsia" w:ascii="楷体_GB2312" w:hAnsi="楷体_GB2312" w:eastAsia="楷体_GB2312" w:cs="楷体_GB2312"/>
          <w:color w:val="auto"/>
          <w:kern w:val="2"/>
          <w:sz w:val="32"/>
          <w:szCs w:val="32"/>
          <w:highlight w:val="none"/>
          <w:shd w:val="clear" w:color="auto" w:fill="FFFFFF"/>
          <w:lang w:val="en-US" w:eastAsia="zh-CN" w:bidi="ar-SA"/>
        </w:rPr>
        <w:t>（三）项目概况</w:t>
      </w:r>
    </w:p>
    <w:p w14:paraId="3B3D5E45">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楷体_GB2312" w:hAnsi="楷体_GB2312" w:eastAsia="楷体_GB2312" w:cs="楷体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000000"/>
          <w:sz w:val="32"/>
          <w:highlight w:val="none"/>
        </w:rPr>
        <w:t>为</w:t>
      </w:r>
      <w:r>
        <w:rPr>
          <w:rFonts w:hint="eastAsia" w:ascii="仿宋_GB2312" w:hAnsi="仿宋_GB2312" w:eastAsia="仿宋_GB2312" w:cs="仿宋_GB2312"/>
          <w:color w:val="000000"/>
          <w:sz w:val="32"/>
          <w:highlight w:val="none"/>
          <w:lang w:eastAsia="zh-CN"/>
        </w:rPr>
        <w:t>填补我区</w:t>
      </w:r>
      <w:r>
        <w:rPr>
          <w:rFonts w:hint="eastAsia" w:ascii="仿宋_GB2312" w:hAnsi="仿宋_GB2312" w:eastAsia="仿宋_GB2312" w:cs="仿宋_GB2312"/>
          <w:color w:val="000000"/>
          <w:sz w:val="32"/>
          <w:highlight w:val="none"/>
        </w:rPr>
        <w:t>现有</w:t>
      </w:r>
      <w:r>
        <w:rPr>
          <w:rFonts w:hint="eastAsia" w:ascii="仿宋_GB2312" w:hAnsi="仿宋_GB2312" w:eastAsia="仿宋_GB2312" w:cs="仿宋_GB2312"/>
          <w:color w:val="000000"/>
          <w:sz w:val="32"/>
          <w:highlight w:val="none"/>
          <w:lang w:eastAsia="zh-CN"/>
        </w:rPr>
        <w:t>数据</w:t>
      </w:r>
      <w:r>
        <w:rPr>
          <w:rFonts w:hint="eastAsia" w:ascii="仿宋_GB2312" w:hAnsi="仿宋_GB2312" w:eastAsia="仿宋_GB2312" w:cs="仿宋_GB2312"/>
          <w:color w:val="000000"/>
          <w:sz w:val="32"/>
          <w:highlight w:val="none"/>
        </w:rPr>
        <w:t>安全</w:t>
      </w:r>
      <w:r>
        <w:rPr>
          <w:rFonts w:hint="eastAsia" w:ascii="仿宋_GB2312" w:hAnsi="仿宋_GB2312" w:eastAsia="仿宋_GB2312" w:cs="仿宋_GB2312"/>
          <w:color w:val="000000"/>
          <w:sz w:val="32"/>
          <w:highlight w:val="none"/>
          <w:lang w:eastAsia="zh-CN"/>
        </w:rPr>
        <w:t>防护</w:t>
      </w:r>
      <w:r>
        <w:rPr>
          <w:rFonts w:hint="eastAsia" w:ascii="仿宋_GB2312" w:hAnsi="仿宋_GB2312" w:eastAsia="仿宋_GB2312" w:cs="仿宋_GB2312"/>
          <w:color w:val="000000"/>
          <w:sz w:val="32"/>
          <w:highlight w:val="none"/>
        </w:rPr>
        <w:t>短板</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保障</w:t>
      </w:r>
      <w:r>
        <w:rPr>
          <w:rFonts w:hint="eastAsia" w:ascii="仿宋_GB2312" w:hAnsi="仿宋_GB2312" w:eastAsia="仿宋_GB2312" w:cs="仿宋_GB2312"/>
          <w:color w:val="000000"/>
          <w:sz w:val="32"/>
          <w:highlight w:val="none"/>
          <w:lang w:eastAsia="zh-CN"/>
        </w:rPr>
        <w:t>政务</w:t>
      </w:r>
      <w:r>
        <w:rPr>
          <w:rFonts w:hint="eastAsia" w:ascii="仿宋_GB2312" w:hAnsi="仿宋_GB2312" w:eastAsia="仿宋_GB2312" w:cs="仿宋_GB2312"/>
          <w:color w:val="000000"/>
          <w:sz w:val="32"/>
          <w:highlight w:val="none"/>
        </w:rPr>
        <w:t>数据安全</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夯实政务信息化安全基础</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现</w:t>
      </w:r>
      <w:r>
        <w:rPr>
          <w:rFonts w:ascii="仿宋_GB2312" w:hAnsi="仿宋_GB2312" w:eastAsia="仿宋_GB2312" w:cs="仿宋_GB2312"/>
          <w:color w:val="000000"/>
          <w:sz w:val="32"/>
          <w:highlight w:val="none"/>
        </w:rPr>
        <w:t>开展</w:t>
      </w:r>
      <w:r>
        <w:rPr>
          <w:rFonts w:hint="eastAsia" w:ascii="仿宋_GB2312" w:hAnsi="仿宋_GB2312" w:eastAsia="仿宋_GB2312" w:cs="仿宋_GB2312"/>
          <w:color w:val="000000"/>
          <w:sz w:val="32"/>
          <w:highlight w:val="none"/>
        </w:rPr>
        <w:t>2025年度深汕特别合作区API风险监测设备采购项目</w:t>
      </w:r>
      <w:r>
        <w:rPr>
          <w:rFonts w:ascii="仿宋_GB2312" w:hAnsi="仿宋_GB2312" w:eastAsia="仿宋_GB2312" w:cs="仿宋_GB2312"/>
          <w:color w:val="000000"/>
          <w:sz w:val="32"/>
          <w:highlight w:val="none"/>
        </w:rPr>
        <w:t>。</w:t>
      </w:r>
    </w:p>
    <w:p w14:paraId="3BAE601D">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楷体_GB2312" w:hAnsi="楷体_GB2312" w:eastAsia="楷体_GB2312" w:cs="楷体_GB2312"/>
          <w:color w:val="auto"/>
          <w:kern w:val="2"/>
          <w:sz w:val="32"/>
          <w:szCs w:val="32"/>
          <w:highlight w:val="none"/>
          <w:shd w:val="clear" w:color="auto" w:fill="FFFFFF"/>
          <w:lang w:val="en-US" w:eastAsia="zh-CN" w:bidi="ar-SA"/>
        </w:rPr>
      </w:pPr>
      <w:r>
        <w:rPr>
          <w:rFonts w:hint="eastAsia" w:ascii="楷体_GB2312" w:hAnsi="楷体_GB2312" w:eastAsia="楷体_GB2312" w:cs="楷体_GB2312"/>
          <w:color w:val="auto"/>
          <w:kern w:val="2"/>
          <w:sz w:val="32"/>
          <w:szCs w:val="32"/>
          <w:highlight w:val="none"/>
          <w:shd w:val="clear" w:color="auto" w:fill="FFFFFF"/>
          <w:lang w:val="en-US" w:eastAsia="zh-CN" w:bidi="ar-SA"/>
        </w:rPr>
        <w:t>（四）采购内容</w:t>
      </w:r>
    </w:p>
    <w:p w14:paraId="21FFB4CE">
      <w:pPr>
        <w:ind w:firstLine="640" w:firstLineChars="0"/>
        <w:outlineLvl w:val="0"/>
        <w:rPr>
          <w:rFonts w:hint="eastAsia" w:ascii="仿宋_GB2312" w:hAnsi="仿宋_GB2312" w:eastAsia="仿宋_GB2312" w:cs="仿宋_GB2312"/>
          <w:bCs w:val="0"/>
          <w:color w:val="auto"/>
          <w:kern w:val="0"/>
          <w:sz w:val="32"/>
          <w:szCs w:val="32"/>
          <w:highlight w:val="none"/>
          <w:shd w:val="clear" w:color="auto" w:fill="FFFFFF"/>
        </w:rPr>
      </w:pPr>
      <w:r>
        <w:rPr>
          <w:rFonts w:hint="eastAsia" w:ascii="仿宋_GB2312" w:hAnsi="仿宋_GB2312" w:eastAsia="仿宋_GB2312" w:cs="仿宋_GB2312"/>
          <w:bCs w:val="0"/>
          <w:color w:val="auto"/>
          <w:kern w:val="0"/>
          <w:sz w:val="32"/>
          <w:szCs w:val="32"/>
          <w:highlight w:val="none"/>
          <w:shd w:val="clear" w:color="auto" w:fill="FFFFFF"/>
          <w:lang w:val="en-US" w:eastAsia="zh-CN"/>
        </w:rPr>
        <w:t>1.</w:t>
      </w:r>
      <w:r>
        <w:rPr>
          <w:rFonts w:hint="eastAsia" w:ascii="仿宋_GB2312" w:hAnsi="仿宋_GB2312" w:eastAsia="仿宋_GB2312" w:cs="仿宋_GB2312"/>
          <w:bCs w:val="0"/>
          <w:color w:val="auto"/>
          <w:kern w:val="0"/>
          <w:sz w:val="32"/>
          <w:szCs w:val="32"/>
          <w:highlight w:val="none"/>
          <w:shd w:val="clear" w:color="auto" w:fill="FFFFFF"/>
        </w:rPr>
        <w:t>货物明细清单</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689"/>
        <w:gridCol w:w="2031"/>
        <w:gridCol w:w="2408"/>
      </w:tblGrid>
      <w:tr w14:paraId="20E0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noWrap w:val="0"/>
            <w:vAlign w:val="center"/>
          </w:tcPr>
          <w:p w14:paraId="4ADD2188">
            <w:pPr>
              <w:widowControl w:val="0"/>
              <w:spacing w:line="560" w:lineRule="exact"/>
              <w:ind w:firstLine="0" w:firstLineChars="0"/>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序号</w:t>
            </w:r>
          </w:p>
        </w:tc>
        <w:tc>
          <w:tcPr>
            <w:tcW w:w="3601" w:type="dxa"/>
            <w:noWrap w:val="0"/>
            <w:vAlign w:val="center"/>
          </w:tcPr>
          <w:p w14:paraId="5581C0AF">
            <w:pPr>
              <w:widowControl w:val="0"/>
              <w:spacing w:line="560" w:lineRule="exact"/>
              <w:ind w:firstLine="0" w:firstLineChars="0"/>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设备名称</w:t>
            </w:r>
          </w:p>
        </w:tc>
        <w:tc>
          <w:tcPr>
            <w:tcW w:w="1983" w:type="dxa"/>
            <w:noWrap w:val="0"/>
            <w:vAlign w:val="center"/>
          </w:tcPr>
          <w:p w14:paraId="071C7272">
            <w:pPr>
              <w:widowControl w:val="0"/>
              <w:spacing w:line="560" w:lineRule="exact"/>
              <w:ind w:firstLine="0" w:firstLineChars="0"/>
              <w:jc w:val="center"/>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数量</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台</w:t>
            </w:r>
            <w:r>
              <w:rPr>
                <w:rFonts w:hint="eastAsia" w:ascii="仿宋_GB2312" w:hAnsi="仿宋_GB2312" w:eastAsia="仿宋_GB2312" w:cs="仿宋_GB2312"/>
                <w:b/>
                <w:bCs/>
                <w:sz w:val="32"/>
                <w:szCs w:val="32"/>
                <w:highlight w:val="none"/>
                <w:lang w:eastAsia="zh-CN"/>
              </w:rPr>
              <w:t>）</w:t>
            </w:r>
          </w:p>
        </w:tc>
        <w:tc>
          <w:tcPr>
            <w:tcW w:w="2351" w:type="dxa"/>
            <w:noWrap w:val="0"/>
            <w:vAlign w:val="center"/>
          </w:tcPr>
          <w:p w14:paraId="0E82DC93">
            <w:pPr>
              <w:widowControl w:val="0"/>
              <w:spacing w:line="560" w:lineRule="exact"/>
              <w:ind w:firstLine="0" w:firstLineChars="0"/>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备注</w:t>
            </w:r>
          </w:p>
        </w:tc>
      </w:tr>
      <w:tr w14:paraId="093F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noWrap w:val="0"/>
            <w:vAlign w:val="center"/>
          </w:tcPr>
          <w:p w14:paraId="05A44EB1">
            <w:pPr>
              <w:widowControl w:val="0"/>
              <w:spacing w:line="560" w:lineRule="exact"/>
              <w:ind w:firstLine="0" w:firstLineChars="0"/>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w:t>
            </w:r>
          </w:p>
        </w:tc>
        <w:tc>
          <w:tcPr>
            <w:tcW w:w="3601" w:type="dxa"/>
            <w:noWrap w:val="0"/>
            <w:vAlign w:val="center"/>
          </w:tcPr>
          <w:p w14:paraId="40980E64">
            <w:pPr>
              <w:widowControl/>
              <w:spacing w:line="560" w:lineRule="exact"/>
              <w:ind w:firstLine="0" w:firstLineChars="0"/>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API风险监测设备</w:t>
            </w:r>
          </w:p>
        </w:tc>
        <w:tc>
          <w:tcPr>
            <w:tcW w:w="1983" w:type="dxa"/>
            <w:noWrap w:val="0"/>
            <w:vAlign w:val="center"/>
          </w:tcPr>
          <w:p w14:paraId="7F43A971">
            <w:pPr>
              <w:widowControl w:val="0"/>
              <w:spacing w:line="560" w:lineRule="exact"/>
              <w:ind w:firstLine="0" w:firstLineChars="0"/>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w:t>
            </w:r>
          </w:p>
        </w:tc>
        <w:tc>
          <w:tcPr>
            <w:tcW w:w="2351" w:type="dxa"/>
            <w:noWrap w:val="0"/>
            <w:vAlign w:val="center"/>
          </w:tcPr>
          <w:p w14:paraId="1BEEDAAA">
            <w:pPr>
              <w:widowControl/>
              <w:spacing w:line="560" w:lineRule="exact"/>
              <w:ind w:firstLine="0" w:firstLineChars="0"/>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拒绝进口</w:t>
            </w:r>
          </w:p>
        </w:tc>
      </w:tr>
    </w:tbl>
    <w:p w14:paraId="0FE5C125">
      <w:pPr>
        <w:pStyle w:val="36"/>
        <w:keepNext w:val="0"/>
        <w:keepLines w:val="0"/>
        <w:pageBreakBefore w:val="0"/>
        <w:widowControl/>
        <w:shd w:val="clear" w:color="auto" w:fill="FFFFFF"/>
        <w:snapToGrid/>
        <w:spacing w:before="0" w:beforeLines="0" w:beforeAutospacing="0" w:after="0" w:afterLines="0" w:afterAutospacing="0" w:line="560" w:lineRule="exact"/>
        <w:ind w:firstLine="640" w:firstLineChars="200"/>
        <w:jc w:val="lef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Cs w:val="0"/>
          <w:color w:val="auto"/>
          <w:sz w:val="32"/>
          <w:szCs w:val="32"/>
          <w:highlight w:val="none"/>
          <w:shd w:val="clear" w:color="auto" w:fill="FFFFFF"/>
          <w:lang w:val="en-US" w:eastAsia="zh-CN"/>
        </w:rPr>
        <w:t>2.</w:t>
      </w:r>
      <w:r>
        <w:rPr>
          <w:rFonts w:hint="eastAsia" w:ascii="仿宋_GB2312" w:hAnsi="仿宋_GB2312" w:eastAsia="仿宋_GB2312" w:cs="仿宋_GB2312"/>
          <w:bCs w:val="0"/>
          <w:color w:val="auto"/>
          <w:sz w:val="32"/>
          <w:szCs w:val="32"/>
          <w:highlight w:val="none"/>
          <w:shd w:val="clear" w:color="auto" w:fill="FFFFFF"/>
        </w:rPr>
        <w:t>具体技术要求</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8121"/>
      </w:tblGrid>
      <w:tr w14:paraId="6550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2889FC0E">
            <w:pPr>
              <w:ind w:left="0" w:leftChars="0" w:right="0" w:rightChars="0" w:firstLine="0" w:firstLineChars="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序号</w:t>
            </w:r>
          </w:p>
        </w:tc>
        <w:tc>
          <w:tcPr>
            <w:tcW w:w="8121" w:type="dxa"/>
            <w:tcBorders>
              <w:top w:val="single" w:color="auto" w:sz="4" w:space="0"/>
              <w:left w:val="single" w:color="auto" w:sz="4" w:space="0"/>
              <w:bottom w:val="single" w:color="auto" w:sz="4" w:space="0"/>
              <w:right w:val="single" w:color="auto" w:sz="4" w:space="0"/>
            </w:tcBorders>
            <w:noWrap w:val="0"/>
            <w:vAlign w:val="center"/>
          </w:tcPr>
          <w:p w14:paraId="51769CE1">
            <w:pPr>
              <w:ind w:left="0" w:leftChars="0" w:right="0" w:rightChars="0"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c>
      </w:tr>
      <w:tr w14:paraId="71D6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794123A4">
            <w:pPr>
              <w:widowControl/>
              <w:ind w:left="0" w:leftChars="0" w:right="0" w:rightChars="0" w:firstLine="0" w:firstLineChars="0"/>
              <w:jc w:val="center"/>
              <w:rPr>
                <w:rFonts w:hint="default"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sz w:val="28"/>
                <w:szCs w:val="28"/>
                <w:shd w:val="clear" w:color="auto" w:fill="FFFFFF"/>
              </w:rPr>
              <w:t>1</w:t>
            </w:r>
          </w:p>
        </w:tc>
        <w:tc>
          <w:tcPr>
            <w:tcW w:w="8121" w:type="dxa"/>
            <w:tcBorders>
              <w:top w:val="single" w:color="auto" w:sz="4" w:space="0"/>
              <w:left w:val="single" w:color="auto" w:sz="4" w:space="0"/>
              <w:bottom w:val="single" w:color="auto" w:sz="4" w:space="0"/>
              <w:right w:val="single" w:color="auto" w:sz="4" w:space="0"/>
            </w:tcBorders>
            <w:noWrap w:val="0"/>
            <w:vAlign w:val="center"/>
          </w:tcPr>
          <w:p w14:paraId="39B1EC4D">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sz w:val="28"/>
                <w:szCs w:val="28"/>
                <w:shd w:val="clear" w:color="auto" w:fill="FFFFFF"/>
              </w:rPr>
              <w:t>设备CPU芯片、操作系统等需整体满足国产化要求。</w:t>
            </w:r>
          </w:p>
        </w:tc>
      </w:tr>
      <w:tr w14:paraId="00FC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tcBorders>
              <w:top w:val="single" w:color="auto" w:sz="4" w:space="0"/>
            </w:tcBorders>
            <w:noWrap w:val="0"/>
            <w:vAlign w:val="center"/>
          </w:tcPr>
          <w:p w14:paraId="28BBFCE0">
            <w:pPr>
              <w:widowControl/>
              <w:ind w:left="0" w:leftChars="0" w:right="0" w:rightChars="0" w:firstLine="0" w:firstLineChars="0"/>
              <w:jc w:val="center"/>
              <w:rPr>
                <w:rFonts w:hint="default"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bCs/>
                <w:sz w:val="28"/>
                <w:szCs w:val="28"/>
              </w:rPr>
              <w:t>2</w:t>
            </w:r>
          </w:p>
        </w:tc>
        <w:tc>
          <w:tcPr>
            <w:tcW w:w="8121" w:type="dxa"/>
            <w:tcBorders>
              <w:top w:val="single" w:color="auto" w:sz="4" w:space="0"/>
            </w:tcBorders>
            <w:noWrap w:val="0"/>
            <w:vAlign w:val="center"/>
          </w:tcPr>
          <w:p w14:paraId="2FAE987B">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bCs/>
                <w:sz w:val="28"/>
                <w:szCs w:val="28"/>
              </w:rPr>
              <w:t>供应商需提供设备自身的API接口，并负责设备与采购单位现有运维平台（零代码平台）的数据对接、数据集成工作。</w:t>
            </w:r>
          </w:p>
        </w:tc>
      </w:tr>
      <w:tr w14:paraId="6E5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935" w:type="dxa"/>
            <w:noWrap w:val="0"/>
            <w:vAlign w:val="center"/>
          </w:tcPr>
          <w:p w14:paraId="0A3BCA5D">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3</w:t>
            </w:r>
          </w:p>
        </w:tc>
        <w:tc>
          <w:tcPr>
            <w:tcW w:w="8121" w:type="dxa"/>
            <w:noWrap w:val="0"/>
            <w:vAlign w:val="center"/>
          </w:tcPr>
          <w:p w14:paraId="28F9121A">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 w:hAnsi="仿宋" w:eastAsia="仿宋" w:cs="仿宋"/>
                <w:sz w:val="24"/>
              </w:rPr>
              <w:t>★</w:t>
            </w:r>
            <w:r>
              <w:rPr>
                <w:rFonts w:hint="eastAsia" w:ascii="仿宋_GB2312" w:hAnsi="仿宋_GB2312" w:eastAsia="仿宋_GB2312" w:cs="仿宋_GB2312"/>
                <w:bCs/>
                <w:sz w:val="28"/>
                <w:szCs w:val="28"/>
              </w:rPr>
              <w:t>2U机架式设备，应用层流量处理不低于</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Gbps，单CPU≥32核64线程， 内存≥256G，硬盘有效容量≥8T，千兆电口管理口≥2个，万兆光口≥2</w:t>
            </w:r>
            <w:bookmarkStart w:id="2" w:name="_GoBack"/>
            <w:bookmarkEnd w:id="2"/>
            <w:r>
              <w:rPr>
                <w:rFonts w:hint="eastAsia" w:ascii="仿宋_GB2312" w:hAnsi="仿宋_GB2312" w:eastAsia="仿宋_GB2312" w:cs="仿宋_GB2312"/>
                <w:bCs/>
                <w:sz w:val="28"/>
                <w:szCs w:val="28"/>
              </w:rPr>
              <w:t>个，扩展槽≥4，双电源，带液晶面板。国产海光硬件平台，内置国产化操作系统OpenEuler。</w:t>
            </w:r>
          </w:p>
        </w:tc>
      </w:tr>
      <w:tr w14:paraId="5FC1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1F3551ED">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4</w:t>
            </w:r>
          </w:p>
        </w:tc>
        <w:tc>
          <w:tcPr>
            <w:tcW w:w="8121" w:type="dxa"/>
            <w:noWrap w:val="0"/>
            <w:vAlign w:val="center"/>
          </w:tcPr>
          <w:p w14:paraId="7F685BE2">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sz w:val="28"/>
                <w:szCs w:val="28"/>
                <w:shd w:val="clear" w:color="auto" w:fill="FFFFFF"/>
              </w:rPr>
              <w:t>支持自动或手动聚合识别到的API。支持学习API特征并评估出疑似相同的API，用户在界面可对疑似相同API判断是否进行聚合。内置至少15种API聚合匹配策略。</w:t>
            </w:r>
          </w:p>
        </w:tc>
      </w:tr>
      <w:tr w14:paraId="1A9B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7FE663A8">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5</w:t>
            </w:r>
          </w:p>
        </w:tc>
        <w:tc>
          <w:tcPr>
            <w:tcW w:w="8121" w:type="dxa"/>
            <w:noWrap w:val="0"/>
            <w:vAlign w:val="center"/>
          </w:tcPr>
          <w:p w14:paraId="4CDF601E">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 w:hAnsi="仿宋" w:eastAsia="仿宋" w:cs="仿宋"/>
                <w:sz w:val="24"/>
              </w:rPr>
              <w:t>★</w:t>
            </w:r>
            <w:r>
              <w:rPr>
                <w:rFonts w:hint="eastAsia" w:ascii="仿宋_GB2312" w:hAnsi="仿宋_GB2312" w:eastAsia="仿宋_GB2312" w:cs="仿宋_GB2312"/>
                <w:sz w:val="28"/>
                <w:szCs w:val="28"/>
                <w:shd w:val="clear" w:color="auto" w:fill="FFFFFF"/>
              </w:rPr>
              <w:t>支持自动识别提供API服务的中间件名称、版本信息，并记录在API信息中；支持监测并标记API生命周期状态，状态包括新发现、已确认、已废弃，支持发现和识别僵尸API，能够发现API复活访问；支持通过矩阵图表展示API涉及的敏感数据类型；支持指定API责任人，支持管理责任人名字、组织、电话、邮箱等信息；支持自动识别接口类型并打标签，根据接口功能用途包括但不限于：登录接口、账号注册、包含敏感数据的接口、包含脱敏数据的接口、上传接口、下载接口等（需提供截图证明）</w:t>
            </w:r>
          </w:p>
        </w:tc>
      </w:tr>
      <w:tr w14:paraId="73E0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5B6E3750">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6</w:t>
            </w:r>
          </w:p>
        </w:tc>
        <w:tc>
          <w:tcPr>
            <w:tcW w:w="8121" w:type="dxa"/>
            <w:noWrap w:val="0"/>
            <w:vAlign w:val="center"/>
          </w:tcPr>
          <w:p w14:paraId="5FD69116">
            <w:pPr>
              <w:widowControl/>
              <w:ind w:left="0" w:leftChars="0" w:right="0" w:rightChars="0" w:firstLine="0" w:firstLineChars="0"/>
              <w:jc w:val="left"/>
              <w:rPr>
                <w:rFonts w:hint="default" w:ascii="仿宋_GB2312" w:hAnsi="仿宋_GB2312" w:eastAsia="仿宋_GB2312" w:cs="仿宋_GB2312"/>
                <w:kern w:val="2"/>
                <w:sz w:val="28"/>
                <w:szCs w:val="28"/>
                <w:shd w:val="clear" w:color="auto" w:fill="FFFFFF"/>
                <w:lang w:val="en-US" w:eastAsia="zh-CN" w:bidi="ar-SA"/>
              </w:rPr>
            </w:pPr>
            <w:r>
              <w:rPr>
                <w:rFonts w:hint="eastAsia" w:ascii="仿宋" w:hAnsi="仿宋" w:eastAsia="仿宋" w:cs="仿宋"/>
                <w:sz w:val="24"/>
              </w:rPr>
              <w:t>★</w:t>
            </w:r>
            <w:r>
              <w:rPr>
                <w:rFonts w:hint="eastAsia" w:ascii="仿宋_GB2312" w:hAnsi="仿宋_GB2312" w:eastAsia="仿宋_GB2312" w:cs="仿宋_GB2312"/>
                <w:color w:val="auto"/>
                <w:sz w:val="28"/>
                <w:szCs w:val="28"/>
                <w:shd w:val="clear" w:color="auto" w:fill="FFFFFF"/>
              </w:rPr>
              <w:t>支持敏感数据识别，至少能够识别120种敏感数据类型。</w:t>
            </w:r>
            <w:r>
              <w:rPr>
                <w:rFonts w:hint="eastAsia" w:ascii="仿宋_GB2312" w:hAnsi="仿宋_GB2312" w:eastAsia="仿宋_GB2312" w:cs="仿宋_GB2312"/>
                <w:sz w:val="28"/>
                <w:szCs w:val="28"/>
                <w:shd w:val="clear" w:color="auto" w:fill="FFFFFF"/>
              </w:rPr>
              <w:t>（需提供截图证明）</w:t>
            </w:r>
          </w:p>
        </w:tc>
      </w:tr>
      <w:tr w14:paraId="4802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423CC22B">
            <w:pPr>
              <w:widowControl/>
              <w:ind w:left="0" w:leftChars="0" w:right="0" w:rightChars="0"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w:t>
            </w:r>
          </w:p>
        </w:tc>
        <w:tc>
          <w:tcPr>
            <w:tcW w:w="8121" w:type="dxa"/>
            <w:noWrap w:val="0"/>
            <w:vAlign w:val="center"/>
          </w:tcPr>
          <w:p w14:paraId="37894049">
            <w:pPr>
              <w:widowControl/>
              <w:jc w:val="left"/>
              <w:rPr>
                <w:rFonts w:hint="eastAsia" w:ascii="仿宋" w:hAnsi="仿宋" w:eastAsia="仿宋" w:cs="仿宋"/>
                <w:sz w:val="24"/>
              </w:rPr>
            </w:pPr>
            <w:r>
              <w:rPr>
                <w:rFonts w:hint="eastAsia" w:ascii="仿宋_GB2312" w:hAnsi="仿宋_GB2312" w:eastAsia="仿宋_GB2312" w:cs="仿宋_GB2312"/>
                <w:color w:val="auto"/>
                <w:sz w:val="28"/>
                <w:szCs w:val="28"/>
                <w:shd w:val="clear" w:color="auto" w:fill="FFFFFF"/>
              </w:rPr>
              <w:t>支持</w:t>
            </w:r>
            <w:r>
              <w:rPr>
                <w:rFonts w:hint="eastAsia" w:ascii="仿宋_GB2312" w:hAnsi="仿宋_GB2312" w:eastAsia="仿宋_GB2312" w:cs="仿宋_GB2312"/>
                <w:color w:val="auto"/>
                <w:sz w:val="28"/>
                <w:szCs w:val="28"/>
                <w:shd w:val="clear" w:color="auto" w:fill="FFFFFF"/>
                <w:lang w:eastAsia="zh-CN"/>
              </w:rPr>
              <w:t>自动识别</w:t>
            </w:r>
            <w:r>
              <w:rPr>
                <w:rFonts w:hint="eastAsia" w:ascii="仿宋_GB2312" w:hAnsi="仿宋_GB2312" w:eastAsia="仿宋_GB2312" w:cs="仿宋_GB2312"/>
                <w:color w:val="auto"/>
                <w:sz w:val="28"/>
                <w:szCs w:val="28"/>
                <w:shd w:val="clear" w:color="auto" w:fill="FFFFFF"/>
              </w:rPr>
              <w:t>敏感数据，</w:t>
            </w:r>
            <w:r>
              <w:rPr>
                <w:rFonts w:hint="eastAsia" w:ascii="仿宋_GB2312" w:hAnsi="仿宋_GB2312" w:eastAsia="仿宋_GB2312" w:cs="仿宋_GB2312"/>
                <w:sz w:val="28"/>
                <w:szCs w:val="28"/>
                <w:shd w:val="clear" w:color="auto" w:fill="FFFFFF"/>
              </w:rPr>
              <w:t>提供内置和自定义敏感数据类型标签</w:t>
            </w:r>
            <w:r>
              <w:rPr>
                <w:rFonts w:hint="eastAsia" w:ascii="仿宋_GB2312" w:hAnsi="仿宋_GB2312" w:eastAsia="仿宋_GB2312" w:cs="仿宋_GB2312"/>
                <w:sz w:val="28"/>
                <w:szCs w:val="28"/>
                <w:shd w:val="clear" w:color="auto" w:fill="FFFFFF"/>
                <w:lang w:eastAsia="zh-CN"/>
              </w:rPr>
              <w:t>，</w:t>
            </w:r>
            <w:r>
              <w:rPr>
                <w:rFonts w:hint="eastAsia" w:ascii="仿宋_GB2312" w:hAnsi="仿宋_GB2312" w:eastAsia="仿宋_GB2312" w:cs="仿宋_GB2312"/>
                <w:sz w:val="28"/>
                <w:szCs w:val="28"/>
                <w:shd w:val="clear" w:color="auto" w:fill="FFFFFF"/>
              </w:rPr>
              <w:t>包括但不限于：手机号、个人姓名、住址、电子邮箱、生日、民族、性别、银行账户卡号、身份证号、统一社会信用代码</w:t>
            </w:r>
            <w:r>
              <w:rPr>
                <w:rFonts w:hint="eastAsia" w:ascii="仿宋_GB2312" w:hAnsi="仿宋_GB2312" w:eastAsia="仿宋_GB2312" w:cs="仿宋_GB2312"/>
                <w:sz w:val="28"/>
                <w:szCs w:val="28"/>
                <w:shd w:val="clear" w:color="auto" w:fill="FFFFFF"/>
                <w:lang w:eastAsia="zh-CN"/>
              </w:rPr>
              <w:t>等。</w:t>
            </w:r>
          </w:p>
        </w:tc>
      </w:tr>
      <w:tr w14:paraId="00C9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11AA86F6">
            <w:pPr>
              <w:widowControl/>
              <w:ind w:left="0" w:leftChars="0" w:right="0" w:rightChars="0"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8</w:t>
            </w:r>
          </w:p>
        </w:tc>
        <w:tc>
          <w:tcPr>
            <w:tcW w:w="8121" w:type="dxa"/>
            <w:noWrap w:val="0"/>
            <w:vAlign w:val="center"/>
          </w:tcPr>
          <w:p w14:paraId="61EF5E30">
            <w:pPr>
              <w:widowControl/>
              <w:jc w:val="left"/>
              <w:rPr>
                <w:rFonts w:hint="eastAsia" w:ascii="仿宋" w:hAnsi="仿宋" w:eastAsia="仿宋" w:cs="仿宋"/>
                <w:sz w:val="24"/>
              </w:rPr>
            </w:pPr>
            <w:r>
              <w:rPr>
                <w:rFonts w:hint="eastAsia" w:ascii="仿宋_GB2312" w:hAnsi="仿宋_GB2312" w:eastAsia="仿宋_GB2312" w:cs="仿宋_GB2312"/>
                <w:bCs/>
                <w:sz w:val="28"/>
                <w:szCs w:val="28"/>
              </w:rPr>
              <w:t>支持接口</w:t>
            </w:r>
            <w:r>
              <w:rPr>
                <w:rFonts w:hint="eastAsia" w:ascii="仿宋_GB2312" w:hAnsi="仿宋_GB2312" w:eastAsia="仿宋_GB2312" w:cs="仿宋_GB2312"/>
                <w:bCs/>
                <w:sz w:val="28"/>
                <w:szCs w:val="28"/>
                <w:lang w:eastAsia="zh-CN"/>
              </w:rPr>
              <w:t>脆弱性检测能力</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包括但不限于：</w:t>
            </w:r>
            <w:r>
              <w:rPr>
                <w:rFonts w:hint="eastAsia" w:ascii="仿宋_GB2312" w:hAnsi="仿宋_GB2312" w:eastAsia="仿宋_GB2312" w:cs="仿宋_GB2312"/>
                <w:bCs/>
                <w:sz w:val="28"/>
                <w:szCs w:val="28"/>
              </w:rPr>
              <w:t>接口参数不合规、明文传输密码、弱</w:t>
            </w:r>
            <w:r>
              <w:rPr>
                <w:rFonts w:hint="eastAsia" w:ascii="仿宋_GB2312" w:hAnsi="仿宋_GB2312" w:eastAsia="仿宋_GB2312" w:cs="仿宋_GB2312"/>
                <w:bCs/>
                <w:sz w:val="28"/>
                <w:szCs w:val="28"/>
                <w:lang w:eastAsia="zh-CN"/>
              </w:rPr>
              <w:t>口令</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bidi="ar-SA"/>
              </w:rPr>
              <w:t>弱加密、</w:t>
            </w:r>
            <w:r>
              <w:rPr>
                <w:rFonts w:hint="eastAsia" w:ascii="仿宋_GB2312" w:hAnsi="仿宋_GB2312" w:eastAsia="仿宋_GB2312" w:cs="仿宋_GB2312"/>
                <w:bCs/>
                <w:sz w:val="28"/>
                <w:szCs w:val="28"/>
              </w:rPr>
              <w:t>接口数据暴露、未授权访问等风险。</w:t>
            </w:r>
          </w:p>
        </w:tc>
      </w:tr>
      <w:tr w14:paraId="0505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935" w:type="dxa"/>
            <w:noWrap w:val="0"/>
            <w:vAlign w:val="center"/>
          </w:tcPr>
          <w:p w14:paraId="6B5D7DB4">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9</w:t>
            </w:r>
          </w:p>
        </w:tc>
        <w:tc>
          <w:tcPr>
            <w:tcW w:w="8121" w:type="dxa"/>
            <w:noWrap w:val="0"/>
            <w:vAlign w:val="center"/>
          </w:tcPr>
          <w:p w14:paraId="3FA6B492">
            <w:pPr>
              <w:widowControl/>
              <w:ind w:left="0" w:leftChars="0" w:right="0" w:rightChars="0" w:firstLine="0" w:firstLineChars="0"/>
              <w:jc w:val="left"/>
              <w:rPr>
                <w:rFonts w:hint="default" w:ascii="仿宋_GB2312" w:hAnsi="仿宋_GB2312" w:eastAsia="仿宋_GB2312" w:cs="仿宋_GB2312"/>
                <w:color w:val="auto"/>
                <w:kern w:val="2"/>
                <w:sz w:val="28"/>
                <w:szCs w:val="28"/>
                <w:shd w:val="clear" w:color="auto" w:fill="FFFFFF"/>
                <w:lang w:val="en-US" w:eastAsia="zh-CN" w:bidi="ar-SA"/>
              </w:rPr>
            </w:pPr>
            <w:r>
              <w:rPr>
                <w:rFonts w:hint="eastAsia" w:ascii="仿宋" w:hAnsi="仿宋" w:eastAsia="仿宋" w:cs="仿宋"/>
                <w:sz w:val="24"/>
              </w:rPr>
              <w:t>★</w:t>
            </w:r>
            <w:r>
              <w:rPr>
                <w:rFonts w:hint="eastAsia" w:ascii="仿宋_GB2312" w:hAnsi="仿宋_GB2312" w:eastAsia="仿宋_GB2312" w:cs="仿宋_GB2312"/>
                <w:bCs w:val="0"/>
                <w:sz w:val="28"/>
                <w:szCs w:val="28"/>
                <w:shd w:val="clear" w:color="auto" w:fill="FFFFFF"/>
              </w:rPr>
              <w:t>支持基于时间区间、站点地址、数据类型，从网络空间的维度展示不同数据类型的流动关系图，数据流动关系节点至少包括站点地址、数据类型、访问源IP网络域。</w:t>
            </w:r>
            <w:r>
              <w:rPr>
                <w:rFonts w:hint="eastAsia" w:ascii="仿宋_GB2312" w:hAnsi="仿宋_GB2312" w:eastAsia="仿宋_GB2312" w:cs="仿宋_GB2312"/>
                <w:sz w:val="28"/>
                <w:szCs w:val="28"/>
                <w:shd w:val="clear" w:color="auto" w:fill="FFFFFF"/>
              </w:rPr>
              <w:t>（需提供截图证明）</w:t>
            </w:r>
          </w:p>
        </w:tc>
      </w:tr>
      <w:tr w14:paraId="29FA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420E4855">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10</w:t>
            </w:r>
          </w:p>
        </w:tc>
        <w:tc>
          <w:tcPr>
            <w:tcW w:w="8121" w:type="dxa"/>
            <w:noWrap w:val="0"/>
            <w:vAlign w:val="center"/>
          </w:tcPr>
          <w:p w14:paraId="271644BB">
            <w:pPr>
              <w:widowControl/>
              <w:ind w:left="0" w:leftChars="0" w:right="0" w:rightChars="0" w:firstLine="0" w:firstLineChars="0"/>
              <w:jc w:val="left"/>
              <w:rPr>
                <w:rFonts w:hint="default" w:ascii="仿宋_GB2312" w:hAnsi="仿宋_GB2312" w:eastAsia="仿宋_GB2312" w:cs="仿宋_GB2312"/>
                <w:color w:val="auto"/>
                <w:kern w:val="2"/>
                <w:sz w:val="28"/>
                <w:szCs w:val="28"/>
                <w:shd w:val="clear" w:color="auto" w:fill="FFFFFF"/>
                <w:lang w:val="en-US" w:eastAsia="zh-CN" w:bidi="ar-SA"/>
              </w:rPr>
            </w:pPr>
            <w:r>
              <w:rPr>
                <w:rFonts w:hint="eastAsia" w:ascii="仿宋" w:hAnsi="仿宋" w:eastAsia="仿宋" w:cs="仿宋"/>
                <w:sz w:val="24"/>
              </w:rPr>
              <w:t>★</w:t>
            </w:r>
            <w:r>
              <w:rPr>
                <w:rFonts w:hint="eastAsia" w:ascii="仿宋_GB2312" w:hAnsi="仿宋_GB2312" w:eastAsia="仿宋_GB2312" w:cs="仿宋_GB2312"/>
                <w:sz w:val="28"/>
                <w:szCs w:val="28"/>
                <w:shd w:val="clear" w:color="auto" w:fill="FFFFFF"/>
              </w:rPr>
              <w:t>支持基于时间区间、站点地址、数据类型，从省、市级管辖区域以及境外的地理空间维度绘制和展示不同数据类型的流动关系图，数据流动关系节点至少包括站点地址、数据类型、访问源IP地理位置。（需提供截图证明）</w:t>
            </w:r>
          </w:p>
        </w:tc>
      </w:tr>
      <w:tr w14:paraId="4392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6735551E">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11</w:t>
            </w:r>
          </w:p>
        </w:tc>
        <w:tc>
          <w:tcPr>
            <w:tcW w:w="8121" w:type="dxa"/>
            <w:noWrap w:val="0"/>
            <w:vAlign w:val="center"/>
          </w:tcPr>
          <w:p w14:paraId="07A8A0E4">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 w:hAnsi="仿宋" w:eastAsia="仿宋" w:cs="仿宋"/>
                <w:sz w:val="24"/>
              </w:rPr>
              <w:t>★</w:t>
            </w:r>
            <w:r>
              <w:rPr>
                <w:rFonts w:hint="eastAsia" w:ascii="仿宋_GB2312" w:hAnsi="仿宋_GB2312" w:eastAsia="仿宋_GB2312" w:cs="仿宋_GB2312"/>
                <w:bCs/>
                <w:sz w:val="28"/>
                <w:szCs w:val="28"/>
              </w:rPr>
              <w:t>支持通过威胁情报库关联出访问IP的风险信息并在系统展示，风险信息包括访问IP涉及的威胁事件类型以及IP的组织、家族、威胁评分等信息。威胁情报库支持每日更新并下载。</w:t>
            </w:r>
            <w:r>
              <w:rPr>
                <w:rFonts w:hint="eastAsia" w:ascii="仿宋_GB2312" w:hAnsi="仿宋_GB2312" w:eastAsia="仿宋_GB2312" w:cs="仿宋_GB2312"/>
                <w:sz w:val="28"/>
                <w:szCs w:val="28"/>
                <w:shd w:val="clear" w:color="auto" w:fill="FFFFFF"/>
              </w:rPr>
              <w:t>（需提供截图证明）</w:t>
            </w:r>
          </w:p>
        </w:tc>
      </w:tr>
      <w:tr w14:paraId="5536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39B38645">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2</w:t>
            </w:r>
          </w:p>
        </w:tc>
        <w:tc>
          <w:tcPr>
            <w:tcW w:w="8121" w:type="dxa"/>
            <w:noWrap w:val="0"/>
            <w:vAlign w:val="center"/>
          </w:tcPr>
          <w:p w14:paraId="3036D9E4">
            <w:pPr>
              <w:widowControl/>
              <w:ind w:left="0" w:leftChars="0" w:right="0" w:rightChars="0" w:firstLine="0" w:firstLineChars="0"/>
              <w:jc w:val="left"/>
              <w:rPr>
                <w:rFonts w:hint="eastAsia" w:ascii="仿宋_GB2312" w:hAnsi="仿宋_GB2312" w:eastAsia="仿宋_GB2312" w:cs="仿宋_GB2312"/>
                <w:bCs w:val="0"/>
                <w:kern w:val="2"/>
                <w:sz w:val="28"/>
                <w:szCs w:val="28"/>
                <w:shd w:val="clear" w:color="auto" w:fill="FFFFFF"/>
                <w:lang w:val="en-US" w:eastAsia="zh-CN" w:bidi="ar-SA"/>
              </w:rPr>
            </w:pPr>
            <w:r>
              <w:rPr>
                <w:rFonts w:hint="eastAsia" w:ascii="仿宋_GB2312" w:hAnsi="仿宋_GB2312" w:eastAsia="仿宋_GB2312" w:cs="仿宋_GB2312"/>
                <w:bCs/>
                <w:sz w:val="28"/>
                <w:szCs w:val="28"/>
              </w:rPr>
              <w:t>支持记录和导出访问API接口的日志，包括：五元组信息、请求头、请求体、响应头、响应体数据、API接口地址、访问时间。</w:t>
            </w:r>
          </w:p>
        </w:tc>
      </w:tr>
      <w:tr w14:paraId="4027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7A93905D">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3</w:t>
            </w:r>
          </w:p>
        </w:tc>
        <w:tc>
          <w:tcPr>
            <w:tcW w:w="8121" w:type="dxa"/>
            <w:noWrap w:val="0"/>
            <w:vAlign w:val="center"/>
          </w:tcPr>
          <w:p w14:paraId="5B0E3B96">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支持对接口的风险访问进行发现与告警，至少包括非工作时间访问、接口参数不合规、明文传输密码、弱密码登录、接口数据过度暴露、未授权访问等风险。</w:t>
            </w:r>
          </w:p>
        </w:tc>
      </w:tr>
      <w:tr w14:paraId="1832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935" w:type="dxa"/>
            <w:noWrap w:val="0"/>
            <w:vAlign w:val="center"/>
          </w:tcPr>
          <w:p w14:paraId="29DCBE51">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4</w:t>
            </w:r>
          </w:p>
        </w:tc>
        <w:tc>
          <w:tcPr>
            <w:tcW w:w="8121" w:type="dxa"/>
            <w:noWrap w:val="0"/>
            <w:vAlign w:val="center"/>
          </w:tcPr>
          <w:p w14:paraId="0D1474BA">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支持手动和按周、月自动生成PDF、HTML文件格式的API监测报告，生成报告后能够自动发送到指定邮箱。支持按互联网暴露面API和内网API这两类API分别生成API的监测报告。</w:t>
            </w:r>
          </w:p>
        </w:tc>
      </w:tr>
      <w:tr w14:paraId="4ECF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3E419942">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5</w:t>
            </w:r>
          </w:p>
        </w:tc>
        <w:tc>
          <w:tcPr>
            <w:tcW w:w="8121" w:type="dxa"/>
            <w:noWrap w:val="0"/>
            <w:vAlign w:val="center"/>
          </w:tcPr>
          <w:p w14:paraId="67642EAD">
            <w:pPr>
              <w:widowControl/>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支持国密算法加密存储重要的用户信息。</w:t>
            </w:r>
          </w:p>
          <w:p w14:paraId="1CF53625">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支持使用国密 SSL 证书作为访问系统web管理界面的 HTTPS 协议证书。</w:t>
            </w:r>
          </w:p>
        </w:tc>
      </w:tr>
      <w:tr w14:paraId="6DDB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5" w:type="dxa"/>
            <w:noWrap w:val="0"/>
            <w:vAlign w:val="center"/>
          </w:tcPr>
          <w:p w14:paraId="0E318D61">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6</w:t>
            </w:r>
          </w:p>
        </w:tc>
        <w:tc>
          <w:tcPr>
            <w:tcW w:w="8121" w:type="dxa"/>
            <w:noWrap w:val="0"/>
            <w:vAlign w:val="center"/>
          </w:tcPr>
          <w:p w14:paraId="32DC7CD1">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产品具备中华人民共和国国家版权局颁发的计算机软件著作权证书</w:t>
            </w:r>
          </w:p>
        </w:tc>
      </w:tr>
    </w:tbl>
    <w:p w14:paraId="289DB02C">
      <w:pPr>
        <w:ind w:firstLine="640" w:firstLineChars="0"/>
        <w:outlineLvl w:val="0"/>
        <w:rPr>
          <w:rFonts w:hint="eastAsia" w:ascii="楷体_GB2312" w:hAnsi="楷体_GB2312" w:eastAsia="楷体_GB2312" w:cs="楷体_GB2312"/>
          <w:b w:val="0"/>
          <w:bCs/>
          <w:color w:val="000000"/>
          <w:sz w:val="32"/>
          <w:szCs w:val="32"/>
          <w:highlight w:val="none"/>
          <w:shd w:val="clear" w:fill="auto"/>
        </w:rPr>
      </w:pPr>
      <w:r>
        <w:rPr>
          <w:rFonts w:hint="eastAsia" w:ascii="楷体_GB2312" w:hAnsi="楷体_GB2312" w:eastAsia="楷体_GB2312" w:cs="楷体_GB2312"/>
          <w:b w:val="0"/>
          <w:bCs/>
          <w:color w:val="000000"/>
          <w:sz w:val="32"/>
          <w:szCs w:val="32"/>
          <w:highlight w:val="none"/>
          <w:shd w:val="clear" w:fill="auto"/>
          <w:lang w:eastAsia="zh-CN"/>
        </w:rPr>
        <w:t>（</w:t>
      </w:r>
      <w:r>
        <w:rPr>
          <w:rFonts w:hint="eastAsia" w:ascii="楷体_GB2312" w:hAnsi="楷体_GB2312" w:eastAsia="楷体_GB2312" w:cs="楷体_GB2312"/>
          <w:b w:val="0"/>
          <w:bCs/>
          <w:color w:val="000000"/>
          <w:sz w:val="32"/>
          <w:szCs w:val="32"/>
          <w:highlight w:val="none"/>
          <w:shd w:val="clear" w:fill="auto"/>
          <w:lang w:val="en-US" w:eastAsia="zh-CN"/>
        </w:rPr>
        <w:t>五</w:t>
      </w:r>
      <w:r>
        <w:rPr>
          <w:rFonts w:hint="eastAsia" w:ascii="楷体_GB2312" w:hAnsi="楷体_GB2312" w:eastAsia="楷体_GB2312" w:cs="楷体_GB2312"/>
          <w:b w:val="0"/>
          <w:bCs/>
          <w:color w:val="000000"/>
          <w:sz w:val="32"/>
          <w:szCs w:val="32"/>
          <w:highlight w:val="none"/>
          <w:shd w:val="clear" w:fill="auto"/>
          <w:lang w:eastAsia="zh-CN"/>
        </w:rPr>
        <w:t>）</w:t>
      </w:r>
      <w:r>
        <w:rPr>
          <w:rFonts w:hint="eastAsia" w:ascii="楷体_GB2312" w:hAnsi="楷体_GB2312" w:eastAsia="楷体_GB2312" w:cs="楷体_GB2312"/>
          <w:b w:val="0"/>
          <w:bCs/>
          <w:color w:val="000000"/>
          <w:sz w:val="32"/>
          <w:szCs w:val="32"/>
          <w:highlight w:val="none"/>
          <w:shd w:val="clear" w:fill="auto"/>
          <w:lang w:val="en-US" w:eastAsia="zh-CN"/>
        </w:rPr>
        <w:t>具体商务</w:t>
      </w:r>
      <w:r>
        <w:rPr>
          <w:rFonts w:hint="eastAsia" w:ascii="楷体_GB2312" w:hAnsi="楷体_GB2312" w:eastAsia="楷体_GB2312" w:cs="楷体_GB2312"/>
          <w:b w:val="0"/>
          <w:bCs/>
          <w:color w:val="000000"/>
          <w:sz w:val="32"/>
          <w:szCs w:val="32"/>
          <w:highlight w:val="none"/>
          <w:shd w:val="clear" w:fill="auto"/>
        </w:rPr>
        <w:t>要求</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999"/>
        <w:gridCol w:w="9"/>
        <w:gridCol w:w="6123"/>
      </w:tblGrid>
      <w:tr w14:paraId="24FE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3" w:type="pct"/>
            <w:noWrap w:val="0"/>
            <w:vAlign w:val="top"/>
          </w:tcPr>
          <w:p w14:paraId="74521DA5">
            <w:pPr>
              <w:spacing w:line="560" w:lineRule="exact"/>
              <w:ind w:firstLine="0" w:firstLineChars="0"/>
              <w:jc w:val="center"/>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序号</w:t>
            </w:r>
          </w:p>
        </w:tc>
        <w:tc>
          <w:tcPr>
            <w:tcW w:w="1108" w:type="pct"/>
            <w:gridSpan w:val="2"/>
            <w:noWrap w:val="0"/>
            <w:vAlign w:val="top"/>
          </w:tcPr>
          <w:p w14:paraId="41366D39">
            <w:pPr>
              <w:spacing w:line="560" w:lineRule="exact"/>
              <w:ind w:firstLine="0" w:firstLineChars="0"/>
              <w:jc w:val="center"/>
              <w:rPr>
                <w:rFonts w:hint="default"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商务需求项</w:t>
            </w:r>
          </w:p>
        </w:tc>
        <w:tc>
          <w:tcPr>
            <w:tcW w:w="3378" w:type="pct"/>
            <w:noWrap w:val="0"/>
            <w:vAlign w:val="top"/>
          </w:tcPr>
          <w:p w14:paraId="40EEEE68">
            <w:pPr>
              <w:spacing w:line="560" w:lineRule="exact"/>
              <w:ind w:firstLine="0" w:firstLineChars="0"/>
              <w:jc w:val="center"/>
              <w:rPr>
                <w:rFonts w:hint="default"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具体需求</w:t>
            </w:r>
          </w:p>
        </w:tc>
      </w:tr>
      <w:tr w14:paraId="417F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4"/>
            <w:noWrap w:val="0"/>
            <w:vAlign w:val="top"/>
          </w:tcPr>
          <w:p w14:paraId="6C527312">
            <w:pPr>
              <w:spacing w:line="560" w:lineRule="exact"/>
              <w:ind w:firstLine="0" w:firstLineChars="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（一）免费保修期内售后服务要求</w:t>
            </w:r>
          </w:p>
        </w:tc>
      </w:tr>
      <w:tr w14:paraId="6CA3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3" w:type="pct"/>
            <w:noWrap w:val="0"/>
            <w:vAlign w:val="center"/>
          </w:tcPr>
          <w:p w14:paraId="7D0322DA">
            <w:pPr>
              <w:spacing w:line="560" w:lineRule="exact"/>
              <w:ind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val="0"/>
                <w:bCs/>
                <w:sz w:val="32"/>
                <w:szCs w:val="32"/>
                <w:highlight w:val="none"/>
              </w:rPr>
              <w:t>1</w:t>
            </w:r>
          </w:p>
        </w:tc>
        <w:tc>
          <w:tcPr>
            <w:tcW w:w="1103" w:type="pct"/>
            <w:noWrap w:val="0"/>
            <w:vAlign w:val="center"/>
          </w:tcPr>
          <w:p w14:paraId="26E0C8B5">
            <w:pPr>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维修响应及故障解决时间</w:t>
            </w:r>
          </w:p>
        </w:tc>
        <w:tc>
          <w:tcPr>
            <w:tcW w:w="3383" w:type="pct"/>
            <w:gridSpan w:val="2"/>
            <w:noWrap w:val="0"/>
            <w:vAlign w:val="center"/>
          </w:tcPr>
          <w:p w14:paraId="1C2DC18E">
            <w:pPr>
              <w:spacing w:line="560" w:lineRule="exact"/>
              <w:ind w:firstLine="0" w:firstLineChars="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1.1在交货至免费质保期结束前</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供应商</w:t>
            </w:r>
            <w:r>
              <w:rPr>
                <w:rFonts w:hint="eastAsia" w:ascii="仿宋_GB2312" w:hAnsi="仿宋_GB2312" w:eastAsia="仿宋_GB2312" w:cs="仿宋_GB2312"/>
                <w:bCs/>
                <w:sz w:val="32"/>
                <w:szCs w:val="32"/>
                <w:highlight w:val="none"/>
              </w:rPr>
              <w:t>提供7</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24小时电话技术支持。</w:t>
            </w:r>
          </w:p>
          <w:p w14:paraId="2F428D09">
            <w:pPr>
              <w:spacing w:line="560" w:lineRule="exact"/>
              <w:ind w:firstLine="0" w:firstLineChars="0"/>
              <w:rPr>
                <w:rFonts w:hint="eastAsia" w:ascii="仿宋_GB2312" w:hAnsi="仿宋_GB2312" w:eastAsia="仿宋_GB2312" w:cs="仿宋_GB2312"/>
                <w:b/>
                <w:sz w:val="32"/>
                <w:szCs w:val="32"/>
                <w:highlight w:val="none"/>
              </w:rPr>
            </w:pPr>
            <w:r>
              <w:rPr>
                <w:rFonts w:hint="eastAsia" w:ascii="仿宋_GB2312" w:hAnsi="仿宋_GB2312" w:eastAsia="仿宋_GB2312" w:cs="仿宋_GB2312"/>
                <w:bCs/>
                <w:sz w:val="32"/>
                <w:szCs w:val="32"/>
                <w:highlight w:val="none"/>
                <w:lang w:val="en-US" w:eastAsia="zh-CN"/>
              </w:rPr>
              <w:t>1.2在交货至免费质保期结束前</w:t>
            </w:r>
            <w:r>
              <w:rPr>
                <w:rFonts w:hint="eastAsia" w:ascii="仿宋_GB2312" w:hAnsi="仿宋_GB2312" w:eastAsia="仿宋_GB2312" w:cs="仿宋_GB2312"/>
                <w:bCs/>
                <w:sz w:val="32"/>
                <w:szCs w:val="32"/>
                <w:highlight w:val="none"/>
              </w:rPr>
              <w:t>，一旦发生质量问题，</w:t>
            </w:r>
            <w:r>
              <w:rPr>
                <w:rFonts w:hint="eastAsia" w:ascii="仿宋_GB2312" w:hAnsi="仿宋_GB2312" w:eastAsia="仿宋_GB2312" w:cs="仿宋_GB2312"/>
                <w:bCs/>
                <w:sz w:val="32"/>
                <w:szCs w:val="32"/>
                <w:highlight w:val="none"/>
                <w:lang w:val="en-US" w:eastAsia="zh-CN"/>
              </w:rPr>
              <w:t>供应商需</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u w:val="single"/>
              </w:rPr>
              <w:t>30分钟</w:t>
            </w:r>
            <w:r>
              <w:rPr>
                <w:rFonts w:hint="eastAsia" w:ascii="仿宋_GB2312" w:hAnsi="仿宋_GB2312" w:eastAsia="仿宋_GB2312" w:cs="仿宋_GB2312"/>
                <w:sz w:val="32"/>
                <w:szCs w:val="32"/>
                <w:highlight w:val="none"/>
              </w:rPr>
              <w:t>内做出响应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sz w:val="32"/>
                <w:szCs w:val="32"/>
                <w:highlight w:val="none"/>
              </w:rPr>
              <w:t>保证在接到通知</w:t>
            </w:r>
            <w:r>
              <w:rPr>
                <w:rFonts w:hint="eastAsia" w:ascii="仿宋_GB2312" w:hAnsi="仿宋_GB2312" w:eastAsia="仿宋_GB2312" w:cs="仿宋_GB2312"/>
                <w:bCs/>
                <w:sz w:val="32"/>
                <w:szCs w:val="32"/>
                <w:highlight w:val="none"/>
                <w:u w:val="single"/>
              </w:rPr>
              <w:t>4小时</w:t>
            </w:r>
            <w:r>
              <w:rPr>
                <w:rFonts w:hint="eastAsia" w:ascii="仿宋_GB2312" w:hAnsi="仿宋_GB2312" w:eastAsia="仿宋_GB2312" w:cs="仿宋_GB2312"/>
                <w:bCs/>
                <w:sz w:val="32"/>
                <w:szCs w:val="32"/>
                <w:highlight w:val="none"/>
              </w:rPr>
              <w:t>内赶到现场进行维修或更换。设备修复时间超过24小时</w:t>
            </w:r>
            <w:r>
              <w:rPr>
                <w:rFonts w:hint="eastAsia" w:ascii="仿宋_GB2312" w:hAnsi="仿宋_GB2312" w:eastAsia="仿宋_GB2312" w:cs="仿宋_GB2312"/>
                <w:bCs/>
                <w:sz w:val="32"/>
                <w:szCs w:val="32"/>
                <w:highlight w:val="none"/>
                <w:lang w:val="en-US" w:eastAsia="zh-CN"/>
              </w:rPr>
              <w:t>仍</w:t>
            </w:r>
            <w:r>
              <w:rPr>
                <w:rFonts w:hint="eastAsia" w:ascii="仿宋_GB2312" w:hAnsi="仿宋_GB2312" w:eastAsia="仿宋_GB2312" w:cs="仿宋_GB2312"/>
                <w:bCs/>
                <w:sz w:val="32"/>
                <w:szCs w:val="32"/>
                <w:highlight w:val="none"/>
              </w:rPr>
              <w:t>未能修复或紧急情况下，供应商应在</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个工作日内提供具有同样功能的设备供采购单位使用，替换后设备须符合</w:t>
            </w:r>
            <w:r>
              <w:rPr>
                <w:rFonts w:hint="eastAsia" w:ascii="仿宋_GB2312" w:hAnsi="仿宋_GB2312" w:eastAsia="仿宋_GB2312" w:cs="仿宋_GB2312"/>
                <w:bCs/>
                <w:sz w:val="32"/>
                <w:szCs w:val="32"/>
                <w:highlight w:val="none"/>
                <w:lang w:eastAsia="zh-CN"/>
              </w:rPr>
              <w:t>采购文件及合同约定</w:t>
            </w:r>
            <w:r>
              <w:rPr>
                <w:rFonts w:hint="eastAsia" w:ascii="仿宋_GB2312" w:hAnsi="仿宋_GB2312" w:eastAsia="仿宋_GB2312" w:cs="仿宋_GB2312"/>
                <w:bCs/>
                <w:sz w:val="32"/>
                <w:szCs w:val="32"/>
                <w:highlight w:val="none"/>
              </w:rPr>
              <w:t>技术要求。</w:t>
            </w:r>
          </w:p>
        </w:tc>
      </w:tr>
      <w:tr w14:paraId="0043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3" w:type="pct"/>
            <w:noWrap w:val="0"/>
            <w:vAlign w:val="center"/>
          </w:tcPr>
          <w:p w14:paraId="3A76E60E">
            <w:pPr>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1103" w:type="pct"/>
            <w:noWrap w:val="0"/>
            <w:vAlign w:val="center"/>
          </w:tcPr>
          <w:p w14:paraId="3B949A24">
            <w:pPr>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★关于</w:t>
            </w:r>
            <w:r>
              <w:rPr>
                <w:rFonts w:hint="eastAsia" w:ascii="仿宋_GB2312" w:hAnsi="仿宋_GB2312" w:eastAsia="仿宋_GB2312" w:cs="仿宋_GB2312"/>
                <w:sz w:val="32"/>
                <w:szCs w:val="32"/>
                <w:highlight w:val="none"/>
                <w:lang w:val="en-US" w:eastAsia="zh-CN"/>
              </w:rPr>
              <w:t>质保期</w:t>
            </w:r>
          </w:p>
        </w:tc>
        <w:tc>
          <w:tcPr>
            <w:tcW w:w="3383" w:type="pct"/>
            <w:gridSpan w:val="2"/>
            <w:noWrap w:val="0"/>
            <w:vAlign w:val="top"/>
          </w:tcPr>
          <w:p w14:paraId="02E3DFC1">
            <w:pPr>
              <w:spacing w:line="560" w:lineRule="exact"/>
              <w:ind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设备免费质保期</w:t>
            </w:r>
            <w:r>
              <w:rPr>
                <w:rFonts w:hint="eastAsia" w:ascii="仿宋_GB2312" w:hAnsi="仿宋_GB2312" w:eastAsia="仿宋_GB2312" w:cs="仿宋_GB2312"/>
                <w:sz w:val="32"/>
                <w:szCs w:val="32"/>
                <w:highlight w:val="none"/>
              </w:rPr>
              <w:t>3年，时间自设备验收合格并交付使用之日起计算。</w:t>
            </w:r>
          </w:p>
        </w:tc>
      </w:tr>
      <w:tr w14:paraId="1C8D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3" w:type="pct"/>
            <w:noWrap w:val="0"/>
            <w:vAlign w:val="center"/>
          </w:tcPr>
          <w:p w14:paraId="74EC43BE">
            <w:pPr>
              <w:spacing w:line="560" w:lineRule="exact"/>
              <w:ind w:firstLine="0" w:firstLineChars="0"/>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p>
        </w:tc>
        <w:tc>
          <w:tcPr>
            <w:tcW w:w="1103" w:type="pct"/>
            <w:noWrap w:val="0"/>
            <w:vAlign w:val="center"/>
          </w:tcPr>
          <w:p w14:paraId="360CF7E8">
            <w:pPr>
              <w:spacing w:line="560" w:lineRule="exact"/>
              <w:ind w:firstLine="0" w:firstLineChars="0"/>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关于产品质保</w:t>
            </w:r>
          </w:p>
        </w:tc>
        <w:tc>
          <w:tcPr>
            <w:tcW w:w="3383" w:type="pct"/>
            <w:gridSpan w:val="2"/>
            <w:noWrap w:val="0"/>
            <w:vAlign w:val="center"/>
          </w:tcPr>
          <w:p w14:paraId="39D6EA67">
            <w:pPr>
              <w:spacing w:line="560" w:lineRule="exact"/>
              <w:ind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rPr>
              <w:t>货物</w:t>
            </w:r>
            <w:r>
              <w:rPr>
                <w:rFonts w:hint="eastAsia" w:ascii="仿宋_GB2312" w:hAnsi="仿宋_GB2312" w:eastAsia="仿宋_GB2312" w:cs="仿宋_GB2312"/>
                <w:kern w:val="0"/>
                <w:sz w:val="32"/>
                <w:szCs w:val="32"/>
                <w:highlight w:val="none"/>
              </w:rPr>
              <w:t>通过验收后，</w:t>
            </w:r>
            <w:r>
              <w:rPr>
                <w:rFonts w:hint="eastAsia" w:ascii="仿宋_GB2312" w:hAnsi="仿宋_GB2312" w:eastAsia="仿宋_GB2312" w:cs="仿宋_GB2312"/>
                <w:bCs/>
                <w:sz w:val="32"/>
                <w:szCs w:val="32"/>
                <w:highlight w:val="none"/>
                <w:lang w:val="en-US" w:eastAsia="zh-CN"/>
              </w:rPr>
              <w:t>供应商</w:t>
            </w:r>
            <w:r>
              <w:rPr>
                <w:rFonts w:hint="eastAsia" w:ascii="仿宋_GB2312" w:hAnsi="仿宋_GB2312" w:eastAsia="仿宋_GB2312" w:cs="仿宋_GB2312"/>
                <w:kern w:val="0"/>
                <w:sz w:val="32"/>
                <w:szCs w:val="32"/>
                <w:highlight w:val="none"/>
              </w:rPr>
              <w:t>提供售后服务承诺函，承诺由</w:t>
            </w:r>
            <w:r>
              <w:rPr>
                <w:rFonts w:hint="eastAsia" w:ascii="仿宋_GB2312" w:hAnsi="仿宋_GB2312" w:eastAsia="仿宋_GB2312" w:cs="仿宋_GB2312"/>
                <w:kern w:val="0"/>
                <w:sz w:val="32"/>
                <w:szCs w:val="32"/>
                <w:highlight w:val="none"/>
                <w:lang w:val="en-US" w:eastAsia="zh-CN"/>
              </w:rPr>
              <w:t>供应商</w:t>
            </w:r>
            <w:r>
              <w:rPr>
                <w:rFonts w:hint="eastAsia" w:ascii="仿宋_GB2312" w:hAnsi="仿宋_GB2312" w:eastAsia="仿宋_GB2312" w:cs="仿宋_GB2312"/>
                <w:kern w:val="0"/>
                <w:sz w:val="32"/>
                <w:szCs w:val="32"/>
                <w:highlight w:val="none"/>
              </w:rPr>
              <w:t>提供3年</w:t>
            </w:r>
            <w:r>
              <w:rPr>
                <w:rFonts w:hint="eastAsia" w:ascii="仿宋_GB2312" w:hAnsi="仿宋_GB2312" w:eastAsia="仿宋_GB2312" w:cs="仿宋_GB2312"/>
                <w:kern w:val="0"/>
                <w:sz w:val="32"/>
                <w:szCs w:val="32"/>
                <w:highlight w:val="none"/>
                <w:lang w:val="en-US" w:eastAsia="zh-CN"/>
              </w:rPr>
              <w:t>原厂</w:t>
            </w:r>
            <w:r>
              <w:rPr>
                <w:rFonts w:hint="eastAsia" w:ascii="仿宋_GB2312" w:hAnsi="仿宋_GB2312" w:eastAsia="仿宋_GB2312" w:cs="仿宋_GB2312"/>
                <w:kern w:val="0"/>
                <w:sz w:val="32"/>
                <w:szCs w:val="32"/>
                <w:highlight w:val="none"/>
              </w:rPr>
              <w:t>产品质保与技术支持服务，质保起始时间为自设备验收合格之日起计算。</w:t>
            </w:r>
          </w:p>
        </w:tc>
      </w:tr>
      <w:tr w14:paraId="7F75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000" w:type="pct"/>
            <w:gridSpan w:val="4"/>
            <w:noWrap w:val="0"/>
            <w:vAlign w:val="top"/>
          </w:tcPr>
          <w:p w14:paraId="71FB0F63">
            <w:pPr>
              <w:spacing w:line="560" w:lineRule="exact"/>
              <w:ind w:firstLine="0" w:firstLineChars="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val="en-US" w:eastAsia="zh-CN"/>
              </w:rPr>
              <w:t>二</w:t>
            </w:r>
            <w:r>
              <w:rPr>
                <w:rFonts w:hint="eastAsia" w:ascii="仿宋_GB2312" w:hAnsi="仿宋_GB2312" w:eastAsia="仿宋_GB2312" w:cs="仿宋_GB2312"/>
                <w:b/>
                <w:sz w:val="32"/>
                <w:szCs w:val="32"/>
                <w:highlight w:val="none"/>
              </w:rPr>
              <w:t>）其他商务要求</w:t>
            </w:r>
          </w:p>
        </w:tc>
      </w:tr>
      <w:tr w14:paraId="46DD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3" w:type="pct"/>
            <w:vMerge w:val="restart"/>
            <w:noWrap w:val="0"/>
            <w:vAlign w:val="center"/>
          </w:tcPr>
          <w:p w14:paraId="30CD08A6">
            <w:pPr>
              <w:spacing w:line="560" w:lineRule="exact"/>
              <w:ind w:firstLine="0" w:firstLineChars="0"/>
              <w:jc w:val="center"/>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rPr>
              <w:t>1</w:t>
            </w:r>
          </w:p>
        </w:tc>
        <w:tc>
          <w:tcPr>
            <w:tcW w:w="1103" w:type="pct"/>
            <w:vMerge w:val="restart"/>
            <w:noWrap w:val="0"/>
            <w:vAlign w:val="center"/>
          </w:tcPr>
          <w:p w14:paraId="5315F6C3">
            <w:pPr>
              <w:spacing w:line="560" w:lineRule="exact"/>
              <w:ind w:firstLine="0" w:firstLineChars="0"/>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关于交货</w:t>
            </w:r>
            <w:r>
              <w:rPr>
                <w:rFonts w:hint="eastAsia" w:ascii="仿宋_GB2312" w:hAnsi="仿宋_GB2312" w:eastAsia="仿宋_GB2312" w:cs="仿宋_GB2312"/>
                <w:sz w:val="32"/>
                <w:szCs w:val="32"/>
                <w:highlight w:val="none"/>
                <w:lang w:eastAsia="zh-CN"/>
              </w:rPr>
              <w:t>及安装</w:t>
            </w:r>
          </w:p>
        </w:tc>
        <w:tc>
          <w:tcPr>
            <w:tcW w:w="3383" w:type="pct"/>
            <w:gridSpan w:val="2"/>
            <w:noWrap w:val="0"/>
            <w:vAlign w:val="top"/>
          </w:tcPr>
          <w:p w14:paraId="32E1717A">
            <w:pPr>
              <w:spacing w:line="560" w:lineRule="exact"/>
              <w:ind w:firstLine="0" w:firstLineChars="0"/>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sz w:val="32"/>
                <w:szCs w:val="32"/>
                <w:highlight w:val="none"/>
              </w:rPr>
              <w:t>1.1交货地点：深圳市深汕特别合作区</w:t>
            </w:r>
          </w:p>
        </w:tc>
      </w:tr>
      <w:tr w14:paraId="131E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3" w:type="pct"/>
            <w:vMerge w:val="continue"/>
            <w:noWrap w:val="0"/>
            <w:vAlign w:val="top"/>
          </w:tcPr>
          <w:p w14:paraId="6AF500A9">
            <w:pPr>
              <w:spacing w:line="560" w:lineRule="exact"/>
              <w:ind w:firstLine="0" w:firstLineChars="0"/>
              <w:jc w:val="center"/>
              <w:rPr>
                <w:rFonts w:hint="eastAsia" w:ascii="仿宋_GB2312" w:hAnsi="仿宋_GB2312" w:eastAsia="仿宋_GB2312" w:cs="仿宋_GB2312"/>
                <w:b w:val="0"/>
                <w:bCs/>
                <w:sz w:val="32"/>
                <w:szCs w:val="32"/>
                <w:highlight w:val="none"/>
              </w:rPr>
            </w:pPr>
          </w:p>
        </w:tc>
        <w:tc>
          <w:tcPr>
            <w:tcW w:w="1103" w:type="pct"/>
            <w:vMerge w:val="continue"/>
            <w:noWrap w:val="0"/>
            <w:vAlign w:val="top"/>
          </w:tcPr>
          <w:p w14:paraId="70276583">
            <w:pPr>
              <w:spacing w:line="560" w:lineRule="exact"/>
              <w:ind w:firstLine="0" w:firstLineChars="0"/>
              <w:rPr>
                <w:rFonts w:hint="eastAsia" w:ascii="仿宋_GB2312" w:hAnsi="仿宋_GB2312" w:eastAsia="仿宋_GB2312" w:cs="仿宋_GB2312"/>
                <w:sz w:val="32"/>
                <w:szCs w:val="32"/>
                <w:highlight w:val="none"/>
              </w:rPr>
            </w:pPr>
          </w:p>
        </w:tc>
        <w:tc>
          <w:tcPr>
            <w:tcW w:w="3383" w:type="pct"/>
            <w:gridSpan w:val="2"/>
            <w:noWrap w:val="0"/>
            <w:vAlign w:val="top"/>
          </w:tcPr>
          <w:p w14:paraId="29F3A8A0">
            <w:pPr>
              <w:spacing w:line="560" w:lineRule="exact"/>
              <w:ind w:firstLine="0" w:firstLineChars="0"/>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sz w:val="32"/>
                <w:szCs w:val="32"/>
                <w:highlight w:val="none"/>
              </w:rPr>
              <w:t>1.2供应商必须承担设备运输、安装调试、验收检测和提供设备操作说明书、图纸等其他类似的义务。</w:t>
            </w:r>
          </w:p>
        </w:tc>
      </w:tr>
      <w:tr w14:paraId="7E34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3" w:type="pct"/>
            <w:vMerge w:val="continue"/>
            <w:noWrap w:val="0"/>
            <w:vAlign w:val="top"/>
          </w:tcPr>
          <w:p w14:paraId="2CDA8D90">
            <w:pPr>
              <w:spacing w:line="560" w:lineRule="exact"/>
              <w:ind w:firstLine="0" w:firstLineChars="0"/>
              <w:jc w:val="center"/>
              <w:rPr>
                <w:rFonts w:hint="eastAsia" w:ascii="仿宋_GB2312" w:hAnsi="仿宋_GB2312" w:eastAsia="仿宋_GB2312" w:cs="仿宋_GB2312"/>
                <w:b w:val="0"/>
                <w:bCs/>
                <w:sz w:val="32"/>
                <w:szCs w:val="32"/>
                <w:highlight w:val="none"/>
              </w:rPr>
            </w:pPr>
          </w:p>
        </w:tc>
        <w:tc>
          <w:tcPr>
            <w:tcW w:w="1103" w:type="pct"/>
            <w:vMerge w:val="continue"/>
            <w:noWrap w:val="0"/>
            <w:vAlign w:val="top"/>
          </w:tcPr>
          <w:p w14:paraId="731C5E13">
            <w:pPr>
              <w:spacing w:line="560" w:lineRule="exact"/>
              <w:ind w:firstLine="0" w:firstLineChars="0"/>
              <w:rPr>
                <w:rFonts w:hint="eastAsia" w:ascii="仿宋_GB2312" w:hAnsi="仿宋_GB2312" w:eastAsia="仿宋_GB2312" w:cs="仿宋_GB2312"/>
                <w:sz w:val="32"/>
                <w:szCs w:val="32"/>
                <w:highlight w:val="none"/>
              </w:rPr>
            </w:pPr>
          </w:p>
        </w:tc>
        <w:tc>
          <w:tcPr>
            <w:tcW w:w="3383" w:type="pct"/>
            <w:gridSpan w:val="2"/>
            <w:noWrap w:val="0"/>
            <w:vAlign w:val="top"/>
          </w:tcPr>
          <w:p w14:paraId="14E808A9">
            <w:pPr>
              <w:spacing w:line="560" w:lineRule="exact"/>
              <w:ind w:firstLine="0" w:firstLineChars="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1.3签订合同后</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u w:val="single"/>
                <w:lang w:val="en-US" w:eastAsia="zh-CN"/>
              </w:rPr>
              <w:t>30</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天（日历日）内交货。</w:t>
            </w:r>
          </w:p>
        </w:tc>
      </w:tr>
      <w:tr w14:paraId="7B7A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3" w:type="pct"/>
            <w:vMerge w:val="continue"/>
            <w:noWrap w:val="0"/>
            <w:vAlign w:val="top"/>
          </w:tcPr>
          <w:p w14:paraId="652879EB">
            <w:pPr>
              <w:spacing w:line="560" w:lineRule="exact"/>
              <w:ind w:firstLine="0" w:firstLineChars="0"/>
              <w:jc w:val="center"/>
              <w:rPr>
                <w:rFonts w:hint="eastAsia" w:ascii="仿宋_GB2312" w:hAnsi="仿宋_GB2312" w:eastAsia="仿宋_GB2312" w:cs="仿宋_GB2312"/>
                <w:b w:val="0"/>
                <w:bCs/>
                <w:sz w:val="32"/>
                <w:szCs w:val="32"/>
                <w:highlight w:val="none"/>
              </w:rPr>
            </w:pPr>
          </w:p>
        </w:tc>
        <w:tc>
          <w:tcPr>
            <w:tcW w:w="1103" w:type="pct"/>
            <w:vMerge w:val="continue"/>
            <w:noWrap w:val="0"/>
            <w:vAlign w:val="top"/>
          </w:tcPr>
          <w:p w14:paraId="70E879D9">
            <w:pPr>
              <w:spacing w:line="560" w:lineRule="exact"/>
              <w:ind w:firstLine="0" w:firstLineChars="0"/>
              <w:rPr>
                <w:rFonts w:hint="eastAsia" w:ascii="仿宋_GB2312" w:hAnsi="仿宋_GB2312" w:eastAsia="仿宋_GB2312" w:cs="仿宋_GB2312"/>
                <w:sz w:val="32"/>
                <w:szCs w:val="32"/>
                <w:highlight w:val="none"/>
              </w:rPr>
            </w:pPr>
          </w:p>
        </w:tc>
        <w:tc>
          <w:tcPr>
            <w:tcW w:w="3383" w:type="pct"/>
            <w:gridSpan w:val="2"/>
            <w:noWrap w:val="0"/>
            <w:vAlign w:val="top"/>
          </w:tcPr>
          <w:p w14:paraId="6C3F23D4">
            <w:pPr>
              <w:spacing w:line="560" w:lineRule="exact"/>
              <w:ind w:firstLine="0" w:firstLineChars="0"/>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lang w:eastAsia="zh-CN"/>
              </w:rPr>
              <w:t>交货后</w:t>
            </w:r>
            <w:r>
              <w:rPr>
                <w:rFonts w:hint="eastAsia" w:ascii="仿宋_GB2312" w:hAnsi="仿宋_GB2312" w:eastAsia="仿宋_GB2312" w:cs="仿宋_GB2312"/>
                <w:bCs/>
                <w:sz w:val="32"/>
                <w:szCs w:val="32"/>
                <w:highlight w:val="none"/>
                <w:lang w:val="en-US" w:eastAsia="zh-CN"/>
              </w:rPr>
              <w:t>5个工作日内完成安装</w:t>
            </w:r>
            <w:r>
              <w:rPr>
                <w:rFonts w:hint="eastAsia" w:ascii="仿宋_GB2312" w:hAnsi="仿宋_GB2312" w:eastAsia="仿宋_GB2312" w:cs="仿宋_GB2312"/>
                <w:bCs/>
                <w:sz w:val="32"/>
                <w:szCs w:val="32"/>
                <w:highlight w:val="none"/>
              </w:rPr>
              <w:t>。</w:t>
            </w:r>
          </w:p>
        </w:tc>
      </w:tr>
      <w:tr w14:paraId="65D0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3" w:type="pct"/>
            <w:noWrap w:val="0"/>
            <w:vAlign w:val="center"/>
          </w:tcPr>
          <w:p w14:paraId="4BE00C19">
            <w:pPr>
              <w:spacing w:line="240" w:lineRule="auto"/>
              <w:ind w:firstLine="0" w:firstLineChars="0"/>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2</w:t>
            </w:r>
          </w:p>
        </w:tc>
        <w:tc>
          <w:tcPr>
            <w:tcW w:w="1103" w:type="pct"/>
            <w:noWrap w:val="0"/>
            <w:vAlign w:val="center"/>
          </w:tcPr>
          <w:p w14:paraId="0A140B73">
            <w:pPr>
              <w:spacing w:line="240" w:lineRule="auto"/>
              <w:ind w:firstLine="0" w:firstLineChars="0"/>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关于培训</w:t>
            </w:r>
          </w:p>
        </w:tc>
        <w:tc>
          <w:tcPr>
            <w:tcW w:w="3383" w:type="pct"/>
            <w:gridSpan w:val="2"/>
            <w:noWrap w:val="0"/>
            <w:vAlign w:val="top"/>
          </w:tcPr>
          <w:p w14:paraId="40B02C9E">
            <w:pPr>
              <w:spacing w:line="240" w:lineRule="auto"/>
              <w:ind w:firstLine="0" w:firstLineChars="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Cs/>
                <w:sz w:val="32"/>
                <w:szCs w:val="32"/>
                <w:highlight w:val="none"/>
              </w:rPr>
              <w:t>供应商</w:t>
            </w:r>
            <w:r>
              <w:rPr>
                <w:rFonts w:hint="eastAsia" w:ascii="仿宋_GB2312" w:hAnsi="仿宋_GB2312" w:eastAsia="仿宋_GB2312" w:cs="仿宋_GB2312"/>
                <w:sz w:val="32"/>
                <w:szCs w:val="32"/>
                <w:highlight w:val="none"/>
              </w:rPr>
              <w:t>应负责对采购单位的相关人员进行培训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要求技术培训不限次数（至少1次），直至采购单位相关人员熟练操作使用本项目设备。</w:t>
            </w:r>
          </w:p>
        </w:tc>
      </w:tr>
      <w:tr w14:paraId="53C7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3" w:type="pct"/>
            <w:vMerge w:val="restart"/>
            <w:noWrap w:val="0"/>
            <w:vAlign w:val="center"/>
          </w:tcPr>
          <w:p w14:paraId="0CA3C383">
            <w:pPr>
              <w:spacing w:line="560" w:lineRule="exact"/>
              <w:ind w:firstLine="0" w:firstLineChars="0"/>
              <w:jc w:val="center"/>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lang w:val="en-US" w:eastAsia="zh-CN"/>
              </w:rPr>
              <w:t>3</w:t>
            </w:r>
          </w:p>
        </w:tc>
        <w:tc>
          <w:tcPr>
            <w:tcW w:w="1103" w:type="pct"/>
            <w:vMerge w:val="restart"/>
            <w:noWrap w:val="0"/>
            <w:vAlign w:val="center"/>
          </w:tcPr>
          <w:p w14:paraId="7C8620E2">
            <w:pPr>
              <w:spacing w:line="560" w:lineRule="exact"/>
              <w:ind w:firstLine="0" w:firstLineChars="0"/>
              <w:jc w:val="center"/>
              <w:rPr>
                <w:rFonts w:hint="eastAsia" w:ascii="仿宋_GB2312" w:hAnsi="仿宋_GB2312" w:eastAsia="仿宋_GB2312" w:cs="仿宋_GB2312"/>
                <w:b/>
                <w:kern w:val="2"/>
                <w:sz w:val="32"/>
                <w:szCs w:val="32"/>
                <w:highlight w:val="none"/>
                <w:lang w:val="en-US" w:eastAsia="zh-CN" w:bidi="ar-SA"/>
              </w:rPr>
            </w:pPr>
            <w:r>
              <w:rPr>
                <w:rFonts w:hint="eastAsia" w:ascii="仿宋_GB2312" w:hAnsi="仿宋_GB2312" w:eastAsia="仿宋_GB2312" w:cs="仿宋_GB2312"/>
                <w:sz w:val="32"/>
                <w:szCs w:val="32"/>
                <w:highlight w:val="none"/>
              </w:rPr>
              <w:t>关于违约</w:t>
            </w:r>
          </w:p>
        </w:tc>
        <w:tc>
          <w:tcPr>
            <w:tcW w:w="3383" w:type="pct"/>
            <w:gridSpan w:val="2"/>
            <w:noWrap w:val="0"/>
            <w:vAlign w:val="top"/>
          </w:tcPr>
          <w:p w14:paraId="6D2C7672">
            <w:pPr>
              <w:spacing w:line="560" w:lineRule="exact"/>
              <w:ind w:firstLine="0" w:firstLineChars="0"/>
              <w:rPr>
                <w:rFonts w:hint="eastAsia" w:ascii="仿宋_GB2312" w:hAnsi="仿宋_GB2312" w:eastAsia="仿宋_GB2312" w:cs="仿宋_GB2312"/>
                <w:b/>
                <w:kern w:val="2"/>
                <w:sz w:val="32"/>
                <w:szCs w:val="32"/>
                <w:highlight w:val="none"/>
                <w:lang w:val="en-US" w:eastAsia="zh-CN" w:bidi="ar-SA"/>
              </w:rPr>
            </w:pPr>
            <w:r>
              <w:rPr>
                <w:rFonts w:hint="eastAsia" w:ascii="仿宋_GB2312" w:hAnsi="仿宋_GB2312" w:eastAsia="仿宋_GB2312" w:cs="仿宋_GB2312"/>
                <w:b/>
                <w:sz w:val="32"/>
                <w:szCs w:val="32"/>
                <w:highlight w:val="none"/>
                <w:lang w:val="en-US" w:eastAsia="zh-CN"/>
              </w:rPr>
              <w:t>3.1</w:t>
            </w:r>
            <w:r>
              <w:rPr>
                <w:rFonts w:hint="eastAsia" w:ascii="仿宋_GB2312" w:hAnsi="仿宋_GB2312" w:eastAsia="仿宋_GB2312" w:cs="仿宋_GB2312"/>
                <w:b/>
                <w:sz w:val="32"/>
                <w:szCs w:val="32"/>
                <w:highlight w:val="none"/>
              </w:rPr>
              <w:t>中标供应商不能交货的，需偿付不能交货部分货款的</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b/>
                <w:sz w:val="32"/>
                <w:szCs w:val="32"/>
                <w:highlight w:val="none"/>
                <w:u w:val="single"/>
                <w:lang w:val="en-US" w:eastAsia="zh-CN"/>
              </w:rPr>
              <w:t>8</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b/>
                <w:sz w:val="32"/>
                <w:szCs w:val="32"/>
                <w:highlight w:val="none"/>
              </w:rPr>
              <w:t>%的违约金并按主管部门相关规定处理。</w:t>
            </w:r>
            <w:r>
              <w:rPr>
                <w:rFonts w:hint="eastAsia" w:ascii="仿宋_GB2312" w:hAnsi="仿宋_GB2312" w:eastAsia="仿宋_GB2312" w:cs="仿宋_GB2312"/>
                <w:b/>
                <w:sz w:val="32"/>
                <w:szCs w:val="32"/>
                <w:highlight w:val="none"/>
                <w:lang w:eastAsia="zh-CN"/>
              </w:rPr>
              <w:t>中标</w:t>
            </w:r>
            <w:r>
              <w:rPr>
                <w:rFonts w:hint="eastAsia" w:ascii="仿宋_GB2312" w:hAnsi="仿宋_GB2312" w:eastAsia="仿宋_GB2312" w:cs="仿宋_GB2312"/>
                <w:b/>
                <w:sz w:val="32"/>
                <w:szCs w:val="32"/>
                <w:highlight w:val="none"/>
              </w:rPr>
              <w:t>供应商提供的产品，经</w:t>
            </w:r>
            <w:r>
              <w:rPr>
                <w:rFonts w:hint="eastAsia" w:ascii="仿宋_GB2312" w:hAnsi="仿宋_GB2312" w:eastAsia="仿宋_GB2312" w:cs="仿宋_GB2312"/>
                <w:b/>
                <w:sz w:val="32"/>
                <w:szCs w:val="32"/>
                <w:highlight w:val="none"/>
                <w:lang w:eastAsia="zh-CN"/>
              </w:rPr>
              <w:t>采购单位确认</w:t>
            </w:r>
            <w:r>
              <w:rPr>
                <w:rFonts w:hint="eastAsia" w:ascii="仿宋_GB2312" w:hAnsi="仿宋_GB2312" w:eastAsia="仿宋_GB2312" w:cs="仿宋_GB2312"/>
                <w:b/>
                <w:sz w:val="32"/>
                <w:szCs w:val="32"/>
                <w:highlight w:val="none"/>
              </w:rPr>
              <w:t>无法响应全部技术要求，将视为供应商违约，</w:t>
            </w:r>
            <w:r>
              <w:rPr>
                <w:rFonts w:hint="eastAsia" w:ascii="仿宋_GB2312" w:hAnsi="仿宋_GB2312" w:eastAsia="仿宋_GB2312" w:cs="仿宋_GB2312"/>
                <w:b/>
                <w:sz w:val="32"/>
                <w:szCs w:val="32"/>
                <w:highlight w:val="none"/>
                <w:lang w:eastAsia="zh-CN"/>
              </w:rPr>
              <w:t>采购单位</w:t>
            </w:r>
            <w:r>
              <w:rPr>
                <w:rFonts w:hint="eastAsia" w:ascii="仿宋_GB2312" w:hAnsi="仿宋_GB2312" w:eastAsia="仿宋_GB2312" w:cs="仿宋_GB2312"/>
                <w:b/>
                <w:sz w:val="32"/>
                <w:szCs w:val="32"/>
                <w:highlight w:val="none"/>
              </w:rPr>
              <w:t>将按照有关法律规定追究其责任(包括但不限于撤销其中选资格、追究经济责任等)。</w:t>
            </w:r>
          </w:p>
        </w:tc>
      </w:tr>
      <w:tr w14:paraId="4875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3" w:type="pct"/>
            <w:vMerge w:val="continue"/>
            <w:noWrap w:val="0"/>
            <w:vAlign w:val="center"/>
          </w:tcPr>
          <w:p w14:paraId="2253CF9B">
            <w:pPr>
              <w:spacing w:line="560" w:lineRule="exact"/>
              <w:ind w:firstLine="0" w:firstLineChars="0"/>
              <w:jc w:val="center"/>
              <w:rPr>
                <w:rFonts w:hint="default" w:ascii="仿宋_GB2312" w:hAnsi="仿宋_GB2312" w:eastAsia="仿宋_GB2312" w:cs="仿宋_GB2312"/>
                <w:b w:val="0"/>
                <w:bCs/>
                <w:sz w:val="32"/>
                <w:szCs w:val="32"/>
                <w:highlight w:val="none"/>
                <w:lang w:val="en-US"/>
              </w:rPr>
            </w:pPr>
          </w:p>
        </w:tc>
        <w:tc>
          <w:tcPr>
            <w:tcW w:w="1103" w:type="pct"/>
            <w:vMerge w:val="continue"/>
            <w:noWrap w:val="0"/>
            <w:vAlign w:val="center"/>
          </w:tcPr>
          <w:p w14:paraId="5F97B963">
            <w:pPr>
              <w:spacing w:line="560" w:lineRule="exact"/>
              <w:ind w:firstLine="0" w:firstLineChars="0"/>
              <w:jc w:val="center"/>
              <w:rPr>
                <w:rFonts w:hint="eastAsia" w:ascii="仿宋_GB2312" w:hAnsi="仿宋_GB2312" w:eastAsia="仿宋_GB2312" w:cs="仿宋_GB2312"/>
                <w:sz w:val="32"/>
                <w:szCs w:val="32"/>
                <w:highlight w:val="none"/>
              </w:rPr>
            </w:pPr>
          </w:p>
        </w:tc>
        <w:tc>
          <w:tcPr>
            <w:tcW w:w="3383" w:type="pct"/>
            <w:gridSpan w:val="2"/>
            <w:noWrap w:val="0"/>
            <w:vAlign w:val="top"/>
          </w:tcPr>
          <w:p w14:paraId="617343AF">
            <w:pPr>
              <w:spacing w:line="560" w:lineRule="exact"/>
              <w:ind w:firstLine="0" w:firstLineChars="0"/>
              <w:rPr>
                <w:rFonts w:hint="default"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3.2中标</w:t>
            </w:r>
            <w:r>
              <w:rPr>
                <w:rFonts w:hint="eastAsia" w:ascii="仿宋_GB2312" w:hAnsi="仿宋_GB2312" w:eastAsia="仿宋_GB2312" w:cs="仿宋_GB2312"/>
                <w:bCs/>
                <w:color w:val="000000"/>
                <w:sz w:val="32"/>
                <w:szCs w:val="32"/>
                <w:highlight w:val="none"/>
                <w:lang w:val="en-US" w:eastAsia="zh-CN"/>
              </w:rPr>
              <w:t>供应商</w:t>
            </w:r>
            <w:r>
              <w:rPr>
                <w:rFonts w:hint="eastAsia" w:ascii="仿宋_GB2312" w:hAnsi="仿宋_GB2312" w:eastAsia="仿宋_GB2312" w:cs="仿宋_GB2312"/>
                <w:bCs/>
                <w:color w:val="000000"/>
                <w:sz w:val="32"/>
                <w:szCs w:val="32"/>
                <w:highlight w:val="none"/>
              </w:rPr>
              <w:t>逾期交货的，将按</w:t>
            </w:r>
            <w:r>
              <w:rPr>
                <w:rFonts w:hint="eastAsia" w:ascii="仿宋_GB2312" w:hAnsi="仿宋_GB2312" w:eastAsia="仿宋_GB2312" w:cs="仿宋_GB2312"/>
                <w:bCs/>
                <w:color w:val="000000"/>
                <w:sz w:val="32"/>
                <w:szCs w:val="32"/>
                <w:highlight w:val="none"/>
                <w:lang w:val="en-US" w:eastAsia="zh-CN"/>
              </w:rPr>
              <w:t>合同约定的相关条款进行</w:t>
            </w:r>
            <w:r>
              <w:rPr>
                <w:rFonts w:hint="eastAsia" w:ascii="仿宋_GB2312" w:hAnsi="仿宋_GB2312" w:eastAsia="仿宋_GB2312" w:cs="仿宋_GB2312"/>
                <w:bCs/>
                <w:color w:val="000000"/>
                <w:sz w:val="32"/>
                <w:szCs w:val="32"/>
                <w:highlight w:val="none"/>
              </w:rPr>
              <w:t>处理。</w:t>
            </w:r>
          </w:p>
        </w:tc>
      </w:tr>
      <w:tr w14:paraId="3DEB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3" w:type="pct"/>
            <w:noWrap w:val="0"/>
            <w:vAlign w:val="center"/>
          </w:tcPr>
          <w:p w14:paraId="2A0EA3DA">
            <w:pPr>
              <w:spacing w:line="560" w:lineRule="exact"/>
              <w:ind w:firstLine="0" w:firstLineChars="0"/>
              <w:jc w:val="center"/>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lang w:val="en-US" w:eastAsia="zh-CN"/>
              </w:rPr>
              <w:t>4</w:t>
            </w:r>
          </w:p>
        </w:tc>
        <w:tc>
          <w:tcPr>
            <w:tcW w:w="1108" w:type="pct"/>
            <w:gridSpan w:val="2"/>
            <w:noWrap w:val="0"/>
            <w:vAlign w:val="center"/>
          </w:tcPr>
          <w:p w14:paraId="32F8131B">
            <w:pPr>
              <w:spacing w:line="560" w:lineRule="exact"/>
              <w:ind w:firstLine="0" w:firstLineChars="0"/>
              <w:jc w:val="center"/>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rPr>
              <w:t>关于付款</w:t>
            </w:r>
          </w:p>
        </w:tc>
        <w:tc>
          <w:tcPr>
            <w:tcW w:w="3378" w:type="pct"/>
            <w:noWrap w:val="0"/>
            <w:vAlign w:val="top"/>
          </w:tcPr>
          <w:p w14:paraId="77FEAEAA">
            <w:pPr>
              <w:spacing w:line="560" w:lineRule="exact"/>
              <w:ind w:firstLine="0" w:firstLineChars="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付款条件以合同为准</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拟分 2 期支付。</w:t>
            </w:r>
          </w:p>
          <w:p w14:paraId="61691051">
            <w:pPr>
              <w:spacing w:line="560" w:lineRule="exact"/>
              <w:ind w:firstLine="0" w:firstLineChars="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第一期：</w:t>
            </w:r>
            <w:r>
              <w:rPr>
                <w:rFonts w:hint="eastAsia" w:ascii="仿宋_GB2312" w:hAnsi="仿宋_GB2312" w:eastAsia="仿宋_GB2312" w:cs="仿宋_GB2312"/>
                <w:bCs/>
                <w:sz w:val="32"/>
                <w:szCs w:val="32"/>
                <w:highlight w:val="none"/>
              </w:rPr>
              <w:t>合同签订后，乙方提供付款材料，经甲方审核无误后支付合同总款项的</w:t>
            </w:r>
            <w:r>
              <w:rPr>
                <w:rFonts w:hint="eastAsia" w:ascii="仿宋_GB2312" w:hAnsi="仿宋_GB2312" w:eastAsia="仿宋_GB2312" w:cs="仿宋_GB2312"/>
                <w:bCs/>
                <w:sz w:val="32"/>
                <w:szCs w:val="32"/>
                <w:highlight w:val="none"/>
                <w:lang w:eastAsia="zh-CN"/>
              </w:rPr>
              <w:t>6</w:t>
            </w:r>
            <w:r>
              <w:rPr>
                <w:rFonts w:hint="eastAsia" w:ascii="仿宋_GB2312" w:hAnsi="仿宋_GB2312" w:eastAsia="仿宋_GB2312" w:cs="仿宋_GB2312"/>
                <w:bCs/>
                <w:sz w:val="32"/>
                <w:szCs w:val="32"/>
                <w:highlight w:val="none"/>
              </w:rPr>
              <w:t>0%</w:t>
            </w:r>
            <w:r>
              <w:rPr>
                <w:rFonts w:hint="eastAsia" w:ascii="仿宋_GB2312" w:hAnsi="仿宋_GB2312" w:eastAsia="仿宋_GB2312" w:cs="仿宋_GB2312"/>
                <w:b w:val="0"/>
                <w:bCs/>
                <w:sz w:val="32"/>
                <w:szCs w:val="32"/>
                <w:highlight w:val="none"/>
              </w:rPr>
              <w:t>；</w:t>
            </w:r>
          </w:p>
          <w:p w14:paraId="4170C35D">
            <w:pPr>
              <w:spacing w:line="560" w:lineRule="exact"/>
              <w:ind w:firstLine="0" w:firstLineChars="0"/>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rPr>
              <w:t>第二期：</w:t>
            </w:r>
            <w:r>
              <w:rPr>
                <w:rFonts w:hint="eastAsia" w:ascii="仿宋_GB2312" w:hAnsi="仿宋_GB2312" w:eastAsia="仿宋_GB2312" w:cs="仿宋_GB2312"/>
                <w:bCs/>
                <w:sz w:val="32"/>
                <w:szCs w:val="32"/>
                <w:highlight w:val="none"/>
              </w:rPr>
              <w:t>本项目所采购的设备到货且质量、数量、参数规格等满足合同约定的要求，并完成安装、部署、调试工作，设备正常试运行满1个月，项目验收合格后支付合同总款项的</w:t>
            </w:r>
            <w:r>
              <w:rPr>
                <w:rFonts w:hint="eastAsia" w:ascii="仿宋_GB2312" w:hAnsi="仿宋_GB2312" w:eastAsia="仿宋_GB2312" w:cs="仿宋_GB2312"/>
                <w:bCs/>
                <w:sz w:val="32"/>
                <w:szCs w:val="32"/>
                <w:highlight w:val="none"/>
                <w:lang w:eastAsia="zh-CN"/>
              </w:rPr>
              <w:t>4</w:t>
            </w:r>
            <w:r>
              <w:rPr>
                <w:rFonts w:hint="eastAsia" w:ascii="仿宋_GB2312" w:hAnsi="仿宋_GB2312" w:eastAsia="仿宋_GB2312" w:cs="仿宋_GB2312"/>
                <w:bCs/>
                <w:sz w:val="32"/>
                <w:szCs w:val="32"/>
                <w:highlight w:val="none"/>
              </w:rPr>
              <w:t>0%。</w:t>
            </w:r>
          </w:p>
        </w:tc>
      </w:tr>
      <w:tr w14:paraId="477F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3" w:type="pct"/>
            <w:noWrap w:val="0"/>
            <w:vAlign w:val="center"/>
          </w:tcPr>
          <w:p w14:paraId="218FEE8F">
            <w:pPr>
              <w:spacing w:line="560" w:lineRule="exact"/>
              <w:ind w:firstLine="0" w:firstLineChars="0"/>
              <w:jc w:val="center"/>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lang w:val="en-US" w:eastAsia="zh-CN"/>
              </w:rPr>
              <w:t>5</w:t>
            </w:r>
          </w:p>
        </w:tc>
        <w:tc>
          <w:tcPr>
            <w:tcW w:w="1108" w:type="pct"/>
            <w:gridSpan w:val="2"/>
            <w:noWrap w:val="0"/>
            <w:vAlign w:val="center"/>
          </w:tcPr>
          <w:p w14:paraId="2AAAA8EB">
            <w:pPr>
              <w:spacing w:line="560" w:lineRule="exact"/>
              <w:ind w:firstLine="0" w:firstLineChars="0"/>
              <w:jc w:val="center"/>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lang w:val="en-US" w:eastAsia="zh-CN"/>
              </w:rPr>
              <w:t>关于验收</w:t>
            </w:r>
          </w:p>
        </w:tc>
        <w:tc>
          <w:tcPr>
            <w:tcW w:w="3378" w:type="pct"/>
            <w:noWrap w:val="0"/>
            <w:vAlign w:val="top"/>
          </w:tcPr>
          <w:p w14:paraId="67F32DD7">
            <w:pPr>
              <w:spacing w:line="560" w:lineRule="exact"/>
              <w:ind w:firstLine="0" w:firstLineChars="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5.1</w:t>
            </w:r>
            <w:r>
              <w:rPr>
                <w:rFonts w:hint="eastAsia" w:ascii="仿宋_GB2312" w:hAnsi="仿宋_GB2312" w:eastAsia="仿宋_GB2312" w:cs="仿宋_GB2312"/>
                <w:b w:val="0"/>
                <w:bCs/>
                <w:sz w:val="32"/>
                <w:szCs w:val="32"/>
                <w:highlight w:val="none"/>
              </w:rPr>
              <w:t>本项目采购的设备试运行</w:t>
            </w:r>
            <w:r>
              <w:rPr>
                <w:rFonts w:hint="eastAsia" w:ascii="仿宋_GB2312" w:hAnsi="仿宋_GB2312" w:eastAsia="仿宋_GB2312" w:cs="仿宋_GB2312"/>
                <w:b w:val="0"/>
                <w:bCs/>
                <w:sz w:val="32"/>
                <w:szCs w:val="32"/>
                <w:highlight w:val="none"/>
                <w:lang w:val="en-US" w:eastAsia="zh-CN"/>
              </w:rPr>
              <w:t>期</w:t>
            </w:r>
            <w:r>
              <w:rPr>
                <w:rFonts w:hint="eastAsia" w:ascii="仿宋_GB2312" w:hAnsi="仿宋_GB2312" w:eastAsia="仿宋_GB2312" w:cs="仿宋_GB2312"/>
                <w:b w:val="0"/>
                <w:bCs/>
                <w:sz w:val="32"/>
                <w:szCs w:val="32"/>
                <w:highlight w:val="none"/>
              </w:rPr>
              <w:t>1个月，</w:t>
            </w:r>
            <w:r>
              <w:rPr>
                <w:rFonts w:hint="eastAsia" w:ascii="仿宋_GB2312" w:hAnsi="仿宋_GB2312" w:eastAsia="仿宋_GB2312" w:cs="仿宋_GB2312"/>
                <w:b w:val="0"/>
                <w:bCs/>
                <w:sz w:val="32"/>
                <w:szCs w:val="32"/>
                <w:highlight w:val="none"/>
                <w:lang w:eastAsia="zh-CN"/>
              </w:rPr>
              <w:t>期间设备运行正常情况下，试运行期满</w:t>
            </w:r>
            <w:r>
              <w:rPr>
                <w:rFonts w:hint="eastAsia" w:ascii="仿宋_GB2312" w:hAnsi="仿宋_GB2312" w:eastAsia="仿宋_GB2312" w:cs="仿宋_GB2312"/>
                <w:b w:val="0"/>
                <w:bCs/>
                <w:sz w:val="32"/>
                <w:szCs w:val="32"/>
                <w:highlight w:val="none"/>
              </w:rPr>
              <w:t>则达到验收条件。供应商应及时通知采购方组织验收考核。采购方应在接到供应商通知之日起15个工作日内开展</w:t>
            </w:r>
            <w:r>
              <w:rPr>
                <w:rFonts w:hint="eastAsia" w:ascii="仿宋_GB2312" w:hAnsi="仿宋_GB2312" w:eastAsia="仿宋_GB2312" w:cs="仿宋_GB2312"/>
                <w:b w:val="0"/>
                <w:bCs/>
                <w:sz w:val="32"/>
                <w:szCs w:val="32"/>
                <w:highlight w:val="none"/>
                <w:lang w:eastAsia="zh-CN"/>
              </w:rPr>
              <w:t>验收</w:t>
            </w:r>
            <w:r>
              <w:rPr>
                <w:rFonts w:hint="eastAsia" w:ascii="仿宋_GB2312" w:hAnsi="仿宋_GB2312" w:eastAsia="仿宋_GB2312" w:cs="仿宋_GB2312"/>
                <w:b w:val="0"/>
                <w:bCs/>
                <w:sz w:val="32"/>
                <w:szCs w:val="32"/>
                <w:highlight w:val="none"/>
              </w:rPr>
              <w:t>；如果因采购方原因造成验收延误的，则验收时间应当顺延。</w:t>
            </w:r>
          </w:p>
          <w:p w14:paraId="08CD3CC8">
            <w:pPr>
              <w:spacing w:line="560" w:lineRule="exact"/>
              <w:ind w:firstLine="0" w:firstLineChars="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5.2</w:t>
            </w:r>
            <w:r>
              <w:rPr>
                <w:rFonts w:hint="eastAsia" w:ascii="仿宋_GB2312" w:hAnsi="仿宋_GB2312" w:eastAsia="仿宋_GB2312" w:cs="仿宋_GB2312"/>
                <w:b w:val="0"/>
                <w:bCs/>
                <w:sz w:val="32"/>
                <w:szCs w:val="32"/>
                <w:highlight w:val="none"/>
              </w:rPr>
              <w:t>验收标准</w:t>
            </w:r>
          </w:p>
          <w:p w14:paraId="0C0581DD">
            <w:pPr>
              <w:spacing w:line="560" w:lineRule="exact"/>
              <w:ind w:firstLine="0" w:firstLineChars="0"/>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rPr>
              <w:t>当满足以下条件时，采购方才向供应商签发验收报告：</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供应商已按照合同约定按时提供设备及其配套服务</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供应商提供的设备功能、参数等符合</w:t>
            </w:r>
            <w:r>
              <w:rPr>
                <w:rFonts w:hint="eastAsia" w:ascii="仿宋_GB2312" w:hAnsi="仿宋_GB2312" w:eastAsia="仿宋_GB2312" w:cs="仿宋_GB2312"/>
                <w:b w:val="0"/>
                <w:bCs/>
                <w:sz w:val="32"/>
                <w:szCs w:val="32"/>
                <w:highlight w:val="none"/>
                <w:lang w:val="en-US" w:eastAsia="zh-CN"/>
              </w:rPr>
              <w:t>询价、</w:t>
            </w:r>
            <w:r>
              <w:rPr>
                <w:rFonts w:hint="eastAsia" w:ascii="仿宋_GB2312" w:hAnsi="仿宋_GB2312" w:eastAsia="仿宋_GB2312" w:cs="仿宋_GB2312"/>
                <w:b w:val="0"/>
                <w:bCs/>
                <w:sz w:val="32"/>
                <w:szCs w:val="32"/>
                <w:highlight w:val="none"/>
                <w:lang w:eastAsia="zh-CN"/>
              </w:rPr>
              <w:t>报价文件</w:t>
            </w:r>
            <w:r>
              <w:rPr>
                <w:rFonts w:hint="eastAsia" w:ascii="仿宋_GB2312" w:hAnsi="仿宋_GB2312" w:eastAsia="仿宋_GB2312" w:cs="仿宋_GB2312"/>
                <w:b w:val="0"/>
                <w:bCs/>
                <w:sz w:val="32"/>
                <w:szCs w:val="32"/>
                <w:highlight w:val="none"/>
                <w:lang w:val="en-US" w:eastAsia="zh-CN"/>
              </w:rPr>
              <w:t>以及</w:t>
            </w:r>
            <w:r>
              <w:rPr>
                <w:rFonts w:hint="eastAsia" w:ascii="仿宋_GB2312" w:hAnsi="仿宋_GB2312" w:eastAsia="仿宋_GB2312" w:cs="仿宋_GB2312"/>
                <w:b w:val="0"/>
                <w:bCs/>
                <w:sz w:val="32"/>
                <w:szCs w:val="32"/>
                <w:highlight w:val="none"/>
              </w:rPr>
              <w:t>合同要求</w:t>
            </w:r>
            <w:r>
              <w:rPr>
                <w:rFonts w:hint="eastAsia" w:ascii="仿宋_GB2312" w:hAnsi="仿宋_GB2312" w:eastAsia="仿宋_GB2312" w:cs="仿宋_GB2312"/>
                <w:b w:val="0"/>
                <w:bCs/>
                <w:sz w:val="32"/>
                <w:szCs w:val="32"/>
                <w:highlight w:val="none"/>
                <w:lang w:eastAsia="zh-CN"/>
              </w:rPr>
              <w:t>。</w:t>
            </w:r>
          </w:p>
        </w:tc>
      </w:tr>
    </w:tbl>
    <w:p w14:paraId="51A30C0D">
      <w:pPr>
        <w:numPr>
          <w:ilvl w:val="0"/>
          <w:numId w:val="0"/>
        </w:num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带“★”指标项为实质性条款，如出现负偏离，将被视为未实质性满足招标文件要求作投标无效处理。</w:t>
      </w:r>
    </w:p>
    <w:p w14:paraId="55E48CDE">
      <w:pPr>
        <w:numPr>
          <w:ilvl w:val="0"/>
          <w:numId w:val="0"/>
        </w:numPr>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所投产品参数不低于技术要求中约定参数。</w:t>
      </w:r>
    </w:p>
    <w:p w14:paraId="2F47D149">
      <w:pPr>
        <w:pStyle w:val="5"/>
        <w:keepNext w:val="0"/>
        <w:keepLines w:val="0"/>
        <w:pageBreakBefore w:val="0"/>
        <w:widowControl/>
        <w:shd w:val="clear" w:color="auto" w:fill="FFFFFF"/>
        <w:snapToGrid/>
        <w:spacing w:line="560" w:lineRule="exact"/>
        <w:ind w:left="0" w:leftChars="0" w:firstLine="640" w:firstLineChars="200"/>
        <w:jc w:val="left"/>
        <w:rPr>
          <w:rFonts w:cs="黑体"/>
          <w:color w:val="auto"/>
          <w:szCs w:val="32"/>
          <w:highlight w:val="none"/>
        </w:rPr>
      </w:pPr>
      <w:r>
        <w:rPr>
          <w:rFonts w:hint="eastAsia" w:cs="黑体"/>
          <w:color w:val="auto"/>
          <w:szCs w:val="32"/>
          <w:highlight w:val="none"/>
        </w:rPr>
        <w:t>二、报价要求</w:t>
      </w:r>
    </w:p>
    <w:p w14:paraId="3270DE9A">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本次</w:t>
      </w:r>
      <w:r>
        <w:rPr>
          <w:rFonts w:hint="eastAsia" w:ascii="仿宋_GB2312" w:eastAsia="仿宋_GB2312"/>
          <w:color w:val="auto"/>
          <w:szCs w:val="32"/>
          <w:highlight w:val="none"/>
          <w:u w:val="none"/>
          <w:lang w:eastAsia="zh-CN"/>
        </w:rPr>
        <w:t>项目</w:t>
      </w:r>
      <w:r>
        <w:rPr>
          <w:rFonts w:hint="eastAsia" w:ascii="仿宋_GB2312" w:hAnsi="仿宋_GB2312" w:eastAsia="仿宋_GB2312" w:cs="仿宋_GB2312"/>
          <w:color w:val="auto"/>
          <w:szCs w:val="32"/>
          <w:highlight w:val="none"/>
        </w:rPr>
        <w:t>费用</w:t>
      </w:r>
      <w:r>
        <w:rPr>
          <w:rFonts w:hint="eastAsia" w:ascii="仿宋_GB2312" w:hAnsi="仿宋_GB2312" w:eastAsia="仿宋_GB2312" w:cs="仿宋_GB2312"/>
          <w:color w:val="auto"/>
          <w:szCs w:val="32"/>
          <w:highlight w:val="none"/>
          <w:lang w:eastAsia="zh-CN"/>
        </w:rPr>
        <w:t>总价</w:t>
      </w:r>
      <w:r>
        <w:rPr>
          <w:rFonts w:hint="eastAsia" w:ascii="仿宋_GB2312" w:hAnsi="仿宋_GB2312" w:eastAsia="仿宋_GB2312" w:cs="仿宋_GB2312"/>
          <w:color w:val="auto"/>
          <w:szCs w:val="32"/>
          <w:highlight w:val="none"/>
        </w:rPr>
        <w:t>暂估价为</w:t>
      </w:r>
      <w:r>
        <w:rPr>
          <w:rFonts w:hint="eastAsia" w:ascii="仿宋_GB2312" w:hAnsi="仿宋_GB2312" w:eastAsia="仿宋_GB2312" w:cs="仿宋_GB2312"/>
          <w:color w:val="auto"/>
          <w:szCs w:val="32"/>
          <w:highlight w:val="none"/>
          <w:lang w:val="en-US" w:eastAsia="zh-CN"/>
        </w:rPr>
        <w:t>人民币</w:t>
      </w:r>
      <w:r>
        <w:rPr>
          <w:rFonts w:hint="eastAsia" w:ascii="仿宋_GB2312" w:eastAsia="仿宋_GB2312"/>
          <w:color w:val="auto"/>
          <w:szCs w:val="44"/>
          <w:highlight w:val="none"/>
          <w:u w:val="single"/>
          <w:lang w:val="en-US" w:eastAsia="zh-CN"/>
        </w:rPr>
        <w:t xml:space="preserve"> 483,000.00 </w:t>
      </w:r>
      <w:r>
        <w:rPr>
          <w:rFonts w:hint="eastAsia" w:ascii="仿宋_GB2312" w:hAnsi="仿宋_GB2312" w:eastAsia="仿宋_GB2312"/>
          <w:sz w:val="32"/>
          <w:szCs w:val="32"/>
          <w:highlight w:val="none"/>
          <w:lang w:bidi="ar"/>
        </w:rPr>
        <w:t>元</w:t>
      </w:r>
      <w:r>
        <w:rPr>
          <w:rFonts w:hint="eastAsia" w:ascii="仿宋_GB2312" w:hAnsi="仿宋_GB2312" w:eastAsia="仿宋_GB2312" w:cs="仿宋_GB2312"/>
          <w:color w:val="auto"/>
          <w:szCs w:val="32"/>
          <w:highlight w:val="none"/>
        </w:rPr>
        <w:t>，设上限值为</w:t>
      </w:r>
      <w:r>
        <w:rPr>
          <w:rFonts w:hint="eastAsia" w:ascii="仿宋_GB2312" w:hAnsi="仿宋_GB2312" w:eastAsia="仿宋_GB2312" w:cs="仿宋_GB2312"/>
          <w:color w:val="auto"/>
          <w:szCs w:val="32"/>
          <w:highlight w:val="none"/>
          <w:lang w:val="en-US" w:eastAsia="zh-CN"/>
        </w:rPr>
        <w:t>人民币</w:t>
      </w:r>
      <w:r>
        <w:rPr>
          <w:rFonts w:hint="eastAsia" w:ascii="仿宋_GB2312" w:eastAsia="仿宋_GB2312"/>
          <w:color w:val="auto"/>
          <w:szCs w:val="44"/>
          <w:highlight w:val="none"/>
          <w:u w:val="single"/>
          <w:lang w:val="en-US" w:eastAsia="zh-CN"/>
        </w:rPr>
        <w:t xml:space="preserve"> 483,000.00 </w:t>
      </w:r>
      <w:r>
        <w:rPr>
          <w:rFonts w:hint="eastAsia" w:ascii="仿宋_GB2312" w:hAnsi="仿宋_GB2312" w:eastAsia="仿宋_GB2312"/>
          <w:sz w:val="32"/>
          <w:szCs w:val="32"/>
          <w:highlight w:val="none"/>
          <w:lang w:bidi="ar"/>
        </w:rPr>
        <w:t>元</w:t>
      </w:r>
      <w:r>
        <w:rPr>
          <w:rFonts w:hint="eastAsia" w:ascii="仿宋_GB2312" w:hAnsi="仿宋_GB2312" w:eastAsia="仿宋_GB2312" w:cs="仿宋_GB2312"/>
          <w:color w:val="auto"/>
          <w:szCs w:val="32"/>
          <w:highlight w:val="none"/>
        </w:rPr>
        <w:t>。项目报价为含税报</w:t>
      </w:r>
      <w:r>
        <w:rPr>
          <w:rFonts w:hint="eastAsia" w:ascii="仿宋_GB2312" w:hAnsi="仿宋_GB2312" w:eastAsia="仿宋_GB2312" w:cs="仿宋_GB2312"/>
          <w:color w:val="auto"/>
          <w:szCs w:val="32"/>
          <w:highlight w:val="none"/>
          <w:shd w:val="clear" w:color="auto" w:fill="FFFFFF"/>
        </w:rPr>
        <w:t>价</w:t>
      </w:r>
      <w:r>
        <w:rPr>
          <w:rFonts w:hint="eastAsia" w:ascii="仿宋_GB2312" w:hAnsi="仿宋_GB2312" w:eastAsia="仿宋_GB2312" w:cs="仿宋_GB2312"/>
          <w:color w:val="auto"/>
          <w:szCs w:val="32"/>
          <w:highlight w:val="none"/>
        </w:rPr>
        <w:t>。本项目询价采购完成后，以中标价签订合同。</w:t>
      </w:r>
    </w:p>
    <w:p w14:paraId="64302387">
      <w:pPr>
        <w:pStyle w:val="5"/>
        <w:keepNext w:val="0"/>
        <w:keepLines w:val="0"/>
        <w:pageBreakBefore w:val="0"/>
        <w:widowControl/>
        <w:shd w:val="clear" w:color="auto" w:fill="FFFFFF"/>
        <w:snapToGrid/>
        <w:spacing w:line="560" w:lineRule="exact"/>
        <w:ind w:left="0" w:leftChars="0" w:firstLine="640" w:firstLineChars="200"/>
        <w:jc w:val="left"/>
        <w:rPr>
          <w:rFonts w:cs="黑体"/>
          <w:color w:val="auto"/>
          <w:szCs w:val="32"/>
          <w:highlight w:val="none"/>
        </w:rPr>
      </w:pPr>
      <w:r>
        <w:rPr>
          <w:rFonts w:hint="eastAsia" w:cs="黑体"/>
          <w:color w:val="auto"/>
          <w:szCs w:val="32"/>
          <w:highlight w:val="none"/>
        </w:rPr>
        <w:t>三、投标人资格要求</w:t>
      </w:r>
    </w:p>
    <w:p w14:paraId="392BF910">
      <w:pPr>
        <w:pStyle w:val="15"/>
        <w:keepNext w:val="0"/>
        <w:keepLines w:val="0"/>
        <w:pageBreakBefore w:val="0"/>
        <w:kinsoku/>
        <w:wordWrap/>
        <w:overflowPunct/>
        <w:topLinePunct w:val="0"/>
        <w:autoSpaceDE/>
        <w:autoSpaceDN/>
        <w:bidi w:val="0"/>
        <w:adjustRightInd/>
        <w:snapToGrid/>
        <w:spacing w:before="0" w:beforeLines="0" w:after="0" w:afterLines="0" w:line="56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一）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及营业执照，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5A7E3A7">
      <w:pPr>
        <w:pStyle w:val="15"/>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（二）本项目不接受联合体投标，不接受投标人选用进口产品参与投标。</w:t>
      </w:r>
    </w:p>
    <w:p w14:paraId="420A5C84">
      <w:pPr>
        <w:pStyle w:val="15"/>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（三）参与本项目政府采购活动时不存在被有关部门禁止参与政府采购活动且在有效期内的情况。（提供承诺函，格式自拟）</w:t>
      </w:r>
    </w:p>
    <w:p w14:paraId="2E865D40">
      <w:pPr>
        <w:pStyle w:val="15"/>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（四）具备《中华人民共和国政府采购法》第二十二条第一款的条件。（提供承诺函，格式自拟）</w:t>
      </w:r>
    </w:p>
    <w:p w14:paraId="1A77E106">
      <w:pPr>
        <w:pStyle w:val="15"/>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（五）未被列入失信被执行人、重大税收违法案件当事人名单、政府采购严重违法失信行为记录名单。（提供承诺函，格式自拟）</w:t>
      </w:r>
    </w:p>
    <w:p w14:paraId="39BCB2E7">
      <w:pPr>
        <w:pStyle w:val="15"/>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六）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承诺函，格式自拟）</w:t>
      </w:r>
    </w:p>
    <w:p w14:paraId="03CB3793">
      <w:pPr>
        <w:pStyle w:val="15"/>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（七）本项目不接受联合体投标，不接受投标人选用进口产品参与投标，不允许转包、分包。</w:t>
      </w:r>
    </w:p>
    <w:p w14:paraId="7914D072">
      <w:pPr>
        <w:pStyle w:val="15"/>
        <w:wordWrap/>
        <w:topLinePunct w:val="0"/>
        <w:spacing w:beforeLines="0" w:afterLines="0" w:line="540" w:lineRule="exact"/>
        <w:ind w:firstLine="640"/>
        <w:jc w:val="left"/>
        <w:rPr>
          <w:rFonts w:hint="eastAsia" w:ascii="黑体" w:hAnsi="黑体" w:eastAsia="黑体" w:cs="黑体"/>
          <w:b/>
          <w:bCs/>
          <w:sz w:val="32"/>
          <w:szCs w:val="32"/>
          <w:highlight w:val="none"/>
          <w:lang w:val="en-US" w:eastAsia="zh-CN"/>
        </w:rPr>
      </w:pPr>
      <w:r>
        <w:rPr>
          <w:rFonts w:hint="eastAsia" w:ascii="仿宋_GB2312" w:hAnsi="仿宋_GB2312" w:eastAsia="仿宋_GB2312" w:cs="仿宋_GB2312"/>
          <w:color w:val="000000"/>
          <w:kern w:val="0"/>
          <w:sz w:val="32"/>
          <w:szCs w:val="32"/>
          <w:highlight w:val="none"/>
          <w:shd w:val="clear" w:color="auto" w:fill="FFFFFF"/>
        </w:rPr>
        <w:t>注：“信用中国”、“中国政府采购网”以及“深圳市政府采购监管网”为供应商信用信息的查询渠道。</w:t>
      </w:r>
    </w:p>
    <w:p w14:paraId="410772CD">
      <w:pPr>
        <w:pStyle w:val="15"/>
        <w:widowControl w:val="0"/>
        <w:ind w:firstLine="598" w:firstLineChars="187"/>
        <w:rPr>
          <w:rFonts w:hint="eastAsia" w:ascii="黑体" w:hAnsi="黑体" w:eastAsia="黑体" w:cs="黑体"/>
          <w:color w:val="auto"/>
          <w:szCs w:val="32"/>
          <w:highlight w:val="none"/>
        </w:rPr>
      </w:pPr>
      <w:r>
        <w:rPr>
          <w:rFonts w:hint="eastAsia" w:ascii="黑体" w:hAnsi="黑体" w:eastAsia="黑体" w:cs="黑体"/>
          <w:color w:val="auto"/>
          <w:szCs w:val="32"/>
          <w:highlight w:val="none"/>
        </w:rPr>
        <w:t>四、报价文件的要求</w:t>
      </w:r>
    </w:p>
    <w:p w14:paraId="33364D51">
      <w:pPr>
        <w:keepNext w:val="0"/>
        <w:keepLines w:val="0"/>
        <w:pageBreakBefore w:val="0"/>
        <w:shd w:val="clear" w:color="auto" w:fill="FFFFFF"/>
        <w:snapToGrid/>
        <w:spacing w:line="560" w:lineRule="exact"/>
        <w:ind w:firstLine="640" w:firstLineChars="200"/>
        <w:jc w:val="left"/>
        <w:outlineLvl w:val="1"/>
        <w:rPr>
          <w:rFonts w:hint="eastAsia" w:ascii="仿宋_GB2312" w:hAnsi="仿宋_GB2312" w:eastAsia="仿宋_GB2312" w:cs="仿宋_GB2312"/>
          <w:b/>
          <w:bCs/>
          <w:color w:val="auto"/>
          <w:szCs w:val="32"/>
          <w:highlight w:val="none"/>
          <w:lang w:eastAsia="zh-CN"/>
        </w:rPr>
      </w:pPr>
      <w:r>
        <w:rPr>
          <w:rFonts w:hint="eastAsia" w:ascii="楷体_GB2312" w:hAnsi="楷体_GB2312" w:eastAsia="楷体_GB2312" w:cs="楷体_GB2312"/>
          <w:color w:val="auto"/>
          <w:szCs w:val="32"/>
          <w:highlight w:val="none"/>
        </w:rPr>
        <w:t>（一）报价文件的组成</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lang w:val="en-US" w:eastAsia="zh-CN"/>
        </w:rPr>
        <w:t>均需加盖单位公章</w:t>
      </w:r>
      <w:r>
        <w:rPr>
          <w:rFonts w:hint="eastAsia" w:ascii="仿宋_GB2312" w:hAnsi="仿宋_GB2312" w:eastAsia="仿宋_GB2312" w:cs="仿宋_GB2312"/>
          <w:b/>
          <w:bCs/>
          <w:color w:val="auto"/>
          <w:szCs w:val="32"/>
          <w:highlight w:val="none"/>
          <w:lang w:eastAsia="zh-CN"/>
        </w:rPr>
        <w:t>）</w:t>
      </w:r>
    </w:p>
    <w:p w14:paraId="1B26795B">
      <w:pPr>
        <w:keepNext w:val="0"/>
        <w:keepLines w:val="0"/>
        <w:pageBreakBefore w:val="0"/>
        <w:widowControl w:val="0"/>
        <w:shd w:val="clear" w:color="auto" w:fill="FFFFFF"/>
        <w:snapToGrid/>
        <w:spacing w:line="560" w:lineRule="exact"/>
        <w:ind w:left="0" w:leftChars="0" w:right="0" w:firstLine="640" w:firstLineChars="200"/>
        <w:jc w:val="left"/>
        <w:outlineLvl w:val="2"/>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报价函（本函附件）；</w:t>
      </w:r>
    </w:p>
    <w:p w14:paraId="367726EC">
      <w:pPr>
        <w:keepNext w:val="0"/>
        <w:keepLines w:val="0"/>
        <w:pageBreakBefore w:val="0"/>
        <w:widowControl w:val="0"/>
        <w:shd w:val="clear" w:color="auto" w:fill="FFFFFF"/>
        <w:snapToGrid/>
        <w:spacing w:line="560" w:lineRule="exact"/>
        <w:ind w:left="0" w:leftChars="0" w:right="0" w:firstLine="640" w:firstLineChars="200"/>
        <w:jc w:val="left"/>
        <w:outlineLvl w:val="2"/>
        <w:rPr>
          <w:rFonts w:hint="default" w:ascii="仿宋_GB2312" w:hAnsi="仿宋_GB2312" w:eastAsia="仿宋_GB2312" w:cs="仿宋_GB2312"/>
          <w:color w:val="auto"/>
          <w:szCs w:val="32"/>
          <w:highlight w:val="none"/>
          <w:lang w:val="en-US" w:eastAsia="zh-CN"/>
        </w:rPr>
      </w:pPr>
      <w:r>
        <w:rPr>
          <w:rFonts w:ascii="仿宋_GB2312" w:hAnsi="仿宋_GB2312" w:eastAsia="仿宋_GB2312" w:cs="仿宋_GB2312"/>
          <w:color w:val="auto"/>
          <w:szCs w:val="32"/>
          <w:highlight w:val="none"/>
        </w:rPr>
        <w:t>2.</w:t>
      </w:r>
      <w:r>
        <w:rPr>
          <w:rFonts w:hint="eastAsia" w:ascii="仿宋_GB2312" w:hAnsi="仿宋_GB2312" w:eastAsia="仿宋_GB2312" w:cs="仿宋_GB2312"/>
          <w:color w:val="auto"/>
          <w:szCs w:val="32"/>
          <w:highlight w:val="none"/>
          <w:lang w:val="en-US" w:eastAsia="zh-CN"/>
        </w:rPr>
        <w:t>投标承诺书</w:t>
      </w:r>
      <w:r>
        <w:rPr>
          <w:rFonts w:hint="eastAsia" w:ascii="仿宋_GB2312" w:hAnsi="仿宋_GB2312" w:eastAsia="仿宋_GB2312" w:cs="仿宋_GB2312"/>
          <w:color w:val="auto"/>
          <w:szCs w:val="32"/>
          <w:highlight w:val="none"/>
        </w:rPr>
        <w:t>（本函附件）；</w:t>
      </w:r>
    </w:p>
    <w:p w14:paraId="64235CB3">
      <w:pPr>
        <w:keepNext w:val="0"/>
        <w:keepLines w:val="0"/>
        <w:pageBreakBefore w:val="0"/>
        <w:widowControl w:val="0"/>
        <w:shd w:val="clear" w:color="auto" w:fill="FFFFFF"/>
        <w:snapToGrid/>
        <w:spacing w:line="560" w:lineRule="exact"/>
        <w:ind w:left="0" w:leftChars="0" w:right="0" w:firstLine="640" w:firstLineChars="200"/>
        <w:jc w:val="left"/>
        <w:outlineLvl w:val="2"/>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报价</w:t>
      </w:r>
      <w:r>
        <w:rPr>
          <w:rFonts w:hint="eastAsia" w:ascii="仿宋_GB2312" w:hAnsi="仿宋_GB2312" w:eastAsia="仿宋_GB2312" w:cs="仿宋_GB2312"/>
          <w:color w:val="auto"/>
          <w:szCs w:val="32"/>
          <w:highlight w:val="none"/>
          <w:lang w:val="en-US" w:eastAsia="zh-CN"/>
        </w:rPr>
        <w:t>明细</w:t>
      </w:r>
      <w:r>
        <w:rPr>
          <w:rFonts w:hint="eastAsia" w:ascii="仿宋_GB2312" w:hAnsi="仿宋_GB2312" w:eastAsia="仿宋_GB2312" w:cs="仿宋_GB2312"/>
          <w:color w:val="auto"/>
          <w:szCs w:val="32"/>
          <w:highlight w:val="none"/>
        </w:rPr>
        <w:t>表（本函附件）；</w:t>
      </w:r>
    </w:p>
    <w:p w14:paraId="001828E2">
      <w:pPr>
        <w:pStyle w:val="189"/>
        <w:spacing w:line="560" w:lineRule="exact"/>
        <w:ind w:firstLine="640" w:firstLineChars="200"/>
        <w:jc w:val="left"/>
        <w:rPr>
          <w:highlight w:val="none"/>
        </w:rPr>
      </w:pPr>
      <w:r>
        <w:rPr>
          <w:rFonts w:hint="eastAsia" w:ascii="仿宋_GB2312" w:hAnsi="仿宋_GB2312" w:eastAsia="仿宋_GB2312" w:cs="仿宋_GB2312"/>
          <w:color w:val="auto"/>
          <w:kern w:val="2"/>
          <w:szCs w:val="32"/>
          <w:highlight w:val="none"/>
          <w:lang w:val="en-US" w:eastAsia="zh-CN"/>
        </w:rPr>
        <w:t>4.</w:t>
      </w:r>
      <w:r>
        <w:rPr>
          <w:rFonts w:hint="eastAsia" w:ascii="仿宋_GB2312" w:hAnsi="仿宋_GB2312" w:eastAsia="仿宋_GB2312" w:cs="仿宋_GB2312"/>
          <w:b w:val="0"/>
          <w:bCs w:val="0"/>
          <w:color w:val="auto"/>
          <w:kern w:val="2"/>
          <w:sz w:val="32"/>
          <w:szCs w:val="32"/>
          <w:highlight w:val="none"/>
          <w:lang w:val="en-US" w:eastAsia="zh-CN"/>
        </w:rPr>
        <w:t>供应商基本情况表（本函附件）；</w:t>
      </w:r>
    </w:p>
    <w:p w14:paraId="288ACCF8">
      <w:pPr>
        <w:keepNext w:val="0"/>
        <w:keepLines w:val="0"/>
        <w:pageBreakBefore w:val="0"/>
        <w:widowControl w:val="0"/>
        <w:shd w:val="clear" w:color="auto" w:fill="FFFFFF"/>
        <w:snapToGrid/>
        <w:spacing w:line="560" w:lineRule="exact"/>
        <w:ind w:left="0" w:leftChars="0" w:right="0" w:firstLine="640" w:firstLineChars="200"/>
        <w:jc w:val="left"/>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5</w:t>
      </w:r>
      <w:r>
        <w:rPr>
          <w:rFonts w:hint="eastAsia" w:ascii="仿宋_GB2312" w:hAnsi="仿宋_GB2312" w:eastAsia="仿宋_GB2312" w:cs="仿宋_GB2312"/>
          <w:color w:val="auto"/>
          <w:szCs w:val="32"/>
          <w:highlight w:val="none"/>
        </w:rPr>
        <w:t>.法定代表人（或授权人）证明书及其身份证复印件；</w:t>
      </w:r>
    </w:p>
    <w:p w14:paraId="6E049BC0">
      <w:pPr>
        <w:keepNext w:val="0"/>
        <w:keepLines w:val="0"/>
        <w:pageBreakBefore w:val="0"/>
        <w:widowControl w:val="0"/>
        <w:shd w:val="clear" w:color="auto" w:fill="FFFFFF"/>
        <w:snapToGrid/>
        <w:spacing w:line="560" w:lineRule="exact"/>
        <w:ind w:left="0" w:leftChars="0" w:right="0" w:firstLine="640" w:firstLineChars="200"/>
        <w:jc w:val="left"/>
        <w:outlineLvl w:val="2"/>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6</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法人授权委托证明（如有授权人则需提供）；</w:t>
      </w:r>
    </w:p>
    <w:p w14:paraId="4C9DC238">
      <w:pPr>
        <w:keepNext w:val="0"/>
        <w:keepLines w:val="0"/>
        <w:pageBreakBefore w:val="0"/>
        <w:widowControl w:val="0"/>
        <w:shd w:val="clear" w:color="auto" w:fill="FFFFFF"/>
        <w:snapToGrid/>
        <w:spacing w:line="560" w:lineRule="exact"/>
        <w:ind w:left="0" w:leftChars="0" w:right="0" w:firstLine="640" w:firstLineChars="200"/>
        <w:jc w:val="left"/>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7.</w:t>
      </w:r>
      <w:r>
        <w:rPr>
          <w:rFonts w:hint="eastAsia" w:ascii="仿宋_GB2312" w:hAnsi="仿宋_GB2312" w:eastAsia="仿宋_GB2312" w:cs="仿宋_GB2312"/>
          <w:color w:val="auto"/>
          <w:szCs w:val="32"/>
          <w:highlight w:val="none"/>
        </w:rPr>
        <w:t>企业营业执照复印件；</w:t>
      </w:r>
    </w:p>
    <w:p w14:paraId="664C7CED">
      <w:pPr>
        <w:pStyle w:val="189"/>
        <w:keepNext w:val="0"/>
        <w:keepLines w:val="0"/>
        <w:pageBreakBefore w:val="0"/>
        <w:shd w:val="clear" w:color="auto" w:fill="FFFFFF"/>
        <w:snapToGrid/>
        <w:spacing w:line="560" w:lineRule="exact"/>
        <w:ind w:leftChars="0" w:firstLine="640" w:firstLineChars="200"/>
        <w:jc w:val="left"/>
        <w:outlineLvl w:val="2"/>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8.投标人资格要求（三）-（七）的承诺函；</w:t>
      </w:r>
    </w:p>
    <w:p w14:paraId="0561E870">
      <w:pPr>
        <w:pStyle w:val="189"/>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kern w:val="2"/>
          <w:szCs w:val="32"/>
          <w:highlight w:val="none"/>
        </w:rPr>
      </w:pPr>
      <w:r>
        <w:rPr>
          <w:rFonts w:hint="eastAsia" w:ascii="仿宋_GB2312" w:hAnsi="仿宋_GB2312" w:eastAsia="仿宋_GB2312" w:cs="仿宋_GB2312"/>
          <w:color w:val="auto"/>
          <w:kern w:val="2"/>
          <w:szCs w:val="32"/>
          <w:highlight w:val="none"/>
          <w:lang w:val="en-US" w:eastAsia="zh-CN"/>
        </w:rPr>
        <w:t>9.纳税人资质证明（如为一般纳税人，需提供资质证明）</w:t>
      </w:r>
    </w:p>
    <w:p w14:paraId="299549D6">
      <w:pPr>
        <w:pStyle w:val="189"/>
        <w:keepNext w:val="0"/>
        <w:keepLines w:val="0"/>
        <w:pageBreakBefore w:val="0"/>
        <w:pBdr>
          <w:top w:val="none" w:color="auto" w:sz="0" w:space="0"/>
          <w:left w:val="none" w:color="auto" w:sz="0" w:space="0"/>
          <w:bottom w:val="none" w:color="auto" w:sz="0" w:space="0"/>
          <w:right w:val="none" w:color="auto" w:sz="0" w:space="0"/>
        </w:pBdr>
        <w:shd w:val="clear" w:color="auto" w:fill="FFFFFF"/>
        <w:spacing w:line="560" w:lineRule="exact"/>
        <w:ind w:firstLine="643" w:firstLineChars="200"/>
        <w:jc w:val="left"/>
        <w:outlineLvl w:val="2"/>
        <w:rPr>
          <w:rFonts w:hint="eastAsia" w:ascii="仿宋_GB2312" w:hAnsi="仿宋_GB2312" w:eastAsia="仿宋_GB2312" w:cs="仿宋_GB2312"/>
          <w:b/>
          <w:bCs/>
          <w:color w:val="auto"/>
          <w:szCs w:val="32"/>
          <w:highlight w:val="none"/>
          <w:lang w:val="en-US" w:eastAsia="zh-CN"/>
        </w:rPr>
      </w:pPr>
      <w:r>
        <w:rPr>
          <w:rFonts w:hint="eastAsia" w:ascii="仿宋_GB2312" w:hAnsi="仿宋_GB2312" w:eastAsia="仿宋_GB2312" w:cs="仿宋_GB2312"/>
          <w:b/>
          <w:bCs/>
          <w:kern w:val="0"/>
          <w:sz w:val="32"/>
          <w:szCs w:val="32"/>
          <w:highlight w:val="none"/>
        </w:rPr>
        <w:t>★</w:t>
      </w:r>
      <w:r>
        <w:rPr>
          <w:rFonts w:hint="eastAsia" w:ascii="仿宋_GB2312" w:hAnsi="仿宋_GB2312" w:eastAsia="仿宋_GB2312" w:cs="仿宋_GB2312"/>
          <w:b/>
          <w:bCs/>
          <w:color w:val="auto"/>
          <w:szCs w:val="32"/>
          <w:highlight w:val="none"/>
          <w:lang w:val="en-US" w:eastAsia="zh-CN"/>
        </w:rPr>
        <w:t>10.设备对接承诺函（格式自拟。不提供或提供内容不全，按作废处理），要求如下：</w:t>
      </w:r>
    </w:p>
    <w:p w14:paraId="049C158F">
      <w:pPr>
        <w:pStyle w:val="189"/>
        <w:keepNext w:val="0"/>
        <w:keepLines w:val="0"/>
        <w:pageBreakBefore w:val="0"/>
        <w:pBdr>
          <w:top w:val="none" w:color="auto" w:sz="0" w:space="0"/>
          <w:left w:val="none" w:color="auto" w:sz="0" w:space="0"/>
          <w:bottom w:val="none" w:color="auto" w:sz="0" w:space="0"/>
          <w:right w:val="none" w:color="auto" w:sz="0" w:space="0"/>
        </w:pBdr>
        <w:shd w:val="clear" w:color="auto" w:fill="FFFFFF"/>
        <w:spacing w:line="560" w:lineRule="exact"/>
        <w:ind w:firstLine="643" w:firstLineChars="200"/>
        <w:jc w:val="left"/>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投标单位承诺中标后，由采购单位提供本单位现有零代码平台相关权限，中标单位自行完成设备与零代码平台的对接工作。</w:t>
      </w:r>
    </w:p>
    <w:p w14:paraId="124E1F9A">
      <w:pPr>
        <w:pStyle w:val="189"/>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11.响应本项目实施方案（格式自拟。不提供或提供内容不全，按作废处理）</w:t>
      </w:r>
    </w:p>
    <w:p w14:paraId="7EA2E5B6">
      <w:pPr>
        <w:pStyle w:val="189"/>
        <w:keepNext w:val="0"/>
        <w:keepLines w:val="0"/>
        <w:pageBreakBefore w:val="0"/>
        <w:shd w:val="clear" w:color="auto" w:fill="FFFFFF"/>
        <w:snapToGrid/>
        <w:spacing w:line="560" w:lineRule="exact"/>
        <w:ind w:firstLine="640" w:firstLineChars="200"/>
        <w:jc w:val="left"/>
        <w:rPr>
          <w:rFonts w:hint="default"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12.投标供应商认为其他需要提供的材料。</w:t>
      </w:r>
    </w:p>
    <w:p w14:paraId="70CF45D2">
      <w:pPr>
        <w:keepNext w:val="0"/>
        <w:keepLines w:val="0"/>
        <w:pageBreakBefore w:val="0"/>
        <w:shd w:val="clear" w:color="auto" w:fill="FFFFFF"/>
        <w:snapToGrid/>
        <w:spacing w:line="560" w:lineRule="exact"/>
        <w:ind w:firstLine="640" w:firstLineChars="200"/>
        <w:jc w:val="left"/>
        <w:outlineLvl w:val="1"/>
        <w:rPr>
          <w:rFonts w:hint="eastAsia"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（二）报价说明</w:t>
      </w:r>
    </w:p>
    <w:p w14:paraId="4E8825A8">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报价币种为人民币；所报价格应包括本次项目全部费用。</w:t>
      </w:r>
    </w:p>
    <w:p w14:paraId="7D12B957">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2.</w:t>
      </w:r>
      <w:r>
        <w:rPr>
          <w:rFonts w:hint="eastAsia" w:ascii="仿宋_GB2312" w:hAnsi="仿宋_GB2312" w:eastAsia="仿宋_GB2312" w:cs="仿宋_GB2312"/>
          <w:color w:val="auto"/>
          <w:szCs w:val="32"/>
          <w:highlight w:val="none"/>
        </w:rPr>
        <w:t>投标人免费提供的项目应先填写该项目的实际价格并注明免费，此项不计入总价或合计价；</w:t>
      </w:r>
    </w:p>
    <w:p w14:paraId="6ABFCC97">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3.</w:t>
      </w:r>
      <w:r>
        <w:rPr>
          <w:rFonts w:hint="eastAsia" w:ascii="仿宋_GB2312" w:hAnsi="仿宋_GB2312" w:eastAsia="仿宋_GB2312" w:cs="仿宋_GB2312"/>
          <w:color w:val="auto"/>
          <w:szCs w:val="32"/>
          <w:highlight w:val="none"/>
        </w:rPr>
        <w:t>投标书应详细表述做好所投项目的措施、应达到的标准、服务承诺等内容；</w:t>
      </w:r>
    </w:p>
    <w:p w14:paraId="4E748236">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4.</w:t>
      </w:r>
      <w:r>
        <w:rPr>
          <w:rFonts w:hint="eastAsia" w:ascii="仿宋_GB2312" w:hAnsi="仿宋_GB2312" w:eastAsia="仿宋_GB2312" w:cs="仿宋_GB2312"/>
          <w:color w:val="auto"/>
          <w:szCs w:val="32"/>
          <w:highlight w:val="none"/>
        </w:rPr>
        <w:t>如果报价一览表大写金额与小写金额不一致，以大写金额为准；</w:t>
      </w:r>
    </w:p>
    <w:p w14:paraId="359C85D9">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5.</w:t>
      </w:r>
      <w:r>
        <w:rPr>
          <w:rFonts w:hint="eastAsia" w:ascii="仿宋_GB2312" w:hAnsi="仿宋_GB2312" w:eastAsia="仿宋_GB2312" w:cs="仿宋_GB2312"/>
          <w:color w:val="auto"/>
          <w:szCs w:val="32"/>
          <w:highlight w:val="none"/>
        </w:rPr>
        <w:t>投标人应提供分项单价和总价，如果单价汇总金额与总价不符，除单价金额小数点或者百分比有明显错位的，以单价汇总金额为准</w:t>
      </w:r>
      <w:r>
        <w:rPr>
          <w:rFonts w:hint="eastAsia" w:ascii="仿宋_GB2312" w:hAnsi="仿宋_GB2312" w:eastAsia="仿宋_GB2312" w:cs="仿宋_GB2312"/>
          <w:color w:val="auto"/>
          <w:szCs w:val="32"/>
          <w:highlight w:val="none"/>
          <w:lang w:eastAsia="zh-CN"/>
        </w:rPr>
        <w:t>。</w:t>
      </w:r>
    </w:p>
    <w:p w14:paraId="52619B2F">
      <w:pPr>
        <w:pStyle w:val="5"/>
        <w:keepNext w:val="0"/>
        <w:keepLines w:val="0"/>
        <w:pageBreakBefore w:val="0"/>
        <w:shd w:val="clear" w:color="auto" w:fill="FFFFFF"/>
        <w:snapToGrid/>
        <w:spacing w:line="560" w:lineRule="exact"/>
        <w:ind w:left="0" w:leftChars="0" w:firstLine="640" w:firstLineChars="200"/>
        <w:jc w:val="left"/>
        <w:rPr>
          <w:color w:val="auto"/>
          <w:highlight w:val="none"/>
        </w:rPr>
      </w:pPr>
      <w:r>
        <w:rPr>
          <w:rFonts w:hint="eastAsia"/>
          <w:color w:val="auto"/>
          <w:highlight w:val="none"/>
        </w:rPr>
        <w:t>五、报价</w:t>
      </w:r>
      <w:r>
        <w:rPr>
          <w:rFonts w:hint="eastAsia"/>
          <w:color w:val="auto"/>
          <w:highlight w:val="none"/>
          <w:lang w:val="en-US" w:eastAsia="zh-CN"/>
        </w:rPr>
        <w:t>文件递交</w:t>
      </w:r>
      <w:r>
        <w:rPr>
          <w:rFonts w:hint="eastAsia"/>
          <w:color w:val="auto"/>
          <w:highlight w:val="none"/>
        </w:rPr>
        <w:t>要求</w:t>
      </w:r>
    </w:p>
    <w:p w14:paraId="03CB9C5F">
      <w:pPr>
        <w:keepNext w:val="0"/>
        <w:keepLines w:val="0"/>
        <w:pageBreakBefore w:val="0"/>
        <w:shd w:val="clear" w:color="auto" w:fill="FFFFFF"/>
        <w:snapToGrid/>
        <w:spacing w:line="560" w:lineRule="exact"/>
        <w:ind w:firstLine="640" w:firstLineChars="200"/>
        <w:jc w:val="left"/>
        <w:rPr>
          <w:rFonts w:hint="default" w:ascii="仿宋_GB2312" w:hAnsi="Times New Roman" w:eastAsia="仿宋_GB2312" w:cs="Times New Roman"/>
          <w:color w:val="auto"/>
          <w:kern w:val="2"/>
          <w:sz w:val="32"/>
          <w:szCs w:val="20"/>
          <w:highlight w:val="none"/>
          <w:lang w:val="en-US" w:eastAsia="zh-CN" w:bidi="ar-SA"/>
        </w:rPr>
      </w:pPr>
      <w:r>
        <w:rPr>
          <w:rFonts w:hint="eastAsia" w:ascii="仿宋_GB2312" w:eastAsia="仿宋_GB2312"/>
          <w:color w:val="auto"/>
          <w:highlight w:val="none"/>
          <w:lang w:eastAsia="zh-CN"/>
        </w:rPr>
        <w:t>符合资格的供应商应</w:t>
      </w:r>
      <w:r>
        <w:rPr>
          <w:rFonts w:hint="eastAsia" w:ascii="仿宋_GB2312" w:eastAsia="仿宋_GB2312"/>
          <w:color w:val="auto"/>
          <w:highlight w:val="none"/>
        </w:rPr>
        <w:t>于截标时间前将按要求密封的报价</w:t>
      </w:r>
      <w:r>
        <w:rPr>
          <w:rFonts w:hint="eastAsia" w:ascii="仿宋_GB2312" w:eastAsia="仿宋_GB2312"/>
          <w:color w:val="auto"/>
          <w:highlight w:val="none"/>
          <w:lang w:val="en-US" w:eastAsia="zh-CN"/>
        </w:rPr>
        <w:t>文件</w:t>
      </w:r>
      <w:r>
        <w:rPr>
          <w:rFonts w:hint="eastAsia" w:ascii="仿宋_GB2312" w:eastAsia="仿宋_GB2312"/>
          <w:color w:val="auto"/>
          <w:highlight w:val="none"/>
        </w:rPr>
        <w:t>送达我</w:t>
      </w:r>
      <w:r>
        <w:rPr>
          <w:rFonts w:hint="eastAsia" w:ascii="仿宋_GB2312" w:eastAsia="仿宋_GB2312"/>
          <w:color w:val="auto"/>
          <w:highlight w:val="none"/>
          <w:lang w:val="en-US" w:eastAsia="zh-CN"/>
        </w:rPr>
        <w:t>中心</w:t>
      </w:r>
      <w:r>
        <w:rPr>
          <w:rFonts w:hint="eastAsia" w:ascii="仿宋_GB2312" w:eastAsia="仿宋_GB2312"/>
          <w:color w:val="auto"/>
          <w:highlight w:val="none"/>
        </w:rPr>
        <w:t>（地址：广东省汕尾市海丰县鹅埠</w:t>
      </w:r>
      <w:r>
        <w:rPr>
          <w:rFonts w:hint="eastAsia" w:ascii="仿宋_GB2312" w:eastAsia="仿宋_GB2312"/>
          <w:color w:val="auto"/>
          <w:highlight w:val="none"/>
          <w:lang w:eastAsia="zh-CN"/>
        </w:rPr>
        <w:t>街道</w:t>
      </w:r>
      <w:r>
        <w:rPr>
          <w:rFonts w:hint="eastAsia" w:ascii="仿宋_GB2312" w:eastAsia="仿宋_GB2312"/>
          <w:color w:val="auto"/>
          <w:highlight w:val="none"/>
          <w:lang w:val="en-US" w:eastAsia="zh-CN"/>
        </w:rPr>
        <w:t>深汕特别合作区</w:t>
      </w:r>
      <w:r>
        <w:rPr>
          <w:rFonts w:hint="eastAsia" w:ascii="仿宋_GB2312" w:eastAsia="仿宋_GB2312"/>
          <w:color w:val="auto"/>
          <w:highlight w:val="none"/>
        </w:rPr>
        <w:t>创富路文贞楼</w:t>
      </w:r>
      <w:r>
        <w:rPr>
          <w:rFonts w:ascii="仿宋_GB2312" w:eastAsia="仿宋_GB2312"/>
          <w:color w:val="auto"/>
          <w:highlight w:val="none"/>
        </w:rPr>
        <w:t>2栋</w:t>
      </w:r>
      <w:r>
        <w:rPr>
          <w:rFonts w:hint="eastAsia" w:ascii="仿宋_GB2312" w:eastAsia="仿宋_GB2312"/>
          <w:color w:val="auto"/>
          <w:highlight w:val="none"/>
          <w:lang w:val="en-US" w:eastAsia="zh-CN"/>
        </w:rPr>
        <w:t>深圳市深汕特别合作区智慧城市建设管理服务中心</w:t>
      </w:r>
      <w:r>
        <w:rPr>
          <w:rFonts w:hint="eastAsia" w:ascii="仿宋_GB2312" w:eastAsia="仿宋_GB2312"/>
          <w:color w:val="auto"/>
          <w:highlight w:val="none"/>
        </w:rPr>
        <w:t>，接收人：</w:t>
      </w:r>
      <w:r>
        <w:rPr>
          <w:rFonts w:hint="eastAsia" w:ascii="仿宋_GB2312" w:hAnsi="Times New Roman" w:eastAsia="仿宋_GB2312" w:cs="仿宋_GB2312"/>
          <w:i w:val="0"/>
          <w:iCs w:val="0"/>
          <w:caps w:val="0"/>
          <w:color w:val="000000"/>
          <w:spacing w:val="0"/>
          <w:sz w:val="32"/>
          <w:szCs w:val="32"/>
          <w:highlight w:val="none"/>
          <w:u w:val="single"/>
          <w:shd w:val="clear" w:color="auto" w:fill="FFFFFF"/>
          <w:vertAlign w:val="baseline"/>
          <w:lang w:val="en-US" w:eastAsia="zh-CN"/>
        </w:rPr>
        <w:t xml:space="preserve"> 张工 </w:t>
      </w:r>
      <w:r>
        <w:rPr>
          <w:rFonts w:hint="eastAsia" w:ascii="仿宋_GB2312" w:hAnsi="Times New Roman" w:eastAsia="仿宋_GB2312" w:cs="仿宋_GB2312"/>
          <w:i w:val="0"/>
          <w:iCs w:val="0"/>
          <w:caps w:val="0"/>
          <w:color w:val="000000"/>
          <w:spacing w:val="0"/>
          <w:sz w:val="32"/>
          <w:szCs w:val="32"/>
          <w:highlight w:val="none"/>
          <w:u w:val="none"/>
          <w:shd w:val="clear" w:color="auto" w:fill="FFFFFF"/>
          <w:vertAlign w:val="baseline"/>
          <w:lang w:val="en-US" w:eastAsia="zh-CN"/>
        </w:rPr>
        <w:t xml:space="preserve">  </w:t>
      </w:r>
      <w:r>
        <w:rPr>
          <w:rFonts w:hint="eastAsia" w:ascii="仿宋_GB2312" w:hAnsi="Times New Roman" w:eastAsia="仿宋_GB2312" w:cs="仿宋_GB2312"/>
          <w:i w:val="0"/>
          <w:iCs w:val="0"/>
          <w:caps w:val="0"/>
          <w:color w:val="000000"/>
          <w:spacing w:val="0"/>
          <w:sz w:val="32"/>
          <w:szCs w:val="32"/>
          <w:highlight w:val="none"/>
          <w:shd w:val="clear" w:color="auto" w:fill="FFFFFF"/>
          <w:vertAlign w:val="baseline"/>
          <w:lang w:val="en-US" w:eastAsia="zh-CN"/>
        </w:rPr>
        <w:t>联系方式：</w:t>
      </w:r>
      <w:r>
        <w:rPr>
          <w:rFonts w:hint="eastAsia" w:ascii="仿宋_GB2312" w:hAnsi="Times New Roman" w:eastAsia="仿宋_GB2312" w:cs="仿宋_GB2312"/>
          <w:i w:val="0"/>
          <w:iCs w:val="0"/>
          <w:caps w:val="0"/>
          <w:color w:val="000000"/>
          <w:spacing w:val="0"/>
          <w:sz w:val="32"/>
          <w:szCs w:val="32"/>
          <w:highlight w:val="none"/>
          <w:u w:val="single"/>
          <w:shd w:val="clear" w:color="auto" w:fill="FFFFFF"/>
          <w:vertAlign w:val="baseline"/>
          <w:lang w:val="en-US" w:eastAsia="zh-CN"/>
        </w:rPr>
        <w:t xml:space="preserve"> 13509921173 </w:t>
      </w:r>
      <w:r>
        <w:rPr>
          <w:rFonts w:hint="eastAsia" w:ascii="仿宋_GB2312" w:eastAsia="仿宋_GB2312"/>
          <w:color w:val="auto"/>
          <w:highlight w:val="none"/>
        </w:rPr>
        <w:t>）。</w:t>
      </w:r>
    </w:p>
    <w:p w14:paraId="34838CD7">
      <w:pPr>
        <w:pStyle w:val="5"/>
        <w:keepNext w:val="0"/>
        <w:keepLines w:val="0"/>
        <w:pageBreakBefore w:val="0"/>
        <w:shd w:val="clear" w:color="auto" w:fill="FFFFFF"/>
        <w:snapToGrid/>
        <w:spacing w:line="560" w:lineRule="exact"/>
        <w:ind w:left="0" w:leftChars="0" w:firstLine="640" w:firstLineChars="200"/>
        <w:jc w:val="left"/>
        <w:rPr>
          <w:color w:val="auto"/>
          <w:highlight w:val="none"/>
        </w:rPr>
      </w:pPr>
      <w:r>
        <w:rPr>
          <w:rFonts w:hint="eastAsia"/>
          <w:color w:val="auto"/>
          <w:highlight w:val="none"/>
        </w:rPr>
        <w:t>六、密封要求</w:t>
      </w:r>
    </w:p>
    <w:p w14:paraId="7E90EC93">
      <w:pPr>
        <w:keepNext w:val="0"/>
        <w:keepLines w:val="0"/>
        <w:pageBreakBefore w:val="0"/>
        <w:shd w:val="clear" w:color="auto" w:fill="FFFFFF"/>
        <w:snapToGrid/>
        <w:spacing w:line="560" w:lineRule="exact"/>
        <w:ind w:firstLine="640" w:firstLineChars="200"/>
        <w:jc w:val="left"/>
        <w:rPr>
          <w:rFonts w:ascii="仿宋_GB2312" w:eastAsia="仿宋_GB2312"/>
          <w:color w:val="auto"/>
          <w:highlight w:val="none"/>
        </w:rPr>
      </w:pPr>
      <w:r>
        <w:rPr>
          <w:rFonts w:hint="eastAsia" w:ascii="仿宋_GB2312" w:eastAsia="仿宋_GB2312"/>
          <w:color w:val="auto"/>
          <w:highlight w:val="none"/>
        </w:rPr>
        <w:t>1.密封封面注明项目名称及投标人名称；</w:t>
      </w:r>
    </w:p>
    <w:p w14:paraId="6375EDDD">
      <w:pPr>
        <w:keepNext w:val="0"/>
        <w:keepLines w:val="0"/>
        <w:pageBreakBefore w:val="0"/>
        <w:shd w:val="clear" w:color="auto" w:fill="FFFFFF"/>
        <w:snapToGrid/>
        <w:spacing w:line="560" w:lineRule="exact"/>
        <w:ind w:firstLine="640" w:firstLineChars="200"/>
        <w:jc w:val="left"/>
        <w:rPr>
          <w:rFonts w:ascii="仿宋_GB2312" w:eastAsia="仿宋_GB2312"/>
          <w:color w:val="auto"/>
          <w:highlight w:val="none"/>
        </w:rPr>
      </w:pPr>
      <w:r>
        <w:rPr>
          <w:rFonts w:hint="eastAsia" w:ascii="仿宋_GB2312" w:eastAsia="仿宋_GB2312"/>
          <w:color w:val="auto"/>
          <w:highlight w:val="none"/>
        </w:rPr>
        <w:t>2.密封袋需加盖投标人公章；</w:t>
      </w:r>
    </w:p>
    <w:p w14:paraId="4267BEEC">
      <w:pPr>
        <w:keepNext w:val="0"/>
        <w:keepLines w:val="0"/>
        <w:pageBreakBefore w:val="0"/>
        <w:shd w:val="clear" w:color="auto" w:fill="FFFFFF"/>
        <w:snapToGrid/>
        <w:spacing w:line="560" w:lineRule="exact"/>
        <w:ind w:firstLine="640" w:firstLineChars="200"/>
        <w:jc w:val="left"/>
        <w:rPr>
          <w:rFonts w:hint="eastAsia" w:ascii="仿宋_GB2312" w:eastAsia="仿宋_GB2312"/>
          <w:color w:val="auto"/>
          <w:highlight w:val="none"/>
          <w:lang w:eastAsia="zh-CN"/>
        </w:rPr>
      </w:pPr>
      <w:r>
        <w:rPr>
          <w:rFonts w:hint="eastAsia" w:ascii="仿宋_GB2312" w:eastAsia="仿宋_GB2312"/>
          <w:color w:val="auto"/>
          <w:highlight w:val="none"/>
        </w:rPr>
        <w:t>3.封口处必须用“封条”密封且密封完好</w:t>
      </w:r>
      <w:r>
        <w:rPr>
          <w:rFonts w:hint="eastAsia" w:ascii="仿宋_GB2312" w:eastAsia="仿宋_GB2312"/>
          <w:color w:val="auto"/>
          <w:highlight w:val="none"/>
          <w:lang w:eastAsia="zh-CN"/>
        </w:rPr>
        <w:t>；</w:t>
      </w:r>
    </w:p>
    <w:p w14:paraId="147FF8C9">
      <w:pPr>
        <w:pStyle w:val="22"/>
        <w:spacing w:line="560" w:lineRule="exact"/>
        <w:ind w:firstLine="640" w:firstLineChars="200"/>
        <w:jc w:val="left"/>
        <w:rPr>
          <w:rFonts w:hint="default"/>
          <w:highlight w:val="none"/>
          <w:lang w:val="en-US" w:eastAsia="zh-CN"/>
        </w:rPr>
      </w:pPr>
      <w:r>
        <w:rPr>
          <w:rFonts w:hint="eastAsia" w:ascii="仿宋_GB2312" w:hAnsi="Times New Roman" w:eastAsia="仿宋_GB2312" w:cs="Times New Roman"/>
          <w:color w:val="auto"/>
          <w:kern w:val="2"/>
          <w:sz w:val="32"/>
          <w:szCs w:val="20"/>
          <w:highlight w:val="none"/>
          <w:lang w:val="en-US" w:eastAsia="zh-CN" w:bidi="ar-SA"/>
        </w:rPr>
        <w:t>4.盖章报价文件电子扫描件需于报价截标时间当天18：00后发送至深圳市深汕特别合作区智慧城市建设管理服务中心邮箱：zjzx@szss.gov.cn（或盖章电子扫描件存于USB储存设备或光盘储存设备随原件快递寄送）。</w:t>
      </w:r>
    </w:p>
    <w:p w14:paraId="191BAA81">
      <w:pPr>
        <w:pStyle w:val="5"/>
        <w:keepNext w:val="0"/>
        <w:keepLines w:val="0"/>
        <w:pageBreakBefore w:val="0"/>
        <w:shd w:val="clear" w:color="auto" w:fill="FFFFFF"/>
        <w:snapToGrid/>
        <w:spacing w:line="560" w:lineRule="exact"/>
        <w:ind w:left="0" w:leftChars="0" w:firstLine="640" w:firstLineChars="200"/>
        <w:jc w:val="left"/>
        <w:rPr>
          <w:rFonts w:hint="eastAsia" w:eastAsia="黑体"/>
          <w:color w:val="auto"/>
          <w:highlight w:val="none"/>
          <w:lang w:eastAsia="zh-CN"/>
        </w:rPr>
      </w:pPr>
      <w:r>
        <w:rPr>
          <w:rFonts w:hint="eastAsia"/>
          <w:color w:val="auto"/>
          <w:highlight w:val="none"/>
        </w:rPr>
        <w:t>七、截标、</w:t>
      </w:r>
      <w:r>
        <w:rPr>
          <w:rFonts w:hint="eastAsia"/>
          <w:color w:val="auto"/>
          <w:highlight w:val="none"/>
          <w:lang w:val="en-US" w:eastAsia="zh-CN"/>
        </w:rPr>
        <w:t>评审</w:t>
      </w:r>
    </w:p>
    <w:p w14:paraId="189612B4">
      <w:pPr>
        <w:keepNext w:val="0"/>
        <w:keepLines w:val="0"/>
        <w:pageBreakBefore w:val="0"/>
        <w:shd w:val="clear" w:color="auto" w:fill="FFFFFF"/>
        <w:snapToGrid/>
        <w:spacing w:line="560" w:lineRule="exact"/>
        <w:ind w:firstLine="640" w:firstLineChars="200"/>
        <w:jc w:val="left"/>
        <w:rPr>
          <w:rFonts w:hint="eastAsia" w:ascii="仿宋_GB2312" w:hAnsi="Times New Roman" w:eastAsia="仿宋_GB2312"/>
          <w:color w:val="auto"/>
          <w:szCs w:val="20"/>
          <w:highlight w:val="none"/>
        </w:rPr>
      </w:pPr>
      <w:r>
        <w:rPr>
          <w:rFonts w:hint="eastAsia" w:ascii="仿宋_GB2312" w:hAnsi="Times New Roman" w:eastAsia="仿宋_GB2312"/>
          <w:color w:val="auto"/>
          <w:szCs w:val="20"/>
          <w:highlight w:val="none"/>
        </w:rPr>
        <w:t>截标时间：20</w:t>
      </w:r>
      <w:r>
        <w:rPr>
          <w:rFonts w:hint="eastAsia" w:ascii="仿宋_GB2312" w:hAnsi="Times New Roman" w:eastAsia="仿宋_GB2312"/>
          <w:color w:val="auto"/>
          <w:szCs w:val="20"/>
          <w:highlight w:val="none"/>
          <w:lang w:val="en-US" w:eastAsia="zh-CN"/>
        </w:rPr>
        <w:t>25</w:t>
      </w:r>
      <w:r>
        <w:rPr>
          <w:rFonts w:hint="eastAsia" w:ascii="仿宋_GB2312" w:hAnsi="Times New Roman" w:eastAsia="仿宋_GB2312"/>
          <w:color w:val="auto"/>
          <w:szCs w:val="20"/>
          <w:highlight w:val="none"/>
        </w:rPr>
        <w:t>年</w:t>
      </w:r>
      <w:r>
        <w:rPr>
          <w:rFonts w:hint="eastAsia" w:ascii="仿宋_GB2312" w:eastAsia="仿宋_GB2312" w:cs="Times New Roman"/>
          <w:b w:val="0"/>
          <w:bCs w:val="0"/>
          <w:color w:val="auto"/>
          <w:sz w:val="32"/>
          <w:szCs w:val="20"/>
          <w:highlight w:val="none"/>
          <w:u w:val="none"/>
          <w:shd w:val="clear" w:fill="auto"/>
          <w:lang w:val="en-US" w:eastAsia="zh-CN"/>
        </w:rPr>
        <w:t>7</w:t>
      </w:r>
      <w:r>
        <w:rPr>
          <w:rFonts w:hint="eastAsia" w:ascii="仿宋_GB2312" w:hAnsi="Times New Roman" w:eastAsia="仿宋_GB2312"/>
          <w:color w:val="auto"/>
          <w:szCs w:val="20"/>
          <w:highlight w:val="none"/>
        </w:rPr>
        <w:t>月</w:t>
      </w:r>
      <w:r>
        <w:rPr>
          <w:rFonts w:hint="eastAsia" w:ascii="仿宋_GB2312" w:eastAsia="仿宋_GB2312" w:cs="Times New Roman"/>
          <w:b w:val="0"/>
          <w:bCs w:val="0"/>
          <w:color w:val="auto"/>
          <w:sz w:val="32"/>
          <w:szCs w:val="20"/>
          <w:highlight w:val="none"/>
          <w:u w:val="none"/>
          <w:shd w:val="clear" w:fill="auto"/>
          <w:lang w:val="en-US" w:eastAsia="zh-CN"/>
        </w:rPr>
        <w:t>17</w:t>
      </w:r>
      <w:r>
        <w:rPr>
          <w:rFonts w:hint="eastAsia" w:ascii="仿宋_GB2312" w:hAnsi="Times New Roman" w:eastAsia="仿宋_GB2312"/>
          <w:color w:val="auto"/>
          <w:szCs w:val="20"/>
          <w:highlight w:val="none"/>
        </w:rPr>
        <w:t>日</w:t>
      </w:r>
    </w:p>
    <w:p w14:paraId="01A76B96">
      <w:pPr>
        <w:pStyle w:val="36"/>
        <w:keepNext w:val="0"/>
        <w:keepLines w:val="0"/>
        <w:pageBreakBefore w:val="0"/>
        <w:widowControl/>
        <w:shd w:val="clear" w:color="auto" w:fill="FFFFFF"/>
        <w:snapToGrid/>
        <w:spacing w:before="0" w:beforeAutospacing="0" w:after="0" w:afterAutospacing="0" w:line="560" w:lineRule="exact"/>
        <w:ind w:firstLine="643" w:firstLineChars="200"/>
        <w:jc w:val="left"/>
        <w:rPr>
          <w:rFonts w:hint="eastAsia"/>
          <w:highlight w:val="none"/>
          <w:lang w:val="en-US" w:eastAsia="zh-CN"/>
        </w:rPr>
      </w:pPr>
      <w:r>
        <w:rPr>
          <w:rFonts w:hint="eastAsia" w:ascii="仿宋_GB2312" w:hAnsi="仿宋_GB2312" w:eastAsia="仿宋_GB2312" w:cs="仿宋_GB2312"/>
          <w:b/>
          <w:bCs/>
          <w:color w:val="000000"/>
          <w:sz w:val="32"/>
          <w:szCs w:val="32"/>
          <w:highlight w:val="none"/>
          <w:shd w:val="clear" w:color="auto" w:fill="FFFFFF"/>
        </w:rPr>
        <w:t>（</w:t>
      </w:r>
      <w:r>
        <w:rPr>
          <w:rFonts w:hint="eastAsia" w:ascii="仿宋_GB2312" w:hAnsi="仿宋_GB2312" w:eastAsia="仿宋_GB2312" w:cs="仿宋_GB2312"/>
          <w:b/>
          <w:bCs/>
          <w:color w:val="000000"/>
          <w:sz w:val="32"/>
          <w:szCs w:val="32"/>
          <w:highlight w:val="none"/>
          <w:shd w:val="clear" w:color="auto" w:fill="FFFFFF"/>
          <w:lang w:val="en-US" w:eastAsia="zh-CN"/>
        </w:rPr>
        <w:t>3</w:t>
      </w:r>
      <w:r>
        <w:rPr>
          <w:rFonts w:hint="eastAsia" w:ascii="仿宋_GB2312" w:hAnsi="仿宋_GB2312" w:eastAsia="仿宋_GB2312" w:cs="仿宋_GB2312"/>
          <w:b/>
          <w:bCs/>
          <w:color w:val="000000"/>
          <w:sz w:val="32"/>
          <w:szCs w:val="32"/>
          <w:highlight w:val="none"/>
          <w:shd w:val="clear" w:color="auto" w:fill="FFFFFF"/>
        </w:rPr>
        <w:t>个工作日,公布当天不算）</w:t>
      </w:r>
    </w:p>
    <w:p w14:paraId="53B77964">
      <w:pPr>
        <w:keepNext w:val="0"/>
        <w:keepLines w:val="0"/>
        <w:pageBreakBefore w:val="0"/>
        <w:shd w:val="clear" w:color="auto" w:fill="FFFFFF"/>
        <w:snapToGrid/>
        <w:spacing w:line="560" w:lineRule="exact"/>
        <w:ind w:firstLine="640" w:firstLineChars="200"/>
        <w:jc w:val="left"/>
        <w:rPr>
          <w:rFonts w:hint="eastAsia" w:ascii="仿宋_GB2312" w:hAnsi="Times New Roman" w:eastAsia="仿宋_GB2312"/>
          <w:color w:val="auto"/>
          <w:szCs w:val="20"/>
          <w:highlight w:val="none"/>
        </w:rPr>
      </w:pPr>
      <w:r>
        <w:rPr>
          <w:rFonts w:hint="eastAsia" w:ascii="仿宋_GB2312" w:hAnsi="Times New Roman" w:eastAsia="仿宋_GB2312"/>
          <w:color w:val="auto"/>
          <w:szCs w:val="20"/>
          <w:highlight w:val="none"/>
          <w:lang w:val="en-US" w:eastAsia="zh-CN"/>
        </w:rPr>
        <w:t>评审</w:t>
      </w:r>
      <w:r>
        <w:rPr>
          <w:rFonts w:hint="eastAsia" w:ascii="仿宋_GB2312" w:hAnsi="Times New Roman" w:eastAsia="仿宋_GB2312"/>
          <w:color w:val="auto"/>
          <w:szCs w:val="20"/>
          <w:highlight w:val="none"/>
        </w:rPr>
        <w:t>时间：20</w:t>
      </w:r>
      <w:r>
        <w:rPr>
          <w:rFonts w:hint="eastAsia" w:ascii="仿宋_GB2312" w:hAnsi="Times New Roman" w:eastAsia="仿宋_GB2312"/>
          <w:color w:val="auto"/>
          <w:szCs w:val="20"/>
          <w:highlight w:val="none"/>
          <w:lang w:val="en-US" w:eastAsia="zh-CN"/>
        </w:rPr>
        <w:t>25</w:t>
      </w:r>
      <w:r>
        <w:rPr>
          <w:rFonts w:hint="eastAsia" w:ascii="仿宋_GB2312" w:hAnsi="Times New Roman" w:eastAsia="仿宋_GB2312"/>
          <w:color w:val="auto"/>
          <w:szCs w:val="20"/>
          <w:highlight w:val="none"/>
        </w:rPr>
        <w:t>年</w:t>
      </w:r>
      <w:r>
        <w:rPr>
          <w:rFonts w:hint="eastAsia" w:ascii="仿宋_GB2312" w:eastAsia="仿宋_GB2312" w:cs="Times New Roman"/>
          <w:b w:val="0"/>
          <w:bCs w:val="0"/>
          <w:color w:val="auto"/>
          <w:sz w:val="32"/>
          <w:szCs w:val="20"/>
          <w:highlight w:val="none"/>
          <w:u w:val="none"/>
          <w:shd w:val="clear" w:fill="auto"/>
          <w:lang w:val="en-US" w:eastAsia="zh-CN"/>
        </w:rPr>
        <w:t>7</w:t>
      </w:r>
      <w:r>
        <w:rPr>
          <w:rFonts w:hint="eastAsia" w:ascii="仿宋_GB2312" w:hAnsi="Times New Roman" w:eastAsia="仿宋_GB2312"/>
          <w:color w:val="auto"/>
          <w:szCs w:val="20"/>
          <w:highlight w:val="none"/>
        </w:rPr>
        <w:t>月</w:t>
      </w:r>
      <w:r>
        <w:rPr>
          <w:rFonts w:hint="eastAsia" w:ascii="仿宋_GB2312" w:eastAsia="仿宋_GB2312" w:cs="Times New Roman"/>
          <w:b w:val="0"/>
          <w:bCs w:val="0"/>
          <w:color w:val="auto"/>
          <w:sz w:val="32"/>
          <w:szCs w:val="20"/>
          <w:highlight w:val="none"/>
          <w:u w:val="none"/>
          <w:shd w:val="clear" w:fill="auto"/>
          <w:lang w:val="en-US" w:eastAsia="zh-CN"/>
        </w:rPr>
        <w:t>18</w:t>
      </w:r>
      <w:r>
        <w:rPr>
          <w:rFonts w:hint="eastAsia" w:ascii="仿宋_GB2312" w:hAnsi="Times New Roman" w:eastAsia="仿宋_GB2312"/>
          <w:color w:val="auto"/>
          <w:szCs w:val="20"/>
          <w:highlight w:val="none"/>
        </w:rPr>
        <w:t>日</w:t>
      </w:r>
    </w:p>
    <w:p w14:paraId="2374AA21">
      <w:pPr>
        <w:keepNext w:val="0"/>
        <w:keepLines w:val="0"/>
        <w:pageBreakBefore w:val="0"/>
        <w:shd w:val="clear" w:color="auto" w:fill="FFFFFF"/>
        <w:snapToGrid/>
        <w:spacing w:line="560" w:lineRule="exact"/>
        <w:ind w:firstLine="640" w:firstLineChars="200"/>
        <w:jc w:val="left"/>
        <w:rPr>
          <w:rFonts w:hint="eastAsia" w:ascii="仿宋_GB2312" w:hAnsi="Times New Roman" w:eastAsia="仿宋_GB2312"/>
          <w:color w:val="auto"/>
          <w:szCs w:val="20"/>
          <w:highlight w:val="none"/>
        </w:rPr>
      </w:pPr>
      <w:r>
        <w:rPr>
          <w:rFonts w:hint="eastAsia" w:ascii="仿宋_GB2312" w:hAnsi="Times New Roman" w:eastAsia="仿宋_GB2312"/>
          <w:color w:val="auto"/>
          <w:szCs w:val="20"/>
          <w:highlight w:val="none"/>
          <w:lang w:val="en-US" w:eastAsia="zh-CN"/>
        </w:rPr>
        <w:t>评审</w:t>
      </w:r>
      <w:r>
        <w:rPr>
          <w:rFonts w:hint="eastAsia" w:ascii="仿宋_GB2312" w:hAnsi="Times New Roman" w:eastAsia="仿宋_GB2312"/>
          <w:color w:val="auto"/>
          <w:szCs w:val="20"/>
          <w:highlight w:val="none"/>
        </w:rPr>
        <w:t>地点：</w:t>
      </w:r>
      <w:r>
        <w:rPr>
          <w:rFonts w:hint="eastAsia" w:ascii="仿宋_GB2312" w:eastAsia="仿宋_GB2312"/>
          <w:color w:val="auto"/>
          <w:highlight w:val="none"/>
        </w:rPr>
        <w:t>广东省汕尾市海丰县鹅埠</w:t>
      </w:r>
      <w:r>
        <w:rPr>
          <w:rFonts w:hint="eastAsia" w:ascii="仿宋_GB2312" w:eastAsia="仿宋_GB2312"/>
          <w:color w:val="auto"/>
          <w:highlight w:val="none"/>
          <w:lang w:eastAsia="zh-CN"/>
        </w:rPr>
        <w:t>街道</w:t>
      </w:r>
      <w:r>
        <w:rPr>
          <w:rFonts w:hint="eastAsia" w:ascii="仿宋_GB2312" w:eastAsia="仿宋_GB2312"/>
          <w:color w:val="auto"/>
          <w:highlight w:val="none"/>
          <w:lang w:val="en-US" w:eastAsia="zh-CN"/>
        </w:rPr>
        <w:t>深汕特别合作区</w:t>
      </w:r>
      <w:r>
        <w:rPr>
          <w:rFonts w:hint="eastAsia" w:ascii="仿宋_GB2312" w:eastAsia="仿宋_GB2312"/>
          <w:color w:val="auto"/>
          <w:highlight w:val="none"/>
        </w:rPr>
        <w:t>创富路文贞楼2栋</w:t>
      </w:r>
      <w:r>
        <w:rPr>
          <w:rFonts w:hint="eastAsia" w:ascii="仿宋_GB2312" w:eastAsia="仿宋_GB2312"/>
          <w:color w:val="auto"/>
          <w:highlight w:val="none"/>
          <w:lang w:val="en-US" w:eastAsia="zh-CN"/>
        </w:rPr>
        <w:t>深圳市深汕特别合作区智慧城市建设管理服务中心</w:t>
      </w:r>
      <w:r>
        <w:rPr>
          <w:rFonts w:hint="eastAsia" w:ascii="仿宋_GB2312" w:hAnsi="Times New Roman" w:eastAsia="仿宋_GB2312"/>
          <w:color w:val="auto"/>
          <w:szCs w:val="20"/>
          <w:highlight w:val="none"/>
        </w:rPr>
        <w:t>多</w:t>
      </w:r>
      <w:r>
        <w:rPr>
          <w:rFonts w:hint="eastAsia" w:ascii="仿宋_GB2312" w:hAnsi="Times New Roman" w:eastAsia="仿宋_GB2312"/>
          <w:color w:val="auto"/>
          <w:szCs w:val="20"/>
          <w:highlight w:val="none"/>
          <w:lang w:eastAsia="zh-CN"/>
        </w:rPr>
        <w:t>功能</w:t>
      </w:r>
      <w:r>
        <w:rPr>
          <w:rFonts w:hint="eastAsia" w:ascii="仿宋_GB2312" w:hAnsi="Times New Roman" w:eastAsia="仿宋_GB2312"/>
          <w:color w:val="auto"/>
          <w:szCs w:val="20"/>
          <w:highlight w:val="none"/>
        </w:rPr>
        <w:t>会议室</w:t>
      </w:r>
    </w:p>
    <w:p w14:paraId="2949BBD1">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szCs w:val="32"/>
          <w:highlight w:val="none"/>
          <w:lang w:eastAsia="zh-CN"/>
        </w:rPr>
      </w:pPr>
      <w:r>
        <w:rPr>
          <w:rFonts w:hint="eastAsia" w:ascii="仿宋_GB2312" w:hAnsi="Times New Roman" w:eastAsia="仿宋_GB2312" w:cs="Times New Roman"/>
          <w:color w:val="auto"/>
          <w:highlight w:val="none"/>
        </w:rPr>
        <w:t>定标方法：最低</w:t>
      </w:r>
      <w:r>
        <w:rPr>
          <w:rFonts w:hint="eastAsia" w:ascii="仿宋_GB2312" w:eastAsia="仿宋_GB2312" w:cs="Times New Roman"/>
          <w:color w:val="auto"/>
          <w:highlight w:val="none"/>
          <w:lang w:eastAsia="zh-CN"/>
        </w:rPr>
        <w:t>价</w:t>
      </w:r>
      <w:r>
        <w:rPr>
          <w:rFonts w:hint="eastAsia" w:ascii="仿宋_GB2312" w:hAnsi="Times New Roman" w:eastAsia="仿宋_GB2312" w:cs="Times New Roman"/>
          <w:color w:val="auto"/>
          <w:highlight w:val="none"/>
          <w:lang w:val="en-US" w:eastAsia="zh-CN"/>
        </w:rPr>
        <w:t>评标法。</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通过对报价</w:t>
      </w:r>
      <w:r>
        <w:rPr>
          <w:rFonts w:hint="eastAsia" w:ascii="仿宋_GB2312" w:hAnsi="仿宋_GB2312" w:eastAsia="仿宋_GB2312" w:cs="仿宋_GB2312"/>
          <w:color w:val="auto"/>
          <w:highlight w:val="none"/>
          <w:lang w:val="en-US" w:eastAsia="zh-CN"/>
        </w:rPr>
        <w:t>文件</w:t>
      </w:r>
      <w:r>
        <w:rPr>
          <w:rFonts w:hint="eastAsia" w:ascii="仿宋_GB2312" w:hAnsi="仿宋_GB2312" w:eastAsia="仿宋_GB2312" w:cs="仿宋_GB2312"/>
          <w:color w:val="auto"/>
          <w:highlight w:val="none"/>
        </w:rPr>
        <w:t>对比</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以</w:t>
      </w:r>
      <w:r>
        <w:rPr>
          <w:rFonts w:hint="eastAsia" w:ascii="仿宋_GB2312" w:hAnsi="仿宋_GB2312" w:eastAsia="仿宋_GB2312" w:cs="仿宋_GB2312"/>
          <w:b/>
          <w:bCs/>
          <w:color w:val="auto"/>
          <w:highlight w:val="none"/>
          <w:lang w:val="en-US" w:eastAsia="zh-CN"/>
        </w:rPr>
        <w:t>符合采购文件要求且最低价格</w:t>
      </w:r>
      <w:r>
        <w:rPr>
          <w:rFonts w:hint="eastAsia" w:ascii="仿宋_GB2312" w:hAnsi="仿宋_GB2312" w:eastAsia="仿宋_GB2312" w:cs="仿宋_GB2312"/>
          <w:color w:val="auto"/>
          <w:highlight w:val="none"/>
          <w:lang w:val="en-US" w:eastAsia="zh-CN"/>
        </w:rPr>
        <w:t>确定中标候选单位</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w:t>
      </w:r>
    </w:p>
    <w:p w14:paraId="342CB514">
      <w:pPr>
        <w:pStyle w:val="5"/>
        <w:keepNext w:val="0"/>
        <w:keepLines w:val="0"/>
        <w:pageBreakBefore w:val="0"/>
        <w:shd w:val="clear" w:color="auto" w:fill="FFFFFF"/>
        <w:snapToGrid/>
        <w:spacing w:line="560" w:lineRule="exact"/>
        <w:ind w:left="0" w:leftChars="0" w:firstLine="640" w:firstLineChars="200"/>
        <w:jc w:val="left"/>
        <w:rPr>
          <w:color w:val="auto"/>
          <w:highlight w:val="none"/>
        </w:rPr>
      </w:pPr>
      <w:r>
        <w:rPr>
          <w:rFonts w:hint="eastAsia"/>
          <w:color w:val="auto"/>
          <w:highlight w:val="none"/>
        </w:rPr>
        <w:t>八、废标</w:t>
      </w:r>
    </w:p>
    <w:p w14:paraId="180F9686">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1.未按要求密封；</w:t>
      </w:r>
    </w:p>
    <w:p w14:paraId="20537621">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2.未在截标时间前送达指定地点；</w:t>
      </w:r>
    </w:p>
    <w:p w14:paraId="6F9B1418">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3.投标报价不符合我</w:t>
      </w:r>
      <w:r>
        <w:rPr>
          <w:rFonts w:hint="eastAsia" w:ascii="仿宋_GB2312" w:hAnsi="仿宋_GB2312" w:eastAsia="仿宋_GB2312" w:cs="仿宋_GB2312"/>
          <w:color w:val="auto"/>
          <w:highlight w:val="none"/>
          <w:lang w:val="en-US" w:eastAsia="zh-CN"/>
        </w:rPr>
        <w:t>单位</w:t>
      </w:r>
      <w:r>
        <w:rPr>
          <w:rFonts w:hint="eastAsia" w:ascii="仿宋_GB2312" w:hAnsi="仿宋_GB2312" w:eastAsia="仿宋_GB2312" w:cs="仿宋_GB2312"/>
          <w:color w:val="auto"/>
          <w:highlight w:val="none"/>
        </w:rPr>
        <w:t>报价要求；</w:t>
      </w:r>
    </w:p>
    <w:p w14:paraId="1D4B0B92">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szCs w:val="22"/>
          <w:highlight w:val="none"/>
          <w:lang w:eastAsia="zh-CN"/>
        </w:rPr>
      </w:pPr>
      <w:r>
        <w:rPr>
          <w:rFonts w:hint="eastAsia" w:ascii="仿宋_GB2312" w:hAnsi="仿宋_GB2312" w:eastAsia="仿宋_GB2312" w:cs="仿宋_GB2312"/>
          <w:color w:val="auto"/>
          <w:szCs w:val="22"/>
          <w:highlight w:val="none"/>
        </w:rPr>
        <w:t>4.</w:t>
      </w:r>
      <w:r>
        <w:rPr>
          <w:rFonts w:hint="eastAsia" w:ascii="仿宋_GB2312" w:hAnsi="仿宋_GB2312" w:eastAsia="仿宋_GB2312" w:cs="仿宋_GB2312"/>
          <w:color w:val="auto"/>
          <w:szCs w:val="22"/>
          <w:highlight w:val="none"/>
          <w:lang w:val="en-US" w:eastAsia="zh-CN"/>
        </w:rPr>
        <w:t>不符合本采购文件</w:t>
      </w:r>
      <w:r>
        <w:rPr>
          <w:rFonts w:hint="eastAsia" w:ascii="仿宋_GB2312" w:hAnsi="仿宋_GB2312" w:eastAsia="仿宋_GB2312" w:cs="仿宋_GB2312"/>
          <w:color w:val="auto"/>
          <w:szCs w:val="32"/>
          <w:highlight w:val="none"/>
        </w:rPr>
        <w:t>投标人资格要求</w:t>
      </w:r>
      <w:r>
        <w:rPr>
          <w:rFonts w:hint="eastAsia" w:ascii="仿宋_GB2312" w:hAnsi="仿宋_GB2312" w:eastAsia="仿宋_GB2312" w:cs="仿宋_GB2312"/>
          <w:color w:val="auto"/>
          <w:szCs w:val="32"/>
          <w:highlight w:val="none"/>
          <w:lang w:eastAsia="zh-CN"/>
        </w:rPr>
        <w:t>；</w:t>
      </w:r>
    </w:p>
    <w:p w14:paraId="0B5EC306">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lang w:val="en-US" w:eastAsia="zh-CN"/>
        </w:rPr>
        <w:t>5.</w:t>
      </w:r>
      <w:r>
        <w:rPr>
          <w:rFonts w:hint="eastAsia" w:ascii="仿宋_GB2312" w:hAnsi="仿宋_GB2312" w:eastAsia="仿宋_GB2312" w:cs="仿宋_GB2312"/>
          <w:color w:val="auto"/>
          <w:szCs w:val="22"/>
          <w:highlight w:val="none"/>
        </w:rPr>
        <w:t>不按照</w:t>
      </w:r>
      <w:r>
        <w:rPr>
          <w:rFonts w:hint="eastAsia" w:ascii="仿宋_GB2312" w:hAnsi="仿宋_GB2312" w:eastAsia="仿宋_GB2312" w:cs="仿宋_GB2312"/>
          <w:color w:val="auto"/>
          <w:highlight w:val="none"/>
        </w:rPr>
        <w:t>报价文件的组成要求编制报价文件的。</w:t>
      </w:r>
    </w:p>
    <w:p w14:paraId="27CE541B">
      <w:pPr>
        <w:pStyle w:val="5"/>
        <w:keepNext w:val="0"/>
        <w:keepLines w:val="0"/>
        <w:pageBreakBefore w:val="0"/>
        <w:shd w:val="clear" w:color="auto" w:fill="FFFFFF"/>
        <w:snapToGrid/>
        <w:spacing w:line="560" w:lineRule="exact"/>
        <w:ind w:left="0" w:leftChars="0" w:firstLine="640" w:firstLineChars="200"/>
        <w:jc w:val="left"/>
        <w:rPr>
          <w:color w:val="auto"/>
          <w:highlight w:val="none"/>
        </w:rPr>
      </w:pPr>
      <w:r>
        <w:rPr>
          <w:rFonts w:hint="eastAsia"/>
          <w:color w:val="auto"/>
          <w:highlight w:val="none"/>
        </w:rPr>
        <w:t>九、其他事项</w:t>
      </w:r>
    </w:p>
    <w:p w14:paraId="4AF9C72B">
      <w:pPr>
        <w:keepNext w:val="0"/>
        <w:keepLines w:val="0"/>
        <w:pageBreakBefore w:val="0"/>
        <w:shd w:val="clear" w:color="auto" w:fill="FFFFFF"/>
        <w:snapToGrid/>
        <w:spacing w:line="560" w:lineRule="exact"/>
        <w:ind w:firstLine="640" w:firstLineChars="200"/>
        <w:jc w:val="left"/>
        <w:rPr>
          <w:rFonts w:ascii="仿宋_GB2312" w:eastAsia="仿宋_GB2312"/>
          <w:color w:val="auto"/>
          <w:szCs w:val="44"/>
          <w:highlight w:val="none"/>
        </w:rPr>
      </w:pPr>
      <w:r>
        <w:rPr>
          <w:rFonts w:hint="eastAsia" w:ascii="仿宋_GB2312" w:hAnsi="宋体" w:eastAsia="仿宋_GB2312"/>
          <w:color w:val="auto"/>
          <w:szCs w:val="32"/>
          <w:highlight w:val="none"/>
        </w:rPr>
        <w:t>其他条款按照双方签订的</w:t>
      </w:r>
      <w:r>
        <w:rPr>
          <w:rFonts w:hint="eastAsia" w:ascii="仿宋_GB2312" w:eastAsia="仿宋_GB2312"/>
          <w:color w:val="auto"/>
          <w:szCs w:val="44"/>
          <w:highlight w:val="none"/>
        </w:rPr>
        <w:t>合同执行。</w:t>
      </w:r>
    </w:p>
    <w:p w14:paraId="6F46EC23">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p>
    <w:p w14:paraId="62CCF8B8">
      <w:pPr>
        <w:keepNext w:val="0"/>
        <w:keepLines w:val="0"/>
        <w:pageBreakBefore w:val="0"/>
        <w:shd w:val="clear" w:color="auto" w:fill="FFFFFF"/>
        <w:snapToGrid/>
        <w:spacing w:line="560" w:lineRule="exact"/>
        <w:ind w:firstLine="640" w:firstLineChars="200"/>
        <w:jc w:val="left"/>
        <w:outlineLvl w:val="0"/>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附件：1</w:t>
      </w:r>
      <w:r>
        <w:rPr>
          <w:rFonts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rPr>
        <w:t>报价函</w:t>
      </w:r>
    </w:p>
    <w:p w14:paraId="728EE00C">
      <w:pPr>
        <w:keepNext w:val="0"/>
        <w:keepLines w:val="0"/>
        <w:pageBreakBefore w:val="0"/>
        <w:shd w:val="clear" w:color="auto" w:fill="FFFFFF"/>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highlight w:val="none"/>
        </w:rPr>
        <w:t>投标承诺书</w:t>
      </w:r>
    </w:p>
    <w:p w14:paraId="5A15E3CD">
      <w:pPr>
        <w:keepNext w:val="0"/>
        <w:keepLines w:val="0"/>
        <w:pageBreakBefore w:val="0"/>
        <w:shd w:val="clear" w:color="auto" w:fill="FFFFFF"/>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报价</w:t>
      </w:r>
      <w:r>
        <w:rPr>
          <w:rFonts w:hint="eastAsia" w:ascii="仿宋_GB2312" w:hAnsi="仿宋_GB2312" w:eastAsia="仿宋_GB2312" w:cs="仿宋_GB2312"/>
          <w:color w:val="auto"/>
          <w:szCs w:val="32"/>
          <w:highlight w:val="none"/>
          <w:lang w:val="en-US" w:eastAsia="zh-CN"/>
        </w:rPr>
        <w:t>明细</w:t>
      </w:r>
      <w:r>
        <w:rPr>
          <w:rFonts w:hint="eastAsia" w:ascii="仿宋_GB2312" w:hAnsi="仿宋_GB2312" w:eastAsia="仿宋_GB2312" w:cs="仿宋_GB2312"/>
          <w:color w:val="auto"/>
          <w:szCs w:val="32"/>
          <w:highlight w:val="none"/>
        </w:rPr>
        <w:t>表</w:t>
      </w:r>
    </w:p>
    <w:p w14:paraId="61EAF2CA">
      <w:pPr>
        <w:keepNext w:val="0"/>
        <w:keepLines w:val="0"/>
        <w:pageBreakBefore w:val="0"/>
        <w:shd w:val="clear" w:color="auto" w:fill="FFFFFF"/>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4.供应商基本情况表</w:t>
      </w:r>
    </w:p>
    <w:p w14:paraId="6B4B30D1">
      <w:pPr>
        <w:pStyle w:val="18"/>
        <w:spacing w:line="560" w:lineRule="exact"/>
        <w:jc w:val="left"/>
        <w:rPr>
          <w:highlight w:val="none"/>
        </w:rPr>
      </w:pPr>
    </w:p>
    <w:p w14:paraId="082D032D">
      <w:pPr>
        <w:pStyle w:val="189"/>
        <w:keepNext w:val="0"/>
        <w:keepLines w:val="0"/>
        <w:pageBreakBefore w:val="0"/>
        <w:shd w:val="clear" w:color="auto" w:fill="FFFFFF"/>
        <w:snapToGrid/>
        <w:spacing w:line="560" w:lineRule="exact"/>
        <w:jc w:val="left"/>
        <w:rPr>
          <w:color w:val="auto"/>
          <w:highlight w:val="none"/>
        </w:rPr>
      </w:pPr>
    </w:p>
    <w:p w14:paraId="72E5F143">
      <w:pPr>
        <w:keepNext w:val="0"/>
        <w:keepLines w:val="0"/>
        <w:pageBreakBefore w:val="0"/>
        <w:shd w:val="clear" w:color="auto" w:fill="FFFFFF"/>
        <w:snapToGrid/>
        <w:spacing w:line="560" w:lineRule="exact"/>
        <w:ind w:right="0" w:firstLine="0" w:firstLineChars="0"/>
        <w:jc w:val="right"/>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rPr>
        <w:t>深圳市深汕特别合作区智慧城市</w:t>
      </w:r>
      <w:r>
        <w:rPr>
          <w:rFonts w:hint="eastAsia" w:ascii="仿宋_GB2312" w:hAnsi="仿宋_GB2312" w:eastAsia="仿宋_GB2312" w:cs="仿宋_GB2312"/>
          <w:color w:val="auto"/>
          <w:szCs w:val="32"/>
          <w:highlight w:val="none"/>
          <w:lang w:val="en-US" w:eastAsia="zh-CN"/>
        </w:rPr>
        <w:t>建设管理服务中心</w:t>
      </w:r>
    </w:p>
    <w:p w14:paraId="27F83C3C">
      <w:pPr>
        <w:keepNext w:val="0"/>
        <w:keepLines w:val="0"/>
        <w:pageBreakBefore w:val="0"/>
        <w:shd w:val="clear" w:color="auto" w:fill="FFFFFF"/>
        <w:wordWrap w:val="0"/>
        <w:snapToGrid/>
        <w:spacing w:line="560" w:lineRule="exact"/>
        <w:ind w:right="0" w:firstLine="3200" w:firstLineChars="1000"/>
        <w:jc w:val="right"/>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2025</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lang w:val="en-US" w:eastAsia="zh-CN"/>
        </w:rPr>
        <w:t>7</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lang w:val="en-US" w:eastAsia="zh-CN"/>
        </w:rPr>
        <w:t>14</w:t>
      </w:r>
      <w:r>
        <w:rPr>
          <w:rFonts w:hint="eastAsia" w:ascii="仿宋_GB2312" w:hAnsi="仿宋_GB2312" w:eastAsia="仿宋_GB2312" w:cs="仿宋_GB2312"/>
          <w:color w:val="auto"/>
          <w:szCs w:val="32"/>
          <w:highlight w:val="none"/>
        </w:rPr>
        <w:t>日</w:t>
      </w:r>
      <w:bookmarkEnd w:id="0"/>
      <w:r>
        <w:rPr>
          <w:rFonts w:hint="eastAsia" w:ascii="仿宋_GB2312" w:hAnsi="仿宋_GB2312" w:eastAsia="仿宋_GB2312" w:cs="仿宋_GB2312"/>
          <w:color w:val="auto"/>
          <w:szCs w:val="32"/>
          <w:highlight w:val="none"/>
          <w:lang w:val="en-US" w:eastAsia="zh-CN"/>
        </w:rPr>
        <w:t xml:space="preserve">       </w:t>
      </w:r>
    </w:p>
    <w:p w14:paraId="7E165FD8">
      <w:pPr>
        <w:shd w:val="clear" w:color="auto" w:fill="FFFFFF"/>
        <w:spacing w:line="240" w:lineRule="auto"/>
        <w:ind w:right="0" w:firstLine="0" w:firstLineChars="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br w:type="page"/>
      </w:r>
    </w:p>
    <w:p w14:paraId="52AFEA3F">
      <w:pPr>
        <w:keepNext w:val="0"/>
        <w:keepLines w:val="0"/>
        <w:pageBreakBefore w:val="0"/>
        <w:widowControl w:val="0"/>
        <w:shd w:val="clear" w:color="auto" w:fill="FFFFFF"/>
        <w:spacing w:line="56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3D6C62C6">
      <w:pPr>
        <w:pStyle w:val="18"/>
        <w:rPr>
          <w:rFonts w:hint="eastAsia"/>
          <w:highlight w:val="none"/>
          <w:lang w:val="en-US" w:eastAsia="zh-CN"/>
        </w:rPr>
      </w:pPr>
    </w:p>
    <w:p w14:paraId="66764189">
      <w:pPr>
        <w:keepNext w:val="0"/>
        <w:keepLines w:val="0"/>
        <w:pageBreakBefore w:val="0"/>
        <w:widowControl w:val="0"/>
        <w:shd w:val="clear" w:color="auto" w:fill="FFFFFF"/>
        <w:snapToGrid/>
        <w:spacing w:line="600" w:lineRule="exact"/>
        <w:jc w:val="center"/>
        <w:rPr>
          <w:rFonts w:hint="eastAsia" w:ascii="黑体" w:hAnsi="黑体" w:eastAsia="黑体"/>
          <w:color w:val="auto"/>
          <w:sz w:val="44"/>
          <w:szCs w:val="44"/>
          <w:highlight w:val="none"/>
          <w:u w:val="single"/>
          <w:lang w:val="en-US" w:eastAsia="zh-CN"/>
        </w:rPr>
      </w:pPr>
      <w:r>
        <w:rPr>
          <w:rFonts w:hint="eastAsia" w:ascii="黑体" w:hAnsi="黑体" w:eastAsia="黑体"/>
          <w:color w:val="auto"/>
          <w:sz w:val="44"/>
          <w:szCs w:val="44"/>
          <w:highlight w:val="none"/>
        </w:rPr>
        <w:t>深圳市深汕特别合作区智慧城市</w:t>
      </w:r>
      <w:r>
        <w:rPr>
          <w:rFonts w:hint="eastAsia" w:ascii="黑体" w:hAnsi="黑体" w:eastAsia="黑体"/>
          <w:color w:val="auto"/>
          <w:sz w:val="44"/>
          <w:szCs w:val="44"/>
          <w:highlight w:val="none"/>
          <w:lang w:val="en-US" w:eastAsia="zh-CN"/>
        </w:rPr>
        <w:t>建设管理服务中心</w:t>
      </w:r>
      <w:r>
        <w:rPr>
          <w:rFonts w:hint="eastAsia" w:ascii="黑体" w:hAnsi="黑体" w:eastAsia="黑体"/>
          <w:color w:val="auto"/>
          <w:sz w:val="44"/>
          <w:szCs w:val="44"/>
          <w:highlight w:val="none"/>
        </w:rPr>
        <w:t>关于</w:t>
      </w:r>
      <w:r>
        <w:rPr>
          <w:rFonts w:hint="eastAsia" w:ascii="黑体" w:hAnsi="黑体" w:eastAsia="黑体"/>
          <w:color w:val="auto"/>
          <w:sz w:val="44"/>
          <w:szCs w:val="44"/>
          <w:highlight w:val="none"/>
          <w:u w:val="single"/>
          <w:lang w:val="en-US" w:eastAsia="zh-CN"/>
        </w:rPr>
        <w:t>2025年度深汕特别合作区API风险</w:t>
      </w:r>
    </w:p>
    <w:p w14:paraId="09DF8907">
      <w:pPr>
        <w:keepNext w:val="0"/>
        <w:keepLines w:val="0"/>
        <w:pageBreakBefore w:val="0"/>
        <w:widowControl w:val="0"/>
        <w:shd w:val="clear" w:color="auto" w:fill="FFFFFF"/>
        <w:snapToGrid/>
        <w:spacing w:line="600" w:lineRule="exact"/>
        <w:jc w:val="center"/>
        <w:rPr>
          <w:rFonts w:ascii="黑体" w:hAnsi="黑体" w:eastAsia="黑体"/>
          <w:color w:val="auto"/>
          <w:sz w:val="44"/>
          <w:szCs w:val="44"/>
          <w:highlight w:val="none"/>
        </w:rPr>
      </w:pPr>
      <w:r>
        <w:rPr>
          <w:rFonts w:hint="eastAsia" w:ascii="黑体" w:hAnsi="黑体" w:eastAsia="黑体"/>
          <w:color w:val="auto"/>
          <w:sz w:val="44"/>
          <w:szCs w:val="44"/>
          <w:highlight w:val="none"/>
          <w:u w:val="single"/>
          <w:lang w:val="en-US" w:eastAsia="zh-CN"/>
        </w:rPr>
        <w:t>监测设备采购项目</w:t>
      </w:r>
      <w:r>
        <w:rPr>
          <w:rFonts w:hint="eastAsia" w:ascii="黑体" w:hAnsi="黑体" w:eastAsia="黑体"/>
          <w:color w:val="auto"/>
          <w:sz w:val="44"/>
          <w:szCs w:val="44"/>
          <w:highlight w:val="none"/>
        </w:rPr>
        <w:t>投标单位报价函</w:t>
      </w:r>
    </w:p>
    <w:p w14:paraId="796CD88E">
      <w:pPr>
        <w:keepNext w:val="0"/>
        <w:keepLines w:val="0"/>
        <w:pageBreakBefore w:val="0"/>
        <w:widowControl w:val="0"/>
        <w:shd w:val="clear" w:color="auto" w:fill="FFFFFF"/>
        <w:spacing w:line="560" w:lineRule="exact"/>
        <w:rPr>
          <w:rFonts w:ascii="仿宋_GB2312" w:hAnsi="仿宋_GB2312" w:eastAsia="仿宋_GB2312" w:cs="仿宋_GB2312"/>
          <w:color w:val="auto"/>
          <w:szCs w:val="32"/>
          <w:highlight w:val="none"/>
        </w:rPr>
      </w:pPr>
    </w:p>
    <w:p w14:paraId="6DF73940">
      <w:pPr>
        <w:keepNext w:val="0"/>
        <w:keepLines w:val="0"/>
        <w:pageBreakBefore w:val="0"/>
        <w:widowControl w:val="0"/>
        <w:shd w:val="clear" w:color="auto" w:fill="FFFFFF"/>
        <w:spacing w:line="560" w:lineRule="exact"/>
        <w:rPr>
          <w:rFonts w:ascii="仿宋_GB2312" w:hAnsi="仿宋_GB2312" w:eastAsia="仿宋_GB2312" w:cs="仿宋_GB2312"/>
          <w:color w:val="auto"/>
          <w:szCs w:val="32"/>
          <w:highlight w:val="none"/>
        </w:rPr>
      </w:pPr>
      <w:r>
        <w:rPr>
          <w:rFonts w:hint="eastAsia" w:ascii="仿宋_GB2312" w:hAnsi="仿宋_GB2312" w:eastAsia="仿宋_GB2312" w:cs="仿宋_GB2312"/>
          <w:b/>
          <w:bCs/>
          <w:color w:val="auto"/>
          <w:szCs w:val="32"/>
          <w:highlight w:val="none"/>
        </w:rPr>
        <w:t>致</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u w:val="single"/>
        </w:rPr>
        <w:t>深圳市深汕特别合作区智慧城市</w:t>
      </w:r>
      <w:r>
        <w:rPr>
          <w:rFonts w:hint="eastAsia" w:ascii="仿宋_GB2312" w:hAnsi="仿宋_GB2312" w:eastAsia="仿宋_GB2312" w:cs="仿宋_GB2312"/>
          <w:b/>
          <w:bCs/>
          <w:color w:val="auto"/>
          <w:szCs w:val="32"/>
          <w:highlight w:val="none"/>
          <w:u w:val="single"/>
          <w:lang w:val="en-US" w:eastAsia="zh-CN"/>
        </w:rPr>
        <w:t>建设管理服务中心</w:t>
      </w:r>
    </w:p>
    <w:p w14:paraId="1512B8DE">
      <w:pPr>
        <w:keepNext w:val="0"/>
        <w:keepLines w:val="0"/>
        <w:pageBreakBefore w:val="0"/>
        <w:widowControl w:val="0"/>
        <w:shd w:val="clear" w:color="auto" w:fill="FFFFFF"/>
        <w:spacing w:line="560" w:lineRule="exact"/>
        <w:ind w:left="-746" w:leftChars="-295" w:hanging="198" w:hangingChars="62"/>
        <w:rPr>
          <w:rFonts w:ascii="仿宋_GB2312" w:hAnsi="仿宋_GB2312" w:eastAsia="仿宋_GB2312" w:cs="仿宋_GB2312"/>
          <w:color w:val="auto"/>
          <w:szCs w:val="32"/>
          <w:highlight w:val="none"/>
        </w:rPr>
      </w:pPr>
    </w:p>
    <w:p w14:paraId="6903F105">
      <w:pPr>
        <w:keepNext w:val="0"/>
        <w:keepLines w:val="0"/>
        <w:pageBreakBefore w:val="0"/>
        <w:widowControl w:val="0"/>
        <w:shd w:val="clear" w:color="auto" w:fill="FFFFFF"/>
        <w:snapToGrid w:val="0"/>
        <w:spacing w:line="560" w:lineRule="exact"/>
        <w:ind w:firstLine="640"/>
        <w:rPr>
          <w:rFonts w:ascii="仿宋_GB2312" w:hAnsi="仿宋_GB2312" w:eastAsia="仿宋_GB2312" w:cs="仿宋_GB2312"/>
          <w:color w:val="auto"/>
          <w:szCs w:val="32"/>
          <w:highlight w:val="none"/>
          <w:u w:val="single"/>
        </w:rPr>
      </w:pPr>
      <w:r>
        <w:rPr>
          <w:rFonts w:hint="eastAsia" w:ascii="仿宋_GB2312" w:eastAsia="仿宋_GB2312"/>
          <w:color w:val="auto"/>
          <w:szCs w:val="32"/>
          <w:highlight w:val="none"/>
          <w:u w:val="single"/>
          <w:lang w:val="en-US" w:eastAsia="zh-CN"/>
        </w:rPr>
        <w:t>2025年度深汕特别合作区API风险监测设备采购项目</w:t>
      </w:r>
      <w:r>
        <w:rPr>
          <w:rFonts w:hint="eastAsia" w:ascii="仿宋_GB2312" w:eastAsia="仿宋_GB2312"/>
          <w:color w:val="auto"/>
          <w:szCs w:val="44"/>
          <w:highlight w:val="none"/>
        </w:rPr>
        <w:t>，我单</w:t>
      </w:r>
      <w:r>
        <w:rPr>
          <w:rFonts w:hint="eastAsia" w:ascii="仿宋_GB2312" w:hAnsi="仿宋_GB2312" w:eastAsia="仿宋_GB2312" w:cs="仿宋_GB2312"/>
          <w:color w:val="auto"/>
          <w:szCs w:val="32"/>
          <w:highlight w:val="none"/>
        </w:rPr>
        <w:t>位愿意按照</w:t>
      </w:r>
      <w:r>
        <w:rPr>
          <w:rFonts w:hint="eastAsia" w:ascii="仿宋_GB2312" w:hAnsi="仿宋_GB2312" w:eastAsia="仿宋_GB2312" w:cs="仿宋_GB2312"/>
          <w:color w:val="auto"/>
          <w:szCs w:val="32"/>
          <w:highlight w:val="none"/>
          <w:lang w:eastAsia="zh-CN"/>
        </w:rPr>
        <w:t>采购文件</w:t>
      </w:r>
      <w:r>
        <w:rPr>
          <w:rFonts w:hint="eastAsia" w:ascii="仿宋_GB2312" w:hAnsi="仿宋_GB2312" w:eastAsia="仿宋_GB2312" w:cs="仿宋_GB2312"/>
          <w:color w:val="auto"/>
          <w:szCs w:val="32"/>
          <w:highlight w:val="none"/>
        </w:rPr>
        <w:t>中的要求，以</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u w:val="single"/>
          <w:lang w:val="en-US" w:eastAsia="zh-CN"/>
        </w:rPr>
        <w:t xml:space="preserve">          </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的价格承包该项目</w:t>
      </w:r>
      <w:r>
        <w:rPr>
          <w:rFonts w:hint="eastAsia" w:ascii="仿宋_GB2312" w:eastAsia="仿宋_GB2312"/>
          <w:color w:val="auto"/>
          <w:szCs w:val="32"/>
          <w:highlight w:val="none"/>
        </w:rPr>
        <w:t>。</w:t>
      </w:r>
      <w:r>
        <w:rPr>
          <w:rFonts w:hint="eastAsia" w:ascii="仿宋_GB2312" w:eastAsia="仿宋_GB2312"/>
          <w:color w:val="auto"/>
          <w:szCs w:val="44"/>
          <w:highlight w:val="none"/>
        </w:rPr>
        <w:t>最终结算价不得超过暂估价（本次</w:t>
      </w:r>
      <w:r>
        <w:rPr>
          <w:rFonts w:hint="eastAsia" w:ascii="仿宋_GB2312" w:eastAsia="仿宋_GB2312"/>
          <w:color w:val="auto"/>
          <w:szCs w:val="32"/>
          <w:highlight w:val="none"/>
          <w:u w:val="single"/>
          <w:lang w:val="en-US" w:eastAsia="zh-CN"/>
        </w:rPr>
        <w:t xml:space="preserve">         </w:t>
      </w:r>
      <w:r>
        <w:rPr>
          <w:rFonts w:hint="eastAsia" w:ascii="仿宋_GB2312" w:eastAsia="仿宋_GB2312"/>
          <w:color w:val="auto"/>
          <w:szCs w:val="32"/>
          <w:highlight w:val="none"/>
          <w:lang w:eastAsia="zh-CN"/>
        </w:rPr>
        <w:t>项目</w:t>
      </w:r>
      <w:r>
        <w:rPr>
          <w:rFonts w:hint="eastAsia" w:ascii="仿宋_GB2312" w:eastAsia="仿宋_GB2312"/>
          <w:color w:val="auto"/>
          <w:szCs w:val="44"/>
          <w:highlight w:val="none"/>
        </w:rPr>
        <w:t>费用暂估价为</w:t>
      </w:r>
      <w:r>
        <w:rPr>
          <w:rFonts w:hint="eastAsia" w:ascii="仿宋_GB2312" w:eastAsia="仿宋_GB2312"/>
          <w:color w:val="auto"/>
          <w:szCs w:val="44"/>
          <w:highlight w:val="none"/>
          <w:lang w:val="en-US" w:eastAsia="zh-CN"/>
        </w:rPr>
        <w:t>￥</w:t>
      </w:r>
      <w:r>
        <w:rPr>
          <w:rFonts w:hint="eastAsia" w:ascii="仿宋_GB2312" w:eastAsia="仿宋_GB2312"/>
          <w:color w:val="auto"/>
          <w:szCs w:val="44"/>
          <w:highlight w:val="none"/>
          <w:u w:val="single"/>
          <w:lang w:val="en-US" w:eastAsia="zh-CN"/>
        </w:rPr>
        <w:t xml:space="preserve">            </w:t>
      </w:r>
      <w:r>
        <w:rPr>
          <w:rFonts w:hint="eastAsia" w:ascii="仿宋_GB2312" w:hAnsi="仿宋_GB2312" w:eastAsia="仿宋_GB2312"/>
          <w:sz w:val="32"/>
          <w:szCs w:val="32"/>
          <w:highlight w:val="none"/>
          <w:lang w:bidi="ar"/>
        </w:rPr>
        <w:t>元</w:t>
      </w:r>
      <w:r>
        <w:rPr>
          <w:rFonts w:hint="eastAsia" w:ascii="仿宋_GB2312" w:eastAsia="仿宋_GB2312"/>
          <w:color w:val="auto"/>
          <w:szCs w:val="44"/>
          <w:highlight w:val="none"/>
        </w:rPr>
        <w:t>），增值税</w:t>
      </w:r>
      <w:r>
        <w:rPr>
          <w:rFonts w:hint="eastAsia" w:ascii="仿宋_GB2312" w:eastAsia="仿宋_GB2312"/>
          <w:color w:val="auto"/>
          <w:szCs w:val="44"/>
          <w:highlight w:val="none"/>
          <w:lang w:val="en-US" w:eastAsia="zh-CN"/>
        </w:rPr>
        <w:t>普</w:t>
      </w:r>
      <w:r>
        <w:rPr>
          <w:rFonts w:hint="eastAsia" w:ascii="仿宋_GB2312" w:eastAsia="仿宋_GB2312"/>
          <w:color w:val="auto"/>
          <w:szCs w:val="44"/>
          <w:highlight w:val="none"/>
        </w:rPr>
        <w:t>票的税金由我单位承担。</w:t>
      </w:r>
    </w:p>
    <w:p w14:paraId="400E1BE2">
      <w:pPr>
        <w:keepNext w:val="0"/>
        <w:keepLines w:val="0"/>
        <w:pageBreakBefore w:val="0"/>
        <w:widowControl w:val="0"/>
        <w:shd w:val="clear" w:color="auto" w:fill="FFFFFF"/>
        <w:snapToGrid w:val="0"/>
        <w:spacing w:line="560" w:lineRule="exact"/>
        <w:ind w:firstLine="640"/>
        <w:rPr>
          <w:rFonts w:ascii="仿宋_GB2312" w:hAnsi="仿宋_GB2312" w:eastAsia="仿宋_GB2312" w:cs="仿宋_GB2312"/>
          <w:color w:val="auto"/>
          <w:szCs w:val="32"/>
          <w:highlight w:val="none"/>
        </w:rPr>
      </w:pPr>
    </w:p>
    <w:p w14:paraId="23544A8A">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highlight w:val="none"/>
        </w:rPr>
      </w:pPr>
    </w:p>
    <w:p w14:paraId="43B1D6E8">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highlight w:val="none"/>
        </w:rPr>
      </w:pPr>
    </w:p>
    <w:p w14:paraId="3EA19D7A">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highlight w:val="none"/>
        </w:rPr>
      </w:pPr>
    </w:p>
    <w:p w14:paraId="7F754420">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highlight w:val="none"/>
        </w:rPr>
      </w:pPr>
    </w:p>
    <w:p w14:paraId="49F09AA1">
      <w:pPr>
        <w:keepNext w:val="0"/>
        <w:keepLines w:val="0"/>
        <w:pageBreakBefore w:val="0"/>
        <w:widowControl w:val="0"/>
        <w:shd w:val="clear" w:color="auto" w:fill="FFFFFF"/>
        <w:spacing w:line="56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投标单位：</w:t>
      </w:r>
      <w:r>
        <w:rPr>
          <w:rFonts w:hint="eastAsia" w:ascii="仿宋_GB2312" w:hAnsi="仿宋_GB2312" w:eastAsia="仿宋_GB2312" w:cs="仿宋_GB2312"/>
          <w:color w:val="auto"/>
          <w:szCs w:val="32"/>
          <w:highlight w:val="none"/>
          <w:u w:val="single"/>
        </w:rPr>
        <w:t xml:space="preserve">                       （盖章）</w:t>
      </w:r>
    </w:p>
    <w:p w14:paraId="27F199F2">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法定代表人或授权委托人：</w:t>
      </w:r>
      <w:r>
        <w:rPr>
          <w:rFonts w:hint="eastAsia" w:ascii="仿宋_GB2312" w:hAnsi="仿宋_GB2312" w:eastAsia="仿宋_GB2312" w:cs="仿宋_GB2312"/>
          <w:color w:val="auto"/>
          <w:szCs w:val="32"/>
          <w:highlight w:val="none"/>
          <w:u w:val="single"/>
        </w:rPr>
        <w:t xml:space="preserve">                 （签字）</w:t>
      </w:r>
    </w:p>
    <w:p w14:paraId="266AAE9C">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日</w:t>
      </w:r>
    </w:p>
    <w:p w14:paraId="22806B60">
      <w:pPr>
        <w:shd w:val="clear" w:color="auto" w:fill="FFFFFF"/>
        <w:rPr>
          <w:rFonts w:ascii="黑体" w:eastAsia="黑体"/>
          <w:b/>
          <w:snapToGrid w:val="0"/>
          <w:color w:val="auto"/>
          <w:kern w:val="0"/>
          <w:sz w:val="44"/>
          <w:szCs w:val="44"/>
          <w:highlight w:val="none"/>
        </w:rPr>
      </w:pPr>
      <w:r>
        <w:rPr>
          <w:rFonts w:hint="eastAsia" w:ascii="黑体" w:eastAsia="黑体"/>
          <w:b/>
          <w:snapToGrid w:val="0"/>
          <w:color w:val="auto"/>
          <w:kern w:val="0"/>
          <w:sz w:val="44"/>
          <w:szCs w:val="44"/>
          <w:highlight w:val="none"/>
        </w:rPr>
        <w:br w:type="page"/>
      </w:r>
    </w:p>
    <w:p w14:paraId="712F7969">
      <w:pPr>
        <w:keepNext w:val="0"/>
        <w:keepLines w:val="0"/>
        <w:pageBreakBefore w:val="0"/>
        <w:widowControl w:val="0"/>
        <w:shd w:val="clear" w:color="auto" w:fill="FFFFFF"/>
        <w:spacing w:line="56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2B8E1A87">
      <w:pPr>
        <w:pStyle w:val="18"/>
        <w:rPr>
          <w:rFonts w:hint="eastAsia"/>
          <w:highlight w:val="none"/>
          <w:lang w:val="en-US" w:eastAsia="zh-CN"/>
        </w:rPr>
      </w:pPr>
    </w:p>
    <w:p w14:paraId="2410835E">
      <w:pPr>
        <w:keepNext w:val="0"/>
        <w:keepLines w:val="0"/>
        <w:pageBreakBefore w:val="0"/>
        <w:widowControl w:val="0"/>
        <w:shd w:val="clear" w:color="auto" w:fill="FFFFFF"/>
        <w:snapToGrid/>
        <w:spacing w:line="600" w:lineRule="exact"/>
        <w:jc w:val="center"/>
        <w:rPr>
          <w:rFonts w:ascii="黑体" w:eastAsia="黑体"/>
          <w:b/>
          <w:snapToGrid w:val="0"/>
          <w:color w:val="auto"/>
          <w:kern w:val="0"/>
          <w:sz w:val="44"/>
          <w:szCs w:val="44"/>
          <w:highlight w:val="none"/>
        </w:rPr>
      </w:pPr>
      <w:r>
        <w:rPr>
          <w:rFonts w:hint="eastAsia" w:ascii="黑体" w:eastAsia="黑体"/>
          <w:b w:val="0"/>
          <w:bCs/>
          <w:snapToGrid w:val="0"/>
          <w:color w:val="auto"/>
          <w:kern w:val="0"/>
          <w:sz w:val="44"/>
          <w:szCs w:val="44"/>
          <w:highlight w:val="none"/>
        </w:rPr>
        <w:t>投 标 承 诺 书</w:t>
      </w:r>
    </w:p>
    <w:p w14:paraId="67352410">
      <w:pPr>
        <w:keepNext w:val="0"/>
        <w:keepLines w:val="0"/>
        <w:pageBreakBefore w:val="0"/>
        <w:widowControl w:val="0"/>
        <w:shd w:val="clear" w:color="auto" w:fill="FFFFFF"/>
        <w:spacing w:line="560" w:lineRule="exact"/>
        <w:jc w:val="left"/>
        <w:rPr>
          <w:rFonts w:hint="eastAsia" w:ascii="仿宋_GB2312" w:hAnsi="仿宋_GB2312" w:eastAsia="仿宋_GB2312" w:cs="仿宋_GB2312"/>
          <w:b/>
          <w:bCs/>
          <w:color w:val="auto"/>
          <w:szCs w:val="32"/>
          <w:highlight w:val="none"/>
        </w:rPr>
      </w:pPr>
    </w:p>
    <w:p w14:paraId="1F893EC4">
      <w:pPr>
        <w:keepNext w:val="0"/>
        <w:keepLines w:val="0"/>
        <w:pageBreakBefore w:val="0"/>
        <w:widowControl w:val="0"/>
        <w:shd w:val="clear" w:color="auto" w:fill="FFFFFF"/>
        <w:spacing w:line="560" w:lineRule="exact"/>
        <w:jc w:val="left"/>
        <w:rPr>
          <w:rFonts w:hint="eastAsia" w:ascii="仿宋_GB2312" w:hAnsi="仿宋_GB2312" w:eastAsia="仿宋_GB2312" w:cs="仿宋_GB2312"/>
          <w:b/>
          <w:bCs/>
          <w:color w:val="auto"/>
          <w:szCs w:val="32"/>
          <w:highlight w:val="none"/>
        </w:rPr>
      </w:pPr>
      <w:r>
        <w:rPr>
          <w:rFonts w:hint="eastAsia" w:ascii="仿宋_GB2312" w:hAnsi="仿宋_GB2312" w:eastAsia="仿宋_GB2312" w:cs="仿宋_GB2312"/>
          <w:b/>
          <w:bCs/>
          <w:color w:val="auto"/>
          <w:szCs w:val="32"/>
          <w:highlight w:val="none"/>
        </w:rPr>
        <w:t>致：</w:t>
      </w:r>
      <w:r>
        <w:rPr>
          <w:rFonts w:hint="eastAsia" w:ascii="仿宋_GB2312" w:hAnsi="仿宋_GB2312" w:eastAsia="仿宋_GB2312" w:cs="仿宋_GB2312"/>
          <w:b/>
          <w:bCs/>
          <w:color w:val="auto"/>
          <w:szCs w:val="32"/>
          <w:highlight w:val="none"/>
          <w:u w:val="single"/>
        </w:rPr>
        <w:t>深圳市深汕特别合作区智慧城市</w:t>
      </w:r>
      <w:r>
        <w:rPr>
          <w:rFonts w:hint="eastAsia" w:ascii="仿宋_GB2312" w:hAnsi="仿宋_GB2312" w:eastAsia="仿宋_GB2312" w:cs="仿宋_GB2312"/>
          <w:b/>
          <w:bCs/>
          <w:color w:val="auto"/>
          <w:szCs w:val="32"/>
          <w:highlight w:val="none"/>
          <w:u w:val="single"/>
          <w:lang w:val="en-US" w:eastAsia="zh-CN"/>
        </w:rPr>
        <w:t>建设管理服务中心</w:t>
      </w:r>
      <w:r>
        <w:rPr>
          <w:rFonts w:hint="eastAsia" w:ascii="仿宋_GB2312" w:hAnsi="仿宋_GB2312" w:eastAsia="仿宋_GB2312" w:cs="仿宋_GB2312"/>
          <w:b/>
          <w:bCs/>
          <w:color w:val="auto"/>
          <w:szCs w:val="32"/>
          <w:highlight w:val="none"/>
          <w:u w:val="single"/>
        </w:rPr>
        <w:t xml:space="preserve"> </w:t>
      </w:r>
    </w:p>
    <w:p w14:paraId="54DC81B4">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color w:val="auto"/>
          <w:szCs w:val="32"/>
          <w:highlight w:val="none"/>
        </w:rPr>
      </w:pPr>
    </w:p>
    <w:p w14:paraId="4DB5F975">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我方已仔细研究</w:t>
      </w:r>
      <w:r>
        <w:rPr>
          <w:rFonts w:hint="eastAsia" w:ascii="仿宋_GB2312" w:hAnsi="仿宋_GB2312" w:eastAsia="仿宋_GB2312" w:cs="仿宋_GB2312"/>
          <w:bCs/>
          <w:color w:val="auto"/>
          <w:szCs w:val="32"/>
          <w:highlight w:val="none"/>
        </w:rPr>
        <w:t>关于</w:t>
      </w:r>
      <w:r>
        <w:rPr>
          <w:rFonts w:hint="eastAsia" w:ascii="仿宋_GB2312" w:hAnsi="仿宋_GB2312" w:eastAsia="仿宋_GB2312" w:cs="仿宋_GB2312"/>
          <w:color w:val="auto"/>
          <w:szCs w:val="32"/>
          <w:highlight w:val="none"/>
          <w:u w:val="single"/>
          <w:lang w:val="en-US" w:eastAsia="zh-CN"/>
        </w:rPr>
        <w:t>2025年度深汕特别合作区API风险监测设备采购项目</w:t>
      </w:r>
      <w:r>
        <w:rPr>
          <w:rFonts w:hint="eastAsia" w:ascii="仿宋_GB2312" w:hAnsi="仿宋_GB2312" w:eastAsia="仿宋_GB2312" w:cs="仿宋_GB2312"/>
          <w:color w:val="auto"/>
          <w:szCs w:val="32"/>
          <w:highlight w:val="none"/>
          <w:u w:val="none"/>
          <w:lang w:val="en-US" w:eastAsia="zh-CN"/>
        </w:rPr>
        <w:t>的采购文件</w:t>
      </w:r>
      <w:r>
        <w:rPr>
          <w:rFonts w:hint="eastAsia" w:ascii="仿宋_GB2312" w:hAnsi="仿宋_GB2312" w:eastAsia="仿宋_GB2312" w:cs="仿宋_GB2312"/>
          <w:bCs/>
          <w:color w:val="auto"/>
          <w:szCs w:val="32"/>
          <w:highlight w:val="none"/>
        </w:rPr>
        <w:t>的</w:t>
      </w:r>
      <w:r>
        <w:rPr>
          <w:rFonts w:hint="eastAsia" w:ascii="仿宋_GB2312" w:hAnsi="仿宋_GB2312" w:eastAsia="仿宋_GB2312" w:cs="仿宋_GB2312"/>
          <w:color w:val="auto"/>
          <w:szCs w:val="32"/>
          <w:highlight w:val="none"/>
        </w:rPr>
        <w:t>全部内容，包括澄清或者修改文件以及有关附件，我方将严格按照招标文件要求递交符合要求的全部投标文件。</w:t>
      </w:r>
    </w:p>
    <w:p w14:paraId="62B75D43">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我方作出如下承诺：</w:t>
      </w:r>
    </w:p>
    <w:p w14:paraId="549B4E51">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Cs w:val="32"/>
          <w:highlight w:val="none"/>
        </w:rPr>
        <w:t>1、我方根据企业自身情况，承诺理性报价，不以低于成本的报价竞标，并愿以</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元人民币（含税），按照</w:t>
      </w:r>
      <w:r>
        <w:rPr>
          <w:rFonts w:hint="eastAsia" w:ascii="仿宋_GB2312" w:hAnsi="仿宋_GB2312" w:eastAsia="仿宋_GB2312" w:cs="仿宋_GB2312"/>
          <w:color w:val="auto"/>
          <w:szCs w:val="32"/>
          <w:highlight w:val="none"/>
          <w:lang w:eastAsia="zh-CN"/>
        </w:rPr>
        <w:t>采购文件</w:t>
      </w:r>
      <w:r>
        <w:rPr>
          <w:rFonts w:hint="eastAsia" w:ascii="仿宋_GB2312" w:hAnsi="仿宋_GB2312" w:eastAsia="仿宋_GB2312" w:cs="仿宋_GB2312"/>
          <w:color w:val="auto"/>
          <w:szCs w:val="32"/>
          <w:highlight w:val="none"/>
        </w:rPr>
        <w:t>的要求承包本项目，发包人保留调整发包范围的权利，我方无异议。否则，我方愿意承担</w:t>
      </w:r>
      <w:r>
        <w:rPr>
          <w:rFonts w:hint="eastAsia" w:ascii="仿宋_GB2312" w:hAnsi="仿宋_GB2312" w:eastAsia="仿宋_GB2312" w:cs="仿宋_GB2312"/>
          <w:bCs/>
          <w:color w:val="auto"/>
          <w:szCs w:val="32"/>
          <w:highlight w:val="none"/>
        </w:rPr>
        <w:t>任何风险。</w:t>
      </w:r>
    </w:p>
    <w:p w14:paraId="3BA67200">
      <w:pPr>
        <w:pStyle w:val="22"/>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2、我方保证</w:t>
      </w:r>
      <w:r>
        <w:rPr>
          <w:rFonts w:hint="eastAsia" w:ascii="仿宋_GB2312" w:hAnsi="仿宋_GB2312" w:eastAsia="仿宋_GB2312" w:cs="仿宋_GB2312"/>
          <w:bCs/>
          <w:color w:val="auto"/>
          <w:sz w:val="32"/>
          <w:szCs w:val="32"/>
          <w:highlight w:val="none"/>
          <w:lang w:val="en-US" w:eastAsia="zh-CN"/>
        </w:rPr>
        <w:t>按</w:t>
      </w:r>
      <w:r>
        <w:rPr>
          <w:rFonts w:hint="eastAsia" w:ascii="仿宋_GB2312" w:hAnsi="仿宋_GB2312" w:eastAsia="仿宋_GB2312" w:cs="仿宋_GB2312"/>
          <w:bCs/>
          <w:color w:val="auto"/>
          <w:sz w:val="32"/>
          <w:szCs w:val="32"/>
          <w:highlight w:val="none"/>
          <w:u w:val="none"/>
          <w:lang w:val="en-US" w:eastAsia="zh-CN"/>
        </w:rPr>
        <w:t>照</w:t>
      </w:r>
      <w:r>
        <w:rPr>
          <w:rFonts w:hint="eastAsia" w:ascii="仿宋_GB2312" w:hAnsi="仿宋_GB2312" w:eastAsia="仿宋_GB2312" w:cs="仿宋_GB2312"/>
          <w:bCs/>
          <w:color w:val="auto"/>
          <w:sz w:val="32"/>
          <w:szCs w:val="32"/>
          <w:highlight w:val="none"/>
          <w:lang w:val="en-US" w:eastAsia="zh-CN"/>
        </w:rPr>
        <w:t>合同约定期限</w:t>
      </w:r>
      <w:r>
        <w:rPr>
          <w:rFonts w:hint="eastAsia" w:ascii="仿宋_GB2312" w:hAnsi="仿宋_GB2312" w:eastAsia="仿宋_GB2312" w:cs="仿宋_GB2312"/>
          <w:bCs/>
          <w:color w:val="auto"/>
          <w:sz w:val="32"/>
          <w:szCs w:val="32"/>
          <w:highlight w:val="none"/>
        </w:rPr>
        <w:t>完成项目内容（</w:t>
      </w:r>
      <w:r>
        <w:rPr>
          <w:rFonts w:hint="eastAsia" w:ascii="仿宋_GB2312" w:hAnsi="仿宋_GB2312" w:eastAsia="仿宋_GB2312" w:cs="仿宋_GB2312"/>
          <w:bCs/>
          <w:color w:val="auto"/>
          <w:sz w:val="32"/>
          <w:szCs w:val="32"/>
          <w:highlight w:val="none"/>
          <w:lang w:val="en-US" w:eastAsia="zh-CN"/>
        </w:rPr>
        <w:t>具体时间要求以双方合同约定为准</w:t>
      </w:r>
      <w:r>
        <w:rPr>
          <w:rFonts w:hint="eastAsia" w:ascii="仿宋_GB2312" w:hAnsi="仿宋_GB2312" w:eastAsia="仿宋_GB2312" w:cs="仿宋_GB2312"/>
          <w:bCs/>
          <w:color w:val="auto"/>
          <w:sz w:val="32"/>
          <w:szCs w:val="32"/>
          <w:highlight w:val="none"/>
        </w:rPr>
        <w:t>），因我方原因未能按期完成项目内容的，我方无条件接受贵方按招标文件约定的处罚方式进行处罚</w:t>
      </w:r>
      <w:r>
        <w:rPr>
          <w:rFonts w:hint="eastAsia" w:ascii="仿宋_GB2312" w:hAnsi="仿宋_GB2312" w:eastAsia="仿宋_GB2312" w:cs="仿宋_GB2312"/>
          <w:color w:val="auto"/>
          <w:sz w:val="32"/>
          <w:szCs w:val="32"/>
          <w:highlight w:val="none"/>
        </w:rPr>
        <w:t>。</w:t>
      </w:r>
    </w:p>
    <w:p w14:paraId="34BC7A91">
      <w:pPr>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bCs/>
          <w:color w:val="auto"/>
          <w:szCs w:val="32"/>
          <w:highlight w:val="none"/>
        </w:rPr>
        <w:t>3、一旦我</w:t>
      </w:r>
      <w:r>
        <w:rPr>
          <w:rFonts w:hint="eastAsia" w:ascii="仿宋_GB2312" w:hAnsi="仿宋_GB2312" w:eastAsia="仿宋_GB2312" w:cs="仿宋_GB2312"/>
          <w:color w:val="auto"/>
          <w:szCs w:val="32"/>
          <w:highlight w:val="none"/>
        </w:rPr>
        <w:t>方中标，将保证在收到中标</w:t>
      </w:r>
      <w:r>
        <w:rPr>
          <w:rFonts w:hint="eastAsia" w:ascii="仿宋_GB2312" w:hAnsi="仿宋_GB2312" w:eastAsia="仿宋_GB2312" w:cs="仿宋_GB2312"/>
          <w:color w:val="auto"/>
          <w:szCs w:val="32"/>
          <w:highlight w:val="none"/>
          <w:lang w:val="en-US" w:eastAsia="zh-CN"/>
        </w:rPr>
        <w:t>结果</w:t>
      </w:r>
      <w:r>
        <w:rPr>
          <w:rFonts w:hint="eastAsia" w:ascii="仿宋_GB2312" w:hAnsi="仿宋_GB2312" w:eastAsia="仿宋_GB2312" w:cs="仿宋_GB2312"/>
          <w:color w:val="auto"/>
          <w:szCs w:val="32"/>
          <w:highlight w:val="none"/>
        </w:rPr>
        <w:t>后</w:t>
      </w:r>
      <w:r>
        <w:rPr>
          <w:rFonts w:hint="eastAsia" w:ascii="仿宋_GB2312" w:hAnsi="仿宋_GB2312" w:eastAsia="仿宋_GB2312" w:cs="仿宋_GB2312"/>
          <w:color w:val="auto"/>
          <w:szCs w:val="32"/>
          <w:highlight w:val="none"/>
          <w:lang w:val="en-US" w:eastAsia="zh-CN"/>
        </w:rPr>
        <w:t>10个工作日</w:t>
      </w:r>
      <w:r>
        <w:rPr>
          <w:rFonts w:hint="eastAsia" w:ascii="仿宋_GB2312" w:hAnsi="仿宋_GB2312" w:eastAsia="仿宋_GB2312" w:cs="仿宋_GB2312"/>
          <w:color w:val="auto"/>
          <w:szCs w:val="32"/>
          <w:highlight w:val="none"/>
        </w:rPr>
        <w:t>内，与贵方按照</w:t>
      </w:r>
      <w:r>
        <w:rPr>
          <w:rFonts w:hint="eastAsia" w:ascii="仿宋_GB2312" w:hAnsi="仿宋_GB2312" w:eastAsia="仿宋_GB2312" w:cs="仿宋_GB2312"/>
          <w:color w:val="auto"/>
          <w:szCs w:val="32"/>
          <w:highlight w:val="none"/>
          <w:lang w:eastAsia="zh-CN"/>
        </w:rPr>
        <w:t>采购文件</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投标报价</w:t>
      </w:r>
      <w:r>
        <w:rPr>
          <w:rFonts w:hint="eastAsia" w:ascii="仿宋_GB2312" w:hAnsi="仿宋_GB2312" w:eastAsia="仿宋_GB2312" w:cs="仿宋_GB2312"/>
          <w:color w:val="auto"/>
          <w:szCs w:val="32"/>
          <w:highlight w:val="none"/>
        </w:rPr>
        <w:t>内容签订合同，否则，视为我方自愿放弃中标资格。</w:t>
      </w:r>
    </w:p>
    <w:p w14:paraId="73882061">
      <w:pPr>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color w:val="auto"/>
          <w:szCs w:val="32"/>
          <w:highlight w:val="none"/>
        </w:rPr>
        <w:t>4、除非另外达成协议并生效，贵方的中标</w:t>
      </w:r>
      <w:r>
        <w:rPr>
          <w:rFonts w:hint="eastAsia" w:ascii="仿宋_GB2312" w:hAnsi="仿宋_GB2312" w:eastAsia="仿宋_GB2312" w:cs="仿宋_GB2312"/>
          <w:color w:val="auto"/>
          <w:szCs w:val="32"/>
          <w:highlight w:val="none"/>
          <w:lang w:val="en-US" w:eastAsia="zh-CN"/>
        </w:rPr>
        <w:t>结果</w:t>
      </w:r>
      <w:r>
        <w:rPr>
          <w:rFonts w:hint="eastAsia" w:ascii="仿宋_GB2312" w:hAnsi="仿宋_GB2312" w:eastAsia="仿宋_GB2312" w:cs="仿宋_GB2312"/>
          <w:color w:val="auto"/>
          <w:szCs w:val="32"/>
          <w:highlight w:val="none"/>
        </w:rPr>
        <w:t>和本投标文件将成为约束双方的合同文件的组成部分。</w:t>
      </w:r>
    </w:p>
    <w:p w14:paraId="09CC5900">
      <w:pPr>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bCs/>
          <w:color w:val="auto"/>
          <w:szCs w:val="32"/>
          <w:highlight w:val="none"/>
        </w:rPr>
        <w:t>5、我方承诺不向第三方透露与招标相关的所有信息。</w:t>
      </w:r>
    </w:p>
    <w:p w14:paraId="59ACED97">
      <w:pPr>
        <w:keepNext w:val="0"/>
        <w:keepLines w:val="0"/>
        <w:pageBreakBefore w:val="0"/>
        <w:widowControl w:val="0"/>
        <w:shd w:val="clear" w:color="auto" w:fill="FFFFFF"/>
        <w:tabs>
          <w:tab w:val="left" w:pos="900"/>
        </w:tabs>
        <w:snapToGrid w:val="0"/>
        <w:spacing w:line="560" w:lineRule="exact"/>
        <w:ind w:firstLine="640" w:firstLineChars="200"/>
        <w:jc w:val="left"/>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bCs/>
          <w:color w:val="auto"/>
          <w:szCs w:val="32"/>
          <w:highlight w:val="none"/>
        </w:rPr>
        <w:t>6、如果违反本承诺书中任何条款，我方愿意接受：</w:t>
      </w:r>
    </w:p>
    <w:p w14:paraId="60549891">
      <w:pPr>
        <w:pStyle w:val="22"/>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（1）视作我方单方面违约，并按照合同规定向贵方支付违约金或解除合同；</w:t>
      </w:r>
    </w:p>
    <w:p w14:paraId="48A76801">
      <w:pPr>
        <w:pStyle w:val="22"/>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（2）履约评价评定为合格及以下；</w:t>
      </w:r>
    </w:p>
    <w:p w14:paraId="4B6795CA">
      <w:pPr>
        <w:pStyle w:val="22"/>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（3）本项目招标人今后可拒绝我方参与投标；</w:t>
      </w:r>
    </w:p>
    <w:p w14:paraId="4BFED43C">
      <w:pPr>
        <w:pStyle w:val="22"/>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（4）建设单位行政主管部门或相关主管部门的不良行为记录、行政处罚。</w:t>
      </w:r>
    </w:p>
    <w:p w14:paraId="26F1BF75">
      <w:pPr>
        <w:pStyle w:val="22"/>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p>
    <w:p w14:paraId="54F2C99D">
      <w:pPr>
        <w:keepNext w:val="0"/>
        <w:keepLines w:val="0"/>
        <w:pageBreakBefore w:val="0"/>
        <w:widowControl w:val="0"/>
        <w:shd w:val="clear" w:color="auto" w:fill="FFFFFF"/>
        <w:spacing w:line="560" w:lineRule="exact"/>
        <w:ind w:firstLine="560"/>
        <w:jc w:val="right"/>
        <w:rPr>
          <w:rFonts w:ascii="仿宋_GB2312" w:hAnsi="仿宋_GB2312" w:eastAsia="仿宋_GB2312" w:cs="仿宋_GB2312"/>
          <w:color w:val="auto"/>
          <w:szCs w:val="32"/>
          <w:highlight w:val="none"/>
        </w:rPr>
      </w:pPr>
    </w:p>
    <w:p w14:paraId="78999166">
      <w:pPr>
        <w:keepNext w:val="0"/>
        <w:keepLines w:val="0"/>
        <w:pageBreakBefore w:val="0"/>
        <w:widowControl w:val="0"/>
        <w:shd w:val="clear" w:color="auto" w:fill="FFFFFF"/>
        <w:spacing w:line="56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投标人：</w:t>
      </w:r>
      <w:r>
        <w:rPr>
          <w:rFonts w:hint="eastAsia" w:ascii="仿宋_GB2312" w:hAnsi="仿宋_GB2312" w:eastAsia="仿宋_GB2312" w:cs="仿宋_GB2312"/>
          <w:color w:val="auto"/>
          <w:szCs w:val="32"/>
          <w:highlight w:val="none"/>
          <w:u w:val="single"/>
        </w:rPr>
        <w:t xml:space="preserve">                       （盖章）</w:t>
      </w:r>
    </w:p>
    <w:p w14:paraId="241CAD81">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法定代表人或授权委托人：</w:t>
      </w:r>
      <w:r>
        <w:rPr>
          <w:rFonts w:hint="eastAsia" w:ascii="仿宋_GB2312" w:hAnsi="仿宋_GB2312" w:eastAsia="仿宋_GB2312" w:cs="仿宋_GB2312"/>
          <w:color w:val="auto"/>
          <w:szCs w:val="32"/>
          <w:highlight w:val="none"/>
          <w:u w:val="single"/>
        </w:rPr>
        <w:t xml:space="preserve">                 （签字）</w:t>
      </w:r>
    </w:p>
    <w:p w14:paraId="1D87C5C4">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日</w:t>
      </w:r>
    </w:p>
    <w:p w14:paraId="0C570F9D">
      <w:pPr>
        <w:shd w:val="clear" w:color="auto" w:fill="FFFFFF"/>
        <w:rPr>
          <w:rFonts w:ascii="宋体" w:hAnsi="宋体"/>
          <w:b/>
          <w:color w:val="auto"/>
          <w:sz w:val="44"/>
          <w:szCs w:val="44"/>
          <w:highlight w:val="none"/>
        </w:rPr>
      </w:pPr>
    </w:p>
    <w:p w14:paraId="4ADCCD34">
      <w:pPr>
        <w:rPr>
          <w:rFonts w:ascii="Times New Roman" w:hAnsi="Times New Roman" w:eastAsia="仿宋" w:cs="Times New Roman"/>
          <w:kern w:val="2"/>
          <w:sz w:val="32"/>
          <w:highlight w:val="none"/>
          <w:lang w:val="en-US" w:eastAsia="zh-CN" w:bidi="ar-SA"/>
        </w:rPr>
      </w:pPr>
    </w:p>
    <w:p w14:paraId="2617FE50">
      <w:pPr>
        <w:rPr>
          <w:highlight w:val="none"/>
          <w:lang w:val="en-US" w:eastAsia="zh-CN"/>
        </w:rPr>
      </w:pPr>
    </w:p>
    <w:p w14:paraId="44A312E5">
      <w:pPr>
        <w:rPr>
          <w:highlight w:val="none"/>
          <w:lang w:val="en-US" w:eastAsia="zh-CN"/>
        </w:rPr>
      </w:pPr>
    </w:p>
    <w:p w14:paraId="5E1DF29A">
      <w:pPr>
        <w:rPr>
          <w:highlight w:val="none"/>
          <w:lang w:val="en-US" w:eastAsia="zh-CN"/>
        </w:rPr>
      </w:pPr>
    </w:p>
    <w:p w14:paraId="4ED0573E">
      <w:pPr>
        <w:rPr>
          <w:highlight w:val="none"/>
          <w:lang w:val="en-US" w:eastAsia="zh-CN"/>
        </w:rPr>
      </w:pPr>
    </w:p>
    <w:p w14:paraId="1D4309C1">
      <w:pPr>
        <w:rPr>
          <w:highlight w:val="none"/>
          <w:lang w:val="en-US" w:eastAsia="zh-CN"/>
        </w:rPr>
      </w:pPr>
    </w:p>
    <w:p w14:paraId="12A12BF7">
      <w:pPr>
        <w:keepNext w:val="0"/>
        <w:keepLines w:val="0"/>
        <w:pageBreakBefore w:val="0"/>
        <w:widowControl w:val="0"/>
        <w:shd w:val="clear" w:color="auto" w:fill="FFFFFF"/>
        <w:spacing w:line="56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7F4D045A">
      <w:pPr>
        <w:pStyle w:val="18"/>
        <w:rPr>
          <w:rFonts w:hint="eastAsia"/>
          <w:highlight w:val="none"/>
          <w:lang w:val="en-US" w:eastAsia="zh-CN"/>
        </w:rPr>
      </w:pPr>
    </w:p>
    <w:p w14:paraId="009C46AC">
      <w:pPr>
        <w:pStyle w:val="5"/>
        <w:keepNext w:val="0"/>
        <w:keepLines w:val="0"/>
        <w:pageBreakBefore w:val="0"/>
        <w:widowControl/>
        <w:shd w:val="clear" w:color="auto" w:fill="FFFFFF"/>
        <w:snapToGrid/>
        <w:spacing w:before="0" w:beforeAutospacing="0" w:after="0" w:afterAutospacing="0" w:line="600" w:lineRule="exact"/>
        <w:jc w:val="center"/>
        <w:rPr>
          <w:rFonts w:hint="eastAsia" w:ascii="黑体" w:hAnsi="黑体" w:eastAsia="黑体" w:cs="黑体"/>
          <w:b w:val="0"/>
          <w:bCs/>
          <w:sz w:val="44"/>
          <w:szCs w:val="44"/>
          <w:highlight w:val="none"/>
          <w:shd w:val="clear" w:color="auto" w:fill="FFFFFF"/>
          <w:lang w:val="en-US" w:eastAsia="zh-CN"/>
        </w:rPr>
      </w:pPr>
      <w:r>
        <w:rPr>
          <w:rFonts w:hint="eastAsia" w:ascii="黑体" w:hAnsi="黑体" w:cs="黑体"/>
          <w:b w:val="0"/>
          <w:bCs/>
          <w:color w:val="000000"/>
          <w:sz w:val="44"/>
          <w:szCs w:val="44"/>
          <w:highlight w:val="none"/>
          <w:u w:val="none"/>
          <w:shd w:val="clear" w:color="auto" w:fill="FFFFFF"/>
          <w:lang w:val="en-US" w:eastAsia="zh-CN"/>
        </w:rPr>
        <w:t>2025年度深汕特别合作区API风险监测设备采购项目</w:t>
      </w:r>
      <w:r>
        <w:rPr>
          <w:rFonts w:hint="eastAsia" w:ascii="黑体" w:hAnsi="黑体" w:eastAsia="黑体" w:cs="黑体"/>
          <w:b w:val="0"/>
          <w:bCs/>
          <w:color w:val="000000"/>
          <w:sz w:val="44"/>
          <w:szCs w:val="44"/>
          <w:highlight w:val="none"/>
          <w:shd w:val="clear" w:color="auto" w:fill="FFFFFF"/>
          <w:lang w:val="en-US" w:eastAsia="zh-CN"/>
        </w:rPr>
        <w:t>报价</w:t>
      </w:r>
      <w:r>
        <w:rPr>
          <w:rFonts w:hint="eastAsia" w:ascii="黑体" w:hAnsi="黑体" w:cs="黑体"/>
          <w:b w:val="0"/>
          <w:bCs/>
          <w:color w:val="000000"/>
          <w:sz w:val="44"/>
          <w:szCs w:val="44"/>
          <w:highlight w:val="none"/>
          <w:shd w:val="clear" w:color="auto" w:fill="FFFFFF"/>
          <w:lang w:val="en-US" w:eastAsia="zh-CN"/>
        </w:rPr>
        <w:t>明细表</w:t>
      </w:r>
    </w:p>
    <w:p w14:paraId="3A95F2E5">
      <w:pPr>
        <w:widowControl/>
        <w:shd w:val="clear" w:color="auto" w:fill="FFFFFF"/>
        <w:spacing w:line="560" w:lineRule="exact"/>
        <w:ind w:firstLine="640" w:firstLineChars="200"/>
        <w:rPr>
          <w:rFonts w:hint="eastAsia" w:ascii="仿宋_GB2312"/>
          <w:color w:val="000000"/>
          <w:kern w:val="0"/>
          <w:szCs w:val="32"/>
          <w:highlight w:val="none"/>
          <w:shd w:val="clear" w:color="auto" w:fill="FFFFFF"/>
        </w:rPr>
      </w:pPr>
    </w:p>
    <w:p w14:paraId="39CC807B">
      <w:pPr>
        <w:widowControl/>
        <w:shd w:val="clear" w:color="auto" w:fill="FFFFFF"/>
        <w:spacing w:line="560" w:lineRule="exact"/>
        <w:ind w:firstLine="640" w:firstLineChars="200"/>
        <w:outlineLvl w:val="0"/>
        <w:rPr>
          <w:rFonts w:hint="eastAsia" w:ascii="黑体" w:hAnsi="黑体" w:eastAsia="黑体" w:cs="黑体"/>
          <w:b w:val="0"/>
          <w:bCs/>
          <w:color w:val="000000"/>
          <w:kern w:val="0"/>
          <w:szCs w:val="32"/>
          <w:highlight w:val="none"/>
          <w:shd w:val="clear" w:color="auto" w:fill="FFFFFF"/>
        </w:rPr>
      </w:pPr>
      <w:r>
        <w:rPr>
          <w:rFonts w:hint="eastAsia" w:ascii="黑体" w:hAnsi="黑体" w:eastAsia="黑体" w:cs="黑体"/>
          <w:b w:val="0"/>
          <w:bCs/>
          <w:color w:val="000000"/>
          <w:kern w:val="0"/>
          <w:szCs w:val="32"/>
          <w:highlight w:val="none"/>
          <w:shd w:val="clear" w:color="auto" w:fill="FFFFFF"/>
        </w:rPr>
        <w:t>一、报价内容</w:t>
      </w:r>
    </w:p>
    <w:p w14:paraId="6E662C2B">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lang w:val="en-US" w:eastAsia="zh-CN"/>
        </w:rPr>
      </w:pPr>
      <w:r>
        <w:rPr>
          <w:rFonts w:hint="eastAsia" w:ascii="仿宋_GB2312" w:hAnsi="仿宋_GB2312" w:eastAsia="仿宋_GB2312" w:cs="仿宋_GB2312"/>
          <w:color w:val="000000"/>
          <w:kern w:val="0"/>
          <w:szCs w:val="32"/>
          <w:highlight w:val="none"/>
          <w:shd w:val="clear" w:color="auto" w:fill="FFFFFF"/>
        </w:rPr>
        <w:t>项目名称：</w:t>
      </w:r>
      <w:r>
        <w:rPr>
          <w:rFonts w:hint="eastAsia" w:ascii="仿宋_GB2312" w:hAnsi="仿宋_GB2312" w:eastAsia="仿宋_GB2312" w:cs="仿宋_GB2312"/>
          <w:b w:val="0"/>
          <w:bCs w:val="0"/>
          <w:color w:val="000000"/>
          <w:sz w:val="32"/>
          <w:szCs w:val="32"/>
          <w:highlight w:val="none"/>
          <w:u w:val="single"/>
          <w:shd w:val="clear" w:color="auto" w:fill="FFFFFF"/>
          <w:lang w:val="en-US" w:eastAsia="zh-CN"/>
        </w:rPr>
        <w:t>2025年度深汕特别合作区API风险监测设备采购项目</w:t>
      </w:r>
    </w:p>
    <w:p w14:paraId="24545828">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lang w:val="en-US" w:eastAsia="zh-CN"/>
        </w:rPr>
      </w:pPr>
      <w:r>
        <w:rPr>
          <w:rFonts w:hint="eastAsia" w:ascii="仿宋_GB2312" w:hAnsi="仿宋_GB2312" w:eastAsia="仿宋_GB2312" w:cs="仿宋_GB2312"/>
          <w:color w:val="000000"/>
          <w:kern w:val="0"/>
          <w:szCs w:val="32"/>
          <w:highlight w:val="none"/>
          <w:shd w:val="clear" w:color="auto" w:fill="FFFFFF"/>
        </w:rPr>
        <w:t>采购单位：深圳市深汕特别合作区智慧城市</w:t>
      </w:r>
      <w:r>
        <w:rPr>
          <w:rFonts w:hint="eastAsia" w:ascii="仿宋_GB2312" w:hAnsi="仿宋_GB2312" w:eastAsia="仿宋_GB2312" w:cs="仿宋_GB2312"/>
          <w:color w:val="000000"/>
          <w:kern w:val="0"/>
          <w:szCs w:val="32"/>
          <w:highlight w:val="none"/>
          <w:shd w:val="clear" w:color="auto" w:fill="FFFFFF"/>
          <w:lang w:eastAsia="zh-CN"/>
        </w:rPr>
        <w:t>建设</w:t>
      </w:r>
      <w:r>
        <w:rPr>
          <w:rFonts w:hint="eastAsia" w:ascii="仿宋_GB2312" w:hAnsi="仿宋_GB2312" w:eastAsia="仿宋_GB2312" w:cs="仿宋_GB2312"/>
          <w:color w:val="000000"/>
          <w:kern w:val="0"/>
          <w:szCs w:val="32"/>
          <w:highlight w:val="none"/>
          <w:shd w:val="clear" w:color="auto" w:fill="FFFFFF"/>
        </w:rPr>
        <w:t>管理服务中</w:t>
      </w:r>
      <w:r>
        <w:rPr>
          <w:rFonts w:hint="eastAsia" w:ascii="仿宋_GB2312" w:hAnsi="仿宋_GB2312" w:eastAsia="仿宋_GB2312" w:cs="仿宋_GB2312"/>
          <w:color w:val="000000"/>
          <w:kern w:val="0"/>
          <w:szCs w:val="32"/>
          <w:highlight w:val="none"/>
          <w:shd w:val="clear" w:color="auto" w:fill="FFFFFF"/>
          <w:lang w:val="en-US" w:eastAsia="zh-CN"/>
        </w:rPr>
        <w:t>心</w:t>
      </w:r>
    </w:p>
    <w:p w14:paraId="56026880">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报价单位：</w:t>
      </w:r>
    </w:p>
    <w:p w14:paraId="21684316">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报价（总价）：</w:t>
      </w:r>
    </w:p>
    <w:p w14:paraId="19AC02D3">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联系人：</w:t>
      </w:r>
    </w:p>
    <w:p w14:paraId="6EB3CE74">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电话：</w:t>
      </w:r>
    </w:p>
    <w:p w14:paraId="1C4292C7">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邮编：</w:t>
      </w:r>
    </w:p>
    <w:p w14:paraId="558B4064">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地址：</w:t>
      </w:r>
    </w:p>
    <w:p w14:paraId="058C5036">
      <w:pPr>
        <w:widowControl/>
        <w:shd w:val="clear" w:color="auto" w:fill="FFFFFF"/>
        <w:spacing w:line="560" w:lineRule="exact"/>
        <w:ind w:firstLine="640" w:firstLineChars="200"/>
        <w:jc w:val="left"/>
        <w:outlineLvl w:val="0"/>
        <w:rPr>
          <w:rFonts w:hint="eastAsia" w:ascii="黑体" w:hAnsi="黑体" w:eastAsia="黑体" w:cs="黑体"/>
          <w:b w:val="0"/>
          <w:bCs/>
          <w:color w:val="000000"/>
          <w:kern w:val="0"/>
          <w:sz w:val="32"/>
          <w:szCs w:val="32"/>
          <w:highlight w:val="none"/>
          <w:shd w:val="clear" w:color="auto" w:fill="FFFFFF"/>
        </w:rPr>
      </w:pPr>
      <w:r>
        <w:rPr>
          <w:rFonts w:hint="eastAsia" w:ascii="黑体" w:hAnsi="黑体" w:eastAsia="黑体" w:cs="黑体"/>
          <w:b w:val="0"/>
          <w:bCs/>
          <w:color w:val="000000"/>
          <w:kern w:val="0"/>
          <w:sz w:val="32"/>
          <w:szCs w:val="32"/>
          <w:highlight w:val="none"/>
          <w:shd w:val="clear" w:color="auto" w:fill="FFFFFF"/>
        </w:rPr>
        <w:t>二、报价明细</w:t>
      </w:r>
    </w:p>
    <w:p w14:paraId="363C17D6">
      <w:pPr>
        <w:pStyle w:val="16"/>
        <w:jc w:val="center"/>
        <w:rPr>
          <w:rFonts w:hint="eastAsia" w:ascii="CESI黑体-GB13000" w:hAnsi="CESI黑体-GB13000" w:eastAsia="CESI黑体-GB13000" w:cs="CESI黑体-GB13000"/>
          <w:highlight w:val="none"/>
          <w:lang w:eastAsia="zh-CN"/>
        </w:rPr>
      </w:pPr>
      <w:bookmarkStart w:id="1" w:name="_Hlk59894005"/>
      <w:r>
        <w:rPr>
          <w:rFonts w:hint="eastAsia" w:ascii="CESI黑体-GB13000" w:hAnsi="CESI黑体-GB13000" w:eastAsia="CESI黑体-GB13000" w:cs="CESI黑体-GB13000"/>
          <w:highlight w:val="none"/>
        </w:rPr>
        <w:t xml:space="preserve">表 </w:t>
      </w:r>
      <w:r>
        <w:rPr>
          <w:rFonts w:hint="eastAsia" w:ascii="CESI黑体-GB13000" w:hAnsi="CESI黑体-GB13000" w:eastAsia="CESI黑体-GB13000" w:cs="CESI黑体-GB13000"/>
          <w:highlight w:val="none"/>
        </w:rPr>
        <w:fldChar w:fldCharType="begin"/>
      </w:r>
      <w:r>
        <w:rPr>
          <w:rFonts w:hint="eastAsia" w:ascii="CESI黑体-GB13000" w:hAnsi="CESI黑体-GB13000" w:eastAsia="CESI黑体-GB13000" w:cs="CESI黑体-GB13000"/>
          <w:highlight w:val="none"/>
        </w:rPr>
        <w:instrText xml:space="preserve"> SEQ 表 \* ARABIC </w:instrText>
      </w:r>
      <w:r>
        <w:rPr>
          <w:rFonts w:hint="eastAsia" w:ascii="CESI黑体-GB13000" w:hAnsi="CESI黑体-GB13000" w:eastAsia="CESI黑体-GB13000" w:cs="CESI黑体-GB13000"/>
          <w:highlight w:val="none"/>
        </w:rPr>
        <w:fldChar w:fldCharType="separate"/>
      </w:r>
      <w:r>
        <w:rPr>
          <w:rFonts w:hint="eastAsia" w:ascii="CESI黑体-GB13000" w:hAnsi="CESI黑体-GB13000" w:eastAsia="CESI黑体-GB13000" w:cs="CESI黑体-GB13000"/>
          <w:highlight w:val="none"/>
        </w:rPr>
        <w:t>1</w:t>
      </w:r>
      <w:r>
        <w:rPr>
          <w:rFonts w:hint="eastAsia" w:ascii="CESI黑体-GB13000" w:hAnsi="CESI黑体-GB13000" w:eastAsia="CESI黑体-GB13000" w:cs="CESI黑体-GB13000"/>
          <w:highlight w:val="none"/>
        </w:rPr>
        <w:fldChar w:fldCharType="end"/>
      </w:r>
      <w:r>
        <w:rPr>
          <w:rFonts w:hint="eastAsia" w:ascii="CESI黑体-GB13000" w:hAnsi="CESI黑体-GB13000" w:eastAsia="CESI黑体-GB13000" w:cs="CESI黑体-GB13000"/>
          <w:highlight w:val="none"/>
          <w:lang w:eastAsia="zh-CN"/>
        </w:rPr>
        <w:t xml:space="preserve"> 货物</w:t>
      </w:r>
      <w:r>
        <w:rPr>
          <w:rFonts w:hint="eastAsia" w:ascii="CESI黑体-GB13000" w:hAnsi="CESI黑体-GB13000" w:eastAsia="CESI黑体-GB13000" w:cs="CESI黑体-GB13000"/>
          <w:highlight w:val="none"/>
          <w:lang w:val="en-US" w:eastAsia="zh-CN"/>
        </w:rPr>
        <w:t>报价</w:t>
      </w:r>
      <w:r>
        <w:rPr>
          <w:rFonts w:hint="eastAsia" w:ascii="CESI黑体-GB13000" w:hAnsi="CESI黑体-GB13000" w:eastAsia="CESI黑体-GB13000" w:cs="CESI黑体-GB13000"/>
          <w:highlight w:val="none"/>
          <w:lang w:eastAsia="zh-CN"/>
        </w:rPr>
        <w:t>明细表</w:t>
      </w:r>
      <w:bookmarkEnd w:id="1"/>
    </w:p>
    <w:tbl>
      <w:tblPr>
        <w:tblStyle w:val="37"/>
        <w:tblW w:w="514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88"/>
        <w:gridCol w:w="2215"/>
        <w:gridCol w:w="3128"/>
        <w:gridCol w:w="1234"/>
        <w:gridCol w:w="1550"/>
      </w:tblGrid>
      <w:tr w14:paraId="2EFFB6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7" w:hRule="atLeast"/>
          <w:jc w:val="center"/>
        </w:trPr>
        <w:tc>
          <w:tcPr>
            <w:tcW w:w="54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B0F76A">
            <w:pPr>
              <w:keepNext w:val="0"/>
              <w:keepLines w:val="0"/>
              <w:pageBreakBefore w:val="0"/>
              <w:widowControl/>
              <w:snapToGrid/>
              <w:spacing w:line="560" w:lineRule="exact"/>
              <w:jc w:val="center"/>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kern w:val="0"/>
                <w:sz w:val="28"/>
                <w:szCs w:val="28"/>
                <w:highlight w:val="none"/>
                <w:lang w:bidi="ar"/>
              </w:rPr>
              <w:t>序号</w:t>
            </w:r>
          </w:p>
        </w:tc>
        <w:tc>
          <w:tcPr>
            <w:tcW w:w="121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1DADAB">
            <w:pPr>
              <w:pStyle w:val="36"/>
              <w:keepNext w:val="0"/>
              <w:keepLines w:val="0"/>
              <w:pageBreakBefore w:val="0"/>
              <w:widowControl/>
              <w:snapToGrid/>
              <w:spacing w:before="0" w:beforeAutospacing="0" w:after="0" w:afterAutospacing="0" w:line="560" w:lineRule="exact"/>
              <w:ind w:left="0" w:leftChars="0" w:right="0" w:rightChars="0"/>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货物名称</w:t>
            </w:r>
          </w:p>
        </w:tc>
        <w:tc>
          <w:tcPr>
            <w:tcW w:w="17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F6A9C9">
            <w:pPr>
              <w:pStyle w:val="36"/>
              <w:keepNext w:val="0"/>
              <w:keepLines w:val="0"/>
              <w:pageBreakBefore w:val="0"/>
              <w:widowControl/>
              <w:snapToGrid/>
              <w:spacing w:before="0" w:beforeAutospacing="0" w:after="0" w:afterAutospacing="0" w:line="560" w:lineRule="exact"/>
              <w:ind w:left="0" w:leftChars="0" w:right="0" w:rightChars="0"/>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cs="仿宋_GB2312"/>
                <w:b/>
                <w:bCs/>
                <w:color w:val="000000"/>
                <w:kern w:val="0"/>
                <w:sz w:val="28"/>
                <w:szCs w:val="28"/>
                <w:highlight w:val="none"/>
                <w:lang w:val="en-US" w:eastAsia="zh-CN" w:bidi="ar"/>
              </w:rPr>
              <w:t>品牌型号</w:t>
            </w:r>
          </w:p>
        </w:tc>
        <w:tc>
          <w:tcPr>
            <w:tcW w:w="67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C9AA55">
            <w:pPr>
              <w:pStyle w:val="36"/>
              <w:keepNext w:val="0"/>
              <w:keepLines w:val="0"/>
              <w:pageBreakBefore w:val="0"/>
              <w:widowControl/>
              <w:snapToGrid/>
              <w:spacing w:before="0" w:beforeAutospacing="0" w:after="0" w:afterAutospacing="0" w:line="560" w:lineRule="exact"/>
              <w:ind w:left="0" w:leftChars="0" w:right="0" w:rightChars="0"/>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数量</w:t>
            </w:r>
          </w:p>
        </w:tc>
        <w:tc>
          <w:tcPr>
            <w:tcW w:w="84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4B3110">
            <w:pPr>
              <w:pStyle w:val="36"/>
              <w:keepNext w:val="0"/>
              <w:keepLines w:val="0"/>
              <w:pageBreakBefore w:val="0"/>
              <w:widowControl/>
              <w:snapToGrid/>
              <w:spacing w:before="0" w:beforeAutospacing="0" w:after="0" w:afterAutospacing="0" w:line="560" w:lineRule="exact"/>
              <w:ind w:left="0" w:leftChars="0" w:right="0" w:rightChars="0"/>
              <w:jc w:val="center"/>
              <w:rPr>
                <w:rFonts w:hint="default"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单价（元）</w:t>
            </w:r>
          </w:p>
        </w:tc>
      </w:tr>
      <w:tr w14:paraId="24B189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jc w:val="center"/>
        </w:trPr>
        <w:tc>
          <w:tcPr>
            <w:tcW w:w="54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C9C575">
            <w:pPr>
              <w:keepNext w:val="0"/>
              <w:keepLines w:val="0"/>
              <w:pageBreakBefore w:val="0"/>
              <w:widowControl/>
              <w:snapToGrid/>
              <w:spacing w:line="56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121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14559E">
            <w:pPr>
              <w:jc w:val="center"/>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API风险监测设备</w:t>
            </w:r>
          </w:p>
        </w:tc>
        <w:tc>
          <w:tcPr>
            <w:tcW w:w="17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9F6ECF">
            <w:pPr>
              <w:keepNext w:val="0"/>
              <w:keepLines w:val="0"/>
              <w:pageBreakBefore w:val="0"/>
              <w:widowControl/>
              <w:snapToGrid/>
              <w:spacing w:line="560" w:lineRule="exact"/>
              <w:jc w:val="center"/>
              <w:rPr>
                <w:rFonts w:hint="eastAsia" w:ascii="仿宋_GB2312" w:hAnsi="仿宋_GB2312" w:eastAsia="仿宋_GB2312" w:cs="仿宋_GB2312"/>
                <w:color w:val="000000"/>
                <w:sz w:val="28"/>
                <w:szCs w:val="28"/>
                <w:highlight w:val="none"/>
              </w:rPr>
            </w:pPr>
          </w:p>
        </w:tc>
        <w:tc>
          <w:tcPr>
            <w:tcW w:w="67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8BE5F6">
            <w:pPr>
              <w:keepNext w:val="0"/>
              <w:keepLines w:val="0"/>
              <w:pageBreakBefore w:val="0"/>
              <w:widowControl/>
              <w:snapToGrid/>
              <w:spacing w:line="560" w:lineRule="exact"/>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cs="仿宋_GB2312"/>
                <w:color w:val="000000"/>
                <w:sz w:val="28"/>
                <w:szCs w:val="28"/>
                <w:highlight w:val="none"/>
                <w:lang w:val="en-US" w:eastAsia="zh-CN"/>
              </w:rPr>
              <w:t>1</w:t>
            </w:r>
          </w:p>
        </w:tc>
        <w:tc>
          <w:tcPr>
            <w:tcW w:w="84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A7549C">
            <w:pPr>
              <w:keepNext w:val="0"/>
              <w:keepLines w:val="0"/>
              <w:pageBreakBefore w:val="0"/>
              <w:widowControl/>
              <w:snapToGrid/>
              <w:spacing w:line="560" w:lineRule="exact"/>
              <w:jc w:val="center"/>
              <w:rPr>
                <w:rFonts w:hint="eastAsia" w:ascii="仿宋_GB2312" w:hAnsi="仿宋_GB2312" w:eastAsia="仿宋_GB2312" w:cs="仿宋_GB2312"/>
                <w:color w:val="000000"/>
                <w:kern w:val="0"/>
                <w:sz w:val="28"/>
                <w:szCs w:val="28"/>
                <w:highlight w:val="none"/>
                <w:lang w:bidi="ar"/>
              </w:rPr>
            </w:pPr>
          </w:p>
        </w:tc>
      </w:tr>
      <w:tr w14:paraId="433B0E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9" w:hRule="atLeast"/>
          <w:jc w:val="center"/>
        </w:trPr>
        <w:tc>
          <w:tcPr>
            <w:tcW w:w="1757"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AF3F04">
            <w:pPr>
              <w:keepNext w:val="0"/>
              <w:keepLines w:val="0"/>
              <w:pageBreakBefore w:val="0"/>
              <w:widowControl/>
              <w:snapToGrid/>
              <w:spacing w:line="560" w:lineRule="exact"/>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合计</w:t>
            </w:r>
            <w:r>
              <w:rPr>
                <w:rFonts w:hint="eastAsia" w:ascii="仿宋_GB2312" w:hAnsi="仿宋_GB2312" w:cs="仿宋_GB2312"/>
                <w:b/>
                <w:bCs/>
                <w:color w:val="000000"/>
                <w:kern w:val="0"/>
                <w:sz w:val="28"/>
                <w:szCs w:val="28"/>
                <w:highlight w:val="none"/>
                <w:lang w:val="en-US" w:eastAsia="zh-CN" w:bidi="ar"/>
              </w:rPr>
              <w:t>（含税）</w:t>
            </w:r>
          </w:p>
        </w:tc>
        <w:tc>
          <w:tcPr>
            <w:tcW w:w="3242" w:type="pct"/>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054F07">
            <w:pPr>
              <w:keepNext w:val="0"/>
              <w:keepLines w:val="0"/>
              <w:pageBreakBefore w:val="0"/>
              <w:widowControl/>
              <w:snapToGrid/>
              <w:spacing w:line="560" w:lineRule="exact"/>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32"/>
                <w:szCs w:val="32"/>
                <w:highlight w:val="none"/>
                <w:lang w:bidi="ar"/>
              </w:rPr>
              <w:t>XX</w:t>
            </w:r>
            <w:r>
              <w:rPr>
                <w:rFonts w:hint="eastAsia" w:ascii="仿宋_GB2312" w:hAnsi="仿宋_GB2312" w:eastAsia="仿宋_GB2312" w:cs="仿宋_GB2312"/>
                <w:b w:val="0"/>
                <w:bCs w:val="0"/>
                <w:color w:val="000000"/>
                <w:kern w:val="0"/>
                <w:sz w:val="32"/>
                <w:szCs w:val="32"/>
                <w:highlight w:val="none"/>
                <w:lang w:val="en-US" w:eastAsia="zh-CN" w:bidi="ar"/>
              </w:rPr>
              <w:t>元</w:t>
            </w:r>
            <w:r>
              <w:rPr>
                <w:rFonts w:hint="eastAsia" w:ascii="仿宋_GB2312" w:hAnsi="仿宋_GB2312" w:eastAsia="仿宋_GB2312" w:cs="仿宋_GB2312"/>
                <w:b w:val="0"/>
                <w:bCs w:val="0"/>
                <w:color w:val="000000"/>
                <w:kern w:val="0"/>
                <w:sz w:val="32"/>
                <w:szCs w:val="32"/>
                <w:highlight w:val="none"/>
                <w:lang w:bidi="ar"/>
              </w:rPr>
              <w:t>（大写：XXX）</w:t>
            </w:r>
          </w:p>
        </w:tc>
      </w:tr>
      <w:tr w14:paraId="301678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9"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06CB0D">
            <w:pPr>
              <w:keepNext w:val="0"/>
              <w:keepLines w:val="0"/>
              <w:pageBreakBefore w:val="0"/>
              <w:widowControl/>
              <w:snapToGrid/>
              <w:spacing w:line="560" w:lineRule="exact"/>
              <w:jc w:val="left"/>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val="en-US" w:eastAsia="zh-CN" w:bidi="ar"/>
              </w:rPr>
              <w:t>注：以上报价为</w:t>
            </w:r>
            <w:r>
              <w:rPr>
                <w:rFonts w:hint="eastAsia" w:ascii="仿宋_GB2312" w:hAnsi="仿宋_GB2312" w:cs="仿宋_GB2312"/>
                <w:b w:val="0"/>
                <w:bCs w:val="0"/>
                <w:color w:val="000000"/>
                <w:kern w:val="0"/>
                <w:sz w:val="28"/>
                <w:szCs w:val="28"/>
                <w:highlight w:val="none"/>
                <w:lang w:val="en-US" w:eastAsia="zh-CN" w:bidi="ar"/>
              </w:rPr>
              <w:t>所有服务</w:t>
            </w:r>
            <w:r>
              <w:rPr>
                <w:rFonts w:hint="eastAsia" w:ascii="仿宋_GB2312" w:hAnsi="仿宋_GB2312" w:eastAsia="仿宋_GB2312" w:cs="仿宋_GB2312"/>
                <w:b w:val="0"/>
                <w:bCs w:val="0"/>
                <w:color w:val="000000"/>
                <w:kern w:val="0"/>
                <w:sz w:val="28"/>
                <w:szCs w:val="28"/>
                <w:highlight w:val="none"/>
                <w:lang w:val="en-US" w:eastAsia="zh-CN" w:bidi="ar"/>
              </w:rPr>
              <w:t>费用。</w:t>
            </w:r>
          </w:p>
        </w:tc>
      </w:tr>
    </w:tbl>
    <w:p w14:paraId="766818BB">
      <w:pPr>
        <w:widowControl/>
        <w:shd w:val="clear" w:color="auto" w:fill="FFFFFF"/>
        <w:snapToGrid/>
        <w:spacing w:line="560" w:lineRule="exact"/>
        <w:ind w:firstLine="640" w:firstLineChars="200"/>
        <w:jc w:val="left"/>
        <w:outlineLvl w:val="0"/>
        <w:rPr>
          <w:rFonts w:hint="eastAsia" w:ascii="黑体" w:hAnsi="黑体" w:eastAsia="黑体" w:cs="黑体"/>
          <w:b w:val="0"/>
          <w:bCs/>
          <w:color w:val="000000"/>
          <w:kern w:val="0"/>
          <w:sz w:val="32"/>
          <w:szCs w:val="32"/>
          <w:highlight w:val="none"/>
          <w:shd w:val="clear" w:color="auto" w:fill="FFFFFF"/>
          <w:lang w:bidi="ar"/>
        </w:rPr>
      </w:pPr>
      <w:r>
        <w:rPr>
          <w:rFonts w:hint="eastAsia" w:ascii="黑体" w:hAnsi="黑体" w:eastAsia="黑体" w:cs="黑体"/>
          <w:b w:val="0"/>
          <w:bCs/>
          <w:color w:val="000000"/>
          <w:kern w:val="0"/>
          <w:sz w:val="32"/>
          <w:szCs w:val="32"/>
          <w:highlight w:val="none"/>
          <w:shd w:val="clear" w:color="auto" w:fill="FFFFFF"/>
          <w:lang w:bidi="ar"/>
        </w:rPr>
        <w:t>三、具体需求响应情况</w:t>
      </w:r>
    </w:p>
    <w:p w14:paraId="68468E4E">
      <w:pPr>
        <w:widowControl/>
        <w:numPr>
          <w:ilvl w:val="0"/>
          <w:numId w:val="0"/>
        </w:numPr>
        <w:shd w:val="clear" w:color="auto" w:fill="FFFFFF"/>
        <w:spacing w:line="560" w:lineRule="exact"/>
        <w:ind w:firstLine="640" w:firstLineChars="200"/>
        <w:jc w:val="left"/>
        <w:outlineLvl w:val="9"/>
        <w:rPr>
          <w:rFonts w:hint="eastAsia" w:ascii="楷体_GB2312" w:hAnsi="楷体_GB2312" w:eastAsia="楷体_GB2312" w:cs="楷体_GB2312"/>
          <w:b w:val="0"/>
          <w:bCs w:val="0"/>
          <w:color w:val="000000"/>
          <w:kern w:val="0"/>
          <w:sz w:val="32"/>
          <w:szCs w:val="32"/>
          <w:highlight w:val="none"/>
          <w:shd w:val="clear" w:color="auto" w:fill="FFFFFF"/>
          <w:lang w:val="en-US" w:eastAsia="zh-CN" w:bidi="ar"/>
        </w:rPr>
      </w:pPr>
      <w:r>
        <w:rPr>
          <w:rFonts w:hint="eastAsia" w:ascii="楷体_GB2312" w:hAnsi="楷体_GB2312" w:eastAsia="楷体_GB2312" w:cs="楷体_GB2312"/>
          <w:b w:val="0"/>
          <w:bCs/>
          <w:color w:val="000000"/>
          <w:kern w:val="0"/>
          <w:szCs w:val="32"/>
          <w:highlight w:val="none"/>
          <w:shd w:val="clear" w:color="auto" w:fill="FFFFFF"/>
          <w:lang w:val="en-US" w:eastAsia="zh-CN"/>
        </w:rPr>
        <w:t>（一）技术要求响应</w:t>
      </w:r>
      <w:r>
        <w:rPr>
          <w:rFonts w:hint="eastAsia" w:ascii="楷体_GB2312" w:hAnsi="楷体_GB2312" w:eastAsia="楷体_GB2312" w:cs="楷体_GB2312"/>
          <w:b w:val="0"/>
          <w:bCs w:val="0"/>
          <w:color w:val="000000"/>
          <w:kern w:val="0"/>
          <w:sz w:val="32"/>
          <w:szCs w:val="32"/>
          <w:highlight w:val="none"/>
          <w:shd w:val="clear" w:color="auto" w:fill="FFFFFF"/>
          <w:lang w:val="en-US" w:eastAsia="zh-CN" w:bidi="ar"/>
        </w:rPr>
        <w:t>情况</w:t>
      </w:r>
    </w:p>
    <w:p w14:paraId="3109B0BD">
      <w:pPr>
        <w:pStyle w:val="16"/>
        <w:keepNext w:val="0"/>
        <w:keepLines w:val="0"/>
        <w:pageBreakBefore w:val="0"/>
        <w:widowControl w:val="0"/>
        <w:snapToGrid/>
        <w:jc w:val="center"/>
        <w:rPr>
          <w:rFonts w:hint="default" w:ascii="黑体" w:hAnsi="黑体" w:eastAsia="黑体" w:cs="黑体"/>
          <w:b w:val="0"/>
          <w:bCs w:val="0"/>
          <w:color w:val="000000"/>
          <w:kern w:val="0"/>
          <w:sz w:val="32"/>
          <w:szCs w:val="32"/>
          <w:highlight w:val="none"/>
          <w:shd w:val="clear" w:color="auto" w:fill="FFFFFF"/>
          <w:lang w:val="en-US" w:eastAsia="zh-CN" w:bidi="ar"/>
        </w:rPr>
      </w:pPr>
      <w:r>
        <w:rPr>
          <w:highlight w:val="none"/>
        </w:rPr>
        <w:t xml:space="preserve">表 </w:t>
      </w:r>
      <w:r>
        <w:rPr>
          <w:rFonts w:hint="eastAsia"/>
          <w:highlight w:val="none"/>
          <w:lang w:val="en-US" w:eastAsia="zh-CN"/>
        </w:rPr>
        <w:t>2</w:t>
      </w:r>
      <w:r>
        <w:rPr>
          <w:rFonts w:hint="eastAsia"/>
          <w:highlight w:val="none"/>
          <w:lang w:eastAsia="zh-CN"/>
        </w:rPr>
        <w:t xml:space="preserve"> </w:t>
      </w:r>
      <w:r>
        <w:rPr>
          <w:rFonts w:hint="eastAsia"/>
          <w:highlight w:val="none"/>
          <w:lang w:val="en-US" w:eastAsia="zh-CN"/>
        </w:rPr>
        <w:t>货物技术参数表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5553"/>
        <w:gridCol w:w="1604"/>
        <w:gridCol w:w="1406"/>
      </w:tblGrid>
      <w:tr w14:paraId="003D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8" w:type="dxa"/>
            <w:tcBorders>
              <w:top w:val="single" w:color="auto" w:sz="4" w:space="0"/>
              <w:left w:val="single" w:color="auto" w:sz="4" w:space="0"/>
              <w:bottom w:val="single" w:color="auto" w:sz="4" w:space="0"/>
              <w:right w:val="single" w:color="auto" w:sz="4" w:space="0"/>
            </w:tcBorders>
            <w:noWrap w:val="0"/>
            <w:vAlign w:val="center"/>
          </w:tcPr>
          <w:p w14:paraId="581448E3">
            <w:pPr>
              <w:ind w:left="0" w:leftChars="0" w:right="0" w:rightChars="0" w:firstLine="0" w:firstLineChars="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序号</w:t>
            </w:r>
          </w:p>
        </w:tc>
        <w:tc>
          <w:tcPr>
            <w:tcW w:w="5553" w:type="dxa"/>
            <w:tcBorders>
              <w:top w:val="single" w:color="auto" w:sz="4" w:space="0"/>
              <w:left w:val="single" w:color="auto" w:sz="4" w:space="0"/>
              <w:bottom w:val="single" w:color="auto" w:sz="4" w:space="0"/>
              <w:right w:val="single" w:color="auto" w:sz="4" w:space="0"/>
            </w:tcBorders>
            <w:noWrap w:val="0"/>
            <w:vAlign w:val="center"/>
          </w:tcPr>
          <w:p w14:paraId="6490D361">
            <w:pPr>
              <w:ind w:left="0" w:leftChars="0" w:right="0" w:rightChars="0"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402600BA">
            <w:pPr>
              <w:ind w:left="0" w:leftChars="0" w:right="0" w:rightChars="0"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color w:val="auto"/>
                <w:kern w:val="2"/>
                <w:sz w:val="28"/>
                <w:szCs w:val="28"/>
                <w:lang w:val="en-US" w:eastAsia="zh-CN"/>
              </w:rPr>
              <w:t>响应情况</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DB98416">
            <w:pPr>
              <w:ind w:left="0" w:leftChars="0" w:right="0" w:rightChars="0"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偏离情况</w:t>
            </w:r>
          </w:p>
        </w:tc>
      </w:tr>
      <w:tr w14:paraId="5539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tcBorders>
              <w:top w:val="single" w:color="auto" w:sz="4" w:space="0"/>
              <w:left w:val="single" w:color="auto" w:sz="4" w:space="0"/>
              <w:bottom w:val="single" w:color="auto" w:sz="4" w:space="0"/>
              <w:right w:val="single" w:color="auto" w:sz="4" w:space="0"/>
            </w:tcBorders>
            <w:noWrap w:val="0"/>
            <w:vAlign w:val="center"/>
          </w:tcPr>
          <w:p w14:paraId="656347DA">
            <w:pPr>
              <w:widowControl/>
              <w:ind w:left="0" w:leftChars="0" w:right="0" w:rightChars="0" w:firstLine="0" w:firstLineChars="0"/>
              <w:jc w:val="center"/>
              <w:rPr>
                <w:rFonts w:hint="default"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sz w:val="28"/>
                <w:szCs w:val="28"/>
                <w:shd w:val="clear" w:color="auto" w:fill="FFFFFF"/>
              </w:rPr>
              <w:t>1</w:t>
            </w:r>
          </w:p>
        </w:tc>
        <w:tc>
          <w:tcPr>
            <w:tcW w:w="5553" w:type="dxa"/>
            <w:tcBorders>
              <w:top w:val="single" w:color="auto" w:sz="4" w:space="0"/>
              <w:left w:val="single" w:color="auto" w:sz="4" w:space="0"/>
              <w:bottom w:val="single" w:color="auto" w:sz="4" w:space="0"/>
              <w:right w:val="single" w:color="auto" w:sz="4" w:space="0"/>
            </w:tcBorders>
            <w:noWrap w:val="0"/>
            <w:vAlign w:val="center"/>
          </w:tcPr>
          <w:p w14:paraId="3A238EF8">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sz w:val="28"/>
                <w:szCs w:val="28"/>
                <w:shd w:val="clear" w:color="auto" w:fill="FFFFFF"/>
              </w:rPr>
              <w:t>设备CPU芯片、操作系统等需整体满足国产化要求。</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0B9D43A9">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813A69C">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p>
        </w:tc>
      </w:tr>
      <w:tr w14:paraId="66E5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tcBorders>
              <w:top w:val="single" w:color="auto" w:sz="4" w:space="0"/>
            </w:tcBorders>
            <w:noWrap w:val="0"/>
            <w:vAlign w:val="center"/>
          </w:tcPr>
          <w:p w14:paraId="266FA054">
            <w:pPr>
              <w:widowControl/>
              <w:ind w:left="0" w:leftChars="0" w:right="0" w:rightChars="0" w:firstLine="0" w:firstLineChars="0"/>
              <w:jc w:val="center"/>
              <w:rPr>
                <w:rFonts w:hint="default"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bCs/>
                <w:sz w:val="28"/>
                <w:szCs w:val="28"/>
              </w:rPr>
              <w:t>2</w:t>
            </w:r>
          </w:p>
        </w:tc>
        <w:tc>
          <w:tcPr>
            <w:tcW w:w="5553" w:type="dxa"/>
            <w:tcBorders>
              <w:top w:val="single" w:color="auto" w:sz="4" w:space="0"/>
            </w:tcBorders>
            <w:noWrap w:val="0"/>
            <w:vAlign w:val="center"/>
          </w:tcPr>
          <w:p w14:paraId="47B8B975">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bCs/>
                <w:sz w:val="28"/>
                <w:szCs w:val="28"/>
              </w:rPr>
              <w:t>供应商需提供设备自身的API接口，并负责设备与采购单位现有运维平台（零代码平台）的数据对接、数据集成工作。</w:t>
            </w:r>
          </w:p>
        </w:tc>
        <w:tc>
          <w:tcPr>
            <w:tcW w:w="1604" w:type="dxa"/>
            <w:tcBorders>
              <w:top w:val="single" w:color="auto" w:sz="4" w:space="0"/>
            </w:tcBorders>
            <w:noWrap w:val="0"/>
            <w:vAlign w:val="center"/>
          </w:tcPr>
          <w:p w14:paraId="4495A88C">
            <w:pPr>
              <w:widowControl/>
              <w:ind w:left="0" w:leftChars="0" w:right="0" w:rightChars="0" w:firstLine="0" w:firstLineChars="0"/>
              <w:jc w:val="left"/>
              <w:rPr>
                <w:rFonts w:hint="eastAsia" w:ascii="仿宋_GB2312" w:hAnsi="仿宋_GB2312" w:eastAsia="仿宋_GB2312" w:cs="仿宋_GB2312"/>
                <w:bCs/>
                <w:sz w:val="28"/>
                <w:szCs w:val="28"/>
              </w:rPr>
            </w:pPr>
          </w:p>
        </w:tc>
        <w:tc>
          <w:tcPr>
            <w:tcW w:w="1406" w:type="dxa"/>
            <w:tcBorders>
              <w:top w:val="single" w:color="auto" w:sz="4" w:space="0"/>
            </w:tcBorders>
            <w:noWrap w:val="0"/>
            <w:vAlign w:val="center"/>
          </w:tcPr>
          <w:p w14:paraId="275662A6">
            <w:pPr>
              <w:widowControl/>
              <w:ind w:left="0" w:leftChars="0" w:right="0" w:rightChars="0" w:firstLine="0" w:firstLineChars="0"/>
              <w:jc w:val="left"/>
              <w:rPr>
                <w:rFonts w:hint="eastAsia" w:ascii="仿宋_GB2312" w:hAnsi="仿宋_GB2312" w:eastAsia="仿宋_GB2312" w:cs="仿宋_GB2312"/>
                <w:bCs/>
                <w:sz w:val="28"/>
                <w:szCs w:val="28"/>
              </w:rPr>
            </w:pPr>
          </w:p>
        </w:tc>
      </w:tr>
      <w:tr w14:paraId="6E37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127D0BEF">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3</w:t>
            </w:r>
          </w:p>
        </w:tc>
        <w:tc>
          <w:tcPr>
            <w:tcW w:w="5553" w:type="dxa"/>
            <w:noWrap w:val="0"/>
            <w:vAlign w:val="center"/>
          </w:tcPr>
          <w:p w14:paraId="32033867">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bCs/>
                <w:sz w:val="28"/>
                <w:szCs w:val="28"/>
              </w:rPr>
              <w:t>2U机架式设备，应用层流量处理不低于</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Gbps，单CPU≥32核64线程， 内存≥256G，硬盘有效容量≥8T，千兆电口管理口≥2个，万兆光口≥2个，扩展槽≥4，双电源，带液晶面板。国产海光硬件平台，内置国产化操作系统OpenEuler。</w:t>
            </w:r>
          </w:p>
        </w:tc>
        <w:tc>
          <w:tcPr>
            <w:tcW w:w="1604" w:type="dxa"/>
            <w:noWrap w:val="0"/>
            <w:vAlign w:val="center"/>
          </w:tcPr>
          <w:p w14:paraId="7E0E338C">
            <w:pPr>
              <w:widowControl/>
              <w:ind w:left="0" w:leftChars="0" w:right="0" w:rightChars="0" w:firstLine="0" w:firstLineChars="0"/>
              <w:jc w:val="left"/>
              <w:rPr>
                <w:rFonts w:hint="eastAsia" w:ascii="仿宋_GB2312" w:hAnsi="仿宋_GB2312" w:eastAsia="仿宋_GB2312" w:cs="仿宋_GB2312"/>
                <w:bCs/>
                <w:sz w:val="28"/>
                <w:szCs w:val="28"/>
              </w:rPr>
            </w:pPr>
          </w:p>
        </w:tc>
        <w:tc>
          <w:tcPr>
            <w:tcW w:w="1406" w:type="dxa"/>
            <w:noWrap w:val="0"/>
            <w:vAlign w:val="center"/>
          </w:tcPr>
          <w:p w14:paraId="037204C2">
            <w:pPr>
              <w:widowControl/>
              <w:ind w:left="0" w:leftChars="0" w:right="0" w:rightChars="0" w:firstLine="0" w:firstLineChars="0"/>
              <w:jc w:val="left"/>
              <w:rPr>
                <w:rFonts w:hint="eastAsia" w:ascii="仿宋_GB2312" w:hAnsi="仿宋_GB2312" w:eastAsia="仿宋_GB2312" w:cs="仿宋_GB2312"/>
                <w:bCs/>
                <w:sz w:val="28"/>
                <w:szCs w:val="28"/>
              </w:rPr>
            </w:pPr>
          </w:p>
        </w:tc>
      </w:tr>
      <w:tr w14:paraId="11D5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18825D5D">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4</w:t>
            </w:r>
          </w:p>
        </w:tc>
        <w:tc>
          <w:tcPr>
            <w:tcW w:w="5553" w:type="dxa"/>
            <w:noWrap w:val="0"/>
            <w:vAlign w:val="center"/>
          </w:tcPr>
          <w:p w14:paraId="43A70F83">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sz w:val="28"/>
                <w:szCs w:val="28"/>
                <w:shd w:val="clear" w:color="auto" w:fill="FFFFFF"/>
              </w:rPr>
              <w:t>支持自动或手动聚合识别到的API。支持学习API特征并评估出疑似相同的API，用户在界面可对疑似相同API判断是否进行聚合。内置至少15种API聚合匹配策略。</w:t>
            </w:r>
          </w:p>
        </w:tc>
        <w:tc>
          <w:tcPr>
            <w:tcW w:w="1604" w:type="dxa"/>
            <w:noWrap w:val="0"/>
            <w:vAlign w:val="center"/>
          </w:tcPr>
          <w:p w14:paraId="343AFB3E">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p>
        </w:tc>
        <w:tc>
          <w:tcPr>
            <w:tcW w:w="1406" w:type="dxa"/>
            <w:noWrap w:val="0"/>
            <w:vAlign w:val="center"/>
          </w:tcPr>
          <w:p w14:paraId="70A237DB">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p>
        </w:tc>
      </w:tr>
      <w:tr w14:paraId="771A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7978BF8E">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5</w:t>
            </w:r>
          </w:p>
        </w:tc>
        <w:tc>
          <w:tcPr>
            <w:tcW w:w="5553" w:type="dxa"/>
            <w:noWrap w:val="0"/>
            <w:vAlign w:val="center"/>
          </w:tcPr>
          <w:p w14:paraId="776298EB">
            <w:pPr>
              <w:widowControl/>
              <w:ind w:left="0" w:leftChars="0" w:right="0" w:rightChars="0" w:firstLine="0" w:firstLineChars="0"/>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 w:hAnsi="仿宋" w:eastAsia="仿宋" w:cs="仿宋"/>
                <w:sz w:val="24"/>
              </w:rPr>
              <w:t>★</w:t>
            </w:r>
            <w:r>
              <w:rPr>
                <w:rFonts w:hint="eastAsia" w:ascii="仿宋_GB2312" w:hAnsi="仿宋_GB2312" w:eastAsia="仿宋_GB2312" w:cs="仿宋_GB2312"/>
                <w:sz w:val="28"/>
                <w:szCs w:val="28"/>
                <w:shd w:val="clear" w:color="auto" w:fill="FFFFFF"/>
              </w:rPr>
              <w:t>支持自动识别提供API服务的中间件名称、版本信息，并记录在API信息中；支持监测并标记API生命周期状态，状态包括新发现、已确认、已废弃，支持发现和识别僵尸API，能够发现API复活访问；支持通过矩阵图表展示API涉及的敏感数据类型；支持指定API责任人，支持管理责任人名字、组织、电话、邮箱等信息；支持自动识别接口类型并打标签，根据接口功能用途包括但不限于：登录接口、账号注册、包含敏感数据的接口、包含脱敏数据的接口、上传接口、下载接口等（需提供截图证明）</w:t>
            </w:r>
          </w:p>
        </w:tc>
        <w:tc>
          <w:tcPr>
            <w:tcW w:w="1604" w:type="dxa"/>
            <w:noWrap w:val="0"/>
            <w:vAlign w:val="center"/>
          </w:tcPr>
          <w:p w14:paraId="3189CD7F">
            <w:pPr>
              <w:widowControl/>
              <w:ind w:left="0" w:leftChars="0" w:right="0" w:rightChars="0" w:firstLine="0" w:firstLineChars="0"/>
              <w:jc w:val="left"/>
              <w:rPr>
                <w:rFonts w:hint="eastAsia" w:ascii="仿宋" w:hAnsi="仿宋" w:eastAsia="仿宋" w:cs="仿宋"/>
                <w:sz w:val="24"/>
              </w:rPr>
            </w:pPr>
          </w:p>
        </w:tc>
        <w:tc>
          <w:tcPr>
            <w:tcW w:w="1406" w:type="dxa"/>
            <w:noWrap w:val="0"/>
            <w:vAlign w:val="center"/>
          </w:tcPr>
          <w:p w14:paraId="38AE7AF1">
            <w:pPr>
              <w:widowControl/>
              <w:ind w:left="0" w:leftChars="0" w:right="0" w:rightChars="0" w:firstLine="0" w:firstLineChars="0"/>
              <w:jc w:val="left"/>
              <w:rPr>
                <w:rFonts w:hint="eastAsia" w:ascii="仿宋" w:hAnsi="仿宋" w:eastAsia="仿宋" w:cs="仿宋"/>
                <w:sz w:val="24"/>
              </w:rPr>
            </w:pPr>
          </w:p>
        </w:tc>
      </w:tr>
      <w:tr w14:paraId="1D16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2F967CA1">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6</w:t>
            </w:r>
          </w:p>
        </w:tc>
        <w:tc>
          <w:tcPr>
            <w:tcW w:w="5553" w:type="dxa"/>
            <w:noWrap w:val="0"/>
            <w:vAlign w:val="center"/>
          </w:tcPr>
          <w:p w14:paraId="7B62A53E">
            <w:pPr>
              <w:widowControl/>
              <w:ind w:left="0" w:leftChars="0" w:right="0" w:rightChars="0" w:firstLine="0" w:firstLineChars="0"/>
              <w:jc w:val="left"/>
              <w:rPr>
                <w:rFonts w:hint="default" w:ascii="仿宋_GB2312" w:hAnsi="仿宋_GB2312" w:eastAsia="仿宋_GB2312" w:cs="仿宋_GB2312"/>
                <w:kern w:val="2"/>
                <w:sz w:val="28"/>
                <w:szCs w:val="28"/>
                <w:shd w:val="clear" w:color="auto" w:fill="FFFFFF"/>
                <w:lang w:val="en-US" w:eastAsia="zh-CN" w:bidi="ar-SA"/>
              </w:rPr>
            </w:pPr>
            <w:r>
              <w:rPr>
                <w:rFonts w:hint="eastAsia" w:ascii="仿宋" w:hAnsi="仿宋" w:eastAsia="仿宋" w:cs="仿宋"/>
                <w:sz w:val="24"/>
              </w:rPr>
              <w:t>★</w:t>
            </w:r>
            <w:r>
              <w:rPr>
                <w:rFonts w:hint="eastAsia" w:ascii="仿宋_GB2312" w:hAnsi="仿宋_GB2312" w:eastAsia="仿宋_GB2312" w:cs="仿宋_GB2312"/>
                <w:color w:val="auto"/>
                <w:sz w:val="28"/>
                <w:szCs w:val="28"/>
                <w:shd w:val="clear" w:color="auto" w:fill="FFFFFF"/>
              </w:rPr>
              <w:t>支持敏感数据识别，至少能够识别120种敏感数据类型。</w:t>
            </w:r>
            <w:r>
              <w:rPr>
                <w:rFonts w:hint="eastAsia" w:ascii="仿宋_GB2312" w:hAnsi="仿宋_GB2312" w:eastAsia="仿宋_GB2312" w:cs="仿宋_GB2312"/>
                <w:sz w:val="28"/>
                <w:szCs w:val="28"/>
                <w:shd w:val="clear" w:color="auto" w:fill="FFFFFF"/>
              </w:rPr>
              <w:t>（需提供截图证明）</w:t>
            </w:r>
          </w:p>
        </w:tc>
        <w:tc>
          <w:tcPr>
            <w:tcW w:w="1604" w:type="dxa"/>
            <w:noWrap w:val="0"/>
            <w:vAlign w:val="center"/>
          </w:tcPr>
          <w:p w14:paraId="77C49FCF">
            <w:pPr>
              <w:widowControl/>
              <w:ind w:left="0" w:leftChars="0" w:right="0" w:rightChars="0" w:firstLine="0" w:firstLineChars="0"/>
              <w:jc w:val="left"/>
              <w:rPr>
                <w:rFonts w:hint="eastAsia" w:ascii="仿宋" w:hAnsi="仿宋" w:eastAsia="仿宋" w:cs="仿宋"/>
                <w:sz w:val="24"/>
              </w:rPr>
            </w:pPr>
          </w:p>
        </w:tc>
        <w:tc>
          <w:tcPr>
            <w:tcW w:w="1406" w:type="dxa"/>
            <w:noWrap w:val="0"/>
            <w:vAlign w:val="center"/>
          </w:tcPr>
          <w:p w14:paraId="671AFEEC">
            <w:pPr>
              <w:widowControl/>
              <w:ind w:left="0" w:leftChars="0" w:right="0" w:rightChars="0" w:firstLine="0" w:firstLineChars="0"/>
              <w:jc w:val="left"/>
              <w:rPr>
                <w:rFonts w:hint="eastAsia" w:ascii="仿宋" w:hAnsi="仿宋" w:eastAsia="仿宋" w:cs="仿宋"/>
                <w:sz w:val="24"/>
              </w:rPr>
            </w:pPr>
          </w:p>
        </w:tc>
      </w:tr>
      <w:tr w14:paraId="3445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3CAF5284">
            <w:pPr>
              <w:widowControl/>
              <w:ind w:left="0" w:leftChars="0" w:right="0" w:rightChars="0"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w:t>
            </w:r>
          </w:p>
        </w:tc>
        <w:tc>
          <w:tcPr>
            <w:tcW w:w="5553" w:type="dxa"/>
            <w:noWrap w:val="0"/>
            <w:vAlign w:val="center"/>
          </w:tcPr>
          <w:p w14:paraId="2D82B632">
            <w:pPr>
              <w:widowControl/>
              <w:jc w:val="left"/>
              <w:rPr>
                <w:rFonts w:hint="eastAsia" w:ascii="仿宋" w:hAnsi="仿宋" w:eastAsia="仿宋" w:cs="仿宋"/>
                <w:sz w:val="24"/>
              </w:rPr>
            </w:pPr>
            <w:r>
              <w:rPr>
                <w:rFonts w:hint="eastAsia" w:ascii="仿宋_GB2312" w:hAnsi="仿宋_GB2312" w:eastAsia="仿宋_GB2312" w:cs="仿宋_GB2312"/>
                <w:color w:val="auto"/>
                <w:sz w:val="28"/>
                <w:szCs w:val="28"/>
                <w:shd w:val="clear" w:color="auto" w:fill="FFFFFF"/>
              </w:rPr>
              <w:t>支持</w:t>
            </w:r>
            <w:r>
              <w:rPr>
                <w:rFonts w:hint="eastAsia" w:ascii="仿宋_GB2312" w:hAnsi="仿宋_GB2312" w:eastAsia="仿宋_GB2312" w:cs="仿宋_GB2312"/>
                <w:color w:val="auto"/>
                <w:sz w:val="28"/>
                <w:szCs w:val="28"/>
                <w:shd w:val="clear" w:color="auto" w:fill="FFFFFF"/>
                <w:lang w:eastAsia="zh-CN"/>
              </w:rPr>
              <w:t>自动识别</w:t>
            </w:r>
            <w:r>
              <w:rPr>
                <w:rFonts w:hint="eastAsia" w:ascii="仿宋_GB2312" w:hAnsi="仿宋_GB2312" w:eastAsia="仿宋_GB2312" w:cs="仿宋_GB2312"/>
                <w:color w:val="auto"/>
                <w:sz w:val="28"/>
                <w:szCs w:val="28"/>
                <w:shd w:val="clear" w:color="auto" w:fill="FFFFFF"/>
              </w:rPr>
              <w:t>敏感数据，</w:t>
            </w:r>
            <w:r>
              <w:rPr>
                <w:rFonts w:hint="eastAsia" w:ascii="仿宋_GB2312" w:hAnsi="仿宋_GB2312" w:eastAsia="仿宋_GB2312" w:cs="仿宋_GB2312"/>
                <w:sz w:val="28"/>
                <w:szCs w:val="28"/>
                <w:shd w:val="clear" w:color="auto" w:fill="FFFFFF"/>
              </w:rPr>
              <w:t>提供内置和自定义敏感数据类型标签</w:t>
            </w:r>
            <w:r>
              <w:rPr>
                <w:rFonts w:hint="eastAsia" w:ascii="仿宋_GB2312" w:hAnsi="仿宋_GB2312" w:eastAsia="仿宋_GB2312" w:cs="仿宋_GB2312"/>
                <w:sz w:val="28"/>
                <w:szCs w:val="28"/>
                <w:shd w:val="clear" w:color="auto" w:fill="FFFFFF"/>
                <w:lang w:eastAsia="zh-CN"/>
              </w:rPr>
              <w:t>，</w:t>
            </w:r>
            <w:r>
              <w:rPr>
                <w:rFonts w:hint="eastAsia" w:ascii="仿宋_GB2312" w:hAnsi="仿宋_GB2312" w:eastAsia="仿宋_GB2312" w:cs="仿宋_GB2312"/>
                <w:sz w:val="28"/>
                <w:szCs w:val="28"/>
                <w:shd w:val="clear" w:color="auto" w:fill="FFFFFF"/>
              </w:rPr>
              <w:t>包括但不限于：手机号、个人姓名、住址、电子邮箱、生日、民族、性别、银行账户卡号、身份证号、统一社会信用代码</w:t>
            </w:r>
            <w:r>
              <w:rPr>
                <w:rFonts w:hint="eastAsia" w:ascii="仿宋_GB2312" w:hAnsi="仿宋_GB2312" w:eastAsia="仿宋_GB2312" w:cs="仿宋_GB2312"/>
                <w:sz w:val="28"/>
                <w:szCs w:val="28"/>
                <w:shd w:val="clear" w:color="auto" w:fill="FFFFFF"/>
                <w:lang w:eastAsia="zh-CN"/>
              </w:rPr>
              <w:t>等。</w:t>
            </w:r>
          </w:p>
        </w:tc>
        <w:tc>
          <w:tcPr>
            <w:tcW w:w="1604" w:type="dxa"/>
            <w:noWrap w:val="0"/>
            <w:vAlign w:val="center"/>
          </w:tcPr>
          <w:p w14:paraId="6D7DEA0B">
            <w:pPr>
              <w:widowControl/>
              <w:jc w:val="left"/>
              <w:rPr>
                <w:rFonts w:hint="eastAsia" w:ascii="仿宋_GB2312" w:hAnsi="仿宋_GB2312" w:eastAsia="仿宋_GB2312" w:cs="仿宋_GB2312"/>
                <w:color w:val="auto"/>
                <w:sz w:val="28"/>
                <w:szCs w:val="28"/>
                <w:shd w:val="clear" w:color="auto" w:fill="FFFFFF"/>
              </w:rPr>
            </w:pPr>
          </w:p>
        </w:tc>
        <w:tc>
          <w:tcPr>
            <w:tcW w:w="1406" w:type="dxa"/>
            <w:noWrap w:val="0"/>
            <w:vAlign w:val="center"/>
          </w:tcPr>
          <w:p w14:paraId="59E3A29C">
            <w:pPr>
              <w:widowControl/>
              <w:jc w:val="left"/>
              <w:rPr>
                <w:rFonts w:hint="eastAsia" w:ascii="仿宋_GB2312" w:hAnsi="仿宋_GB2312" w:eastAsia="仿宋_GB2312" w:cs="仿宋_GB2312"/>
                <w:color w:val="auto"/>
                <w:sz w:val="28"/>
                <w:szCs w:val="28"/>
                <w:shd w:val="clear" w:color="auto" w:fill="FFFFFF"/>
              </w:rPr>
            </w:pPr>
          </w:p>
        </w:tc>
      </w:tr>
      <w:tr w14:paraId="72F4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386F4C1D">
            <w:pPr>
              <w:widowControl/>
              <w:ind w:left="0" w:leftChars="0" w:right="0" w:rightChars="0" w:firstLine="0" w:firstLineChars="0"/>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8</w:t>
            </w:r>
          </w:p>
        </w:tc>
        <w:tc>
          <w:tcPr>
            <w:tcW w:w="5553" w:type="dxa"/>
            <w:noWrap w:val="0"/>
            <w:vAlign w:val="center"/>
          </w:tcPr>
          <w:p w14:paraId="655EB6B3">
            <w:pPr>
              <w:widowControl/>
              <w:jc w:val="left"/>
              <w:rPr>
                <w:rFonts w:hint="eastAsia" w:ascii="仿宋" w:hAnsi="仿宋" w:eastAsia="仿宋" w:cs="仿宋"/>
                <w:sz w:val="24"/>
              </w:rPr>
            </w:pPr>
            <w:r>
              <w:rPr>
                <w:rFonts w:hint="eastAsia" w:ascii="仿宋_GB2312" w:hAnsi="仿宋_GB2312" w:eastAsia="仿宋_GB2312" w:cs="仿宋_GB2312"/>
                <w:bCs/>
                <w:sz w:val="28"/>
                <w:szCs w:val="28"/>
              </w:rPr>
              <w:t>支持接口</w:t>
            </w:r>
            <w:r>
              <w:rPr>
                <w:rFonts w:hint="eastAsia" w:ascii="仿宋_GB2312" w:hAnsi="仿宋_GB2312" w:eastAsia="仿宋_GB2312" w:cs="仿宋_GB2312"/>
                <w:bCs/>
                <w:sz w:val="28"/>
                <w:szCs w:val="28"/>
                <w:lang w:eastAsia="zh-CN"/>
              </w:rPr>
              <w:t>脆弱性检测能力</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包括但不限于：</w:t>
            </w:r>
            <w:r>
              <w:rPr>
                <w:rFonts w:hint="eastAsia" w:ascii="仿宋_GB2312" w:hAnsi="仿宋_GB2312" w:eastAsia="仿宋_GB2312" w:cs="仿宋_GB2312"/>
                <w:bCs/>
                <w:sz w:val="28"/>
                <w:szCs w:val="28"/>
              </w:rPr>
              <w:t>接口参数不合规、明文传输密码、弱</w:t>
            </w:r>
            <w:r>
              <w:rPr>
                <w:rFonts w:hint="eastAsia" w:ascii="仿宋_GB2312" w:hAnsi="仿宋_GB2312" w:eastAsia="仿宋_GB2312" w:cs="仿宋_GB2312"/>
                <w:bCs/>
                <w:sz w:val="28"/>
                <w:szCs w:val="28"/>
                <w:lang w:eastAsia="zh-CN"/>
              </w:rPr>
              <w:t>口令</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bidi="ar-SA"/>
              </w:rPr>
              <w:t>弱加密、</w:t>
            </w:r>
            <w:r>
              <w:rPr>
                <w:rFonts w:hint="eastAsia" w:ascii="仿宋_GB2312" w:hAnsi="仿宋_GB2312" w:eastAsia="仿宋_GB2312" w:cs="仿宋_GB2312"/>
                <w:bCs/>
                <w:sz w:val="28"/>
                <w:szCs w:val="28"/>
              </w:rPr>
              <w:t>接口数据暴露、未授权访问等风险。</w:t>
            </w:r>
          </w:p>
        </w:tc>
        <w:tc>
          <w:tcPr>
            <w:tcW w:w="1604" w:type="dxa"/>
            <w:noWrap w:val="0"/>
            <w:vAlign w:val="center"/>
          </w:tcPr>
          <w:p w14:paraId="6B7B4770">
            <w:pPr>
              <w:widowControl/>
              <w:jc w:val="left"/>
              <w:rPr>
                <w:rFonts w:hint="eastAsia" w:ascii="仿宋_GB2312" w:hAnsi="仿宋_GB2312" w:eastAsia="仿宋_GB2312" w:cs="仿宋_GB2312"/>
                <w:bCs/>
                <w:sz w:val="28"/>
                <w:szCs w:val="28"/>
              </w:rPr>
            </w:pPr>
          </w:p>
        </w:tc>
        <w:tc>
          <w:tcPr>
            <w:tcW w:w="1406" w:type="dxa"/>
            <w:noWrap w:val="0"/>
            <w:vAlign w:val="center"/>
          </w:tcPr>
          <w:p w14:paraId="66B8896B">
            <w:pPr>
              <w:widowControl/>
              <w:jc w:val="left"/>
              <w:rPr>
                <w:rFonts w:hint="eastAsia" w:ascii="仿宋_GB2312" w:hAnsi="仿宋_GB2312" w:eastAsia="仿宋_GB2312" w:cs="仿宋_GB2312"/>
                <w:bCs/>
                <w:sz w:val="28"/>
                <w:szCs w:val="28"/>
              </w:rPr>
            </w:pPr>
          </w:p>
        </w:tc>
      </w:tr>
      <w:tr w14:paraId="3A8C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4A8F8338">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9</w:t>
            </w:r>
          </w:p>
        </w:tc>
        <w:tc>
          <w:tcPr>
            <w:tcW w:w="5553" w:type="dxa"/>
            <w:noWrap w:val="0"/>
            <w:vAlign w:val="center"/>
          </w:tcPr>
          <w:p w14:paraId="2610EE45">
            <w:pPr>
              <w:widowControl/>
              <w:ind w:left="0" w:leftChars="0" w:right="0" w:rightChars="0" w:firstLine="0" w:firstLineChars="0"/>
              <w:jc w:val="left"/>
              <w:rPr>
                <w:rFonts w:hint="default" w:ascii="仿宋_GB2312" w:hAnsi="仿宋_GB2312" w:eastAsia="仿宋_GB2312" w:cs="仿宋_GB2312"/>
                <w:color w:val="auto"/>
                <w:kern w:val="2"/>
                <w:sz w:val="28"/>
                <w:szCs w:val="28"/>
                <w:shd w:val="clear" w:color="auto" w:fill="FFFFFF"/>
                <w:lang w:val="en-US" w:eastAsia="zh-CN" w:bidi="ar-SA"/>
              </w:rPr>
            </w:pPr>
            <w:r>
              <w:rPr>
                <w:rFonts w:hint="eastAsia" w:ascii="仿宋" w:hAnsi="仿宋" w:eastAsia="仿宋" w:cs="仿宋"/>
                <w:sz w:val="24"/>
              </w:rPr>
              <w:t>★</w:t>
            </w:r>
            <w:r>
              <w:rPr>
                <w:rFonts w:hint="eastAsia" w:ascii="仿宋_GB2312" w:hAnsi="仿宋_GB2312" w:eastAsia="仿宋_GB2312" w:cs="仿宋_GB2312"/>
                <w:bCs w:val="0"/>
                <w:sz w:val="28"/>
                <w:szCs w:val="28"/>
                <w:shd w:val="clear" w:color="auto" w:fill="FFFFFF"/>
              </w:rPr>
              <w:t>支持基于时间区间、站点地址、数据类型，从网络空间的维度展示不同数据类型的流动关系图，数据流动关系节点至少包括站点地址、数据类型、访问源IP网络域。</w:t>
            </w:r>
            <w:r>
              <w:rPr>
                <w:rFonts w:hint="eastAsia" w:ascii="仿宋_GB2312" w:hAnsi="仿宋_GB2312" w:eastAsia="仿宋_GB2312" w:cs="仿宋_GB2312"/>
                <w:sz w:val="28"/>
                <w:szCs w:val="28"/>
                <w:shd w:val="clear" w:color="auto" w:fill="FFFFFF"/>
              </w:rPr>
              <w:t>（需提供截图证明）</w:t>
            </w:r>
          </w:p>
        </w:tc>
        <w:tc>
          <w:tcPr>
            <w:tcW w:w="1604" w:type="dxa"/>
            <w:noWrap w:val="0"/>
            <w:vAlign w:val="center"/>
          </w:tcPr>
          <w:p w14:paraId="07299244">
            <w:pPr>
              <w:widowControl/>
              <w:ind w:left="0" w:leftChars="0" w:right="0" w:rightChars="0" w:firstLine="0" w:firstLineChars="0"/>
              <w:jc w:val="left"/>
              <w:rPr>
                <w:rFonts w:hint="eastAsia" w:ascii="仿宋" w:hAnsi="仿宋" w:eastAsia="仿宋" w:cs="仿宋"/>
                <w:sz w:val="24"/>
              </w:rPr>
            </w:pPr>
          </w:p>
        </w:tc>
        <w:tc>
          <w:tcPr>
            <w:tcW w:w="1406" w:type="dxa"/>
            <w:noWrap w:val="0"/>
            <w:vAlign w:val="center"/>
          </w:tcPr>
          <w:p w14:paraId="62FDA3BF">
            <w:pPr>
              <w:widowControl/>
              <w:ind w:left="0" w:leftChars="0" w:right="0" w:rightChars="0" w:firstLine="0" w:firstLineChars="0"/>
              <w:jc w:val="left"/>
              <w:rPr>
                <w:rFonts w:hint="eastAsia" w:ascii="仿宋" w:hAnsi="仿宋" w:eastAsia="仿宋" w:cs="仿宋"/>
                <w:sz w:val="24"/>
              </w:rPr>
            </w:pPr>
          </w:p>
        </w:tc>
      </w:tr>
      <w:tr w14:paraId="2399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0C4E1BF0">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10</w:t>
            </w:r>
          </w:p>
        </w:tc>
        <w:tc>
          <w:tcPr>
            <w:tcW w:w="5553" w:type="dxa"/>
            <w:noWrap w:val="0"/>
            <w:vAlign w:val="center"/>
          </w:tcPr>
          <w:p w14:paraId="735F166A">
            <w:pPr>
              <w:widowControl/>
              <w:ind w:left="0" w:leftChars="0" w:right="0" w:rightChars="0" w:firstLine="0" w:firstLineChars="0"/>
              <w:jc w:val="left"/>
              <w:rPr>
                <w:rFonts w:hint="default" w:ascii="仿宋_GB2312" w:hAnsi="仿宋_GB2312" w:eastAsia="仿宋_GB2312" w:cs="仿宋_GB2312"/>
                <w:color w:val="auto"/>
                <w:kern w:val="2"/>
                <w:sz w:val="28"/>
                <w:szCs w:val="28"/>
                <w:shd w:val="clear" w:color="auto" w:fill="FFFFFF"/>
                <w:lang w:val="en-US" w:eastAsia="zh-CN" w:bidi="ar-SA"/>
              </w:rPr>
            </w:pPr>
            <w:r>
              <w:rPr>
                <w:rFonts w:hint="eastAsia" w:ascii="仿宋" w:hAnsi="仿宋" w:eastAsia="仿宋" w:cs="仿宋"/>
                <w:sz w:val="24"/>
              </w:rPr>
              <w:t>★</w:t>
            </w:r>
            <w:r>
              <w:rPr>
                <w:rFonts w:hint="eastAsia" w:ascii="仿宋_GB2312" w:hAnsi="仿宋_GB2312" w:eastAsia="仿宋_GB2312" w:cs="仿宋_GB2312"/>
                <w:sz w:val="28"/>
                <w:szCs w:val="28"/>
                <w:shd w:val="clear" w:color="auto" w:fill="FFFFFF"/>
              </w:rPr>
              <w:t>支持基于时间区间、站点地址、数据类型，从省、市级管辖区域以及境外的地理空间维度绘制和展示不同数据类型的流动关系图，数据流动关系节点至少包括站点地址、数据类型、访问源IP地理位置。（需提供截图证明）</w:t>
            </w:r>
          </w:p>
        </w:tc>
        <w:tc>
          <w:tcPr>
            <w:tcW w:w="1604" w:type="dxa"/>
            <w:noWrap w:val="0"/>
            <w:vAlign w:val="center"/>
          </w:tcPr>
          <w:p w14:paraId="442C1296">
            <w:pPr>
              <w:widowControl/>
              <w:ind w:left="0" w:leftChars="0" w:right="0" w:rightChars="0" w:firstLine="0" w:firstLineChars="0"/>
              <w:jc w:val="left"/>
              <w:rPr>
                <w:rFonts w:hint="eastAsia" w:ascii="仿宋" w:hAnsi="仿宋" w:eastAsia="仿宋" w:cs="仿宋"/>
                <w:sz w:val="24"/>
              </w:rPr>
            </w:pPr>
          </w:p>
        </w:tc>
        <w:tc>
          <w:tcPr>
            <w:tcW w:w="1406" w:type="dxa"/>
            <w:noWrap w:val="0"/>
            <w:vAlign w:val="center"/>
          </w:tcPr>
          <w:p w14:paraId="25E06EDF">
            <w:pPr>
              <w:widowControl/>
              <w:ind w:left="0" w:leftChars="0" w:right="0" w:rightChars="0" w:firstLine="0" w:firstLineChars="0"/>
              <w:jc w:val="left"/>
              <w:rPr>
                <w:rFonts w:hint="eastAsia" w:ascii="仿宋" w:hAnsi="仿宋" w:eastAsia="仿宋" w:cs="仿宋"/>
                <w:sz w:val="24"/>
              </w:rPr>
            </w:pPr>
          </w:p>
        </w:tc>
      </w:tr>
      <w:tr w14:paraId="4D50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332E7B85">
            <w:pPr>
              <w:widowControl/>
              <w:ind w:left="0" w:leftChars="0" w:right="0" w:rightChars="0" w:firstLine="0" w:firstLine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11</w:t>
            </w:r>
          </w:p>
        </w:tc>
        <w:tc>
          <w:tcPr>
            <w:tcW w:w="5553" w:type="dxa"/>
            <w:noWrap w:val="0"/>
            <w:vAlign w:val="center"/>
          </w:tcPr>
          <w:p w14:paraId="3CC76146">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 w:hAnsi="仿宋" w:eastAsia="仿宋" w:cs="仿宋"/>
                <w:sz w:val="24"/>
              </w:rPr>
              <w:t>★</w:t>
            </w:r>
            <w:r>
              <w:rPr>
                <w:rFonts w:hint="eastAsia" w:ascii="仿宋_GB2312" w:hAnsi="仿宋_GB2312" w:eastAsia="仿宋_GB2312" w:cs="仿宋_GB2312"/>
                <w:bCs/>
                <w:sz w:val="28"/>
                <w:szCs w:val="28"/>
              </w:rPr>
              <w:t>支持通过威胁情报库关联出访问IP的风险信息并在系统展示，风险信息包括访问IP涉及的威胁事件类型以及IP的组织、家族、威胁评分等信息。威胁情报库支持每日更新并下载。</w:t>
            </w:r>
            <w:r>
              <w:rPr>
                <w:rFonts w:hint="eastAsia" w:ascii="仿宋_GB2312" w:hAnsi="仿宋_GB2312" w:eastAsia="仿宋_GB2312" w:cs="仿宋_GB2312"/>
                <w:sz w:val="28"/>
                <w:szCs w:val="28"/>
                <w:shd w:val="clear" w:color="auto" w:fill="FFFFFF"/>
              </w:rPr>
              <w:t>（需提供截图证明）</w:t>
            </w:r>
          </w:p>
        </w:tc>
        <w:tc>
          <w:tcPr>
            <w:tcW w:w="1604" w:type="dxa"/>
            <w:noWrap w:val="0"/>
            <w:vAlign w:val="center"/>
          </w:tcPr>
          <w:p w14:paraId="04325843">
            <w:pPr>
              <w:widowControl/>
              <w:ind w:left="0" w:leftChars="0" w:right="0" w:rightChars="0" w:firstLine="0" w:firstLineChars="0"/>
              <w:jc w:val="left"/>
              <w:rPr>
                <w:rFonts w:hint="eastAsia" w:ascii="仿宋" w:hAnsi="仿宋" w:eastAsia="仿宋" w:cs="仿宋"/>
                <w:sz w:val="24"/>
              </w:rPr>
            </w:pPr>
          </w:p>
        </w:tc>
        <w:tc>
          <w:tcPr>
            <w:tcW w:w="1406" w:type="dxa"/>
            <w:noWrap w:val="0"/>
            <w:vAlign w:val="center"/>
          </w:tcPr>
          <w:p w14:paraId="104D97EB">
            <w:pPr>
              <w:widowControl/>
              <w:ind w:left="0" w:leftChars="0" w:right="0" w:rightChars="0" w:firstLine="0" w:firstLineChars="0"/>
              <w:jc w:val="left"/>
              <w:rPr>
                <w:rFonts w:hint="eastAsia" w:ascii="仿宋" w:hAnsi="仿宋" w:eastAsia="仿宋" w:cs="仿宋"/>
                <w:sz w:val="24"/>
              </w:rPr>
            </w:pPr>
          </w:p>
        </w:tc>
      </w:tr>
      <w:tr w14:paraId="0FF9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3322D578">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2</w:t>
            </w:r>
          </w:p>
        </w:tc>
        <w:tc>
          <w:tcPr>
            <w:tcW w:w="5553" w:type="dxa"/>
            <w:noWrap w:val="0"/>
            <w:vAlign w:val="center"/>
          </w:tcPr>
          <w:p w14:paraId="2395613A">
            <w:pPr>
              <w:widowControl/>
              <w:ind w:left="0" w:leftChars="0" w:right="0" w:rightChars="0" w:firstLine="0" w:firstLineChars="0"/>
              <w:jc w:val="left"/>
              <w:rPr>
                <w:rFonts w:hint="eastAsia" w:ascii="仿宋_GB2312" w:hAnsi="仿宋_GB2312" w:eastAsia="仿宋_GB2312" w:cs="仿宋_GB2312"/>
                <w:bCs w:val="0"/>
                <w:kern w:val="2"/>
                <w:sz w:val="28"/>
                <w:szCs w:val="28"/>
                <w:shd w:val="clear" w:color="auto" w:fill="FFFFFF"/>
                <w:lang w:val="en-US" w:eastAsia="zh-CN" w:bidi="ar-SA"/>
              </w:rPr>
            </w:pPr>
            <w:r>
              <w:rPr>
                <w:rFonts w:hint="eastAsia" w:ascii="仿宋_GB2312" w:hAnsi="仿宋_GB2312" w:eastAsia="仿宋_GB2312" w:cs="仿宋_GB2312"/>
                <w:bCs/>
                <w:sz w:val="28"/>
                <w:szCs w:val="28"/>
              </w:rPr>
              <w:t>支持记录和导出访问API接口的日志，包括：五元组信息、请求头、请求体、响应头、响应体数据、API接口地址、访问时间。</w:t>
            </w:r>
          </w:p>
        </w:tc>
        <w:tc>
          <w:tcPr>
            <w:tcW w:w="1604" w:type="dxa"/>
            <w:noWrap w:val="0"/>
            <w:vAlign w:val="center"/>
          </w:tcPr>
          <w:p w14:paraId="20E55126">
            <w:pPr>
              <w:widowControl/>
              <w:ind w:left="0" w:leftChars="0" w:right="0" w:rightChars="0" w:firstLine="0" w:firstLineChars="0"/>
              <w:jc w:val="left"/>
              <w:rPr>
                <w:rFonts w:hint="eastAsia" w:ascii="仿宋_GB2312" w:hAnsi="仿宋_GB2312" w:eastAsia="仿宋_GB2312" w:cs="仿宋_GB2312"/>
                <w:bCs/>
                <w:sz w:val="28"/>
                <w:szCs w:val="28"/>
              </w:rPr>
            </w:pPr>
          </w:p>
        </w:tc>
        <w:tc>
          <w:tcPr>
            <w:tcW w:w="1406" w:type="dxa"/>
            <w:noWrap w:val="0"/>
            <w:vAlign w:val="center"/>
          </w:tcPr>
          <w:p w14:paraId="5A1E40BF">
            <w:pPr>
              <w:widowControl/>
              <w:ind w:left="0" w:leftChars="0" w:right="0" w:rightChars="0" w:firstLine="0" w:firstLineChars="0"/>
              <w:jc w:val="left"/>
              <w:rPr>
                <w:rFonts w:hint="eastAsia" w:ascii="仿宋_GB2312" w:hAnsi="仿宋_GB2312" w:eastAsia="仿宋_GB2312" w:cs="仿宋_GB2312"/>
                <w:bCs/>
                <w:sz w:val="28"/>
                <w:szCs w:val="28"/>
              </w:rPr>
            </w:pPr>
          </w:p>
        </w:tc>
      </w:tr>
      <w:tr w14:paraId="7CFD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3EADD9E9">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3</w:t>
            </w:r>
          </w:p>
        </w:tc>
        <w:tc>
          <w:tcPr>
            <w:tcW w:w="5553" w:type="dxa"/>
            <w:noWrap w:val="0"/>
            <w:vAlign w:val="center"/>
          </w:tcPr>
          <w:p w14:paraId="698EF9B5">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支持对接口的风险访问进行发现与告警，至少包括非工作时间访问、接口参数不合规、明文传输密码、弱密码登录、接口数据过度暴露、未授权访问等风险。</w:t>
            </w:r>
          </w:p>
        </w:tc>
        <w:tc>
          <w:tcPr>
            <w:tcW w:w="1604" w:type="dxa"/>
            <w:noWrap w:val="0"/>
            <w:vAlign w:val="center"/>
          </w:tcPr>
          <w:p w14:paraId="794F2E3E">
            <w:pPr>
              <w:widowControl/>
              <w:ind w:left="0" w:leftChars="0" w:right="0" w:rightChars="0" w:firstLine="0" w:firstLineChars="0"/>
              <w:jc w:val="left"/>
              <w:rPr>
                <w:rFonts w:hint="eastAsia" w:ascii="仿宋_GB2312" w:hAnsi="仿宋_GB2312" w:eastAsia="仿宋_GB2312" w:cs="仿宋_GB2312"/>
                <w:bCs/>
                <w:sz w:val="28"/>
                <w:szCs w:val="28"/>
              </w:rPr>
            </w:pPr>
          </w:p>
        </w:tc>
        <w:tc>
          <w:tcPr>
            <w:tcW w:w="1406" w:type="dxa"/>
            <w:noWrap w:val="0"/>
            <w:vAlign w:val="center"/>
          </w:tcPr>
          <w:p w14:paraId="097BBEDD">
            <w:pPr>
              <w:widowControl/>
              <w:ind w:left="0" w:leftChars="0" w:right="0" w:rightChars="0" w:firstLine="0" w:firstLineChars="0"/>
              <w:jc w:val="left"/>
              <w:rPr>
                <w:rFonts w:hint="eastAsia" w:ascii="仿宋_GB2312" w:hAnsi="仿宋_GB2312" w:eastAsia="仿宋_GB2312" w:cs="仿宋_GB2312"/>
                <w:bCs/>
                <w:sz w:val="28"/>
                <w:szCs w:val="28"/>
              </w:rPr>
            </w:pPr>
          </w:p>
        </w:tc>
      </w:tr>
      <w:tr w14:paraId="0F04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06069426">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4</w:t>
            </w:r>
          </w:p>
        </w:tc>
        <w:tc>
          <w:tcPr>
            <w:tcW w:w="5553" w:type="dxa"/>
            <w:noWrap w:val="0"/>
            <w:vAlign w:val="center"/>
          </w:tcPr>
          <w:p w14:paraId="5436DEDF">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支持手动和按周、月自动生成PDF、HTML文件格式的API监测报告，生成报告后能够自动发送到指定邮箱。支持按互联网暴露面API和内网API这两类API分别生成API的监测报告。</w:t>
            </w:r>
          </w:p>
        </w:tc>
        <w:tc>
          <w:tcPr>
            <w:tcW w:w="1604" w:type="dxa"/>
            <w:noWrap w:val="0"/>
            <w:vAlign w:val="center"/>
          </w:tcPr>
          <w:p w14:paraId="3C876C7C">
            <w:pPr>
              <w:widowControl/>
              <w:ind w:left="0" w:leftChars="0" w:right="0" w:rightChars="0" w:firstLine="0" w:firstLineChars="0"/>
              <w:jc w:val="left"/>
              <w:rPr>
                <w:rFonts w:hint="eastAsia" w:ascii="仿宋_GB2312" w:hAnsi="仿宋_GB2312" w:eastAsia="仿宋_GB2312" w:cs="仿宋_GB2312"/>
                <w:bCs/>
                <w:sz w:val="28"/>
                <w:szCs w:val="28"/>
              </w:rPr>
            </w:pPr>
          </w:p>
        </w:tc>
        <w:tc>
          <w:tcPr>
            <w:tcW w:w="1406" w:type="dxa"/>
            <w:noWrap w:val="0"/>
            <w:vAlign w:val="center"/>
          </w:tcPr>
          <w:p w14:paraId="2AC7CE2F">
            <w:pPr>
              <w:widowControl/>
              <w:ind w:left="0" w:leftChars="0" w:right="0" w:rightChars="0" w:firstLine="0" w:firstLineChars="0"/>
              <w:jc w:val="left"/>
              <w:rPr>
                <w:rFonts w:hint="eastAsia" w:ascii="仿宋_GB2312" w:hAnsi="仿宋_GB2312" w:eastAsia="仿宋_GB2312" w:cs="仿宋_GB2312"/>
                <w:bCs/>
                <w:sz w:val="28"/>
                <w:szCs w:val="28"/>
              </w:rPr>
            </w:pPr>
          </w:p>
        </w:tc>
      </w:tr>
      <w:tr w14:paraId="0A97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6E93308A">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5</w:t>
            </w:r>
          </w:p>
        </w:tc>
        <w:tc>
          <w:tcPr>
            <w:tcW w:w="5553" w:type="dxa"/>
            <w:noWrap w:val="0"/>
            <w:vAlign w:val="center"/>
          </w:tcPr>
          <w:p w14:paraId="4099BFB2">
            <w:pPr>
              <w:widowControl/>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支持国密算法加密存储重要的用户信息。</w:t>
            </w:r>
          </w:p>
          <w:p w14:paraId="24932A35">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支持使用国密 SSL 证书作为访问系统web管理界面的 HTTPS 协议证书。</w:t>
            </w:r>
          </w:p>
        </w:tc>
        <w:tc>
          <w:tcPr>
            <w:tcW w:w="1604" w:type="dxa"/>
            <w:noWrap w:val="0"/>
            <w:vAlign w:val="center"/>
          </w:tcPr>
          <w:p w14:paraId="03EF33E3">
            <w:pPr>
              <w:widowControl/>
              <w:ind w:left="0" w:leftChars="0" w:right="0" w:rightChars="0" w:firstLine="0" w:firstLineChars="0"/>
              <w:jc w:val="left"/>
              <w:rPr>
                <w:rFonts w:hint="eastAsia" w:ascii="仿宋_GB2312" w:hAnsi="仿宋_GB2312" w:eastAsia="仿宋_GB2312" w:cs="仿宋_GB2312"/>
                <w:bCs/>
                <w:sz w:val="28"/>
                <w:szCs w:val="28"/>
              </w:rPr>
            </w:pPr>
          </w:p>
        </w:tc>
        <w:tc>
          <w:tcPr>
            <w:tcW w:w="1406" w:type="dxa"/>
            <w:noWrap w:val="0"/>
            <w:vAlign w:val="center"/>
          </w:tcPr>
          <w:p w14:paraId="1AE91177">
            <w:pPr>
              <w:widowControl/>
              <w:ind w:left="0" w:leftChars="0" w:right="0" w:rightChars="0" w:firstLine="0" w:firstLineChars="0"/>
              <w:jc w:val="left"/>
              <w:rPr>
                <w:rFonts w:hint="eastAsia" w:ascii="仿宋_GB2312" w:hAnsi="仿宋_GB2312" w:eastAsia="仿宋_GB2312" w:cs="仿宋_GB2312"/>
                <w:bCs/>
                <w:sz w:val="28"/>
                <w:szCs w:val="28"/>
              </w:rPr>
            </w:pPr>
          </w:p>
        </w:tc>
      </w:tr>
      <w:tr w14:paraId="0A08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8" w:type="dxa"/>
            <w:noWrap w:val="0"/>
            <w:vAlign w:val="center"/>
          </w:tcPr>
          <w:p w14:paraId="6D72AE8B">
            <w:pPr>
              <w:widowControl/>
              <w:ind w:left="0" w:leftChars="0" w:right="0" w:rightChars="0"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6</w:t>
            </w:r>
          </w:p>
        </w:tc>
        <w:tc>
          <w:tcPr>
            <w:tcW w:w="5553" w:type="dxa"/>
            <w:noWrap w:val="0"/>
            <w:vAlign w:val="center"/>
          </w:tcPr>
          <w:p w14:paraId="532EFAAC">
            <w:pPr>
              <w:widowControl/>
              <w:ind w:left="0" w:leftChars="0" w:right="0" w:rightChars="0" w:firstLine="0" w:firstLineChars="0"/>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产品具备中华人民共和国国家版权局颁发的计算机软件著作权证书</w:t>
            </w:r>
          </w:p>
        </w:tc>
        <w:tc>
          <w:tcPr>
            <w:tcW w:w="1604" w:type="dxa"/>
            <w:noWrap w:val="0"/>
            <w:vAlign w:val="center"/>
          </w:tcPr>
          <w:p w14:paraId="763499C0">
            <w:pPr>
              <w:widowControl/>
              <w:ind w:left="0" w:leftChars="0" w:right="0" w:rightChars="0" w:firstLine="0" w:firstLineChars="0"/>
              <w:jc w:val="left"/>
              <w:rPr>
                <w:rFonts w:hint="eastAsia" w:ascii="仿宋_GB2312" w:hAnsi="仿宋_GB2312" w:eastAsia="仿宋_GB2312" w:cs="仿宋_GB2312"/>
                <w:bCs/>
                <w:sz w:val="28"/>
                <w:szCs w:val="28"/>
              </w:rPr>
            </w:pPr>
          </w:p>
        </w:tc>
        <w:tc>
          <w:tcPr>
            <w:tcW w:w="1406" w:type="dxa"/>
            <w:noWrap w:val="0"/>
            <w:vAlign w:val="center"/>
          </w:tcPr>
          <w:p w14:paraId="6923E36D">
            <w:pPr>
              <w:widowControl/>
              <w:ind w:left="0" w:leftChars="0" w:right="0" w:rightChars="0" w:firstLine="0" w:firstLineChars="0"/>
              <w:jc w:val="left"/>
              <w:rPr>
                <w:rFonts w:hint="eastAsia" w:ascii="仿宋_GB2312" w:hAnsi="仿宋_GB2312" w:eastAsia="仿宋_GB2312" w:cs="仿宋_GB2312"/>
                <w:bCs/>
                <w:sz w:val="28"/>
                <w:szCs w:val="28"/>
              </w:rPr>
            </w:pPr>
          </w:p>
        </w:tc>
      </w:tr>
    </w:tbl>
    <w:p w14:paraId="5250FB95">
      <w:pPr>
        <w:pStyle w:val="18"/>
        <w:keepNext w:val="0"/>
        <w:keepLines w:val="0"/>
        <w:pageBreakBefore w:val="0"/>
        <w:widowControl w:val="0"/>
        <w:numPr>
          <w:ilvl w:val="0"/>
          <w:numId w:val="0"/>
        </w:numPr>
        <w:snapToGrid/>
        <w:spacing w:line="520" w:lineRule="exact"/>
        <w:ind w:firstLine="562"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注：1.“响应情况”一栏应当详细填写投标人自身响应情况，而不能不合理照搬照抄技术要求内容。</w:t>
      </w:r>
    </w:p>
    <w:p w14:paraId="78FDD216">
      <w:pPr>
        <w:pStyle w:val="18"/>
        <w:keepNext w:val="0"/>
        <w:keepLines w:val="0"/>
        <w:pageBreakBefore w:val="0"/>
        <w:widowControl w:val="0"/>
        <w:numPr>
          <w:ilvl w:val="0"/>
          <w:numId w:val="0"/>
        </w:numPr>
        <w:snapToGrid/>
        <w:spacing w:line="520" w:lineRule="exact"/>
        <w:ind w:firstLine="562" w:firstLineChars="200"/>
        <w:jc w:val="left"/>
        <w:rPr>
          <w:rFonts w:hint="eastAsia" w:ascii="黑体" w:hAnsi="黑体" w:eastAsia="黑体" w:cs="黑体"/>
          <w:b w:val="0"/>
          <w:bCs/>
          <w:color w:val="000000"/>
          <w:kern w:val="0"/>
          <w:sz w:val="28"/>
          <w:szCs w:val="28"/>
          <w:highlight w:val="none"/>
          <w:shd w:val="clear" w:color="auto" w:fill="FFFFFF"/>
        </w:rPr>
      </w:pPr>
      <w:r>
        <w:rPr>
          <w:rFonts w:hint="eastAsia" w:ascii="仿宋_GB2312" w:hAnsi="仿宋_GB2312" w:eastAsia="仿宋_GB2312" w:cs="仿宋_GB2312"/>
          <w:sz w:val="28"/>
          <w:szCs w:val="28"/>
          <w:highlight w:val="none"/>
          <w:lang w:val="en-US" w:eastAsia="zh-CN"/>
        </w:rPr>
        <w:t>2.“偏离情况”一栏应填写“正偏离”“负偏离”或“无偏离”</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“正偏离”表示“投标响应优于实质性条款具体内容要求”，“负偏离”表示“投标响应不满足实质性条款具体内容要求”，“无偏离”表示“投标响应与实质性条款要求一致”。</w:t>
      </w:r>
      <w:r>
        <w:rPr>
          <w:rFonts w:hint="eastAsia" w:ascii="仿宋_GB2312" w:hAnsi="仿宋_GB2312" w:cs="仿宋_GB2312"/>
          <w:sz w:val="28"/>
          <w:szCs w:val="28"/>
          <w:highlight w:val="none"/>
          <w:lang w:val="en-US" w:eastAsia="zh-CN"/>
        </w:rPr>
        <w:t>若</w:t>
      </w:r>
      <w:r>
        <w:rPr>
          <w:rFonts w:hint="eastAsia" w:ascii="仿宋_GB2312" w:hAnsi="仿宋_GB2312" w:eastAsia="仿宋_GB2312" w:cs="仿宋_GB2312"/>
          <w:sz w:val="28"/>
          <w:szCs w:val="28"/>
          <w:highlight w:val="none"/>
          <w:lang w:val="en-US" w:eastAsia="zh-CN"/>
        </w:rPr>
        <w:t>出现“负偏离”则报价无效。</w:t>
      </w:r>
    </w:p>
    <w:p w14:paraId="5DCEA106">
      <w:pPr>
        <w:pStyle w:val="2"/>
        <w:spacing w:line="560" w:lineRule="exact"/>
        <w:ind w:firstLine="640" w:firstLineChars="200"/>
        <w:jc w:val="left"/>
        <w:rPr>
          <w:rFonts w:hint="eastAsia" w:ascii="楷体_GB2312" w:hAnsi="楷体_GB2312" w:eastAsia="楷体_GB2312" w:cs="楷体_GB2312"/>
          <w:b w:val="0"/>
          <w:bCs/>
          <w:color w:val="000000"/>
          <w:kern w:val="0"/>
          <w:sz w:val="32"/>
          <w:szCs w:val="32"/>
          <w:highlight w:val="none"/>
          <w:shd w:val="clear" w:color="auto" w:fill="FFFFFF"/>
          <w:lang w:eastAsia="zh-CN" w:bidi="ar"/>
        </w:rPr>
      </w:pPr>
      <w:r>
        <w:rPr>
          <w:rFonts w:hint="eastAsia" w:ascii="楷体_GB2312" w:hAnsi="楷体_GB2312" w:eastAsia="楷体_GB2312" w:cs="楷体_GB2312"/>
          <w:b w:val="0"/>
          <w:bCs/>
          <w:color w:val="000000"/>
          <w:kern w:val="0"/>
          <w:sz w:val="32"/>
          <w:szCs w:val="32"/>
          <w:highlight w:val="none"/>
          <w:shd w:val="clear" w:color="auto" w:fill="FFFFFF"/>
          <w:lang w:eastAsia="zh-CN" w:bidi="ar"/>
        </w:rPr>
        <w:t>（二）商务要求响应情况</w:t>
      </w:r>
    </w:p>
    <w:p w14:paraId="7459D5B3">
      <w:pPr>
        <w:pStyle w:val="16"/>
        <w:spacing w:line="560" w:lineRule="exact"/>
        <w:jc w:val="center"/>
        <w:rPr>
          <w:rFonts w:hint="eastAsia"/>
          <w:highlight w:val="none"/>
        </w:rPr>
      </w:pPr>
      <w:r>
        <w:rPr>
          <w:rFonts w:hint="eastAsia" w:ascii="CESI黑体-GB13000" w:hAnsi="CESI黑体-GB13000" w:eastAsia="CESI黑体-GB13000" w:cs="CESI黑体-GB13000"/>
          <w:highlight w:val="none"/>
        </w:rPr>
        <w:t xml:space="preserve">表 </w:t>
      </w:r>
      <w:r>
        <w:rPr>
          <w:rFonts w:hint="eastAsia" w:ascii="CESI黑体-GB13000" w:hAnsi="CESI黑体-GB13000" w:eastAsia="CESI黑体-GB13000" w:cs="CESI黑体-GB13000"/>
          <w:highlight w:val="none"/>
          <w:lang w:val="en-US" w:eastAsia="zh-CN"/>
        </w:rPr>
        <w:t>3</w:t>
      </w:r>
      <w:r>
        <w:rPr>
          <w:rFonts w:hint="eastAsia" w:ascii="CESI黑体-GB13000" w:hAnsi="CESI黑体-GB13000" w:eastAsia="CESI黑体-GB13000" w:cs="CESI黑体-GB13000"/>
          <w:highlight w:val="none"/>
          <w:lang w:eastAsia="zh-CN"/>
        </w:rPr>
        <w:t xml:space="preserve"> 需求响应明细表</w:t>
      </w:r>
    </w:p>
    <w:tbl>
      <w:tblPr>
        <w:tblStyle w:val="3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011"/>
        <w:gridCol w:w="3550"/>
        <w:gridCol w:w="2540"/>
      </w:tblGrid>
      <w:tr w14:paraId="6C25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noWrap w:val="0"/>
            <w:vAlign w:val="center"/>
          </w:tcPr>
          <w:p w14:paraId="79444A96">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vertAlign w:val="baseline"/>
                <w:lang w:val="en-US" w:eastAsia="zh-CN"/>
              </w:rPr>
            </w:pPr>
            <w:r>
              <w:rPr>
                <w:rFonts w:hint="eastAsia" w:ascii="仿宋_GB2312" w:hAnsi="仿宋_GB2312" w:eastAsia="仿宋_GB2312" w:cs="仿宋_GB2312"/>
                <w:b/>
                <w:bCs/>
                <w:color w:val="000000"/>
                <w:kern w:val="0"/>
                <w:sz w:val="28"/>
                <w:szCs w:val="28"/>
                <w:highlight w:val="none"/>
                <w:lang w:val="en-US" w:eastAsia="zh-CN"/>
              </w:rPr>
              <w:t>序号</w:t>
            </w:r>
          </w:p>
        </w:tc>
        <w:tc>
          <w:tcPr>
            <w:tcW w:w="1111" w:type="pct"/>
            <w:noWrap w:val="0"/>
            <w:vAlign w:val="center"/>
          </w:tcPr>
          <w:p w14:paraId="5B0830C9">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vertAlign w:val="baseline"/>
                <w:lang w:val="en-US" w:eastAsia="zh-CN"/>
              </w:rPr>
            </w:pPr>
            <w:r>
              <w:rPr>
                <w:rFonts w:hint="eastAsia" w:ascii="仿宋_GB2312" w:hAnsi="仿宋_GB2312" w:eastAsia="仿宋_GB2312" w:cs="仿宋_GB2312"/>
                <w:b/>
                <w:bCs/>
                <w:color w:val="000000"/>
                <w:kern w:val="0"/>
                <w:sz w:val="28"/>
                <w:szCs w:val="28"/>
                <w:highlight w:val="none"/>
                <w:lang w:val="en-US" w:eastAsia="zh-CN"/>
              </w:rPr>
              <w:t>需求内容</w:t>
            </w:r>
          </w:p>
        </w:tc>
        <w:tc>
          <w:tcPr>
            <w:tcW w:w="1961" w:type="pct"/>
            <w:noWrap w:val="0"/>
            <w:vAlign w:val="center"/>
          </w:tcPr>
          <w:p w14:paraId="770A1C63">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lang w:val="en-US" w:eastAsia="zh-CN"/>
              </w:rPr>
            </w:pPr>
            <w:r>
              <w:rPr>
                <w:rFonts w:hint="eastAsia" w:ascii="仿宋_GB2312" w:hAnsi="仿宋_GB2312" w:eastAsia="仿宋_GB2312" w:cs="仿宋_GB2312"/>
                <w:b/>
                <w:bCs/>
                <w:color w:val="000000"/>
                <w:kern w:val="0"/>
                <w:sz w:val="28"/>
                <w:szCs w:val="28"/>
                <w:highlight w:val="none"/>
                <w:lang w:val="en-US" w:eastAsia="zh-CN"/>
              </w:rPr>
              <w:t>响应情况</w:t>
            </w:r>
          </w:p>
          <w:p w14:paraId="72BE4006">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vertAlign w:val="baseline"/>
                <w:lang w:val="en-US" w:eastAsia="zh-CN"/>
              </w:rPr>
            </w:pPr>
            <w:r>
              <w:rPr>
                <w:rFonts w:hint="eastAsia" w:ascii="仿宋_GB2312" w:hAnsi="仿宋_GB2312" w:eastAsia="仿宋_GB2312" w:cs="仿宋_GB2312"/>
                <w:b/>
                <w:bCs/>
                <w:color w:val="000000"/>
                <w:kern w:val="0"/>
                <w:sz w:val="28"/>
                <w:szCs w:val="28"/>
                <w:highlight w:val="none"/>
                <w:lang w:val="en-US" w:eastAsia="zh-CN"/>
              </w:rPr>
              <w:t>（完全响应/部分响应/不响应）</w:t>
            </w:r>
          </w:p>
        </w:tc>
        <w:tc>
          <w:tcPr>
            <w:tcW w:w="1403" w:type="pct"/>
            <w:noWrap w:val="0"/>
            <w:vAlign w:val="center"/>
          </w:tcPr>
          <w:p w14:paraId="6C698DC2">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vertAlign w:val="baseline"/>
                <w:lang w:val="en-US" w:eastAsia="zh-CN"/>
              </w:rPr>
            </w:pPr>
            <w:r>
              <w:rPr>
                <w:rFonts w:hint="eastAsia" w:ascii="仿宋_GB2312" w:hAnsi="仿宋_GB2312" w:eastAsia="仿宋_GB2312" w:cs="仿宋_GB2312"/>
                <w:b/>
                <w:bCs/>
                <w:color w:val="000000"/>
                <w:kern w:val="0"/>
                <w:sz w:val="28"/>
                <w:szCs w:val="28"/>
                <w:highlight w:val="none"/>
                <w:vertAlign w:val="baseline"/>
                <w:lang w:val="en-US" w:eastAsia="zh-CN"/>
              </w:rPr>
              <w:t>备注</w:t>
            </w:r>
          </w:p>
        </w:tc>
      </w:tr>
      <w:tr w14:paraId="785B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noWrap w:val="0"/>
            <w:vAlign w:val="center"/>
          </w:tcPr>
          <w:p w14:paraId="179923DD">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1</w:t>
            </w:r>
          </w:p>
        </w:tc>
        <w:tc>
          <w:tcPr>
            <w:tcW w:w="1111" w:type="pct"/>
            <w:noWrap w:val="0"/>
            <w:vAlign w:val="center"/>
          </w:tcPr>
          <w:p w14:paraId="42A977AB">
            <w:pPr>
              <w:keepNext w:val="0"/>
              <w:keepLines w:val="0"/>
              <w:pageBreakBefore w:val="0"/>
              <w:widowControl/>
              <w:shd w:val="clear" w:color="auto" w:fill="FFFFFF"/>
              <w:snapToGrid/>
              <w:spacing w:before="0" w:beforeAutospacing="0" w:after="0" w:afterAutospacing="0" w:line="440" w:lineRule="exact"/>
              <w:jc w:val="center"/>
              <w:outlineLvl w:val="1"/>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采购文件所有服务内容及服务要求</w:t>
            </w:r>
          </w:p>
        </w:tc>
        <w:tc>
          <w:tcPr>
            <w:tcW w:w="1961" w:type="pct"/>
            <w:noWrap w:val="0"/>
            <w:vAlign w:val="center"/>
          </w:tcPr>
          <w:p w14:paraId="5617347F">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p>
        </w:tc>
        <w:tc>
          <w:tcPr>
            <w:tcW w:w="1403" w:type="pct"/>
            <w:noWrap w:val="0"/>
            <w:vAlign w:val="center"/>
          </w:tcPr>
          <w:p w14:paraId="18C21017">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p>
        </w:tc>
      </w:tr>
      <w:tr w14:paraId="3A3D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noWrap w:val="0"/>
            <w:vAlign w:val="center"/>
          </w:tcPr>
          <w:p w14:paraId="69D7C24C">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2</w:t>
            </w:r>
          </w:p>
        </w:tc>
        <w:tc>
          <w:tcPr>
            <w:tcW w:w="1111" w:type="pct"/>
            <w:noWrap w:val="0"/>
            <w:vAlign w:val="center"/>
          </w:tcPr>
          <w:p w14:paraId="5A0F2720">
            <w:pPr>
              <w:pStyle w:val="22"/>
              <w:numPr>
                <w:ilvl w:val="0"/>
                <w:numId w:val="0"/>
              </w:numPr>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color w:val="000000"/>
                <w:kern w:val="0"/>
                <w:sz w:val="28"/>
                <w:szCs w:val="28"/>
                <w:highlight w:val="none"/>
                <w:shd w:val="clear" w:color="auto" w:fill="FFFFFF"/>
              </w:rPr>
              <w:t>关于质保期</w:t>
            </w:r>
          </w:p>
        </w:tc>
        <w:tc>
          <w:tcPr>
            <w:tcW w:w="1961" w:type="pct"/>
            <w:noWrap w:val="0"/>
            <w:vAlign w:val="center"/>
          </w:tcPr>
          <w:p w14:paraId="024AC17F">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p>
        </w:tc>
        <w:tc>
          <w:tcPr>
            <w:tcW w:w="1403" w:type="pct"/>
            <w:noWrap w:val="0"/>
            <w:vAlign w:val="center"/>
          </w:tcPr>
          <w:p w14:paraId="05A4D27E">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提供承诺函，格式自拟。（不提供或提供内容不全，按作废处理。）</w:t>
            </w:r>
          </w:p>
        </w:tc>
      </w:tr>
      <w:tr w14:paraId="1D3A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3" w:type="pct"/>
            <w:noWrap w:val="0"/>
            <w:vAlign w:val="center"/>
          </w:tcPr>
          <w:p w14:paraId="27C3F901">
            <w:pPr>
              <w:keepNext w:val="0"/>
              <w:keepLines w:val="0"/>
              <w:pageBreakBefore w:val="0"/>
              <w:widowControl w:val="0"/>
              <w:snapToGrid/>
              <w:spacing w:before="0" w:after="0" w:line="440" w:lineRule="exact"/>
              <w:jc w:val="center"/>
              <w:rPr>
                <w:rFonts w:hint="default"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3</w:t>
            </w:r>
          </w:p>
        </w:tc>
        <w:tc>
          <w:tcPr>
            <w:tcW w:w="1111" w:type="pct"/>
            <w:noWrap w:val="0"/>
            <w:vAlign w:val="center"/>
          </w:tcPr>
          <w:p w14:paraId="2C332C39">
            <w:pPr>
              <w:pStyle w:val="22"/>
              <w:numPr>
                <w:ilvl w:val="0"/>
                <w:numId w:val="0"/>
              </w:numPr>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val="0"/>
                <w:bCs w:val="0"/>
                <w:kern w:val="0"/>
                <w:sz w:val="28"/>
                <w:szCs w:val="28"/>
                <w:highlight w:val="none"/>
              </w:rPr>
              <w:t>★</w:t>
            </w:r>
            <w:r>
              <w:rPr>
                <w:rFonts w:hint="eastAsia" w:ascii="仿宋_GB2312" w:hAnsi="仿宋_GB2312" w:eastAsia="仿宋_GB2312" w:cs="仿宋_GB2312"/>
                <w:b w:val="0"/>
                <w:bCs w:val="0"/>
                <w:kern w:val="0"/>
                <w:sz w:val="28"/>
                <w:szCs w:val="28"/>
                <w:highlight w:val="none"/>
                <w:lang w:eastAsia="zh-CN"/>
              </w:rPr>
              <w:t>设备对接</w:t>
            </w:r>
            <w:r>
              <w:rPr>
                <w:rFonts w:hint="eastAsia" w:ascii="仿宋_GB2312" w:hAnsi="仿宋_GB2312" w:eastAsia="仿宋_GB2312" w:cs="仿宋_GB2312"/>
                <w:b w:val="0"/>
                <w:bCs w:val="0"/>
                <w:color w:val="auto"/>
                <w:kern w:val="0"/>
                <w:sz w:val="28"/>
                <w:szCs w:val="28"/>
                <w:highlight w:val="none"/>
                <w:lang w:val="en-US" w:eastAsia="zh-CN"/>
              </w:rPr>
              <w:t>承诺函</w:t>
            </w:r>
          </w:p>
        </w:tc>
        <w:tc>
          <w:tcPr>
            <w:tcW w:w="1961" w:type="pct"/>
            <w:noWrap w:val="0"/>
            <w:vAlign w:val="center"/>
          </w:tcPr>
          <w:p w14:paraId="7D112344">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p>
        </w:tc>
        <w:tc>
          <w:tcPr>
            <w:tcW w:w="1403" w:type="pct"/>
            <w:noWrap w:val="0"/>
            <w:vAlign w:val="center"/>
          </w:tcPr>
          <w:p w14:paraId="4A3C4255">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提供承诺函，格式自拟。（不提供或提供内容不全，按作废处理。）</w:t>
            </w:r>
          </w:p>
        </w:tc>
      </w:tr>
    </w:tbl>
    <w:p w14:paraId="15D55BB8">
      <w:pPr>
        <w:keepNext w:val="0"/>
        <w:keepLines w:val="0"/>
        <w:pageBreakBefore w:val="0"/>
        <w:widowControl/>
        <w:shd w:val="clear" w:color="auto" w:fill="FFFFFF"/>
        <w:snapToGrid/>
        <w:spacing w:line="560" w:lineRule="exact"/>
        <w:ind w:firstLine="640" w:firstLineChars="200"/>
        <w:jc w:val="left"/>
        <w:outlineLvl w:val="0"/>
        <w:rPr>
          <w:rFonts w:hint="eastAsia" w:ascii="黑体" w:hAnsi="黑体" w:eastAsia="黑体" w:cs="黑体"/>
          <w:b w:val="0"/>
          <w:bCs/>
          <w:color w:val="000000"/>
          <w:kern w:val="0"/>
          <w:sz w:val="32"/>
          <w:szCs w:val="32"/>
          <w:highlight w:val="none"/>
          <w:shd w:val="clear" w:color="auto" w:fill="FFFFFF"/>
          <w:lang w:bidi="ar"/>
        </w:rPr>
      </w:pPr>
      <w:r>
        <w:rPr>
          <w:rFonts w:hint="eastAsia" w:ascii="黑体" w:hAnsi="黑体" w:eastAsia="黑体" w:cs="黑体"/>
          <w:b w:val="0"/>
          <w:bCs/>
          <w:color w:val="000000"/>
          <w:kern w:val="0"/>
          <w:sz w:val="32"/>
          <w:szCs w:val="32"/>
          <w:highlight w:val="none"/>
          <w:shd w:val="clear" w:color="auto" w:fill="FFFFFF"/>
          <w:lang w:bidi="ar"/>
        </w:rPr>
        <w:t>四、供应商资格条件</w:t>
      </w:r>
    </w:p>
    <w:p w14:paraId="0DCB07B2">
      <w:pPr>
        <w:keepNext w:val="0"/>
        <w:keepLines w:val="0"/>
        <w:pageBreakBefore w:val="0"/>
        <w:widowControl/>
        <w:shd w:val="clear" w:color="auto" w:fill="FFFFFF"/>
        <w:snapToGrid/>
        <w:spacing w:line="440" w:lineRule="exact"/>
        <w:ind w:firstLine="640"/>
        <w:jc w:val="left"/>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kern w:val="0"/>
          <w:sz w:val="32"/>
          <w:szCs w:val="32"/>
          <w:highlight w:val="none"/>
          <w:shd w:val="clear" w:color="auto" w:fill="FFFFFF"/>
          <w:lang w:eastAsia="zh-CN" w:bidi="ar"/>
        </w:rPr>
        <w:t>（</w:t>
      </w:r>
      <w:r>
        <w:rPr>
          <w:rFonts w:hint="eastAsia" w:ascii="仿宋_GB2312" w:hAnsi="仿宋_GB2312" w:eastAsia="仿宋_GB2312" w:cs="仿宋_GB2312"/>
          <w:color w:val="000000"/>
          <w:kern w:val="0"/>
          <w:sz w:val="32"/>
          <w:szCs w:val="32"/>
          <w:highlight w:val="none"/>
          <w:shd w:val="clear" w:color="auto" w:fill="FFFFFF"/>
          <w:lang w:val="en-US" w:eastAsia="zh-CN" w:bidi="ar"/>
        </w:rPr>
        <w:t>是否</w:t>
      </w:r>
      <w:r>
        <w:rPr>
          <w:rFonts w:hint="eastAsia" w:ascii="仿宋_GB2312" w:hAnsi="仿宋_GB2312" w:eastAsia="仿宋_GB2312" w:cs="仿宋_GB2312"/>
          <w:color w:val="000000"/>
          <w:kern w:val="0"/>
          <w:sz w:val="32"/>
          <w:szCs w:val="32"/>
          <w:highlight w:val="none"/>
          <w:shd w:val="clear" w:color="auto" w:fill="FFFFFF"/>
          <w:lang w:bidi="ar"/>
        </w:rPr>
        <w:t>满足本项目资格要求</w:t>
      </w:r>
      <w:r>
        <w:rPr>
          <w:rFonts w:hint="eastAsia" w:ascii="仿宋_GB2312" w:hAnsi="仿宋_GB2312" w:eastAsia="仿宋_GB2312" w:cs="仿宋_GB2312"/>
          <w:color w:val="000000"/>
          <w:kern w:val="0"/>
          <w:sz w:val="32"/>
          <w:szCs w:val="32"/>
          <w:highlight w:val="none"/>
          <w:shd w:val="clear" w:color="auto" w:fill="FFFFFF"/>
          <w:lang w:eastAsia="zh-CN" w:bidi="ar"/>
        </w:rPr>
        <w:t>，</w:t>
      </w:r>
      <w:r>
        <w:rPr>
          <w:rFonts w:hint="eastAsia" w:ascii="仿宋_GB2312" w:hAnsi="仿宋_GB2312" w:eastAsia="仿宋_GB2312" w:cs="仿宋_GB2312"/>
          <w:color w:val="000000"/>
          <w:kern w:val="0"/>
          <w:sz w:val="32"/>
          <w:szCs w:val="32"/>
          <w:highlight w:val="none"/>
          <w:shd w:val="clear" w:color="auto" w:fill="FFFFFF"/>
          <w:lang w:val="en-US" w:eastAsia="zh-CN" w:bidi="ar"/>
        </w:rPr>
        <w:t>完全响应/部分响应/不响应）</w:t>
      </w:r>
      <w:r>
        <w:rPr>
          <w:rFonts w:hint="eastAsia" w:ascii="仿宋_GB2312" w:hAnsi="仿宋_GB2312" w:eastAsia="仿宋_GB2312" w:cs="仿宋_GB2312"/>
          <w:color w:val="000000"/>
          <w:kern w:val="0"/>
          <w:sz w:val="32"/>
          <w:szCs w:val="32"/>
          <w:highlight w:val="none"/>
          <w:shd w:val="clear" w:color="auto" w:fill="FFFFFF"/>
          <w:lang w:bidi="ar"/>
        </w:rPr>
        <w:t>。</w:t>
      </w:r>
    </w:p>
    <w:p w14:paraId="6ADBEE0F">
      <w:pPr>
        <w:pStyle w:val="2"/>
        <w:keepNext w:val="0"/>
        <w:keepLines w:val="0"/>
        <w:pageBreakBefore w:val="0"/>
        <w:snapToGrid/>
        <w:spacing w:line="440" w:lineRule="exact"/>
        <w:rPr>
          <w:rFonts w:hint="eastAsia" w:ascii="仿宋_GB2312" w:hAnsi="仿宋_GB2312" w:eastAsia="仿宋_GB2312" w:cs="仿宋_GB2312"/>
          <w:color w:val="000000"/>
          <w:kern w:val="0"/>
          <w:sz w:val="32"/>
          <w:szCs w:val="32"/>
          <w:highlight w:val="none"/>
          <w:shd w:val="clear" w:color="auto" w:fill="FFFFFF"/>
          <w:lang w:bidi="ar"/>
        </w:rPr>
      </w:pPr>
    </w:p>
    <w:p w14:paraId="488D5D36">
      <w:pPr>
        <w:pStyle w:val="2"/>
        <w:keepNext w:val="0"/>
        <w:keepLines w:val="0"/>
        <w:pageBreakBefore w:val="0"/>
        <w:snapToGrid/>
        <w:spacing w:line="440" w:lineRule="exact"/>
        <w:rPr>
          <w:rFonts w:hint="eastAsia" w:ascii="仿宋_GB2312" w:hAnsi="仿宋_GB2312" w:eastAsia="仿宋_GB2312" w:cs="仿宋_GB2312"/>
          <w:color w:val="000000"/>
          <w:kern w:val="0"/>
          <w:sz w:val="32"/>
          <w:szCs w:val="32"/>
          <w:highlight w:val="none"/>
          <w:shd w:val="clear" w:color="auto" w:fill="FFFFFF"/>
          <w:lang w:bidi="ar"/>
        </w:rPr>
      </w:pPr>
    </w:p>
    <w:p w14:paraId="2A32C12E">
      <w:pPr>
        <w:pStyle w:val="2"/>
        <w:keepNext w:val="0"/>
        <w:keepLines w:val="0"/>
        <w:pageBreakBefore w:val="0"/>
        <w:snapToGrid/>
        <w:spacing w:line="440" w:lineRule="exact"/>
        <w:rPr>
          <w:rFonts w:hint="eastAsia" w:ascii="仿宋_GB2312" w:hAnsi="仿宋_GB2312" w:eastAsia="仿宋_GB2312" w:cs="仿宋_GB2312"/>
          <w:color w:val="000000"/>
          <w:kern w:val="0"/>
          <w:sz w:val="32"/>
          <w:szCs w:val="32"/>
          <w:highlight w:val="none"/>
          <w:shd w:val="clear" w:color="auto" w:fill="FFFFFF"/>
          <w:lang w:bidi="ar"/>
        </w:rPr>
      </w:pPr>
    </w:p>
    <w:p w14:paraId="06904EFA">
      <w:pPr>
        <w:keepNext w:val="0"/>
        <w:keepLines w:val="0"/>
        <w:pageBreakBefore w:val="0"/>
        <w:shd w:val="clear" w:color="auto" w:fill="FFFFFF"/>
        <w:snapToGrid/>
        <w:spacing w:line="44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投标人：</w:t>
      </w:r>
      <w:r>
        <w:rPr>
          <w:rFonts w:hint="eastAsia" w:ascii="仿宋_GB2312" w:hAnsi="仿宋_GB2312" w:eastAsia="仿宋_GB2312" w:cs="仿宋_GB2312"/>
          <w:color w:val="auto"/>
          <w:szCs w:val="32"/>
          <w:highlight w:val="none"/>
          <w:u w:val="single"/>
        </w:rPr>
        <w:t xml:space="preserve">             （盖章）</w:t>
      </w:r>
    </w:p>
    <w:p w14:paraId="4F3AAB73">
      <w:pPr>
        <w:pStyle w:val="2"/>
        <w:keepNext w:val="0"/>
        <w:keepLines w:val="0"/>
        <w:pageBreakBefore w:val="0"/>
        <w:snapToGrid/>
        <w:spacing w:line="440" w:lineRule="exact"/>
        <w:ind w:firstLine="4480" w:firstLineChars="1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日</w:t>
      </w:r>
    </w:p>
    <w:p w14:paraId="4FC7EC42">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0277A2E4">
      <w:pPr>
        <w:pBdr>
          <w:top w:val="none" w:color="auto" w:sz="0" w:space="0"/>
          <w:left w:val="none" w:color="auto" w:sz="0" w:space="0"/>
          <w:bottom w:val="none" w:color="auto" w:sz="0" w:space="0"/>
          <w:right w:val="none" w:color="auto" w:sz="0" w:space="0"/>
        </w:pBdr>
        <w:shd w:val="clear" w:color="auto" w:fill="FFFFFF"/>
        <w:spacing w:line="500" w:lineRule="exact"/>
        <w:jc w:val="left"/>
        <w:rPr>
          <w:rFonts w:hint="eastAsia" w:ascii="黑体" w:hAnsi="黑体" w:eastAsia="黑体" w:cs="黑体"/>
          <w:color w:val="000000"/>
          <w:sz w:val="32"/>
          <w:szCs w:val="32"/>
          <w:highlight w:val="none"/>
          <w:lang w:val="en-US" w:eastAsia="zh-CN" w:bidi="ar"/>
        </w:rPr>
      </w:pPr>
      <w:r>
        <w:rPr>
          <w:rFonts w:hint="eastAsia" w:ascii="黑体" w:hAnsi="黑体" w:eastAsia="黑体" w:cs="黑体"/>
          <w:color w:val="000000"/>
          <w:sz w:val="32"/>
          <w:szCs w:val="32"/>
          <w:highlight w:val="none"/>
          <w:lang w:val="en-US" w:eastAsia="zh-CN" w:bidi="ar"/>
        </w:rPr>
        <w:t>附件4</w:t>
      </w:r>
    </w:p>
    <w:p w14:paraId="7CEDD840">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snapToGrid/>
        <w:spacing w:before="0" w:beforeAutospacing="0" w:afterAutospacing="0" w:line="500" w:lineRule="exact"/>
        <w:ind w:left="0" w:right="0" w:firstLine="0"/>
        <w:jc w:val="center"/>
        <w:rPr>
          <w:rFonts w:hint="eastAsia" w:ascii="方正小标宋简体" w:hAnsi="方正小标宋简体" w:eastAsia="方正小标宋简体" w:cs="方正小标宋简体"/>
          <w:color w:val="auto"/>
          <w:kern w:val="2"/>
          <w:sz w:val="44"/>
          <w:szCs w:val="44"/>
          <w:highlight w:val="none"/>
          <w:lang w:val="en-US" w:eastAsia="zh-CN" w:bidi="ar-SA"/>
        </w:rPr>
      </w:pPr>
    </w:p>
    <w:p w14:paraId="35BAA120">
      <w:pPr>
        <w:pStyle w:val="19"/>
        <w:snapToGrid w:val="0"/>
        <w:spacing w:before="0" w:after="0" w:line="500" w:lineRule="exact"/>
        <w:jc w:val="center"/>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供应商基本情况表</w:t>
      </w:r>
    </w:p>
    <w:p w14:paraId="5C098857">
      <w:pPr>
        <w:spacing w:line="400" w:lineRule="exact"/>
        <w:jc w:val="left"/>
        <w:outlineLvl w:val="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填表单位：（加盖单位公章）</w:t>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 xml:space="preserve">   填表日期：    年   月   日</w:t>
      </w:r>
    </w:p>
    <w:tbl>
      <w:tblPr>
        <w:tblStyle w:val="3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1991"/>
        <w:gridCol w:w="1500"/>
        <w:gridCol w:w="1485"/>
      </w:tblGrid>
      <w:tr w14:paraId="0516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48A59A7">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采购人</w:t>
            </w:r>
          </w:p>
        </w:tc>
        <w:tc>
          <w:tcPr>
            <w:tcW w:w="2553" w:type="dxa"/>
            <w:gridSpan w:val="2"/>
            <w:noWrap w:val="0"/>
            <w:vAlign w:val="center"/>
          </w:tcPr>
          <w:p w14:paraId="6DCE48C5">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noWrap w:val="0"/>
            <w:vAlign w:val="center"/>
          </w:tcPr>
          <w:p w14:paraId="7DE22EC1">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项目名称</w:t>
            </w:r>
          </w:p>
        </w:tc>
        <w:tc>
          <w:tcPr>
            <w:tcW w:w="2985" w:type="dxa"/>
            <w:gridSpan w:val="2"/>
            <w:noWrap w:val="0"/>
            <w:vAlign w:val="center"/>
          </w:tcPr>
          <w:p w14:paraId="166FFEFD">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610A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12" w:type="dxa"/>
            <w:gridSpan w:val="2"/>
            <w:noWrap w:val="0"/>
            <w:vAlign w:val="center"/>
          </w:tcPr>
          <w:p w14:paraId="0D8F5AD6">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投标（响应）供应商</w:t>
            </w:r>
          </w:p>
        </w:tc>
        <w:tc>
          <w:tcPr>
            <w:tcW w:w="2553" w:type="dxa"/>
            <w:gridSpan w:val="2"/>
            <w:noWrap w:val="0"/>
            <w:vAlign w:val="center"/>
          </w:tcPr>
          <w:p w14:paraId="7ED8C50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noWrap w:val="0"/>
            <w:vAlign w:val="center"/>
          </w:tcPr>
          <w:p w14:paraId="1ACC0DDF">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供应商统一社会信用代码</w:t>
            </w:r>
          </w:p>
        </w:tc>
        <w:tc>
          <w:tcPr>
            <w:tcW w:w="2985" w:type="dxa"/>
            <w:gridSpan w:val="2"/>
            <w:noWrap w:val="0"/>
            <w:vAlign w:val="center"/>
          </w:tcPr>
          <w:p w14:paraId="532F5646">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4156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14:paraId="259CA134">
            <w:pPr>
              <w:spacing w:line="400" w:lineRule="exact"/>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投标（响应）供应商相关人员情况</w:t>
            </w:r>
          </w:p>
        </w:tc>
      </w:tr>
      <w:tr w14:paraId="064A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7189F41B">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7B48067E">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职务</w:t>
            </w:r>
          </w:p>
        </w:tc>
        <w:tc>
          <w:tcPr>
            <w:tcW w:w="947" w:type="dxa"/>
            <w:tcBorders>
              <w:bottom w:val="single" w:color="auto" w:sz="4" w:space="0"/>
            </w:tcBorders>
            <w:noWrap w:val="0"/>
            <w:vAlign w:val="center"/>
          </w:tcPr>
          <w:p w14:paraId="66B976C5">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姓名</w:t>
            </w:r>
          </w:p>
        </w:tc>
        <w:tc>
          <w:tcPr>
            <w:tcW w:w="1991" w:type="dxa"/>
            <w:tcBorders>
              <w:bottom w:val="single" w:color="auto" w:sz="4" w:space="0"/>
            </w:tcBorders>
            <w:noWrap w:val="0"/>
            <w:vAlign w:val="center"/>
          </w:tcPr>
          <w:p w14:paraId="69FCE81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1675B212">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劳动合同</w:t>
            </w:r>
          </w:p>
          <w:p w14:paraId="333F8D5C">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关系单位</w:t>
            </w:r>
          </w:p>
        </w:tc>
        <w:tc>
          <w:tcPr>
            <w:tcW w:w="1485" w:type="dxa"/>
            <w:tcBorders>
              <w:bottom w:val="single" w:color="auto" w:sz="4" w:space="0"/>
            </w:tcBorders>
            <w:noWrap w:val="0"/>
            <w:vAlign w:val="center"/>
          </w:tcPr>
          <w:p w14:paraId="104CD2AC">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缴纳社会</w:t>
            </w:r>
          </w:p>
          <w:p w14:paraId="3EFC8792">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保险单位</w:t>
            </w:r>
          </w:p>
        </w:tc>
      </w:tr>
      <w:tr w14:paraId="04C1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47A57BB2">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56AAAB9">
            <w:pPr>
              <w:spacing w:line="400" w:lineRule="exact"/>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F05D4F7">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550834AC">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5F7E21F">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85F3BC7">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2AAD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BFC3E90">
            <w:pPr>
              <w:spacing w:beforeLines="0" w:afterLines="0"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2956049">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C99B5CE">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259DBBDF">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4E5EA44">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FC869CC">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1E42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28A75938">
            <w:pPr>
              <w:spacing w:beforeLines="0" w:afterLines="0"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3</w:t>
            </w:r>
          </w:p>
        </w:tc>
        <w:tc>
          <w:tcPr>
            <w:tcW w:w="2282" w:type="dxa"/>
            <w:gridSpan w:val="2"/>
            <w:tcBorders>
              <w:top w:val="single" w:color="auto" w:sz="4" w:space="0"/>
            </w:tcBorders>
            <w:noWrap w:val="0"/>
            <w:vAlign w:val="center"/>
          </w:tcPr>
          <w:p w14:paraId="16104608">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44D98F6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tcBorders>
              <w:top w:val="single" w:color="auto" w:sz="4" w:space="0"/>
            </w:tcBorders>
            <w:noWrap w:val="0"/>
            <w:vAlign w:val="center"/>
          </w:tcPr>
          <w:p w14:paraId="0B417CF9">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tcBorders>
            <w:noWrap w:val="0"/>
            <w:vAlign w:val="center"/>
          </w:tcPr>
          <w:p w14:paraId="41CC195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tcBorders>
            <w:noWrap w:val="0"/>
            <w:vAlign w:val="center"/>
          </w:tcPr>
          <w:p w14:paraId="39C4FC01">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3712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92E7581">
            <w:pPr>
              <w:spacing w:beforeLines="0" w:afterLines="0"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4</w:t>
            </w:r>
          </w:p>
        </w:tc>
        <w:tc>
          <w:tcPr>
            <w:tcW w:w="2282" w:type="dxa"/>
            <w:gridSpan w:val="2"/>
            <w:noWrap w:val="0"/>
            <w:vAlign w:val="center"/>
          </w:tcPr>
          <w:p w14:paraId="13684A76">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29D1C8FC">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noWrap w:val="0"/>
            <w:vAlign w:val="center"/>
          </w:tcPr>
          <w:p w14:paraId="343C1DA1">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noWrap w:val="0"/>
            <w:vAlign w:val="center"/>
          </w:tcPr>
          <w:p w14:paraId="5DA7EF1E">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noWrap w:val="0"/>
            <w:vAlign w:val="center"/>
          </w:tcPr>
          <w:p w14:paraId="77E5AAB2">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1CAF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2A6749F">
            <w:pPr>
              <w:spacing w:beforeLines="0" w:afterLines="0"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5</w:t>
            </w:r>
          </w:p>
        </w:tc>
        <w:tc>
          <w:tcPr>
            <w:tcW w:w="2282" w:type="dxa"/>
            <w:gridSpan w:val="2"/>
            <w:noWrap w:val="0"/>
            <w:vAlign w:val="center"/>
          </w:tcPr>
          <w:p w14:paraId="1D104EE1">
            <w:pPr>
              <w:pStyle w:val="15"/>
              <w:snapToGrid w:val="0"/>
              <w:spacing w:line="400" w:lineRule="exact"/>
              <w:ind w:left="0" w:leftChars="0" w:firstLine="0" w:firstLineChars="0"/>
              <w:jc w:val="left"/>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4FD54035">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noWrap w:val="0"/>
            <w:vAlign w:val="center"/>
          </w:tcPr>
          <w:p w14:paraId="0C954C67">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noWrap w:val="0"/>
            <w:vAlign w:val="center"/>
          </w:tcPr>
          <w:p w14:paraId="76762C52">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noWrap w:val="0"/>
            <w:vAlign w:val="center"/>
          </w:tcPr>
          <w:p w14:paraId="4040912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3214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14:paraId="2623C607">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34BF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1" w:type="dxa"/>
            <w:gridSpan w:val="7"/>
            <w:noWrap w:val="0"/>
            <w:vAlign w:val="center"/>
          </w:tcPr>
          <w:p w14:paraId="25273436">
            <w:pPr>
              <w:spacing w:line="400" w:lineRule="exact"/>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投标（响应）供应商关联关系情况</w:t>
            </w:r>
          </w:p>
        </w:tc>
      </w:tr>
      <w:tr w14:paraId="08A1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3B7D10A">
            <w:pPr>
              <w:spacing w:beforeLines="0" w:afterLines="0" w:line="400" w:lineRule="exact"/>
              <w:jc w:val="left"/>
              <w:rPr>
                <w:rFonts w:hint="eastAsia" w:ascii="方正仿宋_GBK" w:hAnsi="方正仿宋_GBK" w:eastAsia="方正仿宋_GBK" w:cs="方正仿宋_GBK"/>
                <w:sz w:val="24"/>
                <w:szCs w:val="24"/>
                <w:highlight w:val="none"/>
                <w:lang w:eastAsia="zh-CN" w:bidi="ar"/>
              </w:rPr>
            </w:pPr>
            <w:r>
              <w:rPr>
                <w:rFonts w:hint="eastAsia" w:ascii="方正仿宋_GBK" w:hAnsi="方正仿宋_GBK" w:eastAsia="方正仿宋_GBK" w:cs="方正仿宋_GBK"/>
                <w:sz w:val="24"/>
                <w:szCs w:val="24"/>
                <w:highlight w:val="none"/>
                <w:lang w:eastAsia="zh-CN" w:bidi="ar"/>
              </w:rPr>
              <w:t>序号</w:t>
            </w:r>
          </w:p>
        </w:tc>
        <w:tc>
          <w:tcPr>
            <w:tcW w:w="2282" w:type="dxa"/>
            <w:gridSpan w:val="2"/>
            <w:noWrap w:val="0"/>
            <w:vAlign w:val="center"/>
          </w:tcPr>
          <w:p w14:paraId="70147031">
            <w:pPr>
              <w:pStyle w:val="15"/>
              <w:snapToGrid w:val="0"/>
              <w:spacing w:line="400" w:lineRule="exact"/>
              <w:ind w:left="0" w:leftChars="0" w:firstLine="0" w:firstLineChars="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关联关系类型</w:t>
            </w:r>
          </w:p>
        </w:tc>
        <w:tc>
          <w:tcPr>
            <w:tcW w:w="947" w:type="dxa"/>
            <w:noWrap w:val="0"/>
            <w:vAlign w:val="center"/>
          </w:tcPr>
          <w:p w14:paraId="238CCDA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关联主体名称</w:t>
            </w:r>
          </w:p>
        </w:tc>
        <w:tc>
          <w:tcPr>
            <w:tcW w:w="4976" w:type="dxa"/>
            <w:gridSpan w:val="3"/>
            <w:noWrap w:val="0"/>
            <w:vAlign w:val="center"/>
          </w:tcPr>
          <w:p w14:paraId="0C0B606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备注</w:t>
            </w:r>
          </w:p>
        </w:tc>
      </w:tr>
      <w:tr w14:paraId="7525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E352D6A">
            <w:pPr>
              <w:spacing w:beforeLines="0" w:afterLines="0" w:line="400" w:lineRule="exact"/>
              <w:jc w:val="left"/>
              <w:rPr>
                <w:rFonts w:hint="eastAsia" w:ascii="方正仿宋_GBK" w:hAnsi="方正仿宋_GBK" w:eastAsia="方正仿宋_GBK" w:cs="方正仿宋_GBK"/>
                <w:sz w:val="24"/>
                <w:szCs w:val="24"/>
                <w:highlight w:val="none"/>
                <w:lang w:val="en-US" w:eastAsia="zh-CN" w:bidi="ar"/>
              </w:rPr>
            </w:pPr>
            <w:r>
              <w:rPr>
                <w:rFonts w:hint="eastAsia" w:ascii="方正仿宋_GBK" w:hAnsi="方正仿宋_GBK" w:eastAsia="方正仿宋_GBK" w:cs="方正仿宋_GBK"/>
                <w:sz w:val="24"/>
                <w:szCs w:val="24"/>
                <w:highlight w:val="none"/>
                <w:lang w:val="en-US" w:eastAsia="zh-CN" w:bidi="ar"/>
              </w:rPr>
              <w:t>1</w:t>
            </w:r>
          </w:p>
        </w:tc>
        <w:tc>
          <w:tcPr>
            <w:tcW w:w="2282" w:type="dxa"/>
            <w:gridSpan w:val="2"/>
            <w:noWrap w:val="0"/>
            <w:vAlign w:val="center"/>
          </w:tcPr>
          <w:p w14:paraId="2421E441">
            <w:pPr>
              <w:pStyle w:val="3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auto"/>
                <w:sz w:val="24"/>
                <w:szCs w:val="24"/>
                <w:highlight w:val="none"/>
              </w:rPr>
            </w:pPr>
            <w:r>
              <w:rPr>
                <w:rFonts w:ascii="方正仿宋_GBK" w:hAnsi="方正仿宋_GBK" w:eastAsia="方正仿宋_GBK" w:cs="方正仿宋_GBK"/>
                <w:color w:val="000000"/>
                <w:sz w:val="24"/>
                <w:szCs w:val="24"/>
                <w:highlight w:val="none"/>
              </w:rPr>
              <w:t>控股股东</w:t>
            </w:r>
          </w:p>
        </w:tc>
        <w:tc>
          <w:tcPr>
            <w:tcW w:w="947" w:type="dxa"/>
            <w:noWrap w:val="0"/>
            <w:vAlign w:val="center"/>
          </w:tcPr>
          <w:p w14:paraId="03AB30B7">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4976" w:type="dxa"/>
            <w:gridSpan w:val="3"/>
            <w:noWrap w:val="0"/>
            <w:vAlign w:val="center"/>
          </w:tcPr>
          <w:p w14:paraId="634D0682">
            <w:pPr>
              <w:widowControl/>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ascii="方正仿宋_GBK" w:hAnsi="方正仿宋_GBK" w:eastAsia="方正仿宋_GBK" w:cs="方正仿宋_GBK"/>
                <w:color w:val="000000"/>
                <w:kern w:val="0"/>
                <w:sz w:val="24"/>
                <w:szCs w:val="24"/>
                <w:highlight w:val="none"/>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459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9A50785">
            <w:pPr>
              <w:spacing w:beforeLines="0" w:afterLines="0" w:line="400" w:lineRule="exact"/>
              <w:jc w:val="left"/>
              <w:rPr>
                <w:rFonts w:hint="eastAsia" w:ascii="方正仿宋_GBK" w:hAnsi="方正仿宋_GBK" w:eastAsia="方正仿宋_GBK" w:cs="方正仿宋_GBK"/>
                <w:sz w:val="24"/>
                <w:szCs w:val="24"/>
                <w:highlight w:val="none"/>
                <w:lang w:val="en-US" w:eastAsia="zh-CN" w:bidi="ar"/>
              </w:rPr>
            </w:pPr>
            <w:r>
              <w:rPr>
                <w:rFonts w:hint="eastAsia" w:ascii="方正仿宋_GBK" w:hAnsi="方正仿宋_GBK" w:eastAsia="方正仿宋_GBK" w:cs="方正仿宋_GBK"/>
                <w:sz w:val="24"/>
                <w:szCs w:val="24"/>
                <w:highlight w:val="none"/>
                <w:lang w:val="en-US" w:eastAsia="zh-CN" w:bidi="ar"/>
              </w:rPr>
              <w:t>2</w:t>
            </w:r>
          </w:p>
        </w:tc>
        <w:tc>
          <w:tcPr>
            <w:tcW w:w="2282" w:type="dxa"/>
            <w:gridSpan w:val="2"/>
            <w:noWrap w:val="0"/>
            <w:vAlign w:val="center"/>
          </w:tcPr>
          <w:p w14:paraId="0C52E3BC">
            <w:pPr>
              <w:widowControl/>
              <w:rPr>
                <w:rFonts w:hint="eastAsia" w:ascii="方正仿宋_GBK" w:hAnsi="方正仿宋_GBK" w:eastAsia="方正仿宋_GBK" w:cs="方正仿宋_GBK"/>
                <w:color w:val="auto"/>
                <w:sz w:val="24"/>
                <w:szCs w:val="24"/>
                <w:highlight w:val="none"/>
              </w:rPr>
            </w:pPr>
            <w:r>
              <w:rPr>
                <w:rFonts w:ascii="方正仿宋_GBK" w:hAnsi="方正仿宋_GBK" w:eastAsia="方正仿宋_GBK" w:cs="方正仿宋_GBK"/>
                <w:color w:val="000000"/>
                <w:kern w:val="0"/>
                <w:sz w:val="24"/>
                <w:szCs w:val="24"/>
                <w:highlight w:val="none"/>
                <w:lang w:val="en-US" w:eastAsia="zh-CN" w:bidi="ar"/>
              </w:rPr>
              <w:t>管理关系</w:t>
            </w:r>
          </w:p>
        </w:tc>
        <w:tc>
          <w:tcPr>
            <w:tcW w:w="947" w:type="dxa"/>
            <w:noWrap w:val="0"/>
            <w:vAlign w:val="center"/>
          </w:tcPr>
          <w:p w14:paraId="2020E4FB">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4976" w:type="dxa"/>
            <w:gridSpan w:val="3"/>
            <w:noWrap w:val="0"/>
            <w:vAlign w:val="center"/>
          </w:tcPr>
          <w:p w14:paraId="688DF5D7">
            <w:pPr>
              <w:widowControl/>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ascii="方正仿宋_GBK" w:hAnsi="方正仿宋_GBK" w:eastAsia="方正仿宋_GBK" w:cs="方正仿宋_GBK"/>
                <w:color w:val="000000"/>
                <w:kern w:val="0"/>
                <w:sz w:val="24"/>
                <w:szCs w:val="24"/>
                <w:highlight w:val="none"/>
                <w:lang w:val="en-US" w:eastAsia="zh-CN" w:bidi="ar"/>
              </w:rPr>
              <w:t>指对投标（响应）供应商不具有出资持股关系，但对其存在管理关系的主体。</w:t>
            </w:r>
          </w:p>
        </w:tc>
      </w:tr>
      <w:tr w14:paraId="2498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14:paraId="2BA4E546">
            <w:pPr>
              <w:widowControl/>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u w:val="none"/>
                <w:vertAlign w:val="baseline"/>
                <w:lang w:val="en-US" w:eastAsia="zh-CN"/>
              </w:rPr>
              <w:t>说明：</w:t>
            </w:r>
            <w:r>
              <w:rPr>
                <w:rFonts w:ascii="方正仿宋_GBK" w:hAnsi="方正仿宋_GBK" w:eastAsia="方正仿宋_GBK" w:cs="方正仿宋_GBK"/>
                <w:b/>
                <w:bCs/>
                <w:color w:val="000000"/>
                <w:kern w:val="0"/>
                <w:sz w:val="24"/>
                <w:szCs w:val="24"/>
                <w:highlight w:val="none"/>
                <w:u w:val="none"/>
                <w:lang w:val="en-US" w:eastAsia="zh-CN" w:bidi="ar"/>
              </w:rPr>
              <w:t>同一关联关系类型有多个主体的，应分行填写。</w:t>
            </w:r>
          </w:p>
        </w:tc>
      </w:tr>
    </w:tbl>
    <w:p w14:paraId="6E8B740C">
      <w:pPr>
        <w:pStyle w:val="22"/>
        <w:jc w:val="both"/>
        <w:rPr>
          <w:rFonts w:hint="eastAsia" w:ascii="仿宋_GB2312" w:hAnsi="仿宋_GB2312" w:eastAsia="仿宋_GB2312" w:cs="仿宋_GB2312"/>
          <w:sz w:val="32"/>
          <w:szCs w:val="32"/>
          <w:highlight w:val="none"/>
          <w:lang w:val="en-US"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iconfont">
    <w:altName w:val="仿宋_GB2312"/>
    <w:panose1 w:val="0201060903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
    <w:altName w:val="仿宋_GB2312"/>
    <w:panose1 w:val="02010609030101010101"/>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283" w:usb1="180F0C10" w:usb2="00000012" w:usb3="00000000" w:csb0="00040001" w:csb1="00000000"/>
  </w:font>
  <w:font w:name="楷体_GB2312">
    <w:panose1 w:val="02010609030101010101"/>
    <w:charset w:val="86"/>
    <w:family w:val="auto"/>
    <w:pitch w:val="default"/>
    <w:sig w:usb0="00000283" w:usb1="080F0C00" w:usb2="00000010" w:usb3="00000000" w:csb0="00040001"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7EF8">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miter/>
                      </a:ln>
                    </wps:spPr>
                    <wps:style>
                      <a:lnRef idx="0">
                        <a:schemeClr val="accent1"/>
                      </a:lnRef>
                      <a:fillRef idx="0">
                        <a:schemeClr val="accent1"/>
                      </a:fillRef>
                      <a:effectRef idx="0">
                        <a:schemeClr val="accent1"/>
                      </a:effectRef>
                      <a:fontRef idx="minor">
                        <a:schemeClr val="dk1"/>
                      </a:fontRef>
                    </wps:style>
                    <wps:txbx>
                      <w:txbxContent>
                        <w:p w14:paraId="2D68EA8E">
                          <w:pPr>
                            <w:pStyle w:val="2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ct/0tQAAAAFAQAADwAAAAAAAAABACAAAAAiAAAAZHJzL2Rvd25y&#10;ZXYueG1sUEsBAhQAFAAAAAgAh07iQAixQ4I7AgAAbwQAAA4AAAAAAAAAAQAgAAAAIwEAAGRycy9l&#10;Mm9Eb2MueG1sUEsFBgAAAAAGAAYAWQEAANAFAAAAAA==&#10;">
              <v:fill on="f" focussize="0,0"/>
              <v:stroke on="f" weight="0.5pt" joinstyle="miter"/>
              <v:imagedata o:title=""/>
              <o:lock v:ext="edit" aspectratio="f"/>
              <v:textbox inset="0mm,0mm,0mm,0mm" style="mso-fit-shape-to-text:t;">
                <w:txbxContent>
                  <w:p w14:paraId="2D68EA8E">
                    <w:pPr>
                      <w:pStyle w:val="2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7361D"/>
    <w:rsid w:val="39890510"/>
    <w:rsid w:val="58A86F83"/>
    <w:rsid w:val="5F1EB7D1"/>
    <w:rsid w:val="677F2866"/>
    <w:rsid w:val="6E3FB945"/>
    <w:rsid w:val="73B36870"/>
    <w:rsid w:val="75F788B8"/>
    <w:rsid w:val="779FFA1B"/>
    <w:rsid w:val="7971DD39"/>
    <w:rsid w:val="7F7F2014"/>
    <w:rsid w:val="7FB9B1B9"/>
    <w:rsid w:val="7FBDD30F"/>
    <w:rsid w:val="7FF7E536"/>
    <w:rsid w:val="7FFB35B6"/>
    <w:rsid w:val="BAEDBDDB"/>
    <w:rsid w:val="BFE363F1"/>
    <w:rsid w:val="BFFE5037"/>
    <w:rsid w:val="D5E8BB9F"/>
    <w:rsid w:val="DBFFD2F4"/>
    <w:rsid w:val="DFAF24FC"/>
    <w:rsid w:val="DFAF4ED0"/>
    <w:rsid w:val="E6F7BE3C"/>
    <w:rsid w:val="F77D4CFA"/>
    <w:rsid w:val="FBB7DFD9"/>
    <w:rsid w:val="FBFFD9F8"/>
    <w:rsid w:val="FD702B46"/>
    <w:rsid w:val="FFDB9872"/>
    <w:rsid w:val="FFF7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 w:cs="Times New Roman"/>
      <w:color w:val="auto"/>
      <w:spacing w:val="0"/>
      <w:kern w:val="2"/>
      <w:position w:val="0"/>
      <w:sz w:val="32"/>
      <w:szCs w:val="22"/>
      <w:lang w:val="en-US" w:eastAsia="zh-CN" w:bidi="ar-SA"/>
    </w:rPr>
  </w:style>
  <w:style w:type="paragraph" w:styleId="5">
    <w:name w:val="heading 1"/>
    <w:basedOn w:val="1"/>
    <w:next w:val="1"/>
    <w:link w:val="193"/>
    <w:qFormat/>
    <w:uiPriority w:val="9"/>
    <w:pPr>
      <w:spacing w:line="578" w:lineRule="auto"/>
      <w:ind w:left="200" w:leftChars="200"/>
      <w:outlineLvl w:val="0"/>
    </w:pPr>
    <w:rPr>
      <w:rFonts w:eastAsia="黑体"/>
      <w:bCs/>
      <w:kern w:val="44"/>
      <w:szCs w:val="44"/>
    </w:rPr>
  </w:style>
  <w:style w:type="paragraph" w:styleId="6">
    <w:name w:val="heading 2"/>
    <w:basedOn w:val="1"/>
    <w:next w:val="1"/>
    <w:link w:val="44"/>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7">
    <w:name w:val="heading 3"/>
    <w:basedOn w:val="1"/>
    <w:next w:val="1"/>
    <w:link w:val="45"/>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8">
    <w:name w:val="heading 4"/>
    <w:basedOn w:val="1"/>
    <w:next w:val="1"/>
    <w:link w:val="4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9">
    <w:name w:val="heading 5"/>
    <w:basedOn w:val="1"/>
    <w:next w:val="1"/>
    <w:link w:val="4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10">
    <w:name w:val="heading 6"/>
    <w:basedOn w:val="1"/>
    <w:next w:val="1"/>
    <w:link w:val="4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11">
    <w:name w:val="heading 7"/>
    <w:basedOn w:val="1"/>
    <w:next w:val="1"/>
    <w:link w:val="4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2">
    <w:name w:val="heading 8"/>
    <w:basedOn w:val="1"/>
    <w:next w:val="1"/>
    <w:link w:val="5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3">
    <w:name w:val="heading 9"/>
    <w:basedOn w:val="1"/>
    <w:next w:val="1"/>
    <w:link w:val="5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First Indent 2"/>
    <w:basedOn w:val="3"/>
    <w:qFormat/>
    <w:uiPriority w:val="0"/>
    <w:pPr>
      <w:widowControl w:val="0"/>
      <w:spacing w:line="440" w:lineRule="exact"/>
      <w:ind w:firstLine="420" w:firstLineChars="200"/>
      <w:jc w:val="both"/>
    </w:pPr>
    <w:rPr>
      <w:rFonts w:ascii="Calibri" w:hAnsi="Calibri" w:eastAsia="宋体" w:cs="Times New Roman"/>
      <w:kern w:val="2"/>
      <w:sz w:val="24"/>
      <w:szCs w:val="20"/>
      <w:lang w:val="en-US" w:eastAsia="zh-CN" w:bidi="ar-SA"/>
    </w:rPr>
  </w:style>
  <w:style w:type="paragraph" w:styleId="3">
    <w:name w:val="Body Text Indent"/>
    <w:basedOn w:val="1"/>
    <w:next w:val="4"/>
    <w:qFormat/>
    <w:uiPriority w:val="0"/>
    <w:pPr>
      <w:widowControl w:val="0"/>
      <w:snapToGrid w:val="0"/>
      <w:spacing w:line="240" w:lineRule="auto"/>
      <w:ind w:firstLine="560" w:firstLineChars="200"/>
      <w:jc w:val="both"/>
    </w:pPr>
    <w:rPr>
      <w:rFonts w:hAnsi="宋体"/>
      <w:kern w:val="2"/>
      <w:sz w:val="28"/>
    </w:rPr>
  </w:style>
  <w:style w:type="paragraph" w:styleId="4">
    <w:name w:val="envelope return"/>
    <w:basedOn w:val="1"/>
    <w:qFormat/>
    <w:uiPriority w:val="99"/>
    <w:rPr>
      <w:rFonts w:ascii="Arial" w:hAnsi="Arial"/>
    </w:rPr>
  </w:style>
  <w:style w:type="paragraph" w:styleId="14">
    <w:name w:val="toc 7"/>
    <w:basedOn w:val="1"/>
    <w:next w:val="1"/>
    <w:unhideWhenUsed/>
    <w:qFormat/>
    <w:uiPriority w:val="39"/>
    <w:pPr>
      <w:overflowPunct w:val="0"/>
      <w:autoSpaceDE w:val="0"/>
      <w:autoSpaceDN w:val="0"/>
      <w:spacing w:after="57"/>
      <w:ind w:left="1701" w:right="0" w:firstLine="0"/>
    </w:pPr>
  </w:style>
  <w:style w:type="paragraph" w:styleId="15">
    <w:name w:val="Normal Indent"/>
    <w:basedOn w:val="1"/>
    <w:qFormat/>
    <w:uiPriority w:val="0"/>
    <w:pPr>
      <w:ind w:firstLine="420"/>
    </w:pPr>
    <w:rPr>
      <w:szCs w:val="20"/>
    </w:rPr>
  </w:style>
  <w:style w:type="paragraph" w:styleId="16">
    <w:name w:val="caption"/>
    <w:basedOn w:val="1"/>
    <w:next w:val="1"/>
    <w:semiHidden/>
    <w:unhideWhenUsed/>
    <w:qFormat/>
    <w:uiPriority w:val="0"/>
    <w:rPr>
      <w:rFonts w:ascii="Arial" w:hAnsi="Arial" w:eastAsia="黑体"/>
      <w:sz w:val="20"/>
    </w:rPr>
  </w:style>
  <w:style w:type="paragraph" w:styleId="17">
    <w:name w:val="annotation text"/>
    <w:basedOn w:val="1"/>
    <w:semiHidden/>
    <w:unhideWhenUsed/>
    <w:qFormat/>
    <w:uiPriority w:val="99"/>
    <w:pPr>
      <w:jc w:val="left"/>
    </w:pPr>
  </w:style>
  <w:style w:type="paragraph" w:styleId="18">
    <w:name w:val="Body Text"/>
    <w:basedOn w:val="1"/>
    <w:next w:val="19"/>
    <w:qFormat/>
    <w:uiPriority w:val="0"/>
    <w:pPr>
      <w:spacing w:line="360" w:lineRule="auto"/>
    </w:pPr>
    <w:rPr>
      <w:b/>
      <w:bCs/>
      <w:sz w:val="24"/>
    </w:rPr>
  </w:style>
  <w:style w:type="paragraph" w:styleId="19">
    <w:name w:val="Title"/>
    <w:basedOn w:val="1"/>
    <w:next w:val="1"/>
    <w:qFormat/>
    <w:uiPriority w:val="0"/>
    <w:pPr>
      <w:spacing w:before="240" w:after="60"/>
      <w:jc w:val="center"/>
      <w:outlineLvl w:val="0"/>
    </w:pPr>
    <w:rPr>
      <w:rFonts w:ascii="Arial" w:hAnsi="Arial" w:eastAsia="隶书" w:cs="Arial"/>
      <w:b/>
      <w:bCs/>
      <w:sz w:val="32"/>
      <w:szCs w:val="32"/>
    </w:rPr>
  </w:style>
  <w:style w:type="paragraph" w:styleId="20">
    <w:name w:val="toc 5"/>
    <w:basedOn w:val="1"/>
    <w:next w:val="1"/>
    <w:unhideWhenUsed/>
    <w:qFormat/>
    <w:uiPriority w:val="39"/>
    <w:pPr>
      <w:overflowPunct w:val="0"/>
      <w:autoSpaceDE w:val="0"/>
      <w:autoSpaceDN w:val="0"/>
      <w:spacing w:after="57"/>
      <w:ind w:left="1134" w:right="0" w:firstLine="0"/>
    </w:pPr>
  </w:style>
  <w:style w:type="paragraph" w:styleId="21">
    <w:name w:val="toc 3"/>
    <w:basedOn w:val="1"/>
    <w:next w:val="1"/>
    <w:unhideWhenUsed/>
    <w:qFormat/>
    <w:uiPriority w:val="39"/>
    <w:pPr>
      <w:overflowPunct w:val="0"/>
      <w:autoSpaceDE w:val="0"/>
      <w:autoSpaceDN w:val="0"/>
      <w:spacing w:after="57"/>
      <w:ind w:left="567" w:right="0" w:firstLine="0"/>
    </w:pPr>
  </w:style>
  <w:style w:type="paragraph" w:styleId="22">
    <w:name w:val="Plain Text"/>
    <w:basedOn w:val="1"/>
    <w:link w:val="196"/>
    <w:qFormat/>
    <w:uiPriority w:val="0"/>
    <w:rPr>
      <w:rFonts w:ascii="宋体" w:hAnsi="Courier New" w:eastAsia="宋体" w:cs="Courier New"/>
      <w:sz w:val="21"/>
      <w:szCs w:val="21"/>
    </w:rPr>
  </w:style>
  <w:style w:type="paragraph" w:styleId="23">
    <w:name w:val="toc 8"/>
    <w:basedOn w:val="1"/>
    <w:next w:val="1"/>
    <w:unhideWhenUsed/>
    <w:qFormat/>
    <w:uiPriority w:val="39"/>
    <w:pPr>
      <w:overflowPunct w:val="0"/>
      <w:autoSpaceDE w:val="0"/>
      <w:autoSpaceDN w:val="0"/>
      <w:spacing w:after="57"/>
      <w:ind w:left="1984" w:right="0" w:firstLine="0"/>
    </w:pPr>
  </w:style>
  <w:style w:type="paragraph" w:styleId="24">
    <w:name w:val="Date"/>
    <w:basedOn w:val="1"/>
    <w:next w:val="1"/>
    <w:link w:val="195"/>
    <w:semiHidden/>
    <w:unhideWhenUsed/>
    <w:qFormat/>
    <w:uiPriority w:val="99"/>
    <w:pPr>
      <w:ind w:left="100" w:leftChars="2500"/>
    </w:pPr>
  </w:style>
  <w:style w:type="paragraph" w:styleId="25">
    <w:name w:val="Balloon Text"/>
    <w:basedOn w:val="1"/>
    <w:link w:val="194"/>
    <w:semiHidden/>
    <w:unhideWhenUsed/>
    <w:qFormat/>
    <w:uiPriority w:val="99"/>
    <w:rPr>
      <w:sz w:val="18"/>
      <w:szCs w:val="18"/>
    </w:rPr>
  </w:style>
  <w:style w:type="paragraph" w:styleId="26">
    <w:name w:val="footer"/>
    <w:basedOn w:val="1"/>
    <w:link w:val="192"/>
    <w:unhideWhenUsed/>
    <w:qFormat/>
    <w:uiPriority w:val="99"/>
    <w:pPr>
      <w:tabs>
        <w:tab w:val="center" w:pos="4153"/>
        <w:tab w:val="right" w:pos="8306"/>
      </w:tabs>
      <w:snapToGrid w:val="0"/>
      <w:jc w:val="left"/>
    </w:pPr>
    <w:rPr>
      <w:sz w:val="18"/>
      <w:szCs w:val="18"/>
    </w:rPr>
  </w:style>
  <w:style w:type="paragraph" w:styleId="27">
    <w:name w:val="header"/>
    <w:basedOn w:val="1"/>
    <w:link w:val="19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overflowPunct w:val="0"/>
      <w:autoSpaceDE w:val="0"/>
      <w:autoSpaceDN w:val="0"/>
      <w:spacing w:after="57"/>
      <w:ind w:left="0" w:right="0" w:firstLine="0"/>
    </w:pPr>
  </w:style>
  <w:style w:type="paragraph" w:styleId="29">
    <w:name w:val="toc 4"/>
    <w:basedOn w:val="1"/>
    <w:next w:val="1"/>
    <w:unhideWhenUsed/>
    <w:qFormat/>
    <w:uiPriority w:val="39"/>
    <w:pPr>
      <w:overflowPunct w:val="0"/>
      <w:autoSpaceDE w:val="0"/>
      <w:autoSpaceDN w:val="0"/>
      <w:spacing w:after="57"/>
      <w:ind w:left="850" w:right="0" w:firstLine="0"/>
    </w:pPr>
  </w:style>
  <w:style w:type="paragraph" w:styleId="30">
    <w:name w:val="Subtitle"/>
    <w:basedOn w:val="1"/>
    <w:next w:val="1"/>
    <w:link w:val="54"/>
    <w:qFormat/>
    <w:uiPriority w:val="11"/>
    <w:pPr>
      <w:overflowPunct w:val="0"/>
      <w:autoSpaceDE w:val="0"/>
      <w:autoSpaceDN w:val="0"/>
      <w:spacing w:before="200" w:after="200"/>
    </w:pPr>
    <w:rPr>
      <w:sz w:val="24"/>
      <w:szCs w:val="24"/>
    </w:rPr>
  </w:style>
  <w:style w:type="paragraph" w:styleId="31">
    <w:name w:val="footnote text"/>
    <w:basedOn w:val="1"/>
    <w:link w:val="187"/>
    <w:semiHidden/>
    <w:unhideWhenUsed/>
    <w:qFormat/>
    <w:uiPriority w:val="99"/>
    <w:pPr>
      <w:overflowPunct w:val="0"/>
      <w:autoSpaceDE w:val="0"/>
      <w:autoSpaceDN w:val="0"/>
      <w:spacing w:after="40" w:line="240" w:lineRule="auto"/>
    </w:pPr>
    <w:rPr>
      <w:sz w:val="18"/>
    </w:rPr>
  </w:style>
  <w:style w:type="paragraph" w:styleId="32">
    <w:name w:val="toc 6"/>
    <w:basedOn w:val="1"/>
    <w:next w:val="1"/>
    <w:unhideWhenUsed/>
    <w:qFormat/>
    <w:uiPriority w:val="39"/>
    <w:pPr>
      <w:overflowPunct w:val="0"/>
      <w:autoSpaceDE w:val="0"/>
      <w:autoSpaceDN w:val="0"/>
      <w:spacing w:after="57"/>
      <w:ind w:left="1417" w:right="0" w:firstLine="0"/>
    </w:pPr>
  </w:style>
  <w:style w:type="paragraph" w:styleId="33">
    <w:name w:val="toc 2"/>
    <w:basedOn w:val="1"/>
    <w:next w:val="1"/>
    <w:unhideWhenUsed/>
    <w:qFormat/>
    <w:uiPriority w:val="39"/>
    <w:pPr>
      <w:overflowPunct w:val="0"/>
      <w:autoSpaceDE w:val="0"/>
      <w:autoSpaceDN w:val="0"/>
      <w:spacing w:after="57"/>
      <w:ind w:left="283" w:right="0" w:firstLine="0"/>
    </w:pPr>
  </w:style>
  <w:style w:type="paragraph" w:styleId="34">
    <w:name w:val="toc 9"/>
    <w:basedOn w:val="1"/>
    <w:next w:val="1"/>
    <w:unhideWhenUsed/>
    <w:qFormat/>
    <w:uiPriority w:val="39"/>
    <w:pPr>
      <w:overflowPunct w:val="0"/>
      <w:autoSpaceDE w:val="0"/>
      <w:autoSpaceDN w:val="0"/>
      <w:spacing w:after="57"/>
      <w:ind w:left="2268" w:right="0" w:firstLine="0"/>
    </w:pPr>
  </w:style>
  <w:style w:type="paragraph" w:styleId="35">
    <w:name w:val="Body Text 2"/>
    <w:basedOn w:val="1"/>
    <w:qFormat/>
    <w:uiPriority w:val="0"/>
    <w:pPr>
      <w:spacing w:line="360" w:lineRule="auto"/>
    </w:pPr>
    <w:rPr>
      <w:sz w:val="24"/>
    </w:rPr>
  </w:style>
  <w:style w:type="paragraph" w:styleId="36">
    <w:name w:val="Normal (Web)"/>
    <w:basedOn w:val="1"/>
    <w:qFormat/>
    <w:uiPriority w:val="0"/>
    <w:pPr>
      <w:spacing w:before="100" w:beforeAutospacing="1" w:after="100" w:afterAutospacing="1"/>
      <w:jc w:val="left"/>
    </w:pPr>
    <w:rPr>
      <w:kern w:val="0"/>
      <w:sz w:val="24"/>
    </w:rPr>
  </w:style>
  <w:style w:type="table" w:styleId="38">
    <w:name w:val="Table Grid"/>
    <w:basedOn w:val="3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0">
    <w:name w:val="Strong"/>
    <w:basedOn w:val="39"/>
    <w:qFormat/>
    <w:uiPriority w:val="0"/>
    <w:rPr>
      <w:rFonts w:hint="default" w:ascii="iconfont" w:hAnsi="iconfont" w:eastAsia="iconfont" w:cs="iconfont"/>
      <w:b/>
      <w:sz w:val="19"/>
      <w:szCs w:val="19"/>
      <w:u w:val="none"/>
    </w:rPr>
  </w:style>
  <w:style w:type="character" w:styleId="41">
    <w:name w:val="Hyperlink"/>
    <w:basedOn w:val="39"/>
    <w:semiHidden/>
    <w:unhideWhenUsed/>
    <w:qFormat/>
    <w:uiPriority w:val="99"/>
    <w:rPr>
      <w:color w:val="0000FF"/>
      <w:u w:val="single"/>
    </w:rPr>
  </w:style>
  <w:style w:type="character" w:styleId="42">
    <w:name w:val="footnote reference"/>
    <w:basedOn w:val="39"/>
    <w:unhideWhenUsed/>
    <w:qFormat/>
    <w:uiPriority w:val="99"/>
    <w:rPr>
      <w:vertAlign w:val="superscript"/>
    </w:rPr>
  </w:style>
  <w:style w:type="character" w:customStyle="1" w:styleId="43">
    <w:name w:val="Heading 1 Char"/>
    <w:basedOn w:val="39"/>
    <w:qFormat/>
    <w:uiPriority w:val="9"/>
    <w:rPr>
      <w:rFonts w:ascii="Arial" w:hAnsi="Arial" w:eastAsia="Arial" w:cs="Arial"/>
      <w:sz w:val="40"/>
      <w:szCs w:val="40"/>
    </w:rPr>
  </w:style>
  <w:style w:type="character" w:customStyle="1" w:styleId="44">
    <w:name w:val="Heading 2 Char"/>
    <w:basedOn w:val="39"/>
    <w:link w:val="6"/>
    <w:qFormat/>
    <w:uiPriority w:val="9"/>
    <w:rPr>
      <w:rFonts w:ascii="Arial" w:hAnsi="Arial" w:eastAsia="Arial" w:cs="Arial"/>
      <w:sz w:val="34"/>
    </w:rPr>
  </w:style>
  <w:style w:type="character" w:customStyle="1" w:styleId="45">
    <w:name w:val="Heading 3 Char"/>
    <w:basedOn w:val="39"/>
    <w:link w:val="7"/>
    <w:qFormat/>
    <w:uiPriority w:val="9"/>
    <w:rPr>
      <w:rFonts w:ascii="Arial" w:hAnsi="Arial" w:eastAsia="Arial" w:cs="Arial"/>
      <w:sz w:val="30"/>
      <w:szCs w:val="30"/>
    </w:rPr>
  </w:style>
  <w:style w:type="character" w:customStyle="1" w:styleId="46">
    <w:name w:val="Heading 4 Char"/>
    <w:basedOn w:val="39"/>
    <w:link w:val="8"/>
    <w:qFormat/>
    <w:uiPriority w:val="9"/>
    <w:rPr>
      <w:rFonts w:ascii="Arial" w:hAnsi="Arial" w:eastAsia="Arial" w:cs="Arial"/>
      <w:b/>
      <w:bCs/>
      <w:sz w:val="26"/>
      <w:szCs w:val="26"/>
    </w:rPr>
  </w:style>
  <w:style w:type="character" w:customStyle="1" w:styleId="47">
    <w:name w:val="Heading 5 Char"/>
    <w:basedOn w:val="39"/>
    <w:link w:val="9"/>
    <w:qFormat/>
    <w:uiPriority w:val="9"/>
    <w:rPr>
      <w:rFonts w:ascii="Arial" w:hAnsi="Arial" w:eastAsia="Arial" w:cs="Arial"/>
      <w:b/>
      <w:bCs/>
      <w:sz w:val="24"/>
      <w:szCs w:val="24"/>
    </w:rPr>
  </w:style>
  <w:style w:type="character" w:customStyle="1" w:styleId="48">
    <w:name w:val="Heading 6 Char"/>
    <w:basedOn w:val="39"/>
    <w:link w:val="10"/>
    <w:qFormat/>
    <w:uiPriority w:val="9"/>
    <w:rPr>
      <w:rFonts w:ascii="Arial" w:hAnsi="Arial" w:eastAsia="Arial" w:cs="Arial"/>
      <w:b/>
      <w:bCs/>
      <w:sz w:val="22"/>
      <w:szCs w:val="22"/>
    </w:rPr>
  </w:style>
  <w:style w:type="character" w:customStyle="1" w:styleId="49">
    <w:name w:val="Heading 7 Char"/>
    <w:basedOn w:val="39"/>
    <w:link w:val="11"/>
    <w:qFormat/>
    <w:uiPriority w:val="9"/>
    <w:rPr>
      <w:rFonts w:ascii="Arial" w:hAnsi="Arial" w:eastAsia="Arial" w:cs="Arial"/>
      <w:b/>
      <w:bCs/>
      <w:i/>
      <w:iCs/>
      <w:sz w:val="22"/>
      <w:szCs w:val="22"/>
    </w:rPr>
  </w:style>
  <w:style w:type="character" w:customStyle="1" w:styleId="50">
    <w:name w:val="Heading 8 Char"/>
    <w:basedOn w:val="39"/>
    <w:link w:val="12"/>
    <w:qFormat/>
    <w:uiPriority w:val="9"/>
    <w:rPr>
      <w:rFonts w:ascii="Arial" w:hAnsi="Arial" w:eastAsia="Arial" w:cs="Arial"/>
      <w:i/>
      <w:iCs/>
      <w:sz w:val="22"/>
      <w:szCs w:val="22"/>
    </w:rPr>
  </w:style>
  <w:style w:type="character" w:customStyle="1" w:styleId="51">
    <w:name w:val="Heading 9 Char"/>
    <w:basedOn w:val="39"/>
    <w:link w:val="13"/>
    <w:qFormat/>
    <w:uiPriority w:val="9"/>
    <w:rPr>
      <w:rFonts w:ascii="Arial" w:hAnsi="Arial" w:eastAsia="Arial" w:cs="Arial"/>
      <w:i/>
      <w:iCs/>
      <w:sz w:val="21"/>
      <w:szCs w:val="21"/>
    </w:rPr>
  </w:style>
  <w:style w:type="paragraph" w:styleId="5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53">
    <w:name w:val="Title Char"/>
    <w:basedOn w:val="39"/>
    <w:qFormat/>
    <w:uiPriority w:val="10"/>
    <w:rPr>
      <w:sz w:val="48"/>
      <w:szCs w:val="48"/>
    </w:rPr>
  </w:style>
  <w:style w:type="character" w:customStyle="1" w:styleId="54">
    <w:name w:val="Subtitle Char"/>
    <w:basedOn w:val="39"/>
    <w:link w:val="30"/>
    <w:qFormat/>
    <w:uiPriority w:val="11"/>
    <w:rPr>
      <w:sz w:val="24"/>
      <w:szCs w:val="24"/>
    </w:rPr>
  </w:style>
  <w:style w:type="paragraph" w:styleId="55">
    <w:name w:val="Quote"/>
    <w:basedOn w:val="1"/>
    <w:next w:val="1"/>
    <w:link w:val="56"/>
    <w:qFormat/>
    <w:uiPriority w:val="29"/>
    <w:pPr>
      <w:overflowPunct w:val="0"/>
      <w:autoSpaceDE w:val="0"/>
      <w:autoSpaceDN w:val="0"/>
      <w:ind w:left="720" w:right="720"/>
    </w:pPr>
    <w:rPr>
      <w:i/>
    </w:rPr>
  </w:style>
  <w:style w:type="character" w:customStyle="1" w:styleId="56">
    <w:name w:val="Quote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8">
    <w:name w:val="Intense Quote Char"/>
    <w:link w:val="57"/>
    <w:qFormat/>
    <w:uiPriority w:val="30"/>
    <w:rPr>
      <w:i/>
    </w:rPr>
  </w:style>
  <w:style w:type="character" w:customStyle="1" w:styleId="59">
    <w:name w:val="Header Char"/>
    <w:basedOn w:val="39"/>
    <w:qFormat/>
    <w:uiPriority w:val="99"/>
  </w:style>
  <w:style w:type="character" w:customStyle="1" w:styleId="60">
    <w:name w:val="Footer Char"/>
    <w:basedOn w:val="39"/>
    <w:qFormat/>
    <w:uiPriority w:val="99"/>
  </w:style>
  <w:style w:type="character" w:customStyle="1" w:styleId="61">
    <w:name w:val="Caption Char"/>
    <w:qFormat/>
    <w:uiPriority w:val="99"/>
  </w:style>
  <w:style w:type="table" w:customStyle="1" w:styleId="62">
    <w:name w:val="Table Grid Light"/>
    <w:basedOn w:val="3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3">
    <w:name w:val="Plain Table 1"/>
    <w:basedOn w:val="3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64">
    <w:name w:val="Plain Table 2"/>
    <w:basedOn w:val="3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5">
    <w:name w:val="Plain Table 3"/>
    <w:basedOn w:val="3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6">
    <w:name w:val="Plain Table 4"/>
    <w:basedOn w:val="3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7">
    <w:name w:val="Plain Table 5"/>
    <w:basedOn w:val="3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8">
    <w:name w:val="Grid Table 1 Light"/>
    <w:basedOn w:val="3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9">
    <w:name w:val="Grid Table 1 Light - Accent 1"/>
    <w:basedOn w:val="37"/>
    <w:qFormat/>
    <w:uiPriority w:val="99"/>
    <w:pPr>
      <w:overflowPunct w:val="0"/>
      <w:autoSpaceDE w:val="0"/>
      <w:autoSpaceDN w:val="0"/>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70">
    <w:name w:val="Grid Table 1 Light - Accent 2"/>
    <w:basedOn w:val="37"/>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71">
    <w:name w:val="Grid Table 1 Light - Accent 3"/>
    <w:basedOn w:val="37"/>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72">
    <w:name w:val="Grid Table 1 Light - Accent 4"/>
    <w:basedOn w:val="37"/>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73">
    <w:name w:val="Grid Table 1 Light - Accent 5"/>
    <w:basedOn w:val="37"/>
    <w:qFormat/>
    <w:uiPriority w:val="99"/>
    <w:pPr>
      <w:overflowPunct w:val="0"/>
      <w:autoSpaceDE w:val="0"/>
      <w:autoSpaceDN w:val="0"/>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74">
    <w:name w:val="Grid Table 1 Light - Accent 6"/>
    <w:basedOn w:val="37"/>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75">
    <w:name w:val="Grid Table 2"/>
    <w:basedOn w:val="3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6">
    <w:name w:val="Grid Table 2 - Accent 1"/>
    <w:basedOn w:val="37"/>
    <w:qFormat/>
    <w:uiPriority w:val="99"/>
    <w:pPr>
      <w:overflowPunct w:val="0"/>
      <w:autoSpaceDE w:val="0"/>
      <w:autoSpaceDN w:val="0"/>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tblStylePr w:type="neCell"/>
    <w:tblStylePr w:type="nwCell"/>
    <w:tblStylePr w:type="seCell"/>
    <w:tblStylePr w:type="swCell"/>
  </w:style>
  <w:style w:type="table" w:customStyle="1" w:styleId="77">
    <w:name w:val="Grid Table 2 - Accent 2"/>
    <w:basedOn w:val="37"/>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8">
    <w:name w:val="Grid Table 2 - Accent 3"/>
    <w:basedOn w:val="37"/>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9">
    <w:name w:val="Grid Table 2 - Accent 4"/>
    <w:basedOn w:val="37"/>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0">
    <w:name w:val="Grid Table 2 - Accent 5"/>
    <w:basedOn w:val="37"/>
    <w:qFormat/>
    <w:uiPriority w:val="99"/>
    <w:pPr>
      <w:overflowPunct w:val="0"/>
      <w:autoSpaceDE w:val="0"/>
      <w:autoSpaceDN w:val="0"/>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81">
    <w:name w:val="Grid Table 2 - Accent 6"/>
    <w:basedOn w:val="37"/>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2">
    <w:name w:val="Grid Table 3"/>
    <w:basedOn w:val="3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3">
    <w:name w:val="Grid Table 3 - Accent 1"/>
    <w:basedOn w:val="37"/>
    <w:qFormat/>
    <w:uiPriority w:val="99"/>
    <w:pPr>
      <w:overflowPunct w:val="0"/>
      <w:autoSpaceDE w:val="0"/>
      <w:autoSpaceDN w:val="0"/>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tblStylePr w:type="neCell"/>
    <w:tblStylePr w:type="nwCell"/>
    <w:tblStylePr w:type="seCell"/>
    <w:tblStylePr w:type="swCell"/>
  </w:style>
  <w:style w:type="table" w:customStyle="1" w:styleId="84">
    <w:name w:val="Grid Table 3 - Accent 2"/>
    <w:basedOn w:val="37"/>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85">
    <w:name w:val="Grid Table 3 - Accent 3"/>
    <w:basedOn w:val="37"/>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86">
    <w:name w:val="Grid Table 3 - Accent 4"/>
    <w:basedOn w:val="37"/>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7">
    <w:name w:val="Grid Table 3 - Accent 5"/>
    <w:basedOn w:val="37"/>
    <w:qFormat/>
    <w:uiPriority w:val="99"/>
    <w:pPr>
      <w:overflowPunct w:val="0"/>
      <w:autoSpaceDE w:val="0"/>
      <w:autoSpaceDN w:val="0"/>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88">
    <w:name w:val="Grid Table 3 - Accent 6"/>
    <w:basedOn w:val="37"/>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9">
    <w:name w:val="Grid Table 4"/>
    <w:basedOn w:val="3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90">
    <w:name w:val="Grid Table 4 - Accent 1"/>
    <w:basedOn w:val="37"/>
    <w:qFormat/>
    <w:uiPriority w:val="59"/>
    <w:pPr>
      <w:overflowPunct w:val="0"/>
      <w:autoSpaceDE w:val="0"/>
      <w:autoSpaceDN w:val="0"/>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1Horz">
      <w:rPr>
        <w:rFonts w:ascii="Arial" w:hAnsi="Arial"/>
        <w:color w:val="404040"/>
        <w:sz w:val="22"/>
      </w:rPr>
      <w:tcPr>
        <w:shd w:val="clear" w:color="auto" w:fill="DAE3F3" w:themeFill="accent1" w:themeFillTint="32"/>
      </w:tcPr>
    </w:tblStylePr>
    <w:tblStylePr w:type="neCell"/>
    <w:tblStylePr w:type="nwCell"/>
    <w:tblStylePr w:type="seCell"/>
    <w:tblStylePr w:type="swCell"/>
  </w:style>
  <w:style w:type="table" w:customStyle="1" w:styleId="91">
    <w:name w:val="Grid Table 4 - Accent 2"/>
    <w:basedOn w:val="37"/>
    <w:qFormat/>
    <w:uiPriority w:val="5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92">
    <w:name w:val="Grid Table 4 - Accent 3"/>
    <w:basedOn w:val="37"/>
    <w:qFormat/>
    <w:uiPriority w:val="5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93">
    <w:name w:val="Grid Table 4 - Accent 4"/>
    <w:basedOn w:val="37"/>
    <w:qFormat/>
    <w:uiPriority w:val="5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94">
    <w:name w:val="Grid Table 4 - Accent 5"/>
    <w:basedOn w:val="37"/>
    <w:qFormat/>
    <w:uiPriority w:val="59"/>
    <w:pPr>
      <w:overflowPunct w:val="0"/>
      <w:autoSpaceDE w:val="0"/>
      <w:autoSpaceDN w:val="0"/>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95">
    <w:name w:val="Grid Table 4 - Accent 6"/>
    <w:basedOn w:val="37"/>
    <w:qFormat/>
    <w:uiPriority w:val="5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96">
    <w:name w:val="Grid Table 5 Dark"/>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97">
    <w:name w:val="Grid Table 5 Dark- Accent 1"/>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1Horz">
      <w:tcPr>
        <w:shd w:val="clear" w:color="auto" w:fill="A9BEE3" w:themeFill="accent1" w:themeFillTint="75"/>
      </w:tcPr>
    </w:tblStylePr>
    <w:tblStylePr w:type="neCell"/>
    <w:tblStylePr w:type="nwCell"/>
    <w:tblStylePr w:type="seCell"/>
    <w:tblStylePr w:type="swCell"/>
  </w:style>
  <w:style w:type="table" w:customStyle="1" w:styleId="98">
    <w:name w:val="Grid Table 5 Dark - Accent 2"/>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tblStylePr w:type="neCell"/>
    <w:tblStylePr w:type="nwCell"/>
    <w:tblStylePr w:type="seCell"/>
    <w:tblStylePr w:type="swCell"/>
  </w:style>
  <w:style w:type="table" w:customStyle="1" w:styleId="99">
    <w:name w:val="Grid Table 5 Dark - Accent 3"/>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tblStylePr w:type="neCell"/>
    <w:tblStylePr w:type="nwCell"/>
    <w:tblStylePr w:type="seCell"/>
    <w:tblStylePr w:type="swCell"/>
  </w:style>
  <w:style w:type="table" w:customStyle="1" w:styleId="100">
    <w:name w:val="Grid Table 5 Dark- Accent 4"/>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tblStylePr w:type="neCell"/>
    <w:tblStylePr w:type="nwCell"/>
    <w:tblStylePr w:type="seCell"/>
    <w:tblStylePr w:type="swCell"/>
  </w:style>
  <w:style w:type="table" w:customStyle="1" w:styleId="101">
    <w:name w:val="Grid Table 5 Dark - Accent 5"/>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1Horz">
      <w:tcPr>
        <w:shd w:val="clear" w:color="auto" w:fill="B3D1EB" w:themeFill="accent5" w:themeFillTint="75"/>
      </w:tcPr>
    </w:tblStylePr>
    <w:tblStylePr w:type="neCell"/>
    <w:tblStylePr w:type="nwCell"/>
    <w:tblStylePr w:type="seCell"/>
    <w:tblStylePr w:type="swCell"/>
  </w:style>
  <w:style w:type="table" w:customStyle="1" w:styleId="102">
    <w:name w:val="Grid Table 5 Dark - Accent 6"/>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tblStylePr w:type="neCell"/>
    <w:tblStylePr w:type="nwCell"/>
    <w:tblStylePr w:type="seCell"/>
    <w:tblStylePr w:type="swCell"/>
  </w:style>
  <w:style w:type="table" w:customStyle="1" w:styleId="103">
    <w:name w:val="Grid Table 6 Colorful"/>
    <w:basedOn w:val="3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1"/>
    <w:basedOn w:val="37"/>
    <w:qFormat/>
    <w:uiPriority w:val="99"/>
    <w:pPr>
      <w:overflowPunct w:val="0"/>
      <w:autoSpaceDE w:val="0"/>
      <w:autoSpaceDN w:val="0"/>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6 Colorful - Accent 2"/>
    <w:basedOn w:val="37"/>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6 Colorful - Accent 3"/>
    <w:basedOn w:val="37"/>
    <w:qFormat/>
    <w:uiPriority w:val="99"/>
    <w:pPr>
      <w:overflowPunct w:val="0"/>
      <w:autoSpaceDE w:val="0"/>
      <w:autoSpaceDN w:val="0"/>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6 Colorful - Accent 4"/>
    <w:basedOn w:val="37"/>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6 Colorful - Accent 5"/>
    <w:basedOn w:val="37"/>
    <w:qFormat/>
    <w:uiPriority w:val="99"/>
    <w:pPr>
      <w:overflowPunct w:val="0"/>
      <w:autoSpaceDE w:val="0"/>
      <w:autoSpaceDN w:val="0"/>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2Vert"/>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09">
    <w:name w:val="Grid Table 6 Colorful - Accent 6"/>
    <w:basedOn w:val="37"/>
    <w:qFormat/>
    <w:uiPriority w:val="99"/>
    <w:pPr>
      <w:overflowPunct w:val="0"/>
      <w:autoSpaceDE w:val="0"/>
      <w:autoSpaceDN w:val="0"/>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2Vert"/>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10">
    <w:name w:val="Grid Table 7 Colorful"/>
    <w:basedOn w:val="3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1"/>
    <w:basedOn w:val="37"/>
    <w:qFormat/>
    <w:uiPriority w:val="99"/>
    <w:pPr>
      <w:overflowPunct w:val="0"/>
      <w:autoSpaceDE w:val="0"/>
      <w:autoSpaceDN w:val="0"/>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auto"/>
      </w:tcPr>
    </w:tblStylePr>
    <w:tblStylePr w:type="band1Vert">
      <w:tcPr>
        <w:shd w:val="clear" w:color="auto"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2">
    <w:name w:val="Grid Table 7 Colorful - Accent 2"/>
    <w:basedOn w:val="37"/>
    <w:qFormat/>
    <w:uiPriority w:val="99"/>
    <w:pPr>
      <w:overflowPunct w:val="0"/>
      <w:autoSpaceDE w:val="0"/>
      <w:autoSpaceDN w:val="0"/>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3">
    <w:name w:val="Grid Table 7 Colorful - Accent 3"/>
    <w:basedOn w:val="37"/>
    <w:qFormat/>
    <w:uiPriority w:val="99"/>
    <w:pPr>
      <w:overflowPunct w:val="0"/>
      <w:autoSpaceDE w:val="0"/>
      <w:autoSpaceDN w:val="0"/>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auto"/>
      </w:tc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4">
    <w:name w:val="Grid Table 7 Colorful - Accent 4"/>
    <w:basedOn w:val="37"/>
    <w:qFormat/>
    <w:uiPriority w:val="99"/>
    <w:pPr>
      <w:overflowPunct w:val="0"/>
      <w:autoSpaceDE w:val="0"/>
      <w:autoSpaceDN w:val="0"/>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5">
    <w:name w:val="Grid Table 7 Colorful - Accent 5"/>
    <w:basedOn w:val="37"/>
    <w:qFormat/>
    <w:uiPriority w:val="99"/>
    <w:pPr>
      <w:overflowPunct w:val="0"/>
      <w:autoSpaceDE w:val="0"/>
      <w:autoSpaceDN w:val="0"/>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auto"/>
      </w:tcPr>
    </w:tblStylePr>
    <w:tblStylePr w:type="band1Vert">
      <w:tcPr>
        <w:shd w:val="clear" w:color="auto" w:fill="DDEAF6" w:themeFill="accent5" w:themeFillTint="34"/>
      </w:tcPr>
    </w:tblStylePr>
    <w:tblStylePr w:type="band2Vert"/>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16">
    <w:name w:val="Grid Table 7 Colorful - Accent 6"/>
    <w:basedOn w:val="37"/>
    <w:qFormat/>
    <w:uiPriority w:val="99"/>
    <w:pPr>
      <w:overflowPunct w:val="0"/>
      <w:autoSpaceDE w:val="0"/>
      <w:autoSpaceDN w:val="0"/>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auto"/>
      </w:tcPr>
    </w:tblStylePr>
    <w:tblStylePr w:type="band1Vert">
      <w:tcPr>
        <w:shd w:val="clear" w:color="auto" w:fill="E1EFD8" w:themeFill="accent6" w:themeFillTint="34"/>
      </w:tcPr>
    </w:tblStylePr>
    <w:tblStylePr w:type="band2Vert"/>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7">
    <w:name w:val="List Table 1 Light"/>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8">
    <w:name w:val="List Table 1 Light - Accent 1"/>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1Horz">
      <w:tcPr>
        <w:shd w:val="clear" w:color="auto" w:fill="D0DBF0" w:themeFill="accent1" w:themeFillTint="40"/>
      </w:tcPr>
    </w:tblStylePr>
    <w:tblStylePr w:type="neCell"/>
    <w:tblStylePr w:type="nwCell"/>
    <w:tblStylePr w:type="seCell"/>
    <w:tblStylePr w:type="swCell"/>
  </w:style>
  <w:style w:type="table" w:customStyle="1" w:styleId="119">
    <w:name w:val="List Table 1 Light - Accent 2"/>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tblStylePr w:type="neCell"/>
    <w:tblStylePr w:type="nwCell"/>
    <w:tblStylePr w:type="seCell"/>
    <w:tblStylePr w:type="swCell"/>
  </w:style>
  <w:style w:type="table" w:customStyle="1" w:styleId="120">
    <w:name w:val="List Table 1 Light - Accent 3"/>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tblStylePr w:type="neCell"/>
    <w:tblStylePr w:type="nwCell"/>
    <w:tblStylePr w:type="seCell"/>
    <w:tblStylePr w:type="swCell"/>
  </w:style>
  <w:style w:type="table" w:customStyle="1" w:styleId="121">
    <w:name w:val="List Table 1 Light - Accent 4"/>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tblStylePr w:type="neCell"/>
    <w:tblStylePr w:type="nwCell"/>
    <w:tblStylePr w:type="seCell"/>
    <w:tblStylePr w:type="swCell"/>
  </w:style>
  <w:style w:type="table" w:customStyle="1" w:styleId="122">
    <w:name w:val="List Table 1 Light - Accent 5"/>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1Horz">
      <w:tcPr>
        <w:shd w:val="clear" w:color="auto" w:fill="D5E5F4" w:themeFill="accent5" w:themeFillTint="40"/>
      </w:tcPr>
    </w:tblStylePr>
    <w:tblStylePr w:type="neCell"/>
    <w:tblStylePr w:type="nwCell"/>
    <w:tblStylePr w:type="seCell"/>
    <w:tblStylePr w:type="swCell"/>
  </w:style>
  <w:style w:type="table" w:customStyle="1" w:styleId="123">
    <w:name w:val="List Table 1 Light - Accent 6"/>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tblStylePr w:type="neCell"/>
    <w:tblStylePr w:type="nwCell"/>
    <w:tblStylePr w:type="seCell"/>
    <w:tblStylePr w:type="swCell"/>
  </w:style>
  <w:style w:type="table" w:customStyle="1" w:styleId="124">
    <w:name w:val="List Table 2"/>
    <w:basedOn w:val="3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5">
    <w:name w:val="List Table 2 - Accent 1"/>
    <w:basedOn w:val="37"/>
    <w:qFormat/>
    <w:uiPriority w:val="99"/>
    <w:pPr>
      <w:overflowPunct w:val="0"/>
      <w:autoSpaceDE w:val="0"/>
      <w:autoSpaceDN w:val="0"/>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tblStylePr w:type="neCell"/>
    <w:tblStylePr w:type="nwCell"/>
    <w:tblStylePr w:type="seCell"/>
    <w:tblStylePr w:type="swCell"/>
  </w:style>
  <w:style w:type="table" w:customStyle="1" w:styleId="126">
    <w:name w:val="List Table 2 - Accent 2"/>
    <w:basedOn w:val="37"/>
    <w:qFormat/>
    <w:uiPriority w:val="99"/>
    <w:pPr>
      <w:overflowPunct w:val="0"/>
      <w:autoSpaceDE w:val="0"/>
      <w:autoSpaceDN w:val="0"/>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27">
    <w:name w:val="List Table 2 - Accent 3"/>
    <w:basedOn w:val="37"/>
    <w:qFormat/>
    <w:uiPriority w:val="99"/>
    <w:pPr>
      <w:overflowPunct w:val="0"/>
      <w:autoSpaceDE w:val="0"/>
      <w:autoSpaceDN w:val="0"/>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28">
    <w:name w:val="List Table 2 - Accent 4"/>
    <w:basedOn w:val="37"/>
    <w:qFormat/>
    <w:uiPriority w:val="99"/>
    <w:pPr>
      <w:overflowPunct w:val="0"/>
      <w:autoSpaceDE w:val="0"/>
      <w:autoSpaceDN w:val="0"/>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29">
    <w:name w:val="List Table 2 - Accent 5"/>
    <w:basedOn w:val="37"/>
    <w:qFormat/>
    <w:uiPriority w:val="99"/>
    <w:pPr>
      <w:overflowPunct w:val="0"/>
      <w:autoSpaceDE w:val="0"/>
      <w:autoSpaceDN w:val="0"/>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tblStylePr w:type="neCell"/>
    <w:tblStylePr w:type="nwCell"/>
    <w:tblStylePr w:type="seCell"/>
    <w:tblStylePr w:type="swCell"/>
  </w:style>
  <w:style w:type="table" w:customStyle="1" w:styleId="130">
    <w:name w:val="List Table 2 - Accent 6"/>
    <w:basedOn w:val="37"/>
    <w:qFormat/>
    <w:uiPriority w:val="99"/>
    <w:pPr>
      <w:overflowPunct w:val="0"/>
      <w:autoSpaceDE w:val="0"/>
      <w:autoSpaceDN w:val="0"/>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31">
    <w:name w:val="List Table 3"/>
    <w:basedOn w:val="3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2">
    <w:name w:val="List Table 3 - Accent 1"/>
    <w:basedOn w:val="37"/>
    <w:qFormat/>
    <w:uiPriority w:val="99"/>
    <w:pPr>
      <w:overflowPunct w:val="0"/>
      <w:autoSpaceDE w:val="0"/>
      <w:autoSpaceDN w:val="0"/>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2Vert"/>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2Horz"/>
    <w:tblStylePr w:type="neCell"/>
    <w:tblStylePr w:type="nwCell"/>
    <w:tblStylePr w:type="seCell"/>
    <w:tblStylePr w:type="swCell"/>
  </w:style>
  <w:style w:type="table" w:customStyle="1" w:styleId="133">
    <w:name w:val="List Table 3 - Accent 2"/>
    <w:basedOn w:val="37"/>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34">
    <w:name w:val="List Table 3 - Accent 3"/>
    <w:basedOn w:val="37"/>
    <w:qFormat/>
    <w:uiPriority w:val="99"/>
    <w:pPr>
      <w:overflowPunct w:val="0"/>
      <w:autoSpaceDE w:val="0"/>
      <w:autoSpaceDN w:val="0"/>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35">
    <w:name w:val="List Table 3 - Accent 4"/>
    <w:basedOn w:val="37"/>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36">
    <w:name w:val="List Table 3 - Accent 5"/>
    <w:basedOn w:val="37"/>
    <w:qFormat/>
    <w:uiPriority w:val="99"/>
    <w:pPr>
      <w:overflowPunct w:val="0"/>
      <w:autoSpaceDE w:val="0"/>
      <w:autoSpaceDN w:val="0"/>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2Vert"/>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2Horz"/>
    <w:tblStylePr w:type="neCell"/>
    <w:tblStylePr w:type="nwCell"/>
    <w:tblStylePr w:type="seCell"/>
    <w:tblStylePr w:type="swCell"/>
  </w:style>
  <w:style w:type="table" w:customStyle="1" w:styleId="137">
    <w:name w:val="List Table 3 - Accent 6"/>
    <w:basedOn w:val="37"/>
    <w:qFormat/>
    <w:uiPriority w:val="99"/>
    <w:pPr>
      <w:overflowPunct w:val="0"/>
      <w:autoSpaceDE w:val="0"/>
      <w:autoSpaceDN w:val="0"/>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8">
    <w:name w:val="List Table 4"/>
    <w:basedOn w:val="3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9">
    <w:name w:val="List Table 4 - Accent 1"/>
    <w:basedOn w:val="37"/>
    <w:qFormat/>
    <w:uiPriority w:val="99"/>
    <w:pPr>
      <w:overflowPunct w:val="0"/>
      <w:autoSpaceDE w:val="0"/>
      <w:autoSpaceDN w:val="0"/>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tblStylePr w:type="neCell"/>
    <w:tblStylePr w:type="nwCell"/>
    <w:tblStylePr w:type="seCell"/>
    <w:tblStylePr w:type="swCell"/>
  </w:style>
  <w:style w:type="table" w:customStyle="1" w:styleId="140">
    <w:name w:val="List Table 4 - Accent 2"/>
    <w:basedOn w:val="37"/>
    <w:qFormat/>
    <w:uiPriority w:val="9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41">
    <w:name w:val="List Table 4 - Accent 3"/>
    <w:basedOn w:val="37"/>
    <w:qFormat/>
    <w:uiPriority w:val="9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42">
    <w:name w:val="List Table 4 - Accent 4"/>
    <w:basedOn w:val="37"/>
    <w:qFormat/>
    <w:uiPriority w:val="9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43">
    <w:name w:val="List Table 4 - Accent 5"/>
    <w:basedOn w:val="37"/>
    <w:qFormat/>
    <w:uiPriority w:val="99"/>
    <w:pPr>
      <w:overflowPunct w:val="0"/>
      <w:autoSpaceDE w:val="0"/>
      <w:autoSpaceDN w:val="0"/>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tblStylePr w:type="neCell"/>
    <w:tblStylePr w:type="nwCell"/>
    <w:tblStylePr w:type="seCell"/>
    <w:tblStylePr w:type="swCell"/>
  </w:style>
  <w:style w:type="table" w:customStyle="1" w:styleId="144">
    <w:name w:val="List Table 4 - Accent 6"/>
    <w:basedOn w:val="37"/>
    <w:qFormat/>
    <w:uiPriority w:val="9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45">
    <w:name w:val="List Table 5 Dark"/>
    <w:basedOn w:val="3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46">
    <w:name w:val="List Table 5 Dark - Accent 1"/>
    <w:basedOn w:val="37"/>
    <w:qFormat/>
    <w:uiPriority w:val="99"/>
    <w:pPr>
      <w:overflowPunct w:val="0"/>
      <w:autoSpaceDE w:val="0"/>
      <w:autoSpaceDN w:val="0"/>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tblStylePr w:type="neCell"/>
    <w:tblStylePr w:type="nwCell"/>
    <w:tblStylePr w:type="seCell"/>
    <w:tblStylePr w:type="swCell"/>
  </w:style>
  <w:style w:type="table" w:customStyle="1" w:styleId="147">
    <w:name w:val="List Table 5 Dark - Accent 2"/>
    <w:basedOn w:val="37"/>
    <w:qFormat/>
    <w:uiPriority w:val="99"/>
    <w:pPr>
      <w:overflowPunct w:val="0"/>
      <w:autoSpaceDE w:val="0"/>
      <w:autoSpaceDN w:val="0"/>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tblStylePr w:type="neCell"/>
    <w:tblStylePr w:type="nwCell"/>
    <w:tblStylePr w:type="seCell"/>
    <w:tblStylePr w:type="swCell"/>
  </w:style>
  <w:style w:type="table" w:customStyle="1" w:styleId="148">
    <w:name w:val="List Table 5 Dark - Accent 3"/>
    <w:basedOn w:val="37"/>
    <w:qFormat/>
    <w:uiPriority w:val="99"/>
    <w:pPr>
      <w:overflowPunct w:val="0"/>
      <w:autoSpaceDE w:val="0"/>
      <w:autoSpaceDN w:val="0"/>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tblStylePr w:type="neCell"/>
    <w:tblStylePr w:type="nwCell"/>
    <w:tblStylePr w:type="seCell"/>
    <w:tblStylePr w:type="swCell"/>
  </w:style>
  <w:style w:type="table" w:customStyle="1" w:styleId="149">
    <w:name w:val="List Table 5 Dark - Accent 4"/>
    <w:basedOn w:val="37"/>
    <w:qFormat/>
    <w:uiPriority w:val="99"/>
    <w:pPr>
      <w:overflowPunct w:val="0"/>
      <w:autoSpaceDE w:val="0"/>
      <w:autoSpaceDN w:val="0"/>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tblStylePr w:type="neCell"/>
    <w:tblStylePr w:type="nwCell"/>
    <w:tblStylePr w:type="seCell"/>
    <w:tblStylePr w:type="swCell"/>
  </w:style>
  <w:style w:type="table" w:customStyle="1" w:styleId="150">
    <w:name w:val="List Table 5 Dark - Accent 5"/>
    <w:basedOn w:val="37"/>
    <w:qFormat/>
    <w:uiPriority w:val="99"/>
    <w:pPr>
      <w:overflowPunct w:val="0"/>
      <w:autoSpaceDE w:val="0"/>
      <w:autoSpaceDN w:val="0"/>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tblStylePr w:type="neCell"/>
    <w:tblStylePr w:type="nwCell"/>
    <w:tblStylePr w:type="seCell"/>
    <w:tblStylePr w:type="swCell"/>
  </w:style>
  <w:style w:type="table" w:customStyle="1" w:styleId="151">
    <w:name w:val="List Table 5 Dark - Accent 6"/>
    <w:basedOn w:val="37"/>
    <w:qFormat/>
    <w:uiPriority w:val="99"/>
    <w:pPr>
      <w:overflowPunct w:val="0"/>
      <w:autoSpaceDE w:val="0"/>
      <w:autoSpaceDN w:val="0"/>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tblStylePr w:type="neCell"/>
    <w:tblStylePr w:type="nwCell"/>
    <w:tblStylePr w:type="seCell"/>
    <w:tblStylePr w:type="swCell"/>
  </w:style>
  <w:style w:type="table" w:customStyle="1" w:styleId="152">
    <w:name w:val="List Table 6 Colorful"/>
    <w:basedOn w:val="3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3">
    <w:name w:val="List Table 6 Colorful - Accent 1"/>
    <w:basedOn w:val="37"/>
    <w:qFormat/>
    <w:uiPriority w:val="99"/>
    <w:pPr>
      <w:overflowPunct w:val="0"/>
      <w:autoSpaceDE w:val="0"/>
      <w:autoSpaceDN w:val="0"/>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2Vert"/>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54">
    <w:name w:val="List Table 6 Colorful - Accent 2"/>
    <w:basedOn w:val="37"/>
    <w:qFormat/>
    <w:uiPriority w:val="99"/>
    <w:pPr>
      <w:overflowPunct w:val="0"/>
      <w:autoSpaceDE w:val="0"/>
      <w:autoSpaceDN w:val="0"/>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6 Colorful - Accent 3"/>
    <w:basedOn w:val="37"/>
    <w:qFormat/>
    <w:uiPriority w:val="99"/>
    <w:pPr>
      <w:overflowPunct w:val="0"/>
      <w:autoSpaceDE w:val="0"/>
      <w:autoSpaceDN w:val="0"/>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4"/>
    <w:basedOn w:val="37"/>
    <w:qFormat/>
    <w:uiPriority w:val="99"/>
    <w:pPr>
      <w:overflowPunct w:val="0"/>
      <w:autoSpaceDE w:val="0"/>
      <w:autoSpaceDN w:val="0"/>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5"/>
    <w:basedOn w:val="37"/>
    <w:qFormat/>
    <w:uiPriority w:val="99"/>
    <w:pPr>
      <w:overflowPunct w:val="0"/>
      <w:autoSpaceDE w:val="0"/>
      <w:autoSpaceDN w:val="0"/>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6 Colorful - Accent 6"/>
    <w:basedOn w:val="37"/>
    <w:qFormat/>
    <w:uiPriority w:val="99"/>
    <w:pPr>
      <w:overflowPunct w:val="0"/>
      <w:autoSpaceDE w:val="0"/>
      <w:autoSpaceDN w:val="0"/>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st Table 7 Colorful"/>
    <w:basedOn w:val="3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0">
    <w:name w:val="List Table 7 Colorful - Accent 1"/>
    <w:basedOn w:val="37"/>
    <w:qFormat/>
    <w:uiPriority w:val="99"/>
    <w:pPr>
      <w:overflowPunct w:val="0"/>
      <w:autoSpaceDE w:val="0"/>
      <w:autoSpaceDN w:val="0"/>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auto"/>
      </w:tcPr>
    </w:tblStylePr>
    <w:tblStylePr w:type="band1Vert">
      <w:tcPr>
        <w:shd w:val="clear" w:color="auto" w:fill="D0DBF0" w:themeFill="accent1" w:themeFillTint="40"/>
      </w:tcPr>
    </w:tblStylePr>
    <w:tblStylePr w:type="band2Vert"/>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61">
    <w:name w:val="List Table 7 Colorful - Accent 2"/>
    <w:basedOn w:val="37"/>
    <w:qFormat/>
    <w:uiPriority w:val="99"/>
    <w:pPr>
      <w:overflowPunct w:val="0"/>
      <w:autoSpaceDE w:val="0"/>
      <w:autoSpaceDN w:val="0"/>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2">
    <w:name w:val="List Table 7 Colorful - Accent 3"/>
    <w:basedOn w:val="37"/>
    <w:qFormat/>
    <w:uiPriority w:val="99"/>
    <w:pPr>
      <w:overflowPunct w:val="0"/>
      <w:autoSpaceDE w:val="0"/>
      <w:autoSpaceDN w:val="0"/>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auto"/>
      </w:tc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4"/>
    <w:basedOn w:val="37"/>
    <w:qFormat/>
    <w:uiPriority w:val="99"/>
    <w:pPr>
      <w:overflowPunct w:val="0"/>
      <w:autoSpaceDE w:val="0"/>
      <w:autoSpaceDN w:val="0"/>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5"/>
    <w:basedOn w:val="37"/>
    <w:qFormat/>
    <w:uiPriority w:val="99"/>
    <w:pPr>
      <w:overflowPunct w:val="0"/>
      <w:autoSpaceDE w:val="0"/>
      <w:autoSpaceDN w:val="0"/>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auto"/>
      </w:tcPr>
    </w:tblStylePr>
    <w:tblStylePr w:type="band1Vert">
      <w:tcPr>
        <w:shd w:val="clear" w:color="auto"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5">
    <w:name w:val="List Table 7 Colorful - Accent 6"/>
    <w:basedOn w:val="37"/>
    <w:qFormat/>
    <w:uiPriority w:val="99"/>
    <w:pPr>
      <w:overflowPunct w:val="0"/>
      <w:autoSpaceDE w:val="0"/>
      <w:autoSpaceDN w:val="0"/>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auto"/>
      </w:tc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6">
    <w:name w:val="Lined - Accent"/>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7">
    <w:name w:val="Lined - Accent 1"/>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68">
    <w:name w:val="Lined - Accent 2"/>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9">
    <w:name w:val="Lined - Accent 3"/>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70">
    <w:name w:val="Lined - Accent 4"/>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1">
    <w:name w:val="Lined - Accent 5"/>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172">
    <w:name w:val="Lined - Accent 6"/>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73">
    <w:name w:val="Bordered &amp; Lined - Accent"/>
    <w:basedOn w:val="3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74">
    <w:name w:val="Bordered &amp; Lined - Accent 1"/>
    <w:basedOn w:val="37"/>
    <w:qFormat/>
    <w:uiPriority w:val="99"/>
    <w:pPr>
      <w:overflowPunct w:val="0"/>
      <w:autoSpaceDE w:val="0"/>
      <w:autoSpaceDN w:val="0"/>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75">
    <w:name w:val="Bordered &amp; Lined - Accent 2"/>
    <w:basedOn w:val="37"/>
    <w:qFormat/>
    <w:uiPriority w:val="99"/>
    <w:pPr>
      <w:overflowPunct w:val="0"/>
      <w:autoSpaceDE w:val="0"/>
      <w:autoSpaceDN w:val="0"/>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76">
    <w:name w:val="Bordered &amp; Lined - Accent 3"/>
    <w:basedOn w:val="37"/>
    <w:qFormat/>
    <w:uiPriority w:val="99"/>
    <w:pPr>
      <w:overflowPunct w:val="0"/>
      <w:autoSpaceDE w:val="0"/>
      <w:autoSpaceDN w:val="0"/>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77">
    <w:name w:val="Bordered &amp; Lined - Accent 4"/>
    <w:basedOn w:val="37"/>
    <w:qFormat/>
    <w:uiPriority w:val="99"/>
    <w:pPr>
      <w:overflowPunct w:val="0"/>
      <w:autoSpaceDE w:val="0"/>
      <w:autoSpaceDN w:val="0"/>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8">
    <w:name w:val="Bordered &amp; Lined - Accent 5"/>
    <w:basedOn w:val="37"/>
    <w:qFormat/>
    <w:uiPriority w:val="99"/>
    <w:pPr>
      <w:overflowPunct w:val="0"/>
      <w:autoSpaceDE w:val="0"/>
      <w:autoSpaceDN w:val="0"/>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179">
    <w:name w:val="Bordered &amp; Lined - Accent 6"/>
    <w:basedOn w:val="37"/>
    <w:qFormat/>
    <w:uiPriority w:val="99"/>
    <w:pPr>
      <w:overflowPunct w:val="0"/>
      <w:autoSpaceDE w:val="0"/>
      <w:autoSpaceDN w:val="0"/>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80">
    <w:name w:val="Bordered"/>
    <w:basedOn w:val="3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1">
    <w:name w:val="Bordered - Accent 1"/>
    <w:basedOn w:val="37"/>
    <w:qFormat/>
    <w:uiPriority w:val="99"/>
    <w:pPr>
      <w:overflowPunct w:val="0"/>
      <w:autoSpaceDE w:val="0"/>
      <w:autoSpaceDN w:val="0"/>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182">
    <w:name w:val="Bordered - Accent 2"/>
    <w:basedOn w:val="37"/>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83">
    <w:name w:val="Bordered - Accent 3"/>
    <w:basedOn w:val="37"/>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84">
    <w:name w:val="Bordered - Accent 4"/>
    <w:basedOn w:val="37"/>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85">
    <w:name w:val="Bordered - Accent 5"/>
    <w:basedOn w:val="37"/>
    <w:qFormat/>
    <w:uiPriority w:val="99"/>
    <w:pPr>
      <w:overflowPunct w:val="0"/>
      <w:autoSpaceDE w:val="0"/>
      <w:autoSpaceDN w:val="0"/>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186">
    <w:name w:val="Bordered - Accent 6"/>
    <w:basedOn w:val="37"/>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7">
    <w:name w:val="Footnote Text Char"/>
    <w:link w:val="31"/>
    <w:qFormat/>
    <w:uiPriority w:val="99"/>
    <w:rPr>
      <w:sz w:val="18"/>
    </w:rPr>
  </w:style>
  <w:style w:type="paragraph" w:customStyle="1" w:styleId="18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9">
    <w:name w:val="文档正文"/>
    <w:basedOn w:val="1"/>
    <w:qFormat/>
    <w:uiPriority w:val="99"/>
    <w:pPr>
      <w:spacing w:line="480" w:lineRule="atLeast"/>
      <w:ind w:firstLine="567"/>
    </w:pPr>
    <w:rPr>
      <w:rFonts w:ascii="????"/>
      <w:kern w:val="0"/>
      <w:szCs w:val="21"/>
    </w:rPr>
  </w:style>
  <w:style w:type="paragraph" w:styleId="190">
    <w:name w:val="List Paragraph"/>
    <w:basedOn w:val="1"/>
    <w:qFormat/>
    <w:uiPriority w:val="34"/>
    <w:pPr>
      <w:ind w:firstLine="420" w:firstLineChars="200"/>
    </w:pPr>
  </w:style>
  <w:style w:type="character" w:customStyle="1" w:styleId="191">
    <w:name w:val="页眉 字符"/>
    <w:basedOn w:val="39"/>
    <w:link w:val="27"/>
    <w:qFormat/>
    <w:uiPriority w:val="99"/>
    <w:rPr>
      <w:rFonts w:ascii="Times New Roman" w:hAnsi="Times New Roman" w:eastAsia="宋体" w:cs="Times New Roman"/>
      <w:sz w:val="18"/>
      <w:szCs w:val="18"/>
    </w:rPr>
  </w:style>
  <w:style w:type="character" w:customStyle="1" w:styleId="192">
    <w:name w:val="页脚 字符"/>
    <w:basedOn w:val="39"/>
    <w:link w:val="26"/>
    <w:qFormat/>
    <w:uiPriority w:val="99"/>
    <w:rPr>
      <w:rFonts w:ascii="Times New Roman" w:hAnsi="Times New Roman" w:eastAsia="宋体" w:cs="Times New Roman"/>
      <w:sz w:val="18"/>
      <w:szCs w:val="18"/>
    </w:rPr>
  </w:style>
  <w:style w:type="character" w:customStyle="1" w:styleId="193">
    <w:name w:val="标题 1 字符"/>
    <w:basedOn w:val="39"/>
    <w:link w:val="5"/>
    <w:qFormat/>
    <w:uiPriority w:val="9"/>
    <w:rPr>
      <w:rFonts w:eastAsia="黑体"/>
      <w:bCs/>
      <w:kern w:val="44"/>
      <w:sz w:val="32"/>
      <w:szCs w:val="44"/>
    </w:rPr>
  </w:style>
  <w:style w:type="character" w:customStyle="1" w:styleId="194">
    <w:name w:val="批注框文本 字符"/>
    <w:basedOn w:val="39"/>
    <w:link w:val="25"/>
    <w:semiHidden/>
    <w:qFormat/>
    <w:uiPriority w:val="99"/>
    <w:rPr>
      <w:rFonts w:eastAsia="仿宋"/>
      <w:kern w:val="2"/>
      <w:sz w:val="18"/>
      <w:szCs w:val="18"/>
    </w:rPr>
  </w:style>
  <w:style w:type="character" w:customStyle="1" w:styleId="195">
    <w:name w:val="日期 字符"/>
    <w:basedOn w:val="39"/>
    <w:link w:val="24"/>
    <w:semiHidden/>
    <w:qFormat/>
    <w:uiPriority w:val="99"/>
    <w:rPr>
      <w:rFonts w:eastAsia="仿宋"/>
      <w:kern w:val="2"/>
      <w:sz w:val="32"/>
    </w:rPr>
  </w:style>
  <w:style w:type="character" w:customStyle="1" w:styleId="196">
    <w:name w:val="纯文本 字符"/>
    <w:basedOn w:val="39"/>
    <w:link w:val="22"/>
    <w:qFormat/>
    <w:uiPriority w:val="0"/>
    <w:rPr>
      <w:rFonts w:ascii="宋体" w:hAnsi="Courier New" w:cs="Courier New"/>
      <w:kern w:val="2"/>
      <w:sz w:val="21"/>
      <w:szCs w:val="21"/>
    </w:rPr>
  </w:style>
  <w:style w:type="paragraph" w:customStyle="1" w:styleId="197">
    <w:name w:val="引用1"/>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Calibri"/>
      <w:i/>
      <w:iCs/>
      <w:color w:val="000000"/>
      <w:spacing w:val="0"/>
      <w:kern w:val="2"/>
      <w:position w:val="0"/>
      <w:sz w:val="22"/>
      <w:szCs w:val="22"/>
      <w:lang w:val="en-US" w:eastAsia="zh-CN" w:bidi="ar-SA"/>
    </w:rPr>
  </w:style>
  <w:style w:type="paragraph" w:customStyle="1" w:styleId="198">
    <w:name w:val="null3"/>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eastAsia" w:ascii="Calibri" w:hAnsi="Calibri" w:eastAsia="宋体" w:cs="Times New Roman"/>
      <w:color w:val="auto"/>
      <w:spacing w:val="0"/>
      <w:position w:val="0"/>
      <w:sz w:val="32"/>
      <w:szCs w:val="22"/>
      <w:lang w:val="en-US" w:eastAsia="zh-Han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21</Pages>
  <Words>1154</Words>
  <Characters>1217</Characters>
  <TotalTime>6</TotalTime>
  <ScaleCrop>false</ScaleCrop>
  <LinksUpToDate>false</LinksUpToDate>
  <CharactersWithSpaces>1219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2018-01-29T00:50:00Z</dcterms:created>
  <dc:creator>技术支持</dc:creator>
  <cp:lastModifiedBy>张智锡</cp:lastModifiedBy>
  <dcterms:modified xsi:type="dcterms:W3CDTF">2025-07-14T09:17:45Z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44F5D2809FD1A4AF7C151C68EF42B0B8</vt:lpwstr>
  </property>
  <property fmtid="{D5CDD505-2E9C-101B-9397-08002B2CF9AE}" pid="4" name="KSOTemplateDocerSaveRecord">
    <vt:lpwstr>eyJoZGlkIjoiNjYyMDFjOThhOTEzNzJiM2RjYzI5MDRiYzBjNDEwYzciLCJ1c2VySWQiOiI0NDMzMDcyNzYifQ==</vt:lpwstr>
  </property>
</Properties>
</file>