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3"/>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w:t>
      </w:r>
      <w:r>
        <w:rPr>
          <w:rFonts w:hint="default"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lang w:val="en-US" w:eastAsia="zh-CN"/>
        </w:rPr>
        <w:t>年水头社区联网式无线感烟火灾探测报警装置预警监测服务</w:t>
      </w:r>
      <w:r>
        <w:rPr>
          <w:rFonts w:hint="eastAsia" w:ascii="方正小标宋简体" w:hAnsi="方正小标宋简体" w:eastAsia="方正小标宋简体" w:cs="方正小标宋简体"/>
          <w:color w:val="auto"/>
          <w:sz w:val="44"/>
          <w:szCs w:val="44"/>
          <w:highlight w:val="none"/>
          <w:lang w:eastAsia="zh-CN"/>
        </w:rPr>
        <w:t>项目</w:t>
      </w:r>
      <w:r>
        <w:rPr>
          <w:rFonts w:hint="eastAsia" w:ascii="方正小标宋简体" w:hAnsi="方正小标宋简体" w:eastAsia="方正小标宋简体" w:cs="方正小标宋简体"/>
          <w:color w:val="auto"/>
          <w:sz w:val="44"/>
          <w:szCs w:val="44"/>
          <w:highlight w:val="none"/>
        </w:rPr>
        <w:t>采购需求书</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一、项目基本信息</w:t>
      </w:r>
    </w:p>
    <w:p>
      <w:pPr>
        <w:keepNext w:val="0"/>
        <w:keepLines w:val="0"/>
        <w:pageBreakBefore w:val="0"/>
        <w:widowControl/>
        <w:kinsoku/>
        <w:wordWrap/>
        <w:overflowPunct/>
        <w:topLinePunct w:val="0"/>
        <w:autoSpaceDE/>
        <w:autoSpaceDN/>
        <w:bidi w:val="0"/>
        <w:adjustRightInd/>
        <w:snapToGrid/>
        <w:spacing w:line="560" w:lineRule="exact"/>
        <w:ind w:left="3376" w:leftChars="232" w:hanging="2819" w:hangingChars="1007"/>
        <w:jc w:val="both"/>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（一）采购项目名称：</w:t>
      </w:r>
      <w:r>
        <w:rPr>
          <w:rFonts w:hint="eastAsia" w:ascii="仿宋_GB2312" w:hAnsi="仿宋_GB2312" w:eastAsia="仿宋_GB2312" w:cs="仿宋_GB2312"/>
          <w:color w:val="auto"/>
          <w:sz w:val="28"/>
          <w:szCs w:val="28"/>
          <w:highlight w:val="none"/>
          <w:lang w:val="en-US" w:eastAsia="zh-CN"/>
        </w:rPr>
        <w:t>202</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 xml:space="preserve">年水头社区联网式无线感烟火灾探测报警装置预警监测服务项目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（二）采购预算金额：</w:t>
      </w:r>
      <w:r>
        <w:rPr>
          <w:rFonts w:hint="eastAsia" w:ascii="仿宋_GB2312" w:hAnsi="仿宋_GB2312" w:eastAsia="仿宋_GB2312" w:cs="仿宋_GB2312"/>
          <w:color w:val="auto"/>
          <w:sz w:val="28"/>
          <w:szCs w:val="28"/>
          <w:highlight w:val="none"/>
          <w:lang w:val="en-US" w:eastAsia="zh-CN"/>
        </w:rPr>
        <w:t>19万元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（三）采购方式：询价采购</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（四）评审方法：最低评标价法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（五）采购单位名称：</w:t>
      </w:r>
      <w:r>
        <w:rPr>
          <w:rFonts w:hint="eastAsia" w:ascii="仿宋_GB2312" w:hAnsi="仿宋_GB2312" w:eastAsia="仿宋_GB2312" w:cs="仿宋_GB2312"/>
          <w:color w:val="auto"/>
          <w:sz w:val="28"/>
          <w:szCs w:val="28"/>
          <w:highlight w:val="none"/>
          <w:lang w:eastAsia="zh-CN"/>
        </w:rPr>
        <w:t>大鹏办事处应急管理办</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（六）经办人姓名及其联系方式：</w:t>
      </w:r>
      <w:r>
        <w:rPr>
          <w:rFonts w:hint="eastAsia" w:ascii="仿宋_GB2312" w:hAnsi="仿宋_GB2312" w:eastAsia="仿宋_GB2312" w:cs="仿宋_GB2312"/>
          <w:color w:val="auto"/>
          <w:sz w:val="28"/>
          <w:szCs w:val="28"/>
          <w:highlight w:val="none"/>
          <w:lang w:eastAsia="zh-CN"/>
        </w:rPr>
        <w:t>黄健伟</w:t>
      </w:r>
      <w:r>
        <w:rPr>
          <w:rFonts w:hint="eastAsia" w:ascii="仿宋_GB2312" w:hAnsi="仿宋_GB2312" w:eastAsia="仿宋_GB2312" w:cs="仿宋_GB2312"/>
          <w:color w:val="auto"/>
          <w:sz w:val="28"/>
          <w:szCs w:val="28"/>
          <w:highlight w:val="none"/>
          <w:lang w:val="en-US" w:eastAsia="zh-CN"/>
        </w:rPr>
        <w:t xml:space="preserve">  19230980050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（七）本项目所属行业为公共安全服务</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仿宋"/>
          <w:color w:val="auto"/>
          <w:kern w:val="2"/>
          <w:sz w:val="28"/>
          <w:szCs w:val="28"/>
          <w:highlight w:val="none"/>
        </w:rPr>
      </w:pPr>
      <w:r>
        <w:rPr>
          <w:rFonts w:hint="eastAsia" w:ascii="黑体" w:hAnsi="黑体" w:eastAsia="黑体" w:cs="仿宋"/>
          <w:color w:val="auto"/>
          <w:kern w:val="2"/>
          <w:sz w:val="28"/>
          <w:szCs w:val="28"/>
          <w:highlight w:val="none"/>
        </w:rPr>
        <w:t>二、供应商资格要求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（一）本项目是专门面向中小企业，投标供应商需提交中小企业说明函。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（二）提供加盖公章的《供应商基本情况表》（详见附件1）</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（三）持有合法经营范围的许可证照；</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（四）具有独立承担民事责任的能力；</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（五）具有良好的商业信誉和健全的财务会计制度；</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（六）有依法缴纳税收和社会保障资金的良好记录；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（七）参加政府采购活动前三年内，在经营活动中没有重大违法记录；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（八）不接受联合体投标；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3"/>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九）投标供应商须提供法定代表人（负责人）和项目投标授权代表人在开标日前近一个月载有社保部门或税务部门公章的个人社保缴纳查询记录（不限定缴纳单位）；因社保部门或税务部门原因近一个月的社保证明暂时无法提供的，可往前顺延一个月；无社保缴纳记录或无法提供的需提供相关说明（格式自拟）。未按要求提供相关材料或投标供应商之间存在法定代表人（负责人）、项目投标授权代表人为同一人、属同一单位或者在同一单位缴纳社保的，按投标无效处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仿宋"/>
          <w:color w:val="auto"/>
          <w:kern w:val="2"/>
          <w:sz w:val="28"/>
          <w:szCs w:val="28"/>
          <w:highlight w:val="none"/>
        </w:rPr>
      </w:pPr>
      <w:r>
        <w:rPr>
          <w:rFonts w:hint="eastAsia" w:ascii="黑体" w:hAnsi="黑体" w:eastAsia="黑体" w:cs="仿宋"/>
          <w:color w:val="auto"/>
          <w:kern w:val="2"/>
          <w:sz w:val="28"/>
          <w:szCs w:val="28"/>
          <w:highlight w:val="none"/>
        </w:rPr>
        <w:t>三、项目管理和服务要求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（一）项目概况：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水头社区辖区内“三小”场所、出租屋等场所人员密集，消防安全情况复杂，违规用火用电现象严重，建筑耐火程度低，从业人员安全意识淡薄，经营与居住属性混杂，近年来违规住人现象屡禁不止，拟在“三小”场所、出租屋等场所安装联网式感烟火灾探测报警装置及智能红外存</w:t>
      </w:r>
      <w:r>
        <w:rPr>
          <w:rFonts w:hint="eastAsia" w:ascii="仿宋_GB2312" w:hAnsi="仿宋_GB2312" w:eastAsia="仿宋_GB2312" w:cs="仿宋_GB2312"/>
          <w:b w:val="0"/>
          <w:bCs w:val="0"/>
          <w:color w:val="auto"/>
          <w:sz w:val="28"/>
          <w:szCs w:val="28"/>
          <w:highlight w:val="none"/>
          <w:lang w:val="en-US" w:eastAsia="zh-CN"/>
        </w:rPr>
        <w:t>在传感器，通过火灾预警和人物探测功能从技防层面减少遏制火灾事故发生。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（二）服务内容：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1</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eastAsia="zh-CN"/>
        </w:rPr>
        <w:t>服务内容及要求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（1）本项目服务内容是：</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根据大鹏办事处</w:t>
      </w:r>
      <w:r>
        <w:rPr>
          <w:rFonts w:hint="eastAsia" w:ascii="仿宋_GB2312" w:hAnsi="仿宋_GB2312" w:eastAsia="仿宋_GB2312" w:cs="仿宋_GB2312"/>
          <w:b w:val="0"/>
          <w:bCs w:val="0"/>
          <w:color w:val="auto"/>
          <w:sz w:val="28"/>
          <w:szCs w:val="28"/>
          <w:highlight w:val="none"/>
          <w:lang w:val="en-US" w:eastAsia="zh-CN"/>
        </w:rPr>
        <w:t>水头社区</w:t>
      </w:r>
      <w:r>
        <w:rPr>
          <w:rFonts w:hint="eastAsia" w:ascii="仿宋_GB2312" w:hAnsi="仿宋_GB2312" w:eastAsia="仿宋_GB2312" w:cs="仿宋_GB2312"/>
          <w:b w:val="0"/>
          <w:bCs w:val="0"/>
          <w:color w:val="auto"/>
          <w:sz w:val="28"/>
          <w:szCs w:val="28"/>
          <w:highlight w:val="none"/>
          <w:lang w:eastAsia="zh-CN"/>
        </w:rPr>
        <w:t>辖区</w:t>
      </w:r>
      <w:r>
        <w:rPr>
          <w:rFonts w:hint="eastAsia" w:ascii="仿宋_GB2312" w:hAnsi="仿宋_GB2312" w:eastAsia="仿宋_GB2312" w:cs="仿宋_GB2312"/>
          <w:b w:val="0"/>
          <w:bCs w:val="0"/>
          <w:color w:val="auto"/>
          <w:sz w:val="28"/>
          <w:szCs w:val="28"/>
          <w:highlight w:val="none"/>
          <w:lang w:val="en-US" w:eastAsia="zh-CN"/>
        </w:rPr>
        <w:t>“三小”场所、出租屋等场所</w:t>
      </w:r>
      <w:r>
        <w:rPr>
          <w:rFonts w:hint="eastAsia" w:ascii="仿宋_GB2312" w:hAnsi="仿宋_GB2312" w:eastAsia="仿宋_GB2312" w:cs="仿宋_GB2312"/>
          <w:b w:val="0"/>
          <w:bCs w:val="0"/>
          <w:color w:val="auto"/>
          <w:sz w:val="28"/>
          <w:szCs w:val="28"/>
          <w:highlight w:val="none"/>
          <w:lang w:eastAsia="zh-CN"/>
        </w:rPr>
        <w:t>实际情况，为辖区</w:t>
      </w:r>
      <w:r>
        <w:rPr>
          <w:rFonts w:hint="eastAsia" w:ascii="仿宋_GB2312" w:hAnsi="仿宋_GB2312" w:eastAsia="仿宋_GB2312" w:cs="仿宋_GB2312"/>
          <w:b w:val="0"/>
          <w:bCs w:val="0"/>
          <w:color w:val="auto"/>
          <w:sz w:val="28"/>
          <w:szCs w:val="28"/>
          <w:highlight w:val="none"/>
          <w:lang w:val="en-US" w:eastAsia="zh-CN"/>
        </w:rPr>
        <w:t>“三小”场所、出租屋等场所</w:t>
      </w:r>
      <w:r>
        <w:rPr>
          <w:rFonts w:hint="eastAsia" w:ascii="仿宋_GB2312" w:hAnsi="仿宋_GB2312" w:eastAsia="仿宋_GB2312" w:cs="仿宋_GB2312"/>
          <w:b w:val="0"/>
          <w:bCs w:val="0"/>
          <w:color w:val="auto"/>
          <w:sz w:val="28"/>
          <w:szCs w:val="28"/>
          <w:highlight w:val="none"/>
          <w:lang w:eastAsia="zh-CN"/>
        </w:rPr>
        <w:t>提供独立烟感联网监测云平台集成系统及场所住人监测系统，其中，安装联网式无线感烟火灾探测报警器及智能红外存在传感器</w:t>
      </w:r>
      <w:r>
        <w:rPr>
          <w:rFonts w:hint="eastAsia" w:ascii="仿宋_GB2312" w:hAnsi="仿宋_GB2312" w:eastAsia="仿宋_GB2312" w:cs="仿宋_GB2312"/>
          <w:b w:val="0"/>
          <w:bCs w:val="0"/>
          <w:color w:val="auto"/>
          <w:sz w:val="28"/>
          <w:szCs w:val="28"/>
          <w:highlight w:val="none"/>
          <w:lang w:val="en-US" w:eastAsia="zh-CN"/>
        </w:rPr>
        <w:t>950</w:t>
      </w:r>
      <w:r>
        <w:rPr>
          <w:rFonts w:hint="eastAsia" w:ascii="仿宋_GB2312" w:hAnsi="仿宋_GB2312" w:eastAsia="仿宋_GB2312" w:cs="仿宋_GB2312"/>
          <w:b w:val="0"/>
          <w:bCs w:val="0"/>
          <w:color w:val="auto"/>
          <w:sz w:val="28"/>
          <w:szCs w:val="28"/>
          <w:highlight w:val="none"/>
          <w:lang w:eastAsia="zh-CN"/>
        </w:rPr>
        <w:t>套，投标人需另准备设备总数量的5%作为备品，以备更换维修。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（2）场所预警服务要求包括：</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出租屋</w:t>
      </w:r>
      <w:r>
        <w:rPr>
          <w:rFonts w:hint="eastAsia" w:ascii="仿宋_GB2312" w:hAnsi="仿宋_GB2312" w:eastAsia="仿宋_GB2312" w:cs="仿宋_GB2312"/>
          <w:b w:val="0"/>
          <w:bCs w:val="0"/>
          <w:color w:val="auto"/>
          <w:sz w:val="28"/>
          <w:szCs w:val="28"/>
          <w:highlight w:val="none"/>
          <w:lang w:eastAsia="zh-CN"/>
        </w:rPr>
        <w:t>安装至少1套联网式无线感烟火灾探测报警器及智能红外存在传感器。“</w:t>
      </w:r>
      <w:r>
        <w:rPr>
          <w:rFonts w:hint="eastAsia" w:ascii="仿宋_GB2312" w:hAnsi="仿宋_GB2312" w:eastAsia="仿宋_GB2312" w:cs="仿宋_GB2312"/>
          <w:b w:val="0"/>
          <w:bCs w:val="0"/>
          <w:color w:val="auto"/>
          <w:sz w:val="28"/>
          <w:szCs w:val="28"/>
          <w:highlight w:val="none"/>
          <w:lang w:val="en-US" w:eastAsia="zh-CN"/>
        </w:rPr>
        <w:t>三小</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场所</w:t>
      </w:r>
      <w:r>
        <w:rPr>
          <w:rFonts w:hint="eastAsia" w:ascii="仿宋_GB2312" w:hAnsi="仿宋_GB2312" w:eastAsia="仿宋_GB2312" w:cs="仿宋_GB2312"/>
          <w:b w:val="0"/>
          <w:bCs w:val="0"/>
          <w:color w:val="auto"/>
          <w:sz w:val="28"/>
          <w:szCs w:val="28"/>
          <w:highlight w:val="none"/>
          <w:lang w:eastAsia="zh-CN"/>
        </w:rPr>
        <w:t>内如有二层或三层的，每层可安装1套联网式无线感烟火灾探测报警器及智能红外存在传感器，总数不得低于</w:t>
      </w:r>
      <w:r>
        <w:rPr>
          <w:rFonts w:hint="eastAsia" w:ascii="仿宋_GB2312" w:hAnsi="仿宋_GB2312" w:eastAsia="仿宋_GB2312" w:cs="仿宋_GB2312"/>
          <w:b w:val="0"/>
          <w:bCs w:val="0"/>
          <w:color w:val="auto"/>
          <w:sz w:val="28"/>
          <w:szCs w:val="28"/>
          <w:highlight w:val="none"/>
          <w:lang w:val="en-US" w:eastAsia="zh-CN"/>
        </w:rPr>
        <w:t>950</w:t>
      </w:r>
      <w:r>
        <w:rPr>
          <w:rFonts w:hint="eastAsia" w:ascii="仿宋_GB2312" w:hAnsi="仿宋_GB2312" w:eastAsia="仿宋_GB2312" w:cs="仿宋_GB2312"/>
          <w:b w:val="0"/>
          <w:bCs w:val="0"/>
          <w:color w:val="auto"/>
          <w:sz w:val="28"/>
          <w:szCs w:val="28"/>
          <w:highlight w:val="none"/>
          <w:lang w:eastAsia="zh-CN"/>
        </w:rPr>
        <w:t>套。如有超出，仍按</w:t>
      </w:r>
      <w:r>
        <w:rPr>
          <w:rFonts w:hint="eastAsia" w:ascii="仿宋_GB2312" w:hAnsi="仿宋_GB2312" w:eastAsia="仿宋_GB2312" w:cs="仿宋_GB2312"/>
          <w:b w:val="0"/>
          <w:bCs w:val="0"/>
          <w:color w:val="auto"/>
          <w:sz w:val="28"/>
          <w:szCs w:val="28"/>
          <w:highlight w:val="none"/>
          <w:lang w:val="en-US" w:eastAsia="zh-CN"/>
        </w:rPr>
        <w:t>950</w:t>
      </w:r>
      <w:r>
        <w:rPr>
          <w:rFonts w:hint="eastAsia" w:ascii="仿宋_GB2312" w:hAnsi="仿宋_GB2312" w:eastAsia="仿宋_GB2312" w:cs="仿宋_GB2312"/>
          <w:b w:val="0"/>
          <w:bCs w:val="0"/>
          <w:color w:val="auto"/>
          <w:sz w:val="28"/>
          <w:szCs w:val="28"/>
          <w:highlight w:val="none"/>
          <w:lang w:eastAsia="zh-CN"/>
        </w:rPr>
        <w:t>套的服务计算。</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2</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eastAsia="zh-CN"/>
        </w:rPr>
        <w:t>预警监测服务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（1）烟雾浓度超限预警</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1.1联网式无线感联网监测云平台集成系统实时监控场所的烟雾浓度，当烟雾浓度超标将产生火灾报警。</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1.2火警发出后，系统将火警信息展现在WEB和手机APP预警地图上。并推送报警短信信息给民宿场所业主，短信及APP推送给网格员或社区、服务公司及救援人员。</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lang w:eastAsia="zh-CN"/>
        </w:rPr>
        <w:t>物联卡流量套餐服务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设备采用无线传输，中标人须根据现场网络环境保证设备正常通讯传输，将前端感知设备探测到的数据，传输到云平台上。</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lang w:eastAsia="zh-CN"/>
        </w:rPr>
        <w:t>监测设备要求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根据大鹏办事处</w:t>
      </w:r>
      <w:r>
        <w:rPr>
          <w:rFonts w:hint="eastAsia" w:ascii="仿宋_GB2312" w:hAnsi="仿宋_GB2312" w:eastAsia="仿宋_GB2312" w:cs="仿宋_GB2312"/>
          <w:b w:val="0"/>
          <w:bCs w:val="0"/>
          <w:color w:val="auto"/>
          <w:sz w:val="28"/>
          <w:szCs w:val="28"/>
          <w:highlight w:val="none"/>
          <w:lang w:val="en-US" w:eastAsia="zh-CN"/>
        </w:rPr>
        <w:t>水头社区</w:t>
      </w:r>
      <w:r>
        <w:rPr>
          <w:rFonts w:hint="eastAsia" w:ascii="仿宋_GB2312" w:hAnsi="仿宋_GB2312" w:eastAsia="仿宋_GB2312" w:cs="仿宋_GB2312"/>
          <w:b w:val="0"/>
          <w:bCs w:val="0"/>
          <w:color w:val="auto"/>
          <w:sz w:val="28"/>
          <w:szCs w:val="28"/>
          <w:highlight w:val="none"/>
          <w:lang w:eastAsia="zh-CN"/>
        </w:rPr>
        <w:t>辖区</w:t>
      </w:r>
      <w:r>
        <w:rPr>
          <w:rFonts w:hint="eastAsia" w:ascii="仿宋_GB2312" w:hAnsi="仿宋_GB2312" w:eastAsia="仿宋_GB2312" w:cs="仿宋_GB2312"/>
          <w:b w:val="0"/>
          <w:bCs w:val="0"/>
          <w:color w:val="auto"/>
          <w:sz w:val="28"/>
          <w:szCs w:val="28"/>
          <w:highlight w:val="none"/>
          <w:lang w:val="en-US" w:eastAsia="zh-CN"/>
        </w:rPr>
        <w:t>“三小”场所、出租屋等场所</w:t>
      </w:r>
      <w:r>
        <w:rPr>
          <w:rFonts w:hint="eastAsia" w:ascii="仿宋_GB2312" w:hAnsi="仿宋_GB2312" w:eastAsia="仿宋_GB2312" w:cs="仿宋_GB2312"/>
          <w:b w:val="0"/>
          <w:bCs w:val="0"/>
          <w:color w:val="auto"/>
          <w:sz w:val="28"/>
          <w:szCs w:val="28"/>
          <w:highlight w:val="none"/>
          <w:lang w:eastAsia="zh-CN"/>
        </w:rPr>
        <w:t>实际情况，为</w:t>
      </w:r>
      <w:r>
        <w:rPr>
          <w:rFonts w:hint="eastAsia" w:ascii="仿宋_GB2312" w:hAnsi="仿宋_GB2312" w:eastAsia="仿宋_GB2312" w:cs="仿宋_GB2312"/>
          <w:b w:val="0"/>
          <w:bCs w:val="0"/>
          <w:color w:val="auto"/>
          <w:sz w:val="28"/>
          <w:szCs w:val="28"/>
          <w:highlight w:val="none"/>
          <w:lang w:val="en-US" w:eastAsia="zh-CN"/>
        </w:rPr>
        <w:t>“三小”场所、出租屋等场所</w:t>
      </w:r>
      <w:r>
        <w:rPr>
          <w:rFonts w:hint="eastAsia" w:ascii="仿宋_GB2312" w:hAnsi="仿宋_GB2312" w:eastAsia="仿宋_GB2312" w:cs="仿宋_GB2312"/>
          <w:b w:val="0"/>
          <w:bCs w:val="0"/>
          <w:color w:val="auto"/>
          <w:sz w:val="28"/>
          <w:szCs w:val="28"/>
          <w:highlight w:val="none"/>
          <w:lang w:eastAsia="zh-CN"/>
        </w:rPr>
        <w:t>提供联网式无线感联网及智能红外监测云平台集成系统预警服务，其中，安装联网式无线感烟火灾探测报警器</w:t>
      </w:r>
      <w:r>
        <w:rPr>
          <w:rFonts w:hint="eastAsia" w:ascii="仿宋_GB2312" w:hAnsi="仿宋_GB2312" w:eastAsia="仿宋_GB2312" w:cs="仿宋_GB2312"/>
          <w:b w:val="0"/>
          <w:bCs w:val="0"/>
          <w:color w:val="auto"/>
          <w:sz w:val="28"/>
          <w:szCs w:val="28"/>
          <w:highlight w:val="none"/>
          <w:lang w:val="en-US" w:eastAsia="zh-CN"/>
        </w:rPr>
        <w:t>及</w:t>
      </w:r>
      <w:r>
        <w:rPr>
          <w:rFonts w:hint="eastAsia" w:ascii="仿宋_GB2312" w:hAnsi="仿宋_GB2312" w:eastAsia="仿宋_GB2312" w:cs="仿宋_GB2312"/>
          <w:b w:val="0"/>
          <w:bCs w:val="0"/>
          <w:color w:val="auto"/>
          <w:sz w:val="28"/>
          <w:szCs w:val="28"/>
          <w:highlight w:val="none"/>
          <w:lang w:eastAsia="zh-CN"/>
        </w:rPr>
        <w:t>智能红外存在传感器</w:t>
      </w:r>
      <w:r>
        <w:rPr>
          <w:rFonts w:hint="eastAsia" w:ascii="仿宋_GB2312" w:hAnsi="仿宋_GB2312" w:eastAsia="仿宋_GB2312" w:cs="仿宋_GB2312"/>
          <w:b w:val="0"/>
          <w:bCs w:val="0"/>
          <w:color w:val="auto"/>
          <w:sz w:val="28"/>
          <w:szCs w:val="28"/>
          <w:highlight w:val="none"/>
          <w:lang w:val="en-US" w:eastAsia="zh-CN"/>
        </w:rPr>
        <w:t>950</w:t>
      </w:r>
      <w:r>
        <w:rPr>
          <w:rFonts w:hint="eastAsia" w:ascii="仿宋_GB2312" w:hAnsi="仿宋_GB2312" w:eastAsia="仿宋_GB2312" w:cs="仿宋_GB2312"/>
          <w:b w:val="0"/>
          <w:bCs/>
          <w:color w:val="auto"/>
          <w:sz w:val="28"/>
          <w:szCs w:val="28"/>
          <w:highlight w:val="none"/>
          <w:lang w:eastAsia="zh-CN"/>
        </w:rPr>
        <w:t>套。拟投入服务项目设备具体技术要求如下：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（1）联网式无线感烟火灾探测报警器</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1.</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供电电源：2</w:t>
      </w:r>
      <w:r>
        <w:rPr>
          <w:rFonts w:hint="eastAsia" w:ascii="仿宋_GB2312" w:hAnsi="仿宋_GB2312" w:eastAsia="仿宋_GB2312" w:cs="仿宋_GB2312"/>
          <w:b w:val="0"/>
          <w:bCs/>
          <w:color w:val="auto"/>
          <w:sz w:val="28"/>
          <w:szCs w:val="28"/>
          <w:highlight w:val="none"/>
          <w:lang w:val="en-US" w:eastAsia="zh-CN"/>
        </w:rPr>
        <w:t>900</w:t>
      </w:r>
      <w:r>
        <w:rPr>
          <w:rFonts w:hint="eastAsia" w:ascii="仿宋_GB2312" w:hAnsi="仿宋_GB2312" w:eastAsia="仿宋_GB2312" w:cs="仿宋_GB2312"/>
          <w:b w:val="0"/>
          <w:bCs/>
          <w:color w:val="auto"/>
          <w:sz w:val="28"/>
          <w:szCs w:val="28"/>
          <w:highlight w:val="none"/>
          <w:lang w:eastAsia="zh-CN"/>
        </w:rPr>
        <w:t>mAh3V锂电池；</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1.2</w:t>
      </w:r>
      <w:r>
        <w:rPr>
          <w:rFonts w:hint="eastAsia" w:ascii="仿宋_GB2312" w:hAnsi="仿宋_GB2312" w:eastAsia="仿宋_GB2312" w:cs="仿宋_GB2312"/>
          <w:b w:val="0"/>
          <w:bCs/>
          <w:color w:val="auto"/>
          <w:sz w:val="28"/>
          <w:szCs w:val="28"/>
          <w:highlight w:val="none"/>
          <w:lang w:eastAsia="zh-CN"/>
        </w:rPr>
        <w:t>指示灯：通过指示灯的闪烁方式，来判定上电，故障等状态；可通过指示灯颜色来显示现场网络信号情况，通过不同颜色的指示判断当前位置是否适合安装；</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1.3</w:t>
      </w:r>
      <w:r>
        <w:rPr>
          <w:rFonts w:hint="eastAsia" w:ascii="仿宋_GB2312" w:hAnsi="仿宋_GB2312" w:eastAsia="仿宋_GB2312" w:cs="仿宋_GB2312"/>
          <w:b w:val="0"/>
          <w:bCs/>
          <w:color w:val="auto"/>
          <w:sz w:val="28"/>
          <w:szCs w:val="28"/>
          <w:highlight w:val="none"/>
          <w:lang w:eastAsia="zh-CN"/>
        </w:rPr>
        <w:t>报警音量：45dB~75dB（正前方3m处），声音逐渐增大方式；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1.4</w:t>
      </w:r>
      <w:r>
        <w:rPr>
          <w:rFonts w:hint="eastAsia" w:ascii="仿宋_GB2312" w:hAnsi="仿宋_GB2312" w:eastAsia="仿宋_GB2312" w:cs="仿宋_GB2312"/>
          <w:b w:val="0"/>
          <w:bCs/>
          <w:color w:val="auto"/>
          <w:sz w:val="28"/>
          <w:szCs w:val="28"/>
          <w:highlight w:val="none"/>
          <w:lang w:eastAsia="zh-CN"/>
        </w:rPr>
        <w:t>心跳机制：探测器具有心跳机制，并且有相应的消息处理中心，不能在同一时间点内造成上报并发堵塞</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1.5</w:t>
      </w:r>
      <w:r>
        <w:rPr>
          <w:rFonts w:hint="eastAsia" w:ascii="仿宋_GB2312" w:hAnsi="仿宋_GB2312" w:eastAsia="仿宋_GB2312" w:cs="仿宋_GB2312"/>
          <w:b w:val="0"/>
          <w:bCs/>
          <w:color w:val="auto"/>
          <w:sz w:val="28"/>
          <w:szCs w:val="28"/>
          <w:highlight w:val="none"/>
          <w:lang w:eastAsia="zh-CN"/>
        </w:rPr>
        <w:t>上线通知：具备上线上报通知功能、安装上线后有声音或指示灯提示安装成功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1.6</w:t>
      </w:r>
      <w:r>
        <w:rPr>
          <w:rFonts w:hint="eastAsia" w:ascii="仿宋_GB2312" w:hAnsi="仿宋_GB2312" w:eastAsia="仿宋_GB2312" w:cs="仿宋_GB2312"/>
          <w:b w:val="0"/>
          <w:bCs/>
          <w:color w:val="auto"/>
          <w:sz w:val="28"/>
          <w:szCs w:val="28"/>
          <w:highlight w:val="none"/>
          <w:lang w:eastAsia="zh-CN"/>
        </w:rPr>
        <w:t>使用环境：温度：-10℃～＋50℃，相对湿度：≤95%（40℃±2℃、无凝结）</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1.7</w:t>
      </w:r>
      <w:r>
        <w:rPr>
          <w:rFonts w:hint="eastAsia" w:ascii="仿宋_GB2312" w:hAnsi="仿宋_GB2312" w:eastAsia="仿宋_GB2312" w:cs="仿宋_GB2312"/>
          <w:b w:val="0"/>
          <w:bCs/>
          <w:color w:val="auto"/>
          <w:sz w:val="28"/>
          <w:szCs w:val="28"/>
          <w:highlight w:val="none"/>
          <w:lang w:eastAsia="zh-CN"/>
        </w:rPr>
        <w:t>上报信息：可上报烟雾浓度，可上报探测器污染程度，可上报电池电量百分比数，可上报网络信号强度等具有通讯故障记录功能，当通讯恢复后，能上报通讯故障记录；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1.8</w:t>
      </w:r>
      <w:r>
        <w:rPr>
          <w:rFonts w:hint="eastAsia" w:ascii="仿宋_GB2312" w:hAnsi="仿宋_GB2312" w:eastAsia="仿宋_GB2312" w:cs="仿宋_GB2312"/>
          <w:b w:val="0"/>
          <w:bCs/>
          <w:color w:val="auto"/>
          <w:sz w:val="28"/>
          <w:szCs w:val="28"/>
          <w:highlight w:val="none"/>
          <w:lang w:eastAsia="zh-CN"/>
        </w:rPr>
        <w:t>断网续传：当通讯恢复后，能上报通讯故障记录；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1.9</w:t>
      </w:r>
      <w:r>
        <w:rPr>
          <w:rFonts w:hint="eastAsia" w:ascii="仿宋_GB2312" w:hAnsi="仿宋_GB2312" w:eastAsia="仿宋_GB2312" w:cs="仿宋_GB2312"/>
          <w:b w:val="0"/>
          <w:bCs/>
          <w:color w:val="auto"/>
          <w:sz w:val="28"/>
          <w:szCs w:val="28"/>
          <w:highlight w:val="none"/>
          <w:lang w:eastAsia="zh-CN"/>
        </w:rPr>
        <w:t>防拆报警：设备具有防拆功能，设备从安装位置拆除后，向手机端和平台端发送拆除报警；</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1.10</w:t>
      </w:r>
      <w:r>
        <w:rPr>
          <w:rFonts w:hint="eastAsia" w:ascii="仿宋_GB2312" w:hAnsi="仿宋_GB2312" w:eastAsia="仿宋_GB2312" w:cs="仿宋_GB2312"/>
          <w:b w:val="0"/>
          <w:bCs/>
          <w:color w:val="auto"/>
          <w:sz w:val="28"/>
          <w:szCs w:val="28"/>
          <w:highlight w:val="none"/>
          <w:lang w:eastAsia="zh-CN"/>
        </w:rPr>
        <w:t>智能红外：探测器可通过手机APP自定义设定监测时间，当有人员在设备监测范围内活动，设备可通过手机APP向相关人员推送人员信息。</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bCs w:val="0"/>
          <w:color w:val="auto"/>
          <w:sz w:val="28"/>
          <w:szCs w:val="28"/>
          <w:highlight w:val="none"/>
          <w:lang w:val="en-US" w:eastAsia="zh-CN"/>
        </w:rPr>
        <w:t>1.11</w:t>
      </w:r>
      <w:r>
        <w:rPr>
          <w:rFonts w:hint="eastAsia" w:ascii="仿宋_GB2312" w:hAnsi="仿宋_GB2312" w:eastAsia="仿宋_GB2312" w:cs="仿宋_GB2312"/>
          <w:b/>
          <w:bCs w:val="0"/>
          <w:color w:val="auto"/>
          <w:sz w:val="28"/>
          <w:szCs w:val="28"/>
          <w:highlight w:val="none"/>
          <w:lang w:eastAsia="zh-CN"/>
        </w:rPr>
        <w:t>整机通过国家消防产品强制CCCF认证；（</w:t>
      </w:r>
      <w:r>
        <w:rPr>
          <w:rFonts w:hint="eastAsia" w:ascii="仿宋_GB2312" w:hAnsi="仿宋_GB2312" w:eastAsia="仿宋_GB2312" w:cs="仿宋_GB2312"/>
          <w:b/>
          <w:bCs w:val="0"/>
          <w:color w:val="auto"/>
          <w:sz w:val="28"/>
          <w:szCs w:val="28"/>
          <w:highlight w:val="none"/>
          <w:lang w:val="en-US" w:eastAsia="zh-CN"/>
        </w:rPr>
        <w:t>投标文件中</w:t>
      </w:r>
      <w:r>
        <w:rPr>
          <w:rFonts w:hint="eastAsia" w:ascii="仿宋_GB2312" w:hAnsi="仿宋_GB2312" w:eastAsia="仿宋_GB2312" w:cs="仿宋_GB2312"/>
          <w:b/>
          <w:bCs w:val="0"/>
          <w:color w:val="auto"/>
          <w:sz w:val="28"/>
          <w:szCs w:val="28"/>
          <w:highlight w:val="none"/>
          <w:lang w:eastAsia="zh-CN"/>
        </w:rPr>
        <w:t>提供国家CCCF认证复印件）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lang w:val="en-US" w:eastAsia="zh-CN" w:bidi="ar-SA"/>
        </w:rPr>
        <w:t>1.12</w:t>
      </w:r>
      <w:r>
        <w:rPr>
          <w:rFonts w:hint="eastAsia" w:ascii="仿宋_GB2312" w:hAnsi="仿宋_GB2312" w:eastAsia="仿宋_GB2312" w:cs="仿宋_GB2312"/>
          <w:b w:val="0"/>
          <w:bCs/>
          <w:color w:val="auto"/>
          <w:sz w:val="28"/>
          <w:szCs w:val="28"/>
          <w:highlight w:val="none"/>
          <w:lang w:eastAsia="zh-CN"/>
        </w:rPr>
        <w:t>产品符合GB20517-2006《独立式感烟火灾探测报警器》标准，</w:t>
      </w:r>
      <w:r>
        <w:rPr>
          <w:rFonts w:hint="eastAsia" w:ascii="仿宋_GB2312" w:hAnsi="仿宋_GB2312" w:eastAsia="仿宋_GB2312" w:cs="仿宋_GB2312"/>
          <w:b/>
          <w:bCs w:val="0"/>
          <w:color w:val="auto"/>
          <w:sz w:val="28"/>
          <w:szCs w:val="28"/>
          <w:highlight w:val="none"/>
          <w:lang w:val="en-US" w:eastAsia="zh-CN"/>
        </w:rPr>
        <w:t>投标文件中</w:t>
      </w:r>
      <w:r>
        <w:rPr>
          <w:rFonts w:hint="eastAsia" w:ascii="仿宋_GB2312" w:hAnsi="仿宋_GB2312" w:eastAsia="仿宋_GB2312" w:cs="仿宋_GB2312"/>
          <w:b/>
          <w:bCs w:val="0"/>
          <w:color w:val="auto"/>
          <w:sz w:val="28"/>
          <w:szCs w:val="28"/>
          <w:highlight w:val="none"/>
          <w:lang w:eastAsia="zh-CN"/>
        </w:rPr>
        <w:t>提供国家消防电子产品质量监督检验中心出具的检测报告复印件；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1.13</w:t>
      </w:r>
      <w:r>
        <w:rPr>
          <w:rFonts w:hint="eastAsia" w:ascii="仿宋_GB2312" w:hAnsi="仿宋_GB2312" w:eastAsia="仿宋_GB2312" w:cs="仿宋_GB2312"/>
          <w:b w:val="0"/>
          <w:bCs/>
          <w:color w:val="auto"/>
          <w:sz w:val="28"/>
          <w:szCs w:val="28"/>
          <w:highlight w:val="none"/>
          <w:lang w:eastAsia="zh-CN"/>
        </w:rPr>
        <w:t>产品应承保产品质量责任险，保险期内因报警器质量问题导致事故年累计赔偿限额应≥</w:t>
      </w:r>
      <w:r>
        <w:rPr>
          <w:rFonts w:hint="eastAsia" w:ascii="仿宋_GB2312" w:hAnsi="仿宋_GB2312" w:eastAsia="仿宋_GB2312" w:cs="仿宋_GB2312"/>
          <w:b w:val="0"/>
          <w:bCs/>
          <w:color w:val="auto"/>
          <w:sz w:val="28"/>
          <w:szCs w:val="28"/>
          <w:highlight w:val="none"/>
          <w:lang w:val="en-US" w:eastAsia="zh-CN"/>
        </w:rPr>
        <w:t>2000</w:t>
      </w:r>
      <w:r>
        <w:rPr>
          <w:rFonts w:hint="eastAsia" w:ascii="仿宋_GB2312" w:hAnsi="仿宋_GB2312" w:eastAsia="仿宋_GB2312" w:cs="仿宋_GB2312"/>
          <w:b w:val="0"/>
          <w:bCs/>
          <w:color w:val="auto"/>
          <w:sz w:val="28"/>
          <w:szCs w:val="28"/>
          <w:highlight w:val="none"/>
          <w:lang w:eastAsia="zh-CN"/>
        </w:rPr>
        <w:t>万</w:t>
      </w:r>
      <w:r>
        <w:rPr>
          <w:rFonts w:hint="eastAsia" w:ascii="仿宋_GB2312" w:hAnsi="仿宋_GB2312" w:eastAsia="仿宋_GB2312" w:cs="仿宋_GB2312"/>
          <w:b w:val="0"/>
          <w:bCs/>
          <w:color w:val="auto"/>
          <w:sz w:val="28"/>
          <w:szCs w:val="28"/>
          <w:highlight w:val="none"/>
          <w:lang w:val="en-US" w:eastAsia="zh-CN"/>
        </w:rPr>
        <w:t>元</w:t>
      </w:r>
      <w:r>
        <w:rPr>
          <w:rFonts w:hint="eastAsia" w:ascii="仿宋_GB2312" w:hAnsi="仿宋_GB2312" w:eastAsia="仿宋_GB2312" w:cs="仿宋_GB2312"/>
          <w:b w:val="0"/>
          <w:bCs/>
          <w:color w:val="auto"/>
          <w:sz w:val="28"/>
          <w:szCs w:val="28"/>
          <w:highlight w:val="none"/>
          <w:lang w:eastAsia="zh-CN"/>
        </w:rPr>
        <w:t>人民币，</w:t>
      </w:r>
      <w:r>
        <w:rPr>
          <w:rFonts w:hint="eastAsia" w:ascii="仿宋_GB2312" w:hAnsi="仿宋_GB2312" w:eastAsia="仿宋_GB2312" w:cs="仿宋_GB2312"/>
          <w:b/>
          <w:bCs w:val="0"/>
          <w:color w:val="auto"/>
          <w:sz w:val="28"/>
          <w:szCs w:val="28"/>
          <w:highlight w:val="none"/>
          <w:lang w:eastAsia="zh-CN"/>
        </w:rPr>
        <w:t>投标文件需提供保险公司出具的保单。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1.14</w:t>
      </w:r>
      <w:r>
        <w:rPr>
          <w:rFonts w:hint="eastAsia" w:ascii="仿宋_GB2312" w:hAnsi="仿宋_GB2312" w:eastAsia="仿宋_GB2312" w:cs="仿宋_GB2312"/>
          <w:b w:val="0"/>
          <w:bCs/>
          <w:color w:val="auto"/>
          <w:sz w:val="28"/>
          <w:szCs w:val="28"/>
          <w:highlight w:val="none"/>
          <w:lang w:eastAsia="zh-CN"/>
        </w:rPr>
        <w:t>具备《进网许可证》证书，</w:t>
      </w:r>
      <w:r>
        <w:rPr>
          <w:rFonts w:hint="eastAsia" w:ascii="仿宋_GB2312" w:hAnsi="仿宋_GB2312" w:eastAsia="仿宋_GB2312" w:cs="仿宋_GB2312"/>
          <w:b/>
          <w:bCs w:val="0"/>
          <w:color w:val="auto"/>
          <w:sz w:val="28"/>
          <w:szCs w:val="28"/>
          <w:highlight w:val="none"/>
          <w:lang w:val="en-US" w:eastAsia="zh-CN"/>
        </w:rPr>
        <w:t>投标文件中</w:t>
      </w:r>
      <w:r>
        <w:rPr>
          <w:rFonts w:hint="eastAsia" w:ascii="仿宋_GB2312" w:hAnsi="仿宋_GB2312" w:eastAsia="仿宋_GB2312" w:cs="仿宋_GB2312"/>
          <w:b/>
          <w:bCs w:val="0"/>
          <w:color w:val="auto"/>
          <w:sz w:val="28"/>
          <w:szCs w:val="28"/>
          <w:highlight w:val="none"/>
          <w:lang w:eastAsia="zh-CN"/>
        </w:rPr>
        <w:t>提供国家消防电子产品质量监督检验中心出具的检测报告复印件。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1.15</w:t>
      </w:r>
      <w:r>
        <w:rPr>
          <w:rFonts w:hint="eastAsia" w:ascii="仿宋_GB2312" w:hAnsi="仿宋_GB2312" w:eastAsia="仿宋_GB2312" w:cs="仿宋_GB2312"/>
          <w:b w:val="0"/>
          <w:bCs/>
          <w:color w:val="auto"/>
          <w:sz w:val="28"/>
          <w:szCs w:val="28"/>
          <w:highlight w:val="none"/>
          <w:lang w:eastAsia="zh-CN"/>
        </w:rPr>
        <w:t>具备《无线电发射设备型号核准证》证书，</w:t>
      </w:r>
      <w:r>
        <w:rPr>
          <w:rFonts w:hint="eastAsia" w:ascii="仿宋_GB2312" w:hAnsi="仿宋_GB2312" w:eastAsia="仿宋_GB2312" w:cs="仿宋_GB2312"/>
          <w:b/>
          <w:bCs w:val="0"/>
          <w:color w:val="auto"/>
          <w:sz w:val="28"/>
          <w:szCs w:val="28"/>
          <w:highlight w:val="none"/>
          <w:lang w:val="en-US" w:eastAsia="zh-CN"/>
        </w:rPr>
        <w:t>投标文件中</w:t>
      </w:r>
      <w:r>
        <w:rPr>
          <w:rFonts w:hint="eastAsia" w:ascii="仿宋_GB2312" w:hAnsi="仿宋_GB2312" w:eastAsia="仿宋_GB2312" w:cs="仿宋_GB2312"/>
          <w:b/>
          <w:bCs w:val="0"/>
          <w:color w:val="auto"/>
          <w:sz w:val="28"/>
          <w:szCs w:val="28"/>
          <w:highlight w:val="none"/>
          <w:lang w:eastAsia="zh-CN"/>
        </w:rPr>
        <w:t>提供国家消防电子产品质量监督检验中心出具的检测报告复印件；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1.16</w:t>
      </w:r>
      <w:r>
        <w:rPr>
          <w:rFonts w:hint="eastAsia" w:ascii="仿宋_GB2312" w:hAnsi="仿宋_GB2312" w:eastAsia="仿宋_GB2312" w:cs="仿宋_GB2312"/>
          <w:b w:val="0"/>
          <w:bCs/>
          <w:color w:val="auto"/>
          <w:sz w:val="28"/>
          <w:szCs w:val="28"/>
          <w:highlight w:val="none"/>
          <w:lang w:eastAsia="zh-CN"/>
        </w:rPr>
        <w:t>平台具有数据展示窗口，可查看辖区范围内的报警总数、故障总数、设备总数、场所总数；可查看辖区范围内联网设备的在线/离线数量统计数据；可滚动查看辖区范围内最新的10条告警信息，并可单独查看一个报警明细（详细信息应包括：警情描述，报警时间，报警点位和报警设备所属人和联系方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1.17</w:t>
      </w:r>
      <w:r>
        <w:rPr>
          <w:rFonts w:hint="eastAsia" w:ascii="仿宋_GB2312" w:hAnsi="仿宋_GB2312" w:eastAsia="仿宋_GB2312" w:cs="仿宋_GB2312"/>
          <w:b w:val="0"/>
          <w:bCs/>
          <w:color w:val="auto"/>
          <w:sz w:val="28"/>
          <w:szCs w:val="28"/>
          <w:highlight w:val="none"/>
          <w:lang w:eastAsia="zh-CN"/>
        </w:rPr>
        <w:t>平台应具有兼容性，支持智慧烟感、电气火灾设备、智慧燃气报警设备、手机APP等系统共存运行，通过系统共存运行试验并合格</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lang w:val="en-US" w:eastAsia="zh-CN"/>
        </w:rPr>
        <w:t>投标文件中</w:t>
      </w:r>
      <w:r>
        <w:rPr>
          <w:rFonts w:hint="eastAsia" w:ascii="仿宋_GB2312" w:hAnsi="仿宋_GB2312" w:eastAsia="仿宋_GB2312" w:cs="仿宋_GB2312"/>
          <w:b/>
          <w:bCs w:val="0"/>
          <w:color w:val="auto"/>
          <w:sz w:val="28"/>
          <w:szCs w:val="28"/>
          <w:highlight w:val="none"/>
          <w:lang w:eastAsia="zh-CN"/>
        </w:rPr>
        <w:t>提供第三方检测机构出具的检验报告扫描件）；</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bCs w:val="0"/>
          <w:color w:val="auto"/>
          <w:sz w:val="28"/>
          <w:szCs w:val="28"/>
          <w:highlight w:val="none"/>
          <w:lang w:val="en-US" w:eastAsia="zh-CN"/>
        </w:rPr>
        <w:t>1.18</w:t>
      </w:r>
      <w:r>
        <w:rPr>
          <w:rFonts w:hint="eastAsia" w:ascii="仿宋_GB2312" w:hAnsi="仿宋_GB2312" w:eastAsia="仿宋_GB2312" w:cs="仿宋_GB2312"/>
          <w:b/>
          <w:bCs w:val="0"/>
          <w:color w:val="auto"/>
          <w:sz w:val="28"/>
          <w:szCs w:val="28"/>
          <w:highlight w:val="none"/>
          <w:lang w:eastAsia="zh-CN"/>
        </w:rPr>
        <w:t>投标文件提供平台软件取得公安部门颁发的信息系统安全等级保护（二级及以上）备案证明扫描件；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监测项目驻点服务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（1）监测设备使用及维护培训服务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中标人根据采购人培训要求组织分批次培训，分别对用电场所主要联系人、网格员、相关安全管理人员讲解电气安全智能预警监测集成项目，包括设备故障、告警、失联等设备异常处理方法；同时开展在线咨询服务，通过电话、QQ、微信实时沟通，排查消防安全隐患，降低火灾事故发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（2）服务保障要求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.1服务公司需要拥有丰富的备品备件库，可根据本项目需要及时提供代用设备，保证系统安全可靠运行。</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.2服务公司应不定期的对技术人员进行培训，以便及时掌握新技术，保证在最短时间内修复系统故障，为用户提供准时、迅速、优质的服务。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.3服务期内必须实行7×24小时服务，若使用的硬件发生故障，服务部可及时派人到现场解决问题。（工作日4小时，节假日12小时内到场处理故障、告警、失联等设备异常情况）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4服务人员需对用户进行不定期回访，或通过接受客户投诉与沟通，建立起信息反馈渠道获取各种信息，采取相应的改进措施，确保为用户提供满意的服务。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（3）服务内容要求</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服务公司需结合用户的实际需求，提供高质量的技术支持与服务。包括：</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3.1</w:t>
      </w:r>
      <w:r>
        <w:rPr>
          <w:rFonts w:hint="eastAsia" w:ascii="仿宋_GB2312" w:hAnsi="仿宋_GB2312" w:eastAsia="仿宋_GB2312" w:cs="仿宋_GB2312"/>
          <w:b w:val="0"/>
          <w:bCs/>
          <w:color w:val="auto"/>
          <w:sz w:val="28"/>
          <w:szCs w:val="28"/>
          <w:highlight w:val="none"/>
          <w:lang w:eastAsia="zh-CN"/>
        </w:rPr>
        <w:t>负责对系统进行更新维护，对于产品和系统开发本身的缺陷和错误；</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3.2</w:t>
      </w:r>
      <w:r>
        <w:rPr>
          <w:rFonts w:hint="eastAsia" w:ascii="仿宋_GB2312" w:hAnsi="仿宋_GB2312" w:eastAsia="仿宋_GB2312" w:cs="仿宋_GB2312"/>
          <w:b w:val="0"/>
          <w:bCs/>
          <w:color w:val="auto"/>
          <w:sz w:val="28"/>
          <w:szCs w:val="28"/>
          <w:highlight w:val="none"/>
          <w:lang w:eastAsia="zh-CN"/>
        </w:rPr>
        <w:t>免费承担非结构性变化的修改；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3.3</w:t>
      </w:r>
      <w:r>
        <w:rPr>
          <w:rFonts w:hint="eastAsia" w:ascii="仿宋_GB2312" w:hAnsi="仿宋_GB2312" w:eastAsia="仿宋_GB2312" w:cs="仿宋_GB2312"/>
          <w:b w:val="0"/>
          <w:bCs/>
          <w:color w:val="auto"/>
          <w:sz w:val="28"/>
          <w:szCs w:val="28"/>
          <w:highlight w:val="none"/>
          <w:lang w:eastAsia="zh-CN"/>
        </w:rPr>
        <w:t>软件系统服务期内，所有软件的维护及升级均为免费；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3.4</w:t>
      </w:r>
      <w:r>
        <w:rPr>
          <w:rFonts w:hint="eastAsia" w:ascii="仿宋_GB2312" w:hAnsi="仿宋_GB2312" w:eastAsia="仿宋_GB2312" w:cs="仿宋_GB2312"/>
          <w:b w:val="0"/>
          <w:bCs/>
          <w:color w:val="auto"/>
          <w:sz w:val="28"/>
          <w:szCs w:val="28"/>
          <w:highlight w:val="none"/>
          <w:lang w:eastAsia="zh-CN"/>
        </w:rPr>
        <w:t>提供服务期间的应用系统免费软件版本升级及功能更新服务；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3.5</w:t>
      </w:r>
      <w:r>
        <w:rPr>
          <w:rFonts w:hint="eastAsia" w:ascii="仿宋_GB2312" w:hAnsi="仿宋_GB2312" w:eastAsia="仿宋_GB2312" w:cs="仿宋_GB2312"/>
          <w:b w:val="0"/>
          <w:bCs/>
          <w:color w:val="auto"/>
          <w:sz w:val="28"/>
          <w:szCs w:val="28"/>
          <w:highlight w:val="none"/>
          <w:lang w:eastAsia="zh-CN"/>
        </w:rPr>
        <w:t>本项目要求提供至少1年的免费质保，质保期自验收合格之日起计算，承诺完全按服务方案的要求严格执行维护服务；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3.6</w:t>
      </w:r>
      <w:r>
        <w:rPr>
          <w:rFonts w:hint="eastAsia" w:ascii="仿宋_GB2312" w:hAnsi="仿宋_GB2312" w:eastAsia="仿宋_GB2312" w:cs="仿宋_GB2312"/>
          <w:b w:val="0"/>
          <w:bCs/>
          <w:color w:val="auto"/>
          <w:sz w:val="28"/>
          <w:szCs w:val="28"/>
          <w:highlight w:val="none"/>
          <w:lang w:eastAsia="zh-CN"/>
        </w:rPr>
        <w:t>免费提供系统升级的技术咨询；</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3.7</w:t>
      </w:r>
      <w:r>
        <w:rPr>
          <w:rFonts w:hint="eastAsia" w:ascii="仿宋_GB2312" w:hAnsi="仿宋_GB2312" w:eastAsia="仿宋_GB2312" w:cs="仿宋_GB2312"/>
          <w:b w:val="0"/>
          <w:bCs/>
          <w:color w:val="auto"/>
          <w:sz w:val="28"/>
          <w:szCs w:val="28"/>
          <w:highlight w:val="none"/>
          <w:lang w:eastAsia="zh-CN"/>
        </w:rPr>
        <w:t>将定期向用户赠送产品技术相关资料；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3.8</w:t>
      </w:r>
      <w:r>
        <w:rPr>
          <w:rFonts w:hint="eastAsia" w:ascii="仿宋_GB2312" w:hAnsi="仿宋_GB2312" w:eastAsia="仿宋_GB2312" w:cs="仿宋_GB2312"/>
          <w:b w:val="0"/>
          <w:bCs/>
          <w:color w:val="auto"/>
          <w:sz w:val="28"/>
          <w:szCs w:val="28"/>
          <w:highlight w:val="none"/>
          <w:lang w:eastAsia="zh-CN"/>
        </w:rPr>
        <w:t>将不定期回访用户，了解系统的运行情况，解决用户的问题</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（三）项目人员要求：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项目维保人员不少于3人（项目负责人1人，项目维保人员2人）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（四）验收要求：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1.提供202</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年水头社区联网式无线感烟火灾探测报警装置预警监测服务项目年度服务</w:t>
      </w:r>
      <w:r>
        <w:rPr>
          <w:rFonts w:hint="eastAsia" w:ascii="仿宋_GB2312" w:hAnsi="仿宋_GB2312" w:eastAsia="仿宋_GB2312" w:cs="仿宋_GB2312"/>
          <w:color w:val="auto"/>
          <w:sz w:val="28"/>
          <w:szCs w:val="28"/>
          <w:highlight w:val="none"/>
        </w:rPr>
        <w:t>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2.提供202</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年水头社区联网式无线感烟火灾探测报警装置预警监测服务项目每季度巡检台账。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3.提供202</w:t>
      </w:r>
      <w:r>
        <w:rPr>
          <w:rFonts w:hint="default"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年水头社区联网式无线感烟火灾探测报警装置预警监测服务项目每季度维保记录。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（五）其他要求：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监测设备安装、调试、施工要求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遵循“整体规划、分步实施”的建设思路，结合大鹏办事处信息化建设实际情况，开展项目建设工作。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lang w:eastAsia="zh-CN"/>
        </w:rPr>
        <w:t>设备维护要求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巡检及维保工作的目的是预防故障发生，对于项目的功能实现情况和主要设备的运行状态都应做简单的检查测试，对于设备出现异常的情况，随时进行检查。设备维护重点工作：维持项目安全稳定运行、全项目功能性复查。</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lang w:eastAsia="zh-CN"/>
        </w:rPr>
        <w:t>项目团队要求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在服务期限内，项目人员应相对稳定，更换现场人员，须经采购人书面同意后方可更换。中标供应商须指定2名签收人，中标供应商授权代表签收采购人发出的任务书。签收人须持中标供应商法人授权委托书报采购人备案，授权有效期与双方签订的框架合同期限一致。</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黑体" w:hAnsi="黑体" w:eastAsia="黑体" w:cs="仿宋"/>
          <w:color w:val="auto"/>
          <w:kern w:val="2"/>
          <w:sz w:val="28"/>
          <w:szCs w:val="28"/>
          <w:highlight w:val="none"/>
        </w:rPr>
      </w:pPr>
      <w:r>
        <w:rPr>
          <w:rFonts w:hint="eastAsia" w:ascii="黑体" w:hAnsi="黑体" w:eastAsia="黑体" w:cs="仿宋"/>
          <w:color w:val="auto"/>
          <w:kern w:val="2"/>
          <w:sz w:val="28"/>
          <w:szCs w:val="28"/>
          <w:highlight w:val="none"/>
        </w:rPr>
        <w:t>四、商务需求</w:t>
      </w:r>
    </w:p>
    <w:p>
      <w:pPr>
        <w:keepNext w:val="0"/>
        <w:keepLines w:val="0"/>
        <w:pageBreakBefore w:val="0"/>
        <w:widowControl/>
        <w:suppressLineNumbers w:val="0"/>
        <w:kinsoku/>
        <w:wordWrap/>
        <w:overflowPunct/>
        <w:topLinePunct w:val="0"/>
        <w:autoSpaceDE/>
        <w:autoSpaceDN/>
        <w:bidi w:val="0"/>
        <w:adjustRightInd/>
        <w:snapToGrid/>
        <w:spacing w:line="560" w:lineRule="exact"/>
        <w:ind w:left="2797" w:leftChars="232" w:hanging="2240" w:hangingChars="8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（一）服务期限：</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ighlight w:val="none"/>
        </w:rPr>
      </w:pPr>
      <w:r>
        <w:rPr>
          <w:rFonts w:hint="eastAsia" w:ascii="仿宋_GB2312" w:hAnsi="仿宋" w:eastAsia="仿宋_GB2312" w:cs="仿宋"/>
          <w:color w:val="auto"/>
          <w:kern w:val="2"/>
          <w:sz w:val="28"/>
          <w:szCs w:val="28"/>
          <w:highlight w:val="none"/>
          <w:lang w:eastAsia="zh-CN"/>
        </w:rPr>
        <w:t xml:space="preserve">本项目服务期限为一年，服务期满后，根据中标供应商履约及考核情况确定是否续签，续签不超过两次（一年一签），长期服务政府采购合同履行期限最长不得超过三十六个月，如采购方对履约情况不满意，采购方不再续约。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lang w:eastAsia="zh-CN"/>
        </w:rPr>
      </w:pPr>
      <w:r>
        <w:rPr>
          <w:rFonts w:hint="eastAsia" w:ascii="仿宋_GB2312" w:hAnsi="仿宋" w:eastAsia="仿宋_GB2312" w:cs="仿宋"/>
          <w:color w:val="auto"/>
          <w:kern w:val="2"/>
          <w:sz w:val="28"/>
          <w:szCs w:val="28"/>
          <w:highlight w:val="none"/>
        </w:rPr>
        <w:t>（二）服务地点：</w:t>
      </w:r>
      <w:r>
        <w:rPr>
          <w:rFonts w:hint="eastAsia" w:ascii="仿宋_GB2312" w:hAnsi="仿宋" w:eastAsia="仿宋_GB2312" w:cs="仿宋"/>
          <w:color w:val="auto"/>
          <w:kern w:val="2"/>
          <w:sz w:val="28"/>
          <w:szCs w:val="28"/>
          <w:highlight w:val="none"/>
          <w:lang w:eastAsia="zh-CN"/>
        </w:rPr>
        <w:t>大鹏办事处水头社区</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（三）报价要求：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1.本项目服务费采用包干制，应包括服务成本、法定税费和企业的利润。由投标供应商根据采购文件所提供的资料自行测算投标报价；一经中标，报价总价作为中标供应商与采购人签订的合同金额，合同期限内不作调整。</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2.投标供应商应当根据本企业的成本自行决定报价，但不得以低于其企业成本的报价投标。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3.投标供应商的报价不得超过项目预算金额。</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4.投标供应商的报价，应当是本项目采购范围和采购文件及合同条款上所列的各项内容中所述的全部，不得以任何理由予以重复。</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（四）付款方式：按照完成服务工作进度和工作量制定分期付款方式。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（五）履约担保金：（</w:t>
      </w:r>
      <w:r>
        <w:rPr>
          <w:rFonts w:hint="eastAsia" w:ascii="仿宋_GB2312" w:hAnsi="仿宋" w:eastAsia="仿宋_GB2312" w:cs="仿宋"/>
          <w:color w:val="auto"/>
          <w:kern w:val="2"/>
          <w:sz w:val="28"/>
          <w:szCs w:val="28"/>
          <w:highlight w:val="none"/>
          <w:lang w:eastAsia="zh-CN"/>
        </w:rPr>
        <w:t>无</w:t>
      </w:r>
      <w:r>
        <w:rPr>
          <w:rFonts w:hint="eastAsia" w:ascii="仿宋_GB2312" w:hAnsi="仿宋" w:eastAsia="仿宋_GB2312" w:cs="仿宋"/>
          <w:color w:val="auto"/>
          <w:kern w:val="2"/>
          <w:sz w:val="28"/>
          <w:szCs w:val="28"/>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（六）违约责任：（根据用户方提供情况制定）</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w:t>
      </w:r>
      <w:r>
        <w:rPr>
          <w:rFonts w:hint="eastAsia" w:ascii="仿宋_GB2312" w:hAnsi="仿宋" w:eastAsia="仿宋_GB2312" w:cs="仿宋"/>
          <w:color w:val="auto"/>
          <w:kern w:val="2"/>
          <w:sz w:val="28"/>
          <w:szCs w:val="28"/>
          <w:highlight w:val="none"/>
          <w:lang w:eastAsia="zh-CN"/>
        </w:rPr>
        <w:t>七</w:t>
      </w:r>
      <w:r>
        <w:rPr>
          <w:rFonts w:hint="eastAsia" w:ascii="仿宋_GB2312" w:hAnsi="仿宋" w:eastAsia="仿宋_GB2312" w:cs="仿宋"/>
          <w:color w:val="auto"/>
          <w:kern w:val="2"/>
          <w:sz w:val="28"/>
          <w:szCs w:val="28"/>
          <w:highlight w:val="none"/>
        </w:rPr>
        <w:t>）</w:t>
      </w:r>
      <w:r>
        <w:rPr>
          <w:rFonts w:hint="eastAsia" w:ascii="仿宋_GB2312" w:hAnsi="仿宋" w:eastAsia="仿宋_GB2312" w:cs="仿宋"/>
          <w:b w:val="0"/>
          <w:bCs w:val="0"/>
          <w:color w:val="auto"/>
          <w:kern w:val="2"/>
          <w:sz w:val="28"/>
          <w:szCs w:val="28"/>
          <w:highlight w:val="none"/>
        </w:rPr>
        <w:t>关于享受优惠政策的主体及价格扣除比例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（1）专门面向中小企业采购的项目，不再执行价格扣除比例。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（2）非专门面向中小企业采购的项目，应执行价格扣除比例：供应商提供的服务全部由优惠主体承接，则对其投标总价给予</w:t>
      </w:r>
      <w:r>
        <w:rPr>
          <w:rFonts w:hint="eastAsia" w:ascii="仿宋_GB2312" w:hAnsi="仿宋" w:eastAsia="仿宋_GB2312" w:cs="仿宋"/>
          <w:color w:val="auto"/>
          <w:kern w:val="2"/>
          <w:sz w:val="28"/>
          <w:szCs w:val="28"/>
          <w:highlight w:val="none"/>
          <w:u w:val="none"/>
        </w:rPr>
        <w:t>10%</w:t>
      </w:r>
      <w:r>
        <w:rPr>
          <w:rFonts w:hint="eastAsia" w:ascii="仿宋_GB2312" w:hAnsi="仿宋" w:eastAsia="仿宋_GB2312" w:cs="仿宋"/>
          <w:color w:val="auto"/>
          <w:kern w:val="2"/>
          <w:sz w:val="28"/>
          <w:szCs w:val="28"/>
          <w:highlight w:val="none"/>
        </w:rPr>
        <w:t>的扣除，用扣除后的价格参与评审。满足多项优惠政策的企业，不重复享受多项价格扣除政策。</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color w:val="auto"/>
          <w:kern w:val="2"/>
          <w:sz w:val="28"/>
          <w:szCs w:val="28"/>
          <w:highlight w:val="none"/>
        </w:rPr>
      </w:pPr>
      <w:r>
        <w:rPr>
          <w:rFonts w:hint="eastAsia" w:ascii="仿宋_GB2312" w:hAnsi="仿宋" w:eastAsia="仿宋_GB2312" w:cs="仿宋"/>
          <w:color w:val="auto"/>
          <w:kern w:val="2"/>
          <w:sz w:val="28"/>
          <w:szCs w:val="28"/>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 w:eastAsia="仿宋_GB2312" w:cs="仿宋"/>
          <w:color w:val="auto"/>
          <w:kern w:val="2"/>
          <w:sz w:val="28"/>
          <w:szCs w:val="28"/>
          <w:highlight w:val="none"/>
          <w:lang w:eastAsia="zh-CN"/>
        </w:rPr>
        <w:t>（</w:t>
      </w:r>
      <w:r>
        <w:rPr>
          <w:rFonts w:hint="eastAsia" w:ascii="仿宋_GB2312" w:hAnsi="仿宋" w:eastAsia="仿宋_GB2312" w:cs="仿宋"/>
          <w:color w:val="auto"/>
          <w:kern w:val="2"/>
          <w:sz w:val="28"/>
          <w:szCs w:val="28"/>
          <w:highlight w:val="none"/>
        </w:rPr>
        <w:t>b</w:t>
      </w:r>
      <w:r>
        <w:rPr>
          <w:rFonts w:hint="eastAsia" w:ascii="仿宋_GB2312" w:hAnsi="仿宋" w:eastAsia="仿宋_GB2312" w:cs="仿宋"/>
          <w:color w:val="auto"/>
          <w:kern w:val="2"/>
          <w:sz w:val="28"/>
          <w:szCs w:val="28"/>
          <w:highlight w:val="none"/>
          <w:lang w:eastAsia="zh-CN"/>
        </w:rPr>
        <w:t>）</w:t>
      </w:r>
      <w:r>
        <w:rPr>
          <w:rFonts w:hint="eastAsia" w:ascii="仿宋_GB2312" w:hAnsi="仿宋" w:eastAsia="仿宋_GB2312" w:cs="仿宋"/>
          <w:color w:val="auto"/>
          <w:kern w:val="2"/>
          <w:sz w:val="28"/>
          <w:szCs w:val="28"/>
          <w:highlight w:val="none"/>
        </w:rPr>
        <w:t>优惠主体制造是指货物由优惠主体生产且使用该优惠主体商号或者注册商标；投标人提供的货物既有优惠主体制造货物，又有非优惠主体制造货物的，不给予价格扣除。</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仿宋"/>
          <w:color w:val="auto"/>
          <w:kern w:val="2"/>
          <w:sz w:val="28"/>
          <w:szCs w:val="28"/>
          <w:highlight w:val="none"/>
          <w:lang w:val="en-US" w:eastAsia="zh-CN"/>
        </w:rPr>
      </w:pPr>
      <w:r>
        <w:rPr>
          <w:rFonts w:hint="eastAsia" w:ascii="黑体" w:hAnsi="黑体" w:eastAsia="黑体" w:cs="仿宋"/>
          <w:color w:val="auto"/>
          <w:kern w:val="2"/>
          <w:sz w:val="28"/>
          <w:szCs w:val="28"/>
          <w:highlight w:val="none"/>
          <w:lang w:val="en-US" w:eastAsia="zh-CN"/>
        </w:rPr>
        <w:t>报名资料</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1.营业执照、法人及受委托人身份证（复印件）；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2.法人证明及针对本项目授权委托书；</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3.信用报告</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可在深圳信用网ttps://www.szcredit.org.cn下载，非深圳企业可登录http://www.gsxt.gov.cn/下载，信用报告要体现营业范围）；</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4.根据本需求第二项要求的相关资质证明资料。</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*以上资料均需加盖公章。</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*报名截止时间：2025年</w:t>
      </w:r>
      <w:r>
        <w:rPr>
          <w:rFonts w:hint="eastAsia" w:ascii="仿宋_GB2312" w:hAnsi="仿宋" w:eastAsia="仿宋_GB2312" w:cs="仿宋"/>
          <w:color w:val="auto"/>
          <w:kern w:val="2"/>
          <w:sz w:val="28"/>
          <w:szCs w:val="28"/>
          <w:highlight w:val="none"/>
          <w:lang w:val="en-US" w:eastAsia="zh-CN"/>
        </w:rPr>
        <w:t>9</w:t>
      </w:r>
      <w:r>
        <w:rPr>
          <w:rFonts w:hint="default" w:ascii="仿宋_GB2312" w:hAnsi="仿宋" w:eastAsia="仿宋_GB2312" w:cs="仿宋"/>
          <w:color w:val="auto"/>
          <w:kern w:val="2"/>
          <w:sz w:val="28"/>
          <w:szCs w:val="28"/>
          <w:highlight w:val="none"/>
          <w:lang w:val="en-US" w:eastAsia="zh-CN"/>
        </w:rPr>
        <w:t>月</w:t>
      </w:r>
      <w:r>
        <w:rPr>
          <w:rFonts w:hint="eastAsia" w:ascii="仿宋_GB2312" w:hAnsi="仿宋" w:eastAsia="仿宋_GB2312" w:cs="仿宋"/>
          <w:color w:val="auto"/>
          <w:kern w:val="2"/>
          <w:sz w:val="28"/>
          <w:szCs w:val="28"/>
          <w:highlight w:val="none"/>
          <w:lang w:val="en-US" w:eastAsia="zh-CN"/>
        </w:rPr>
        <w:t>29</w:t>
      </w:r>
      <w:r>
        <w:rPr>
          <w:rFonts w:hint="default" w:ascii="仿宋_GB2312" w:hAnsi="仿宋" w:eastAsia="仿宋_GB2312" w:cs="仿宋"/>
          <w:color w:val="auto"/>
          <w:kern w:val="2"/>
          <w:sz w:val="28"/>
          <w:szCs w:val="28"/>
          <w:highlight w:val="none"/>
          <w:lang w:val="en-US" w:eastAsia="zh-CN"/>
        </w:rPr>
        <w:t>日</w:t>
      </w:r>
      <w:r>
        <w:rPr>
          <w:rFonts w:hint="eastAsia" w:ascii="仿宋_GB2312" w:hAnsi="仿宋" w:eastAsia="仿宋_GB2312" w:cs="仿宋"/>
          <w:color w:val="auto"/>
          <w:kern w:val="2"/>
          <w:sz w:val="28"/>
          <w:szCs w:val="28"/>
          <w:highlight w:val="none"/>
          <w:lang w:val="en-US" w:eastAsia="zh-CN"/>
        </w:rPr>
        <w:t>10</w:t>
      </w:r>
      <w:bookmarkStart w:id="1" w:name="_GoBack"/>
      <w:bookmarkEnd w:id="1"/>
      <w:r>
        <w:rPr>
          <w:rFonts w:hint="eastAsia" w:ascii="仿宋_GB2312" w:hAnsi="仿宋" w:eastAsia="仿宋_GB2312" w:cs="仿宋"/>
          <w:color w:val="auto"/>
          <w:kern w:val="2"/>
          <w:sz w:val="28"/>
          <w:szCs w:val="28"/>
          <w:highlight w:val="none"/>
          <w:lang w:val="en-US" w:eastAsia="zh-CN"/>
        </w:rPr>
        <w:t>：00</w:t>
      </w:r>
      <w:r>
        <w:rPr>
          <w:rFonts w:hint="default" w:ascii="仿宋_GB2312" w:hAnsi="仿宋" w:eastAsia="仿宋_GB2312" w:cs="仿宋"/>
          <w:color w:val="auto"/>
          <w:kern w:val="2"/>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*报名方式：电子邮件报名。有意报名的供应商请将上述报名材料扫描</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建议扫描至同一个PDF文档</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发至报名邮箱：</w:t>
      </w:r>
      <w:r>
        <w:rPr>
          <w:rFonts w:hint="eastAsia" w:ascii="仿宋_GB2312" w:hAnsi="仿宋" w:eastAsia="仿宋_GB2312" w:cs="仿宋"/>
          <w:color w:val="auto"/>
          <w:kern w:val="2"/>
          <w:sz w:val="28"/>
          <w:szCs w:val="28"/>
          <w:highlight w:val="none"/>
          <w:lang w:val="en-US" w:eastAsia="zh-CN"/>
        </w:rPr>
        <w:fldChar w:fldCharType="begin"/>
      </w:r>
      <w:r>
        <w:rPr>
          <w:rFonts w:hint="eastAsia" w:ascii="仿宋_GB2312" w:hAnsi="仿宋" w:eastAsia="仿宋_GB2312" w:cs="仿宋"/>
          <w:color w:val="auto"/>
          <w:kern w:val="2"/>
          <w:sz w:val="28"/>
          <w:szCs w:val="28"/>
          <w:highlight w:val="none"/>
          <w:lang w:val="en-US" w:eastAsia="zh-CN"/>
        </w:rPr>
        <w:instrText xml:space="preserve"> HYPERLINK "mailto:422860562@qq.com" </w:instrText>
      </w:r>
      <w:r>
        <w:rPr>
          <w:rFonts w:hint="eastAsia" w:ascii="仿宋_GB2312" w:hAnsi="仿宋" w:eastAsia="仿宋_GB2312" w:cs="仿宋"/>
          <w:color w:val="auto"/>
          <w:kern w:val="2"/>
          <w:sz w:val="28"/>
          <w:szCs w:val="28"/>
          <w:highlight w:val="none"/>
          <w:lang w:val="en-US" w:eastAsia="zh-CN"/>
        </w:rPr>
        <w:fldChar w:fldCharType="separate"/>
      </w:r>
      <w:r>
        <w:rPr>
          <w:rStyle w:val="20"/>
          <w:rFonts w:hint="eastAsia" w:ascii="仿宋_GB2312" w:hAnsi="仿宋" w:eastAsia="仿宋_GB2312" w:cs="仿宋"/>
          <w:kern w:val="2"/>
          <w:sz w:val="28"/>
          <w:szCs w:val="28"/>
          <w:highlight w:val="none"/>
          <w:lang w:val="en-US" w:eastAsia="zh-CN"/>
        </w:rPr>
        <w:t>422860562@qq</w:t>
      </w:r>
      <w:r>
        <w:rPr>
          <w:rStyle w:val="20"/>
          <w:rFonts w:hint="default" w:ascii="仿宋_GB2312" w:hAnsi="仿宋" w:eastAsia="仿宋_GB2312" w:cs="仿宋"/>
          <w:kern w:val="2"/>
          <w:sz w:val="28"/>
          <w:szCs w:val="28"/>
          <w:highlight w:val="none"/>
          <w:lang w:val="en-US" w:eastAsia="zh-CN"/>
        </w:rPr>
        <w:t>.com</w:t>
      </w:r>
      <w:r>
        <w:rPr>
          <w:rFonts w:hint="eastAsia" w:ascii="仿宋_GB2312" w:hAnsi="仿宋" w:eastAsia="仿宋_GB2312" w:cs="仿宋"/>
          <w:color w:val="auto"/>
          <w:kern w:val="2"/>
          <w:sz w:val="28"/>
          <w:szCs w:val="28"/>
          <w:highlight w:val="none"/>
          <w:lang w:val="en-US" w:eastAsia="zh-CN"/>
        </w:rPr>
        <w:fldChar w:fldCharType="end"/>
      </w:r>
      <w:r>
        <w:rPr>
          <w:rFonts w:hint="default" w:ascii="仿宋_GB2312" w:hAnsi="仿宋" w:eastAsia="仿宋_GB2312" w:cs="仿宋"/>
          <w:color w:val="auto"/>
          <w:kern w:val="2"/>
          <w:sz w:val="28"/>
          <w:szCs w:val="28"/>
          <w:highlight w:val="none"/>
          <w:lang w:val="en-US" w:eastAsia="zh-CN"/>
        </w:rPr>
        <w:t xml:space="preserve"> ，邮件必须注明报名项目名称和联系方式（包括供应商名称、联系人、电子邮箱和联系电话等信息）。纸质报名文件于提交投标文件时一并提交。</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为了防止报名邮件被拦截，通过邮件提交报名材料后，需打电话进行确认，确保报名材料顺利接收。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*报名材料由我中心进行资格初审，符合条件的供应商，我中心将向其发出投标邀请函。</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*报名联系人：黄生，联系电话：</w:t>
      </w:r>
      <w:r>
        <w:rPr>
          <w:rFonts w:hint="eastAsia" w:ascii="仿宋_GB2312" w:hAnsi="仿宋_GB2312" w:eastAsia="仿宋_GB2312" w:cs="仿宋_GB2312"/>
          <w:color w:val="auto"/>
          <w:sz w:val="28"/>
          <w:szCs w:val="28"/>
          <w:highlight w:val="none"/>
          <w:lang w:val="en-US" w:eastAsia="zh-CN"/>
        </w:rPr>
        <w:t>19230980050</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附件：1</w:t>
      </w:r>
      <w:r>
        <w:rPr>
          <w:rFonts w:hint="eastAsia" w:ascii="仿宋_GB2312" w:hAnsi="仿宋" w:eastAsia="仿宋_GB2312" w:cs="仿宋"/>
          <w:color w:val="auto"/>
          <w:kern w:val="2"/>
          <w:sz w:val="28"/>
          <w:szCs w:val="28"/>
          <w:highlight w:val="none"/>
          <w:lang w:val="en-US" w:eastAsia="zh-CN"/>
        </w:rPr>
        <w:t>.</w:t>
      </w:r>
      <w:r>
        <w:rPr>
          <w:rFonts w:hint="default" w:ascii="仿宋_GB2312" w:hAnsi="仿宋" w:eastAsia="仿宋_GB2312" w:cs="仿宋"/>
          <w:color w:val="auto"/>
          <w:kern w:val="2"/>
          <w:sz w:val="28"/>
          <w:szCs w:val="28"/>
          <w:highlight w:val="none"/>
          <w:lang w:val="en-US" w:eastAsia="zh-CN"/>
        </w:rPr>
        <w:t>《供应商基本情况表》</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1400" w:firstLineChars="500"/>
        <w:textAlignment w:val="auto"/>
        <w:rPr>
          <w:rFonts w:hint="default" w:ascii="仿宋_GB2312" w:hAnsi="仿宋" w:eastAsia="仿宋_GB2312" w:cs="仿宋"/>
          <w:color w:val="auto"/>
          <w:kern w:val="2"/>
          <w:sz w:val="28"/>
          <w:szCs w:val="28"/>
          <w:highlight w:val="none"/>
          <w:lang w:val="en-US" w:eastAsia="zh-CN"/>
        </w:rPr>
      </w:pPr>
      <w:r>
        <w:rPr>
          <w:rFonts w:hint="default" w:ascii="仿宋_GB2312" w:hAnsi="仿宋" w:eastAsia="仿宋_GB2312" w:cs="仿宋"/>
          <w:color w:val="auto"/>
          <w:kern w:val="2"/>
          <w:sz w:val="28"/>
          <w:szCs w:val="28"/>
          <w:highlight w:val="none"/>
          <w:lang w:val="en-US" w:eastAsia="zh-CN"/>
        </w:rPr>
        <w:t>《中小企业声明函》</w:t>
      </w:r>
    </w:p>
    <w:p>
      <w:pPr>
        <w:rPr>
          <w:rFonts w:hint="eastAsia" w:ascii="黑体" w:hAnsi="黑体" w:eastAsia="黑体" w:cs="黑体"/>
          <w:color w:val="000000"/>
          <w:kern w:val="2"/>
          <w:sz w:val="32"/>
          <w:szCs w:val="32"/>
          <w:u w:val="none"/>
          <w:lang w:val="en-US" w:eastAsia="zh-CN" w:bidi="ar-SA"/>
        </w:rPr>
      </w:pPr>
    </w:p>
    <w:p>
      <w:pPr>
        <w:rPr>
          <w:rFonts w:hint="eastAsia" w:ascii="黑体" w:hAnsi="黑体" w:eastAsia="黑体" w:cs="黑体"/>
          <w:color w:val="000000"/>
          <w:kern w:val="2"/>
          <w:sz w:val="32"/>
          <w:szCs w:val="32"/>
          <w:u w:val="none"/>
          <w:lang w:val="en-US" w:eastAsia="zh-CN" w:bidi="ar-SA"/>
        </w:rPr>
      </w:pPr>
    </w:p>
    <w:p>
      <w:pPr>
        <w:rPr>
          <w:rFonts w:hint="default"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附件1</w:t>
      </w:r>
    </w:p>
    <w:p>
      <w:pPr>
        <w:pStyle w:val="2"/>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widowControl w:val="0"/>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widowControl w:val="0"/>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widowControl w:val="0"/>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widowControl w:val="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widowControl w:val="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rFonts w:hint="default" w:eastAsia="宋体"/>
          <w:lang w:val="en-US" w:eastAsia="zh-CN"/>
        </w:rPr>
      </w:pPr>
      <w:r>
        <w:rPr>
          <w:rFonts w:hint="eastAsia"/>
          <w:lang w:val="en-US" w:eastAsia="zh-CN"/>
        </w:rPr>
        <w:t xml:space="preserve">  </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default"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w:t>
      </w:r>
      <w:r>
        <w:rPr>
          <w:rFonts w:hint="default" w:ascii="黑体" w:hAnsi="黑体" w:eastAsia="黑体" w:cs="黑体"/>
          <w:color w:val="000000"/>
          <w:kern w:val="2"/>
          <w:sz w:val="32"/>
          <w:szCs w:val="32"/>
          <w:u w:val="none"/>
          <w:lang w:val="en-US" w:eastAsia="zh-CN" w:bidi="ar-SA"/>
        </w:rPr>
        <w:t>2</w:t>
      </w:r>
    </w:p>
    <w:p>
      <w:pPr>
        <w:pStyle w:val="2"/>
        <w:jc w:val="both"/>
        <w:rPr>
          <w:rFonts w:hint="eastAsia"/>
        </w:rPr>
      </w:pPr>
    </w:p>
    <w:p>
      <w:pPr>
        <w:jc w:val="center"/>
        <w:outlineLvl w:val="3"/>
        <w:rPr>
          <w:b/>
          <w:sz w:val="24"/>
        </w:rPr>
      </w:pPr>
      <w:r>
        <w:rPr>
          <w:b/>
          <w:sz w:val="24"/>
        </w:rPr>
        <w:t xml:space="preserve">中小企业声明函 </w:t>
      </w:r>
    </w:p>
    <w:p>
      <w:pPr>
        <w:pStyle w:val="6"/>
      </w:pPr>
    </w:p>
    <w:p>
      <w:pPr>
        <w:ind w:firstLine="480" w:firstLineChars="200"/>
        <w:outlineLvl w:val="3"/>
        <w:rPr>
          <w:rFonts w:ascii="宋体" w:hAnsi="宋体"/>
          <w:szCs w:val="21"/>
        </w:rPr>
      </w:pPr>
      <w:r>
        <w:rPr>
          <w:rFonts w:ascii="宋体" w:hAnsi="宋体" w:cs="Times New Roman"/>
          <w:szCs w:val="21"/>
        </w:rPr>
        <w:t>本</w:t>
      </w:r>
      <w:r>
        <w:rPr>
          <w:rFonts w:hint="eastAsia" w:ascii="宋体" w:hAnsi="宋体" w:cs="Times New Roman"/>
          <w:szCs w:val="21"/>
        </w:rPr>
        <w:t>投标人</w:t>
      </w:r>
      <w:r>
        <w:rPr>
          <w:rFonts w:ascii="宋体" w:hAnsi="宋体" w:cs="Times New Roman"/>
          <w:szCs w:val="21"/>
        </w:rPr>
        <w:t>郑重声明，根据《政府采购促进中小企业发展管理办法》（财库</w:t>
      </w:r>
      <w:r>
        <w:rPr>
          <w:rFonts w:hint="eastAsia" w:ascii="宋体" w:hAnsi="宋体" w:cs="微软雅黑"/>
          <w:szCs w:val="21"/>
        </w:rPr>
        <w:t>﹝</w:t>
      </w:r>
      <w:r>
        <w:rPr>
          <w:rFonts w:ascii="宋体" w:hAnsi="宋体" w:cs="Times New Roman"/>
          <w:szCs w:val="21"/>
        </w:rPr>
        <w:t>2020</w:t>
      </w:r>
      <w:r>
        <w:rPr>
          <w:rFonts w:hint="eastAsia" w:ascii="宋体" w:hAnsi="宋体" w:cs="微软雅黑"/>
          <w:szCs w:val="21"/>
        </w:rPr>
        <w:t>﹞</w:t>
      </w:r>
      <w:r>
        <w:rPr>
          <w:rFonts w:ascii="宋体" w:hAnsi="宋体" w:cs="Times New Roman"/>
          <w:szCs w:val="21"/>
        </w:rPr>
        <w:t>46 号）的规定，本</w:t>
      </w:r>
      <w:r>
        <w:rPr>
          <w:rFonts w:hint="eastAsia" w:ascii="宋体" w:hAnsi="宋体" w:cs="Times New Roman"/>
          <w:szCs w:val="21"/>
        </w:rPr>
        <w:t>投标人</w:t>
      </w:r>
      <w:r>
        <w:rPr>
          <w:rFonts w:ascii="宋体" w:hAnsi="宋体" w:cs="Times New Roman"/>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pPr>
        <w:ind w:firstLine="481" w:firstLineChars="200"/>
        <w:outlineLvl w:val="3"/>
        <w:rPr>
          <w:rFonts w:ascii="宋体" w:hAnsi="宋体"/>
          <w:szCs w:val="21"/>
        </w:rPr>
      </w:pP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招标</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pPr>
        <w:ind w:firstLine="480" w:firstLineChars="200"/>
        <w:outlineLvl w:val="3"/>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pPr>
        <w:ind w:firstLine="480" w:firstLineChars="200"/>
        <w:outlineLvl w:val="3"/>
        <w:rPr>
          <w:rFonts w:hint="eastAsia"/>
        </w:rPr>
      </w:pPr>
      <w:bookmarkStart w:id="0" w:name="_Hlk73562275"/>
      <w:r>
        <w:rPr>
          <w:rFonts w:hint="eastAsia"/>
        </w:rPr>
        <w:t>本</w:t>
      </w:r>
      <w: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rPr>
        <w:t>投标人</w:t>
      </w:r>
      <w:r>
        <w:t>按照本办法规定提供声明函内容不实的，属于提供虚假材料谋取中标，依照《政府采购法》等政府采购有关法律法规规定追究相应责任</w:t>
      </w:r>
      <w:r>
        <w:rPr>
          <w:rFonts w:hint="eastAsia"/>
        </w:rPr>
        <w:t>。</w:t>
      </w:r>
      <w:bookmarkEnd w:id="0"/>
    </w:p>
    <w:p>
      <w:pPr>
        <w:pStyle w:val="6"/>
      </w:pPr>
    </w:p>
    <w:p/>
    <w:p>
      <w:pPr>
        <w:pStyle w:val="2"/>
      </w:pPr>
    </w:p>
    <w:p>
      <w:pPr>
        <w:rPr>
          <w:rFonts w:hint="eastAsia"/>
          <w:lang w:val="en-US" w:eastAsia="zh-CN"/>
        </w:rPr>
      </w:pPr>
      <w:r>
        <w:rPr>
          <w:rFonts w:hint="eastAsia"/>
          <w:lang w:val="en-US" w:eastAsia="zh-CN"/>
        </w:rPr>
        <w:t xml:space="preserve">                                        投标单位盖章</w:t>
      </w:r>
    </w:p>
    <w:p>
      <w:pPr>
        <w:pStyle w:val="2"/>
        <w:jc w:val="both"/>
        <w:rPr>
          <w:rFonts w:hint="default"/>
          <w:lang w:val="en-US" w:eastAsia="zh-CN"/>
        </w:rPr>
      </w:pPr>
      <w:r>
        <w:rPr>
          <w:rFonts w:hint="eastAsia"/>
          <w:lang w:val="en-US" w:eastAsia="zh-CN"/>
        </w:rPr>
        <w:t xml:space="preserve">                                   年   月  日  </w:t>
      </w:r>
    </w:p>
    <w:sectPr>
      <w:footerReference r:id="rId3" w:type="default"/>
      <w:footerReference r:id="rId4" w:type="even"/>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360" w:leftChars="150" w:right="360" w:rightChars="150"/>
                            <w:jc w:val="right"/>
                            <w:rPr>
                              <w:rFonts w:hint="eastAsia" w:ascii="宋体" w:hAnsi="宋体" w:cs="宋体"/>
                              <w:sz w:val="28"/>
                              <w:szCs w:val="28"/>
                            </w:rPr>
                          </w:pPr>
                          <w:r>
                            <w:rPr>
                              <w:rFonts w:hint="eastAsia" w:ascii="宋体" w:hAnsi="宋体" w:cs="宋体"/>
                              <w:sz w:val="28"/>
                              <w:szCs w:val="28"/>
                            </w:rPr>
                            <w:fldChar w:fldCharType="begin"/>
                          </w:r>
                          <w:r>
                            <w:rPr>
                              <w:rStyle w:val="19"/>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9"/>
                              <w:rFonts w:hint="eastAsia" w:ascii="宋体" w:hAnsi="宋体" w:cs="宋体"/>
                              <w:sz w:val="28"/>
                              <w:szCs w:val="28"/>
                            </w:rPr>
                            <w:t>- 23 -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1"/>
                      <w:ind w:left="360" w:leftChars="150" w:right="360" w:rightChars="150"/>
                      <w:jc w:val="right"/>
                      <w:rPr>
                        <w:rFonts w:hint="eastAsia" w:ascii="宋体" w:hAnsi="宋体" w:cs="宋体"/>
                        <w:sz w:val="28"/>
                        <w:szCs w:val="28"/>
                      </w:rPr>
                    </w:pPr>
                    <w:r>
                      <w:rPr>
                        <w:rFonts w:hint="eastAsia" w:ascii="宋体" w:hAnsi="宋体" w:cs="宋体"/>
                        <w:sz w:val="28"/>
                        <w:szCs w:val="28"/>
                      </w:rPr>
                      <w:fldChar w:fldCharType="begin"/>
                    </w:r>
                    <w:r>
                      <w:rPr>
                        <w:rStyle w:val="19"/>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9"/>
                        <w:rFonts w:hint="eastAsia" w:ascii="宋体" w:hAnsi="宋体" w:cs="宋体"/>
                        <w:sz w:val="28"/>
                        <w:szCs w:val="28"/>
                      </w:rPr>
                      <w:t>- 23 -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360" w:leftChars="150" w:right="360" w:rightChars="150"/>
                            <w:rPr>
                              <w:rFonts w:hint="eastAsia" w:ascii="宋体" w:hAnsi="宋体" w:cs="宋体"/>
                              <w:sz w:val="28"/>
                              <w:szCs w:val="28"/>
                            </w:rPr>
                          </w:pPr>
                          <w:r>
                            <w:rPr>
                              <w:rFonts w:hint="eastAsia" w:ascii="宋体" w:hAnsi="宋体" w:cs="宋体"/>
                              <w:sz w:val="28"/>
                              <w:szCs w:val="28"/>
                            </w:rPr>
                            <w:fldChar w:fldCharType="begin"/>
                          </w:r>
                          <w:r>
                            <w:rPr>
                              <w:rStyle w:val="19"/>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9"/>
                              <w:rFonts w:hint="eastAsia" w:ascii="宋体" w:hAnsi="宋体" w:cs="宋体"/>
                              <w:sz w:val="28"/>
                              <w:szCs w:val="28"/>
                            </w:rPr>
                            <w:t>- 24 -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1"/>
                      <w:ind w:left="360" w:leftChars="150" w:right="360" w:rightChars="150"/>
                      <w:rPr>
                        <w:rFonts w:hint="eastAsia" w:ascii="宋体" w:hAnsi="宋体" w:cs="宋体"/>
                        <w:sz w:val="28"/>
                        <w:szCs w:val="28"/>
                      </w:rPr>
                    </w:pPr>
                    <w:r>
                      <w:rPr>
                        <w:rFonts w:hint="eastAsia" w:ascii="宋体" w:hAnsi="宋体" w:cs="宋体"/>
                        <w:sz w:val="28"/>
                        <w:szCs w:val="28"/>
                      </w:rPr>
                      <w:fldChar w:fldCharType="begin"/>
                    </w:r>
                    <w:r>
                      <w:rPr>
                        <w:rStyle w:val="19"/>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9"/>
                        <w:rFonts w:hint="eastAsia" w:ascii="宋体" w:hAnsi="宋体" w:cs="宋体"/>
                        <w:sz w:val="28"/>
                        <w:szCs w:val="28"/>
                      </w:rPr>
                      <w:t>- 24 -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B8451"/>
    <w:multiLevelType w:val="singleLevel"/>
    <w:tmpl w:val="F79B8451"/>
    <w:lvl w:ilvl="0" w:tentative="0">
      <w:start w:val="2"/>
      <w:numFmt w:val="decimal"/>
      <w:lvlText w:val="%1."/>
      <w:lvlJc w:val="left"/>
      <w:pPr>
        <w:tabs>
          <w:tab w:val="left" w:pos="312"/>
        </w:tabs>
      </w:pPr>
    </w:lvl>
  </w:abstractNum>
  <w:abstractNum w:abstractNumId="1">
    <w:nsid w:val="2E944353"/>
    <w:multiLevelType w:val="singleLevel"/>
    <w:tmpl w:val="2E94435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jkzZTlhY2IzOGYyM2U4Yzg4YmFjMTVkMTI4MTEifQ=="/>
  </w:docVars>
  <w:rsids>
    <w:rsidRoot w:val="00172A27"/>
    <w:rsid w:val="000007AA"/>
    <w:rsid w:val="000013AF"/>
    <w:rsid w:val="00001853"/>
    <w:rsid w:val="00001FD7"/>
    <w:rsid w:val="00003FE6"/>
    <w:rsid w:val="00005274"/>
    <w:rsid w:val="00005E1C"/>
    <w:rsid w:val="000066F0"/>
    <w:rsid w:val="000113D8"/>
    <w:rsid w:val="00025BFE"/>
    <w:rsid w:val="00027DDE"/>
    <w:rsid w:val="000332E6"/>
    <w:rsid w:val="00044520"/>
    <w:rsid w:val="000527BE"/>
    <w:rsid w:val="0005385C"/>
    <w:rsid w:val="000604D2"/>
    <w:rsid w:val="000615B9"/>
    <w:rsid w:val="000639AA"/>
    <w:rsid w:val="00065FF7"/>
    <w:rsid w:val="00074890"/>
    <w:rsid w:val="00076D97"/>
    <w:rsid w:val="00085E00"/>
    <w:rsid w:val="00096D87"/>
    <w:rsid w:val="000A1237"/>
    <w:rsid w:val="000A4BDE"/>
    <w:rsid w:val="000A5C8B"/>
    <w:rsid w:val="000A60E9"/>
    <w:rsid w:val="0010394C"/>
    <w:rsid w:val="00110B84"/>
    <w:rsid w:val="00113311"/>
    <w:rsid w:val="00113E69"/>
    <w:rsid w:val="001312E8"/>
    <w:rsid w:val="001424BF"/>
    <w:rsid w:val="00144050"/>
    <w:rsid w:val="00144E86"/>
    <w:rsid w:val="00161768"/>
    <w:rsid w:val="00170683"/>
    <w:rsid w:val="00172C3A"/>
    <w:rsid w:val="00173146"/>
    <w:rsid w:val="001738E8"/>
    <w:rsid w:val="00181830"/>
    <w:rsid w:val="00184B53"/>
    <w:rsid w:val="0019160C"/>
    <w:rsid w:val="00191AF3"/>
    <w:rsid w:val="00192C74"/>
    <w:rsid w:val="001A69EF"/>
    <w:rsid w:val="001A785C"/>
    <w:rsid w:val="001B271D"/>
    <w:rsid w:val="001B41A9"/>
    <w:rsid w:val="001B4F82"/>
    <w:rsid w:val="001B7D1E"/>
    <w:rsid w:val="001C121C"/>
    <w:rsid w:val="001C7860"/>
    <w:rsid w:val="001D1747"/>
    <w:rsid w:val="001E1E23"/>
    <w:rsid w:val="001E4718"/>
    <w:rsid w:val="001E5807"/>
    <w:rsid w:val="001F02D5"/>
    <w:rsid w:val="001F2C72"/>
    <w:rsid w:val="001F526A"/>
    <w:rsid w:val="001F7594"/>
    <w:rsid w:val="00201E94"/>
    <w:rsid w:val="0020425E"/>
    <w:rsid w:val="00206816"/>
    <w:rsid w:val="00210D34"/>
    <w:rsid w:val="002224B4"/>
    <w:rsid w:val="0022592A"/>
    <w:rsid w:val="002326FC"/>
    <w:rsid w:val="002339F9"/>
    <w:rsid w:val="002447CD"/>
    <w:rsid w:val="00246F91"/>
    <w:rsid w:val="00250C61"/>
    <w:rsid w:val="002518BC"/>
    <w:rsid w:val="00251F80"/>
    <w:rsid w:val="0025477B"/>
    <w:rsid w:val="002562BC"/>
    <w:rsid w:val="0026010D"/>
    <w:rsid w:val="00277A5E"/>
    <w:rsid w:val="00285F93"/>
    <w:rsid w:val="002901A1"/>
    <w:rsid w:val="00296B54"/>
    <w:rsid w:val="002A3BD1"/>
    <w:rsid w:val="002A7691"/>
    <w:rsid w:val="002C78A1"/>
    <w:rsid w:val="002C7E92"/>
    <w:rsid w:val="002D0818"/>
    <w:rsid w:val="002E4BCC"/>
    <w:rsid w:val="002E59A9"/>
    <w:rsid w:val="002E5ECE"/>
    <w:rsid w:val="002E7034"/>
    <w:rsid w:val="002E77B3"/>
    <w:rsid w:val="002F041E"/>
    <w:rsid w:val="002F5325"/>
    <w:rsid w:val="002F7575"/>
    <w:rsid w:val="0030207A"/>
    <w:rsid w:val="00310E5C"/>
    <w:rsid w:val="003160D8"/>
    <w:rsid w:val="003308AA"/>
    <w:rsid w:val="003323C8"/>
    <w:rsid w:val="00336AC6"/>
    <w:rsid w:val="003458CF"/>
    <w:rsid w:val="0035124D"/>
    <w:rsid w:val="00351EE0"/>
    <w:rsid w:val="00353D9A"/>
    <w:rsid w:val="003676AB"/>
    <w:rsid w:val="00367C13"/>
    <w:rsid w:val="0037775A"/>
    <w:rsid w:val="00383698"/>
    <w:rsid w:val="00385529"/>
    <w:rsid w:val="0038695D"/>
    <w:rsid w:val="00386DF0"/>
    <w:rsid w:val="0038773A"/>
    <w:rsid w:val="003913B7"/>
    <w:rsid w:val="003945B2"/>
    <w:rsid w:val="00397F03"/>
    <w:rsid w:val="003A2C81"/>
    <w:rsid w:val="003B41A4"/>
    <w:rsid w:val="003B4DC0"/>
    <w:rsid w:val="003C6A58"/>
    <w:rsid w:val="003D2C27"/>
    <w:rsid w:val="003D3636"/>
    <w:rsid w:val="003D4E8E"/>
    <w:rsid w:val="003E5D94"/>
    <w:rsid w:val="003F2BE8"/>
    <w:rsid w:val="003F5C6B"/>
    <w:rsid w:val="00400CA1"/>
    <w:rsid w:val="0041685D"/>
    <w:rsid w:val="004208ED"/>
    <w:rsid w:val="00420938"/>
    <w:rsid w:val="00441475"/>
    <w:rsid w:val="00441826"/>
    <w:rsid w:val="004655BF"/>
    <w:rsid w:val="00467042"/>
    <w:rsid w:val="00476922"/>
    <w:rsid w:val="00480F5B"/>
    <w:rsid w:val="004811CF"/>
    <w:rsid w:val="00491A60"/>
    <w:rsid w:val="00495548"/>
    <w:rsid w:val="004A35D9"/>
    <w:rsid w:val="004A52DE"/>
    <w:rsid w:val="004A7212"/>
    <w:rsid w:val="004B193A"/>
    <w:rsid w:val="004B4034"/>
    <w:rsid w:val="004B7874"/>
    <w:rsid w:val="004C131D"/>
    <w:rsid w:val="004C34F7"/>
    <w:rsid w:val="004C4B58"/>
    <w:rsid w:val="004D1DFA"/>
    <w:rsid w:val="004D5565"/>
    <w:rsid w:val="004D78FC"/>
    <w:rsid w:val="004F1DFC"/>
    <w:rsid w:val="004F28D8"/>
    <w:rsid w:val="004F28EB"/>
    <w:rsid w:val="004F64B8"/>
    <w:rsid w:val="00502EC2"/>
    <w:rsid w:val="0052037A"/>
    <w:rsid w:val="005206FD"/>
    <w:rsid w:val="005217DB"/>
    <w:rsid w:val="0052258B"/>
    <w:rsid w:val="00522C0F"/>
    <w:rsid w:val="00524CE4"/>
    <w:rsid w:val="0054090A"/>
    <w:rsid w:val="00547DD0"/>
    <w:rsid w:val="00561969"/>
    <w:rsid w:val="00566F4B"/>
    <w:rsid w:val="005676C9"/>
    <w:rsid w:val="00577FF2"/>
    <w:rsid w:val="00581E83"/>
    <w:rsid w:val="00586A02"/>
    <w:rsid w:val="0059278E"/>
    <w:rsid w:val="00592943"/>
    <w:rsid w:val="0059402E"/>
    <w:rsid w:val="005A60C1"/>
    <w:rsid w:val="005A690B"/>
    <w:rsid w:val="005C1F28"/>
    <w:rsid w:val="005C2291"/>
    <w:rsid w:val="005E08E9"/>
    <w:rsid w:val="005E34D8"/>
    <w:rsid w:val="005F55AB"/>
    <w:rsid w:val="00605EFE"/>
    <w:rsid w:val="00606403"/>
    <w:rsid w:val="00611616"/>
    <w:rsid w:val="006132A6"/>
    <w:rsid w:val="006322DC"/>
    <w:rsid w:val="00634B9B"/>
    <w:rsid w:val="00635D22"/>
    <w:rsid w:val="006375D0"/>
    <w:rsid w:val="0064072B"/>
    <w:rsid w:val="00640B79"/>
    <w:rsid w:val="00641971"/>
    <w:rsid w:val="006459DE"/>
    <w:rsid w:val="006512F6"/>
    <w:rsid w:val="00660A1B"/>
    <w:rsid w:val="006611C6"/>
    <w:rsid w:val="0066562E"/>
    <w:rsid w:val="0067208E"/>
    <w:rsid w:val="006725CB"/>
    <w:rsid w:val="006813DA"/>
    <w:rsid w:val="00693250"/>
    <w:rsid w:val="0069381A"/>
    <w:rsid w:val="006964E6"/>
    <w:rsid w:val="006A49F1"/>
    <w:rsid w:val="006B0100"/>
    <w:rsid w:val="006C1517"/>
    <w:rsid w:val="006C1692"/>
    <w:rsid w:val="006C1EB3"/>
    <w:rsid w:val="006C38CB"/>
    <w:rsid w:val="006C3C3B"/>
    <w:rsid w:val="006C7398"/>
    <w:rsid w:val="006D0A42"/>
    <w:rsid w:val="006D2980"/>
    <w:rsid w:val="006D6375"/>
    <w:rsid w:val="006E54C6"/>
    <w:rsid w:val="006F123B"/>
    <w:rsid w:val="006F4359"/>
    <w:rsid w:val="007005CF"/>
    <w:rsid w:val="00700D72"/>
    <w:rsid w:val="007012F1"/>
    <w:rsid w:val="00704896"/>
    <w:rsid w:val="0071155E"/>
    <w:rsid w:val="00715F1D"/>
    <w:rsid w:val="00723BFF"/>
    <w:rsid w:val="00723DE7"/>
    <w:rsid w:val="0072787F"/>
    <w:rsid w:val="00740F43"/>
    <w:rsid w:val="00741DE6"/>
    <w:rsid w:val="00745A02"/>
    <w:rsid w:val="00746C4D"/>
    <w:rsid w:val="00753608"/>
    <w:rsid w:val="00754079"/>
    <w:rsid w:val="0075469F"/>
    <w:rsid w:val="00755EE2"/>
    <w:rsid w:val="00756845"/>
    <w:rsid w:val="00762B57"/>
    <w:rsid w:val="00764958"/>
    <w:rsid w:val="00766531"/>
    <w:rsid w:val="0077007E"/>
    <w:rsid w:val="007705AA"/>
    <w:rsid w:val="00775731"/>
    <w:rsid w:val="00777E18"/>
    <w:rsid w:val="0078548D"/>
    <w:rsid w:val="00792941"/>
    <w:rsid w:val="00794A67"/>
    <w:rsid w:val="0079711D"/>
    <w:rsid w:val="00797126"/>
    <w:rsid w:val="007A155E"/>
    <w:rsid w:val="007A700D"/>
    <w:rsid w:val="007B0104"/>
    <w:rsid w:val="007B31A8"/>
    <w:rsid w:val="007B45B8"/>
    <w:rsid w:val="007B50FF"/>
    <w:rsid w:val="007B76E5"/>
    <w:rsid w:val="007B7CB8"/>
    <w:rsid w:val="007D5467"/>
    <w:rsid w:val="007E4E02"/>
    <w:rsid w:val="007F0811"/>
    <w:rsid w:val="007F1A02"/>
    <w:rsid w:val="007F3BF3"/>
    <w:rsid w:val="007F41CC"/>
    <w:rsid w:val="007F546F"/>
    <w:rsid w:val="00807420"/>
    <w:rsid w:val="00810849"/>
    <w:rsid w:val="00811447"/>
    <w:rsid w:val="00817FA7"/>
    <w:rsid w:val="00820D6B"/>
    <w:rsid w:val="00821D07"/>
    <w:rsid w:val="00824C30"/>
    <w:rsid w:val="00834328"/>
    <w:rsid w:val="00850394"/>
    <w:rsid w:val="0085245F"/>
    <w:rsid w:val="00857BA8"/>
    <w:rsid w:val="00862499"/>
    <w:rsid w:val="00865C39"/>
    <w:rsid w:val="00874EB1"/>
    <w:rsid w:val="0087721B"/>
    <w:rsid w:val="00886ED4"/>
    <w:rsid w:val="0088773C"/>
    <w:rsid w:val="0088787A"/>
    <w:rsid w:val="00887D7C"/>
    <w:rsid w:val="00892137"/>
    <w:rsid w:val="008929F6"/>
    <w:rsid w:val="00892CC9"/>
    <w:rsid w:val="00894367"/>
    <w:rsid w:val="00895436"/>
    <w:rsid w:val="00895DF4"/>
    <w:rsid w:val="00896089"/>
    <w:rsid w:val="008A232F"/>
    <w:rsid w:val="008A3775"/>
    <w:rsid w:val="008A6151"/>
    <w:rsid w:val="008B7F17"/>
    <w:rsid w:val="008C1C1C"/>
    <w:rsid w:val="008C3D79"/>
    <w:rsid w:val="008C6B01"/>
    <w:rsid w:val="008D2EF8"/>
    <w:rsid w:val="008F6A9A"/>
    <w:rsid w:val="00903253"/>
    <w:rsid w:val="0090407A"/>
    <w:rsid w:val="00911936"/>
    <w:rsid w:val="0091435D"/>
    <w:rsid w:val="009178C7"/>
    <w:rsid w:val="00922D53"/>
    <w:rsid w:val="00924733"/>
    <w:rsid w:val="00925539"/>
    <w:rsid w:val="00931B29"/>
    <w:rsid w:val="00937371"/>
    <w:rsid w:val="009379EE"/>
    <w:rsid w:val="009424C3"/>
    <w:rsid w:val="00952160"/>
    <w:rsid w:val="00952212"/>
    <w:rsid w:val="00961AD3"/>
    <w:rsid w:val="00980460"/>
    <w:rsid w:val="009804FE"/>
    <w:rsid w:val="009826B8"/>
    <w:rsid w:val="00984C55"/>
    <w:rsid w:val="0099133A"/>
    <w:rsid w:val="009925DB"/>
    <w:rsid w:val="0099335B"/>
    <w:rsid w:val="00996E40"/>
    <w:rsid w:val="009A0660"/>
    <w:rsid w:val="009A08EF"/>
    <w:rsid w:val="009A20B6"/>
    <w:rsid w:val="009B35B9"/>
    <w:rsid w:val="009C4080"/>
    <w:rsid w:val="009C54C9"/>
    <w:rsid w:val="009D4ED1"/>
    <w:rsid w:val="009E29AB"/>
    <w:rsid w:val="009E363C"/>
    <w:rsid w:val="009E7CEB"/>
    <w:rsid w:val="009F34B6"/>
    <w:rsid w:val="009F4F7F"/>
    <w:rsid w:val="00A05109"/>
    <w:rsid w:val="00A056A7"/>
    <w:rsid w:val="00A14455"/>
    <w:rsid w:val="00A228FF"/>
    <w:rsid w:val="00A25994"/>
    <w:rsid w:val="00A623B0"/>
    <w:rsid w:val="00A644ED"/>
    <w:rsid w:val="00A66779"/>
    <w:rsid w:val="00A82E24"/>
    <w:rsid w:val="00A93EC5"/>
    <w:rsid w:val="00A94D12"/>
    <w:rsid w:val="00A97960"/>
    <w:rsid w:val="00AA4E39"/>
    <w:rsid w:val="00AA6F4D"/>
    <w:rsid w:val="00AA700B"/>
    <w:rsid w:val="00AA79A9"/>
    <w:rsid w:val="00AB0BBA"/>
    <w:rsid w:val="00AB4E33"/>
    <w:rsid w:val="00AC47AB"/>
    <w:rsid w:val="00AC70DD"/>
    <w:rsid w:val="00AE1FB0"/>
    <w:rsid w:val="00AE77A8"/>
    <w:rsid w:val="00AF58D6"/>
    <w:rsid w:val="00AF65D9"/>
    <w:rsid w:val="00B11B64"/>
    <w:rsid w:val="00B130D3"/>
    <w:rsid w:val="00B1468A"/>
    <w:rsid w:val="00B150AF"/>
    <w:rsid w:val="00B17066"/>
    <w:rsid w:val="00B17BE1"/>
    <w:rsid w:val="00B23A45"/>
    <w:rsid w:val="00B24E4D"/>
    <w:rsid w:val="00B320C2"/>
    <w:rsid w:val="00B33394"/>
    <w:rsid w:val="00B37C3E"/>
    <w:rsid w:val="00B40840"/>
    <w:rsid w:val="00B50C9C"/>
    <w:rsid w:val="00B51B30"/>
    <w:rsid w:val="00B541DE"/>
    <w:rsid w:val="00B55DE6"/>
    <w:rsid w:val="00B5737F"/>
    <w:rsid w:val="00B62BBE"/>
    <w:rsid w:val="00B70FE4"/>
    <w:rsid w:val="00B80615"/>
    <w:rsid w:val="00B83874"/>
    <w:rsid w:val="00B92462"/>
    <w:rsid w:val="00B95414"/>
    <w:rsid w:val="00B9650A"/>
    <w:rsid w:val="00B9695C"/>
    <w:rsid w:val="00BB0876"/>
    <w:rsid w:val="00BC2EFC"/>
    <w:rsid w:val="00BD18FF"/>
    <w:rsid w:val="00BD791C"/>
    <w:rsid w:val="00BE0A92"/>
    <w:rsid w:val="00BE16BD"/>
    <w:rsid w:val="00BE7A4F"/>
    <w:rsid w:val="00BF63ED"/>
    <w:rsid w:val="00BF7FC2"/>
    <w:rsid w:val="00C017EF"/>
    <w:rsid w:val="00C024BA"/>
    <w:rsid w:val="00C048D1"/>
    <w:rsid w:val="00C10831"/>
    <w:rsid w:val="00C1520E"/>
    <w:rsid w:val="00C16A8D"/>
    <w:rsid w:val="00C2298F"/>
    <w:rsid w:val="00C33580"/>
    <w:rsid w:val="00C42417"/>
    <w:rsid w:val="00C52003"/>
    <w:rsid w:val="00C725FB"/>
    <w:rsid w:val="00C77CA7"/>
    <w:rsid w:val="00C8647C"/>
    <w:rsid w:val="00C877AE"/>
    <w:rsid w:val="00C942F8"/>
    <w:rsid w:val="00C96AF4"/>
    <w:rsid w:val="00C97183"/>
    <w:rsid w:val="00CA5D01"/>
    <w:rsid w:val="00CA67D6"/>
    <w:rsid w:val="00CA7F03"/>
    <w:rsid w:val="00CB03CA"/>
    <w:rsid w:val="00CB0B8D"/>
    <w:rsid w:val="00CB39F6"/>
    <w:rsid w:val="00CB3FF0"/>
    <w:rsid w:val="00CD0D95"/>
    <w:rsid w:val="00CE356F"/>
    <w:rsid w:val="00CE7A8D"/>
    <w:rsid w:val="00CF0B17"/>
    <w:rsid w:val="00CF0BC1"/>
    <w:rsid w:val="00CF47B1"/>
    <w:rsid w:val="00CF53D5"/>
    <w:rsid w:val="00D053EA"/>
    <w:rsid w:val="00D10DA5"/>
    <w:rsid w:val="00D14C42"/>
    <w:rsid w:val="00D2143F"/>
    <w:rsid w:val="00D3388D"/>
    <w:rsid w:val="00D36426"/>
    <w:rsid w:val="00D40ECA"/>
    <w:rsid w:val="00D424E3"/>
    <w:rsid w:val="00D42F84"/>
    <w:rsid w:val="00D43621"/>
    <w:rsid w:val="00D444D5"/>
    <w:rsid w:val="00D6092F"/>
    <w:rsid w:val="00D6344A"/>
    <w:rsid w:val="00D76934"/>
    <w:rsid w:val="00D82885"/>
    <w:rsid w:val="00D83B7D"/>
    <w:rsid w:val="00D84AD1"/>
    <w:rsid w:val="00D91EDC"/>
    <w:rsid w:val="00D93198"/>
    <w:rsid w:val="00DA3DBD"/>
    <w:rsid w:val="00DA66C9"/>
    <w:rsid w:val="00DA6934"/>
    <w:rsid w:val="00DA7F33"/>
    <w:rsid w:val="00DB2C9D"/>
    <w:rsid w:val="00DB5D9D"/>
    <w:rsid w:val="00DC281D"/>
    <w:rsid w:val="00DC3C07"/>
    <w:rsid w:val="00DC3E3F"/>
    <w:rsid w:val="00DD44DD"/>
    <w:rsid w:val="00DE1047"/>
    <w:rsid w:val="00DF0068"/>
    <w:rsid w:val="00DF3193"/>
    <w:rsid w:val="00E01BF9"/>
    <w:rsid w:val="00E03188"/>
    <w:rsid w:val="00E05826"/>
    <w:rsid w:val="00E06790"/>
    <w:rsid w:val="00E21DAA"/>
    <w:rsid w:val="00E24F53"/>
    <w:rsid w:val="00E37628"/>
    <w:rsid w:val="00E406F1"/>
    <w:rsid w:val="00E446AC"/>
    <w:rsid w:val="00E507FA"/>
    <w:rsid w:val="00E61B68"/>
    <w:rsid w:val="00E76523"/>
    <w:rsid w:val="00E85FB7"/>
    <w:rsid w:val="00E867E1"/>
    <w:rsid w:val="00E90C0F"/>
    <w:rsid w:val="00E915A5"/>
    <w:rsid w:val="00E9171F"/>
    <w:rsid w:val="00E945DC"/>
    <w:rsid w:val="00E9627D"/>
    <w:rsid w:val="00E97780"/>
    <w:rsid w:val="00EA2662"/>
    <w:rsid w:val="00EA7C43"/>
    <w:rsid w:val="00EC78A7"/>
    <w:rsid w:val="00ED128D"/>
    <w:rsid w:val="00F028DF"/>
    <w:rsid w:val="00F037AD"/>
    <w:rsid w:val="00F1157E"/>
    <w:rsid w:val="00F12E36"/>
    <w:rsid w:val="00F33B00"/>
    <w:rsid w:val="00F462B0"/>
    <w:rsid w:val="00F65337"/>
    <w:rsid w:val="00F6579C"/>
    <w:rsid w:val="00F657FE"/>
    <w:rsid w:val="00F701B2"/>
    <w:rsid w:val="00F70750"/>
    <w:rsid w:val="00F76805"/>
    <w:rsid w:val="00F80628"/>
    <w:rsid w:val="00F91DD0"/>
    <w:rsid w:val="00F9445C"/>
    <w:rsid w:val="00F95898"/>
    <w:rsid w:val="00FA4534"/>
    <w:rsid w:val="00FA5944"/>
    <w:rsid w:val="00FB1008"/>
    <w:rsid w:val="00FB1A5E"/>
    <w:rsid w:val="00FC0B00"/>
    <w:rsid w:val="00FC29C5"/>
    <w:rsid w:val="00FD689C"/>
    <w:rsid w:val="00FE2506"/>
    <w:rsid w:val="00FE4B8E"/>
    <w:rsid w:val="00FE53F1"/>
    <w:rsid w:val="00FE7662"/>
    <w:rsid w:val="00FF14EF"/>
    <w:rsid w:val="00FF7591"/>
    <w:rsid w:val="00FF7894"/>
    <w:rsid w:val="012477B8"/>
    <w:rsid w:val="012E7218"/>
    <w:rsid w:val="014A2DD9"/>
    <w:rsid w:val="018B57FC"/>
    <w:rsid w:val="01D3181A"/>
    <w:rsid w:val="0210756C"/>
    <w:rsid w:val="021236A9"/>
    <w:rsid w:val="021317A6"/>
    <w:rsid w:val="0250093A"/>
    <w:rsid w:val="02513F55"/>
    <w:rsid w:val="026350CA"/>
    <w:rsid w:val="02953819"/>
    <w:rsid w:val="02A54F1A"/>
    <w:rsid w:val="02B81CB4"/>
    <w:rsid w:val="02E355AC"/>
    <w:rsid w:val="02EF0C98"/>
    <w:rsid w:val="02F55DF9"/>
    <w:rsid w:val="03015719"/>
    <w:rsid w:val="031932D3"/>
    <w:rsid w:val="032F4249"/>
    <w:rsid w:val="03595645"/>
    <w:rsid w:val="03A130F4"/>
    <w:rsid w:val="03F22F1F"/>
    <w:rsid w:val="04611868"/>
    <w:rsid w:val="046E1B77"/>
    <w:rsid w:val="047C1753"/>
    <w:rsid w:val="049E6C6F"/>
    <w:rsid w:val="04CE5ACF"/>
    <w:rsid w:val="04DB13C4"/>
    <w:rsid w:val="050177B1"/>
    <w:rsid w:val="0505448A"/>
    <w:rsid w:val="050877F6"/>
    <w:rsid w:val="05273271"/>
    <w:rsid w:val="05523B39"/>
    <w:rsid w:val="05C73CD3"/>
    <w:rsid w:val="05CD7C07"/>
    <w:rsid w:val="060672A9"/>
    <w:rsid w:val="06137684"/>
    <w:rsid w:val="061E3B76"/>
    <w:rsid w:val="062C18E9"/>
    <w:rsid w:val="068D0836"/>
    <w:rsid w:val="06C54DE0"/>
    <w:rsid w:val="06D72BD0"/>
    <w:rsid w:val="06F10E24"/>
    <w:rsid w:val="071E7D5A"/>
    <w:rsid w:val="073200B4"/>
    <w:rsid w:val="073954F6"/>
    <w:rsid w:val="07500A1D"/>
    <w:rsid w:val="0759421D"/>
    <w:rsid w:val="0772088C"/>
    <w:rsid w:val="077E1A2E"/>
    <w:rsid w:val="07BD054A"/>
    <w:rsid w:val="07E81E01"/>
    <w:rsid w:val="08002789"/>
    <w:rsid w:val="08500988"/>
    <w:rsid w:val="08BC278D"/>
    <w:rsid w:val="08CD6872"/>
    <w:rsid w:val="08F92033"/>
    <w:rsid w:val="09322BCF"/>
    <w:rsid w:val="096F5774"/>
    <w:rsid w:val="09773563"/>
    <w:rsid w:val="09A20090"/>
    <w:rsid w:val="09C94AB7"/>
    <w:rsid w:val="0A385C87"/>
    <w:rsid w:val="0A850DC9"/>
    <w:rsid w:val="0AEF5EF6"/>
    <w:rsid w:val="0AF529D7"/>
    <w:rsid w:val="0AFA2FE6"/>
    <w:rsid w:val="0B1B2DA3"/>
    <w:rsid w:val="0B4443FC"/>
    <w:rsid w:val="0B8E3036"/>
    <w:rsid w:val="0B93704B"/>
    <w:rsid w:val="0B9757CA"/>
    <w:rsid w:val="0B9E3428"/>
    <w:rsid w:val="0BDB6A69"/>
    <w:rsid w:val="0BDC12EC"/>
    <w:rsid w:val="0C065E65"/>
    <w:rsid w:val="0C233E4E"/>
    <w:rsid w:val="0C5D3BCD"/>
    <w:rsid w:val="0C622084"/>
    <w:rsid w:val="0C8254F8"/>
    <w:rsid w:val="0C9219D6"/>
    <w:rsid w:val="0C9D4705"/>
    <w:rsid w:val="0C9E50A3"/>
    <w:rsid w:val="0CC91D44"/>
    <w:rsid w:val="0CF62067"/>
    <w:rsid w:val="0D071525"/>
    <w:rsid w:val="0D4863AF"/>
    <w:rsid w:val="0D6408FA"/>
    <w:rsid w:val="0D6A31F3"/>
    <w:rsid w:val="0D747277"/>
    <w:rsid w:val="0D88128C"/>
    <w:rsid w:val="0DC94E11"/>
    <w:rsid w:val="0DD46927"/>
    <w:rsid w:val="0DE66F38"/>
    <w:rsid w:val="0DEE7F65"/>
    <w:rsid w:val="0E1D28CB"/>
    <w:rsid w:val="0E884128"/>
    <w:rsid w:val="0E9E67F9"/>
    <w:rsid w:val="0EA85873"/>
    <w:rsid w:val="0EAC0158"/>
    <w:rsid w:val="0EBF4E5F"/>
    <w:rsid w:val="0EC1347F"/>
    <w:rsid w:val="0ECD14DA"/>
    <w:rsid w:val="0ED90354"/>
    <w:rsid w:val="0EE010FC"/>
    <w:rsid w:val="0F900551"/>
    <w:rsid w:val="100362F6"/>
    <w:rsid w:val="1032221A"/>
    <w:rsid w:val="106130A3"/>
    <w:rsid w:val="107D4CBD"/>
    <w:rsid w:val="10DB0C75"/>
    <w:rsid w:val="10E429A6"/>
    <w:rsid w:val="11114E77"/>
    <w:rsid w:val="119C5B3F"/>
    <w:rsid w:val="11F06824"/>
    <w:rsid w:val="11FF3E73"/>
    <w:rsid w:val="12085451"/>
    <w:rsid w:val="12215DFF"/>
    <w:rsid w:val="12297DF7"/>
    <w:rsid w:val="1230690E"/>
    <w:rsid w:val="12843356"/>
    <w:rsid w:val="12A62C50"/>
    <w:rsid w:val="12BD3812"/>
    <w:rsid w:val="12F23948"/>
    <w:rsid w:val="13315C43"/>
    <w:rsid w:val="13966B3A"/>
    <w:rsid w:val="13BF67C7"/>
    <w:rsid w:val="13CA7AE2"/>
    <w:rsid w:val="14034A19"/>
    <w:rsid w:val="142377B1"/>
    <w:rsid w:val="14384F5B"/>
    <w:rsid w:val="144262DA"/>
    <w:rsid w:val="146654A7"/>
    <w:rsid w:val="14770511"/>
    <w:rsid w:val="147B5154"/>
    <w:rsid w:val="148A5FC5"/>
    <w:rsid w:val="14D20DB6"/>
    <w:rsid w:val="152876A5"/>
    <w:rsid w:val="15814A99"/>
    <w:rsid w:val="15B20D56"/>
    <w:rsid w:val="15BF56EC"/>
    <w:rsid w:val="15CB31C2"/>
    <w:rsid w:val="161B1008"/>
    <w:rsid w:val="162A74AD"/>
    <w:rsid w:val="162B65B7"/>
    <w:rsid w:val="16450E25"/>
    <w:rsid w:val="165364E2"/>
    <w:rsid w:val="16544824"/>
    <w:rsid w:val="16A66B97"/>
    <w:rsid w:val="16BA1411"/>
    <w:rsid w:val="16D03928"/>
    <w:rsid w:val="16FB6C29"/>
    <w:rsid w:val="176779FC"/>
    <w:rsid w:val="177E12E9"/>
    <w:rsid w:val="179D03A9"/>
    <w:rsid w:val="17CC38D1"/>
    <w:rsid w:val="17D90C82"/>
    <w:rsid w:val="181A26DF"/>
    <w:rsid w:val="18AA3924"/>
    <w:rsid w:val="18BF6D6F"/>
    <w:rsid w:val="18C508F6"/>
    <w:rsid w:val="18D15AB6"/>
    <w:rsid w:val="190D7F87"/>
    <w:rsid w:val="193A152D"/>
    <w:rsid w:val="19466258"/>
    <w:rsid w:val="195E7DAB"/>
    <w:rsid w:val="196D545F"/>
    <w:rsid w:val="198E603B"/>
    <w:rsid w:val="19AC635E"/>
    <w:rsid w:val="19BD679C"/>
    <w:rsid w:val="1A2938FB"/>
    <w:rsid w:val="1A53426A"/>
    <w:rsid w:val="1AD50C40"/>
    <w:rsid w:val="1AF445C0"/>
    <w:rsid w:val="1B1E04BE"/>
    <w:rsid w:val="1B401590"/>
    <w:rsid w:val="1B430B6D"/>
    <w:rsid w:val="1B8A2210"/>
    <w:rsid w:val="1BAB368A"/>
    <w:rsid w:val="1BBA46A0"/>
    <w:rsid w:val="1BFA60C0"/>
    <w:rsid w:val="1C031614"/>
    <w:rsid w:val="1C1F6A36"/>
    <w:rsid w:val="1C253555"/>
    <w:rsid w:val="1C3C3B92"/>
    <w:rsid w:val="1C492BE6"/>
    <w:rsid w:val="1C704512"/>
    <w:rsid w:val="1C7D3CE9"/>
    <w:rsid w:val="1C7E7384"/>
    <w:rsid w:val="1C883072"/>
    <w:rsid w:val="1CA72D69"/>
    <w:rsid w:val="1CAE2504"/>
    <w:rsid w:val="1CD27612"/>
    <w:rsid w:val="1CD74FF2"/>
    <w:rsid w:val="1DC81D1F"/>
    <w:rsid w:val="1DD00B58"/>
    <w:rsid w:val="1DD02258"/>
    <w:rsid w:val="1DE950A9"/>
    <w:rsid w:val="1DEE72B8"/>
    <w:rsid w:val="1E255DA1"/>
    <w:rsid w:val="1E3F1B09"/>
    <w:rsid w:val="1E543091"/>
    <w:rsid w:val="1E7C61B5"/>
    <w:rsid w:val="1EC8205D"/>
    <w:rsid w:val="1ED9459C"/>
    <w:rsid w:val="1FA248F9"/>
    <w:rsid w:val="1FA54BEE"/>
    <w:rsid w:val="1FBD5134"/>
    <w:rsid w:val="1FC909B9"/>
    <w:rsid w:val="1FE2694A"/>
    <w:rsid w:val="1FF0260B"/>
    <w:rsid w:val="201533AB"/>
    <w:rsid w:val="2053288A"/>
    <w:rsid w:val="20550A46"/>
    <w:rsid w:val="20D82892"/>
    <w:rsid w:val="20E007FB"/>
    <w:rsid w:val="212F225D"/>
    <w:rsid w:val="216B4CD9"/>
    <w:rsid w:val="218A7A22"/>
    <w:rsid w:val="218C669E"/>
    <w:rsid w:val="21932EB0"/>
    <w:rsid w:val="21F1467F"/>
    <w:rsid w:val="21F4063E"/>
    <w:rsid w:val="22195066"/>
    <w:rsid w:val="223403C7"/>
    <w:rsid w:val="22346E1A"/>
    <w:rsid w:val="227B5663"/>
    <w:rsid w:val="22B73C21"/>
    <w:rsid w:val="22C2737A"/>
    <w:rsid w:val="22CD7219"/>
    <w:rsid w:val="230C67DF"/>
    <w:rsid w:val="23181F14"/>
    <w:rsid w:val="23405A52"/>
    <w:rsid w:val="238B55EE"/>
    <w:rsid w:val="2399349A"/>
    <w:rsid w:val="23FB3275"/>
    <w:rsid w:val="23FF6AAD"/>
    <w:rsid w:val="241974B2"/>
    <w:rsid w:val="24325EA7"/>
    <w:rsid w:val="243412EE"/>
    <w:rsid w:val="243B0B51"/>
    <w:rsid w:val="246B4957"/>
    <w:rsid w:val="247A1A43"/>
    <w:rsid w:val="24965CD5"/>
    <w:rsid w:val="24E7523D"/>
    <w:rsid w:val="250C7BC7"/>
    <w:rsid w:val="251F6D4C"/>
    <w:rsid w:val="2543621A"/>
    <w:rsid w:val="256A46D8"/>
    <w:rsid w:val="259E1761"/>
    <w:rsid w:val="25B96980"/>
    <w:rsid w:val="25BE30DE"/>
    <w:rsid w:val="25E268D2"/>
    <w:rsid w:val="25FB72A2"/>
    <w:rsid w:val="261C556D"/>
    <w:rsid w:val="26217CFD"/>
    <w:rsid w:val="262A03AC"/>
    <w:rsid w:val="26451B2E"/>
    <w:rsid w:val="26456A5C"/>
    <w:rsid w:val="26B034AF"/>
    <w:rsid w:val="26DB4C8F"/>
    <w:rsid w:val="273C5348"/>
    <w:rsid w:val="2762606A"/>
    <w:rsid w:val="276E1A38"/>
    <w:rsid w:val="27741EC8"/>
    <w:rsid w:val="277A22BC"/>
    <w:rsid w:val="279E31C4"/>
    <w:rsid w:val="279E5BB7"/>
    <w:rsid w:val="279F1686"/>
    <w:rsid w:val="27EA518A"/>
    <w:rsid w:val="280E5A4B"/>
    <w:rsid w:val="28193343"/>
    <w:rsid w:val="281E677B"/>
    <w:rsid w:val="28342CD7"/>
    <w:rsid w:val="28391715"/>
    <w:rsid w:val="28624323"/>
    <w:rsid w:val="28A67A17"/>
    <w:rsid w:val="28D02338"/>
    <w:rsid w:val="28E62B38"/>
    <w:rsid w:val="28FF767B"/>
    <w:rsid w:val="291A237D"/>
    <w:rsid w:val="2921583C"/>
    <w:rsid w:val="295F22A2"/>
    <w:rsid w:val="296058E4"/>
    <w:rsid w:val="29662D84"/>
    <w:rsid w:val="2982044B"/>
    <w:rsid w:val="29957F6A"/>
    <w:rsid w:val="299C04E4"/>
    <w:rsid w:val="29EA2C12"/>
    <w:rsid w:val="2A44633B"/>
    <w:rsid w:val="2A4A60BA"/>
    <w:rsid w:val="2A5E2D7A"/>
    <w:rsid w:val="2A842576"/>
    <w:rsid w:val="2AE34C4E"/>
    <w:rsid w:val="2B253DEB"/>
    <w:rsid w:val="2B4F3C6E"/>
    <w:rsid w:val="2B8B63F0"/>
    <w:rsid w:val="2B966A97"/>
    <w:rsid w:val="2BDB759C"/>
    <w:rsid w:val="2C13267F"/>
    <w:rsid w:val="2C1D5DAC"/>
    <w:rsid w:val="2C3F4EBD"/>
    <w:rsid w:val="2C9622FC"/>
    <w:rsid w:val="2CAD4602"/>
    <w:rsid w:val="2CB201FB"/>
    <w:rsid w:val="2CBF369A"/>
    <w:rsid w:val="2CCE53B3"/>
    <w:rsid w:val="2CDB163E"/>
    <w:rsid w:val="2CF81C3D"/>
    <w:rsid w:val="2D4B41EC"/>
    <w:rsid w:val="2D9C6511"/>
    <w:rsid w:val="2DAC7553"/>
    <w:rsid w:val="2DC4032E"/>
    <w:rsid w:val="2DE44230"/>
    <w:rsid w:val="2E3445F5"/>
    <w:rsid w:val="2E855F27"/>
    <w:rsid w:val="2EEE0998"/>
    <w:rsid w:val="2F4B1040"/>
    <w:rsid w:val="2F784424"/>
    <w:rsid w:val="2F854E58"/>
    <w:rsid w:val="30073A25"/>
    <w:rsid w:val="30162C42"/>
    <w:rsid w:val="301F68D0"/>
    <w:rsid w:val="30B6663B"/>
    <w:rsid w:val="30C96FC7"/>
    <w:rsid w:val="30D740B6"/>
    <w:rsid w:val="30E977E3"/>
    <w:rsid w:val="31007644"/>
    <w:rsid w:val="31101099"/>
    <w:rsid w:val="31225FFA"/>
    <w:rsid w:val="312E1C18"/>
    <w:rsid w:val="31546470"/>
    <w:rsid w:val="31625BED"/>
    <w:rsid w:val="318078FE"/>
    <w:rsid w:val="3187676F"/>
    <w:rsid w:val="31BC5600"/>
    <w:rsid w:val="31C2262D"/>
    <w:rsid w:val="31D40D35"/>
    <w:rsid w:val="31F942E3"/>
    <w:rsid w:val="32080A57"/>
    <w:rsid w:val="329A7330"/>
    <w:rsid w:val="33295DF7"/>
    <w:rsid w:val="33733A97"/>
    <w:rsid w:val="33AC624A"/>
    <w:rsid w:val="33E12879"/>
    <w:rsid w:val="33E17E26"/>
    <w:rsid w:val="34123699"/>
    <w:rsid w:val="341855F6"/>
    <w:rsid w:val="343C3E93"/>
    <w:rsid w:val="343E68ED"/>
    <w:rsid w:val="349B0072"/>
    <w:rsid w:val="34BA1C79"/>
    <w:rsid w:val="34C04D82"/>
    <w:rsid w:val="34ED358E"/>
    <w:rsid w:val="355821FE"/>
    <w:rsid w:val="35753EC8"/>
    <w:rsid w:val="35DB0330"/>
    <w:rsid w:val="35FB3D33"/>
    <w:rsid w:val="360D3746"/>
    <w:rsid w:val="3622702A"/>
    <w:rsid w:val="36401AD9"/>
    <w:rsid w:val="36773E35"/>
    <w:rsid w:val="36BD3D57"/>
    <w:rsid w:val="36CA1F8D"/>
    <w:rsid w:val="37635709"/>
    <w:rsid w:val="376D2DA2"/>
    <w:rsid w:val="37CC3B92"/>
    <w:rsid w:val="383B6487"/>
    <w:rsid w:val="383D5788"/>
    <w:rsid w:val="384D672F"/>
    <w:rsid w:val="38AD4309"/>
    <w:rsid w:val="390E5B2F"/>
    <w:rsid w:val="393B0DC9"/>
    <w:rsid w:val="3942214F"/>
    <w:rsid w:val="39A14F85"/>
    <w:rsid w:val="39AC0160"/>
    <w:rsid w:val="39BE059C"/>
    <w:rsid w:val="39D02869"/>
    <w:rsid w:val="3A176A08"/>
    <w:rsid w:val="3A184B1B"/>
    <w:rsid w:val="3A2425C6"/>
    <w:rsid w:val="3A5E503C"/>
    <w:rsid w:val="3A623DA5"/>
    <w:rsid w:val="3A6E1F0B"/>
    <w:rsid w:val="3A80074D"/>
    <w:rsid w:val="3AB14E74"/>
    <w:rsid w:val="3AF239AE"/>
    <w:rsid w:val="3AF73696"/>
    <w:rsid w:val="3B166659"/>
    <w:rsid w:val="3B256B90"/>
    <w:rsid w:val="3B377FB2"/>
    <w:rsid w:val="3B6B2FEA"/>
    <w:rsid w:val="3B7634F2"/>
    <w:rsid w:val="3B802EF9"/>
    <w:rsid w:val="3BDF1306"/>
    <w:rsid w:val="3BE44A44"/>
    <w:rsid w:val="3BF61EA6"/>
    <w:rsid w:val="3BF79045"/>
    <w:rsid w:val="3BFF7811"/>
    <w:rsid w:val="3C5C137F"/>
    <w:rsid w:val="3C797512"/>
    <w:rsid w:val="3CFCA81F"/>
    <w:rsid w:val="3D0A73E3"/>
    <w:rsid w:val="3D5D305E"/>
    <w:rsid w:val="3DD43C74"/>
    <w:rsid w:val="3DE25150"/>
    <w:rsid w:val="3DEE7915"/>
    <w:rsid w:val="3DF418D2"/>
    <w:rsid w:val="3DFFC2A7"/>
    <w:rsid w:val="3DFFD733"/>
    <w:rsid w:val="3E5676C7"/>
    <w:rsid w:val="3E733579"/>
    <w:rsid w:val="3E8D1D66"/>
    <w:rsid w:val="3EB55835"/>
    <w:rsid w:val="3EDB1E15"/>
    <w:rsid w:val="3EDE75B5"/>
    <w:rsid w:val="3F2D05B5"/>
    <w:rsid w:val="3F803052"/>
    <w:rsid w:val="3F8E4936"/>
    <w:rsid w:val="3FE548B1"/>
    <w:rsid w:val="3FFD571A"/>
    <w:rsid w:val="40080F71"/>
    <w:rsid w:val="40136D0D"/>
    <w:rsid w:val="401F0404"/>
    <w:rsid w:val="403E38C0"/>
    <w:rsid w:val="40643A10"/>
    <w:rsid w:val="40730CFD"/>
    <w:rsid w:val="40B7508E"/>
    <w:rsid w:val="40B9415B"/>
    <w:rsid w:val="40F467E1"/>
    <w:rsid w:val="412751C1"/>
    <w:rsid w:val="412B7FE4"/>
    <w:rsid w:val="415838D3"/>
    <w:rsid w:val="41B94E35"/>
    <w:rsid w:val="41E92678"/>
    <w:rsid w:val="41FE4E3B"/>
    <w:rsid w:val="42021BF9"/>
    <w:rsid w:val="421D5AF3"/>
    <w:rsid w:val="4220348C"/>
    <w:rsid w:val="42381708"/>
    <w:rsid w:val="425A7F79"/>
    <w:rsid w:val="426C3C56"/>
    <w:rsid w:val="42930FEF"/>
    <w:rsid w:val="42962A9E"/>
    <w:rsid w:val="429D686B"/>
    <w:rsid w:val="42AC04F6"/>
    <w:rsid w:val="430073E3"/>
    <w:rsid w:val="431A35C0"/>
    <w:rsid w:val="43430E5B"/>
    <w:rsid w:val="4346094B"/>
    <w:rsid w:val="438A6CEA"/>
    <w:rsid w:val="43FF014A"/>
    <w:rsid w:val="441D1327"/>
    <w:rsid w:val="443948C5"/>
    <w:rsid w:val="444A7FC7"/>
    <w:rsid w:val="44957EAE"/>
    <w:rsid w:val="44C8106D"/>
    <w:rsid w:val="44D05373"/>
    <w:rsid w:val="44DC3315"/>
    <w:rsid w:val="44E42614"/>
    <w:rsid w:val="45152AC4"/>
    <w:rsid w:val="459023C2"/>
    <w:rsid w:val="459040FF"/>
    <w:rsid w:val="45BC0B87"/>
    <w:rsid w:val="45D43242"/>
    <w:rsid w:val="45D84176"/>
    <w:rsid w:val="46236154"/>
    <w:rsid w:val="465E7595"/>
    <w:rsid w:val="4662459E"/>
    <w:rsid w:val="466D3424"/>
    <w:rsid w:val="46AC143F"/>
    <w:rsid w:val="47157C9E"/>
    <w:rsid w:val="47282841"/>
    <w:rsid w:val="477D684A"/>
    <w:rsid w:val="47964BA6"/>
    <w:rsid w:val="47AE165C"/>
    <w:rsid w:val="47CB4631"/>
    <w:rsid w:val="47EE237C"/>
    <w:rsid w:val="47F44AB9"/>
    <w:rsid w:val="48166CBD"/>
    <w:rsid w:val="482F7BFF"/>
    <w:rsid w:val="483615DF"/>
    <w:rsid w:val="483B47F6"/>
    <w:rsid w:val="484216E1"/>
    <w:rsid w:val="484B7111"/>
    <w:rsid w:val="4894219D"/>
    <w:rsid w:val="48EE3EDA"/>
    <w:rsid w:val="490D6B37"/>
    <w:rsid w:val="493E65EC"/>
    <w:rsid w:val="497A69AF"/>
    <w:rsid w:val="497D40E7"/>
    <w:rsid w:val="498B1E1D"/>
    <w:rsid w:val="49CE2AAF"/>
    <w:rsid w:val="4A3C51B1"/>
    <w:rsid w:val="4A44241C"/>
    <w:rsid w:val="4A5306BE"/>
    <w:rsid w:val="4A583195"/>
    <w:rsid w:val="4A5D1BE6"/>
    <w:rsid w:val="4A6C4E63"/>
    <w:rsid w:val="4A840404"/>
    <w:rsid w:val="4A901CF0"/>
    <w:rsid w:val="4A926AFB"/>
    <w:rsid w:val="4B096458"/>
    <w:rsid w:val="4B2353B7"/>
    <w:rsid w:val="4B306518"/>
    <w:rsid w:val="4B3A0D95"/>
    <w:rsid w:val="4B3B7320"/>
    <w:rsid w:val="4B3C1FE1"/>
    <w:rsid w:val="4B865D88"/>
    <w:rsid w:val="4BC36183"/>
    <w:rsid w:val="4BF30F0E"/>
    <w:rsid w:val="4BF3779C"/>
    <w:rsid w:val="4C05036C"/>
    <w:rsid w:val="4C3E4F96"/>
    <w:rsid w:val="4C451B39"/>
    <w:rsid w:val="4C494B51"/>
    <w:rsid w:val="4CA4113C"/>
    <w:rsid w:val="4D39086C"/>
    <w:rsid w:val="4D3B1CBA"/>
    <w:rsid w:val="4D56543C"/>
    <w:rsid w:val="4DA77721"/>
    <w:rsid w:val="4DA90E1C"/>
    <w:rsid w:val="4DC32BDC"/>
    <w:rsid w:val="4DEB199B"/>
    <w:rsid w:val="4DFB2413"/>
    <w:rsid w:val="4DFEEF55"/>
    <w:rsid w:val="4E06101A"/>
    <w:rsid w:val="4E0E7E73"/>
    <w:rsid w:val="4E4A5A49"/>
    <w:rsid w:val="4E6461B3"/>
    <w:rsid w:val="4E962786"/>
    <w:rsid w:val="4E9635E5"/>
    <w:rsid w:val="4EA0407C"/>
    <w:rsid w:val="4EB137F3"/>
    <w:rsid w:val="4EED3BA9"/>
    <w:rsid w:val="4EFE048C"/>
    <w:rsid w:val="4EFF7C1F"/>
    <w:rsid w:val="4F0974B4"/>
    <w:rsid w:val="4F0B68AC"/>
    <w:rsid w:val="4F2D5D0C"/>
    <w:rsid w:val="4F495A4B"/>
    <w:rsid w:val="4F5F7B0F"/>
    <w:rsid w:val="4F6E3634"/>
    <w:rsid w:val="4F92210C"/>
    <w:rsid w:val="4FA31C7B"/>
    <w:rsid w:val="4FE40110"/>
    <w:rsid w:val="4FEC2D08"/>
    <w:rsid w:val="4FF2108B"/>
    <w:rsid w:val="4FFF1349"/>
    <w:rsid w:val="5003209D"/>
    <w:rsid w:val="501218B8"/>
    <w:rsid w:val="5050245F"/>
    <w:rsid w:val="50575767"/>
    <w:rsid w:val="50723916"/>
    <w:rsid w:val="50C154CF"/>
    <w:rsid w:val="51126AF4"/>
    <w:rsid w:val="511842A1"/>
    <w:rsid w:val="51466FED"/>
    <w:rsid w:val="51623F7B"/>
    <w:rsid w:val="518E55C6"/>
    <w:rsid w:val="51996B29"/>
    <w:rsid w:val="51A66ABE"/>
    <w:rsid w:val="51AE670F"/>
    <w:rsid w:val="51D30928"/>
    <w:rsid w:val="523A461D"/>
    <w:rsid w:val="5255686C"/>
    <w:rsid w:val="525C3E05"/>
    <w:rsid w:val="525C7843"/>
    <w:rsid w:val="52A02CDA"/>
    <w:rsid w:val="52CC08C8"/>
    <w:rsid w:val="530C5280"/>
    <w:rsid w:val="53247F79"/>
    <w:rsid w:val="533628D0"/>
    <w:rsid w:val="5337024B"/>
    <w:rsid w:val="53591075"/>
    <w:rsid w:val="53B1159B"/>
    <w:rsid w:val="53D85301"/>
    <w:rsid w:val="53F85B1D"/>
    <w:rsid w:val="53FE0BCE"/>
    <w:rsid w:val="54071657"/>
    <w:rsid w:val="543F2BCC"/>
    <w:rsid w:val="544B24A7"/>
    <w:rsid w:val="54906571"/>
    <w:rsid w:val="54BA4A06"/>
    <w:rsid w:val="54BE221C"/>
    <w:rsid w:val="54EE27F6"/>
    <w:rsid w:val="550B5DC7"/>
    <w:rsid w:val="5546213C"/>
    <w:rsid w:val="55664CD3"/>
    <w:rsid w:val="55A05349"/>
    <w:rsid w:val="55D253F2"/>
    <w:rsid w:val="55F61165"/>
    <w:rsid w:val="561339BF"/>
    <w:rsid w:val="56876B69"/>
    <w:rsid w:val="56D72969"/>
    <w:rsid w:val="57353657"/>
    <w:rsid w:val="57748C30"/>
    <w:rsid w:val="57B123DF"/>
    <w:rsid w:val="57C33EC0"/>
    <w:rsid w:val="57DB0B79"/>
    <w:rsid w:val="57E79580"/>
    <w:rsid w:val="57E93CD4"/>
    <w:rsid w:val="581D7A74"/>
    <w:rsid w:val="583A7D00"/>
    <w:rsid w:val="588B2C30"/>
    <w:rsid w:val="588F4331"/>
    <w:rsid w:val="58BE5084"/>
    <w:rsid w:val="58D60CFE"/>
    <w:rsid w:val="592B6C8C"/>
    <w:rsid w:val="59A6475B"/>
    <w:rsid w:val="59FFB33F"/>
    <w:rsid w:val="5A1F9FEC"/>
    <w:rsid w:val="5A240713"/>
    <w:rsid w:val="5A4E03B9"/>
    <w:rsid w:val="5A8A0633"/>
    <w:rsid w:val="5A9D77DF"/>
    <w:rsid w:val="5AC44485"/>
    <w:rsid w:val="5B000DD3"/>
    <w:rsid w:val="5B68481B"/>
    <w:rsid w:val="5B743E4F"/>
    <w:rsid w:val="5B7570AD"/>
    <w:rsid w:val="5B9B5ADD"/>
    <w:rsid w:val="5BBE34B2"/>
    <w:rsid w:val="5C362568"/>
    <w:rsid w:val="5C3BF8CF"/>
    <w:rsid w:val="5C5506C5"/>
    <w:rsid w:val="5C7C3A3A"/>
    <w:rsid w:val="5C846E05"/>
    <w:rsid w:val="5CB6442A"/>
    <w:rsid w:val="5CD857E9"/>
    <w:rsid w:val="5CF72EEE"/>
    <w:rsid w:val="5CFFCCEF"/>
    <w:rsid w:val="5D1B2F4A"/>
    <w:rsid w:val="5D2018CE"/>
    <w:rsid w:val="5D2213DB"/>
    <w:rsid w:val="5D872B07"/>
    <w:rsid w:val="5D980C6E"/>
    <w:rsid w:val="5DA2789C"/>
    <w:rsid w:val="5DB4361F"/>
    <w:rsid w:val="5DC24D50"/>
    <w:rsid w:val="5DDE708A"/>
    <w:rsid w:val="5E237876"/>
    <w:rsid w:val="5E494534"/>
    <w:rsid w:val="5E7654B7"/>
    <w:rsid w:val="5E7667DA"/>
    <w:rsid w:val="5EF72BFF"/>
    <w:rsid w:val="5F683CCB"/>
    <w:rsid w:val="5F728ED2"/>
    <w:rsid w:val="5F817C62"/>
    <w:rsid w:val="5F93626F"/>
    <w:rsid w:val="5F9C3975"/>
    <w:rsid w:val="5FB3DA7D"/>
    <w:rsid w:val="5FBDF4D6"/>
    <w:rsid w:val="5FCA59AE"/>
    <w:rsid w:val="5FEF4B78"/>
    <w:rsid w:val="5FF7FEA0"/>
    <w:rsid w:val="5FFB7D32"/>
    <w:rsid w:val="5FFC41DC"/>
    <w:rsid w:val="604F7253"/>
    <w:rsid w:val="60C44B33"/>
    <w:rsid w:val="60DC7699"/>
    <w:rsid w:val="610417D1"/>
    <w:rsid w:val="612E4749"/>
    <w:rsid w:val="612F6A4C"/>
    <w:rsid w:val="6164330D"/>
    <w:rsid w:val="618F28DD"/>
    <w:rsid w:val="61907BC5"/>
    <w:rsid w:val="61982194"/>
    <w:rsid w:val="61A60B72"/>
    <w:rsid w:val="61CF2892"/>
    <w:rsid w:val="61DD589D"/>
    <w:rsid w:val="6218718C"/>
    <w:rsid w:val="62277C49"/>
    <w:rsid w:val="62456F9A"/>
    <w:rsid w:val="62474386"/>
    <w:rsid w:val="62813B24"/>
    <w:rsid w:val="628E0D9B"/>
    <w:rsid w:val="62A52E08"/>
    <w:rsid w:val="63064BE4"/>
    <w:rsid w:val="633B5D53"/>
    <w:rsid w:val="633C16AA"/>
    <w:rsid w:val="63BF1DB8"/>
    <w:rsid w:val="64186213"/>
    <w:rsid w:val="643F0E75"/>
    <w:rsid w:val="648005AC"/>
    <w:rsid w:val="6495784E"/>
    <w:rsid w:val="64A12064"/>
    <w:rsid w:val="64A62B8C"/>
    <w:rsid w:val="64BB1627"/>
    <w:rsid w:val="653C1788"/>
    <w:rsid w:val="654F41E5"/>
    <w:rsid w:val="65883E02"/>
    <w:rsid w:val="65944F21"/>
    <w:rsid w:val="6638715A"/>
    <w:rsid w:val="666D5864"/>
    <w:rsid w:val="66881207"/>
    <w:rsid w:val="66FBDF62"/>
    <w:rsid w:val="6715051C"/>
    <w:rsid w:val="67177695"/>
    <w:rsid w:val="67273E62"/>
    <w:rsid w:val="67DA0EFE"/>
    <w:rsid w:val="67E2716C"/>
    <w:rsid w:val="67E46DF8"/>
    <w:rsid w:val="67FB2EB2"/>
    <w:rsid w:val="68195B03"/>
    <w:rsid w:val="681B249A"/>
    <w:rsid w:val="6899587F"/>
    <w:rsid w:val="68A041CB"/>
    <w:rsid w:val="68AB4C28"/>
    <w:rsid w:val="68B00491"/>
    <w:rsid w:val="68BE495C"/>
    <w:rsid w:val="68C0421E"/>
    <w:rsid w:val="68C34D79"/>
    <w:rsid w:val="68DF4FC8"/>
    <w:rsid w:val="68F57D69"/>
    <w:rsid w:val="68FA5E36"/>
    <w:rsid w:val="69041984"/>
    <w:rsid w:val="696B2075"/>
    <w:rsid w:val="69E40361"/>
    <w:rsid w:val="69FF6D3E"/>
    <w:rsid w:val="6A037C59"/>
    <w:rsid w:val="6A100490"/>
    <w:rsid w:val="6A1C0C3B"/>
    <w:rsid w:val="6A4836D4"/>
    <w:rsid w:val="6A7F2CE8"/>
    <w:rsid w:val="6A8F2E3F"/>
    <w:rsid w:val="6AB80233"/>
    <w:rsid w:val="6ABF3828"/>
    <w:rsid w:val="6AD76A41"/>
    <w:rsid w:val="6ADE2D31"/>
    <w:rsid w:val="6B1940CB"/>
    <w:rsid w:val="6B7019F4"/>
    <w:rsid w:val="6B7B2D1E"/>
    <w:rsid w:val="6B9317A5"/>
    <w:rsid w:val="6BBB0520"/>
    <w:rsid w:val="6BD255DA"/>
    <w:rsid w:val="6BEF2998"/>
    <w:rsid w:val="6C12677A"/>
    <w:rsid w:val="6C5C1996"/>
    <w:rsid w:val="6C92265A"/>
    <w:rsid w:val="6CAB2B54"/>
    <w:rsid w:val="6CAD0EC3"/>
    <w:rsid w:val="6CAE6A95"/>
    <w:rsid w:val="6CE44349"/>
    <w:rsid w:val="6D2251ED"/>
    <w:rsid w:val="6D2C30BF"/>
    <w:rsid w:val="6D605AAB"/>
    <w:rsid w:val="6D8A305E"/>
    <w:rsid w:val="6DB427D1"/>
    <w:rsid w:val="6DB76637"/>
    <w:rsid w:val="6DEF6606"/>
    <w:rsid w:val="6DEF9665"/>
    <w:rsid w:val="6DF1384F"/>
    <w:rsid w:val="6EE9647F"/>
    <w:rsid w:val="6F1C7B87"/>
    <w:rsid w:val="6F3D1AB9"/>
    <w:rsid w:val="6F446714"/>
    <w:rsid w:val="6F5F230A"/>
    <w:rsid w:val="6F77D760"/>
    <w:rsid w:val="6FA375A4"/>
    <w:rsid w:val="6FBB1BF5"/>
    <w:rsid w:val="6FECE52D"/>
    <w:rsid w:val="70226770"/>
    <w:rsid w:val="705A312E"/>
    <w:rsid w:val="707B5B78"/>
    <w:rsid w:val="70AD689F"/>
    <w:rsid w:val="70B16F13"/>
    <w:rsid w:val="71681DCF"/>
    <w:rsid w:val="716A285E"/>
    <w:rsid w:val="71BFAC55"/>
    <w:rsid w:val="71D97253"/>
    <w:rsid w:val="721422C2"/>
    <w:rsid w:val="725C44E6"/>
    <w:rsid w:val="72AA594A"/>
    <w:rsid w:val="72AE5A41"/>
    <w:rsid w:val="72C41835"/>
    <w:rsid w:val="72D81776"/>
    <w:rsid w:val="72E41A36"/>
    <w:rsid w:val="734F1FA1"/>
    <w:rsid w:val="736D7C26"/>
    <w:rsid w:val="737175ED"/>
    <w:rsid w:val="73774913"/>
    <w:rsid w:val="73A35015"/>
    <w:rsid w:val="73A86F87"/>
    <w:rsid w:val="73B15772"/>
    <w:rsid w:val="73B31526"/>
    <w:rsid w:val="73BF146C"/>
    <w:rsid w:val="73C13552"/>
    <w:rsid w:val="73FE9868"/>
    <w:rsid w:val="7400447C"/>
    <w:rsid w:val="743E1047"/>
    <w:rsid w:val="744856F6"/>
    <w:rsid w:val="7448712D"/>
    <w:rsid w:val="7456549C"/>
    <w:rsid w:val="74CB22F9"/>
    <w:rsid w:val="74CB7F70"/>
    <w:rsid w:val="74DA2B1D"/>
    <w:rsid w:val="74EB52AC"/>
    <w:rsid w:val="75076D3D"/>
    <w:rsid w:val="753C7DED"/>
    <w:rsid w:val="754F4EB4"/>
    <w:rsid w:val="75D23F1B"/>
    <w:rsid w:val="765B56C3"/>
    <w:rsid w:val="766F003C"/>
    <w:rsid w:val="7672244C"/>
    <w:rsid w:val="76992D10"/>
    <w:rsid w:val="76B74D05"/>
    <w:rsid w:val="76C96E13"/>
    <w:rsid w:val="76F22B22"/>
    <w:rsid w:val="77091577"/>
    <w:rsid w:val="770A3F79"/>
    <w:rsid w:val="7715700A"/>
    <w:rsid w:val="7725204A"/>
    <w:rsid w:val="774366AF"/>
    <w:rsid w:val="777B3B18"/>
    <w:rsid w:val="77B5376A"/>
    <w:rsid w:val="77C65717"/>
    <w:rsid w:val="77CE757C"/>
    <w:rsid w:val="77D729D7"/>
    <w:rsid w:val="77E719E6"/>
    <w:rsid w:val="7801351F"/>
    <w:rsid w:val="78273B3E"/>
    <w:rsid w:val="786BA8DC"/>
    <w:rsid w:val="789C3FA3"/>
    <w:rsid w:val="78F14AF1"/>
    <w:rsid w:val="78F25E11"/>
    <w:rsid w:val="78F53D52"/>
    <w:rsid w:val="78F56A70"/>
    <w:rsid w:val="79077C59"/>
    <w:rsid w:val="79120622"/>
    <w:rsid w:val="791E2EFD"/>
    <w:rsid w:val="791E323F"/>
    <w:rsid w:val="79563C2F"/>
    <w:rsid w:val="79793D75"/>
    <w:rsid w:val="79984B5F"/>
    <w:rsid w:val="799B65F3"/>
    <w:rsid w:val="79B54B65"/>
    <w:rsid w:val="79F53031"/>
    <w:rsid w:val="79F90878"/>
    <w:rsid w:val="7A02710D"/>
    <w:rsid w:val="7A154066"/>
    <w:rsid w:val="7A376747"/>
    <w:rsid w:val="7A5D07ED"/>
    <w:rsid w:val="7A7661E3"/>
    <w:rsid w:val="7A8223A3"/>
    <w:rsid w:val="7B29035B"/>
    <w:rsid w:val="7B2D5936"/>
    <w:rsid w:val="7B4225DE"/>
    <w:rsid w:val="7B6903B2"/>
    <w:rsid w:val="7B7F0F56"/>
    <w:rsid w:val="7BD5403F"/>
    <w:rsid w:val="7BDA68BE"/>
    <w:rsid w:val="7BDF1BB5"/>
    <w:rsid w:val="7BFB6CDD"/>
    <w:rsid w:val="7BFBB3EA"/>
    <w:rsid w:val="7BFD1454"/>
    <w:rsid w:val="7C1A5EF5"/>
    <w:rsid w:val="7C6D34CD"/>
    <w:rsid w:val="7CE704F8"/>
    <w:rsid w:val="7D004AE4"/>
    <w:rsid w:val="7D163657"/>
    <w:rsid w:val="7D554861"/>
    <w:rsid w:val="7D7F9148"/>
    <w:rsid w:val="7D91740F"/>
    <w:rsid w:val="7DDE1887"/>
    <w:rsid w:val="7DE8F642"/>
    <w:rsid w:val="7E000A61"/>
    <w:rsid w:val="7E0B3745"/>
    <w:rsid w:val="7E0B3958"/>
    <w:rsid w:val="7E440B80"/>
    <w:rsid w:val="7E4A3706"/>
    <w:rsid w:val="7E587FBA"/>
    <w:rsid w:val="7EA17482"/>
    <w:rsid w:val="7EA21995"/>
    <w:rsid w:val="7EC63298"/>
    <w:rsid w:val="7ECD3E9E"/>
    <w:rsid w:val="7EFAADBE"/>
    <w:rsid w:val="7F17790E"/>
    <w:rsid w:val="7F770741"/>
    <w:rsid w:val="7F7C3FAF"/>
    <w:rsid w:val="7F7F1C36"/>
    <w:rsid w:val="7F946688"/>
    <w:rsid w:val="7F9C2D7C"/>
    <w:rsid w:val="7FB703D2"/>
    <w:rsid w:val="7FDF2C07"/>
    <w:rsid w:val="7FED62C6"/>
    <w:rsid w:val="7FEF9CF7"/>
    <w:rsid w:val="8B7F2860"/>
    <w:rsid w:val="8E8A1966"/>
    <w:rsid w:val="967FA3FB"/>
    <w:rsid w:val="9D98E01D"/>
    <w:rsid w:val="9F7F33CB"/>
    <w:rsid w:val="9FEF990C"/>
    <w:rsid w:val="A6AFC638"/>
    <w:rsid w:val="AA9B4590"/>
    <w:rsid w:val="AAD18FDB"/>
    <w:rsid w:val="ABFD3CC4"/>
    <w:rsid w:val="AEDDE5BA"/>
    <w:rsid w:val="B0373228"/>
    <w:rsid w:val="B7FF9EC8"/>
    <w:rsid w:val="BB6A4A64"/>
    <w:rsid w:val="BB9B4E15"/>
    <w:rsid w:val="BBDF45D4"/>
    <w:rsid w:val="BBF37823"/>
    <w:rsid w:val="BBFEB288"/>
    <w:rsid w:val="BFED3E66"/>
    <w:rsid w:val="BFEE0C5A"/>
    <w:rsid w:val="BFF67253"/>
    <w:rsid w:val="C9A307AA"/>
    <w:rsid w:val="CBBF586C"/>
    <w:rsid w:val="CD5D70E7"/>
    <w:rsid w:val="CDA7AB52"/>
    <w:rsid w:val="CEDF523D"/>
    <w:rsid w:val="CFD7DC08"/>
    <w:rsid w:val="D73F6A4D"/>
    <w:rsid w:val="D82C75CD"/>
    <w:rsid w:val="DA359FE8"/>
    <w:rsid w:val="DBEA4E20"/>
    <w:rsid w:val="DC7328EA"/>
    <w:rsid w:val="DEAD6563"/>
    <w:rsid w:val="DF0F8A41"/>
    <w:rsid w:val="DF6EB8DE"/>
    <w:rsid w:val="DFEC71CE"/>
    <w:rsid w:val="DFF75D48"/>
    <w:rsid w:val="DFFB1956"/>
    <w:rsid w:val="E7F7E29E"/>
    <w:rsid w:val="E99E0685"/>
    <w:rsid w:val="EB2FF2D5"/>
    <w:rsid w:val="EDEF6F14"/>
    <w:rsid w:val="EEBF2DFB"/>
    <w:rsid w:val="EF5B1F27"/>
    <w:rsid w:val="EF9D1D16"/>
    <w:rsid w:val="EFAFC9EA"/>
    <w:rsid w:val="EFFFA76A"/>
    <w:rsid w:val="F29BDF1A"/>
    <w:rsid w:val="F2BD3DA8"/>
    <w:rsid w:val="F2DE9720"/>
    <w:rsid w:val="F65EF8D1"/>
    <w:rsid w:val="F6EF87D4"/>
    <w:rsid w:val="F7CD3433"/>
    <w:rsid w:val="F7DA42C1"/>
    <w:rsid w:val="F7FE1D46"/>
    <w:rsid w:val="F7FFE1E2"/>
    <w:rsid w:val="F9FFCEFE"/>
    <w:rsid w:val="FAFF5B42"/>
    <w:rsid w:val="FBA76D8F"/>
    <w:rsid w:val="FBEB3D5B"/>
    <w:rsid w:val="FCFFA853"/>
    <w:rsid w:val="FDA1405F"/>
    <w:rsid w:val="FDAF82DE"/>
    <w:rsid w:val="FDE64EDC"/>
    <w:rsid w:val="FE575C16"/>
    <w:rsid w:val="FEBBF69A"/>
    <w:rsid w:val="FEBFD73C"/>
    <w:rsid w:val="FED740C5"/>
    <w:rsid w:val="FEDCF36A"/>
    <w:rsid w:val="FFBF11D0"/>
    <w:rsid w:val="FFC73F9B"/>
    <w:rsid w:val="FFDF5936"/>
    <w:rsid w:val="FFEFC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color w:val="000000"/>
      <w:sz w:val="24"/>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paragraph" w:styleId="4">
    <w:name w:val="heading 3"/>
    <w:basedOn w:val="1"/>
    <w:next w:val="1"/>
    <w:unhideWhenUsed/>
    <w:qFormat/>
    <w:uiPriority w:val="0"/>
    <w:pPr>
      <w:jc w:val="left"/>
      <w:outlineLvl w:val="2"/>
    </w:pPr>
    <w:rPr>
      <w:rFonts w:hint="eastAsia" w:ascii="宋体" w:hAnsi="宋体"/>
      <w:b/>
      <w:kern w:val="0"/>
      <w:sz w:val="27"/>
      <w:szCs w:val="27"/>
    </w:rPr>
  </w:style>
  <w:style w:type="character" w:default="1" w:styleId="17">
    <w:name w:val="Default Paragraph Font"/>
    <w:qFormat/>
    <w:uiPriority w:val="0"/>
    <w:rPr>
      <w:rFonts w:ascii="Times New Roman" w:hAnsi="Times New Roman" w:eastAsia="宋体" w:cs="Times New Roman"/>
    </w:rPr>
  </w:style>
  <w:style w:type="table" w:default="1" w:styleId="1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5">
    <w:name w:val="Normal Indent"/>
    <w:basedOn w:val="1"/>
    <w:next w:val="6"/>
    <w:qFormat/>
    <w:uiPriority w:val="0"/>
    <w:pPr>
      <w:ind w:firstLine="420" w:firstLineChars="200"/>
    </w:pPr>
    <w:rPr>
      <w:rFonts w:ascii="Calibri" w:hAnsi="Calibri" w:eastAsia="宋体" w:cs="Times New Roman"/>
    </w:rPr>
  </w:style>
  <w:style w:type="paragraph" w:styleId="6">
    <w:name w:val="Body Text"/>
    <w:basedOn w:val="1"/>
    <w:next w:val="1"/>
    <w:qFormat/>
    <w:uiPriority w:val="0"/>
    <w:pPr>
      <w:spacing w:after="120"/>
    </w:pPr>
    <w:rPr>
      <w:rFonts w:ascii="Times New Roman" w:hAnsi="Times New Roman" w:eastAsia="宋体" w:cs="Times New Roman"/>
      <w:sz w:val="21"/>
      <w:szCs w:val="21"/>
    </w:rPr>
  </w:style>
  <w:style w:type="paragraph" w:styleId="7">
    <w:name w:val="annotation text"/>
    <w:basedOn w:val="1"/>
    <w:link w:val="22"/>
    <w:qFormat/>
    <w:uiPriority w:val="0"/>
    <w:pPr>
      <w:jc w:val="left"/>
    </w:pPr>
    <w:rPr>
      <w:rFonts w:ascii="Times New Roman" w:hAnsi="Times New Roman" w:eastAsia="宋体" w:cs="Times New Roman"/>
    </w:r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3"/>
    <w:qFormat/>
    <w:uiPriority w:val="0"/>
    <w:rPr>
      <w:rFonts w:ascii="Times New Roman" w:hAnsi="Times New Roman" w:eastAsia="宋体" w:cs="Times New Roman"/>
      <w:sz w:val="18"/>
      <w:szCs w:val="18"/>
    </w:rPr>
  </w:style>
  <w:style w:type="paragraph" w:styleId="11">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qFormat/>
    <w:uiPriority w:val="0"/>
    <w:pPr>
      <w:spacing w:beforeAutospacing="1" w:afterAutospacing="1"/>
      <w:jc w:val="left"/>
    </w:pPr>
    <w:rPr>
      <w:rFonts w:ascii="宋体" w:hAnsi="宋体" w:eastAsia="宋体" w:cs="Times New Roman"/>
      <w:color w:val="000000"/>
      <w:kern w:val="0"/>
      <w:sz w:val="24"/>
      <w:szCs w:val="24"/>
      <w:lang w:val="en-US" w:eastAsia="zh-CN" w:bidi="ar-SA"/>
    </w:rPr>
  </w:style>
  <w:style w:type="paragraph" w:styleId="14">
    <w:name w:val="annotation subject"/>
    <w:basedOn w:val="7"/>
    <w:next w:val="7"/>
    <w:link w:val="24"/>
    <w:qFormat/>
    <w:uiPriority w:val="0"/>
    <w:rPr>
      <w:rFonts w:ascii="Times New Roman" w:hAnsi="Times New Roman" w:eastAsia="宋体" w:cs="Times New Roman"/>
      <w:b/>
      <w:bCs/>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rPr>
      <w:rFonts w:ascii="Times New Roman" w:hAnsi="Times New Roman" w:eastAsia="宋体" w:cs="Times New Roman"/>
    </w:rPr>
  </w:style>
  <w:style w:type="character" w:styleId="20">
    <w:name w:val="Hyperlink"/>
    <w:basedOn w:val="17"/>
    <w:qFormat/>
    <w:uiPriority w:val="0"/>
    <w:rPr>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customStyle="1" w:styleId="22">
    <w:name w:val="批注文字 Char"/>
    <w:link w:val="7"/>
    <w:qFormat/>
    <w:uiPriority w:val="0"/>
    <w:rPr>
      <w:rFonts w:ascii="宋体" w:hAnsi="宋体" w:eastAsia="宋体" w:cs="宋体"/>
      <w:color w:val="000000"/>
      <w:sz w:val="24"/>
      <w:szCs w:val="24"/>
    </w:rPr>
  </w:style>
  <w:style w:type="character" w:customStyle="1" w:styleId="23">
    <w:name w:val="批注框文本 Char"/>
    <w:link w:val="10"/>
    <w:qFormat/>
    <w:uiPriority w:val="0"/>
    <w:rPr>
      <w:rFonts w:ascii="宋体" w:hAnsi="宋体" w:eastAsia="宋体" w:cs="宋体"/>
      <w:color w:val="000000"/>
      <w:sz w:val="18"/>
      <w:szCs w:val="18"/>
    </w:rPr>
  </w:style>
  <w:style w:type="character" w:customStyle="1" w:styleId="24">
    <w:name w:val="批注主题 Char"/>
    <w:basedOn w:val="22"/>
    <w:link w:val="14"/>
    <w:qFormat/>
    <w:uiPriority w:val="0"/>
    <w:rPr>
      <w:rFonts w:ascii="Times New Roman" w:hAnsi="Times New Roman" w:eastAsia="宋体" w:cs="Times New Roman"/>
    </w:rPr>
  </w:style>
  <w:style w:type="character" w:customStyle="1" w:styleId="25">
    <w:name w:val="无间隔 Char"/>
    <w:link w:val="26"/>
    <w:qFormat/>
    <w:uiPriority w:val="0"/>
    <w:rPr>
      <w:rFonts w:ascii="Times New Roman" w:hAnsi="Times New Roman" w:eastAsia="宋体" w:cs="Times New Roman"/>
      <w:sz w:val="22"/>
      <w:szCs w:val="22"/>
      <w:lang w:val="en-US" w:eastAsia="zh-CN" w:bidi="ar-SA"/>
    </w:rPr>
  </w:style>
  <w:style w:type="paragraph" w:styleId="26">
    <w:name w:val="No Spacing"/>
    <w:link w:val="25"/>
    <w:qFormat/>
    <w:uiPriority w:val="0"/>
    <w:rPr>
      <w:rFonts w:ascii="Times New Roman" w:hAnsi="Times New Roman" w:eastAsia="宋体" w:cs="Times New Roman"/>
      <w:sz w:val="22"/>
      <w:szCs w:val="22"/>
      <w:lang w:val="en-US" w:eastAsia="zh-CN" w:bidi="ar-SA"/>
    </w:rPr>
  </w:style>
  <w:style w:type="character" w:customStyle="1" w:styleId="27">
    <w:name w:val="font11"/>
    <w:qFormat/>
    <w:uiPriority w:val="0"/>
    <w:rPr>
      <w:rFonts w:hint="eastAsia" w:ascii="仿宋_GB2312" w:hAnsi="Times New Roman" w:eastAsia="仿宋_GB2312" w:cs="仿宋_GB2312"/>
      <w:color w:val="000000"/>
      <w:sz w:val="24"/>
      <w:szCs w:val="24"/>
      <w:u w:val="none"/>
    </w:rPr>
  </w:style>
  <w:style w:type="character" w:customStyle="1" w:styleId="28">
    <w:name w:val="font31"/>
    <w:qFormat/>
    <w:uiPriority w:val="0"/>
    <w:rPr>
      <w:rFonts w:hint="eastAsia" w:ascii="黑体" w:hAnsi="Times New Roman" w:eastAsia="黑体" w:cs="黑体"/>
      <w:b/>
      <w:color w:val="000000"/>
      <w:sz w:val="40"/>
      <w:szCs w:val="40"/>
      <w:u w:val="none"/>
    </w:rPr>
  </w:style>
  <w:style w:type="paragraph" w:customStyle="1" w:styleId="29">
    <w:name w:val="_Style 18"/>
    <w:basedOn w:val="1"/>
    <w:next w:val="1"/>
    <w:link w:val="30"/>
    <w:qFormat/>
    <w:uiPriority w:val="0"/>
    <w:pPr>
      <w:pBdr>
        <w:top w:val="single" w:color="auto" w:sz="6" w:space="1"/>
      </w:pBdr>
      <w:jc w:val="center"/>
    </w:pPr>
    <w:rPr>
      <w:rFonts w:ascii="Arial" w:hAnsi="Arial" w:eastAsia="宋体" w:cs="Times New Roman"/>
      <w:vanish/>
      <w:sz w:val="16"/>
      <w:szCs w:val="16"/>
    </w:rPr>
  </w:style>
  <w:style w:type="character" w:customStyle="1" w:styleId="30">
    <w:name w:val="z-窗体底端 Char"/>
    <w:link w:val="29"/>
    <w:qFormat/>
    <w:uiPriority w:val="0"/>
    <w:rPr>
      <w:rFonts w:ascii="Arial" w:hAnsi="Arial" w:eastAsia="宋体" w:cs="Arial"/>
      <w:vanish/>
      <w:color w:val="000000"/>
      <w:kern w:val="0"/>
      <w:sz w:val="16"/>
      <w:szCs w:val="16"/>
    </w:rPr>
  </w:style>
  <w:style w:type="paragraph" w:customStyle="1" w:styleId="31">
    <w:name w:val="_Style 20"/>
    <w:basedOn w:val="1"/>
    <w:next w:val="1"/>
    <w:link w:val="32"/>
    <w:qFormat/>
    <w:uiPriority w:val="0"/>
    <w:pPr>
      <w:pBdr>
        <w:bottom w:val="single" w:color="auto" w:sz="6" w:space="1"/>
      </w:pBdr>
      <w:jc w:val="center"/>
    </w:pPr>
    <w:rPr>
      <w:rFonts w:ascii="Arial" w:hAnsi="Arial" w:eastAsia="宋体" w:cs="Times New Roman"/>
      <w:vanish/>
      <w:sz w:val="16"/>
      <w:szCs w:val="16"/>
    </w:rPr>
  </w:style>
  <w:style w:type="character" w:customStyle="1" w:styleId="32">
    <w:name w:val="z-窗体顶端 Char"/>
    <w:link w:val="31"/>
    <w:qFormat/>
    <w:uiPriority w:val="0"/>
    <w:rPr>
      <w:rFonts w:ascii="Arial" w:hAnsi="Arial" w:eastAsia="宋体" w:cs="Arial"/>
      <w:vanish/>
      <w:color w:val="000000"/>
      <w:kern w:val="0"/>
      <w:sz w:val="16"/>
      <w:szCs w:val="16"/>
    </w:rPr>
  </w:style>
  <w:style w:type="paragraph" w:styleId="33">
    <w:name w:val="List Paragraph"/>
    <w:basedOn w:val="1"/>
    <w:qFormat/>
    <w:uiPriority w:val="0"/>
    <w:pPr>
      <w:widowControl w:val="0"/>
      <w:ind w:firstLine="420" w:firstLineChars="200"/>
      <w:jc w:val="both"/>
    </w:pPr>
    <w:rPr>
      <w:rFonts w:ascii="Calibri" w:hAnsi="Calibri" w:eastAsia="宋体" w:cs="Times New Roman"/>
      <w:color w:val="auto"/>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5094</Words>
  <Characters>5365</Characters>
  <Lines>157</Lines>
  <Paragraphs>44</Paragraphs>
  <TotalTime>9</TotalTime>
  <ScaleCrop>false</ScaleCrop>
  <LinksUpToDate>false</LinksUpToDate>
  <CharactersWithSpaces>5382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2019-12-07T17:46:00Z</dcterms:created>
  <dc:creator>打字室</dc:creator>
  <cp:lastModifiedBy>廖玉泉</cp:lastModifiedBy>
  <cp:lastPrinted>2025-09-17T08:02:00Z</cp:lastPrinted>
  <dcterms:modified xsi:type="dcterms:W3CDTF">2025-09-24T16:19:51Z</dcterms:modified>
  <dc:title>大鹏办事处政府采购管理规定
（2017年10月修订稿）</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92F417EBE98140CF91CAEC45BD7A6BDA_13</vt:lpwstr>
  </property>
  <property fmtid="{D5CDD505-2E9C-101B-9397-08002B2CF9AE}" pid="4" name="KSOTemplateDocerSaveRecord">
    <vt:lpwstr>eyJoZGlkIjoiOWJlZDY2NThjZjg3MGYyMzUwMjAyYWU5NDM0NTEwNmQifQ==</vt:lpwstr>
  </property>
</Properties>
</file>