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1A06E">
      <w:pPr>
        <w:pStyle w:val="18"/>
        <w:spacing w:line="360" w:lineRule="auto"/>
        <w:jc w:val="center"/>
        <w:rPr>
          <w:b/>
          <w:color w:val="auto"/>
          <w:sz w:val="44"/>
          <w:szCs w:val="44"/>
        </w:rPr>
      </w:pPr>
      <w:bookmarkStart w:id="5" w:name="_GoBack"/>
      <w:bookmarkEnd w:id="5"/>
    </w:p>
    <w:p w14:paraId="3E9B3507">
      <w:pPr>
        <w:jc w:val="center"/>
        <w:rPr>
          <w:bCs/>
          <w:color w:val="auto"/>
          <w:sz w:val="44"/>
          <w:szCs w:val="44"/>
        </w:rPr>
      </w:pPr>
      <w:r>
        <w:rPr>
          <w:rFonts w:hint="eastAsia" w:ascii="宋体" w:hAnsi="宋体" w:cs="宋体"/>
          <w:b/>
          <w:bCs/>
          <w:color w:val="auto"/>
          <w:sz w:val="36"/>
          <w:szCs w:val="36"/>
        </w:rPr>
        <w:t>合同编号：</w:t>
      </w:r>
      <w:r>
        <w:rPr>
          <w:rFonts w:hint="eastAsia" w:ascii="宋体" w:hAnsi="宋体" w:cs="宋体"/>
          <w:b/>
          <w:bCs/>
          <w:color w:val="auto"/>
          <w:sz w:val="36"/>
          <w:szCs w:val="36"/>
          <w:u w:val="single"/>
        </w:rPr>
        <w:t xml:space="preserve">          </w:t>
      </w:r>
    </w:p>
    <w:p w14:paraId="682DF5EE">
      <w:pPr>
        <w:pStyle w:val="18"/>
        <w:spacing w:line="360" w:lineRule="auto"/>
        <w:jc w:val="center"/>
        <w:rPr>
          <w:b/>
          <w:color w:val="auto"/>
          <w:sz w:val="44"/>
          <w:szCs w:val="44"/>
        </w:rPr>
      </w:pPr>
    </w:p>
    <w:p w14:paraId="06D47751">
      <w:pPr>
        <w:pStyle w:val="18"/>
        <w:spacing w:line="360" w:lineRule="auto"/>
        <w:jc w:val="center"/>
        <w:rPr>
          <w:b/>
          <w:color w:val="auto"/>
          <w:sz w:val="44"/>
          <w:szCs w:val="44"/>
        </w:rPr>
      </w:pPr>
    </w:p>
    <w:p w14:paraId="04C06248">
      <w:pPr>
        <w:pStyle w:val="18"/>
        <w:spacing w:line="360" w:lineRule="auto"/>
        <w:jc w:val="center"/>
        <w:rPr>
          <w:b/>
          <w:color w:val="auto"/>
          <w:sz w:val="44"/>
          <w:szCs w:val="44"/>
        </w:rPr>
      </w:pPr>
    </w:p>
    <w:p w14:paraId="669F16FE">
      <w:pPr>
        <w:pStyle w:val="18"/>
        <w:spacing w:line="360" w:lineRule="auto"/>
        <w:jc w:val="center"/>
        <w:rPr>
          <w:b/>
          <w:color w:val="auto"/>
          <w:sz w:val="44"/>
          <w:szCs w:val="44"/>
        </w:rPr>
      </w:pPr>
    </w:p>
    <w:p w14:paraId="67392B31">
      <w:pPr>
        <w:pStyle w:val="18"/>
        <w:spacing w:line="360" w:lineRule="auto"/>
        <w:jc w:val="center"/>
        <w:rPr>
          <w:rFonts w:hint="eastAsia" w:eastAsia="宋体"/>
          <w:b/>
          <w:color w:val="auto"/>
          <w:sz w:val="48"/>
          <w:szCs w:val="48"/>
          <w:lang w:eastAsia="zh-CN"/>
        </w:rPr>
      </w:pPr>
      <w:r>
        <w:rPr>
          <w:b/>
          <w:color w:val="auto"/>
          <w:sz w:val="48"/>
          <w:szCs w:val="48"/>
        </w:rPr>
        <w:t>202</w:t>
      </w:r>
      <w:r>
        <w:rPr>
          <w:rFonts w:hint="eastAsia"/>
          <w:b/>
          <w:color w:val="auto"/>
          <w:sz w:val="48"/>
          <w:szCs w:val="48"/>
          <w:lang w:val="en-US" w:eastAsia="zh-CN"/>
        </w:rPr>
        <w:t>5</w:t>
      </w:r>
      <w:r>
        <w:rPr>
          <w:b/>
          <w:color w:val="auto"/>
          <w:sz w:val="48"/>
          <w:szCs w:val="48"/>
        </w:rPr>
        <w:t>年阀门保养服务项目合同</w:t>
      </w:r>
    </w:p>
    <w:p w14:paraId="50688DB1">
      <w:pPr>
        <w:pStyle w:val="18"/>
        <w:spacing w:line="360" w:lineRule="auto"/>
        <w:jc w:val="center"/>
        <w:rPr>
          <w:b/>
          <w:color w:val="auto"/>
          <w:sz w:val="44"/>
          <w:szCs w:val="44"/>
        </w:rPr>
      </w:pPr>
    </w:p>
    <w:p w14:paraId="55E7CEC1">
      <w:pPr>
        <w:pStyle w:val="18"/>
        <w:spacing w:line="360" w:lineRule="auto"/>
        <w:jc w:val="center"/>
        <w:rPr>
          <w:b/>
          <w:color w:val="auto"/>
          <w:sz w:val="44"/>
          <w:szCs w:val="44"/>
        </w:rPr>
      </w:pPr>
    </w:p>
    <w:p w14:paraId="6157CD66">
      <w:pPr>
        <w:pStyle w:val="18"/>
        <w:spacing w:line="360" w:lineRule="auto"/>
        <w:jc w:val="center"/>
        <w:rPr>
          <w:b/>
          <w:color w:val="auto"/>
          <w:sz w:val="44"/>
          <w:szCs w:val="44"/>
        </w:rPr>
      </w:pPr>
    </w:p>
    <w:p w14:paraId="7E615A9F">
      <w:pPr>
        <w:pStyle w:val="18"/>
        <w:spacing w:line="360" w:lineRule="auto"/>
        <w:jc w:val="center"/>
        <w:rPr>
          <w:b/>
          <w:color w:val="auto"/>
          <w:sz w:val="44"/>
          <w:szCs w:val="44"/>
        </w:rPr>
      </w:pPr>
    </w:p>
    <w:p w14:paraId="4B304CCA">
      <w:pPr>
        <w:pStyle w:val="18"/>
        <w:spacing w:line="360" w:lineRule="auto"/>
        <w:jc w:val="center"/>
        <w:rPr>
          <w:b/>
          <w:color w:val="auto"/>
          <w:sz w:val="44"/>
          <w:szCs w:val="44"/>
        </w:rPr>
      </w:pPr>
    </w:p>
    <w:p w14:paraId="3B7425D2">
      <w:pPr>
        <w:pStyle w:val="18"/>
        <w:spacing w:line="360" w:lineRule="auto"/>
        <w:ind w:firstLine="560" w:firstLineChars="200"/>
        <w:jc w:val="both"/>
        <w:rPr>
          <w:rFonts w:hint="default" w:eastAsia="宋体"/>
          <w:color w:val="auto"/>
          <w:sz w:val="28"/>
          <w:szCs w:val="28"/>
          <w:u w:val="single"/>
          <w:lang w:val="en-US" w:eastAsia="zh-CN"/>
        </w:rPr>
      </w:pPr>
      <w:r>
        <w:rPr>
          <w:rFonts w:hint="eastAsia"/>
          <w:color w:val="auto"/>
          <w:sz w:val="28"/>
          <w:szCs w:val="28"/>
        </w:rPr>
        <w:t>项目名称：</w:t>
      </w:r>
      <w:r>
        <w:rPr>
          <w:rFonts w:hint="eastAsia"/>
          <w:color w:val="auto"/>
          <w:sz w:val="28"/>
          <w:szCs w:val="28"/>
          <w:u w:val="single"/>
        </w:rPr>
        <w:t xml:space="preserve"> </w:t>
      </w:r>
      <w:r>
        <w:rPr>
          <w:color w:val="auto"/>
          <w:sz w:val="28"/>
          <w:szCs w:val="28"/>
          <w:u w:val="single"/>
        </w:rPr>
        <w:t xml:space="preserve">  </w:t>
      </w:r>
      <w:r>
        <w:rPr>
          <w:rFonts w:hint="eastAsia"/>
          <w:color w:val="auto"/>
          <w:sz w:val="28"/>
          <w:szCs w:val="28"/>
          <w:u w:val="single"/>
        </w:rPr>
        <w:t>202</w:t>
      </w:r>
      <w:r>
        <w:rPr>
          <w:rFonts w:hint="eastAsia"/>
          <w:color w:val="auto"/>
          <w:sz w:val="28"/>
          <w:szCs w:val="28"/>
          <w:u w:val="single"/>
          <w:lang w:val="en-US" w:eastAsia="zh-CN"/>
        </w:rPr>
        <w:t>5</w:t>
      </w:r>
      <w:r>
        <w:rPr>
          <w:rFonts w:hint="eastAsia"/>
          <w:color w:val="auto"/>
          <w:sz w:val="28"/>
          <w:szCs w:val="28"/>
          <w:u w:val="single"/>
        </w:rPr>
        <w:t>年阀门保养服务项目</w:t>
      </w:r>
      <w:r>
        <w:rPr>
          <w:rFonts w:hint="eastAsia"/>
          <w:color w:val="auto"/>
          <w:sz w:val="28"/>
          <w:szCs w:val="28"/>
          <w:u w:val="single"/>
          <w:lang w:val="en-US" w:eastAsia="zh-CN"/>
        </w:rPr>
        <w:t xml:space="preserve">               </w:t>
      </w:r>
    </w:p>
    <w:p w14:paraId="3AF05E1C">
      <w:pPr>
        <w:pStyle w:val="18"/>
        <w:spacing w:line="360" w:lineRule="auto"/>
        <w:ind w:firstLine="560" w:firstLineChars="200"/>
        <w:jc w:val="both"/>
        <w:rPr>
          <w:rFonts w:hint="default" w:eastAsia="宋体" w:asciiTheme="minorEastAsia" w:hAnsiTheme="minorEastAsia" w:cstheme="minorEastAsia"/>
          <w:color w:val="auto"/>
          <w:sz w:val="28"/>
          <w:szCs w:val="28"/>
          <w:lang w:val="en-US" w:eastAsia="zh-CN"/>
        </w:rPr>
      </w:pPr>
      <w:r>
        <w:rPr>
          <w:rFonts w:hint="eastAsia"/>
          <w:color w:val="auto"/>
          <w:sz w:val="28"/>
          <w:szCs w:val="28"/>
        </w:rPr>
        <w:t>签订</w:t>
      </w:r>
      <w:r>
        <w:rPr>
          <w:color w:val="auto"/>
          <w:sz w:val="28"/>
          <w:szCs w:val="28"/>
        </w:rPr>
        <w:t>日期：</w:t>
      </w:r>
      <w:r>
        <w:rPr>
          <w:rFonts w:hint="eastAsia"/>
          <w:color w:val="auto"/>
          <w:sz w:val="28"/>
          <w:szCs w:val="28"/>
          <w:u w:val="single"/>
        </w:rPr>
        <w:t xml:space="preserve">         年    月    日   </w:t>
      </w:r>
      <w:r>
        <w:rPr>
          <w:rFonts w:hint="eastAsia"/>
          <w:color w:val="auto"/>
          <w:sz w:val="28"/>
          <w:szCs w:val="28"/>
          <w:u w:val="single"/>
          <w:lang w:val="en-US" w:eastAsia="zh-CN"/>
        </w:rPr>
        <w:t xml:space="preserve">                 </w:t>
      </w:r>
    </w:p>
    <w:p w14:paraId="4A6043DE">
      <w:pPr>
        <w:spacing w:line="560" w:lineRule="exact"/>
        <w:ind w:firstLine="0" w:firstLineChars="0"/>
        <w:rPr>
          <w:rFonts w:hint="eastAsia" w:asciiTheme="minorEastAsia" w:hAnsiTheme="minorEastAsia" w:eastAsiaTheme="minorEastAsia" w:cstheme="minorEastAsia"/>
          <w:color w:val="auto"/>
          <w:sz w:val="24"/>
        </w:rPr>
      </w:pPr>
    </w:p>
    <w:p w14:paraId="675E9D0C">
      <w:pPr>
        <w:spacing w:line="560" w:lineRule="exact"/>
        <w:ind w:firstLine="0" w:firstLineChars="0"/>
        <w:rPr>
          <w:rFonts w:hint="eastAsia" w:asciiTheme="minorEastAsia" w:hAnsiTheme="minorEastAsia" w:eastAsiaTheme="minorEastAsia" w:cstheme="minorEastAsia"/>
          <w:color w:val="auto"/>
          <w:sz w:val="24"/>
        </w:rPr>
      </w:pPr>
    </w:p>
    <w:p w14:paraId="36C44BF2">
      <w:pPr>
        <w:spacing w:line="560" w:lineRule="exact"/>
        <w:ind w:firstLine="0" w:firstLineChars="0"/>
        <w:rPr>
          <w:rFonts w:hint="eastAsia" w:asciiTheme="minorEastAsia" w:hAnsiTheme="minorEastAsia" w:eastAsiaTheme="minorEastAsia" w:cstheme="minorEastAsia"/>
          <w:b/>
          <w:bCs/>
          <w:color w:val="auto"/>
          <w:sz w:val="24"/>
          <w:u w:val="single"/>
        </w:rPr>
      </w:pPr>
      <w:r>
        <w:rPr>
          <w:rFonts w:hint="eastAsia" w:asciiTheme="minorEastAsia" w:hAnsiTheme="minorEastAsia" w:eastAsiaTheme="minorEastAsia" w:cstheme="minorEastAsia"/>
          <w:b/>
          <w:bCs/>
          <w:color w:val="auto"/>
          <w:sz w:val="24"/>
        </w:rPr>
        <w:t>甲</w:t>
      </w:r>
      <w:r>
        <w:rPr>
          <w:rFonts w:hint="eastAsia" w:asciiTheme="minorEastAsia" w:hAnsiTheme="minorEastAsia" w:eastAsiaTheme="minorEastAsia" w:cstheme="minorEastAsia"/>
          <w:b/>
          <w:bCs/>
          <w:color w:val="auto"/>
          <w:sz w:val="24"/>
          <w:lang w:val="en-US" w:eastAsia="zh-CN"/>
        </w:rPr>
        <w:t xml:space="preserve"> </w:t>
      </w:r>
      <w:r>
        <w:rPr>
          <w:rFonts w:hint="eastAsia" w:asciiTheme="minorEastAsia" w:hAnsiTheme="minorEastAsia" w:eastAsiaTheme="minorEastAsia" w:cstheme="minorEastAsia"/>
          <w:b/>
          <w:bCs/>
          <w:color w:val="auto"/>
          <w:sz w:val="24"/>
        </w:rPr>
        <w:t>方：</w:t>
      </w:r>
      <w:r>
        <w:rPr>
          <w:rFonts w:hint="eastAsia" w:asciiTheme="minorEastAsia" w:hAnsiTheme="minorEastAsia" w:eastAsiaTheme="minorEastAsia" w:cstheme="minorEastAsia"/>
          <w:b/>
          <w:bCs/>
          <w:color w:val="auto"/>
          <w:sz w:val="24"/>
          <w:u w:val="single"/>
        </w:rPr>
        <w:t>深圳市深水龙华水务有限公司</w:t>
      </w:r>
    </w:p>
    <w:p w14:paraId="22DAF580">
      <w:pPr>
        <w:spacing w:line="560" w:lineRule="exact"/>
        <w:ind w:firstLine="0" w:firstLineChars="0"/>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24"/>
        </w:rPr>
        <w:t>乙</w:t>
      </w:r>
      <w:r>
        <w:rPr>
          <w:rFonts w:hint="eastAsia" w:asciiTheme="minorEastAsia" w:hAnsiTheme="minorEastAsia" w:eastAsiaTheme="minorEastAsia" w:cstheme="minorEastAsia"/>
          <w:b/>
          <w:bCs/>
          <w:color w:val="auto"/>
          <w:sz w:val="24"/>
          <w:lang w:val="en-US" w:eastAsia="zh-CN"/>
        </w:rPr>
        <w:t xml:space="preserve"> </w:t>
      </w:r>
      <w:r>
        <w:rPr>
          <w:rFonts w:hint="eastAsia" w:asciiTheme="minorEastAsia" w:hAnsiTheme="minorEastAsia" w:eastAsiaTheme="minorEastAsia" w:cstheme="minorEastAsia"/>
          <w:b/>
          <w:bCs/>
          <w:color w:val="auto"/>
          <w:sz w:val="24"/>
        </w:rPr>
        <w:t>方：深圳市环水管网科技服务有限公司</w:t>
      </w:r>
      <w:r>
        <w:rPr>
          <w:rFonts w:hint="eastAsia" w:asciiTheme="minorEastAsia" w:hAnsiTheme="minorEastAsia" w:eastAsiaTheme="minorEastAsia" w:cstheme="minorEastAsia"/>
          <w:b/>
          <w:bCs/>
          <w:color w:val="auto"/>
          <w:sz w:val="24"/>
          <w:lang w:eastAsia="zh-CN"/>
        </w:rPr>
        <w:t>（以下简称“管网科技”）</w:t>
      </w:r>
    </w:p>
    <w:p w14:paraId="4FA6C31C">
      <w:pPr>
        <w:spacing w:line="56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根据《中华人民共和国民法典》等有关法律法规及深圳市相关规范性文件，双方就</w:t>
      </w:r>
      <w:r>
        <w:rPr>
          <w:rFonts w:hint="eastAsia" w:asciiTheme="minorEastAsia" w:hAnsiTheme="minorEastAsia" w:eastAsiaTheme="minorEastAsia" w:cstheme="minorEastAsia"/>
          <w:color w:val="auto"/>
          <w:sz w:val="24"/>
          <w:u w:val="single"/>
          <w:lang w:val="en-US" w:eastAsia="zh-CN"/>
        </w:rPr>
        <w:t xml:space="preserve"> </w:t>
      </w:r>
      <w:r>
        <w:rPr>
          <w:rFonts w:hint="eastAsia" w:asciiTheme="minorEastAsia" w:hAnsiTheme="minorEastAsia" w:eastAsiaTheme="minorEastAsia" w:cstheme="minorEastAsia"/>
          <w:color w:val="auto"/>
          <w:sz w:val="24"/>
          <w:u w:val="single"/>
        </w:rPr>
        <w:t>202</w:t>
      </w:r>
      <w:r>
        <w:rPr>
          <w:rFonts w:hint="eastAsia" w:asciiTheme="minorEastAsia" w:hAnsiTheme="minorEastAsia" w:eastAsiaTheme="minorEastAsia" w:cstheme="minorEastAsia"/>
          <w:color w:val="auto"/>
          <w:sz w:val="24"/>
          <w:u w:val="single"/>
          <w:lang w:val="en-US" w:eastAsia="zh-CN"/>
        </w:rPr>
        <w:t>5</w:t>
      </w:r>
      <w:r>
        <w:rPr>
          <w:rFonts w:hint="eastAsia" w:asciiTheme="minorEastAsia" w:hAnsiTheme="minorEastAsia" w:eastAsiaTheme="minorEastAsia" w:cstheme="minorEastAsia"/>
          <w:color w:val="auto"/>
          <w:sz w:val="24"/>
          <w:u w:val="single"/>
        </w:rPr>
        <w:t>年阀门保养服务</w:t>
      </w:r>
      <w:r>
        <w:rPr>
          <w:rFonts w:hint="eastAsia" w:asciiTheme="minorEastAsia" w:hAnsiTheme="minorEastAsia" w:eastAsiaTheme="minorEastAsia" w:cstheme="minorEastAsia"/>
          <w:color w:val="auto"/>
          <w:sz w:val="24"/>
          <w:u w:val="single"/>
          <w:lang w:val="en-US" w:eastAsia="zh-CN"/>
        </w:rPr>
        <w:t xml:space="preserve"> </w:t>
      </w:r>
      <w:r>
        <w:rPr>
          <w:rFonts w:hint="eastAsia" w:asciiTheme="minorEastAsia" w:hAnsiTheme="minorEastAsia" w:eastAsiaTheme="minorEastAsia" w:cstheme="minorEastAsia"/>
          <w:color w:val="auto"/>
          <w:sz w:val="24"/>
        </w:rPr>
        <w:t>项目协商一致，签订本合同，达成如下协议：</w:t>
      </w:r>
    </w:p>
    <w:p w14:paraId="26B00C3E">
      <w:pPr>
        <w:snapToGrid w:val="0"/>
        <w:spacing w:line="560" w:lineRule="exact"/>
        <w:rPr>
          <w:rFonts w:hint="eastAsia" w:asciiTheme="minorEastAsia" w:hAnsiTheme="minorEastAsia" w:eastAsiaTheme="minorEastAsia" w:cstheme="minorEastAsia"/>
          <w:b/>
          <w:bCs/>
          <w:color w:val="auto"/>
          <w:sz w:val="30"/>
          <w:szCs w:val="30"/>
        </w:rPr>
      </w:pPr>
      <w:r>
        <w:rPr>
          <w:rFonts w:hint="eastAsia" w:asciiTheme="minorEastAsia" w:hAnsiTheme="minorEastAsia" w:eastAsiaTheme="minorEastAsia" w:cstheme="minorEastAsia"/>
          <w:b/>
          <w:bCs/>
          <w:color w:val="auto"/>
          <w:sz w:val="30"/>
          <w:szCs w:val="30"/>
        </w:rPr>
        <w:t>第一条  项目概况</w:t>
      </w:r>
    </w:p>
    <w:p w14:paraId="70724673">
      <w:pPr>
        <w:pStyle w:val="43"/>
        <w:numPr>
          <w:ilvl w:val="-1"/>
          <w:numId w:val="0"/>
        </w:numPr>
        <w:spacing w:line="560" w:lineRule="exact"/>
        <w:ind w:left="0" w:leftChars="0" w:firstLine="480" w:firstLineChars="200"/>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cstheme="minorEastAsia"/>
          <w:color w:val="auto"/>
          <w:kern w:val="2"/>
          <w:sz w:val="24"/>
          <w:szCs w:val="24"/>
          <w:lang w:val="en-US" w:eastAsia="zh-CN" w:bidi="ar-SA"/>
        </w:rPr>
        <w:t xml:space="preserve">1.1 </w:t>
      </w:r>
      <w:r>
        <w:rPr>
          <w:rFonts w:hint="eastAsia" w:asciiTheme="minorEastAsia" w:hAnsiTheme="minorEastAsia" w:eastAsiaTheme="minorEastAsia" w:cstheme="minorEastAsia"/>
          <w:color w:val="auto"/>
          <w:kern w:val="2"/>
          <w:sz w:val="24"/>
          <w:szCs w:val="24"/>
          <w:lang w:val="en-US" w:eastAsia="zh-CN" w:bidi="ar-SA"/>
        </w:rPr>
        <w:t>项目名称：</w:t>
      </w:r>
      <w:r>
        <w:rPr>
          <w:rFonts w:hint="eastAsia" w:asciiTheme="minorEastAsia" w:hAnsiTheme="minorEastAsia" w:eastAsiaTheme="minorEastAsia" w:cstheme="minorEastAsia"/>
          <w:color w:val="auto"/>
          <w:kern w:val="2"/>
          <w:sz w:val="24"/>
          <w:szCs w:val="24"/>
          <w:u w:val="none"/>
          <w:lang w:val="en-US" w:eastAsia="zh-CN" w:bidi="ar-SA"/>
        </w:rPr>
        <w:t>202</w:t>
      </w:r>
      <w:r>
        <w:rPr>
          <w:rFonts w:hint="eastAsia" w:asciiTheme="minorEastAsia" w:hAnsiTheme="minorEastAsia" w:cstheme="minorEastAsia"/>
          <w:color w:val="auto"/>
          <w:kern w:val="2"/>
          <w:sz w:val="24"/>
          <w:szCs w:val="24"/>
          <w:u w:val="none"/>
          <w:lang w:val="en-US" w:eastAsia="zh-CN" w:bidi="ar-SA"/>
        </w:rPr>
        <w:t>5</w:t>
      </w:r>
      <w:r>
        <w:rPr>
          <w:rFonts w:hint="eastAsia" w:asciiTheme="minorEastAsia" w:hAnsiTheme="minorEastAsia" w:eastAsiaTheme="minorEastAsia" w:cstheme="minorEastAsia"/>
          <w:color w:val="auto"/>
          <w:kern w:val="2"/>
          <w:sz w:val="24"/>
          <w:szCs w:val="24"/>
          <w:u w:val="none"/>
          <w:lang w:val="en-US" w:eastAsia="zh-CN" w:bidi="ar-SA"/>
        </w:rPr>
        <w:t xml:space="preserve">年阀门保养服务项目 </w:t>
      </w:r>
      <w:r>
        <w:rPr>
          <w:rFonts w:hint="eastAsia" w:asciiTheme="minorEastAsia" w:hAnsiTheme="minorEastAsia" w:eastAsiaTheme="minorEastAsia" w:cstheme="minorEastAsia"/>
          <w:color w:val="auto"/>
          <w:kern w:val="2"/>
          <w:sz w:val="24"/>
          <w:szCs w:val="24"/>
          <w:lang w:val="en-US" w:eastAsia="zh-CN" w:bidi="ar-SA"/>
        </w:rPr>
        <w:t xml:space="preserve">  </w:t>
      </w:r>
    </w:p>
    <w:p w14:paraId="625F9348">
      <w:pPr>
        <w:pStyle w:val="43"/>
        <w:numPr>
          <w:ilvl w:val="-1"/>
          <w:numId w:val="0"/>
        </w:numPr>
        <w:spacing w:line="560" w:lineRule="exact"/>
        <w:ind w:left="0" w:leftChars="0" w:firstLine="480" w:firstLineChars="200"/>
        <w:rPr>
          <w:rFonts w:hint="eastAsia" w:asciiTheme="minorEastAsia" w:hAnsiTheme="minorEastAsia" w:eastAsiaTheme="minorEastAsia" w:cstheme="minorEastAsia"/>
          <w:color w:val="auto"/>
          <w:kern w:val="2"/>
          <w:sz w:val="24"/>
          <w:szCs w:val="24"/>
          <w:u w:val="single"/>
          <w:lang w:val="en-US" w:eastAsia="zh-CN" w:bidi="ar-SA"/>
        </w:rPr>
      </w:pPr>
      <w:r>
        <w:rPr>
          <w:rFonts w:hint="eastAsia" w:asciiTheme="minorEastAsia" w:hAnsiTheme="minorEastAsia" w:cstheme="minorEastAsia"/>
          <w:color w:val="auto"/>
          <w:kern w:val="2"/>
          <w:sz w:val="24"/>
          <w:szCs w:val="24"/>
          <w:lang w:val="en-US" w:eastAsia="zh-CN" w:bidi="ar-SA"/>
        </w:rPr>
        <w:t xml:space="preserve">1.2 </w:t>
      </w:r>
      <w:r>
        <w:rPr>
          <w:rFonts w:hint="eastAsia" w:asciiTheme="minorEastAsia" w:hAnsiTheme="minorEastAsia" w:eastAsiaTheme="minorEastAsia" w:cstheme="minorEastAsia"/>
          <w:color w:val="auto"/>
          <w:kern w:val="2"/>
          <w:sz w:val="24"/>
          <w:szCs w:val="24"/>
          <w:lang w:val="en-US" w:eastAsia="zh-CN" w:bidi="ar-SA"/>
        </w:rPr>
        <w:t>项目地点：</w:t>
      </w:r>
      <w:r>
        <w:rPr>
          <w:rFonts w:hint="eastAsia" w:asciiTheme="minorEastAsia" w:hAnsiTheme="minorEastAsia" w:eastAsiaTheme="minorEastAsia" w:cstheme="minorEastAsia"/>
          <w:color w:val="auto"/>
          <w:kern w:val="2"/>
          <w:sz w:val="24"/>
          <w:szCs w:val="24"/>
          <w:u w:val="none"/>
          <w:lang w:val="en-US" w:eastAsia="zh-CN" w:bidi="ar-SA"/>
        </w:rPr>
        <w:t>深圳市</w:t>
      </w:r>
    </w:p>
    <w:p w14:paraId="1ED211B6">
      <w:pPr>
        <w:numPr>
          <w:ilvl w:val="-1"/>
          <w:numId w:val="0"/>
        </w:numPr>
        <w:spacing w:line="520" w:lineRule="exact"/>
        <w:ind w:left="0" w:leftChars="0" w:firstLine="480" w:firstLineChars="200"/>
        <w:rPr>
          <w:rFonts w:hint="eastAsia" w:asciiTheme="minorEastAsia" w:hAnsiTheme="minorEastAsia" w:eastAsiaTheme="minorEastAsia" w:cstheme="minorEastAsia"/>
          <w:color w:val="auto"/>
          <w:kern w:val="2"/>
          <w:sz w:val="24"/>
          <w:szCs w:val="24"/>
          <w:u w:val="single"/>
          <w:lang w:val="en-US" w:eastAsia="zh-CN" w:bidi="ar-SA"/>
        </w:rPr>
      </w:pPr>
      <w:r>
        <w:rPr>
          <w:rFonts w:hint="eastAsia" w:asciiTheme="minorEastAsia" w:hAnsiTheme="minorEastAsia" w:eastAsiaTheme="minorEastAsia" w:cstheme="minorEastAsia"/>
          <w:color w:val="auto"/>
          <w:kern w:val="2"/>
          <w:sz w:val="24"/>
          <w:szCs w:val="24"/>
          <w:lang w:val="en-US" w:eastAsia="zh-CN" w:bidi="ar-SA"/>
        </w:rPr>
        <w:t>1.3 项目背景：</w:t>
      </w:r>
      <w:r>
        <w:rPr>
          <w:rFonts w:hint="eastAsia" w:asciiTheme="minorEastAsia" w:hAnsiTheme="minorEastAsia" w:eastAsiaTheme="minorEastAsia" w:cstheme="minorEastAsia"/>
          <w:color w:val="auto"/>
          <w:kern w:val="2"/>
          <w:sz w:val="24"/>
          <w:szCs w:val="24"/>
          <w:u w:val="none"/>
          <w:lang w:val="en-US" w:eastAsia="zh-CN" w:bidi="ar-SA"/>
        </w:rPr>
        <w:t>为了延长阀门的使用寿命，本项目系统梳理阀门现状和存在问题，对龙华区市政阀门实施一级和二级维护保养。</w:t>
      </w:r>
    </w:p>
    <w:p w14:paraId="40DD1826">
      <w:pPr>
        <w:spacing w:line="560" w:lineRule="exact"/>
        <w:ind w:firstLine="480" w:firstLineChars="200"/>
        <w:rPr>
          <w:rFonts w:hint="eastAsia" w:asciiTheme="minorEastAsia" w:hAnsiTheme="minorEastAsia" w:eastAsiaTheme="minorEastAsia" w:cstheme="minorEastAsia"/>
          <w:color w:val="auto"/>
          <w:kern w:val="2"/>
          <w:sz w:val="24"/>
          <w:szCs w:val="24"/>
          <w:u w:val="single"/>
          <w:lang w:val="en-US" w:eastAsia="zh-CN" w:bidi="ar-SA"/>
        </w:rPr>
      </w:pPr>
      <w:r>
        <w:rPr>
          <w:rFonts w:hint="eastAsia" w:asciiTheme="minorEastAsia" w:hAnsiTheme="minorEastAsia" w:eastAsiaTheme="minorEastAsia" w:cstheme="minorEastAsia"/>
          <w:color w:val="auto"/>
          <w:kern w:val="2"/>
          <w:sz w:val="24"/>
          <w:szCs w:val="24"/>
          <w:lang w:val="en-US" w:eastAsia="zh-CN" w:bidi="ar-SA"/>
        </w:rPr>
        <w:t>1.4 项目规模及特征：</w:t>
      </w:r>
      <w:r>
        <w:rPr>
          <w:rFonts w:hint="eastAsia" w:asciiTheme="minorEastAsia" w:hAnsiTheme="minorEastAsia" w:eastAsiaTheme="minorEastAsia" w:cstheme="minorEastAsia"/>
          <w:color w:val="auto"/>
          <w:kern w:val="2"/>
          <w:sz w:val="24"/>
          <w:szCs w:val="24"/>
          <w:u w:val="none"/>
          <w:lang w:val="en-US" w:eastAsia="zh-CN" w:bidi="ar-SA"/>
        </w:rPr>
        <w:t xml:space="preserve">龙华区阀门保养，以最终甲方指定的工作为准。 </w:t>
      </w:r>
    </w:p>
    <w:p w14:paraId="3B9F048C">
      <w:pPr>
        <w:numPr>
          <w:ilvl w:val="0"/>
          <w:numId w:val="0"/>
        </w:numPr>
        <w:spacing w:line="560" w:lineRule="exact"/>
        <w:ind w:left="0" w:leftChars="0" w:firstLine="480" w:firstLineChars="200"/>
        <w:rPr>
          <w:rFonts w:hint="eastAsia" w:asciiTheme="minorEastAsia" w:hAnsiTheme="minorEastAsia" w:eastAsiaTheme="minorEastAsia" w:cstheme="minorEastAsia"/>
          <w:color w:val="auto"/>
          <w:kern w:val="2"/>
          <w:sz w:val="24"/>
          <w:szCs w:val="24"/>
          <w:u w:val="single"/>
          <w:lang w:val="en-US" w:eastAsia="zh-CN" w:bidi="ar-SA"/>
        </w:rPr>
      </w:pPr>
      <w:r>
        <w:rPr>
          <w:rFonts w:hint="eastAsia" w:asciiTheme="minorEastAsia" w:hAnsiTheme="minorEastAsia" w:eastAsiaTheme="minorEastAsia" w:cstheme="minorEastAsia"/>
          <w:color w:val="auto"/>
          <w:kern w:val="2"/>
          <w:sz w:val="24"/>
          <w:szCs w:val="24"/>
          <w:lang w:val="en-US" w:eastAsia="zh-CN" w:bidi="ar-SA"/>
        </w:rPr>
        <w:t>1.5 项目范围（内容）：</w:t>
      </w:r>
      <w:r>
        <w:rPr>
          <w:rFonts w:hint="eastAsia" w:asciiTheme="minorEastAsia" w:hAnsiTheme="minorEastAsia" w:eastAsiaTheme="minorEastAsia" w:cstheme="minorEastAsia"/>
          <w:color w:val="auto"/>
          <w:kern w:val="2"/>
          <w:sz w:val="24"/>
          <w:szCs w:val="24"/>
          <w:u w:val="none"/>
          <w:lang w:val="en-US" w:eastAsia="zh-CN" w:bidi="ar-SA"/>
        </w:rPr>
        <w:t>包括龙华区内的阀门核查、一级保养及二级保养等衍生业务，具体以甲方指定为准。</w:t>
      </w:r>
    </w:p>
    <w:p w14:paraId="3B4731EF">
      <w:pPr>
        <w:numPr>
          <w:ilvl w:val="0"/>
          <w:numId w:val="0"/>
        </w:numPr>
        <w:spacing w:line="560" w:lineRule="exact"/>
        <w:ind w:left="0" w:leftChars="0" w:firstLine="480" w:firstLineChars="200"/>
        <w:rPr>
          <w:rFonts w:hint="eastAsia" w:asciiTheme="minorEastAsia" w:hAnsiTheme="minorEastAsia" w:eastAsiaTheme="minorEastAsia" w:cstheme="minorEastAsia"/>
          <w:b/>
          <w:bCs/>
          <w:color w:val="auto"/>
          <w:kern w:val="2"/>
          <w:sz w:val="24"/>
          <w:szCs w:val="24"/>
          <w:u w:val="single"/>
          <w:lang w:val="en-US" w:eastAsia="zh-CN" w:bidi="ar-SA"/>
        </w:rPr>
      </w:pPr>
      <w:r>
        <w:rPr>
          <w:rFonts w:hint="eastAsia" w:asciiTheme="minorEastAsia" w:hAnsiTheme="minorEastAsia" w:eastAsiaTheme="minorEastAsia" w:cstheme="minorEastAsia"/>
          <w:color w:val="auto"/>
          <w:kern w:val="2"/>
          <w:sz w:val="24"/>
          <w:szCs w:val="24"/>
          <w:lang w:val="en-US" w:eastAsia="zh-CN" w:bidi="ar-SA"/>
        </w:rPr>
        <w:t>1.6 服务期限：本合同有效期1年，招标人有权视工作需要及上一年度的项目年度考核况决定是续签合回，续签工作按甲方内部的相关规定执行，每次续签期限不得超过1年，最多可续签2次，项且总服务期限不超过36个月。服务期内,如里方对履约情况不满意,甲方有权取消乙方的服务资格。本次为第1次续签。</w:t>
      </w:r>
    </w:p>
    <w:p w14:paraId="05B946F8">
      <w:pPr>
        <w:adjustRightInd w:val="0"/>
        <w:snapToGrid w:val="0"/>
        <w:spacing w:line="560" w:lineRule="exact"/>
        <w:ind w:firstLine="482" w:firstLineChars="200"/>
        <w:rPr>
          <w:rFonts w:hint="eastAsia" w:asciiTheme="minorEastAsia" w:hAnsiTheme="minorEastAsia" w:eastAsiaTheme="minorEastAsia" w:cstheme="minorEastAsia"/>
          <w:b/>
          <w:bCs/>
          <w:color w:val="auto"/>
          <w:sz w:val="24"/>
          <w:u w:val="none"/>
          <w:lang w:val="en-US" w:eastAsia="zh-CN"/>
        </w:rPr>
      </w:pPr>
      <w:r>
        <w:rPr>
          <w:rFonts w:hint="eastAsia" w:asciiTheme="minorEastAsia" w:hAnsiTheme="minorEastAsia" w:eastAsiaTheme="minorEastAsia" w:cstheme="minorEastAsia"/>
          <w:b/>
          <w:bCs/>
          <w:color w:val="auto"/>
          <w:sz w:val="24"/>
          <w:u w:val="none"/>
        </w:rPr>
        <w:t>1.</w:t>
      </w:r>
      <w:r>
        <w:rPr>
          <w:rFonts w:hint="eastAsia" w:asciiTheme="minorEastAsia" w:hAnsiTheme="minorEastAsia" w:eastAsiaTheme="minorEastAsia" w:cstheme="minorEastAsia"/>
          <w:b/>
          <w:bCs/>
          <w:color w:val="auto"/>
          <w:sz w:val="24"/>
          <w:u w:val="none"/>
          <w:lang w:val="en-US" w:eastAsia="zh-CN"/>
        </w:rPr>
        <w:t>7 合同价款</w:t>
      </w:r>
    </w:p>
    <w:tbl>
      <w:tblPr>
        <w:tblStyle w:val="20"/>
        <w:tblW w:w="810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42" w:type="dxa"/>
          <w:bottom w:w="0" w:type="dxa"/>
          <w:right w:w="42" w:type="dxa"/>
        </w:tblCellMar>
      </w:tblPr>
      <w:tblGrid>
        <w:gridCol w:w="667"/>
        <w:gridCol w:w="866"/>
        <w:gridCol w:w="2305"/>
        <w:gridCol w:w="1478"/>
        <w:gridCol w:w="1425"/>
        <w:gridCol w:w="1359"/>
      </w:tblGrid>
      <w:tr w14:paraId="40B146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69" w:hRule="atLeast"/>
          <w:jc w:val="center"/>
        </w:trPr>
        <w:tc>
          <w:tcPr>
            <w:tcW w:w="667" w:type="dxa"/>
            <w:vAlign w:val="center"/>
          </w:tcPr>
          <w:p w14:paraId="063658B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bCs/>
                <w:color w:val="auto"/>
                <w:sz w:val="24"/>
                <w:szCs w:val="24"/>
              </w:rPr>
            </w:pPr>
            <w:r>
              <w:rPr>
                <w:rFonts w:hint="eastAsia" w:ascii="宋体" w:hAnsi="宋体" w:cs="宋体"/>
                <w:b/>
                <w:bCs/>
                <w:color w:val="auto"/>
                <w:sz w:val="24"/>
                <w:szCs w:val="24"/>
              </w:rPr>
              <w:t>序号</w:t>
            </w:r>
          </w:p>
        </w:tc>
        <w:tc>
          <w:tcPr>
            <w:tcW w:w="866" w:type="dxa"/>
            <w:vAlign w:val="center"/>
          </w:tcPr>
          <w:p w14:paraId="12C2414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color w:val="auto"/>
                <w:sz w:val="24"/>
                <w:szCs w:val="24"/>
                <w:lang w:eastAsia="zh-CN"/>
              </w:rPr>
            </w:pPr>
            <w:r>
              <w:rPr>
                <w:rFonts w:hint="eastAsia" w:ascii="宋体" w:hAnsi="宋体" w:cs="宋体"/>
                <w:b/>
                <w:bCs/>
                <w:color w:val="auto"/>
                <w:sz w:val="24"/>
                <w:szCs w:val="24"/>
                <w:lang w:eastAsia="zh-CN"/>
              </w:rPr>
              <w:t>口径</w:t>
            </w:r>
          </w:p>
        </w:tc>
        <w:tc>
          <w:tcPr>
            <w:tcW w:w="2305" w:type="dxa"/>
            <w:vAlign w:val="center"/>
          </w:tcPr>
          <w:p w14:paraId="08B31A1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bCs/>
                <w:color w:val="auto"/>
                <w:sz w:val="24"/>
                <w:szCs w:val="24"/>
              </w:rPr>
            </w:pPr>
            <w:r>
              <w:rPr>
                <w:rFonts w:hint="eastAsia" w:ascii="宋体" w:hAnsi="宋体" w:cs="宋体"/>
                <w:b/>
                <w:bCs/>
                <w:color w:val="auto"/>
                <w:sz w:val="24"/>
                <w:szCs w:val="24"/>
              </w:rPr>
              <w:t>内容（名称）</w:t>
            </w:r>
          </w:p>
        </w:tc>
        <w:tc>
          <w:tcPr>
            <w:tcW w:w="1478" w:type="dxa"/>
            <w:vAlign w:val="center"/>
          </w:tcPr>
          <w:p w14:paraId="329E5394">
            <w:pPr>
              <w:widowControl/>
              <w:spacing w:after="78"/>
              <w:jc w:val="center"/>
              <w:rPr>
                <w:rFonts w:hint="eastAsia" w:ascii="宋体" w:hAnsi="宋体" w:cs="宋体"/>
                <w:b/>
                <w:bCs/>
                <w:color w:val="auto"/>
                <w:kern w:val="0"/>
                <w:sz w:val="24"/>
                <w:szCs w:val="24"/>
              </w:rPr>
            </w:pPr>
            <w:r>
              <w:rPr>
                <w:rFonts w:hint="eastAsia" w:ascii="宋体" w:hAnsi="宋体" w:cs="宋体"/>
                <w:b/>
                <w:bCs/>
                <w:color w:val="auto"/>
                <w:kern w:val="0"/>
                <w:sz w:val="24"/>
                <w:szCs w:val="24"/>
              </w:rPr>
              <w:t>含税单价</w:t>
            </w:r>
          </w:p>
          <w:p w14:paraId="5C812B66">
            <w:pPr>
              <w:widowControl/>
              <w:spacing w:after="78"/>
              <w:jc w:val="center"/>
              <w:rPr>
                <w:rFonts w:hint="eastAsia" w:ascii="宋体" w:hAnsi="宋体" w:eastAsia="宋体" w:cs="宋体"/>
                <w:b/>
                <w:bCs/>
                <w:color w:val="auto"/>
                <w:sz w:val="24"/>
                <w:szCs w:val="24"/>
                <w:lang w:eastAsia="zh-CN"/>
              </w:rPr>
            </w:pPr>
            <w:r>
              <w:rPr>
                <w:rFonts w:hint="eastAsia" w:ascii="宋体" w:hAnsi="宋体" w:cs="宋体"/>
                <w:b/>
                <w:bCs/>
                <w:color w:val="auto"/>
                <w:kern w:val="0"/>
                <w:sz w:val="24"/>
                <w:szCs w:val="24"/>
              </w:rPr>
              <w:t>（元）</w:t>
            </w:r>
          </w:p>
        </w:tc>
        <w:tc>
          <w:tcPr>
            <w:tcW w:w="1425" w:type="dxa"/>
            <w:vAlign w:val="center"/>
          </w:tcPr>
          <w:p w14:paraId="7E3755DD">
            <w:pPr>
              <w:widowControl/>
              <w:spacing w:after="78"/>
              <w:jc w:val="center"/>
              <w:rPr>
                <w:rFonts w:hint="eastAsia" w:ascii="宋体" w:hAnsi="宋体" w:cs="宋体"/>
                <w:b/>
                <w:bCs/>
                <w:color w:val="auto"/>
                <w:sz w:val="24"/>
                <w:szCs w:val="24"/>
                <w:lang w:val="en-US" w:eastAsia="zh-CN"/>
              </w:rPr>
            </w:pPr>
            <w:r>
              <w:rPr>
                <w:rFonts w:hint="eastAsia" w:ascii="宋体" w:hAnsi="宋体" w:cs="宋体"/>
                <w:b/>
                <w:bCs/>
                <w:color w:val="auto"/>
                <w:kern w:val="0"/>
                <w:sz w:val="24"/>
                <w:szCs w:val="24"/>
              </w:rPr>
              <w:t>不含税单价（元）</w:t>
            </w:r>
          </w:p>
        </w:tc>
        <w:tc>
          <w:tcPr>
            <w:tcW w:w="1359" w:type="dxa"/>
            <w:vAlign w:val="center"/>
          </w:tcPr>
          <w:p w14:paraId="7ED47819">
            <w:pPr>
              <w:widowControl/>
              <w:spacing w:after="78"/>
              <w:jc w:val="center"/>
              <w:rPr>
                <w:rFonts w:hint="eastAsia" w:ascii="宋体" w:hAnsi="宋体" w:cs="宋体"/>
                <w:b/>
                <w:bCs/>
                <w:color w:val="auto"/>
                <w:sz w:val="24"/>
                <w:szCs w:val="24"/>
                <w:lang w:val="en-US" w:eastAsia="zh-CN"/>
              </w:rPr>
            </w:pPr>
            <w:r>
              <w:rPr>
                <w:rFonts w:hint="eastAsia" w:ascii="宋体" w:hAnsi="宋体" w:cs="宋体"/>
                <w:b/>
                <w:bCs/>
                <w:color w:val="auto"/>
                <w:kern w:val="0"/>
                <w:sz w:val="24"/>
                <w:szCs w:val="24"/>
              </w:rPr>
              <w:t>增值税税款（元）</w:t>
            </w:r>
          </w:p>
        </w:tc>
      </w:tr>
      <w:tr w14:paraId="1EFAFF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restart"/>
            <w:vAlign w:val="center"/>
          </w:tcPr>
          <w:p w14:paraId="19BEF43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866" w:type="dxa"/>
            <w:vMerge w:val="restart"/>
            <w:vAlign w:val="center"/>
          </w:tcPr>
          <w:p w14:paraId="290E534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DN400</w:t>
            </w:r>
          </w:p>
        </w:tc>
        <w:tc>
          <w:tcPr>
            <w:tcW w:w="2305" w:type="dxa"/>
            <w:vAlign w:val="center"/>
          </w:tcPr>
          <w:p w14:paraId="559421C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阀门核查及一级保养</w:t>
            </w:r>
          </w:p>
        </w:tc>
        <w:tc>
          <w:tcPr>
            <w:tcW w:w="1478" w:type="dxa"/>
            <w:vAlign w:val="center"/>
          </w:tcPr>
          <w:p w14:paraId="29AA959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i w:val="0"/>
                <w:iCs w:val="0"/>
                <w:color w:val="auto"/>
                <w:kern w:val="0"/>
                <w:sz w:val="24"/>
                <w:szCs w:val="24"/>
                <w:u w:val="none"/>
                <w:lang w:val="en-US" w:eastAsia="zh-CN" w:bidi="ar"/>
              </w:rPr>
              <w:t xml:space="preserve">761.56 </w:t>
            </w:r>
          </w:p>
        </w:tc>
        <w:tc>
          <w:tcPr>
            <w:tcW w:w="1425" w:type="dxa"/>
            <w:vAlign w:val="center"/>
          </w:tcPr>
          <w:p w14:paraId="70E27BB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718.45</w:t>
            </w:r>
          </w:p>
        </w:tc>
        <w:tc>
          <w:tcPr>
            <w:tcW w:w="1359" w:type="dxa"/>
            <w:vAlign w:val="center"/>
          </w:tcPr>
          <w:p w14:paraId="67294E4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43.11</w:t>
            </w:r>
          </w:p>
        </w:tc>
      </w:tr>
      <w:tr w14:paraId="70F9E9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continue"/>
            <w:vAlign w:val="center"/>
          </w:tcPr>
          <w:p w14:paraId="4359676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rPr>
            </w:pPr>
          </w:p>
        </w:tc>
        <w:tc>
          <w:tcPr>
            <w:tcW w:w="866" w:type="dxa"/>
            <w:vMerge w:val="continue"/>
            <w:vAlign w:val="center"/>
          </w:tcPr>
          <w:p w14:paraId="668A026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rPr>
            </w:pPr>
          </w:p>
        </w:tc>
        <w:tc>
          <w:tcPr>
            <w:tcW w:w="2305" w:type="dxa"/>
            <w:vAlign w:val="center"/>
          </w:tcPr>
          <w:p w14:paraId="6DFDFDC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阀门核查及二级保养</w:t>
            </w:r>
          </w:p>
        </w:tc>
        <w:tc>
          <w:tcPr>
            <w:tcW w:w="1478" w:type="dxa"/>
            <w:vAlign w:val="center"/>
          </w:tcPr>
          <w:p w14:paraId="20D8A6D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 xml:space="preserve">2074.02 </w:t>
            </w:r>
          </w:p>
        </w:tc>
        <w:tc>
          <w:tcPr>
            <w:tcW w:w="1425" w:type="dxa"/>
            <w:vAlign w:val="center"/>
          </w:tcPr>
          <w:p w14:paraId="3C0B188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1956.62</w:t>
            </w:r>
          </w:p>
        </w:tc>
        <w:tc>
          <w:tcPr>
            <w:tcW w:w="1359" w:type="dxa"/>
            <w:vAlign w:val="center"/>
          </w:tcPr>
          <w:p w14:paraId="3DCD26C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117.40</w:t>
            </w:r>
          </w:p>
        </w:tc>
      </w:tr>
      <w:tr w14:paraId="33F52A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restart"/>
            <w:vAlign w:val="center"/>
          </w:tcPr>
          <w:p w14:paraId="3C84F0E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866" w:type="dxa"/>
            <w:vMerge w:val="restart"/>
            <w:vAlign w:val="center"/>
          </w:tcPr>
          <w:p w14:paraId="729317E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DN500</w:t>
            </w:r>
          </w:p>
        </w:tc>
        <w:tc>
          <w:tcPr>
            <w:tcW w:w="2305" w:type="dxa"/>
            <w:vAlign w:val="center"/>
          </w:tcPr>
          <w:p w14:paraId="5407CD4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阀门核查及一级保养</w:t>
            </w:r>
          </w:p>
        </w:tc>
        <w:tc>
          <w:tcPr>
            <w:tcW w:w="1478" w:type="dxa"/>
            <w:vAlign w:val="center"/>
          </w:tcPr>
          <w:p w14:paraId="31D6BD5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 xml:space="preserve">761.56 </w:t>
            </w:r>
          </w:p>
        </w:tc>
        <w:tc>
          <w:tcPr>
            <w:tcW w:w="1425" w:type="dxa"/>
            <w:vAlign w:val="center"/>
          </w:tcPr>
          <w:p w14:paraId="483DC88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718.45</w:t>
            </w:r>
          </w:p>
        </w:tc>
        <w:tc>
          <w:tcPr>
            <w:tcW w:w="1359" w:type="dxa"/>
            <w:vAlign w:val="center"/>
          </w:tcPr>
          <w:p w14:paraId="5D8DEEC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43.11</w:t>
            </w:r>
          </w:p>
        </w:tc>
      </w:tr>
      <w:tr w14:paraId="444D0B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continue"/>
            <w:vAlign w:val="center"/>
          </w:tcPr>
          <w:p w14:paraId="2CBFCED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rPr>
            </w:pPr>
          </w:p>
        </w:tc>
        <w:tc>
          <w:tcPr>
            <w:tcW w:w="866" w:type="dxa"/>
            <w:vMerge w:val="continue"/>
            <w:vAlign w:val="center"/>
          </w:tcPr>
          <w:p w14:paraId="486D61B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rPr>
            </w:pPr>
          </w:p>
        </w:tc>
        <w:tc>
          <w:tcPr>
            <w:tcW w:w="2305" w:type="dxa"/>
            <w:vAlign w:val="center"/>
          </w:tcPr>
          <w:p w14:paraId="398A7ED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阀门核查及二级保养</w:t>
            </w:r>
          </w:p>
        </w:tc>
        <w:tc>
          <w:tcPr>
            <w:tcW w:w="1478" w:type="dxa"/>
            <w:vAlign w:val="center"/>
          </w:tcPr>
          <w:p w14:paraId="0BEF57B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kern w:val="0"/>
                <w:sz w:val="24"/>
                <w:szCs w:val="24"/>
                <w:u w:val="none"/>
                <w:lang w:val="en-US" w:eastAsia="zh-CN" w:bidi="ar"/>
              </w:rPr>
              <w:t xml:space="preserve">2074.02 </w:t>
            </w:r>
          </w:p>
        </w:tc>
        <w:tc>
          <w:tcPr>
            <w:tcW w:w="1425" w:type="dxa"/>
            <w:vAlign w:val="center"/>
          </w:tcPr>
          <w:p w14:paraId="36F6003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1956.62</w:t>
            </w:r>
          </w:p>
        </w:tc>
        <w:tc>
          <w:tcPr>
            <w:tcW w:w="1359" w:type="dxa"/>
            <w:vAlign w:val="center"/>
          </w:tcPr>
          <w:p w14:paraId="2D6BA30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117.40</w:t>
            </w:r>
          </w:p>
        </w:tc>
      </w:tr>
      <w:tr w14:paraId="7C8583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restart"/>
            <w:vAlign w:val="center"/>
          </w:tcPr>
          <w:p w14:paraId="6321D36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866" w:type="dxa"/>
            <w:vMerge w:val="restart"/>
            <w:vAlign w:val="center"/>
          </w:tcPr>
          <w:p w14:paraId="5E2BFB4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DN600</w:t>
            </w:r>
          </w:p>
        </w:tc>
        <w:tc>
          <w:tcPr>
            <w:tcW w:w="2305" w:type="dxa"/>
            <w:vAlign w:val="center"/>
          </w:tcPr>
          <w:p w14:paraId="6044D06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阀门核查及一级保养</w:t>
            </w:r>
          </w:p>
        </w:tc>
        <w:tc>
          <w:tcPr>
            <w:tcW w:w="1478" w:type="dxa"/>
            <w:vAlign w:val="center"/>
          </w:tcPr>
          <w:p w14:paraId="2E12031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kern w:val="0"/>
                <w:sz w:val="24"/>
                <w:szCs w:val="24"/>
                <w:u w:val="none"/>
                <w:lang w:val="en-US" w:eastAsia="zh-CN" w:bidi="ar"/>
              </w:rPr>
              <w:t xml:space="preserve">811.97 </w:t>
            </w:r>
          </w:p>
        </w:tc>
        <w:tc>
          <w:tcPr>
            <w:tcW w:w="1425" w:type="dxa"/>
            <w:vAlign w:val="center"/>
          </w:tcPr>
          <w:p w14:paraId="1BFB42D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766.01</w:t>
            </w:r>
          </w:p>
        </w:tc>
        <w:tc>
          <w:tcPr>
            <w:tcW w:w="1359" w:type="dxa"/>
            <w:vAlign w:val="center"/>
          </w:tcPr>
          <w:p w14:paraId="3E8DD67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45.96</w:t>
            </w:r>
          </w:p>
        </w:tc>
      </w:tr>
      <w:tr w14:paraId="1CD5B2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continue"/>
            <w:vAlign w:val="center"/>
          </w:tcPr>
          <w:p w14:paraId="0837D94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rPr>
            </w:pPr>
          </w:p>
        </w:tc>
        <w:tc>
          <w:tcPr>
            <w:tcW w:w="866" w:type="dxa"/>
            <w:vMerge w:val="continue"/>
            <w:vAlign w:val="center"/>
          </w:tcPr>
          <w:p w14:paraId="4E63171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rPr>
            </w:pPr>
          </w:p>
        </w:tc>
        <w:tc>
          <w:tcPr>
            <w:tcW w:w="2305" w:type="dxa"/>
            <w:vAlign w:val="center"/>
          </w:tcPr>
          <w:p w14:paraId="0DA3AC8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阀门核查及二级保养</w:t>
            </w:r>
          </w:p>
        </w:tc>
        <w:tc>
          <w:tcPr>
            <w:tcW w:w="1478" w:type="dxa"/>
            <w:vAlign w:val="center"/>
          </w:tcPr>
          <w:p w14:paraId="317DAC3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kern w:val="0"/>
                <w:sz w:val="24"/>
                <w:szCs w:val="24"/>
                <w:u w:val="none"/>
                <w:lang w:val="en-US" w:eastAsia="zh-CN" w:bidi="ar"/>
              </w:rPr>
              <w:t xml:space="preserve">2309.26 </w:t>
            </w:r>
          </w:p>
        </w:tc>
        <w:tc>
          <w:tcPr>
            <w:tcW w:w="1425" w:type="dxa"/>
            <w:vAlign w:val="center"/>
          </w:tcPr>
          <w:p w14:paraId="30BB4C5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2178.55</w:t>
            </w:r>
          </w:p>
        </w:tc>
        <w:tc>
          <w:tcPr>
            <w:tcW w:w="1359" w:type="dxa"/>
            <w:vAlign w:val="center"/>
          </w:tcPr>
          <w:p w14:paraId="5E865AC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130.71</w:t>
            </w:r>
          </w:p>
        </w:tc>
      </w:tr>
      <w:tr w14:paraId="31089D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restart"/>
            <w:vAlign w:val="center"/>
          </w:tcPr>
          <w:p w14:paraId="79CB418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866" w:type="dxa"/>
            <w:vMerge w:val="restart"/>
            <w:vAlign w:val="center"/>
          </w:tcPr>
          <w:p w14:paraId="0931790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DN800</w:t>
            </w:r>
          </w:p>
        </w:tc>
        <w:tc>
          <w:tcPr>
            <w:tcW w:w="2305" w:type="dxa"/>
            <w:vAlign w:val="center"/>
          </w:tcPr>
          <w:p w14:paraId="3B37FE9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阀门核查及一级保养</w:t>
            </w:r>
          </w:p>
        </w:tc>
        <w:tc>
          <w:tcPr>
            <w:tcW w:w="1478" w:type="dxa"/>
            <w:vAlign w:val="center"/>
          </w:tcPr>
          <w:p w14:paraId="63EBF03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kern w:val="0"/>
                <w:sz w:val="24"/>
                <w:szCs w:val="24"/>
                <w:u w:val="none"/>
                <w:lang w:val="en-US" w:eastAsia="zh-CN" w:bidi="ar"/>
              </w:rPr>
              <w:t xml:space="preserve">811.97 </w:t>
            </w:r>
          </w:p>
        </w:tc>
        <w:tc>
          <w:tcPr>
            <w:tcW w:w="1425" w:type="dxa"/>
            <w:vAlign w:val="center"/>
          </w:tcPr>
          <w:p w14:paraId="342C65E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766.01</w:t>
            </w:r>
          </w:p>
        </w:tc>
        <w:tc>
          <w:tcPr>
            <w:tcW w:w="1359" w:type="dxa"/>
            <w:vAlign w:val="center"/>
          </w:tcPr>
          <w:p w14:paraId="03F5327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45.96</w:t>
            </w:r>
          </w:p>
        </w:tc>
      </w:tr>
      <w:tr w14:paraId="667C9E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continue"/>
            <w:vAlign w:val="center"/>
          </w:tcPr>
          <w:p w14:paraId="38E2970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rPr>
            </w:pPr>
          </w:p>
        </w:tc>
        <w:tc>
          <w:tcPr>
            <w:tcW w:w="866" w:type="dxa"/>
            <w:vMerge w:val="continue"/>
            <w:vAlign w:val="center"/>
          </w:tcPr>
          <w:p w14:paraId="498A0A3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rPr>
            </w:pPr>
          </w:p>
        </w:tc>
        <w:tc>
          <w:tcPr>
            <w:tcW w:w="2305" w:type="dxa"/>
            <w:vAlign w:val="center"/>
          </w:tcPr>
          <w:p w14:paraId="383A8FA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阀门核查及二级保养</w:t>
            </w:r>
          </w:p>
        </w:tc>
        <w:tc>
          <w:tcPr>
            <w:tcW w:w="1478" w:type="dxa"/>
            <w:vAlign w:val="center"/>
          </w:tcPr>
          <w:p w14:paraId="11DB930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kern w:val="0"/>
                <w:sz w:val="24"/>
                <w:szCs w:val="24"/>
                <w:u w:val="none"/>
                <w:lang w:val="en-US" w:eastAsia="zh-CN" w:bidi="ar"/>
              </w:rPr>
              <w:t xml:space="preserve">2309.26 </w:t>
            </w:r>
          </w:p>
        </w:tc>
        <w:tc>
          <w:tcPr>
            <w:tcW w:w="1425" w:type="dxa"/>
            <w:vAlign w:val="center"/>
          </w:tcPr>
          <w:p w14:paraId="166D69F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2178.55</w:t>
            </w:r>
          </w:p>
        </w:tc>
        <w:tc>
          <w:tcPr>
            <w:tcW w:w="1359" w:type="dxa"/>
            <w:vAlign w:val="center"/>
          </w:tcPr>
          <w:p w14:paraId="282C775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130.71</w:t>
            </w:r>
          </w:p>
        </w:tc>
      </w:tr>
      <w:tr w14:paraId="70D080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restart"/>
            <w:vAlign w:val="center"/>
          </w:tcPr>
          <w:p w14:paraId="6C729B9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866" w:type="dxa"/>
            <w:vMerge w:val="restart"/>
            <w:vAlign w:val="center"/>
          </w:tcPr>
          <w:p w14:paraId="42D706B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DN1000</w:t>
            </w:r>
          </w:p>
        </w:tc>
        <w:tc>
          <w:tcPr>
            <w:tcW w:w="2305" w:type="dxa"/>
            <w:vAlign w:val="center"/>
          </w:tcPr>
          <w:p w14:paraId="23C0529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阀门核查及一级保养</w:t>
            </w:r>
          </w:p>
        </w:tc>
        <w:tc>
          <w:tcPr>
            <w:tcW w:w="1478" w:type="dxa"/>
            <w:vAlign w:val="center"/>
          </w:tcPr>
          <w:p w14:paraId="10CCF71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kern w:val="0"/>
                <w:sz w:val="24"/>
                <w:szCs w:val="24"/>
                <w:u w:val="none"/>
                <w:lang w:val="en-US" w:eastAsia="zh-CN" w:bidi="ar"/>
              </w:rPr>
              <w:t>869.82</w:t>
            </w:r>
          </w:p>
        </w:tc>
        <w:tc>
          <w:tcPr>
            <w:tcW w:w="1425" w:type="dxa"/>
            <w:vAlign w:val="center"/>
          </w:tcPr>
          <w:p w14:paraId="61DF3AD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820.58</w:t>
            </w:r>
          </w:p>
        </w:tc>
        <w:tc>
          <w:tcPr>
            <w:tcW w:w="1359" w:type="dxa"/>
            <w:vAlign w:val="center"/>
          </w:tcPr>
          <w:p w14:paraId="0536BB8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49.24</w:t>
            </w:r>
          </w:p>
        </w:tc>
      </w:tr>
      <w:tr w14:paraId="385D79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continue"/>
            <w:vAlign w:val="center"/>
          </w:tcPr>
          <w:p w14:paraId="0B52E98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rPr>
            </w:pPr>
          </w:p>
        </w:tc>
        <w:tc>
          <w:tcPr>
            <w:tcW w:w="866" w:type="dxa"/>
            <w:vMerge w:val="continue"/>
            <w:vAlign w:val="center"/>
          </w:tcPr>
          <w:p w14:paraId="4043187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rPr>
            </w:pPr>
          </w:p>
        </w:tc>
        <w:tc>
          <w:tcPr>
            <w:tcW w:w="2305" w:type="dxa"/>
            <w:vAlign w:val="center"/>
          </w:tcPr>
          <w:p w14:paraId="5F541D8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阀门核查及二级保养</w:t>
            </w:r>
          </w:p>
        </w:tc>
        <w:tc>
          <w:tcPr>
            <w:tcW w:w="1478" w:type="dxa"/>
            <w:vAlign w:val="center"/>
          </w:tcPr>
          <w:p w14:paraId="25C12FB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 xml:space="preserve">3028.16 </w:t>
            </w:r>
          </w:p>
        </w:tc>
        <w:tc>
          <w:tcPr>
            <w:tcW w:w="1425" w:type="dxa"/>
            <w:vAlign w:val="center"/>
          </w:tcPr>
          <w:p w14:paraId="21051EF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2856.75</w:t>
            </w:r>
          </w:p>
        </w:tc>
        <w:tc>
          <w:tcPr>
            <w:tcW w:w="1359" w:type="dxa"/>
            <w:vAlign w:val="center"/>
          </w:tcPr>
          <w:p w14:paraId="447F16B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171.41</w:t>
            </w:r>
          </w:p>
        </w:tc>
      </w:tr>
      <w:tr w14:paraId="197DBF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restart"/>
            <w:vAlign w:val="center"/>
          </w:tcPr>
          <w:p w14:paraId="71B9EC0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w:t>
            </w:r>
          </w:p>
        </w:tc>
        <w:tc>
          <w:tcPr>
            <w:tcW w:w="866" w:type="dxa"/>
            <w:vMerge w:val="restart"/>
            <w:vAlign w:val="center"/>
          </w:tcPr>
          <w:p w14:paraId="2C7B16F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DN1200</w:t>
            </w:r>
          </w:p>
        </w:tc>
        <w:tc>
          <w:tcPr>
            <w:tcW w:w="2305" w:type="dxa"/>
            <w:vAlign w:val="center"/>
          </w:tcPr>
          <w:p w14:paraId="478F9EA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阀门核查及一级保养</w:t>
            </w:r>
          </w:p>
        </w:tc>
        <w:tc>
          <w:tcPr>
            <w:tcW w:w="1478" w:type="dxa"/>
            <w:vAlign w:val="center"/>
          </w:tcPr>
          <w:p w14:paraId="4836E5A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869.82</w:t>
            </w:r>
          </w:p>
        </w:tc>
        <w:tc>
          <w:tcPr>
            <w:tcW w:w="1425" w:type="dxa"/>
            <w:vAlign w:val="center"/>
          </w:tcPr>
          <w:p w14:paraId="6198842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820.58</w:t>
            </w:r>
          </w:p>
        </w:tc>
        <w:tc>
          <w:tcPr>
            <w:tcW w:w="1359" w:type="dxa"/>
            <w:vAlign w:val="center"/>
          </w:tcPr>
          <w:p w14:paraId="252AC46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49.24</w:t>
            </w:r>
          </w:p>
        </w:tc>
      </w:tr>
      <w:tr w14:paraId="266566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continue"/>
            <w:vAlign w:val="center"/>
          </w:tcPr>
          <w:p w14:paraId="5626B2F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rPr>
            </w:pPr>
          </w:p>
        </w:tc>
        <w:tc>
          <w:tcPr>
            <w:tcW w:w="866" w:type="dxa"/>
            <w:vMerge w:val="continue"/>
            <w:vAlign w:val="center"/>
          </w:tcPr>
          <w:p w14:paraId="7F9BC10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rPr>
            </w:pPr>
          </w:p>
        </w:tc>
        <w:tc>
          <w:tcPr>
            <w:tcW w:w="2305" w:type="dxa"/>
            <w:vAlign w:val="center"/>
          </w:tcPr>
          <w:p w14:paraId="21CA340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阀门核查及二级保养</w:t>
            </w:r>
          </w:p>
        </w:tc>
        <w:tc>
          <w:tcPr>
            <w:tcW w:w="1478" w:type="dxa"/>
            <w:vAlign w:val="center"/>
          </w:tcPr>
          <w:p w14:paraId="245F1E2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 xml:space="preserve">3028.16 </w:t>
            </w:r>
          </w:p>
        </w:tc>
        <w:tc>
          <w:tcPr>
            <w:tcW w:w="1425" w:type="dxa"/>
            <w:vAlign w:val="center"/>
          </w:tcPr>
          <w:p w14:paraId="48EBBD1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2856.75</w:t>
            </w:r>
          </w:p>
        </w:tc>
        <w:tc>
          <w:tcPr>
            <w:tcW w:w="1359" w:type="dxa"/>
            <w:vAlign w:val="center"/>
          </w:tcPr>
          <w:p w14:paraId="5A02B47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171.41</w:t>
            </w:r>
          </w:p>
        </w:tc>
      </w:tr>
      <w:tr w14:paraId="49EBDB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restart"/>
            <w:vAlign w:val="center"/>
          </w:tcPr>
          <w:p w14:paraId="2B70621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w:t>
            </w:r>
          </w:p>
        </w:tc>
        <w:tc>
          <w:tcPr>
            <w:tcW w:w="866" w:type="dxa"/>
            <w:vMerge w:val="restart"/>
            <w:vAlign w:val="center"/>
          </w:tcPr>
          <w:p w14:paraId="0CD52D8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DN1400</w:t>
            </w:r>
          </w:p>
        </w:tc>
        <w:tc>
          <w:tcPr>
            <w:tcW w:w="2305" w:type="dxa"/>
            <w:vAlign w:val="center"/>
          </w:tcPr>
          <w:p w14:paraId="3CBEF04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阀门核查及一级保养</w:t>
            </w:r>
          </w:p>
        </w:tc>
        <w:tc>
          <w:tcPr>
            <w:tcW w:w="1478" w:type="dxa"/>
            <w:vAlign w:val="center"/>
          </w:tcPr>
          <w:p w14:paraId="3928886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 xml:space="preserve">936.86 </w:t>
            </w:r>
          </w:p>
        </w:tc>
        <w:tc>
          <w:tcPr>
            <w:tcW w:w="1425" w:type="dxa"/>
            <w:vAlign w:val="center"/>
          </w:tcPr>
          <w:p w14:paraId="3F781B8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883.83</w:t>
            </w:r>
          </w:p>
        </w:tc>
        <w:tc>
          <w:tcPr>
            <w:tcW w:w="1359" w:type="dxa"/>
            <w:vAlign w:val="center"/>
          </w:tcPr>
          <w:p w14:paraId="4A0E69B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53.03</w:t>
            </w:r>
          </w:p>
        </w:tc>
      </w:tr>
      <w:tr w14:paraId="18EACB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continue"/>
            <w:vAlign w:val="center"/>
          </w:tcPr>
          <w:p w14:paraId="7980803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rPr>
            </w:pPr>
          </w:p>
        </w:tc>
        <w:tc>
          <w:tcPr>
            <w:tcW w:w="866" w:type="dxa"/>
            <w:vMerge w:val="continue"/>
            <w:vAlign w:val="center"/>
          </w:tcPr>
          <w:p w14:paraId="1E454E0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rPr>
            </w:pPr>
          </w:p>
        </w:tc>
        <w:tc>
          <w:tcPr>
            <w:tcW w:w="2305" w:type="dxa"/>
            <w:vAlign w:val="center"/>
          </w:tcPr>
          <w:p w14:paraId="4F8D9C5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阀门核查及二级保养</w:t>
            </w:r>
          </w:p>
        </w:tc>
        <w:tc>
          <w:tcPr>
            <w:tcW w:w="1478" w:type="dxa"/>
            <w:vAlign w:val="center"/>
          </w:tcPr>
          <w:p w14:paraId="4DBF82C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 xml:space="preserve">3447.69 </w:t>
            </w:r>
          </w:p>
        </w:tc>
        <w:tc>
          <w:tcPr>
            <w:tcW w:w="1425" w:type="dxa"/>
            <w:vAlign w:val="center"/>
          </w:tcPr>
          <w:p w14:paraId="11FE8B3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3252.54</w:t>
            </w:r>
          </w:p>
        </w:tc>
        <w:tc>
          <w:tcPr>
            <w:tcW w:w="1359" w:type="dxa"/>
            <w:vAlign w:val="center"/>
          </w:tcPr>
          <w:p w14:paraId="4A2E2F2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195.15</w:t>
            </w:r>
          </w:p>
        </w:tc>
      </w:tr>
      <w:tr w14:paraId="7D474B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restart"/>
            <w:vAlign w:val="center"/>
          </w:tcPr>
          <w:p w14:paraId="5BE09B5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8</w:t>
            </w:r>
          </w:p>
        </w:tc>
        <w:tc>
          <w:tcPr>
            <w:tcW w:w="866" w:type="dxa"/>
            <w:vMerge w:val="restart"/>
            <w:vAlign w:val="center"/>
          </w:tcPr>
          <w:p w14:paraId="39F17E5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DN1600</w:t>
            </w:r>
          </w:p>
        </w:tc>
        <w:tc>
          <w:tcPr>
            <w:tcW w:w="2305" w:type="dxa"/>
            <w:vAlign w:val="center"/>
          </w:tcPr>
          <w:p w14:paraId="0BBF691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阀门核查及一级保养</w:t>
            </w:r>
          </w:p>
        </w:tc>
        <w:tc>
          <w:tcPr>
            <w:tcW w:w="1478" w:type="dxa"/>
            <w:vAlign w:val="center"/>
          </w:tcPr>
          <w:p w14:paraId="4AA42BC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1003.73</w:t>
            </w:r>
          </w:p>
        </w:tc>
        <w:tc>
          <w:tcPr>
            <w:tcW w:w="1425" w:type="dxa"/>
            <w:vAlign w:val="center"/>
          </w:tcPr>
          <w:p w14:paraId="1BDB355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946.92</w:t>
            </w:r>
          </w:p>
        </w:tc>
        <w:tc>
          <w:tcPr>
            <w:tcW w:w="1359" w:type="dxa"/>
            <w:vAlign w:val="center"/>
          </w:tcPr>
          <w:p w14:paraId="3265D94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56.81</w:t>
            </w:r>
          </w:p>
        </w:tc>
      </w:tr>
      <w:tr w14:paraId="606507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continue"/>
            <w:vAlign w:val="center"/>
          </w:tcPr>
          <w:p w14:paraId="167EB3D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rPr>
            </w:pPr>
          </w:p>
        </w:tc>
        <w:tc>
          <w:tcPr>
            <w:tcW w:w="866" w:type="dxa"/>
            <w:vMerge w:val="continue"/>
            <w:vAlign w:val="center"/>
          </w:tcPr>
          <w:p w14:paraId="7614519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rPr>
            </w:pPr>
          </w:p>
        </w:tc>
        <w:tc>
          <w:tcPr>
            <w:tcW w:w="2305" w:type="dxa"/>
            <w:vAlign w:val="center"/>
          </w:tcPr>
          <w:p w14:paraId="15C405D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阀门核查及二级保养</w:t>
            </w:r>
          </w:p>
        </w:tc>
        <w:tc>
          <w:tcPr>
            <w:tcW w:w="1478" w:type="dxa"/>
            <w:vAlign w:val="center"/>
          </w:tcPr>
          <w:p w14:paraId="430C079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 xml:space="preserve">4019.22 </w:t>
            </w:r>
          </w:p>
        </w:tc>
        <w:tc>
          <w:tcPr>
            <w:tcW w:w="1425" w:type="dxa"/>
            <w:vAlign w:val="center"/>
          </w:tcPr>
          <w:p w14:paraId="4E14151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3791.72</w:t>
            </w:r>
          </w:p>
        </w:tc>
        <w:tc>
          <w:tcPr>
            <w:tcW w:w="1359" w:type="dxa"/>
            <w:vAlign w:val="center"/>
          </w:tcPr>
          <w:p w14:paraId="7EA8297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227.50</w:t>
            </w:r>
          </w:p>
        </w:tc>
      </w:tr>
      <w:tr w14:paraId="35B237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restart"/>
            <w:vAlign w:val="center"/>
          </w:tcPr>
          <w:p w14:paraId="074AF2B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9</w:t>
            </w:r>
          </w:p>
        </w:tc>
        <w:tc>
          <w:tcPr>
            <w:tcW w:w="866" w:type="dxa"/>
            <w:vMerge w:val="restart"/>
            <w:vAlign w:val="center"/>
          </w:tcPr>
          <w:p w14:paraId="023DD7A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DN1800</w:t>
            </w:r>
          </w:p>
        </w:tc>
        <w:tc>
          <w:tcPr>
            <w:tcW w:w="2305" w:type="dxa"/>
            <w:vAlign w:val="center"/>
          </w:tcPr>
          <w:p w14:paraId="582E1D2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阀门核查及一级保养</w:t>
            </w:r>
          </w:p>
        </w:tc>
        <w:tc>
          <w:tcPr>
            <w:tcW w:w="1478" w:type="dxa"/>
            <w:vAlign w:val="center"/>
          </w:tcPr>
          <w:p w14:paraId="4427B39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1067.76</w:t>
            </w:r>
          </w:p>
        </w:tc>
        <w:tc>
          <w:tcPr>
            <w:tcW w:w="1425" w:type="dxa"/>
            <w:vAlign w:val="center"/>
          </w:tcPr>
          <w:p w14:paraId="7AF95C3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1007.32</w:t>
            </w:r>
          </w:p>
        </w:tc>
        <w:tc>
          <w:tcPr>
            <w:tcW w:w="1359" w:type="dxa"/>
            <w:vAlign w:val="center"/>
          </w:tcPr>
          <w:p w14:paraId="2DE000A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60.44</w:t>
            </w:r>
          </w:p>
        </w:tc>
      </w:tr>
      <w:tr w14:paraId="0C154E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42" w:type="dxa"/>
            <w:bottom w:w="0" w:type="dxa"/>
            <w:right w:w="42" w:type="dxa"/>
          </w:tblCellMar>
        </w:tblPrEx>
        <w:trPr>
          <w:cantSplit/>
          <w:trHeight w:val="448" w:hRule="atLeast"/>
          <w:jc w:val="center"/>
        </w:trPr>
        <w:tc>
          <w:tcPr>
            <w:tcW w:w="667" w:type="dxa"/>
            <w:vMerge w:val="continue"/>
            <w:vAlign w:val="center"/>
          </w:tcPr>
          <w:p w14:paraId="3A0F495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rPr>
            </w:pPr>
          </w:p>
        </w:tc>
        <w:tc>
          <w:tcPr>
            <w:tcW w:w="866" w:type="dxa"/>
            <w:vMerge w:val="continue"/>
            <w:vAlign w:val="center"/>
          </w:tcPr>
          <w:p w14:paraId="62BFF10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rPr>
            </w:pPr>
          </w:p>
        </w:tc>
        <w:tc>
          <w:tcPr>
            <w:tcW w:w="2305" w:type="dxa"/>
            <w:vAlign w:val="center"/>
          </w:tcPr>
          <w:p w14:paraId="5BC1BC6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阀门核查及二级保养</w:t>
            </w:r>
          </w:p>
        </w:tc>
        <w:tc>
          <w:tcPr>
            <w:tcW w:w="1478" w:type="dxa"/>
            <w:vAlign w:val="center"/>
          </w:tcPr>
          <w:p w14:paraId="391B126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4"/>
                <w:szCs w:val="24"/>
              </w:rPr>
            </w:pPr>
            <w:r>
              <w:rPr>
                <w:rFonts w:hint="eastAsia" w:ascii="宋体" w:hAnsi="宋体" w:eastAsia="宋体" w:cs="宋体"/>
                <w:i w:val="0"/>
                <w:iCs w:val="0"/>
                <w:color w:val="auto"/>
                <w:kern w:val="0"/>
                <w:sz w:val="24"/>
                <w:szCs w:val="24"/>
                <w:u w:val="none"/>
                <w:lang w:val="en-US" w:eastAsia="zh-CN" w:bidi="ar"/>
              </w:rPr>
              <w:t>4</w:t>
            </w:r>
            <w:r>
              <w:rPr>
                <w:rFonts w:hint="eastAsia" w:ascii="宋体" w:hAnsi="宋体" w:cs="宋体"/>
                <w:i w:val="0"/>
                <w:iCs w:val="0"/>
                <w:color w:val="auto"/>
                <w:kern w:val="0"/>
                <w:sz w:val="24"/>
                <w:szCs w:val="24"/>
                <w:u w:val="none"/>
                <w:lang w:val="en-US" w:eastAsia="zh-CN" w:bidi="ar"/>
              </w:rPr>
              <w:t>3</w:t>
            </w:r>
            <w:r>
              <w:rPr>
                <w:rFonts w:hint="eastAsia" w:ascii="宋体" w:hAnsi="宋体" w:eastAsia="宋体" w:cs="宋体"/>
                <w:i w:val="0"/>
                <w:iCs w:val="0"/>
                <w:color w:val="auto"/>
                <w:kern w:val="0"/>
                <w:sz w:val="24"/>
                <w:szCs w:val="24"/>
                <w:u w:val="none"/>
                <w:lang w:val="en-US" w:eastAsia="zh-CN" w:bidi="ar"/>
              </w:rPr>
              <w:t xml:space="preserve">50.39 </w:t>
            </w:r>
          </w:p>
        </w:tc>
        <w:tc>
          <w:tcPr>
            <w:tcW w:w="1425" w:type="dxa"/>
            <w:vAlign w:val="center"/>
          </w:tcPr>
          <w:p w14:paraId="106988D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4104.14</w:t>
            </w:r>
          </w:p>
        </w:tc>
        <w:tc>
          <w:tcPr>
            <w:tcW w:w="1359" w:type="dxa"/>
            <w:vAlign w:val="center"/>
          </w:tcPr>
          <w:p w14:paraId="1DE54BA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246.25</w:t>
            </w:r>
          </w:p>
        </w:tc>
      </w:tr>
    </w:tbl>
    <w:p w14:paraId="7C2DDD38">
      <w:pPr>
        <w:numPr>
          <w:ins w:id="0" w:author="王友东" w:date="2024-06-06T09:45:28Z"/>
        </w:numPr>
        <w:spacing w:line="560" w:lineRule="exact"/>
        <w:ind w:firstLine="480" w:firstLineChars="200"/>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注：含税合同总暂定价：</w:t>
      </w:r>
      <w:r>
        <w:rPr>
          <w:rFonts w:hint="eastAsia" w:asciiTheme="minorEastAsia" w:hAnsiTheme="minorEastAsia" w:eastAsiaTheme="minorEastAsia" w:cstheme="minorEastAsia"/>
          <w:color w:val="auto"/>
          <w:sz w:val="24"/>
          <w:highlight w:val="none"/>
          <w:u w:val="single"/>
          <w:lang w:val="en-US" w:eastAsia="zh-CN"/>
        </w:rPr>
        <w:t>370761.11</w:t>
      </w:r>
      <w:r>
        <w:rPr>
          <w:rFonts w:hint="eastAsia" w:asciiTheme="minorEastAsia" w:hAnsiTheme="minorEastAsia" w:eastAsiaTheme="minorEastAsia" w:cstheme="minorEastAsia"/>
          <w:color w:val="auto"/>
          <w:sz w:val="24"/>
          <w:highlight w:val="none"/>
          <w:lang w:val="en-US" w:eastAsia="zh-CN"/>
        </w:rPr>
        <w:t>元（大写：叁拾柒万零柒佰陆拾壹元壹角壹分）。其中：不含税价：</w:t>
      </w:r>
      <w:r>
        <w:rPr>
          <w:rFonts w:hint="eastAsia" w:asciiTheme="minorEastAsia" w:hAnsiTheme="minorEastAsia" w:eastAsiaTheme="minorEastAsia" w:cstheme="minorEastAsia"/>
          <w:color w:val="auto"/>
          <w:sz w:val="24"/>
          <w:highlight w:val="none"/>
          <w:u w:val="single"/>
          <w:lang w:val="en-US" w:eastAsia="zh-CN"/>
        </w:rPr>
        <w:t>349774.38元</w:t>
      </w:r>
      <w:r>
        <w:rPr>
          <w:rFonts w:hint="eastAsia" w:asciiTheme="minorEastAsia" w:hAnsiTheme="minorEastAsia" w:eastAsiaTheme="minorEastAsia" w:cstheme="minorEastAsia"/>
          <w:color w:val="auto"/>
          <w:sz w:val="24"/>
          <w:highlight w:val="none"/>
          <w:lang w:val="en-US" w:eastAsia="zh-CN"/>
        </w:rPr>
        <w:t>，增值税税额：</w:t>
      </w:r>
      <w:r>
        <w:rPr>
          <w:rFonts w:hint="eastAsia" w:asciiTheme="minorEastAsia" w:hAnsiTheme="minorEastAsia" w:eastAsiaTheme="minorEastAsia" w:cstheme="minorEastAsia"/>
          <w:color w:val="auto"/>
          <w:sz w:val="24"/>
          <w:highlight w:val="none"/>
          <w:u w:val="single"/>
          <w:lang w:val="en-US" w:eastAsia="zh-CN"/>
        </w:rPr>
        <w:t>20986.73</w:t>
      </w:r>
      <w:r>
        <w:rPr>
          <w:rFonts w:hint="eastAsia" w:asciiTheme="minorEastAsia" w:hAnsiTheme="minorEastAsia" w:eastAsiaTheme="minorEastAsia" w:cstheme="minorEastAsia"/>
          <w:color w:val="auto"/>
          <w:sz w:val="24"/>
          <w:highlight w:val="none"/>
          <w:u w:val="none"/>
          <w:lang w:val="en-US" w:eastAsia="zh-CN"/>
        </w:rPr>
        <w:t>元，增值税税率为</w:t>
      </w:r>
      <w:r>
        <w:rPr>
          <w:rFonts w:hint="eastAsia" w:asciiTheme="minorEastAsia" w:hAnsiTheme="minorEastAsia" w:eastAsiaTheme="minorEastAsia" w:cstheme="minorEastAsia"/>
          <w:color w:val="auto"/>
          <w:sz w:val="24"/>
          <w:highlight w:val="none"/>
          <w:u w:val="single"/>
          <w:lang w:val="en-US" w:eastAsia="zh-CN"/>
        </w:rPr>
        <w:t xml:space="preserve"> 6% </w:t>
      </w:r>
      <w:r>
        <w:rPr>
          <w:rFonts w:hint="eastAsia" w:asciiTheme="minorEastAsia" w:hAnsiTheme="minorEastAsia" w:eastAsiaTheme="minorEastAsia" w:cstheme="minorEastAsia"/>
          <w:color w:val="auto"/>
          <w:sz w:val="24"/>
          <w:highlight w:val="none"/>
          <w:u w:val="none"/>
          <w:lang w:val="en-US" w:eastAsia="zh-CN"/>
        </w:rPr>
        <w:t>。</w:t>
      </w:r>
    </w:p>
    <w:p w14:paraId="1EEDBA73">
      <w:pPr>
        <w:spacing w:line="560" w:lineRule="exact"/>
        <w:ind w:firstLine="480" w:firstLineChars="200"/>
        <w:rPr>
          <w:rFonts w:hint="eastAsia" w:asciiTheme="minorEastAsia" w:hAnsiTheme="minorEastAsia" w:eastAsiaTheme="minorEastAsia" w:cstheme="minorEastAsia"/>
          <w:color w:val="auto"/>
          <w:sz w:val="24"/>
          <w:u w:val="none"/>
          <w:lang w:val="en-US" w:eastAsia="zh-CN"/>
        </w:rPr>
      </w:pPr>
      <w:r>
        <w:rPr>
          <w:rFonts w:hint="eastAsia" w:asciiTheme="minorEastAsia" w:hAnsiTheme="minorEastAsia" w:eastAsiaTheme="minorEastAsia" w:cstheme="minorEastAsia"/>
          <w:color w:val="auto"/>
          <w:sz w:val="24"/>
          <w:lang w:val="en-US" w:eastAsia="zh-CN"/>
        </w:rPr>
        <w:t>上表价格中的不含税单价在供货期间不再进行调整，当</w:t>
      </w:r>
      <w:r>
        <w:rPr>
          <w:rFonts w:hint="eastAsia" w:asciiTheme="minorEastAsia" w:hAnsiTheme="minorEastAsia" w:eastAsiaTheme="minorEastAsia" w:cstheme="minorEastAsia"/>
          <w:color w:val="auto"/>
          <w:sz w:val="24"/>
        </w:rPr>
        <w:t>增值税率</w:t>
      </w:r>
      <w:r>
        <w:rPr>
          <w:rFonts w:hint="eastAsia" w:asciiTheme="minorEastAsia" w:hAnsiTheme="minorEastAsia" w:eastAsiaTheme="minorEastAsia" w:cstheme="minorEastAsia"/>
          <w:color w:val="auto"/>
          <w:sz w:val="24"/>
          <w:lang w:val="en-US" w:eastAsia="zh-CN"/>
        </w:rPr>
        <w:t>变动</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rPr>
        <w:t>当国家增值税率变化时，合同</w:t>
      </w:r>
      <w:r>
        <w:rPr>
          <w:rFonts w:hint="eastAsia" w:asciiTheme="minorEastAsia" w:hAnsiTheme="minorEastAsia" w:eastAsiaTheme="minorEastAsia" w:cstheme="minorEastAsia"/>
          <w:color w:val="auto"/>
          <w:sz w:val="24"/>
          <w:lang w:val="en-US" w:eastAsia="zh-CN"/>
        </w:rPr>
        <w:t>含税单</w:t>
      </w:r>
      <w:r>
        <w:rPr>
          <w:rFonts w:hint="eastAsia" w:asciiTheme="minorEastAsia" w:hAnsiTheme="minorEastAsia" w:eastAsiaTheme="minorEastAsia" w:cstheme="minorEastAsia"/>
          <w:color w:val="auto"/>
          <w:sz w:val="24"/>
        </w:rPr>
        <w:t>价相应变化</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服务数量结算以甲方实际验收数量为准。</w:t>
      </w:r>
    </w:p>
    <w:p w14:paraId="6019F373">
      <w:pPr>
        <w:spacing w:line="480" w:lineRule="auto"/>
        <w:ind w:firstLine="480" w:firstLineChars="200"/>
        <w:rPr>
          <w:rFonts w:hint="eastAsia" w:cs="宋体" w:asciiTheme="majorEastAsia" w:hAnsiTheme="majorEastAsia" w:eastAsiaTheme="majorEastAsia"/>
          <w:color w:val="auto"/>
          <w:sz w:val="24"/>
          <w:lang w:val="en-US" w:eastAsia="zh-CN"/>
        </w:rPr>
      </w:pPr>
      <w:r>
        <w:rPr>
          <w:rFonts w:hint="eastAsia" w:cs="宋体" w:asciiTheme="majorEastAsia" w:hAnsiTheme="majorEastAsia" w:eastAsiaTheme="majorEastAsia"/>
          <w:color w:val="auto"/>
          <w:sz w:val="24"/>
          <w:lang w:val="en-US" w:eastAsia="zh-CN"/>
        </w:rPr>
        <w:t xml:space="preserve">1.8 </w:t>
      </w:r>
      <w:r>
        <w:rPr>
          <w:rFonts w:hint="eastAsia" w:cs="宋体" w:asciiTheme="majorEastAsia" w:hAnsiTheme="majorEastAsia" w:eastAsiaTheme="majorEastAsia"/>
          <w:color w:val="auto"/>
          <w:sz w:val="24"/>
        </w:rPr>
        <w:t>付款方式</w:t>
      </w:r>
    </w:p>
    <w:p w14:paraId="6F4B4338">
      <w:pPr>
        <w:numPr>
          <w:ins w:id="1" w:author="李慧" w:date="2024-06-05T10:58:32Z"/>
        </w:numPr>
        <w:spacing w:line="480" w:lineRule="auto"/>
        <w:ind w:firstLine="480" w:firstLineChars="200"/>
        <w:rPr>
          <w:rFonts w:hint="eastAsia" w:cs="宋体" w:asciiTheme="majorEastAsia" w:hAnsiTheme="majorEastAsia" w:eastAsiaTheme="majorEastAsia"/>
          <w:color w:val="auto"/>
          <w:sz w:val="24"/>
          <w:lang w:val="en-US" w:eastAsia="zh-CN"/>
        </w:rPr>
      </w:pPr>
      <w:r>
        <w:rPr>
          <w:rFonts w:hint="eastAsia" w:cs="宋体" w:asciiTheme="majorEastAsia" w:hAnsiTheme="majorEastAsia" w:eastAsiaTheme="majorEastAsia"/>
          <w:color w:val="auto"/>
          <w:sz w:val="24"/>
          <w:lang w:val="en-US" w:eastAsia="zh-CN"/>
        </w:rPr>
        <w:t>服务费用每季度结算一次，乙方在项目年度第3、6、9、12月初提供上季度的销售发票，甲方收到乙方的销售发票，并结合上季度的服务验收单进行核对，甲方（各个甲方分别按各自作业量按实付款结算）在核对无误告知乙方后在一个月内结清款项。乙方未及时提供发票，甲方有权利延期付款且不承担任何违约责任。</w:t>
      </w:r>
    </w:p>
    <w:p w14:paraId="25472CF8">
      <w:pPr>
        <w:numPr>
          <w:ins w:id="2" w:author="王友东" w:date="2024-06-06T15:27:24Z"/>
        </w:numPr>
        <w:spacing w:line="560" w:lineRule="exact"/>
        <w:ind w:firstLine="480" w:firstLineChars="200"/>
        <w:rPr>
          <w:rFonts w:hint="eastAsia"/>
          <w:color w:val="auto"/>
          <w:highlight w:val="none"/>
          <w:lang w:val="en-US" w:eastAsia="zh-CN"/>
        </w:rPr>
      </w:pPr>
      <w:r>
        <w:rPr>
          <w:rFonts w:hint="eastAsia" w:cs="宋体" w:asciiTheme="majorEastAsia" w:hAnsiTheme="majorEastAsia" w:eastAsiaTheme="majorEastAsia"/>
          <w:color w:val="auto"/>
          <w:sz w:val="24"/>
          <w:highlight w:val="none"/>
          <w:lang w:val="en-US" w:eastAsia="zh-CN"/>
        </w:rPr>
        <w:t>1.9项目结算</w:t>
      </w:r>
    </w:p>
    <w:p w14:paraId="71847382">
      <w:pPr>
        <w:spacing w:line="560" w:lineRule="exact"/>
        <w:ind w:firstLine="480" w:firstLineChars="200"/>
        <w:rPr>
          <w:rFonts w:asciiTheme="minorEastAsia" w:hAnsiTheme="minorEastAsia" w:eastAsiaTheme="minorEastAsia" w:cstheme="minorEastAsia"/>
          <w:color w:val="auto"/>
          <w:sz w:val="24"/>
          <w:highlight w:val="none"/>
        </w:rPr>
      </w:pPr>
      <w:r>
        <w:rPr>
          <w:rFonts w:hint="eastAsia" w:cs="宋体" w:asciiTheme="majorEastAsia" w:hAnsiTheme="majorEastAsia" w:eastAsiaTheme="majorEastAsia"/>
          <w:color w:val="auto"/>
          <w:sz w:val="24"/>
          <w:highlight w:val="none"/>
          <w:u w:val="none"/>
          <w:lang w:val="en-US" w:eastAsia="zh-CN"/>
        </w:rPr>
        <w:t xml:space="preserve">    </w:t>
      </w:r>
      <w:r>
        <w:rPr>
          <w:rFonts w:hint="eastAsia" w:asciiTheme="minorEastAsia" w:hAnsiTheme="minorEastAsia" w:eastAsiaTheme="minorEastAsia" w:cstheme="minorEastAsia"/>
          <w:color w:val="auto"/>
          <w:sz w:val="24"/>
          <w:highlight w:val="none"/>
        </w:rPr>
        <w:t>季度内所有批次委托单项目完成验收后，由</w:t>
      </w:r>
      <w:r>
        <w:rPr>
          <w:rFonts w:hint="eastAsia" w:asciiTheme="minorEastAsia" w:hAnsiTheme="minorEastAsia" w:eastAsiaTheme="minorEastAsia" w:cstheme="minorEastAsia"/>
          <w:color w:val="auto"/>
          <w:sz w:val="24"/>
          <w:highlight w:val="none"/>
          <w:lang w:eastAsia="zh-CN"/>
        </w:rPr>
        <w:t>乙方</w:t>
      </w:r>
      <w:r>
        <w:rPr>
          <w:rFonts w:hint="eastAsia" w:asciiTheme="minorEastAsia" w:hAnsiTheme="minorEastAsia" w:eastAsiaTheme="minorEastAsia" w:cstheme="minorEastAsia"/>
          <w:color w:val="auto"/>
          <w:sz w:val="24"/>
          <w:highlight w:val="none"/>
        </w:rPr>
        <w:t>提供验收报告及作业量审核单，经</w:t>
      </w:r>
      <w:r>
        <w:rPr>
          <w:rFonts w:hint="eastAsia" w:asciiTheme="minorEastAsia" w:hAnsiTheme="minorEastAsia" w:eastAsiaTheme="minorEastAsia" w:cstheme="minorEastAsia"/>
          <w:color w:val="auto"/>
          <w:sz w:val="24"/>
          <w:highlight w:val="none"/>
          <w:lang w:eastAsia="zh-CN"/>
        </w:rPr>
        <w:t>甲方</w:t>
      </w:r>
      <w:r>
        <w:rPr>
          <w:rFonts w:hint="eastAsia" w:asciiTheme="minorEastAsia" w:hAnsiTheme="minorEastAsia" w:eastAsiaTheme="minorEastAsia" w:cstheme="minorEastAsia"/>
          <w:color w:val="auto"/>
          <w:sz w:val="24"/>
          <w:highlight w:val="none"/>
        </w:rPr>
        <w:t>审核后，按</w:t>
      </w:r>
      <w:r>
        <w:rPr>
          <w:rFonts w:hint="eastAsia" w:asciiTheme="minorEastAsia" w:hAnsiTheme="minorEastAsia" w:eastAsiaTheme="minorEastAsia" w:cstheme="minorEastAsia"/>
          <w:color w:val="auto"/>
          <w:sz w:val="24"/>
          <w:highlight w:val="none"/>
          <w:lang w:val="en-US" w:eastAsia="zh-CN"/>
        </w:rPr>
        <w:t>实际阀门一二级保养数量*合同单价进行</w:t>
      </w:r>
      <w:r>
        <w:rPr>
          <w:rFonts w:hint="eastAsia" w:asciiTheme="minorEastAsia" w:hAnsiTheme="minorEastAsia" w:eastAsiaTheme="minorEastAsia" w:cstheme="minorEastAsia"/>
          <w:color w:val="auto"/>
          <w:sz w:val="24"/>
          <w:highlight w:val="none"/>
        </w:rPr>
        <w:t>结算。</w:t>
      </w:r>
    </w:p>
    <w:p w14:paraId="1A908D6F">
      <w:pPr>
        <w:spacing w:line="480" w:lineRule="auto"/>
        <w:ind w:firstLine="480" w:firstLineChars="200"/>
        <w:rPr>
          <w:rFonts w:hint="eastAsia" w:cs="宋体" w:asciiTheme="majorEastAsia" w:hAnsiTheme="majorEastAsia" w:eastAsiaTheme="majorEastAsia"/>
          <w:color w:val="auto"/>
          <w:sz w:val="24"/>
          <w:lang w:eastAsia="zh-CN"/>
        </w:rPr>
      </w:pPr>
      <w:r>
        <w:rPr>
          <w:rFonts w:hint="eastAsia" w:cs="宋体" w:asciiTheme="majorEastAsia" w:hAnsiTheme="majorEastAsia" w:eastAsiaTheme="majorEastAsia"/>
          <w:color w:val="auto"/>
          <w:sz w:val="24"/>
        </w:rPr>
        <w:t>开票信息如下</w:t>
      </w:r>
      <w:r>
        <w:rPr>
          <w:rFonts w:hint="eastAsia" w:cs="宋体" w:asciiTheme="majorEastAsia" w:hAnsiTheme="majorEastAsia" w:eastAsiaTheme="majorEastAsia"/>
          <w:color w:val="auto"/>
          <w:sz w:val="24"/>
          <w:lang w:eastAsia="zh-CN"/>
        </w:rPr>
        <w:t>：</w:t>
      </w:r>
    </w:p>
    <w:p w14:paraId="32D774F1">
      <w:pPr>
        <w:spacing w:line="480" w:lineRule="auto"/>
        <w:ind w:firstLine="480" w:firstLineChars="200"/>
        <w:rPr>
          <w:rFonts w:hint="eastAsia" w:cs="宋体" w:asciiTheme="majorEastAsia" w:hAnsiTheme="majorEastAsia" w:eastAsiaTheme="majorEastAsia"/>
          <w:color w:val="auto"/>
          <w:sz w:val="24"/>
          <w:u w:val="single"/>
          <w:lang w:eastAsia="zh-CN"/>
        </w:rPr>
      </w:pPr>
      <w:r>
        <w:rPr>
          <w:rFonts w:hint="eastAsia" w:cs="宋体" w:asciiTheme="majorEastAsia" w:hAnsiTheme="majorEastAsia" w:eastAsiaTheme="majorEastAsia"/>
          <w:color w:val="auto"/>
          <w:sz w:val="24"/>
        </w:rPr>
        <w:t>公司名称：</w:t>
      </w:r>
      <w:r>
        <w:rPr>
          <w:rFonts w:hint="eastAsia" w:cs="宋体" w:asciiTheme="majorEastAsia" w:hAnsiTheme="majorEastAsia" w:eastAsiaTheme="majorEastAsia"/>
          <w:color w:val="auto"/>
          <w:sz w:val="24"/>
          <w:u w:val="single"/>
        </w:rPr>
        <w:t>深圳市深水龙华水务</w:t>
      </w:r>
      <w:r>
        <w:rPr>
          <w:rFonts w:hint="eastAsia" w:cs="宋体" w:asciiTheme="majorEastAsia" w:hAnsiTheme="majorEastAsia" w:eastAsiaTheme="majorEastAsia"/>
          <w:color w:val="auto"/>
          <w:sz w:val="24"/>
          <w:u w:val="single"/>
          <w:lang w:val="en-US" w:eastAsia="zh-CN"/>
        </w:rPr>
        <w:t>有限公司</w:t>
      </w:r>
    </w:p>
    <w:p w14:paraId="2896F508">
      <w:pPr>
        <w:spacing w:line="480" w:lineRule="auto"/>
        <w:ind w:firstLine="480" w:firstLineChars="200"/>
        <w:rPr>
          <w:rFonts w:asciiTheme="majorEastAsia" w:hAnsiTheme="majorEastAsia" w:eastAsiaTheme="majorEastAsia"/>
          <w:color w:val="auto"/>
          <w:sz w:val="24"/>
          <w:u w:val="single"/>
        </w:rPr>
      </w:pPr>
      <w:r>
        <w:rPr>
          <w:rFonts w:hint="eastAsia" w:asciiTheme="majorEastAsia" w:hAnsiTheme="majorEastAsia" w:eastAsiaTheme="majorEastAsia"/>
          <w:color w:val="auto"/>
          <w:sz w:val="24"/>
        </w:rPr>
        <w:t>纳税人识别号：</w:t>
      </w:r>
      <w:r>
        <w:rPr>
          <w:rFonts w:hint="eastAsia" w:asciiTheme="majorEastAsia" w:hAnsiTheme="majorEastAsia" w:eastAsiaTheme="majorEastAsia"/>
          <w:color w:val="auto"/>
          <w:sz w:val="24"/>
          <w:u w:val="single"/>
        </w:rPr>
        <w:t>91440300075831140Q</w:t>
      </w:r>
    </w:p>
    <w:p w14:paraId="18499704">
      <w:pPr>
        <w:spacing w:line="480" w:lineRule="auto"/>
        <w:ind w:firstLine="480" w:firstLineChars="200"/>
        <w:rPr>
          <w:rFonts w:hint="eastAsia" w:asciiTheme="majorEastAsia" w:hAnsiTheme="majorEastAsia" w:eastAsiaTheme="majorEastAsia"/>
          <w:color w:val="auto"/>
          <w:sz w:val="24"/>
          <w:u w:val="single"/>
        </w:rPr>
      </w:pPr>
      <w:r>
        <w:rPr>
          <w:rFonts w:hint="eastAsia" w:asciiTheme="majorEastAsia" w:hAnsiTheme="majorEastAsia" w:eastAsiaTheme="majorEastAsia"/>
          <w:color w:val="auto"/>
          <w:sz w:val="24"/>
        </w:rPr>
        <w:t>地址电话：</w:t>
      </w:r>
      <w:r>
        <w:rPr>
          <w:rFonts w:hint="eastAsia" w:asciiTheme="majorEastAsia" w:hAnsiTheme="majorEastAsia" w:eastAsiaTheme="majorEastAsia"/>
          <w:color w:val="auto"/>
          <w:sz w:val="24"/>
          <w:u w:val="single"/>
        </w:rPr>
        <w:t>0755-23736711</w:t>
      </w:r>
    </w:p>
    <w:p w14:paraId="67E44C96">
      <w:pPr>
        <w:spacing w:line="480" w:lineRule="auto"/>
        <w:ind w:firstLine="480" w:firstLineChars="200"/>
        <w:rPr>
          <w:rFonts w:hint="eastAsia" w:asciiTheme="majorEastAsia" w:hAnsiTheme="majorEastAsia" w:eastAsiaTheme="majorEastAsia"/>
          <w:color w:val="auto"/>
          <w:sz w:val="24"/>
          <w:u w:val="single"/>
        </w:rPr>
      </w:pPr>
      <w:r>
        <w:rPr>
          <w:rFonts w:hint="eastAsia" w:asciiTheme="majorEastAsia" w:hAnsiTheme="majorEastAsia" w:eastAsiaTheme="majorEastAsia"/>
          <w:color w:val="auto"/>
          <w:sz w:val="24"/>
        </w:rPr>
        <w:t>开户行及账号：</w:t>
      </w:r>
      <w:r>
        <w:rPr>
          <w:rFonts w:hint="eastAsia" w:asciiTheme="majorEastAsia" w:hAnsiTheme="majorEastAsia" w:eastAsiaTheme="majorEastAsia"/>
          <w:color w:val="auto"/>
          <w:sz w:val="24"/>
          <w:u w:val="single"/>
        </w:rPr>
        <w:t>深圳农村商业银行龙华支行000174169262</w:t>
      </w:r>
    </w:p>
    <w:p w14:paraId="17A7A8A5">
      <w:pPr>
        <w:spacing w:before="156" w:beforeLines="50" w:after="156" w:afterLines="50" w:line="360" w:lineRule="auto"/>
        <w:rPr>
          <w:rFonts w:hint="eastAsia" w:ascii="宋体" w:hAnsi="宋体" w:eastAsia="宋体" w:cs="宋体"/>
          <w:b/>
          <w:bCs/>
          <w:color w:val="auto"/>
          <w:sz w:val="30"/>
          <w:szCs w:val="30"/>
        </w:rPr>
      </w:pPr>
      <w:r>
        <w:rPr>
          <w:rFonts w:hint="eastAsia" w:ascii="宋体" w:hAnsi="宋体" w:eastAsia="宋体" w:cs="宋体"/>
          <w:b/>
          <w:bCs/>
          <w:color w:val="auto"/>
          <w:sz w:val="30"/>
          <w:szCs w:val="30"/>
        </w:rPr>
        <w:t>第二条 工作内容及要求</w:t>
      </w:r>
    </w:p>
    <w:p w14:paraId="7B3194FA">
      <w:pPr>
        <w:spacing w:line="56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2.1工作内容：</w:t>
      </w:r>
      <w:r>
        <w:rPr>
          <w:rFonts w:hint="eastAsia" w:asciiTheme="minorEastAsia" w:hAnsiTheme="minorEastAsia" w:eastAsiaTheme="minorEastAsia" w:cstheme="minorEastAsia"/>
          <w:color w:val="auto"/>
          <w:sz w:val="24"/>
          <w:u w:val="single"/>
          <w:lang w:val="en-US" w:eastAsia="zh-CN"/>
        </w:rPr>
        <w:t>龙华区内</w:t>
      </w:r>
      <w:r>
        <w:rPr>
          <w:rFonts w:hint="eastAsia" w:asciiTheme="minorEastAsia" w:hAnsiTheme="minorEastAsia" w:eastAsiaTheme="minorEastAsia" w:cstheme="minorEastAsia"/>
          <w:color w:val="auto"/>
          <w:sz w:val="24"/>
          <w:u w:val="single"/>
        </w:rPr>
        <w:t>阀门</w:t>
      </w:r>
      <w:r>
        <w:rPr>
          <w:rFonts w:hint="eastAsia" w:asciiTheme="minorEastAsia" w:hAnsiTheme="minorEastAsia" w:eastAsiaTheme="minorEastAsia" w:cstheme="minorEastAsia"/>
          <w:color w:val="auto"/>
          <w:sz w:val="24"/>
          <w:u w:val="single"/>
          <w:lang w:val="en-US" w:eastAsia="zh-CN"/>
        </w:rPr>
        <w:t>一、</w:t>
      </w:r>
      <w:r>
        <w:rPr>
          <w:rFonts w:hint="eastAsia" w:asciiTheme="minorEastAsia" w:hAnsiTheme="minorEastAsia" w:eastAsiaTheme="minorEastAsia" w:cstheme="minorEastAsia"/>
          <w:color w:val="auto"/>
          <w:sz w:val="24"/>
          <w:u w:val="single"/>
        </w:rPr>
        <w:t>二级保养。</w:t>
      </w:r>
    </w:p>
    <w:p w14:paraId="75EE6088">
      <w:pPr>
        <w:spacing w:line="560" w:lineRule="exact"/>
        <w:ind w:firstLine="480" w:firstLineChars="200"/>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color w:val="auto"/>
          <w:sz w:val="24"/>
        </w:rPr>
        <w:t>2.2</w:t>
      </w:r>
      <w:r>
        <w:rPr>
          <w:rFonts w:hint="eastAsia" w:asciiTheme="minorEastAsia" w:hAnsiTheme="minorEastAsia" w:eastAsiaTheme="minorEastAsia" w:cstheme="minorEastAsia"/>
          <w:color w:val="auto"/>
          <w:sz w:val="24"/>
          <w:lang w:val="en-US" w:eastAsia="zh-CN"/>
        </w:rPr>
        <w:t>一级保养作业</w:t>
      </w:r>
      <w:r>
        <w:rPr>
          <w:rFonts w:hint="eastAsia" w:asciiTheme="minorEastAsia" w:hAnsiTheme="minorEastAsia" w:eastAsiaTheme="minorEastAsia" w:cstheme="minorEastAsia"/>
          <w:color w:val="auto"/>
          <w:sz w:val="24"/>
        </w:rPr>
        <w:t>要求：</w:t>
      </w:r>
      <w:r>
        <w:rPr>
          <w:rFonts w:hint="eastAsia" w:asciiTheme="minorEastAsia" w:hAnsiTheme="minorEastAsia" w:eastAsiaTheme="minorEastAsia" w:cstheme="minorEastAsia"/>
          <w:color w:val="auto"/>
          <w:sz w:val="24"/>
          <w:u w:val="single"/>
          <w:lang w:val="en-US" w:eastAsia="zh-CN"/>
        </w:rPr>
        <w:t>下井操作阀门、完成对阀门功能性检查，对阀门综合信息进行核对。DN≥400蝶阀诊断操作（人工或扭矩扳手）并对阀门的状态及操作进行评分。根据阀门操作评级和阀门状态评级得出阀门的综合评分，对阀门存在问题进行记录、修改完善之前记录的阀门基础信息。核查结束后根据评分制作详细报告，建立系统的阀门档案；并确认需二级保养或维修阀门，制定相应方案。</w:t>
      </w:r>
    </w:p>
    <w:p w14:paraId="20E5C4D2">
      <w:pPr>
        <w:spacing w:line="560" w:lineRule="exact"/>
        <w:ind w:firstLine="480" w:firstLineChars="200"/>
        <w:rPr>
          <w:rFonts w:hint="default" w:asciiTheme="minorEastAsia" w:hAnsiTheme="minorEastAsia" w:eastAsiaTheme="minorEastAsia" w:cstheme="minorEastAsia"/>
          <w:color w:val="auto"/>
          <w:sz w:val="24"/>
          <w:u w:val="single"/>
          <w:lang w:val="en-US" w:eastAsia="zh-CN"/>
        </w:rPr>
      </w:pPr>
      <w:r>
        <w:rPr>
          <w:rFonts w:hint="eastAsia" w:asciiTheme="minorEastAsia" w:hAnsiTheme="minorEastAsia" w:eastAsiaTheme="minorEastAsia" w:cstheme="minorEastAsia"/>
          <w:color w:val="auto"/>
          <w:sz w:val="24"/>
        </w:rPr>
        <w:t>2.</w:t>
      </w:r>
      <w:r>
        <w:rPr>
          <w:rFonts w:hint="eastAsia" w:asciiTheme="minorEastAsia" w:hAnsiTheme="minorEastAsia" w:eastAsiaTheme="minorEastAsia" w:cstheme="minorEastAsia"/>
          <w:color w:val="auto"/>
          <w:sz w:val="24"/>
          <w:lang w:val="en-US" w:eastAsia="zh-CN"/>
        </w:rPr>
        <w:t>3二级保养作业</w:t>
      </w:r>
      <w:r>
        <w:rPr>
          <w:rFonts w:hint="eastAsia" w:asciiTheme="minorEastAsia" w:hAnsiTheme="minorEastAsia" w:eastAsiaTheme="minorEastAsia" w:cstheme="minorEastAsia"/>
          <w:color w:val="auto"/>
          <w:sz w:val="24"/>
        </w:rPr>
        <w:t>要求：</w:t>
      </w:r>
      <w:r>
        <w:rPr>
          <w:rFonts w:hint="eastAsia" w:asciiTheme="minorEastAsia" w:hAnsiTheme="minorEastAsia" w:eastAsiaTheme="minorEastAsia" w:cstheme="minorEastAsia"/>
          <w:color w:val="auto"/>
          <w:sz w:val="24"/>
          <w:u w:val="single"/>
          <w:lang w:val="en-US" w:eastAsia="zh-CN"/>
        </w:rPr>
        <w:t>下井操作维保阀门，对阀门进行开盖、检查传动系统运转情况、清理阀门传动系统、填装锂基脂黄油等，保障阀门传动系统清洁、润滑，校核阀门指针位置，保障指示正确。维保后将阀门存在问题进行记录，制作详细报告并确认需维修阀门，制定维修方案。</w:t>
      </w:r>
    </w:p>
    <w:p w14:paraId="68C5A6EF">
      <w:pPr>
        <w:spacing w:line="56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w:t>
      </w: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安全生产要求</w:t>
      </w:r>
    </w:p>
    <w:p w14:paraId="4FC57CAA">
      <w:pPr>
        <w:spacing w:line="56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1</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rPr>
        <w:t>乙方对服务项目的安全生产负全责，应做好项目实施过程中的安全生产工作，否则，由此引发的人身伤亡或财产损失由乙方负责。</w:t>
      </w:r>
    </w:p>
    <w:p w14:paraId="1F932B15">
      <w:pPr>
        <w:spacing w:line="56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2</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rPr>
        <w:t>乙方在作业现场必须安排专职负责安全的人员在场监督。</w:t>
      </w:r>
    </w:p>
    <w:p w14:paraId="356A043A">
      <w:pPr>
        <w:spacing w:line="56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3</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rPr>
        <w:t>完成作业占道、破绿化等的申请报批手续后与甲方项目负责人协商确定</w:t>
      </w:r>
      <w:r>
        <w:rPr>
          <w:rFonts w:hint="eastAsia" w:asciiTheme="minorEastAsia" w:hAnsiTheme="minorEastAsia" w:eastAsiaTheme="minorEastAsia" w:cstheme="minorEastAsia"/>
          <w:color w:val="auto"/>
          <w:sz w:val="24"/>
          <w:lang w:val="en-US" w:eastAsia="zh-CN"/>
        </w:rPr>
        <w:t>作业开始</w:t>
      </w:r>
      <w:r>
        <w:rPr>
          <w:rFonts w:hint="eastAsia" w:asciiTheme="minorEastAsia" w:hAnsiTheme="minorEastAsia" w:eastAsiaTheme="minorEastAsia" w:cstheme="minorEastAsia"/>
          <w:color w:val="auto"/>
          <w:sz w:val="24"/>
        </w:rPr>
        <w:t>时间，不允许擅自</w:t>
      </w:r>
      <w:r>
        <w:rPr>
          <w:rFonts w:hint="eastAsia" w:asciiTheme="minorEastAsia" w:hAnsiTheme="minorEastAsia" w:eastAsiaTheme="minorEastAsia" w:cstheme="minorEastAsia"/>
          <w:color w:val="auto"/>
          <w:sz w:val="24"/>
          <w:lang w:val="en-US" w:eastAsia="zh-CN"/>
        </w:rPr>
        <w:t>开始作业</w:t>
      </w:r>
      <w:r>
        <w:rPr>
          <w:rFonts w:hint="eastAsia" w:asciiTheme="minorEastAsia" w:hAnsiTheme="minorEastAsia" w:eastAsiaTheme="minorEastAsia" w:cstheme="minorEastAsia"/>
          <w:color w:val="auto"/>
          <w:sz w:val="24"/>
        </w:rPr>
        <w:t>。</w:t>
      </w:r>
    </w:p>
    <w:p w14:paraId="38DA011A">
      <w:pPr>
        <w:spacing w:line="56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rPr>
        <w:t>作业现场遵守甲方相关作业作业安全的各项条例，并按相关规定设置作业现场安全围挡。</w:t>
      </w:r>
    </w:p>
    <w:p w14:paraId="47B69E95">
      <w:pPr>
        <w:spacing w:line="56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5</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rPr>
        <w:t>作业前须预先做好安全防范措施，确保现场作业作业安全，防护用品穿戴齐备。</w:t>
      </w:r>
    </w:p>
    <w:p w14:paraId="2B409670">
      <w:pPr>
        <w:spacing w:line="56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6</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rPr>
        <w:t>遇有极端天气（雷雨、台风）以及突发事故时，应立即停工，与甲方项目负责人协商下一步安排。</w:t>
      </w:r>
    </w:p>
    <w:p w14:paraId="1CA4C636">
      <w:pPr>
        <w:spacing w:line="56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（7）</w:t>
      </w:r>
      <w:r>
        <w:rPr>
          <w:rFonts w:hint="eastAsia" w:asciiTheme="minorEastAsia" w:hAnsiTheme="minorEastAsia" w:eastAsiaTheme="minorEastAsia" w:cstheme="minorEastAsia"/>
          <w:color w:val="auto"/>
          <w:sz w:val="24"/>
        </w:rPr>
        <w:t>保障现场的作业安全文明。</w:t>
      </w:r>
    </w:p>
    <w:p w14:paraId="0808D741">
      <w:pPr>
        <w:snapToGrid/>
        <w:spacing w:before="156" w:beforeLines="50" w:after="156" w:afterLines="50" w:line="360" w:lineRule="auto"/>
        <w:ind w:firstLine="0" w:firstLineChars="0"/>
        <w:rPr>
          <w:rFonts w:hint="eastAsia" w:ascii="宋体" w:hAnsi="宋体" w:cs="宋体"/>
          <w:b/>
          <w:bCs/>
          <w:color w:val="auto"/>
          <w:sz w:val="30"/>
          <w:szCs w:val="30"/>
        </w:rPr>
      </w:pPr>
      <w:r>
        <w:rPr>
          <w:rFonts w:hint="eastAsia" w:ascii="宋体" w:hAnsi="宋体" w:cs="宋体"/>
          <w:b/>
          <w:bCs/>
          <w:color w:val="auto"/>
          <w:sz w:val="30"/>
          <w:szCs w:val="30"/>
        </w:rPr>
        <w:t xml:space="preserve">第三条 </w:t>
      </w:r>
      <w:r>
        <w:rPr>
          <w:rFonts w:hint="eastAsia" w:ascii="宋体" w:hAnsi="宋体" w:cs="宋体"/>
          <w:b/>
          <w:bCs/>
          <w:color w:val="auto"/>
          <w:sz w:val="30"/>
          <w:szCs w:val="30"/>
          <w:lang w:val="en-US" w:eastAsia="zh-CN"/>
        </w:rPr>
        <w:t>甲方</w:t>
      </w:r>
      <w:r>
        <w:rPr>
          <w:rFonts w:hint="eastAsia" w:ascii="宋体" w:hAnsi="宋体" w:cs="宋体"/>
          <w:b/>
          <w:bCs/>
          <w:color w:val="auto"/>
          <w:sz w:val="30"/>
          <w:szCs w:val="30"/>
        </w:rPr>
        <w:t>的权利义务</w:t>
      </w:r>
    </w:p>
    <w:p w14:paraId="7B517911">
      <w:pPr>
        <w:spacing w:line="520" w:lineRule="exact"/>
        <w:ind w:firstLine="480" w:firstLineChars="200"/>
        <w:rPr>
          <w:rFonts w:ascii="宋体" w:hAnsi="宋体" w:cs="宋体"/>
          <w:color w:val="auto"/>
          <w:sz w:val="24"/>
        </w:rPr>
      </w:pPr>
      <w:r>
        <w:rPr>
          <w:rFonts w:hint="eastAsia" w:ascii="宋体" w:hAnsi="宋体" w:cs="宋体"/>
          <w:b w:val="0"/>
          <w:bCs w:val="0"/>
          <w:color w:val="auto"/>
          <w:sz w:val="24"/>
        </w:rPr>
        <w:t>3.1</w:t>
      </w:r>
      <w:r>
        <w:rPr>
          <w:rFonts w:hint="eastAsia" w:ascii="宋体" w:hAnsi="宋体" w:cs="宋体"/>
          <w:color w:val="auto"/>
          <w:sz w:val="24"/>
        </w:rPr>
        <w:t xml:space="preserve"> 为</w:t>
      </w:r>
      <w:r>
        <w:rPr>
          <w:rFonts w:hint="eastAsia" w:ascii="宋体" w:hAnsi="宋体" w:cs="宋体"/>
          <w:color w:val="auto"/>
          <w:sz w:val="24"/>
          <w:lang w:eastAsia="zh-CN"/>
        </w:rPr>
        <w:t>乙方</w:t>
      </w:r>
      <w:r>
        <w:rPr>
          <w:rFonts w:hint="eastAsia" w:ascii="宋体" w:hAnsi="宋体" w:cs="宋体"/>
          <w:color w:val="auto"/>
          <w:sz w:val="24"/>
        </w:rPr>
        <w:t>创造入场作业条件，并向</w:t>
      </w:r>
      <w:r>
        <w:rPr>
          <w:rFonts w:hint="eastAsia" w:ascii="宋体" w:hAnsi="宋体" w:cs="宋体"/>
          <w:color w:val="auto"/>
          <w:sz w:val="24"/>
          <w:lang w:eastAsia="zh-CN"/>
        </w:rPr>
        <w:t>乙方</w:t>
      </w:r>
      <w:r>
        <w:rPr>
          <w:rFonts w:hint="eastAsia" w:ascii="宋体" w:hAnsi="宋体" w:cs="宋体"/>
          <w:color w:val="auto"/>
          <w:sz w:val="24"/>
        </w:rPr>
        <w:t>进行现场交底；</w:t>
      </w:r>
    </w:p>
    <w:p w14:paraId="67192496">
      <w:pPr>
        <w:spacing w:line="520" w:lineRule="exact"/>
        <w:ind w:firstLine="480" w:firstLineChars="200"/>
        <w:rPr>
          <w:rFonts w:ascii="宋体" w:hAnsi="宋体" w:cs="宋体"/>
          <w:color w:val="auto"/>
          <w:sz w:val="24"/>
        </w:rPr>
      </w:pPr>
      <w:r>
        <w:rPr>
          <w:rFonts w:hint="eastAsia" w:ascii="宋体" w:hAnsi="宋体" w:cs="宋体"/>
          <w:b w:val="0"/>
          <w:bCs w:val="0"/>
          <w:color w:val="auto"/>
          <w:sz w:val="24"/>
        </w:rPr>
        <w:t xml:space="preserve">3.2 </w:t>
      </w:r>
      <w:r>
        <w:rPr>
          <w:rFonts w:hint="eastAsia" w:ascii="宋体" w:hAnsi="宋体" w:cs="宋体"/>
          <w:color w:val="auto"/>
          <w:sz w:val="24"/>
        </w:rPr>
        <w:t>对项目质量进行监督，组织项目竣工验收；</w:t>
      </w:r>
    </w:p>
    <w:p w14:paraId="203D3073">
      <w:pPr>
        <w:spacing w:line="520" w:lineRule="exact"/>
        <w:ind w:firstLine="480" w:firstLineChars="200"/>
        <w:rPr>
          <w:rFonts w:ascii="宋体" w:hAnsi="宋体" w:cs="宋体"/>
          <w:color w:val="auto"/>
          <w:sz w:val="24"/>
        </w:rPr>
      </w:pPr>
      <w:r>
        <w:rPr>
          <w:rFonts w:hint="eastAsia" w:ascii="宋体" w:hAnsi="宋体" w:cs="宋体"/>
          <w:b w:val="0"/>
          <w:bCs w:val="0"/>
          <w:color w:val="auto"/>
          <w:sz w:val="24"/>
        </w:rPr>
        <w:t xml:space="preserve">3.3 </w:t>
      </w:r>
      <w:r>
        <w:rPr>
          <w:rFonts w:hint="eastAsia" w:ascii="宋体" w:hAnsi="宋体" w:cs="宋体"/>
          <w:color w:val="auto"/>
          <w:sz w:val="24"/>
        </w:rPr>
        <w:t>为保证正常作业提供必要作业条件，并负责协调解决有关作业中遇到的问题；</w:t>
      </w:r>
    </w:p>
    <w:p w14:paraId="4D5EF796">
      <w:pPr>
        <w:spacing w:line="520" w:lineRule="exact"/>
        <w:ind w:firstLine="480" w:firstLineChars="200"/>
        <w:rPr>
          <w:rFonts w:ascii="宋体" w:hAnsi="宋体" w:cs="宋体"/>
          <w:color w:val="auto"/>
          <w:sz w:val="24"/>
        </w:rPr>
      </w:pPr>
      <w:r>
        <w:rPr>
          <w:rFonts w:hint="eastAsia" w:ascii="宋体" w:hAnsi="宋体" w:cs="宋体"/>
          <w:b w:val="0"/>
          <w:bCs w:val="0"/>
          <w:color w:val="auto"/>
          <w:sz w:val="24"/>
        </w:rPr>
        <w:t xml:space="preserve">3.4 </w:t>
      </w:r>
      <w:r>
        <w:rPr>
          <w:rFonts w:hint="eastAsia" w:ascii="宋体" w:hAnsi="宋体" w:cs="宋体"/>
          <w:color w:val="auto"/>
          <w:sz w:val="24"/>
        </w:rPr>
        <w:t>按合同支付项目款；</w:t>
      </w:r>
    </w:p>
    <w:p w14:paraId="2E5FAC09">
      <w:pPr>
        <w:spacing w:before="0" w:beforeLines="-2147483648" w:after="0" w:afterLines="-2147483648" w:line="520" w:lineRule="exact"/>
        <w:ind w:firstLine="480" w:firstLineChars="200"/>
        <w:rPr>
          <w:rFonts w:ascii="宋体" w:hAnsi="宋体" w:cs="宋体"/>
          <w:b/>
          <w:bCs/>
          <w:color w:val="auto"/>
          <w:sz w:val="24"/>
        </w:rPr>
      </w:pPr>
      <w:r>
        <w:rPr>
          <w:rFonts w:hint="eastAsia" w:ascii="宋体" w:hAnsi="宋体" w:cs="宋体"/>
          <w:b w:val="0"/>
          <w:bCs w:val="0"/>
          <w:color w:val="auto"/>
          <w:sz w:val="24"/>
        </w:rPr>
        <w:t>3.5</w:t>
      </w:r>
      <w:r>
        <w:rPr>
          <w:rFonts w:hint="eastAsia" w:ascii="宋体" w:hAnsi="宋体" w:cs="宋体"/>
          <w:color w:val="auto"/>
          <w:sz w:val="24"/>
          <w:lang w:eastAsia="zh-CN"/>
        </w:rPr>
        <w:t>甲方</w:t>
      </w:r>
      <w:r>
        <w:rPr>
          <w:rFonts w:hint="eastAsia" w:ascii="宋体" w:hAnsi="宋体" w:cs="宋体"/>
          <w:color w:val="auto"/>
          <w:sz w:val="24"/>
        </w:rPr>
        <w:t>根据业务模式变化有权对合同终止或者调整部分合同内容不能继续履行甚至终止的风险。有关情况，</w:t>
      </w:r>
      <w:r>
        <w:rPr>
          <w:rFonts w:hint="eastAsia" w:ascii="宋体" w:hAnsi="宋体" w:cs="宋体"/>
          <w:color w:val="auto"/>
          <w:sz w:val="24"/>
          <w:lang w:eastAsia="zh-CN"/>
        </w:rPr>
        <w:t>甲方</w:t>
      </w:r>
      <w:r>
        <w:rPr>
          <w:rFonts w:hint="eastAsia" w:ascii="宋体" w:hAnsi="宋体" w:cs="宋体"/>
          <w:color w:val="auto"/>
          <w:sz w:val="24"/>
        </w:rPr>
        <w:t>将提前一个月告知</w:t>
      </w:r>
      <w:r>
        <w:rPr>
          <w:rFonts w:hint="eastAsia" w:ascii="宋体" w:hAnsi="宋体" w:cs="宋体"/>
          <w:color w:val="auto"/>
          <w:sz w:val="24"/>
          <w:lang w:eastAsia="zh-CN"/>
        </w:rPr>
        <w:t>乙方</w:t>
      </w:r>
      <w:r>
        <w:rPr>
          <w:rFonts w:hint="eastAsia" w:ascii="宋体" w:hAnsi="宋体" w:cs="宋体"/>
          <w:color w:val="auto"/>
          <w:sz w:val="24"/>
        </w:rPr>
        <w:t>，已完成的工作据实结算付款</w:t>
      </w:r>
      <w:r>
        <w:rPr>
          <w:rFonts w:hint="eastAsia" w:ascii="宋体" w:hAnsi="宋体" w:eastAsia="宋体" w:cs="宋体"/>
          <w:color w:val="auto"/>
          <w:sz w:val="24"/>
          <w:lang w:eastAsia="zh-CN"/>
        </w:rPr>
        <w:t>，</w:t>
      </w:r>
      <w:r>
        <w:rPr>
          <w:rFonts w:hint="eastAsia" w:ascii="宋体" w:hAnsi="宋体" w:cs="宋体"/>
          <w:color w:val="auto"/>
          <w:sz w:val="24"/>
        </w:rPr>
        <w:t>由此造成的</w:t>
      </w:r>
      <w:r>
        <w:rPr>
          <w:rFonts w:hint="eastAsia" w:ascii="宋体" w:hAnsi="宋体" w:cs="宋体"/>
          <w:color w:val="auto"/>
          <w:sz w:val="24"/>
          <w:lang w:val="en-US" w:eastAsia="zh-CN"/>
        </w:rPr>
        <w:t>其他</w:t>
      </w:r>
      <w:r>
        <w:rPr>
          <w:rFonts w:hint="eastAsia" w:ascii="宋体" w:hAnsi="宋体" w:cs="宋体"/>
          <w:color w:val="auto"/>
          <w:sz w:val="24"/>
        </w:rPr>
        <w:t>损失由双方自行承担，</w:t>
      </w:r>
      <w:r>
        <w:rPr>
          <w:rFonts w:hint="eastAsia" w:ascii="宋体" w:hAnsi="宋体" w:cs="宋体"/>
          <w:color w:val="auto"/>
          <w:sz w:val="24"/>
          <w:lang w:eastAsia="zh-CN"/>
        </w:rPr>
        <w:t>乙方</w:t>
      </w:r>
      <w:r>
        <w:rPr>
          <w:rFonts w:hint="eastAsia" w:ascii="宋体" w:hAnsi="宋体" w:cs="宋体"/>
          <w:color w:val="auto"/>
          <w:sz w:val="24"/>
        </w:rPr>
        <w:t>不得以此为由向</w:t>
      </w:r>
      <w:r>
        <w:rPr>
          <w:rFonts w:hint="eastAsia" w:ascii="宋体" w:hAnsi="宋体" w:cs="宋体"/>
          <w:color w:val="auto"/>
          <w:sz w:val="24"/>
          <w:lang w:eastAsia="zh-CN"/>
        </w:rPr>
        <w:t>甲方</w:t>
      </w:r>
      <w:r>
        <w:rPr>
          <w:rFonts w:hint="eastAsia" w:ascii="宋体" w:hAnsi="宋体" w:cs="宋体"/>
          <w:color w:val="auto"/>
          <w:sz w:val="24"/>
        </w:rPr>
        <w:t>提出追偿。</w:t>
      </w:r>
    </w:p>
    <w:p w14:paraId="647E7290">
      <w:pPr>
        <w:spacing w:before="156" w:beforeLines="50" w:after="156" w:afterLines="50" w:line="360" w:lineRule="auto"/>
        <w:rPr>
          <w:rFonts w:hint="eastAsia" w:ascii="宋体" w:hAnsi="宋体" w:cs="宋体"/>
          <w:b/>
          <w:bCs/>
          <w:color w:val="auto"/>
          <w:sz w:val="30"/>
          <w:szCs w:val="30"/>
        </w:rPr>
      </w:pPr>
      <w:r>
        <w:rPr>
          <w:rFonts w:hint="eastAsia" w:ascii="宋体" w:hAnsi="宋体" w:cs="宋体"/>
          <w:b/>
          <w:bCs/>
          <w:color w:val="auto"/>
          <w:sz w:val="30"/>
          <w:szCs w:val="30"/>
        </w:rPr>
        <w:t xml:space="preserve">第四条 </w:t>
      </w:r>
      <w:r>
        <w:rPr>
          <w:rFonts w:hint="eastAsia" w:ascii="宋体" w:hAnsi="宋体" w:cs="宋体"/>
          <w:b/>
          <w:bCs/>
          <w:color w:val="auto"/>
          <w:sz w:val="30"/>
          <w:szCs w:val="30"/>
          <w:lang w:eastAsia="zh-CN"/>
        </w:rPr>
        <w:t>乙方</w:t>
      </w:r>
      <w:r>
        <w:rPr>
          <w:rFonts w:hint="eastAsia" w:ascii="宋体" w:hAnsi="宋体" w:cs="宋体"/>
          <w:b/>
          <w:bCs/>
          <w:color w:val="auto"/>
          <w:sz w:val="30"/>
          <w:szCs w:val="30"/>
        </w:rPr>
        <w:t>权利义务</w:t>
      </w:r>
    </w:p>
    <w:p w14:paraId="1E84645F">
      <w:pPr>
        <w:spacing w:line="56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 xml:space="preserve">.1 </w:t>
      </w:r>
      <w:r>
        <w:rPr>
          <w:rFonts w:hint="eastAsia" w:asciiTheme="minorEastAsia" w:hAnsiTheme="minorEastAsia" w:eastAsiaTheme="minorEastAsia" w:cstheme="minorEastAsia"/>
          <w:color w:val="auto"/>
          <w:sz w:val="24"/>
          <w:lang w:eastAsia="zh-CN"/>
        </w:rPr>
        <w:t>乙方</w:t>
      </w:r>
      <w:r>
        <w:rPr>
          <w:rFonts w:hint="eastAsia" w:asciiTheme="minorEastAsia" w:hAnsiTheme="minorEastAsia" w:eastAsiaTheme="minorEastAsia" w:cstheme="minorEastAsia"/>
          <w:color w:val="auto"/>
          <w:sz w:val="24"/>
        </w:rPr>
        <w:t>应完成以下工作：</w:t>
      </w:r>
    </w:p>
    <w:p w14:paraId="566E796E">
      <w:pPr>
        <w:spacing w:line="56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 办理法律规定应由</w:t>
      </w:r>
      <w:r>
        <w:rPr>
          <w:rFonts w:hint="eastAsia" w:asciiTheme="minorEastAsia" w:hAnsiTheme="minorEastAsia" w:eastAsiaTheme="minorEastAsia" w:cstheme="minorEastAsia"/>
          <w:color w:val="auto"/>
          <w:sz w:val="24"/>
          <w:lang w:eastAsia="zh-CN"/>
        </w:rPr>
        <w:t>乙方</w:t>
      </w:r>
      <w:r>
        <w:rPr>
          <w:rFonts w:hint="eastAsia" w:asciiTheme="minorEastAsia" w:hAnsiTheme="minorEastAsia" w:eastAsiaTheme="minorEastAsia" w:cstheme="minorEastAsia"/>
          <w:color w:val="auto"/>
          <w:sz w:val="24"/>
        </w:rPr>
        <w:t>办理的许可和批准，并将办理结果书面报送</w:t>
      </w:r>
      <w:r>
        <w:rPr>
          <w:rFonts w:hint="eastAsia" w:asciiTheme="minorEastAsia" w:hAnsiTheme="minorEastAsia" w:eastAsiaTheme="minorEastAsia" w:cstheme="minorEastAsia"/>
          <w:color w:val="auto"/>
          <w:sz w:val="24"/>
          <w:lang w:eastAsia="zh-CN"/>
        </w:rPr>
        <w:t>甲方</w:t>
      </w:r>
      <w:r>
        <w:rPr>
          <w:rFonts w:hint="eastAsia" w:asciiTheme="minorEastAsia" w:hAnsiTheme="minorEastAsia" w:eastAsiaTheme="minorEastAsia" w:cstheme="minorEastAsia"/>
          <w:color w:val="auto"/>
          <w:sz w:val="24"/>
        </w:rPr>
        <w:t>留存；</w:t>
      </w:r>
    </w:p>
    <w:p w14:paraId="33BAE4CD">
      <w:pPr>
        <w:spacing w:line="56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（2）按法律规定和合同约定完成</w:t>
      </w:r>
      <w:r>
        <w:rPr>
          <w:rFonts w:hint="eastAsia" w:asciiTheme="minorEastAsia" w:hAnsiTheme="minorEastAsia" w:eastAsiaTheme="minorEastAsia" w:cstheme="minorEastAsia"/>
          <w:color w:val="auto"/>
          <w:sz w:val="24"/>
          <w:lang w:eastAsia="zh-CN"/>
        </w:rPr>
        <w:t>项目</w:t>
      </w:r>
      <w:r>
        <w:rPr>
          <w:rFonts w:hint="eastAsia" w:asciiTheme="minorEastAsia" w:hAnsiTheme="minorEastAsia" w:eastAsiaTheme="minorEastAsia" w:cstheme="minorEastAsia"/>
          <w:color w:val="auto"/>
          <w:sz w:val="24"/>
        </w:rPr>
        <w:t>，并在保修期内承担保修义务；在本</w:t>
      </w:r>
      <w:r>
        <w:rPr>
          <w:rFonts w:hint="eastAsia" w:asciiTheme="minorEastAsia" w:hAnsiTheme="minorEastAsia" w:eastAsiaTheme="minorEastAsia" w:cstheme="minorEastAsia"/>
          <w:color w:val="auto"/>
          <w:sz w:val="24"/>
          <w:lang w:eastAsia="zh-CN"/>
        </w:rPr>
        <w:t>项目</w:t>
      </w:r>
      <w:r>
        <w:rPr>
          <w:rFonts w:hint="eastAsia" w:asciiTheme="minorEastAsia" w:hAnsiTheme="minorEastAsia" w:eastAsiaTheme="minorEastAsia" w:cstheme="minorEastAsia"/>
          <w:color w:val="auto"/>
          <w:sz w:val="24"/>
        </w:rPr>
        <w:t>或本</w:t>
      </w:r>
      <w:r>
        <w:rPr>
          <w:rFonts w:hint="eastAsia" w:asciiTheme="minorEastAsia" w:hAnsiTheme="minorEastAsia" w:eastAsiaTheme="minorEastAsia" w:cstheme="minorEastAsia"/>
          <w:color w:val="auto"/>
          <w:sz w:val="24"/>
          <w:lang w:eastAsia="zh-CN"/>
        </w:rPr>
        <w:t>项目</w:t>
      </w:r>
      <w:r>
        <w:rPr>
          <w:rFonts w:hint="eastAsia" w:asciiTheme="minorEastAsia" w:hAnsiTheme="minorEastAsia" w:eastAsiaTheme="minorEastAsia" w:cstheme="minorEastAsia"/>
          <w:color w:val="auto"/>
          <w:sz w:val="24"/>
        </w:rPr>
        <w:t>中某单项</w:t>
      </w:r>
      <w:r>
        <w:rPr>
          <w:rFonts w:hint="eastAsia" w:asciiTheme="minorEastAsia" w:hAnsiTheme="minorEastAsia" w:eastAsiaTheme="minorEastAsia" w:cstheme="minorEastAsia"/>
          <w:color w:val="auto"/>
          <w:sz w:val="24"/>
          <w:lang w:eastAsia="zh-CN"/>
        </w:rPr>
        <w:t>项目</w:t>
      </w:r>
      <w:r>
        <w:rPr>
          <w:rFonts w:hint="eastAsia" w:asciiTheme="minorEastAsia" w:hAnsiTheme="minorEastAsia" w:eastAsiaTheme="minorEastAsia" w:cstheme="minorEastAsia"/>
          <w:color w:val="auto"/>
          <w:sz w:val="24"/>
        </w:rPr>
        <w:t>已竣工但未交付</w:t>
      </w:r>
      <w:r>
        <w:rPr>
          <w:rFonts w:hint="eastAsia" w:asciiTheme="minorEastAsia" w:hAnsiTheme="minorEastAsia" w:eastAsiaTheme="minorEastAsia" w:cstheme="minorEastAsia"/>
          <w:color w:val="auto"/>
          <w:sz w:val="24"/>
          <w:lang w:eastAsia="zh-CN"/>
        </w:rPr>
        <w:t>甲方</w:t>
      </w:r>
      <w:r>
        <w:rPr>
          <w:rFonts w:hint="eastAsia" w:asciiTheme="minorEastAsia" w:hAnsiTheme="minorEastAsia" w:eastAsiaTheme="minorEastAsia" w:cstheme="minorEastAsia"/>
          <w:color w:val="auto"/>
          <w:sz w:val="24"/>
        </w:rPr>
        <w:t>以前，负责已完</w:t>
      </w:r>
      <w:r>
        <w:rPr>
          <w:rFonts w:hint="eastAsia" w:asciiTheme="minorEastAsia" w:hAnsiTheme="minorEastAsia" w:eastAsiaTheme="minorEastAsia" w:cstheme="minorEastAsia"/>
          <w:color w:val="auto"/>
          <w:sz w:val="24"/>
          <w:lang w:eastAsia="zh-CN"/>
        </w:rPr>
        <w:t>项目</w:t>
      </w:r>
      <w:r>
        <w:rPr>
          <w:rFonts w:hint="eastAsia" w:asciiTheme="minorEastAsia" w:hAnsiTheme="minorEastAsia" w:eastAsiaTheme="minorEastAsia" w:cstheme="minorEastAsia"/>
          <w:color w:val="auto"/>
          <w:sz w:val="24"/>
        </w:rPr>
        <w:t>的保护工作，保护期间发生损坏，应予以修复并承担费用；</w:t>
      </w:r>
    </w:p>
    <w:p w14:paraId="4445C70A">
      <w:pPr>
        <w:spacing w:line="56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（3）按法律规定和合同约定采取</w:t>
      </w:r>
      <w:r>
        <w:rPr>
          <w:rFonts w:hint="eastAsia" w:asciiTheme="minorEastAsia" w:hAnsiTheme="minorEastAsia" w:eastAsiaTheme="minorEastAsia" w:cstheme="minorEastAsia"/>
          <w:color w:val="auto"/>
          <w:sz w:val="24"/>
          <w:lang w:val="en-US" w:eastAsia="zh-CN"/>
        </w:rPr>
        <w:t>相应的</w:t>
      </w:r>
      <w:r>
        <w:rPr>
          <w:rFonts w:hint="eastAsia" w:asciiTheme="minorEastAsia" w:hAnsiTheme="minorEastAsia" w:eastAsiaTheme="minorEastAsia" w:cstheme="minorEastAsia"/>
          <w:color w:val="auto"/>
          <w:sz w:val="24"/>
        </w:rPr>
        <w:t>安全措施，确保</w:t>
      </w:r>
      <w:r>
        <w:rPr>
          <w:rFonts w:hint="eastAsia" w:asciiTheme="minorEastAsia" w:hAnsiTheme="minorEastAsia" w:eastAsiaTheme="minorEastAsia" w:cstheme="minorEastAsia"/>
          <w:color w:val="auto"/>
          <w:sz w:val="24"/>
          <w:lang w:eastAsia="zh-CN"/>
        </w:rPr>
        <w:t>项目</w:t>
      </w:r>
      <w:r>
        <w:rPr>
          <w:rFonts w:hint="eastAsia" w:asciiTheme="minorEastAsia" w:hAnsiTheme="minorEastAsia" w:eastAsiaTheme="minorEastAsia" w:cstheme="minorEastAsia"/>
          <w:color w:val="auto"/>
          <w:sz w:val="24"/>
        </w:rPr>
        <w:t>及其人员、材料、设备和设施的安全，防止因</w:t>
      </w:r>
      <w:r>
        <w:rPr>
          <w:rFonts w:hint="eastAsia" w:asciiTheme="minorEastAsia" w:hAnsiTheme="minorEastAsia" w:eastAsiaTheme="minorEastAsia" w:cstheme="minorEastAsia"/>
          <w:color w:val="auto"/>
          <w:sz w:val="24"/>
          <w:lang w:eastAsia="zh-CN"/>
        </w:rPr>
        <w:t>项目</w:t>
      </w:r>
      <w:r>
        <w:rPr>
          <w:rFonts w:hint="eastAsia" w:asciiTheme="minorEastAsia" w:hAnsiTheme="minorEastAsia" w:eastAsiaTheme="minorEastAsia" w:cstheme="minorEastAsia"/>
          <w:color w:val="auto"/>
          <w:sz w:val="24"/>
          <w:lang w:val="en-US" w:eastAsia="zh-CN"/>
        </w:rPr>
        <w:t>开展</w:t>
      </w:r>
      <w:r>
        <w:rPr>
          <w:rFonts w:hint="eastAsia" w:asciiTheme="minorEastAsia" w:hAnsiTheme="minorEastAsia" w:eastAsiaTheme="minorEastAsia" w:cstheme="minorEastAsia"/>
          <w:color w:val="auto"/>
          <w:sz w:val="24"/>
        </w:rPr>
        <w:t>造成的人身伤害和财产损失；采取环境保护措施，负责</w:t>
      </w:r>
      <w:r>
        <w:rPr>
          <w:rFonts w:hint="eastAsia" w:asciiTheme="minorEastAsia" w:hAnsiTheme="minorEastAsia" w:eastAsiaTheme="minorEastAsia" w:cstheme="minorEastAsia"/>
          <w:color w:val="auto"/>
          <w:sz w:val="24"/>
          <w:lang w:val="en-US" w:eastAsia="zh-CN"/>
        </w:rPr>
        <w:t>作业</w:t>
      </w:r>
      <w:r>
        <w:rPr>
          <w:rFonts w:hint="eastAsia" w:asciiTheme="minorEastAsia" w:hAnsiTheme="minorEastAsia" w:eastAsiaTheme="minorEastAsia" w:cstheme="minorEastAsia"/>
          <w:color w:val="auto"/>
          <w:sz w:val="24"/>
        </w:rPr>
        <w:t>场地及其周边环境与生态的保护工作；</w:t>
      </w:r>
    </w:p>
    <w:p w14:paraId="431B9351">
      <w:pPr>
        <w:spacing w:line="56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（4）按合同约定的工作内容和进度要求，</w:t>
      </w:r>
      <w:r>
        <w:rPr>
          <w:rFonts w:hint="eastAsia" w:asciiTheme="minorEastAsia" w:hAnsiTheme="minorEastAsia" w:eastAsiaTheme="minorEastAsia" w:cstheme="minorEastAsia"/>
          <w:color w:val="auto"/>
          <w:sz w:val="24"/>
          <w:lang w:val="en-US" w:eastAsia="zh-CN"/>
        </w:rPr>
        <w:t>编制相关</w:t>
      </w:r>
      <w:r>
        <w:rPr>
          <w:rFonts w:hint="eastAsia" w:asciiTheme="minorEastAsia" w:hAnsiTheme="minorEastAsia" w:eastAsiaTheme="minorEastAsia" w:cstheme="minorEastAsia"/>
          <w:color w:val="auto"/>
          <w:sz w:val="24"/>
        </w:rPr>
        <w:t>设计和计划，并对所有</w:t>
      </w:r>
      <w:r>
        <w:rPr>
          <w:rFonts w:hint="eastAsia" w:asciiTheme="minorEastAsia" w:hAnsiTheme="minorEastAsia" w:eastAsiaTheme="minorEastAsia" w:cstheme="minorEastAsia"/>
          <w:color w:val="auto"/>
          <w:sz w:val="24"/>
          <w:lang w:val="en-US" w:eastAsia="zh-CN"/>
        </w:rPr>
        <w:t>服务</w:t>
      </w:r>
      <w:r>
        <w:rPr>
          <w:rFonts w:hint="eastAsia" w:asciiTheme="minorEastAsia" w:hAnsiTheme="minorEastAsia" w:eastAsiaTheme="minorEastAsia" w:cstheme="minorEastAsia"/>
          <w:color w:val="auto"/>
          <w:sz w:val="24"/>
        </w:rPr>
        <w:t>作业和方法的完备性和安全可靠性负责；</w:t>
      </w:r>
    </w:p>
    <w:p w14:paraId="7F662A5F">
      <w:pPr>
        <w:spacing w:line="56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（5）在进行合同约定的各项工作时，不得侵害</w:t>
      </w:r>
      <w:r>
        <w:rPr>
          <w:rFonts w:hint="eastAsia" w:asciiTheme="minorEastAsia" w:hAnsiTheme="minorEastAsia" w:eastAsiaTheme="minorEastAsia" w:cstheme="minorEastAsia"/>
          <w:color w:val="auto"/>
          <w:sz w:val="24"/>
          <w:lang w:eastAsia="zh-CN"/>
        </w:rPr>
        <w:t>甲方</w:t>
      </w:r>
      <w:r>
        <w:rPr>
          <w:rFonts w:hint="eastAsia" w:asciiTheme="minorEastAsia" w:hAnsiTheme="minorEastAsia" w:eastAsiaTheme="minorEastAsia" w:cstheme="minorEastAsia"/>
          <w:color w:val="auto"/>
          <w:sz w:val="24"/>
        </w:rPr>
        <w:t>与他人使用公用道路、市政管网等公共设施的权利，避免对邻近的公共设施产生干扰。</w:t>
      </w:r>
      <w:r>
        <w:rPr>
          <w:rFonts w:hint="eastAsia" w:asciiTheme="minorEastAsia" w:hAnsiTheme="minorEastAsia" w:eastAsiaTheme="minorEastAsia" w:cstheme="minorEastAsia"/>
          <w:color w:val="auto"/>
          <w:sz w:val="24"/>
          <w:lang w:eastAsia="zh-CN"/>
        </w:rPr>
        <w:t>乙方</w:t>
      </w:r>
      <w:r>
        <w:rPr>
          <w:rFonts w:hint="eastAsia" w:asciiTheme="minorEastAsia" w:hAnsiTheme="minorEastAsia" w:eastAsiaTheme="minorEastAsia" w:cstheme="minorEastAsia"/>
          <w:color w:val="auto"/>
          <w:sz w:val="24"/>
        </w:rPr>
        <w:t>占用或使用他人的场地，影响他人作业或生活的，应承担相应责任；</w:t>
      </w:r>
    </w:p>
    <w:p w14:paraId="2918DCD7">
      <w:pPr>
        <w:spacing w:line="56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（6）将</w:t>
      </w:r>
      <w:r>
        <w:rPr>
          <w:rFonts w:hint="eastAsia" w:asciiTheme="minorEastAsia" w:hAnsiTheme="minorEastAsia" w:eastAsiaTheme="minorEastAsia" w:cstheme="minorEastAsia"/>
          <w:color w:val="auto"/>
          <w:sz w:val="24"/>
          <w:lang w:eastAsia="zh-CN"/>
        </w:rPr>
        <w:t>甲方</w:t>
      </w:r>
      <w:r>
        <w:rPr>
          <w:rFonts w:hint="eastAsia" w:asciiTheme="minorEastAsia" w:hAnsiTheme="minorEastAsia" w:eastAsiaTheme="minorEastAsia" w:cstheme="minorEastAsia"/>
          <w:color w:val="auto"/>
          <w:sz w:val="24"/>
        </w:rPr>
        <w:t>按合同约定支付的各项价款专用于合同</w:t>
      </w:r>
      <w:r>
        <w:rPr>
          <w:rFonts w:hint="eastAsia" w:asciiTheme="minorEastAsia" w:hAnsiTheme="minorEastAsia" w:eastAsiaTheme="minorEastAsia" w:cstheme="minorEastAsia"/>
          <w:color w:val="auto"/>
          <w:sz w:val="24"/>
          <w:lang w:eastAsia="zh-CN"/>
        </w:rPr>
        <w:t>项目</w:t>
      </w:r>
      <w:r>
        <w:rPr>
          <w:rFonts w:hint="eastAsia" w:asciiTheme="minorEastAsia" w:hAnsiTheme="minorEastAsia" w:eastAsiaTheme="minorEastAsia" w:cstheme="minorEastAsia"/>
          <w:color w:val="auto"/>
          <w:sz w:val="24"/>
        </w:rPr>
        <w:t>，且应及时支付其雇用人员工资，并及时向分包人支付合同价款；</w:t>
      </w:r>
    </w:p>
    <w:p w14:paraId="4D70BAFE">
      <w:pPr>
        <w:spacing w:line="56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（7）</w:t>
      </w:r>
      <w:r>
        <w:rPr>
          <w:rFonts w:hint="eastAsia" w:asciiTheme="minorEastAsia" w:hAnsiTheme="minorEastAsia" w:eastAsiaTheme="minorEastAsia" w:cstheme="minorEastAsia"/>
          <w:color w:val="auto"/>
          <w:sz w:val="24"/>
          <w:lang w:eastAsia="zh-CN"/>
        </w:rPr>
        <w:t>甲方</w:t>
      </w:r>
      <w:r>
        <w:rPr>
          <w:rFonts w:hint="eastAsia" w:asciiTheme="minorEastAsia" w:hAnsiTheme="minorEastAsia" w:eastAsiaTheme="minorEastAsia" w:cstheme="minorEastAsia"/>
          <w:color w:val="auto"/>
          <w:sz w:val="24"/>
        </w:rPr>
        <w:t>委托的其他事项。</w:t>
      </w:r>
    </w:p>
    <w:p w14:paraId="4261BA9A">
      <w:pPr>
        <w:spacing w:line="56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 xml:space="preserve">.2 </w:t>
      </w:r>
      <w:r>
        <w:rPr>
          <w:rFonts w:hint="eastAsia" w:asciiTheme="minorEastAsia" w:hAnsiTheme="minorEastAsia" w:eastAsiaTheme="minorEastAsia" w:cstheme="minorEastAsia"/>
          <w:color w:val="auto"/>
          <w:sz w:val="24"/>
          <w:lang w:eastAsia="zh-CN"/>
        </w:rPr>
        <w:t>乙方</w:t>
      </w:r>
      <w:r>
        <w:rPr>
          <w:rFonts w:hint="eastAsia" w:asciiTheme="minorEastAsia" w:hAnsiTheme="minorEastAsia" w:eastAsiaTheme="minorEastAsia" w:cstheme="minorEastAsia"/>
          <w:color w:val="auto"/>
          <w:sz w:val="24"/>
        </w:rPr>
        <w:t>须承担与本</w:t>
      </w:r>
      <w:r>
        <w:rPr>
          <w:rFonts w:hint="eastAsia" w:asciiTheme="minorEastAsia" w:hAnsiTheme="minorEastAsia" w:eastAsiaTheme="minorEastAsia" w:cstheme="minorEastAsia"/>
          <w:color w:val="auto"/>
          <w:sz w:val="24"/>
          <w:lang w:eastAsia="zh-CN"/>
        </w:rPr>
        <w:t>项目</w:t>
      </w:r>
      <w:r>
        <w:rPr>
          <w:rFonts w:hint="eastAsia" w:asciiTheme="minorEastAsia" w:hAnsiTheme="minorEastAsia" w:eastAsiaTheme="minorEastAsia" w:cstheme="minorEastAsia"/>
          <w:color w:val="auto"/>
          <w:sz w:val="24"/>
        </w:rPr>
        <w:t>有关的人身伤亡及财产损坏赔偿的所有费用及一切法律责任，并保障</w:t>
      </w:r>
      <w:r>
        <w:rPr>
          <w:rFonts w:hint="eastAsia" w:asciiTheme="minorEastAsia" w:hAnsiTheme="minorEastAsia" w:eastAsiaTheme="minorEastAsia" w:cstheme="minorEastAsia"/>
          <w:color w:val="auto"/>
          <w:sz w:val="24"/>
          <w:lang w:eastAsia="zh-CN"/>
        </w:rPr>
        <w:t>甲方</w:t>
      </w:r>
      <w:r>
        <w:rPr>
          <w:rFonts w:hint="eastAsia" w:asciiTheme="minorEastAsia" w:hAnsiTheme="minorEastAsia" w:eastAsiaTheme="minorEastAsia" w:cstheme="minorEastAsia"/>
          <w:color w:val="auto"/>
          <w:sz w:val="24"/>
        </w:rPr>
        <w:t>免负该等责任，除非有关损坏是</w:t>
      </w:r>
      <w:r>
        <w:rPr>
          <w:rFonts w:hint="eastAsia" w:asciiTheme="minorEastAsia" w:hAnsiTheme="minorEastAsia" w:eastAsiaTheme="minorEastAsia" w:cstheme="minorEastAsia"/>
          <w:color w:val="auto"/>
          <w:sz w:val="24"/>
          <w:lang w:eastAsia="zh-CN"/>
        </w:rPr>
        <w:t>甲方</w:t>
      </w:r>
      <w:r>
        <w:rPr>
          <w:rFonts w:hint="eastAsia" w:asciiTheme="minorEastAsia" w:hAnsiTheme="minorEastAsia" w:eastAsiaTheme="minorEastAsia" w:cstheme="minorEastAsia"/>
          <w:color w:val="auto"/>
          <w:sz w:val="24"/>
        </w:rPr>
        <w:t>所引致。</w:t>
      </w:r>
    </w:p>
    <w:p w14:paraId="59EC84B6">
      <w:pPr>
        <w:spacing w:line="56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.3 在</w:t>
      </w:r>
      <w:r>
        <w:rPr>
          <w:rFonts w:hint="eastAsia" w:asciiTheme="minorEastAsia" w:hAnsiTheme="minorEastAsia" w:eastAsiaTheme="minorEastAsia" w:cstheme="minorEastAsia"/>
          <w:color w:val="auto"/>
          <w:sz w:val="24"/>
          <w:lang w:eastAsia="zh-CN"/>
        </w:rPr>
        <w:t>项目</w:t>
      </w:r>
      <w:r>
        <w:rPr>
          <w:rFonts w:hint="eastAsia" w:asciiTheme="minorEastAsia" w:hAnsiTheme="minorEastAsia" w:eastAsiaTheme="minorEastAsia" w:cstheme="minorEastAsia"/>
          <w:color w:val="auto"/>
          <w:sz w:val="24"/>
          <w:lang w:val="en-US" w:eastAsia="zh-CN"/>
        </w:rPr>
        <w:t>开展</w:t>
      </w:r>
      <w:r>
        <w:rPr>
          <w:rFonts w:hint="eastAsia" w:asciiTheme="minorEastAsia" w:hAnsiTheme="minorEastAsia" w:eastAsiaTheme="minorEastAsia" w:cstheme="minorEastAsia"/>
          <w:color w:val="auto"/>
          <w:sz w:val="24"/>
        </w:rPr>
        <w:t>前，</w:t>
      </w:r>
      <w:r>
        <w:rPr>
          <w:rFonts w:hint="eastAsia" w:asciiTheme="minorEastAsia" w:hAnsiTheme="minorEastAsia" w:eastAsiaTheme="minorEastAsia" w:cstheme="minorEastAsia"/>
          <w:color w:val="auto"/>
          <w:sz w:val="24"/>
          <w:lang w:eastAsia="zh-CN"/>
        </w:rPr>
        <w:t>乙方</w:t>
      </w:r>
      <w:r>
        <w:rPr>
          <w:rFonts w:hint="eastAsia" w:asciiTheme="minorEastAsia" w:hAnsiTheme="minorEastAsia" w:eastAsiaTheme="minorEastAsia" w:cstheme="minorEastAsia"/>
          <w:color w:val="auto"/>
          <w:sz w:val="24"/>
        </w:rPr>
        <w:t>有责任对</w:t>
      </w:r>
      <w:r>
        <w:rPr>
          <w:rFonts w:hint="eastAsia" w:asciiTheme="minorEastAsia" w:hAnsiTheme="minorEastAsia" w:eastAsiaTheme="minorEastAsia" w:cstheme="minorEastAsia"/>
          <w:color w:val="auto"/>
          <w:sz w:val="24"/>
          <w:lang w:val="en-US" w:eastAsia="zh-CN"/>
        </w:rPr>
        <w:t>作业</w:t>
      </w:r>
      <w:r>
        <w:rPr>
          <w:rFonts w:hint="eastAsia" w:asciiTheme="minorEastAsia" w:hAnsiTheme="minorEastAsia" w:eastAsiaTheme="minorEastAsia" w:cstheme="minorEastAsia"/>
          <w:color w:val="auto"/>
          <w:sz w:val="24"/>
        </w:rPr>
        <w:t>范围内的现场进行勘察，费用已包含在合同价款中。</w:t>
      </w:r>
    </w:p>
    <w:p w14:paraId="525A36C4">
      <w:pPr>
        <w:spacing w:line="56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 xml:space="preserve">.4 </w:t>
      </w:r>
      <w:r>
        <w:rPr>
          <w:rFonts w:hint="eastAsia" w:asciiTheme="minorEastAsia" w:hAnsiTheme="minorEastAsia" w:eastAsiaTheme="minorEastAsia" w:cstheme="minorEastAsia"/>
          <w:color w:val="auto"/>
          <w:sz w:val="24"/>
          <w:lang w:eastAsia="zh-CN"/>
        </w:rPr>
        <w:t>乙方</w:t>
      </w:r>
      <w:r>
        <w:rPr>
          <w:rFonts w:hint="eastAsia" w:asciiTheme="minorEastAsia" w:hAnsiTheme="minorEastAsia" w:eastAsiaTheme="minorEastAsia" w:cstheme="minorEastAsia"/>
          <w:color w:val="auto"/>
          <w:sz w:val="24"/>
        </w:rPr>
        <w:t>承诺已全面分析了</w:t>
      </w:r>
      <w:r>
        <w:rPr>
          <w:rFonts w:hint="eastAsia" w:asciiTheme="minorEastAsia" w:hAnsiTheme="minorEastAsia" w:eastAsiaTheme="minorEastAsia" w:cstheme="minorEastAsia"/>
          <w:color w:val="auto"/>
          <w:sz w:val="24"/>
          <w:lang w:eastAsia="zh-CN"/>
        </w:rPr>
        <w:t>项目</w:t>
      </w:r>
      <w:r>
        <w:rPr>
          <w:rFonts w:hint="eastAsia" w:asciiTheme="minorEastAsia" w:hAnsiTheme="minorEastAsia" w:eastAsiaTheme="minorEastAsia" w:cstheme="minorEastAsia"/>
          <w:color w:val="auto"/>
          <w:sz w:val="24"/>
        </w:rPr>
        <w:t>和现场情况，充分阅读了地质勘查报告等相关的地址资料，并已充分考虑各种复杂地质状况，不因地质状况不同而调整相关费用。</w:t>
      </w:r>
    </w:p>
    <w:p w14:paraId="1F94C780">
      <w:pPr>
        <w:spacing w:line="560" w:lineRule="exact"/>
        <w:ind w:firstLine="480" w:firstLineChars="200"/>
        <w:rPr>
          <w:rFonts w:hint="eastAsia" w:asciiTheme="minorEastAsia" w:hAnsiTheme="minorEastAsia" w:eastAsiaTheme="minorEastAsia" w:cstheme="minorEastAsia"/>
          <w:b/>
          <w:bCs/>
          <w:color w:val="auto"/>
          <w:sz w:val="30"/>
          <w:szCs w:val="30"/>
        </w:rPr>
      </w:pP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 xml:space="preserve">.5 </w:t>
      </w:r>
      <w:r>
        <w:rPr>
          <w:rFonts w:hint="eastAsia" w:asciiTheme="minorEastAsia" w:hAnsiTheme="minorEastAsia" w:eastAsiaTheme="minorEastAsia" w:cstheme="minorEastAsia"/>
          <w:color w:val="auto"/>
          <w:sz w:val="24"/>
          <w:lang w:eastAsia="zh-CN"/>
        </w:rPr>
        <w:t>乙方</w:t>
      </w:r>
      <w:r>
        <w:rPr>
          <w:rFonts w:hint="eastAsia" w:asciiTheme="minorEastAsia" w:hAnsiTheme="minorEastAsia" w:eastAsiaTheme="minorEastAsia" w:cstheme="minorEastAsia"/>
          <w:color w:val="auto"/>
          <w:sz w:val="24"/>
        </w:rPr>
        <w:t>应按《深圳市水务（集团）有限公司</w:t>
      </w:r>
      <w:r>
        <w:rPr>
          <w:rFonts w:hint="eastAsia" w:asciiTheme="minorEastAsia" w:hAnsiTheme="minorEastAsia" w:eastAsiaTheme="minorEastAsia" w:cstheme="minorEastAsia"/>
          <w:color w:val="auto"/>
          <w:sz w:val="24"/>
          <w:lang w:val="en-US" w:eastAsia="zh-CN"/>
        </w:rPr>
        <w:t>工程</w:t>
      </w:r>
      <w:r>
        <w:rPr>
          <w:rFonts w:hint="eastAsia" w:asciiTheme="minorEastAsia" w:hAnsiTheme="minorEastAsia" w:eastAsiaTheme="minorEastAsia" w:cstheme="minorEastAsia"/>
          <w:color w:val="auto"/>
          <w:sz w:val="24"/>
        </w:rPr>
        <w:t>项目现场管理标准》的要求做好现场安全文明施工工作，费用已包含在合同价款中。</w:t>
      </w:r>
    </w:p>
    <w:p w14:paraId="492CBFD6">
      <w:pPr>
        <w:snapToGrid/>
        <w:spacing w:before="156" w:beforeLines="50" w:after="156" w:afterLines="50" w:line="360" w:lineRule="auto"/>
        <w:rPr>
          <w:rFonts w:hint="eastAsia" w:ascii="宋体" w:hAnsi="宋体" w:eastAsia="宋体" w:cs="宋体"/>
          <w:b/>
          <w:bCs/>
          <w:color w:val="auto"/>
          <w:sz w:val="30"/>
          <w:szCs w:val="30"/>
          <w:lang w:val="en-US" w:eastAsia="zh-CN"/>
        </w:rPr>
      </w:pPr>
      <w:r>
        <w:rPr>
          <w:rFonts w:hint="eastAsia" w:ascii="宋体" w:hAnsi="宋体" w:eastAsia="宋体" w:cs="宋体"/>
          <w:b/>
          <w:bCs/>
          <w:color w:val="auto"/>
          <w:sz w:val="30"/>
          <w:szCs w:val="30"/>
        </w:rPr>
        <w:t>第</w:t>
      </w:r>
      <w:r>
        <w:rPr>
          <w:rFonts w:hint="eastAsia" w:ascii="宋体" w:hAnsi="宋体" w:cs="宋体"/>
          <w:b/>
          <w:bCs/>
          <w:color w:val="auto"/>
          <w:sz w:val="30"/>
          <w:szCs w:val="30"/>
          <w:lang w:val="en-US" w:eastAsia="zh-CN"/>
        </w:rPr>
        <w:t>五</w:t>
      </w:r>
      <w:r>
        <w:rPr>
          <w:rFonts w:hint="eastAsia" w:ascii="宋体" w:hAnsi="宋体" w:eastAsia="宋体" w:cs="宋体"/>
          <w:b/>
          <w:bCs/>
          <w:color w:val="auto"/>
          <w:sz w:val="30"/>
          <w:szCs w:val="30"/>
          <w:lang w:val="en-US" w:eastAsia="zh-CN"/>
        </w:rPr>
        <w:t>条  提交成果要求</w:t>
      </w:r>
    </w:p>
    <w:p w14:paraId="41A42641">
      <w:pPr>
        <w:snapToGrid w:val="0"/>
        <w:spacing w:line="560" w:lineRule="exact"/>
        <w:ind w:firstLine="560"/>
        <w:rPr>
          <w:rFonts w:asciiTheme="minorEastAsia" w:hAnsiTheme="minorEastAsia" w:eastAsiaTheme="minorEastAsia" w:cstheme="minorEastAsia"/>
          <w:color w:val="auto"/>
          <w:sz w:val="24"/>
          <w:u w:val="none"/>
        </w:rPr>
      </w:pPr>
      <w:r>
        <w:rPr>
          <w:rFonts w:hint="eastAsia" w:ascii="宋体" w:hAnsi="宋体" w:cs="宋体"/>
          <w:color w:val="auto"/>
          <w:sz w:val="24"/>
          <w:u w:val="none"/>
        </w:rPr>
        <w:t>根据合同期内任务清单的工作任务，</w:t>
      </w:r>
      <w:r>
        <w:rPr>
          <w:rFonts w:hint="eastAsia" w:asciiTheme="minorEastAsia" w:hAnsiTheme="minorEastAsia" w:eastAsiaTheme="minorEastAsia" w:cstheme="minorEastAsia"/>
          <w:color w:val="auto"/>
          <w:sz w:val="24"/>
          <w:u w:val="none"/>
        </w:rPr>
        <w:t>按照质量考核标准进行</w:t>
      </w:r>
      <w:r>
        <w:rPr>
          <w:rFonts w:hint="eastAsia" w:asciiTheme="minorEastAsia" w:hAnsiTheme="minorEastAsia" w:eastAsiaTheme="minorEastAsia" w:cstheme="minorEastAsia"/>
          <w:color w:val="auto"/>
          <w:sz w:val="24"/>
          <w:u w:val="none"/>
          <w:lang w:val="en-US" w:eastAsia="zh-CN"/>
        </w:rPr>
        <w:t>保养项目</w:t>
      </w:r>
      <w:r>
        <w:rPr>
          <w:rFonts w:hint="eastAsia" w:asciiTheme="minorEastAsia" w:hAnsiTheme="minorEastAsia" w:eastAsiaTheme="minorEastAsia" w:cstheme="minorEastAsia"/>
          <w:color w:val="auto"/>
          <w:sz w:val="24"/>
          <w:u w:val="none"/>
        </w:rPr>
        <w:t>，实施完毕后向</w:t>
      </w:r>
      <w:r>
        <w:rPr>
          <w:rFonts w:hint="eastAsia" w:asciiTheme="minorEastAsia" w:hAnsiTheme="minorEastAsia" w:eastAsiaTheme="minorEastAsia" w:cstheme="minorEastAsia"/>
          <w:color w:val="auto"/>
          <w:sz w:val="24"/>
          <w:u w:val="none"/>
          <w:lang w:eastAsia="zh-CN"/>
        </w:rPr>
        <w:t>甲方相应区域分公司</w:t>
      </w:r>
      <w:r>
        <w:rPr>
          <w:rFonts w:hint="eastAsia" w:asciiTheme="minorEastAsia" w:hAnsiTheme="minorEastAsia" w:eastAsiaTheme="minorEastAsia" w:cstheme="minorEastAsia"/>
          <w:color w:val="auto"/>
          <w:sz w:val="24"/>
          <w:u w:val="none"/>
        </w:rPr>
        <w:t>提交</w:t>
      </w:r>
      <w:r>
        <w:rPr>
          <w:rFonts w:hint="eastAsia" w:asciiTheme="minorEastAsia" w:hAnsiTheme="minorEastAsia" w:eastAsiaTheme="minorEastAsia" w:cstheme="minorEastAsia"/>
          <w:color w:val="auto"/>
          <w:sz w:val="24"/>
          <w:u w:val="none"/>
          <w:lang w:val="en-US" w:eastAsia="zh-CN"/>
        </w:rPr>
        <w:t>阀门</w:t>
      </w:r>
      <w:r>
        <w:rPr>
          <w:rFonts w:hint="eastAsia" w:asciiTheme="minorEastAsia" w:hAnsiTheme="minorEastAsia" w:eastAsiaTheme="minorEastAsia" w:cstheme="minorEastAsia"/>
          <w:color w:val="auto"/>
          <w:sz w:val="24"/>
          <w:u w:val="none"/>
        </w:rPr>
        <w:t>委托单、</w:t>
      </w:r>
      <w:r>
        <w:rPr>
          <w:rFonts w:hint="eastAsia" w:asciiTheme="minorEastAsia" w:hAnsiTheme="minorEastAsia" w:eastAsiaTheme="minorEastAsia" w:cstheme="minorEastAsia"/>
          <w:color w:val="auto"/>
          <w:sz w:val="24"/>
          <w:u w:val="none"/>
          <w:lang w:val="en-US" w:eastAsia="zh-CN"/>
        </w:rPr>
        <w:t>阀门</w:t>
      </w:r>
      <w:r>
        <w:rPr>
          <w:rFonts w:hint="eastAsia" w:asciiTheme="minorEastAsia" w:hAnsiTheme="minorEastAsia" w:eastAsiaTheme="minorEastAsia" w:cstheme="minorEastAsia"/>
          <w:color w:val="auto"/>
          <w:sz w:val="24"/>
          <w:u w:val="none"/>
        </w:rPr>
        <w:t>（预）结算审核单、（预）结算项目量清单审核单、</w:t>
      </w:r>
      <w:r>
        <w:rPr>
          <w:rFonts w:hint="eastAsia" w:asciiTheme="minorEastAsia" w:hAnsiTheme="minorEastAsia" w:eastAsiaTheme="minorEastAsia" w:cstheme="minorEastAsia"/>
          <w:color w:val="auto"/>
          <w:sz w:val="24"/>
          <w:u w:val="none"/>
          <w:lang w:val="en-US" w:eastAsia="zh-CN"/>
        </w:rPr>
        <w:t>阀门保养</w:t>
      </w:r>
      <w:r>
        <w:rPr>
          <w:rFonts w:hint="eastAsia" w:asciiTheme="minorEastAsia" w:hAnsiTheme="minorEastAsia" w:eastAsiaTheme="minorEastAsia" w:cstheme="minorEastAsia"/>
          <w:color w:val="auto"/>
          <w:sz w:val="24"/>
          <w:u w:val="none"/>
        </w:rPr>
        <w:t>项目现场照片、</w:t>
      </w:r>
      <w:r>
        <w:rPr>
          <w:rFonts w:hint="eastAsia" w:asciiTheme="minorEastAsia" w:hAnsiTheme="minorEastAsia" w:eastAsiaTheme="minorEastAsia" w:cstheme="minorEastAsia"/>
          <w:color w:val="auto"/>
          <w:sz w:val="24"/>
          <w:u w:val="none"/>
          <w:lang w:val="en-US" w:eastAsia="zh-CN"/>
        </w:rPr>
        <w:t>阀门</w:t>
      </w:r>
      <w:r>
        <w:rPr>
          <w:rFonts w:hint="eastAsia" w:asciiTheme="minorEastAsia" w:hAnsiTheme="minorEastAsia" w:eastAsiaTheme="minorEastAsia" w:cstheme="minorEastAsia"/>
          <w:color w:val="auto"/>
          <w:sz w:val="24"/>
          <w:u w:val="none"/>
        </w:rPr>
        <w:t>验收单，根据实际作业量办理结算。</w:t>
      </w:r>
    </w:p>
    <w:p w14:paraId="496CB1DF">
      <w:pPr>
        <w:snapToGrid/>
        <w:spacing w:before="156" w:beforeLines="50" w:after="156" w:afterLines="50" w:line="360" w:lineRule="auto"/>
        <w:ind w:firstLine="0"/>
        <w:rPr>
          <w:rFonts w:hint="eastAsia" w:ascii="宋体" w:hAnsi="宋体" w:eastAsia="宋体" w:cs="宋体"/>
          <w:b/>
          <w:bCs/>
          <w:color w:val="auto"/>
          <w:sz w:val="30"/>
          <w:szCs w:val="30"/>
        </w:rPr>
      </w:pPr>
      <w:r>
        <w:rPr>
          <w:rFonts w:hint="eastAsia" w:ascii="宋体" w:hAnsi="宋体" w:eastAsia="宋体" w:cs="宋体"/>
          <w:b/>
          <w:bCs/>
          <w:color w:val="auto"/>
          <w:sz w:val="30"/>
          <w:szCs w:val="30"/>
          <w:u w:val="none"/>
        </w:rPr>
        <w:t xml:space="preserve">第六条 </w:t>
      </w:r>
      <w:r>
        <w:rPr>
          <w:rFonts w:hint="eastAsia" w:ascii="宋体" w:hAnsi="宋体" w:cs="宋体"/>
          <w:b/>
          <w:bCs/>
          <w:color w:val="auto"/>
          <w:sz w:val="30"/>
          <w:szCs w:val="30"/>
        </w:rPr>
        <w:t>违约责任与处理</w:t>
      </w:r>
      <w:r>
        <w:rPr>
          <w:rFonts w:hint="eastAsia" w:ascii="宋体" w:hAnsi="宋体" w:eastAsia="宋体" w:cs="宋体"/>
          <w:b/>
          <w:bCs/>
          <w:color w:val="auto"/>
          <w:sz w:val="30"/>
          <w:szCs w:val="30"/>
        </w:rPr>
        <w:t xml:space="preserve"> </w:t>
      </w:r>
    </w:p>
    <w:p w14:paraId="6E50C84F">
      <w:pPr>
        <w:spacing w:line="560" w:lineRule="exact"/>
        <w:ind w:firstLine="480" w:firstLineChars="200"/>
        <w:rPr>
          <w:color w:val="auto"/>
          <w:sz w:val="24"/>
          <w:szCs w:val="20"/>
        </w:rPr>
      </w:pPr>
      <w:r>
        <w:rPr>
          <w:rFonts w:hint="eastAsia"/>
          <w:color w:val="auto"/>
          <w:sz w:val="24"/>
          <w:szCs w:val="20"/>
        </w:rPr>
        <w:t>6.1</w:t>
      </w:r>
      <w:r>
        <w:rPr>
          <w:rFonts w:hint="eastAsia"/>
          <w:color w:val="auto"/>
          <w:sz w:val="24"/>
          <w:szCs w:val="20"/>
          <w:lang w:eastAsia="zh-CN"/>
        </w:rPr>
        <w:t>甲方</w:t>
      </w:r>
      <w:r>
        <w:rPr>
          <w:rFonts w:hint="eastAsia"/>
          <w:color w:val="auto"/>
          <w:sz w:val="24"/>
          <w:szCs w:val="20"/>
        </w:rPr>
        <w:t>违反本合同要求的规定，并造成</w:t>
      </w:r>
      <w:r>
        <w:rPr>
          <w:rFonts w:hint="eastAsia"/>
          <w:color w:val="auto"/>
          <w:sz w:val="24"/>
          <w:szCs w:val="20"/>
          <w:lang w:eastAsia="zh-CN"/>
        </w:rPr>
        <w:t>乙方</w:t>
      </w:r>
      <w:r>
        <w:rPr>
          <w:rFonts w:hint="eastAsia"/>
          <w:color w:val="auto"/>
          <w:sz w:val="24"/>
          <w:szCs w:val="20"/>
        </w:rPr>
        <w:t>损失的，应给予</w:t>
      </w:r>
      <w:r>
        <w:rPr>
          <w:rFonts w:hint="eastAsia"/>
          <w:color w:val="auto"/>
          <w:sz w:val="24"/>
          <w:szCs w:val="20"/>
          <w:lang w:eastAsia="zh-CN"/>
        </w:rPr>
        <w:t>乙方</w:t>
      </w:r>
      <w:r>
        <w:rPr>
          <w:rFonts w:hint="eastAsia"/>
          <w:color w:val="auto"/>
          <w:sz w:val="24"/>
          <w:szCs w:val="20"/>
        </w:rPr>
        <w:t>经济赔偿，并承担相应的法律责任。</w:t>
      </w:r>
      <w:r>
        <w:rPr>
          <w:rFonts w:hint="eastAsia" w:ascii="Calibri" w:hAnsi="Calibri" w:eastAsia="宋体" w:cs="Times New Roman"/>
          <w:snapToGrid/>
          <w:color w:val="auto"/>
          <w:kern w:val="2"/>
          <w:sz w:val="24"/>
          <w:szCs w:val="20"/>
        </w:rPr>
        <w:t>甲方逾期付款的，按照全国银行间同业拆借中心受权公布的贷款市场报价利率（LPPR）的四倍支付逾期付款利息。</w:t>
      </w:r>
    </w:p>
    <w:p w14:paraId="3AC10E0D">
      <w:pPr>
        <w:spacing w:line="560" w:lineRule="exact"/>
        <w:ind w:firstLine="480" w:firstLineChars="200"/>
        <w:rPr>
          <w:color w:val="auto"/>
          <w:sz w:val="24"/>
          <w:szCs w:val="20"/>
        </w:rPr>
      </w:pPr>
      <w:r>
        <w:rPr>
          <w:rFonts w:hint="eastAsia"/>
          <w:color w:val="auto"/>
          <w:sz w:val="24"/>
          <w:szCs w:val="20"/>
        </w:rPr>
        <w:t>6.2</w:t>
      </w:r>
      <w:r>
        <w:rPr>
          <w:rFonts w:hint="eastAsia"/>
          <w:color w:val="auto"/>
          <w:sz w:val="24"/>
          <w:szCs w:val="20"/>
          <w:lang w:eastAsia="zh-CN"/>
        </w:rPr>
        <w:t>乙方</w:t>
      </w:r>
      <w:r>
        <w:rPr>
          <w:rFonts w:hint="eastAsia"/>
          <w:color w:val="auto"/>
          <w:sz w:val="24"/>
          <w:szCs w:val="20"/>
        </w:rPr>
        <w:t>违反本合同要求的规定，未能达到维修及保养</w:t>
      </w:r>
      <w:r>
        <w:rPr>
          <w:rFonts w:hint="eastAsia" w:asciiTheme="minorEastAsia" w:hAnsiTheme="minorEastAsia" w:eastAsiaTheme="minorEastAsia" w:cstheme="minorEastAsia"/>
          <w:color w:val="auto"/>
          <w:sz w:val="24"/>
        </w:rPr>
        <w:t>质量考核标准的</w:t>
      </w:r>
      <w:r>
        <w:rPr>
          <w:rFonts w:hint="eastAsia"/>
          <w:color w:val="auto"/>
          <w:sz w:val="24"/>
          <w:szCs w:val="20"/>
        </w:rPr>
        <w:t>，</w:t>
      </w:r>
      <w:r>
        <w:rPr>
          <w:rFonts w:hint="eastAsia" w:ascii="宋体" w:hAnsi="宋体" w:cs="宋体"/>
          <w:color w:val="auto"/>
          <w:sz w:val="24"/>
          <w:lang w:eastAsia="zh-CN"/>
        </w:rPr>
        <w:t>乙方</w:t>
      </w:r>
      <w:r>
        <w:rPr>
          <w:rFonts w:hint="eastAsia" w:ascii="宋体" w:hAnsi="宋体" w:cs="宋体"/>
          <w:color w:val="auto"/>
          <w:sz w:val="24"/>
        </w:rPr>
        <w:t>对项目质量不合格之处进行返工，直至合格</w:t>
      </w:r>
      <w:r>
        <w:rPr>
          <w:rFonts w:hint="eastAsia"/>
          <w:color w:val="auto"/>
          <w:sz w:val="24"/>
          <w:szCs w:val="20"/>
        </w:rPr>
        <w:t>。造成</w:t>
      </w:r>
      <w:r>
        <w:rPr>
          <w:rFonts w:hint="eastAsia"/>
          <w:color w:val="auto"/>
          <w:sz w:val="24"/>
          <w:szCs w:val="20"/>
          <w:lang w:eastAsia="zh-CN"/>
        </w:rPr>
        <w:t>甲方</w:t>
      </w:r>
      <w:r>
        <w:rPr>
          <w:rFonts w:hint="eastAsia"/>
          <w:color w:val="auto"/>
          <w:sz w:val="24"/>
          <w:szCs w:val="20"/>
        </w:rPr>
        <w:t>损失或负面影响较大的，</w:t>
      </w:r>
      <w:r>
        <w:rPr>
          <w:rFonts w:hint="eastAsia"/>
          <w:color w:val="auto"/>
          <w:sz w:val="24"/>
          <w:szCs w:val="20"/>
          <w:lang w:eastAsia="zh-CN"/>
        </w:rPr>
        <w:t>乙方</w:t>
      </w:r>
      <w:r>
        <w:rPr>
          <w:rFonts w:hint="eastAsia"/>
          <w:color w:val="auto"/>
          <w:sz w:val="24"/>
          <w:szCs w:val="20"/>
        </w:rPr>
        <w:t>应赔偿损失，并承担相应的法律责任。</w:t>
      </w:r>
    </w:p>
    <w:p w14:paraId="7CBCDB27">
      <w:pPr>
        <w:spacing w:line="560" w:lineRule="exact"/>
        <w:ind w:firstLine="480" w:firstLineChars="200"/>
        <w:rPr>
          <w:color w:val="auto"/>
          <w:sz w:val="24"/>
          <w:szCs w:val="20"/>
        </w:rPr>
      </w:pPr>
      <w:r>
        <w:rPr>
          <w:rFonts w:hint="eastAsia"/>
          <w:color w:val="auto"/>
          <w:sz w:val="24"/>
          <w:szCs w:val="20"/>
        </w:rPr>
        <w:t>6.3</w:t>
      </w:r>
      <w:r>
        <w:rPr>
          <w:rFonts w:hint="eastAsia"/>
          <w:color w:val="auto"/>
          <w:sz w:val="24"/>
          <w:szCs w:val="20"/>
          <w:lang w:eastAsia="zh-CN"/>
        </w:rPr>
        <w:t>乙方</w:t>
      </w:r>
      <w:r>
        <w:rPr>
          <w:rFonts w:hint="eastAsia"/>
          <w:color w:val="auto"/>
          <w:sz w:val="24"/>
          <w:szCs w:val="20"/>
        </w:rPr>
        <w:t>有以下情况的，</w:t>
      </w:r>
      <w:r>
        <w:rPr>
          <w:rFonts w:hint="eastAsia"/>
          <w:color w:val="auto"/>
          <w:sz w:val="24"/>
          <w:szCs w:val="20"/>
          <w:lang w:eastAsia="zh-CN"/>
        </w:rPr>
        <w:t>甲方</w:t>
      </w:r>
      <w:r>
        <w:rPr>
          <w:rFonts w:hint="eastAsia"/>
          <w:color w:val="auto"/>
          <w:sz w:val="24"/>
          <w:szCs w:val="20"/>
        </w:rPr>
        <w:t>可以在合同款项中扣减相关费用。</w:t>
      </w:r>
    </w:p>
    <w:p w14:paraId="121911B0">
      <w:pPr>
        <w:spacing w:line="560" w:lineRule="exact"/>
        <w:ind w:firstLine="480" w:firstLineChars="200"/>
        <w:rPr>
          <w:color w:val="auto"/>
          <w:sz w:val="24"/>
          <w:szCs w:val="20"/>
        </w:rPr>
      </w:pPr>
      <w:r>
        <w:rPr>
          <w:rFonts w:hint="eastAsia"/>
          <w:color w:val="auto"/>
          <w:sz w:val="24"/>
          <w:szCs w:val="20"/>
        </w:rPr>
        <w:t>（1）出现违法违规事件，未及时发现和及时处置造成不良影响的，处罚金10000元/次。</w:t>
      </w:r>
    </w:p>
    <w:p w14:paraId="3C7E3C9A">
      <w:pPr>
        <w:spacing w:line="560" w:lineRule="exact"/>
        <w:ind w:firstLine="480" w:firstLineChars="200"/>
        <w:rPr>
          <w:color w:val="auto"/>
          <w:sz w:val="24"/>
          <w:szCs w:val="20"/>
        </w:rPr>
      </w:pPr>
      <w:r>
        <w:rPr>
          <w:rFonts w:hint="eastAsia"/>
          <w:color w:val="auto"/>
          <w:sz w:val="24"/>
          <w:szCs w:val="20"/>
        </w:rPr>
        <w:t>（2）日常维修及保养工作不到位质量差，处罚金2000元/次。如情节严重，造成</w:t>
      </w:r>
      <w:r>
        <w:rPr>
          <w:rFonts w:hint="eastAsia"/>
          <w:color w:val="auto"/>
          <w:sz w:val="24"/>
          <w:szCs w:val="20"/>
          <w:lang w:eastAsia="zh-CN"/>
        </w:rPr>
        <w:t>甲方</w:t>
      </w:r>
      <w:r>
        <w:rPr>
          <w:rFonts w:hint="eastAsia"/>
          <w:color w:val="auto"/>
          <w:sz w:val="24"/>
          <w:szCs w:val="20"/>
        </w:rPr>
        <w:t>受上级考核扣分或被通报批评等不良后果，处罚金10000元/次。</w:t>
      </w:r>
    </w:p>
    <w:p w14:paraId="0F303DE3">
      <w:pPr>
        <w:spacing w:line="560" w:lineRule="exact"/>
        <w:ind w:firstLine="480" w:firstLineChars="200"/>
        <w:rPr>
          <w:color w:val="auto"/>
          <w:sz w:val="24"/>
          <w:szCs w:val="20"/>
        </w:rPr>
      </w:pPr>
      <w:r>
        <w:rPr>
          <w:rFonts w:hint="eastAsia"/>
          <w:color w:val="auto"/>
          <w:sz w:val="24"/>
          <w:szCs w:val="20"/>
        </w:rPr>
        <w:t>（3）因</w:t>
      </w:r>
      <w:r>
        <w:rPr>
          <w:rFonts w:hint="eastAsia"/>
          <w:color w:val="auto"/>
          <w:sz w:val="24"/>
          <w:szCs w:val="20"/>
          <w:lang w:eastAsia="zh-CN"/>
        </w:rPr>
        <w:t>乙方</w:t>
      </w:r>
      <w:r>
        <w:rPr>
          <w:rFonts w:hint="eastAsia"/>
          <w:color w:val="auto"/>
          <w:sz w:val="24"/>
          <w:szCs w:val="20"/>
        </w:rPr>
        <w:t>不按运行管理要求、安全防护要求、安全操作规程等要求开展工作，产生较大生产隐患的，处罚金5000元/次。发生安全生产事故，造成经济损失和不良社会影响的，处罚金20000-50000元/次；</w:t>
      </w:r>
    </w:p>
    <w:p w14:paraId="07921975">
      <w:pPr>
        <w:spacing w:line="560" w:lineRule="exact"/>
        <w:ind w:firstLine="480" w:firstLineChars="200"/>
        <w:rPr>
          <w:color w:val="auto"/>
          <w:sz w:val="24"/>
          <w:szCs w:val="20"/>
        </w:rPr>
      </w:pPr>
      <w:r>
        <w:rPr>
          <w:rFonts w:hint="eastAsia"/>
          <w:color w:val="auto"/>
          <w:sz w:val="24"/>
          <w:szCs w:val="20"/>
        </w:rPr>
        <w:t>（4）出现问题被</w:t>
      </w:r>
      <w:r>
        <w:rPr>
          <w:rFonts w:hint="eastAsia"/>
          <w:color w:val="auto"/>
          <w:sz w:val="24"/>
          <w:szCs w:val="20"/>
          <w:lang w:eastAsia="zh-CN"/>
        </w:rPr>
        <w:t>甲方</w:t>
      </w:r>
      <w:r>
        <w:rPr>
          <w:rFonts w:hint="eastAsia"/>
          <w:color w:val="auto"/>
          <w:sz w:val="24"/>
          <w:szCs w:val="20"/>
        </w:rPr>
        <w:t>或水务主管部门督促整改，未在期限内整改到位的，处罚金2000元/次。</w:t>
      </w:r>
    </w:p>
    <w:p w14:paraId="770D533B">
      <w:pPr>
        <w:spacing w:line="560" w:lineRule="exact"/>
        <w:ind w:firstLine="480" w:firstLineChars="200"/>
        <w:rPr>
          <w:color w:val="auto"/>
          <w:sz w:val="24"/>
          <w:szCs w:val="20"/>
        </w:rPr>
      </w:pPr>
      <w:r>
        <w:rPr>
          <w:rFonts w:hint="eastAsia"/>
          <w:color w:val="auto"/>
          <w:sz w:val="24"/>
          <w:szCs w:val="20"/>
        </w:rPr>
        <w:t>（5）以上罚金经情况核实后，均从合同款中直接扣除。</w:t>
      </w:r>
    </w:p>
    <w:p w14:paraId="181D827C">
      <w:pPr>
        <w:snapToGrid w:val="0"/>
        <w:spacing w:line="560" w:lineRule="exact"/>
        <w:ind w:firstLine="480" w:firstLineChars="200"/>
        <w:rPr>
          <w:rFonts w:ascii="宋体" w:hAnsi="宋体" w:cs="宋体"/>
          <w:color w:val="auto"/>
          <w:sz w:val="24"/>
        </w:rPr>
      </w:pPr>
      <w:bookmarkStart w:id="0" w:name="_Toc2706"/>
      <w:bookmarkStart w:id="1" w:name="_Toc9110"/>
      <w:bookmarkStart w:id="2" w:name="_Toc20451"/>
      <w:bookmarkStart w:id="3" w:name="_Toc15703"/>
      <w:bookmarkStart w:id="4" w:name="_Toc21842"/>
      <w:r>
        <w:rPr>
          <w:rFonts w:hint="eastAsia" w:ascii="宋体" w:hAnsi="宋体" w:cs="宋体"/>
          <w:color w:val="auto"/>
          <w:sz w:val="24"/>
        </w:rPr>
        <w:t>（6）因</w:t>
      </w:r>
      <w:r>
        <w:rPr>
          <w:rFonts w:hint="eastAsia" w:ascii="宋体" w:hAnsi="宋体" w:cs="宋体"/>
          <w:color w:val="auto"/>
          <w:sz w:val="24"/>
          <w:lang w:val="en-US" w:eastAsia="zh-CN"/>
        </w:rPr>
        <w:t>乙方</w:t>
      </w:r>
      <w:r>
        <w:rPr>
          <w:rFonts w:hint="eastAsia" w:ascii="宋体" w:hAnsi="宋体" w:cs="宋体"/>
          <w:color w:val="auto"/>
          <w:sz w:val="24"/>
        </w:rPr>
        <w:t>责任不能按期进场或中途停工而影响项目期的，项目期不顺延；因</w:t>
      </w:r>
      <w:r>
        <w:rPr>
          <w:rFonts w:hint="eastAsia" w:ascii="宋体" w:hAnsi="宋体" w:cs="宋体"/>
          <w:color w:val="auto"/>
          <w:sz w:val="24"/>
          <w:lang w:eastAsia="zh-CN"/>
        </w:rPr>
        <w:t>甲方</w:t>
      </w:r>
      <w:r>
        <w:rPr>
          <w:rFonts w:hint="eastAsia" w:ascii="宋体" w:hAnsi="宋体" w:cs="宋体"/>
          <w:color w:val="auto"/>
          <w:sz w:val="24"/>
        </w:rPr>
        <w:t>原因，造成合同无法继续履行时，</w:t>
      </w:r>
      <w:r>
        <w:rPr>
          <w:rFonts w:hint="eastAsia" w:ascii="宋体" w:hAnsi="宋体" w:cs="宋体"/>
          <w:color w:val="auto"/>
          <w:sz w:val="24"/>
          <w:lang w:eastAsia="zh-CN"/>
        </w:rPr>
        <w:t>甲方</w:t>
      </w:r>
      <w:r>
        <w:rPr>
          <w:rFonts w:hint="eastAsia" w:ascii="宋体" w:hAnsi="宋体" w:cs="宋体"/>
          <w:color w:val="auto"/>
          <w:sz w:val="24"/>
        </w:rPr>
        <w:t>应及时通知</w:t>
      </w:r>
      <w:r>
        <w:rPr>
          <w:rFonts w:hint="eastAsia" w:ascii="宋体" w:hAnsi="宋体" w:cs="宋体"/>
          <w:color w:val="auto"/>
          <w:sz w:val="24"/>
          <w:lang w:eastAsia="zh-CN"/>
        </w:rPr>
        <w:t>乙方</w:t>
      </w:r>
      <w:r>
        <w:rPr>
          <w:rFonts w:hint="eastAsia" w:ascii="宋体" w:hAnsi="宋体" w:cs="宋体"/>
          <w:color w:val="auto"/>
          <w:sz w:val="24"/>
        </w:rPr>
        <w:t>，办理合同终止手续，并由责任方赔偿</w:t>
      </w:r>
      <w:r>
        <w:rPr>
          <w:rFonts w:hint="eastAsia" w:ascii="宋体" w:hAnsi="宋体" w:cs="宋体"/>
          <w:color w:val="auto"/>
          <w:sz w:val="24"/>
          <w:lang w:eastAsia="zh-CN"/>
        </w:rPr>
        <w:t>乙方</w:t>
      </w:r>
      <w:r>
        <w:rPr>
          <w:rFonts w:hint="eastAsia" w:ascii="宋体" w:hAnsi="宋体" w:cs="宋体"/>
          <w:color w:val="auto"/>
          <w:sz w:val="24"/>
        </w:rPr>
        <w:t>相应的经济损失。</w:t>
      </w:r>
    </w:p>
    <w:p w14:paraId="24EBB8EC">
      <w:pPr>
        <w:snapToGrid w:val="0"/>
        <w:spacing w:line="560" w:lineRule="exact"/>
        <w:ind w:firstLine="480" w:firstLineChars="200"/>
        <w:rPr>
          <w:rFonts w:hint="eastAsia"/>
          <w:color w:val="auto"/>
          <w:sz w:val="24"/>
          <w:szCs w:val="20"/>
        </w:rPr>
      </w:pPr>
      <w:r>
        <w:rPr>
          <w:rFonts w:hint="eastAsia"/>
          <w:color w:val="auto"/>
          <w:sz w:val="24"/>
          <w:szCs w:val="20"/>
        </w:rPr>
        <w:t>（7）其他未尽事宜，按照国家相关法律法规办理。</w:t>
      </w:r>
      <w:bookmarkEnd w:id="0"/>
      <w:bookmarkEnd w:id="1"/>
      <w:bookmarkEnd w:id="2"/>
      <w:bookmarkEnd w:id="3"/>
      <w:bookmarkEnd w:id="4"/>
    </w:p>
    <w:p w14:paraId="0FE68F67">
      <w:pPr>
        <w:pStyle w:val="2"/>
        <w:numPr>
          <w:ilvl w:val="0"/>
          <w:numId w:val="0"/>
        </w:numPr>
        <w:snapToGrid w:val="0"/>
        <w:spacing w:before="0" w:after="0" w:line="560" w:lineRule="exact"/>
        <w:ind w:firstLine="480" w:firstLineChars="200"/>
        <w:jc w:val="left"/>
        <w:rPr>
          <w:rFonts w:ascii="宋体" w:hAnsi="宋体" w:eastAsia="宋体" w:cs="宋体"/>
          <w:b w:val="0"/>
          <w:bCs w:val="0"/>
          <w:color w:val="auto"/>
          <w:sz w:val="24"/>
        </w:rPr>
      </w:pPr>
      <w:r>
        <w:rPr>
          <w:rFonts w:ascii="宋体" w:hAnsi="宋体" w:eastAsia="宋体" w:cs="宋体"/>
          <w:b w:val="0"/>
          <w:bCs w:val="0"/>
          <w:color w:val="auto"/>
          <w:sz w:val="24"/>
          <w:lang w:val="en-US"/>
        </w:rPr>
        <w:t>6.4任一方通过法律程序追究另一方违约责任的，，守约方维权支付的一切费用（包括但不限于诉讼费、鉴定费、评估费、保全费、律师费、差旅食宿费等）均由违约方承担。</w:t>
      </w:r>
    </w:p>
    <w:p w14:paraId="6A99EE3C">
      <w:pPr>
        <w:snapToGrid/>
        <w:spacing w:before="156" w:beforeLines="50" w:after="156" w:afterLines="50" w:line="360" w:lineRule="auto"/>
        <w:ind w:firstLine="0"/>
        <w:rPr>
          <w:rFonts w:hint="eastAsia" w:ascii="宋体" w:hAnsi="宋体" w:eastAsia="宋体" w:cs="宋体"/>
          <w:b/>
          <w:bCs/>
          <w:color w:val="auto"/>
          <w:sz w:val="30"/>
          <w:szCs w:val="30"/>
          <w:lang w:val="en-US" w:eastAsia="zh-CN"/>
        </w:rPr>
      </w:pPr>
      <w:r>
        <w:rPr>
          <w:rFonts w:hint="eastAsia" w:ascii="宋体" w:hAnsi="宋体" w:eastAsia="宋体" w:cs="宋体"/>
          <w:b/>
          <w:bCs/>
          <w:color w:val="auto"/>
          <w:sz w:val="30"/>
          <w:szCs w:val="30"/>
        </w:rPr>
        <w:t>第</w:t>
      </w:r>
      <w:r>
        <w:rPr>
          <w:rFonts w:hint="eastAsia" w:ascii="宋体" w:hAnsi="宋体" w:cs="宋体"/>
          <w:b/>
          <w:bCs/>
          <w:color w:val="auto"/>
          <w:sz w:val="30"/>
          <w:szCs w:val="30"/>
          <w:lang w:val="en-US" w:eastAsia="zh-CN"/>
        </w:rPr>
        <w:t>七</w:t>
      </w:r>
      <w:r>
        <w:rPr>
          <w:rFonts w:hint="eastAsia" w:ascii="宋体" w:hAnsi="宋体" w:eastAsia="宋体" w:cs="宋体"/>
          <w:b/>
          <w:bCs/>
          <w:color w:val="auto"/>
          <w:sz w:val="30"/>
          <w:szCs w:val="30"/>
          <w:lang w:val="en-US" w:eastAsia="zh-CN"/>
        </w:rPr>
        <w:t>条 争议解决</w:t>
      </w:r>
    </w:p>
    <w:p w14:paraId="4217CB66">
      <w:pPr>
        <w:numPr>
          <w:ins w:id="3" w:author="杨皓" w:date="2024-06-04T14:37:08Z"/>
        </w:numPr>
        <w:snapToGrid w:val="0"/>
        <w:spacing w:line="560" w:lineRule="exact"/>
        <w:ind w:firstLine="480" w:firstLineChars="200"/>
        <w:rPr>
          <w:rFonts w:hint="eastAsia" w:ascii="宋体" w:hAnsi="宋体" w:cs="宋体"/>
          <w:color w:val="auto"/>
          <w:sz w:val="24"/>
        </w:rPr>
      </w:pPr>
      <w:r>
        <w:rPr>
          <w:rFonts w:hint="eastAsia" w:ascii="宋体" w:hAnsi="宋体" w:cs="宋体"/>
          <w:color w:val="auto"/>
          <w:sz w:val="24"/>
        </w:rPr>
        <w:t>本合同在履行过程中发生的争议，由当事人双方协商解决；协商或调解不成的，依法向</w:t>
      </w:r>
      <w:r>
        <w:rPr>
          <w:rFonts w:hint="eastAsia" w:ascii="宋体" w:hAnsi="宋体" w:cs="宋体"/>
          <w:color w:val="auto"/>
          <w:sz w:val="24"/>
          <w:lang w:val="en-US" w:eastAsia="zh-CN"/>
        </w:rPr>
        <w:t>甲方所在地深圳市龙华区人民法院</w:t>
      </w:r>
      <w:r>
        <w:rPr>
          <w:rFonts w:hint="eastAsia" w:ascii="宋体" w:hAnsi="宋体" w:cs="宋体"/>
          <w:color w:val="auto"/>
          <w:sz w:val="24"/>
        </w:rPr>
        <w:t>提起诉讼</w:t>
      </w:r>
      <w:r>
        <w:rPr>
          <w:rFonts w:hint="eastAsia" w:asciiTheme="minorEastAsia" w:hAnsiTheme="minorEastAsia" w:eastAsiaTheme="minorEastAsia" w:cstheme="minorEastAsia"/>
          <w:color w:val="auto"/>
          <w:sz w:val="24"/>
        </w:rPr>
        <w:t>。</w:t>
      </w:r>
      <w:r>
        <w:rPr>
          <w:rFonts w:hint="eastAsia" w:ascii="宋体" w:hAnsi="宋体" w:cs="宋体"/>
          <w:color w:val="auto"/>
          <w:sz w:val="24"/>
        </w:rPr>
        <w:t>乙方违约的，乙方承担甲方因在诉讼过程中而发生的一切费用（包括但不限于诉讼费、担保费、保全费、律师费、执行费、公告费、评估费、拍卖费、鉴定费）</w:t>
      </w:r>
    </w:p>
    <w:p w14:paraId="73253BCD">
      <w:pPr>
        <w:snapToGrid/>
        <w:spacing w:before="156" w:beforeLines="50" w:after="156" w:afterLines="50" w:line="360" w:lineRule="auto"/>
        <w:ind w:left="0" w:firstLine="0" w:firstLineChars="0"/>
        <w:jc w:val="left"/>
        <w:outlineLvl w:val="9"/>
        <w:rPr>
          <w:rFonts w:hint="eastAsia" w:ascii="宋体" w:hAnsi="宋体" w:eastAsia="宋体" w:cs="宋体"/>
          <w:b/>
          <w:bCs/>
          <w:color w:val="auto"/>
          <w:sz w:val="30"/>
          <w:szCs w:val="30"/>
        </w:rPr>
      </w:pPr>
      <w:r>
        <w:rPr>
          <w:rFonts w:hint="eastAsia" w:ascii="宋体" w:hAnsi="宋体" w:eastAsia="宋体" w:cs="宋体"/>
          <w:b/>
          <w:bCs/>
          <w:color w:val="auto"/>
          <w:sz w:val="30"/>
          <w:szCs w:val="30"/>
        </w:rPr>
        <w:t>第</w:t>
      </w:r>
      <w:r>
        <w:rPr>
          <w:rFonts w:hint="eastAsia" w:ascii="宋体" w:hAnsi="宋体" w:cs="宋体"/>
          <w:b/>
          <w:bCs/>
          <w:color w:val="auto"/>
          <w:sz w:val="30"/>
          <w:szCs w:val="30"/>
        </w:rPr>
        <w:t>八</w:t>
      </w:r>
      <w:r>
        <w:rPr>
          <w:rFonts w:hint="eastAsia" w:ascii="宋体" w:hAnsi="宋体" w:eastAsia="宋体" w:cs="宋体"/>
          <w:b/>
          <w:bCs/>
          <w:color w:val="auto"/>
          <w:sz w:val="30"/>
          <w:szCs w:val="30"/>
        </w:rPr>
        <w:t>条 不可抗力责任</w:t>
      </w:r>
    </w:p>
    <w:p w14:paraId="2A2DC268">
      <w:pPr>
        <w:spacing w:line="560" w:lineRule="exact"/>
        <w:ind w:firstLine="480" w:firstLineChars="200"/>
        <w:rPr>
          <w:color w:val="auto"/>
          <w:sz w:val="24"/>
          <w:szCs w:val="20"/>
        </w:rPr>
      </w:pPr>
      <w:r>
        <w:rPr>
          <w:rFonts w:hint="eastAsia"/>
          <w:color w:val="auto"/>
          <w:sz w:val="24"/>
          <w:szCs w:val="20"/>
        </w:rPr>
        <w:t>8.1不可抗力是指甲乙双方不能预见，不可能克服、不能避免的外力。如地震、暴乱、战争、瘟疫等事件。如在合同履行期间受到不可抗力的影响导致不能履行合同的，</w:t>
      </w:r>
      <w:r>
        <w:rPr>
          <w:rFonts w:hint="eastAsia"/>
          <w:color w:val="auto"/>
          <w:sz w:val="24"/>
          <w:szCs w:val="20"/>
          <w:lang w:eastAsia="zh-CN"/>
        </w:rPr>
        <w:t>乙方</w:t>
      </w:r>
      <w:r>
        <w:rPr>
          <w:rFonts w:hint="eastAsia"/>
          <w:color w:val="auto"/>
          <w:sz w:val="24"/>
          <w:szCs w:val="20"/>
        </w:rPr>
        <w:t>和</w:t>
      </w:r>
      <w:r>
        <w:rPr>
          <w:rFonts w:hint="eastAsia"/>
          <w:color w:val="auto"/>
          <w:sz w:val="24"/>
          <w:szCs w:val="20"/>
          <w:lang w:eastAsia="zh-CN"/>
        </w:rPr>
        <w:t>甲方</w:t>
      </w:r>
      <w:r>
        <w:rPr>
          <w:rFonts w:hint="eastAsia"/>
          <w:color w:val="auto"/>
          <w:sz w:val="24"/>
          <w:szCs w:val="20"/>
        </w:rPr>
        <w:t>均不须承担责任。</w:t>
      </w:r>
    </w:p>
    <w:p w14:paraId="5B902162">
      <w:pPr>
        <w:spacing w:line="560" w:lineRule="exact"/>
        <w:ind w:firstLine="480" w:firstLineChars="200"/>
        <w:rPr>
          <w:color w:val="auto"/>
          <w:sz w:val="24"/>
          <w:szCs w:val="20"/>
        </w:rPr>
      </w:pPr>
      <w:r>
        <w:rPr>
          <w:rFonts w:hint="eastAsia"/>
          <w:color w:val="auto"/>
          <w:sz w:val="24"/>
          <w:szCs w:val="20"/>
        </w:rPr>
        <w:t>8.2若任何时间发生不可抗力，受不可抗力影响的一方应尽快将该等事件通知另外一方，并提供相关的权威机构出具的有效证明文件，证明该等事件确曾发生。受不可抗力影响的一方须对如何减小此不可抗力事件的影响提出建议，连同通知一并递交另外一方。</w:t>
      </w:r>
    </w:p>
    <w:p w14:paraId="205E62CE">
      <w:pPr>
        <w:spacing w:line="560" w:lineRule="exact"/>
        <w:ind w:firstLine="480" w:firstLineChars="200"/>
        <w:rPr>
          <w:color w:val="auto"/>
          <w:sz w:val="24"/>
          <w:szCs w:val="20"/>
        </w:rPr>
      </w:pPr>
      <w:r>
        <w:rPr>
          <w:rFonts w:hint="eastAsia"/>
          <w:color w:val="auto"/>
          <w:sz w:val="24"/>
          <w:szCs w:val="20"/>
        </w:rPr>
        <w:t>8.3发生不可抗力事件后，</w:t>
      </w:r>
      <w:r>
        <w:rPr>
          <w:rFonts w:hint="eastAsia"/>
          <w:color w:val="auto"/>
          <w:sz w:val="24"/>
          <w:szCs w:val="20"/>
          <w:lang w:eastAsia="zh-CN"/>
        </w:rPr>
        <w:t>乙方</w:t>
      </w:r>
      <w:r>
        <w:rPr>
          <w:rFonts w:hint="eastAsia"/>
          <w:color w:val="auto"/>
          <w:sz w:val="24"/>
          <w:szCs w:val="20"/>
        </w:rPr>
        <w:t>须尽最大努力克服该不可抗力事件的影响，并及时采取有效的措施减小该事件造成的损失进一步扩大。</w:t>
      </w:r>
    </w:p>
    <w:p w14:paraId="6D03320A">
      <w:pPr>
        <w:spacing w:line="560" w:lineRule="exact"/>
        <w:ind w:firstLine="480" w:firstLineChars="200"/>
        <w:rPr>
          <w:color w:val="auto"/>
          <w:sz w:val="24"/>
          <w:szCs w:val="20"/>
        </w:rPr>
      </w:pPr>
      <w:r>
        <w:rPr>
          <w:rFonts w:hint="eastAsia"/>
          <w:color w:val="auto"/>
          <w:sz w:val="24"/>
          <w:szCs w:val="20"/>
        </w:rPr>
        <w:t>8.4在不可抗力事件造成停工及复工期间，</w:t>
      </w:r>
      <w:r>
        <w:rPr>
          <w:rFonts w:hint="eastAsia"/>
          <w:color w:val="auto"/>
          <w:sz w:val="24"/>
          <w:szCs w:val="20"/>
          <w:lang w:eastAsia="zh-CN"/>
        </w:rPr>
        <w:t>乙方</w:t>
      </w:r>
      <w:r>
        <w:rPr>
          <w:rFonts w:hint="eastAsia"/>
          <w:color w:val="auto"/>
          <w:sz w:val="24"/>
          <w:szCs w:val="20"/>
        </w:rPr>
        <w:t>应积极配合</w:t>
      </w:r>
      <w:r>
        <w:rPr>
          <w:rFonts w:hint="eastAsia"/>
          <w:color w:val="auto"/>
          <w:sz w:val="24"/>
          <w:szCs w:val="20"/>
          <w:lang w:eastAsia="zh-CN"/>
        </w:rPr>
        <w:t>甲方</w:t>
      </w:r>
      <w:r>
        <w:rPr>
          <w:rFonts w:hint="eastAsia"/>
          <w:color w:val="auto"/>
          <w:sz w:val="24"/>
          <w:szCs w:val="20"/>
        </w:rPr>
        <w:t>的恢复工作。</w:t>
      </w:r>
    </w:p>
    <w:p w14:paraId="53682936">
      <w:pPr>
        <w:snapToGrid/>
        <w:spacing w:before="156" w:beforeLines="50" w:after="156" w:afterLines="50" w:line="360" w:lineRule="auto"/>
        <w:ind w:left="0" w:firstLine="0" w:firstLineChars="0"/>
        <w:rPr>
          <w:rFonts w:hint="eastAsia" w:ascii="宋体" w:hAnsi="宋体" w:eastAsia="宋体" w:cs="宋体"/>
          <w:b/>
          <w:bCs/>
          <w:color w:val="auto"/>
          <w:sz w:val="30"/>
          <w:szCs w:val="30"/>
        </w:rPr>
      </w:pPr>
      <w:r>
        <w:rPr>
          <w:rFonts w:hint="eastAsia" w:ascii="宋体" w:hAnsi="宋体" w:eastAsia="宋体" w:cs="宋体"/>
          <w:b/>
          <w:bCs/>
          <w:color w:val="auto"/>
          <w:sz w:val="30"/>
          <w:szCs w:val="30"/>
        </w:rPr>
        <w:t>第</w:t>
      </w:r>
      <w:r>
        <w:rPr>
          <w:rFonts w:hint="eastAsia" w:ascii="宋体" w:hAnsi="宋体" w:cs="宋体"/>
          <w:b/>
          <w:bCs/>
          <w:color w:val="auto"/>
          <w:sz w:val="30"/>
          <w:szCs w:val="30"/>
          <w:lang w:val="en-US" w:eastAsia="zh-CN"/>
        </w:rPr>
        <w:t>九</w:t>
      </w:r>
      <w:r>
        <w:rPr>
          <w:rFonts w:hint="eastAsia" w:ascii="宋体" w:hAnsi="宋体" w:eastAsia="宋体" w:cs="宋体"/>
          <w:b/>
          <w:bCs/>
          <w:color w:val="auto"/>
          <w:sz w:val="30"/>
          <w:szCs w:val="30"/>
        </w:rPr>
        <w:t>条 附则</w:t>
      </w:r>
    </w:p>
    <w:p w14:paraId="0F121189">
      <w:pPr>
        <w:snapToGrid w:val="0"/>
        <w:spacing w:line="560" w:lineRule="exact"/>
        <w:ind w:firstLine="56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9</w:t>
      </w:r>
      <w:r>
        <w:rPr>
          <w:rFonts w:hint="eastAsia" w:asciiTheme="minorEastAsia" w:hAnsiTheme="minorEastAsia" w:eastAsiaTheme="minorEastAsia" w:cstheme="minorEastAsia"/>
          <w:color w:val="auto"/>
          <w:sz w:val="24"/>
        </w:rPr>
        <w:t>.1本合同由双方</w:t>
      </w:r>
      <w:r>
        <w:rPr>
          <w:rFonts w:hint="eastAsia" w:asciiTheme="minorEastAsia" w:hAnsiTheme="minorEastAsia" w:eastAsiaTheme="minorEastAsia" w:cstheme="minorEastAsia"/>
          <w:color w:val="auto"/>
          <w:sz w:val="24"/>
          <w:lang w:val="en-US" w:eastAsia="zh-CN"/>
        </w:rPr>
        <w:t>法定代表人（或委托代理人）</w:t>
      </w:r>
      <w:r>
        <w:rPr>
          <w:rFonts w:hint="eastAsia" w:asciiTheme="minorEastAsia" w:hAnsiTheme="minorEastAsia" w:eastAsiaTheme="minorEastAsia" w:cstheme="minorEastAsia"/>
          <w:color w:val="auto"/>
          <w:sz w:val="24"/>
        </w:rPr>
        <w:t>签</w:t>
      </w:r>
      <w:r>
        <w:rPr>
          <w:rFonts w:hint="eastAsia" w:asciiTheme="minorEastAsia" w:hAnsiTheme="minorEastAsia" w:eastAsiaTheme="minorEastAsia" w:cstheme="minorEastAsia"/>
          <w:color w:val="auto"/>
          <w:sz w:val="24"/>
          <w:lang w:val="en-US" w:eastAsia="zh-CN"/>
        </w:rPr>
        <w:t>章并</w:t>
      </w:r>
      <w:r>
        <w:rPr>
          <w:rFonts w:hint="eastAsia" w:asciiTheme="minorEastAsia" w:hAnsiTheme="minorEastAsia" w:eastAsiaTheme="minorEastAsia" w:cstheme="minorEastAsia"/>
          <w:color w:val="auto"/>
          <w:sz w:val="24"/>
        </w:rPr>
        <w:t>加盖双方公章</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或合同专用章</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后与合同签订之日起</w:t>
      </w:r>
      <w:r>
        <w:rPr>
          <w:rFonts w:hint="eastAsia" w:asciiTheme="minorEastAsia" w:hAnsiTheme="minorEastAsia" w:eastAsiaTheme="minorEastAsia" w:cstheme="minorEastAsia"/>
          <w:color w:val="auto"/>
          <w:sz w:val="24"/>
        </w:rPr>
        <w:t>生效。本合同</w:t>
      </w:r>
      <w:r>
        <w:rPr>
          <w:rFonts w:hint="eastAsia" w:asciiTheme="minorEastAsia" w:hAnsiTheme="minorEastAsia" w:eastAsiaTheme="minorEastAsia" w:cstheme="minorEastAsia"/>
          <w:color w:val="auto"/>
          <w:sz w:val="24"/>
          <w:lang w:val="en-US" w:eastAsia="zh-CN"/>
        </w:rPr>
        <w:t>项下双方的权力义务执行完毕</w:t>
      </w:r>
      <w:r>
        <w:rPr>
          <w:rFonts w:hint="eastAsia" w:asciiTheme="minorEastAsia" w:hAnsiTheme="minorEastAsia" w:eastAsiaTheme="minorEastAsia" w:cstheme="minorEastAsia"/>
          <w:color w:val="auto"/>
          <w:sz w:val="24"/>
        </w:rPr>
        <w:t>后，合同终止。</w:t>
      </w:r>
    </w:p>
    <w:p w14:paraId="11832AFD">
      <w:pPr>
        <w:numPr>
          <w:ins w:id="4" w:author="杨皓" w:date="2024-06-04T14:42:03Z"/>
        </w:numPr>
        <w:snapToGrid w:val="0"/>
        <w:spacing w:line="560" w:lineRule="exact"/>
        <w:ind w:firstLine="560"/>
        <w:rPr>
          <w:rFonts w:hint="eastAsia"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9.2乙方应当接受甲方纪检监察室的监督和检查。</w:t>
      </w:r>
    </w:p>
    <w:p w14:paraId="67186AD9">
      <w:pPr>
        <w:snapToGrid w:val="0"/>
        <w:spacing w:line="560" w:lineRule="exact"/>
        <w:ind w:firstLine="56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9</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lang w:val="en-US" w:eastAsia="zh-CN"/>
        </w:rPr>
        <w:t>3</w:t>
      </w:r>
      <w:r>
        <w:rPr>
          <w:rFonts w:hint="eastAsia" w:asciiTheme="minorEastAsia" w:hAnsiTheme="minorEastAsia" w:eastAsiaTheme="minorEastAsia" w:cstheme="minorEastAsia"/>
          <w:color w:val="auto"/>
          <w:sz w:val="24"/>
        </w:rPr>
        <w:t>本合同一式陆份，甲、乙方各执叁份。</w:t>
      </w:r>
    </w:p>
    <w:p w14:paraId="12C468D6">
      <w:pPr>
        <w:pStyle w:val="18"/>
        <w:spacing w:line="360" w:lineRule="auto"/>
        <w:jc w:val="both"/>
        <w:rPr>
          <w:rFonts w:hint="eastAsia" w:asciiTheme="minorEastAsia" w:hAnsiTheme="minorEastAsia" w:eastAsiaTheme="minorEastAsia" w:cstheme="minorEastAsia"/>
          <w:color w:val="auto"/>
          <w:kern w:val="2"/>
        </w:rPr>
      </w:pPr>
      <w:r>
        <w:rPr>
          <w:rFonts w:hint="eastAsia" w:asciiTheme="minorEastAsia" w:hAnsiTheme="minorEastAsia" w:eastAsiaTheme="minorEastAsia" w:cstheme="minorEastAsia"/>
          <w:color w:val="auto"/>
          <w:kern w:val="2"/>
        </w:rPr>
        <w:t>（</w:t>
      </w:r>
      <w:r>
        <w:rPr>
          <w:rFonts w:hint="eastAsia" w:asciiTheme="minorEastAsia" w:hAnsiTheme="minorEastAsia" w:eastAsiaTheme="minorEastAsia" w:cstheme="minorEastAsia"/>
          <w:color w:val="auto"/>
          <w:kern w:val="2"/>
          <w:lang w:val="en-US" w:eastAsia="zh-CN"/>
        </w:rPr>
        <w:t>本页</w:t>
      </w:r>
      <w:r>
        <w:rPr>
          <w:rFonts w:hint="eastAsia" w:asciiTheme="minorEastAsia" w:hAnsiTheme="minorEastAsia" w:eastAsiaTheme="minorEastAsia" w:cstheme="minorEastAsia"/>
          <w:color w:val="auto"/>
          <w:kern w:val="2"/>
        </w:rPr>
        <w:t>以下无正文）</w:t>
      </w:r>
    </w:p>
    <w:p w14:paraId="2D7F4465">
      <w:pPr>
        <w:spacing w:after="78" w:line="360" w:lineRule="auto"/>
        <w:ind w:left="6090" w:hanging="6960" w:hangingChars="2900"/>
        <w:jc w:val="left"/>
        <w:rPr>
          <w:rFonts w:hint="eastAsia" w:asciiTheme="minorEastAsia" w:hAnsiTheme="minorEastAsia" w:eastAsiaTheme="minorEastAsia" w:cstheme="minorEastAsia"/>
          <w:color w:val="auto"/>
          <w:sz w:val="24"/>
        </w:rPr>
      </w:pPr>
    </w:p>
    <w:p w14:paraId="048E4C09">
      <w:pPr>
        <w:spacing w:after="78" w:line="360" w:lineRule="auto"/>
        <w:ind w:left="6090" w:hanging="6960" w:hangingChars="2900"/>
        <w:jc w:val="left"/>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lang w:val="en-US" w:eastAsia="zh-CN"/>
        </w:rPr>
        <w:t>签署页</w:t>
      </w:r>
      <w:r>
        <w:rPr>
          <w:rFonts w:hint="eastAsia" w:asciiTheme="minorEastAsia" w:hAnsiTheme="minorEastAsia" w:eastAsiaTheme="minorEastAsia" w:cstheme="minorEastAsia"/>
          <w:color w:val="auto"/>
          <w:sz w:val="24"/>
          <w:lang w:eastAsia="zh-CN"/>
        </w:rPr>
        <w:t>）</w:t>
      </w:r>
    </w:p>
    <w:p w14:paraId="5A6E5784">
      <w:pPr>
        <w:spacing w:after="78" w:line="360" w:lineRule="auto"/>
        <w:ind w:left="6090" w:hanging="6960" w:hangingChars="29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甲方：深圳市深水龙华水务有限公司   </w:t>
      </w:r>
    </w:p>
    <w:p w14:paraId="4FCCEE7F">
      <w:pPr>
        <w:spacing w:after="78" w:line="360" w:lineRule="auto"/>
        <w:ind w:left="6090" w:hanging="6960" w:hangingChars="29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法定代表人                      </w:t>
      </w:r>
    </w:p>
    <w:p w14:paraId="31B5054E">
      <w:pPr>
        <w:spacing w:after="78" w:line="360" w:lineRule="auto"/>
        <w:ind w:left="6090" w:hanging="6960" w:hangingChars="29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或</w:t>
      </w:r>
      <w:r>
        <w:rPr>
          <w:rFonts w:hint="eastAsia" w:asciiTheme="minorEastAsia" w:hAnsiTheme="minorEastAsia" w:eastAsiaTheme="minorEastAsia" w:cstheme="minorEastAsia"/>
          <w:color w:val="auto"/>
          <w:sz w:val="24"/>
        </w:rPr>
        <w:t xml:space="preserve">委托代理人：                       </w:t>
      </w:r>
    </w:p>
    <w:p w14:paraId="2C02B938">
      <w:pPr>
        <w:spacing w:after="78" w:line="360" w:lineRule="auto"/>
        <w:ind w:left="6090" w:hanging="6960" w:hangingChars="2900"/>
        <w:jc w:val="left"/>
        <w:rPr>
          <w:rFonts w:hint="eastAsia" w:asciiTheme="minorEastAsia" w:hAnsiTheme="minorEastAsia" w:eastAsiaTheme="minorEastAsia" w:cstheme="minorEastAsia"/>
          <w:color w:val="auto"/>
          <w:sz w:val="24"/>
        </w:rPr>
      </w:pPr>
    </w:p>
    <w:p w14:paraId="38E3B94D">
      <w:pPr>
        <w:spacing w:after="78" w:line="360" w:lineRule="auto"/>
        <w:ind w:left="6090" w:hanging="6960" w:hangingChars="29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乙方：</w:t>
      </w:r>
      <w:r>
        <w:rPr>
          <w:rFonts w:hint="eastAsia" w:asciiTheme="minorEastAsia" w:hAnsiTheme="minorEastAsia" w:eastAsiaTheme="minorEastAsia" w:cstheme="minorEastAsia"/>
          <w:color w:val="auto"/>
          <w:sz w:val="24"/>
          <w:u w:val="none"/>
          <w:lang w:val="en-US" w:eastAsia="zh-CN"/>
        </w:rPr>
        <w:t>深圳市环水管网科技服务有限公司</w:t>
      </w:r>
    </w:p>
    <w:p w14:paraId="1CFAF96E">
      <w:pPr>
        <w:spacing w:after="78" w:line="360" w:lineRule="auto"/>
        <w:ind w:left="6090" w:hanging="6960" w:hangingChars="29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法定代表人                             </w:t>
      </w:r>
    </w:p>
    <w:p w14:paraId="023CB748">
      <w:pPr>
        <w:spacing w:after="78" w:line="360" w:lineRule="auto"/>
        <w:ind w:left="6090" w:hanging="6960" w:hangingChars="29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或</w:t>
      </w:r>
      <w:r>
        <w:rPr>
          <w:rFonts w:hint="eastAsia" w:asciiTheme="minorEastAsia" w:hAnsiTheme="minorEastAsia" w:eastAsiaTheme="minorEastAsia" w:cstheme="minorEastAsia"/>
          <w:color w:val="auto"/>
          <w:sz w:val="24"/>
        </w:rPr>
        <w:t>委托代理人：                        　</w:t>
      </w:r>
    </w:p>
    <w:p w14:paraId="23573D1C">
      <w:pPr>
        <w:spacing w:after="78" w:line="360" w:lineRule="auto"/>
        <w:ind w:left="6090" w:hanging="6960" w:hangingChars="2900"/>
        <w:jc w:val="left"/>
        <w:rPr>
          <w:rFonts w:hint="eastAsia" w:asciiTheme="minorEastAsia" w:hAnsiTheme="minorEastAsia" w:eastAsiaTheme="minorEastAsia" w:cstheme="minorEastAsia"/>
          <w:color w:val="auto"/>
          <w:sz w:val="24"/>
        </w:rPr>
      </w:pPr>
    </w:p>
    <w:p w14:paraId="1EA096B9">
      <w:pPr>
        <w:spacing w:after="78" w:line="360" w:lineRule="auto"/>
        <w:ind w:left="6090" w:hanging="6960" w:hangingChars="29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签订时间：</w:t>
      </w:r>
      <w:r>
        <w:rPr>
          <w:rFonts w:hint="eastAsia" w:asciiTheme="minorEastAsia" w:hAnsiTheme="minorEastAsia" w:eastAsiaTheme="minorEastAsia" w:cstheme="minorEastAsia"/>
          <w:color w:val="auto"/>
          <w:sz w:val="24"/>
          <w:lang w:eastAsia="zh-CN"/>
        </w:rPr>
        <w:t>2</w:t>
      </w:r>
      <w:r>
        <w:rPr>
          <w:rFonts w:hint="eastAsia" w:asciiTheme="minorEastAsia" w:hAnsiTheme="minorEastAsia" w:eastAsiaTheme="minorEastAsia" w:cstheme="minorEastAsia"/>
          <w:color w:val="auto"/>
          <w:sz w:val="24"/>
          <w:lang w:val="en-US" w:eastAsia="zh-CN"/>
        </w:rPr>
        <w:t>025年    月   日</w:t>
      </w:r>
      <w:r>
        <w:rPr>
          <w:rFonts w:hint="eastAsia" w:asciiTheme="minorEastAsia" w:hAnsiTheme="minorEastAsia" w:eastAsiaTheme="minorEastAsia" w:cstheme="minorEastAsia"/>
          <w:color w:val="auto"/>
          <w:sz w:val="24"/>
        </w:rPr>
        <w:t xml:space="preserve">                     </w:t>
      </w:r>
    </w:p>
    <w:p w14:paraId="2C31D13B">
      <w:pPr>
        <w:spacing w:after="78" w:line="360" w:lineRule="auto"/>
        <w:ind w:left="6090" w:hanging="6960" w:hangingChars="29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签订地点：</w:t>
      </w:r>
      <w:r>
        <w:rPr>
          <w:rFonts w:hint="eastAsia" w:asciiTheme="minorEastAsia" w:hAnsiTheme="minorEastAsia" w:eastAsiaTheme="minorEastAsia" w:cstheme="minorEastAsia"/>
          <w:color w:val="auto"/>
          <w:sz w:val="24"/>
          <w:u w:val="single"/>
        </w:rPr>
        <w:t xml:space="preserve">深圳市龙华区   </w:t>
      </w:r>
      <w:r>
        <w:rPr>
          <w:rFonts w:hint="eastAsia" w:asciiTheme="minorEastAsia" w:hAnsiTheme="minorEastAsia" w:eastAsiaTheme="minorEastAsia" w:cstheme="minorEastAsia"/>
          <w:color w:val="auto"/>
          <w:sz w:val="24"/>
        </w:rPr>
        <w:t xml:space="preserve">        </w:t>
      </w:r>
    </w:p>
    <w:p w14:paraId="219B0C06">
      <w:pPr>
        <w:spacing w:line="640" w:lineRule="exact"/>
        <w:jc w:val="both"/>
        <w:rPr>
          <w:rFonts w:hint="eastAsia" w:asciiTheme="minorEastAsia" w:hAnsiTheme="minorEastAsia" w:eastAsiaTheme="minorEastAsia" w:cstheme="minorEastAsia"/>
          <w:color w:val="auto"/>
          <w:spacing w:val="0"/>
          <w:w w:val="100"/>
          <w:sz w:val="24"/>
          <w:lang w:val="en-US" w:eastAsia="zh-CN"/>
        </w:rPr>
      </w:pPr>
    </w:p>
    <w:p w14:paraId="1A817FF4">
      <w:pPr>
        <w:spacing w:after="78" w:line="360" w:lineRule="auto"/>
        <w:ind w:left="6090" w:hanging="6987" w:hangingChars="2900"/>
        <w:jc w:val="left"/>
        <w:rPr>
          <w:rFonts w:hint="eastAsia" w:asciiTheme="minorEastAsia" w:hAnsiTheme="minorEastAsia" w:eastAsiaTheme="minorEastAsia" w:cstheme="minorEastAsia"/>
          <w:b/>
          <w:bCs/>
          <w:color w:val="auto"/>
          <w:spacing w:val="0"/>
          <w:w w:val="100"/>
          <w:sz w:val="24"/>
          <w:szCs w:val="24"/>
          <w:u w:val="none"/>
          <w:lang w:val="en-US" w:eastAsia="zh-CN"/>
        </w:rPr>
      </w:pPr>
    </w:p>
    <w:p w14:paraId="4A96D50A">
      <w:pPr>
        <w:spacing w:after="78" w:line="360" w:lineRule="auto"/>
        <w:ind w:left="6090" w:hanging="6987" w:hangingChars="2900"/>
        <w:jc w:val="left"/>
        <w:rPr>
          <w:rFonts w:hint="eastAsia" w:asciiTheme="minorEastAsia" w:hAnsiTheme="minorEastAsia" w:eastAsiaTheme="minorEastAsia" w:cstheme="minorEastAsia"/>
          <w:b/>
          <w:bCs/>
          <w:color w:val="auto"/>
          <w:spacing w:val="0"/>
          <w:w w:val="100"/>
          <w:sz w:val="24"/>
          <w:szCs w:val="24"/>
          <w:u w:val="none"/>
          <w:lang w:val="en-US" w:eastAsia="zh-CN"/>
        </w:rPr>
      </w:pPr>
    </w:p>
    <w:p w14:paraId="40923593">
      <w:pPr>
        <w:spacing w:after="78" w:line="360" w:lineRule="auto"/>
        <w:ind w:left="6090" w:hanging="6987" w:hangingChars="2900"/>
        <w:jc w:val="left"/>
        <w:rPr>
          <w:rFonts w:hint="eastAsia" w:asciiTheme="minorEastAsia" w:hAnsiTheme="minorEastAsia" w:eastAsiaTheme="minorEastAsia" w:cstheme="minorEastAsia"/>
          <w:b/>
          <w:bCs/>
          <w:color w:val="auto"/>
          <w:spacing w:val="0"/>
          <w:w w:val="100"/>
          <w:sz w:val="24"/>
          <w:szCs w:val="24"/>
          <w:u w:val="none"/>
          <w:lang w:val="en-US" w:eastAsia="zh-CN"/>
        </w:rPr>
      </w:pPr>
    </w:p>
    <w:p w14:paraId="333A0868">
      <w:pPr>
        <w:spacing w:after="78" w:line="360" w:lineRule="auto"/>
        <w:ind w:left="6090" w:hanging="6987" w:hangingChars="2900"/>
        <w:jc w:val="left"/>
        <w:rPr>
          <w:rFonts w:hint="eastAsia" w:asciiTheme="minorEastAsia" w:hAnsiTheme="minorEastAsia" w:eastAsiaTheme="minorEastAsia" w:cstheme="minorEastAsia"/>
          <w:b/>
          <w:bCs/>
          <w:color w:val="auto"/>
          <w:spacing w:val="0"/>
          <w:w w:val="100"/>
          <w:sz w:val="24"/>
          <w:szCs w:val="24"/>
          <w:u w:val="none"/>
          <w:lang w:val="en-US" w:eastAsia="zh-CN"/>
        </w:rPr>
      </w:pPr>
    </w:p>
    <w:p w14:paraId="50E9A1D6">
      <w:pPr>
        <w:rPr>
          <w:rFonts w:hint="eastAsia" w:asciiTheme="minorEastAsia" w:hAnsiTheme="minorEastAsia" w:eastAsiaTheme="minorEastAsia" w:cstheme="minorEastAsia"/>
          <w:b/>
          <w:bCs/>
          <w:color w:val="auto"/>
          <w:spacing w:val="0"/>
          <w:w w:val="100"/>
          <w:sz w:val="24"/>
          <w:szCs w:val="24"/>
          <w:u w:val="none"/>
          <w:lang w:val="en-US" w:eastAsia="zh-CN"/>
        </w:rPr>
      </w:pPr>
      <w:r>
        <w:rPr>
          <w:rFonts w:hint="eastAsia" w:asciiTheme="minorEastAsia" w:hAnsiTheme="minorEastAsia" w:eastAsiaTheme="minorEastAsia" w:cstheme="minorEastAsia"/>
          <w:b/>
          <w:bCs/>
          <w:color w:val="auto"/>
          <w:spacing w:val="0"/>
          <w:w w:val="100"/>
          <w:sz w:val="24"/>
          <w:szCs w:val="24"/>
          <w:u w:val="none"/>
          <w:lang w:val="en-US" w:eastAsia="zh-CN"/>
        </w:rPr>
        <w:br w:type="page"/>
      </w:r>
    </w:p>
    <w:p w14:paraId="23E89E4E">
      <w:pPr>
        <w:spacing w:after="78" w:line="360" w:lineRule="auto"/>
        <w:ind w:left="6090" w:hanging="6987" w:hangingChars="2900"/>
        <w:jc w:val="left"/>
        <w:rPr>
          <w:rFonts w:hint="eastAsia" w:asciiTheme="minorEastAsia" w:hAnsiTheme="minorEastAsia" w:eastAsiaTheme="minorEastAsia" w:cstheme="minorEastAsia"/>
          <w:b/>
          <w:bCs/>
          <w:color w:val="auto"/>
          <w:sz w:val="24"/>
          <w:szCs w:val="24"/>
          <w:u w:val="none"/>
        </w:rPr>
      </w:pPr>
      <w:r>
        <w:rPr>
          <w:rFonts w:hint="eastAsia" w:asciiTheme="minorEastAsia" w:hAnsiTheme="minorEastAsia" w:eastAsiaTheme="minorEastAsia" w:cstheme="minorEastAsia"/>
          <w:b/>
          <w:bCs/>
          <w:color w:val="auto"/>
          <w:spacing w:val="0"/>
          <w:w w:val="100"/>
          <w:sz w:val="24"/>
          <w:szCs w:val="24"/>
          <w:u w:val="none"/>
          <w:lang w:val="en-US" w:eastAsia="zh-CN"/>
        </w:rPr>
        <w:t>附件1：</w:t>
      </w:r>
      <w:r>
        <w:rPr>
          <w:rFonts w:hint="eastAsia" w:asciiTheme="minorEastAsia" w:hAnsiTheme="minorEastAsia" w:eastAsiaTheme="minorEastAsia" w:cstheme="minorEastAsia"/>
          <w:b/>
          <w:bCs/>
          <w:color w:val="auto"/>
          <w:spacing w:val="0"/>
          <w:w w:val="100"/>
          <w:sz w:val="24"/>
          <w:szCs w:val="24"/>
          <w:u w:val="none"/>
        </w:rPr>
        <w:t>深水龙华水务有限公司施工安全生产</w:t>
      </w:r>
    </w:p>
    <w:p w14:paraId="6A1FFB37">
      <w:pPr>
        <w:rPr>
          <w:rFonts w:ascii="Calibri" w:hAnsi="Calibri" w:eastAsia="黑体"/>
          <w:color w:val="auto"/>
          <w:sz w:val="36"/>
        </w:rPr>
      </w:pPr>
    </w:p>
    <w:p w14:paraId="7B026BED">
      <w:pPr>
        <w:jc w:val="center"/>
        <w:rPr>
          <w:rFonts w:hint="eastAsia" w:ascii="宋体" w:hAnsi="宋体" w:eastAsia="宋体" w:cs="宋体"/>
          <w:b/>
          <w:bCs/>
          <w:color w:val="auto"/>
          <w:spacing w:val="0"/>
          <w:w w:val="100"/>
          <w:sz w:val="44"/>
          <w:szCs w:val="44"/>
          <w:u w:val="none"/>
        </w:rPr>
      </w:pPr>
    </w:p>
    <w:p w14:paraId="5E490ECC">
      <w:pPr>
        <w:jc w:val="center"/>
        <w:rPr>
          <w:rFonts w:hint="default" w:ascii="宋体" w:hAnsi="宋体" w:eastAsia="宋体" w:cs="宋体"/>
          <w:color w:val="auto"/>
          <w:sz w:val="44"/>
          <w:szCs w:val="44"/>
          <w:lang w:val="en-US" w:eastAsia="zh-CN"/>
        </w:rPr>
      </w:pPr>
      <w:r>
        <w:rPr>
          <w:rFonts w:hint="eastAsia" w:ascii="宋体" w:hAnsi="宋体" w:eastAsia="宋体" w:cs="宋体"/>
          <w:b/>
          <w:bCs/>
          <w:color w:val="auto"/>
          <w:spacing w:val="0"/>
          <w:w w:val="100"/>
          <w:sz w:val="44"/>
          <w:szCs w:val="44"/>
          <w:u w:val="none"/>
        </w:rPr>
        <w:t>深水龙华水务有限公司</w:t>
      </w:r>
      <w:r>
        <w:rPr>
          <w:rFonts w:hint="eastAsia" w:ascii="宋体" w:hAnsi="宋体" w:cs="宋体"/>
          <w:b/>
          <w:bCs/>
          <w:color w:val="auto"/>
          <w:spacing w:val="0"/>
          <w:w w:val="100"/>
          <w:sz w:val="44"/>
          <w:szCs w:val="44"/>
          <w:u w:val="none"/>
          <w:lang w:val="en-US" w:eastAsia="zh-CN"/>
        </w:rPr>
        <w:t>安全管理</w:t>
      </w:r>
    </w:p>
    <w:p w14:paraId="73DB7C55">
      <w:pPr>
        <w:jc w:val="center"/>
        <w:rPr>
          <w:rFonts w:hint="eastAsia" w:ascii="宋体" w:hAnsi="宋体" w:eastAsia="宋体" w:cs="宋体"/>
          <w:color w:val="auto"/>
          <w:sz w:val="44"/>
          <w:szCs w:val="44"/>
        </w:rPr>
      </w:pPr>
    </w:p>
    <w:p w14:paraId="4D274DED">
      <w:pPr>
        <w:jc w:val="center"/>
        <w:rPr>
          <w:rFonts w:hint="eastAsia" w:ascii="宋体" w:hAnsi="宋体" w:eastAsia="宋体" w:cs="宋体"/>
          <w:b/>
          <w:bCs/>
          <w:color w:val="auto"/>
          <w:sz w:val="44"/>
          <w:szCs w:val="44"/>
          <w:u w:val="none"/>
        </w:rPr>
      </w:pPr>
      <w:r>
        <w:rPr>
          <w:rFonts w:hint="eastAsia" w:ascii="宋体" w:hAnsi="宋体" w:eastAsia="宋体" w:cs="宋体"/>
          <w:b/>
          <w:bCs/>
          <w:color w:val="auto"/>
          <w:sz w:val="44"/>
          <w:szCs w:val="44"/>
          <w:u w:val="none"/>
        </w:rPr>
        <w:t>协  议  书</w:t>
      </w:r>
    </w:p>
    <w:p w14:paraId="2F335D54">
      <w:pPr>
        <w:jc w:val="center"/>
        <w:rPr>
          <w:rFonts w:ascii="Calibri" w:hAnsi="Calibri" w:eastAsia="黑体"/>
          <w:color w:val="auto"/>
          <w:sz w:val="44"/>
        </w:rPr>
      </w:pPr>
    </w:p>
    <w:p w14:paraId="3BB26C82">
      <w:pPr>
        <w:jc w:val="center"/>
        <w:rPr>
          <w:rFonts w:ascii="Calibri" w:hAnsi="Calibri" w:eastAsia="黑体"/>
          <w:color w:val="auto"/>
          <w:sz w:val="44"/>
        </w:rPr>
      </w:pPr>
    </w:p>
    <w:p w14:paraId="68E6219D">
      <w:pPr>
        <w:rPr>
          <w:rFonts w:ascii="Calibri" w:hAnsi="Calibri" w:eastAsia="黑体"/>
          <w:color w:val="auto"/>
          <w:sz w:val="44"/>
        </w:rPr>
      </w:pPr>
    </w:p>
    <w:p w14:paraId="291B0921">
      <w:pPr>
        <w:rPr>
          <w:rFonts w:ascii="Calibri" w:hAnsi="Calibri" w:eastAsia="黑体"/>
          <w:color w:val="auto"/>
          <w:sz w:val="44"/>
        </w:rPr>
      </w:pPr>
    </w:p>
    <w:p w14:paraId="7D625E20">
      <w:pPr>
        <w:rPr>
          <w:rFonts w:hint="eastAsia" w:ascii="Calibri" w:hAnsi="Calibri" w:eastAsia="黑体"/>
          <w:color w:val="auto"/>
          <w:sz w:val="36"/>
        </w:rPr>
      </w:pPr>
    </w:p>
    <w:p w14:paraId="43FF2C5D">
      <w:pPr>
        <w:rPr>
          <w:rFonts w:hint="eastAsia" w:ascii="Calibri" w:hAnsi="Calibri" w:eastAsia="黑体"/>
          <w:color w:val="auto"/>
          <w:sz w:val="36"/>
        </w:rPr>
      </w:pPr>
    </w:p>
    <w:p w14:paraId="4C71D79C">
      <w:pPr>
        <w:pStyle w:val="2"/>
        <w:numPr>
          <w:ilvl w:val="-1"/>
          <w:numId w:val="0"/>
        </w:numPr>
        <w:ind w:left="0" w:firstLine="0"/>
        <w:jc w:val="both"/>
        <w:rPr>
          <w:rFonts w:hint="eastAsia"/>
          <w:color w:val="auto"/>
        </w:rPr>
      </w:pPr>
    </w:p>
    <w:p w14:paraId="4F672B96">
      <w:pPr>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甲方</w:t>
      </w:r>
      <w:r>
        <w:rPr>
          <w:rFonts w:hint="eastAsia" w:ascii="宋体" w:hAnsi="宋体" w:eastAsia="宋体" w:cs="宋体"/>
          <w:b/>
          <w:bCs/>
          <w:color w:val="auto"/>
          <w:sz w:val="28"/>
          <w:szCs w:val="28"/>
        </w:rPr>
        <w:t>：</w:t>
      </w:r>
      <w:r>
        <w:rPr>
          <w:rFonts w:hint="eastAsia" w:ascii="宋体" w:hAnsi="宋体" w:eastAsia="宋体" w:cs="宋体"/>
          <w:b/>
          <w:bCs/>
          <w:color w:val="auto"/>
          <w:sz w:val="28"/>
          <w:szCs w:val="28"/>
          <w:u w:val="single"/>
        </w:rPr>
        <w:t>深圳市深水龙华水务有限公司</w:t>
      </w:r>
      <w:r>
        <w:rPr>
          <w:rFonts w:hint="eastAsia" w:ascii="宋体" w:hAnsi="宋体" w:eastAsia="宋体" w:cs="宋体"/>
          <w:b/>
          <w:bCs/>
          <w:color w:val="auto"/>
          <w:sz w:val="28"/>
          <w:szCs w:val="28"/>
          <w:u w:val="single"/>
          <w:lang w:val="en-US" w:eastAsia="zh-CN"/>
        </w:rPr>
        <w:t xml:space="preserve">          </w:t>
      </w:r>
    </w:p>
    <w:p w14:paraId="5E307E25">
      <w:pPr>
        <w:rPr>
          <w:rFonts w:hint="eastAsia" w:ascii="宋体" w:hAnsi="宋体" w:eastAsia="宋体" w:cs="宋体"/>
          <w:b/>
          <w:bCs/>
          <w:color w:val="auto"/>
          <w:sz w:val="28"/>
          <w:szCs w:val="28"/>
        </w:rPr>
      </w:pPr>
      <w:r>
        <w:rPr>
          <w:rFonts w:hint="eastAsia" w:ascii="宋体" w:hAnsi="宋体" w:cs="宋体"/>
          <w:b/>
          <w:bCs/>
          <w:color w:val="auto"/>
          <w:sz w:val="28"/>
          <w:szCs w:val="28"/>
          <w:lang w:val="en-US" w:eastAsia="zh-CN"/>
        </w:rPr>
        <w:t>乙</w:t>
      </w:r>
      <w:r>
        <w:rPr>
          <w:rFonts w:hint="eastAsia" w:ascii="宋体" w:hAnsi="宋体" w:eastAsia="宋体" w:cs="宋体"/>
          <w:b/>
          <w:bCs/>
          <w:color w:val="auto"/>
          <w:sz w:val="28"/>
          <w:szCs w:val="28"/>
          <w:lang w:val="en-US" w:eastAsia="zh-CN"/>
        </w:rPr>
        <w:t>方</w:t>
      </w:r>
      <w:r>
        <w:rPr>
          <w:rFonts w:hint="eastAsia" w:ascii="宋体" w:hAnsi="宋体" w:eastAsia="宋体" w:cs="宋体"/>
          <w:b/>
          <w:bCs/>
          <w:color w:val="auto"/>
          <w:sz w:val="28"/>
          <w:szCs w:val="28"/>
          <w:u w:val="single"/>
        </w:rPr>
        <w:t>：</w:t>
      </w:r>
      <w:r>
        <w:rPr>
          <w:rFonts w:hint="eastAsia" w:ascii="宋体" w:hAnsi="宋体" w:eastAsia="宋体" w:cs="宋体"/>
          <w:b/>
          <w:bCs/>
          <w:color w:val="auto"/>
          <w:sz w:val="28"/>
          <w:szCs w:val="28"/>
          <w:u w:val="single"/>
          <w:lang w:val="en-US" w:eastAsia="zh-CN"/>
        </w:rPr>
        <w:t xml:space="preserve">深圳市环水管网科技服务有限公司          </w:t>
      </w:r>
    </w:p>
    <w:p w14:paraId="719145D4">
      <w:pPr>
        <w:spacing w:line="560" w:lineRule="exact"/>
        <w:ind w:firstLine="0" w:firstLineChars="0"/>
        <w:rPr>
          <w:rFonts w:hint="eastAsia" w:asciiTheme="minorEastAsia" w:hAnsiTheme="minorEastAsia" w:eastAsiaTheme="minorEastAsia" w:cstheme="minorEastAsia"/>
          <w:color w:val="auto"/>
          <w:sz w:val="24"/>
        </w:rPr>
      </w:pPr>
    </w:p>
    <w:p w14:paraId="78CB00D0">
      <w:pPr>
        <w:rPr>
          <w:rFonts w:hint="eastAsia" w:ascii="宋体" w:hAnsi="宋体" w:eastAsia="宋体" w:cs="宋体"/>
          <w:b/>
          <w:bCs/>
          <w:color w:val="auto"/>
          <w:sz w:val="28"/>
          <w:szCs w:val="28"/>
        </w:rPr>
      </w:pPr>
    </w:p>
    <w:p w14:paraId="49C0ED7D">
      <w:pPr>
        <w:jc w:val="center"/>
        <w:rPr>
          <w:rFonts w:hint="eastAsia" w:ascii="Calibri" w:hAnsi="Calibri" w:eastAsia="黑体"/>
          <w:color w:val="auto"/>
          <w:sz w:val="36"/>
        </w:rPr>
      </w:pPr>
      <w:r>
        <w:rPr>
          <w:rFonts w:hint="eastAsia" w:ascii="宋体" w:hAnsi="宋体" w:eastAsia="宋体" w:cs="宋体"/>
          <w:b/>
          <w:bCs/>
          <w:color w:val="auto"/>
          <w:sz w:val="28"/>
          <w:szCs w:val="28"/>
          <w:lang w:val="en-US" w:eastAsia="zh-CN"/>
        </w:rPr>
        <w:t>202</w:t>
      </w:r>
      <w:r>
        <w:rPr>
          <w:rFonts w:hint="eastAsia" w:ascii="宋体" w:hAnsi="宋体" w:cs="宋体"/>
          <w:b/>
          <w:bCs/>
          <w:color w:val="auto"/>
          <w:sz w:val="28"/>
          <w:szCs w:val="28"/>
          <w:lang w:val="en-US" w:eastAsia="zh-CN"/>
        </w:rPr>
        <w:t>5</w:t>
      </w:r>
      <w:r>
        <w:rPr>
          <w:rFonts w:hint="eastAsia" w:ascii="宋体" w:hAnsi="宋体" w:eastAsia="宋体" w:cs="宋体"/>
          <w:b/>
          <w:bCs/>
          <w:color w:val="auto"/>
          <w:sz w:val="28"/>
          <w:szCs w:val="28"/>
        </w:rPr>
        <w:t>年</w:t>
      </w:r>
      <w:r>
        <w:rPr>
          <w:rFonts w:hint="eastAsia" w:ascii="宋体" w:hAnsi="宋体" w:eastAsia="宋体" w:cs="宋体"/>
          <w:b/>
          <w:bCs/>
          <w:color w:val="auto"/>
          <w:sz w:val="28"/>
          <w:szCs w:val="28"/>
          <w:lang w:val="en-US" w:eastAsia="zh-CN"/>
        </w:rPr>
        <w:t xml:space="preserve">  </w:t>
      </w:r>
      <w:r>
        <w:rPr>
          <w:rFonts w:hint="eastAsia" w:ascii="宋体" w:hAnsi="宋体" w:eastAsia="宋体" w:cs="宋体"/>
          <w:b/>
          <w:bCs/>
          <w:color w:val="auto"/>
          <w:sz w:val="28"/>
          <w:szCs w:val="28"/>
        </w:rPr>
        <w:t>月</w:t>
      </w:r>
      <w:r>
        <w:rPr>
          <w:rFonts w:hint="eastAsia" w:ascii="Calibri" w:hAnsi="Calibri" w:eastAsia="黑体"/>
          <w:color w:val="auto"/>
          <w:sz w:val="36"/>
        </w:rPr>
        <w:br w:type="page"/>
      </w:r>
    </w:p>
    <w:p w14:paraId="70AACCFE">
      <w:pPr>
        <w:rPr>
          <w:rFonts w:hint="eastAsia" w:ascii="宋体" w:hAnsi="宋体" w:eastAsia="宋体" w:cs="宋体"/>
          <w:color w:val="auto"/>
          <w:sz w:val="28"/>
          <w:szCs w:val="28"/>
          <w:u w:val="single"/>
        </w:rPr>
      </w:pPr>
      <w:r>
        <w:rPr>
          <w:rFonts w:hint="eastAsia" w:ascii="宋体" w:hAnsi="宋体" w:eastAsia="宋体" w:cs="宋体"/>
          <w:color w:val="auto"/>
          <w:sz w:val="28"/>
          <w:szCs w:val="28"/>
          <w:lang w:eastAsia="zh-CN"/>
        </w:rPr>
        <w:t>甲方</w:t>
      </w:r>
      <w:r>
        <w:rPr>
          <w:rFonts w:hint="eastAsia" w:ascii="宋体" w:hAnsi="宋体" w:eastAsia="宋体" w:cs="宋体"/>
          <w:color w:val="auto"/>
          <w:sz w:val="28"/>
          <w:szCs w:val="28"/>
        </w:rPr>
        <w:t>（全称）：</w:t>
      </w:r>
      <w:r>
        <w:rPr>
          <w:rFonts w:hint="eastAsia" w:ascii="宋体" w:hAnsi="宋体" w:eastAsia="宋体" w:cs="宋体"/>
          <w:color w:val="auto"/>
          <w:sz w:val="28"/>
          <w:szCs w:val="28"/>
          <w:u w:val="single"/>
        </w:rPr>
        <w:t xml:space="preserve">深圳市深水龙华水务有限公司     </w:t>
      </w:r>
    </w:p>
    <w:p w14:paraId="344CA93C">
      <w:pPr>
        <w:spacing w:after="157" w:afterLines="50"/>
        <w:rPr>
          <w:rFonts w:hint="eastAsia" w:ascii="宋体" w:hAnsi="宋体" w:eastAsia="宋体" w:cs="宋体"/>
          <w:color w:val="auto"/>
          <w:sz w:val="28"/>
          <w:szCs w:val="28"/>
          <w:u w:val="single"/>
          <w:lang w:val="en-US"/>
        </w:rPr>
      </w:pPr>
      <w:r>
        <w:rPr>
          <w:rFonts w:hint="eastAsia" w:ascii="宋体" w:hAnsi="宋体" w:eastAsia="宋体" w:cs="宋体"/>
          <w:color w:val="auto"/>
          <w:sz w:val="28"/>
          <w:szCs w:val="28"/>
          <w:lang w:eastAsia="zh-CN"/>
        </w:rPr>
        <w:t>乙方</w:t>
      </w:r>
      <w:r>
        <w:rPr>
          <w:rFonts w:hint="eastAsia" w:ascii="宋体" w:hAnsi="宋体" w:eastAsia="宋体" w:cs="宋体"/>
          <w:color w:val="auto"/>
          <w:sz w:val="28"/>
          <w:szCs w:val="28"/>
        </w:rPr>
        <w:t>（全称）：</w:t>
      </w:r>
      <w:r>
        <w:rPr>
          <w:rFonts w:hint="eastAsia" w:ascii="宋体" w:hAnsi="宋体" w:eastAsia="宋体" w:cs="宋体"/>
          <w:color w:val="auto"/>
          <w:sz w:val="28"/>
          <w:szCs w:val="28"/>
          <w:u w:val="single"/>
          <w:lang w:val="en-US" w:eastAsia="zh-CN"/>
        </w:rPr>
        <w:t xml:space="preserve">深圳市环水管网科技服务有限公司 </w:t>
      </w:r>
    </w:p>
    <w:p w14:paraId="68E60524">
      <w:pPr>
        <w:adjustRightInd w:val="0"/>
        <w:snapToGrid w:val="0"/>
        <w:spacing w:line="360" w:lineRule="auto"/>
        <w:ind w:firstLine="560" w:firstLineChars="200"/>
        <w:rPr>
          <w:rFonts w:ascii="仿宋_GB2312" w:hAnsi="Calibri" w:eastAsia="仿宋_GB2312"/>
          <w:color w:val="auto"/>
          <w:sz w:val="28"/>
        </w:rPr>
      </w:pPr>
      <w:r>
        <w:rPr>
          <w:rFonts w:hint="eastAsia" w:ascii="Calibri" w:hAnsi="Calibri" w:eastAsia="仿宋_GB2312"/>
          <w:color w:val="auto"/>
          <w:sz w:val="28"/>
        </w:rPr>
        <w:t>为了进一步贯彻落实“安全第一、预防为主”的安全生产方针，严格执行劳动保护和安全生产的法令、法规，强化安全生产管理，落实安全生产责任制，从严治理施工现场，确保项目施工中操作人员的安全与健康，促进施工顺利进行，依照《中国人民共和国民法典》、《中华人民共和国建筑法》、《中华人民共和国安全生产法》、《建设工程安全生产管理条例》、《建设工程质量管理条例》、《中华人民共和国工程建设标准强制性条文》（城市建设部分）、《深圳经济特区建设工程施工安全条例》、《</w:t>
      </w:r>
      <w:r>
        <w:rPr>
          <w:rFonts w:hint="eastAsia" w:ascii="仿宋_GB2312" w:hAnsi="Calibri" w:eastAsia="仿宋_GB2312"/>
          <w:color w:val="auto"/>
          <w:sz w:val="28"/>
        </w:rPr>
        <w:t>深圳经济特区质量管理条例》、</w:t>
      </w:r>
      <w:r>
        <w:rPr>
          <w:rFonts w:hint="eastAsia" w:ascii="Calibri" w:hAnsi="Calibri" w:eastAsia="仿宋_GB2312"/>
          <w:color w:val="auto"/>
          <w:sz w:val="28"/>
        </w:rPr>
        <w:t>《深圳市建设工程现场文明施工管理办法》《</w:t>
      </w:r>
      <w:r>
        <w:rPr>
          <w:rFonts w:hint="eastAsia" w:ascii="仿宋_GB2312" w:hAnsi="Calibri" w:eastAsia="仿宋_GB2312"/>
          <w:color w:val="auto"/>
          <w:sz w:val="28"/>
        </w:rPr>
        <w:t>深圳经济特区城市供水用水条例》</w:t>
      </w:r>
      <w:r>
        <w:rPr>
          <w:rFonts w:hint="eastAsia" w:ascii="Calibri" w:hAnsi="Calibri" w:eastAsia="仿宋_GB2312"/>
          <w:color w:val="auto"/>
          <w:sz w:val="28"/>
        </w:rPr>
        <w:t>及其他有关法律、法规、规章和《深圳市建设工程施工合同》，并结合</w:t>
      </w:r>
      <w:r>
        <w:rPr>
          <w:rFonts w:hint="eastAsia" w:eastAsia="仿宋_GB2312"/>
          <w:color w:val="auto"/>
          <w:sz w:val="28"/>
          <w:lang w:eastAsia="zh-CN"/>
        </w:rPr>
        <w:t>甲方</w:t>
      </w:r>
      <w:r>
        <w:rPr>
          <w:rFonts w:hint="eastAsia" w:ascii="Calibri" w:hAnsi="Calibri" w:eastAsia="仿宋_GB2312"/>
          <w:color w:val="auto"/>
          <w:sz w:val="28"/>
        </w:rPr>
        <w:t>有关工程管理规定及各工程的具体情况，遵循平等、自愿、公平和诚实信用的原则，双方就各建设工程施工管理和安全生产管理标准及职责事项协商一致，订立本协议。</w:t>
      </w:r>
    </w:p>
    <w:p w14:paraId="3DC9250C">
      <w:pPr>
        <w:tabs>
          <w:tab w:val="left" w:pos="0"/>
        </w:tabs>
        <w:spacing w:line="360" w:lineRule="auto"/>
        <w:ind w:right="0" w:rightChars="0" w:firstLine="562" w:firstLineChars="200"/>
        <w:outlineLvl w:val="0"/>
        <w:rPr>
          <w:rFonts w:ascii="宋体" w:hAnsi="宋体"/>
          <w:b/>
          <w:color w:val="auto"/>
          <w:sz w:val="28"/>
          <w:szCs w:val="28"/>
        </w:rPr>
      </w:pPr>
      <w:r>
        <w:rPr>
          <w:rFonts w:hint="eastAsia" w:ascii="宋体" w:hAnsi="宋体"/>
          <w:b/>
          <w:color w:val="auto"/>
          <w:sz w:val="28"/>
          <w:szCs w:val="28"/>
          <w:lang w:val="en-US" w:eastAsia="zh-CN"/>
        </w:rPr>
        <w:t>一</w:t>
      </w:r>
      <w:r>
        <w:rPr>
          <w:rFonts w:hint="eastAsia" w:ascii="宋体" w:hAnsi="宋体"/>
          <w:b/>
          <w:color w:val="auto"/>
          <w:sz w:val="28"/>
          <w:szCs w:val="28"/>
        </w:rPr>
        <w:t>、</w:t>
      </w:r>
      <w:r>
        <w:rPr>
          <w:rFonts w:hint="eastAsia" w:ascii="宋体" w:hAnsi="宋体"/>
          <w:b/>
          <w:color w:val="auto"/>
          <w:sz w:val="28"/>
          <w:szCs w:val="28"/>
          <w:lang w:eastAsia="zh-CN"/>
        </w:rPr>
        <w:t>甲方</w:t>
      </w:r>
      <w:r>
        <w:rPr>
          <w:rFonts w:hint="eastAsia" w:ascii="宋体" w:hAnsi="宋体"/>
          <w:b/>
          <w:color w:val="auto"/>
          <w:sz w:val="28"/>
          <w:szCs w:val="28"/>
        </w:rPr>
        <w:t>职责</w:t>
      </w:r>
    </w:p>
    <w:p w14:paraId="69C9CBEC">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w:t>
      </w:r>
      <w:r>
        <w:rPr>
          <w:rFonts w:hint="eastAsia" w:ascii="仿宋_GB2312" w:eastAsia="仿宋_GB2312"/>
          <w:color w:val="auto"/>
          <w:sz w:val="28"/>
          <w:lang w:val="en-US" w:eastAsia="zh-CN"/>
        </w:rPr>
        <w:t>乙方入场服务</w:t>
      </w:r>
      <w:r>
        <w:rPr>
          <w:rFonts w:hint="eastAsia" w:ascii="仿宋_GB2312" w:hAnsi="Calibri" w:eastAsia="仿宋_GB2312"/>
          <w:color w:val="auto"/>
          <w:sz w:val="28"/>
        </w:rPr>
        <w:t>前，应告知</w:t>
      </w:r>
      <w:r>
        <w:rPr>
          <w:rFonts w:hint="eastAsia" w:ascii="仿宋_GB2312" w:eastAsia="仿宋_GB2312"/>
          <w:color w:val="auto"/>
          <w:sz w:val="28"/>
          <w:lang w:eastAsia="zh-CN"/>
        </w:rPr>
        <w:t>乙方</w:t>
      </w:r>
      <w:r>
        <w:rPr>
          <w:rFonts w:hint="eastAsia" w:ascii="仿宋_GB2312" w:hAnsi="Calibri" w:eastAsia="仿宋_GB2312"/>
          <w:color w:val="auto"/>
          <w:sz w:val="28"/>
        </w:rPr>
        <w:t>可能遇到的主要危险及必须遵守的安全规范。</w:t>
      </w:r>
    </w:p>
    <w:p w14:paraId="3E4018F6">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2、对</w:t>
      </w:r>
      <w:r>
        <w:rPr>
          <w:rFonts w:hint="eastAsia" w:ascii="仿宋_GB2312" w:eastAsia="仿宋_GB2312"/>
          <w:color w:val="auto"/>
          <w:sz w:val="28"/>
          <w:lang w:val="en-US" w:eastAsia="zh-CN"/>
        </w:rPr>
        <w:t>乙方</w:t>
      </w:r>
      <w:r>
        <w:rPr>
          <w:rFonts w:hint="eastAsia" w:ascii="仿宋_GB2312" w:hAnsi="Calibri" w:eastAsia="仿宋_GB2312"/>
          <w:color w:val="auto"/>
          <w:sz w:val="28"/>
          <w:lang w:val="en-US" w:eastAsia="zh-CN"/>
        </w:rPr>
        <w:t>的安全管理</w:t>
      </w:r>
      <w:r>
        <w:rPr>
          <w:rFonts w:hint="eastAsia" w:ascii="仿宋_GB2312" w:hAnsi="Calibri" w:eastAsia="仿宋_GB2312"/>
          <w:color w:val="auto"/>
          <w:sz w:val="28"/>
        </w:rPr>
        <w:t>情况进行监督检查。</w:t>
      </w:r>
    </w:p>
    <w:p w14:paraId="15BCEDE4">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4、负责督促</w:t>
      </w:r>
      <w:r>
        <w:rPr>
          <w:rFonts w:hint="eastAsia" w:ascii="仿宋_GB2312" w:eastAsia="仿宋_GB2312"/>
          <w:color w:val="auto"/>
          <w:sz w:val="28"/>
          <w:lang w:eastAsia="zh-CN"/>
        </w:rPr>
        <w:t>乙方</w:t>
      </w:r>
      <w:r>
        <w:rPr>
          <w:rFonts w:hint="eastAsia" w:ascii="仿宋_GB2312" w:hAnsi="Calibri" w:eastAsia="仿宋_GB2312"/>
          <w:color w:val="auto"/>
          <w:sz w:val="28"/>
        </w:rPr>
        <w:t>保证足够的安全生产投入和有效实施。</w:t>
      </w:r>
    </w:p>
    <w:p w14:paraId="64B00439">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5、根据国家、地方、公司有关标准、规范及各工程的具体情况，</w:t>
      </w:r>
      <w:r>
        <w:rPr>
          <w:rFonts w:hint="eastAsia" w:ascii="仿宋_GB2312" w:eastAsia="仿宋_GB2312"/>
          <w:color w:val="auto"/>
          <w:sz w:val="28"/>
          <w:lang w:eastAsia="zh-CN"/>
        </w:rPr>
        <w:t>甲方</w:t>
      </w:r>
      <w:r>
        <w:rPr>
          <w:rFonts w:hint="eastAsia" w:ascii="仿宋_GB2312" w:hAnsi="Calibri" w:eastAsia="仿宋_GB2312"/>
          <w:color w:val="auto"/>
          <w:sz w:val="28"/>
        </w:rPr>
        <w:t>项目负责人、现场工程师、公司及各分公司安全员可以对</w:t>
      </w:r>
      <w:r>
        <w:rPr>
          <w:rFonts w:hint="eastAsia" w:ascii="仿宋_GB2312" w:eastAsia="仿宋_GB2312"/>
          <w:color w:val="auto"/>
          <w:sz w:val="28"/>
          <w:lang w:eastAsia="zh-CN"/>
        </w:rPr>
        <w:t>乙方</w:t>
      </w:r>
      <w:r>
        <w:rPr>
          <w:rFonts w:hint="eastAsia" w:ascii="仿宋_GB2312" w:hAnsi="Calibri" w:eastAsia="仿宋_GB2312"/>
          <w:color w:val="auto"/>
          <w:sz w:val="28"/>
        </w:rPr>
        <w:t>所承包工程的安全生产等进行定期不定期的监督、检查，并做到公平、公正、公开，及时提出</w:t>
      </w:r>
      <w:r>
        <w:rPr>
          <w:rFonts w:hint="eastAsia" w:ascii="仿宋_GB2312" w:eastAsia="仿宋_GB2312"/>
          <w:color w:val="auto"/>
          <w:sz w:val="28"/>
          <w:lang w:eastAsia="zh-CN"/>
        </w:rPr>
        <w:t>乙方</w:t>
      </w:r>
      <w:r>
        <w:rPr>
          <w:rFonts w:hint="eastAsia" w:ascii="仿宋_GB2312" w:hAnsi="Calibri" w:eastAsia="仿宋_GB2312"/>
          <w:color w:val="auto"/>
          <w:sz w:val="28"/>
        </w:rPr>
        <w:t>存在的问题。</w:t>
      </w:r>
    </w:p>
    <w:p w14:paraId="4CEBC711">
      <w:pPr>
        <w:tabs>
          <w:tab w:val="left" w:pos="0"/>
        </w:tabs>
        <w:spacing w:line="360" w:lineRule="auto"/>
        <w:ind w:right="0" w:rightChars="0" w:firstLine="562" w:firstLineChars="200"/>
        <w:outlineLvl w:val="0"/>
        <w:rPr>
          <w:rFonts w:ascii="宋体" w:hAnsi="宋体"/>
          <w:b/>
          <w:color w:val="auto"/>
          <w:sz w:val="28"/>
          <w:szCs w:val="28"/>
        </w:rPr>
      </w:pPr>
      <w:r>
        <w:rPr>
          <w:rFonts w:hint="eastAsia" w:ascii="宋体" w:hAnsi="宋体"/>
          <w:b/>
          <w:color w:val="auto"/>
          <w:sz w:val="28"/>
          <w:szCs w:val="28"/>
          <w:lang w:val="en-US" w:eastAsia="zh-CN"/>
        </w:rPr>
        <w:t>二</w:t>
      </w:r>
      <w:r>
        <w:rPr>
          <w:rFonts w:hint="eastAsia" w:ascii="宋体" w:hAnsi="宋体"/>
          <w:b/>
          <w:color w:val="auto"/>
          <w:sz w:val="28"/>
          <w:szCs w:val="28"/>
        </w:rPr>
        <w:t>、</w:t>
      </w:r>
      <w:r>
        <w:rPr>
          <w:rFonts w:hint="eastAsia" w:ascii="宋体" w:hAnsi="宋体"/>
          <w:b/>
          <w:color w:val="auto"/>
          <w:sz w:val="28"/>
          <w:szCs w:val="28"/>
          <w:lang w:eastAsia="zh-CN"/>
        </w:rPr>
        <w:t>乙方</w:t>
      </w:r>
      <w:r>
        <w:rPr>
          <w:rFonts w:hint="eastAsia" w:ascii="宋体" w:hAnsi="宋体"/>
          <w:b/>
          <w:color w:val="auto"/>
          <w:sz w:val="28"/>
          <w:szCs w:val="28"/>
        </w:rPr>
        <w:t>职责</w:t>
      </w:r>
    </w:p>
    <w:p w14:paraId="69725B42">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1、执行《中华人民共和国</w:t>
      </w:r>
      <w:r>
        <w:rPr>
          <w:rFonts w:hint="eastAsia" w:ascii="仿宋_GB2312" w:hAnsi="Calibri" w:eastAsia="仿宋_GB2312"/>
          <w:color w:val="auto"/>
          <w:sz w:val="28"/>
          <w:lang w:val="en-US" w:eastAsia="zh-CN"/>
        </w:rPr>
        <w:t>安全生产</w:t>
      </w:r>
      <w:r>
        <w:rPr>
          <w:rFonts w:hint="eastAsia" w:ascii="仿宋_GB2312" w:hAnsi="Calibri" w:eastAsia="仿宋_GB2312"/>
          <w:color w:val="auto"/>
          <w:sz w:val="28"/>
        </w:rPr>
        <w:t>法》第</w:t>
      </w:r>
      <w:r>
        <w:rPr>
          <w:rFonts w:hint="eastAsia" w:ascii="仿宋_GB2312" w:hAnsi="Calibri" w:eastAsia="仿宋_GB2312"/>
          <w:color w:val="auto"/>
          <w:sz w:val="28"/>
          <w:lang w:val="en-US" w:eastAsia="zh-CN"/>
        </w:rPr>
        <w:t>二</w:t>
      </w:r>
      <w:r>
        <w:rPr>
          <w:rFonts w:hint="eastAsia" w:ascii="仿宋_GB2312" w:hAnsi="Calibri" w:eastAsia="仿宋_GB2312"/>
          <w:color w:val="auto"/>
          <w:sz w:val="28"/>
        </w:rPr>
        <w:t>章《</w:t>
      </w:r>
      <w:r>
        <w:rPr>
          <w:rFonts w:hint="eastAsia" w:ascii="仿宋_GB2312" w:hAnsi="Calibri" w:eastAsia="仿宋_GB2312"/>
          <w:color w:val="auto"/>
          <w:sz w:val="28"/>
          <w:lang w:val="en-US" w:eastAsia="zh-CN"/>
        </w:rPr>
        <w:t>生产经营单位的安全生产保障</w:t>
      </w:r>
      <w:r>
        <w:rPr>
          <w:rFonts w:hint="eastAsia" w:ascii="仿宋_GB2312" w:hAnsi="Calibri" w:eastAsia="仿宋_GB2312"/>
          <w:color w:val="auto"/>
          <w:sz w:val="28"/>
        </w:rPr>
        <w:t>》第</w:t>
      </w:r>
      <w:r>
        <w:rPr>
          <w:rFonts w:hint="eastAsia" w:ascii="仿宋_GB2312" w:hAnsi="Calibri" w:eastAsia="仿宋_GB2312"/>
          <w:color w:val="auto"/>
          <w:sz w:val="28"/>
          <w:lang w:val="en-US" w:eastAsia="zh-CN"/>
        </w:rPr>
        <w:t>二十</w:t>
      </w:r>
      <w:r>
        <w:rPr>
          <w:rFonts w:hint="eastAsia" w:ascii="仿宋_GB2312" w:hAnsi="Calibri" w:eastAsia="仿宋_GB2312"/>
          <w:color w:val="auto"/>
          <w:sz w:val="28"/>
        </w:rPr>
        <w:t>条至五十一条的规定的内容。</w:t>
      </w:r>
      <w:r>
        <w:rPr>
          <w:rFonts w:hint="eastAsia" w:ascii="仿宋_GB2312" w:hAnsi="Calibri" w:eastAsia="仿宋_GB2312"/>
          <w:color w:val="auto"/>
          <w:sz w:val="28"/>
          <w:lang w:val="en-US" w:eastAsia="zh-CN"/>
        </w:rPr>
        <w:t>承担发生安全事故时的民事赔偿责任及其他相关的责任</w:t>
      </w:r>
      <w:r>
        <w:rPr>
          <w:rFonts w:hint="eastAsia" w:ascii="仿宋_GB2312" w:hAnsi="Calibri" w:eastAsia="仿宋_GB2312"/>
          <w:color w:val="auto"/>
          <w:sz w:val="28"/>
        </w:rPr>
        <w:t>。</w:t>
      </w:r>
    </w:p>
    <w:p w14:paraId="3A031DA3">
      <w:pPr>
        <w:adjustRightInd w:val="0"/>
        <w:snapToGrid w:val="0"/>
        <w:spacing w:line="360" w:lineRule="auto"/>
        <w:ind w:firstLine="560" w:firstLineChars="200"/>
        <w:rPr>
          <w:rFonts w:hint="eastAsia" w:ascii="仿宋_GB2312" w:hAnsi="Calibri" w:eastAsia="仿宋_GB2312"/>
          <w:color w:val="auto"/>
          <w:sz w:val="28"/>
        </w:rPr>
      </w:pPr>
      <w:r>
        <w:rPr>
          <w:rFonts w:hint="eastAsia" w:ascii="仿宋_GB2312" w:hAnsi="Calibri" w:eastAsia="仿宋_GB2312"/>
          <w:color w:val="auto"/>
          <w:sz w:val="28"/>
        </w:rPr>
        <w:t>2、</w:t>
      </w:r>
      <w:r>
        <w:rPr>
          <w:rFonts w:hint="eastAsia" w:ascii="仿宋_GB2312" w:hAnsi="Calibri" w:eastAsia="仿宋_GB2312"/>
          <w:color w:val="auto"/>
          <w:sz w:val="28"/>
          <w:lang w:val="en-US" w:eastAsia="zh-CN"/>
        </w:rPr>
        <w:t>作业</w:t>
      </w:r>
      <w:r>
        <w:rPr>
          <w:rFonts w:hint="eastAsia" w:ascii="仿宋_GB2312" w:hAnsi="Calibri" w:eastAsia="仿宋_GB2312"/>
          <w:color w:val="auto"/>
          <w:sz w:val="28"/>
        </w:rPr>
        <w:t>全过程应遵守国家、地方标准、规范，遵守</w:t>
      </w:r>
      <w:r>
        <w:rPr>
          <w:rFonts w:hint="eastAsia" w:ascii="仿宋_GB2312" w:eastAsia="仿宋_GB2312"/>
          <w:color w:val="auto"/>
          <w:sz w:val="28"/>
          <w:lang w:val="en-US" w:eastAsia="zh-CN"/>
        </w:rPr>
        <w:t>甲方</w:t>
      </w:r>
      <w:r>
        <w:rPr>
          <w:rFonts w:hint="eastAsia" w:ascii="仿宋_GB2312" w:hAnsi="Calibri" w:eastAsia="仿宋_GB2312"/>
          <w:color w:val="auto"/>
          <w:sz w:val="28"/>
        </w:rPr>
        <w:t>制定的有关</w:t>
      </w:r>
      <w:r>
        <w:rPr>
          <w:rFonts w:hint="eastAsia" w:ascii="仿宋_GB2312" w:hAnsi="Calibri" w:eastAsia="仿宋_GB2312"/>
          <w:color w:val="auto"/>
          <w:sz w:val="28"/>
          <w:lang w:val="en-US" w:eastAsia="zh-CN"/>
        </w:rPr>
        <w:t>安全管理的</w:t>
      </w:r>
      <w:r>
        <w:rPr>
          <w:rFonts w:hint="eastAsia" w:ascii="仿宋_GB2312" w:hAnsi="Calibri" w:eastAsia="仿宋_GB2312"/>
          <w:color w:val="auto"/>
          <w:sz w:val="28"/>
        </w:rPr>
        <w:t>有关制度及规定，随时接受</w:t>
      </w:r>
      <w:r>
        <w:rPr>
          <w:rFonts w:hint="eastAsia" w:ascii="仿宋_GB2312" w:eastAsia="仿宋_GB2312"/>
          <w:color w:val="auto"/>
          <w:sz w:val="28"/>
          <w:lang w:val="en-US" w:eastAsia="zh-CN"/>
        </w:rPr>
        <w:t>甲方</w:t>
      </w:r>
      <w:r>
        <w:rPr>
          <w:rFonts w:hint="eastAsia" w:ascii="仿宋_GB2312" w:hAnsi="Calibri" w:eastAsia="仿宋_GB2312"/>
          <w:color w:val="auto"/>
          <w:sz w:val="28"/>
        </w:rPr>
        <w:t>的监督检查，并为监督检查提供便利条件，及时整改</w:t>
      </w:r>
      <w:r>
        <w:rPr>
          <w:rFonts w:hint="eastAsia" w:ascii="仿宋_GB2312" w:eastAsia="仿宋_GB2312"/>
          <w:color w:val="auto"/>
          <w:sz w:val="28"/>
          <w:lang w:val="en-US" w:eastAsia="zh-CN"/>
        </w:rPr>
        <w:t>甲方</w:t>
      </w:r>
      <w:r>
        <w:rPr>
          <w:rFonts w:hint="eastAsia" w:ascii="仿宋_GB2312" w:hAnsi="Calibri" w:eastAsia="仿宋_GB2312"/>
          <w:color w:val="auto"/>
          <w:sz w:val="28"/>
        </w:rPr>
        <w:t>提出的问题。</w:t>
      </w:r>
    </w:p>
    <w:p w14:paraId="7662C5C4">
      <w:pPr>
        <w:adjustRightInd w:val="0"/>
        <w:snapToGrid w:val="0"/>
        <w:spacing w:line="360" w:lineRule="auto"/>
        <w:ind w:firstLine="560" w:firstLineChars="200"/>
        <w:rPr>
          <w:rFonts w:hint="eastAsia" w:ascii="仿宋_GB2312" w:hAnsi="Calibri" w:eastAsia="仿宋_GB2312"/>
          <w:color w:val="auto"/>
          <w:sz w:val="28"/>
          <w:lang w:val="en-US" w:eastAsia="zh-CN"/>
        </w:rPr>
      </w:pPr>
      <w:r>
        <w:rPr>
          <w:rFonts w:hint="eastAsia" w:ascii="仿宋_GB2312" w:hAnsi="Calibri" w:eastAsia="仿宋_GB2312"/>
          <w:color w:val="auto"/>
          <w:sz w:val="28"/>
          <w:lang w:val="en-US" w:eastAsia="zh-CN"/>
        </w:rPr>
        <w:t>3、根据《安全生产法》第52条的规定：</w:t>
      </w:r>
      <w:r>
        <w:rPr>
          <w:rFonts w:hint="eastAsia" w:ascii="仿宋_GB2312" w:eastAsia="仿宋_GB2312"/>
          <w:color w:val="auto"/>
          <w:sz w:val="28"/>
          <w:lang w:val="en-US" w:eastAsia="zh-CN"/>
        </w:rPr>
        <w:t>乙方</w:t>
      </w:r>
      <w:r>
        <w:rPr>
          <w:rFonts w:hint="eastAsia" w:ascii="仿宋_GB2312" w:hAnsi="Calibri" w:eastAsia="仿宋_GB2312"/>
          <w:color w:val="auto"/>
          <w:sz w:val="28"/>
          <w:lang w:val="en-US" w:eastAsia="zh-CN"/>
        </w:rPr>
        <w:t>不得以任何形式与从业人员（包括但不限于劳动者、临时工、帮工、试用期内的工作人员、劳务关系的工作人员）免除或者减轻对从业人员因生产安全事故伤亡依法应承担的责任。</w:t>
      </w:r>
    </w:p>
    <w:p w14:paraId="51FF0E98">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3、自觉接受</w:t>
      </w:r>
      <w:r>
        <w:rPr>
          <w:rFonts w:hint="eastAsia" w:ascii="仿宋_GB2312" w:eastAsia="仿宋_GB2312"/>
          <w:color w:val="auto"/>
          <w:sz w:val="28"/>
          <w:lang w:eastAsia="zh-CN"/>
        </w:rPr>
        <w:t>甲方</w:t>
      </w:r>
      <w:r>
        <w:rPr>
          <w:rFonts w:hint="eastAsia" w:ascii="仿宋_GB2312" w:hAnsi="Calibri" w:eastAsia="仿宋_GB2312"/>
          <w:color w:val="auto"/>
          <w:sz w:val="28"/>
        </w:rPr>
        <w:t>及</w:t>
      </w:r>
      <w:r>
        <w:rPr>
          <w:rFonts w:hint="eastAsia" w:ascii="仿宋_GB2312" w:eastAsia="仿宋_GB2312"/>
          <w:color w:val="auto"/>
          <w:sz w:val="28"/>
          <w:lang w:eastAsia="zh-CN"/>
        </w:rPr>
        <w:t>甲方</w:t>
      </w:r>
      <w:r>
        <w:rPr>
          <w:rFonts w:hint="eastAsia" w:ascii="仿宋_GB2312" w:hAnsi="Calibri" w:eastAsia="仿宋_GB2312"/>
          <w:color w:val="auto"/>
          <w:sz w:val="28"/>
        </w:rPr>
        <w:t>下属分公司工作人员对现场</w:t>
      </w:r>
      <w:r>
        <w:rPr>
          <w:rFonts w:hint="eastAsia" w:ascii="仿宋_GB2312" w:eastAsia="仿宋_GB2312"/>
          <w:color w:val="auto"/>
          <w:sz w:val="28"/>
          <w:lang w:val="en-US" w:eastAsia="zh-CN"/>
        </w:rPr>
        <w:t>作业</w:t>
      </w:r>
      <w:r>
        <w:rPr>
          <w:rFonts w:hint="eastAsia" w:ascii="仿宋_GB2312" w:hAnsi="Calibri" w:eastAsia="仿宋_GB2312"/>
          <w:color w:val="auto"/>
          <w:sz w:val="28"/>
        </w:rPr>
        <w:t>安全的监督。</w:t>
      </w:r>
    </w:p>
    <w:p w14:paraId="60AA4837">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4、具有较为稳定的施工管理及施工人员队伍、较强的技术力量。施工队长、现场施工员、预结算人员均要求持证上岗。</w:t>
      </w:r>
    </w:p>
    <w:p w14:paraId="04C06FFC">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5、遵守工程建设安全生产有关管理规定，严格按安全标准组织施工，并随时接受行业安全检查人员依法实施的监督检查，采取必要的安全防护措施，消除事故隐患。</w:t>
      </w:r>
    </w:p>
    <w:p w14:paraId="1EB97C08">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6、编制施工组织设计时，根据工程的特点制定相应的安全技术措施；对专业性较强的工程项目，编制专项安全施工组织设计，并采取安全技术措施。在施工现场采取维护安全、防范危险、预防火灾等措施；有条件的，应当对施工现场实行封闭管理；施工企业的法定代表人对本企业的安全生产负责。</w:t>
      </w:r>
    </w:p>
    <w:p w14:paraId="11FD5E1E">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7、在动力设备、燃气线路、输电线路、国防光纤及其它重要地下线路、地下管道、密封防震车间、易燃易爆地段以及临街交通要道附近施工时，施工开始前应向</w:t>
      </w:r>
      <w:r>
        <w:rPr>
          <w:rFonts w:hint="eastAsia" w:ascii="仿宋_GB2312" w:eastAsia="仿宋_GB2312"/>
          <w:color w:val="auto"/>
          <w:sz w:val="28"/>
          <w:lang w:eastAsia="zh-CN"/>
        </w:rPr>
        <w:t>甲方</w:t>
      </w:r>
      <w:r>
        <w:rPr>
          <w:rFonts w:hint="eastAsia" w:ascii="仿宋_GB2312" w:hAnsi="Calibri" w:eastAsia="仿宋_GB2312"/>
          <w:color w:val="auto"/>
          <w:sz w:val="28"/>
        </w:rPr>
        <w:t>工程师提出安全防护措施，经</w:t>
      </w:r>
      <w:r>
        <w:rPr>
          <w:rFonts w:hint="eastAsia" w:ascii="仿宋_GB2312" w:eastAsia="仿宋_GB2312"/>
          <w:color w:val="auto"/>
          <w:sz w:val="28"/>
          <w:lang w:eastAsia="zh-CN"/>
        </w:rPr>
        <w:t>甲方</w:t>
      </w:r>
      <w:r>
        <w:rPr>
          <w:rFonts w:hint="eastAsia" w:ascii="仿宋_GB2312" w:hAnsi="Calibri" w:eastAsia="仿宋_GB2312"/>
          <w:color w:val="auto"/>
          <w:sz w:val="28"/>
        </w:rPr>
        <w:t>工程师认可后实施。</w:t>
      </w:r>
    </w:p>
    <w:p w14:paraId="530C7C04">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8、实施爆破作业，在放射、毒害性环境中施工（含储存、运输、使用）及使用毒害性、腐蚀性物品施工时，应在施工前14天以书面形式通知</w:t>
      </w:r>
      <w:r>
        <w:rPr>
          <w:rFonts w:hint="eastAsia" w:ascii="仿宋_GB2312" w:eastAsia="仿宋_GB2312"/>
          <w:color w:val="auto"/>
          <w:sz w:val="28"/>
          <w:lang w:eastAsia="zh-CN"/>
        </w:rPr>
        <w:t>甲方</w:t>
      </w:r>
      <w:r>
        <w:rPr>
          <w:rFonts w:hint="eastAsia" w:ascii="仿宋_GB2312" w:hAnsi="Calibri" w:eastAsia="仿宋_GB2312"/>
          <w:color w:val="auto"/>
          <w:sz w:val="28"/>
        </w:rPr>
        <w:t>工程师，并提出相应的安全防护措施，经</w:t>
      </w:r>
      <w:r>
        <w:rPr>
          <w:rFonts w:hint="eastAsia" w:ascii="仿宋_GB2312" w:eastAsia="仿宋_GB2312"/>
          <w:color w:val="auto"/>
          <w:sz w:val="28"/>
          <w:lang w:eastAsia="zh-CN"/>
        </w:rPr>
        <w:t>甲方</w:t>
      </w:r>
      <w:r>
        <w:rPr>
          <w:rFonts w:hint="eastAsia" w:ascii="仿宋_GB2312" w:hAnsi="Calibri" w:eastAsia="仿宋_GB2312"/>
          <w:color w:val="auto"/>
          <w:sz w:val="28"/>
        </w:rPr>
        <w:t>工程师认可后实施，承担安全防护措施费用。</w:t>
      </w:r>
    </w:p>
    <w:p w14:paraId="02856ACC">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9、遵守有关环境保护和安全生产方面的法律、法规的规定，采取控制和处理施工现场的各种粉尘、废气、废水、固体废料，对环境的污染和危害的措施。</w:t>
      </w:r>
    </w:p>
    <w:p w14:paraId="649C5239">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10、按法律、法规或国家关于工程质量保修的有关规定，对交付</w:t>
      </w:r>
      <w:r>
        <w:rPr>
          <w:rFonts w:hint="eastAsia" w:ascii="仿宋_GB2312" w:eastAsia="仿宋_GB2312"/>
          <w:color w:val="auto"/>
          <w:sz w:val="28"/>
          <w:lang w:eastAsia="zh-CN"/>
        </w:rPr>
        <w:t>甲方</w:t>
      </w:r>
      <w:r>
        <w:rPr>
          <w:rFonts w:hint="eastAsia" w:ascii="仿宋_GB2312" w:hAnsi="Calibri" w:eastAsia="仿宋_GB2312"/>
          <w:color w:val="auto"/>
          <w:sz w:val="28"/>
        </w:rPr>
        <w:t>使用的工程在质量保修期内承担质量保修责任。</w:t>
      </w:r>
    </w:p>
    <w:p w14:paraId="3B0C913D">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11、按照</w:t>
      </w:r>
      <w:r>
        <w:rPr>
          <w:rFonts w:hint="eastAsia" w:ascii="仿宋_GB2312" w:eastAsia="仿宋_GB2312"/>
          <w:color w:val="auto"/>
          <w:sz w:val="28"/>
          <w:lang w:eastAsia="zh-CN"/>
        </w:rPr>
        <w:t>甲方</w:t>
      </w:r>
      <w:r>
        <w:rPr>
          <w:rFonts w:hint="eastAsia" w:ascii="仿宋_GB2312" w:hAnsi="Calibri" w:eastAsia="仿宋_GB2312"/>
          <w:color w:val="auto"/>
          <w:sz w:val="28"/>
        </w:rPr>
        <w:t>有关管网管理制度等实施供水设施安装工作，不得擅自收费或代收费，不得擅自为用户更换水表。</w:t>
      </w:r>
    </w:p>
    <w:p w14:paraId="7740FD51">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12、在工程施工阶段，要按分部（分项）工程，坚持安全技术交底，从项目技术负责人、专职安全员、各班组长到每个工人，逐级进行安全技术交底，保证施工现场文明整洁，消除安全隐患；</w:t>
      </w:r>
    </w:p>
    <w:p w14:paraId="3385AA69">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13、施工人员下井作业必须遵守《下井作业安全操作规程》。下井作业前，必须强制持续鼓风以达到通风的目的，并在井下检测有毒有害气体的浓度，当浓度达到限制以下时方可入内进行操作；井上必须至少一名配合人员保持与井下操作人员的沟通；一旦发生紧急情况，立即施救。</w:t>
      </w:r>
    </w:p>
    <w:p w14:paraId="30B2D6CC">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施工人员下井作业时，必须确定井内无毒害气体时方可下井操作，必须配备悬托式安全带，戴安全帽、口罩和手套，穿防护服和防护鞋等。</w:t>
      </w:r>
    </w:p>
    <w:p w14:paraId="6A51307F">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检查井井盖开启后，必须立即加盖安全网盖或设置护栏。白天应加挂三角红旗，夜间应加点红灯，放置反光桩。施工完毕后，应立即盖好井盖，直至交工验收交给城管、市政部门管理为止。</w:t>
      </w:r>
    </w:p>
    <w:p w14:paraId="1114C2C6">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14、涉电作业、动火作业、井下作业及高空作业</w:t>
      </w:r>
      <w:r>
        <w:rPr>
          <w:rFonts w:hint="eastAsia" w:ascii="仿宋_GB2312" w:eastAsia="仿宋_GB2312"/>
          <w:color w:val="auto"/>
          <w:sz w:val="28"/>
          <w:lang w:eastAsia="zh-CN"/>
        </w:rPr>
        <w:t>乙方</w:t>
      </w:r>
      <w:r>
        <w:rPr>
          <w:rFonts w:hint="eastAsia" w:ascii="仿宋_GB2312" w:hAnsi="Calibri" w:eastAsia="仿宋_GB2312"/>
          <w:color w:val="auto"/>
          <w:sz w:val="28"/>
        </w:rPr>
        <w:t>必须实行许可证制度，作业前告知作业人员可能存在的危险，并加于防范，以把危险降到最低。</w:t>
      </w:r>
    </w:p>
    <w:p w14:paraId="12F2A00F">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 xml:space="preserve">15、施工现场的物料应分区堆放整齐，注意防火灾防触电；施工电源必须采用三相五线制；用电、配电设备的金属外壳必须设接地（接零）保护，接地电阻应符合规范要求；应按规定装设漏电保护器且漏电保护器须外观完好、动作可靠；施工现场配电箱及照明设施必须具有防水功能，配电箱安装牢靠且柜门必须关闭。 </w:t>
      </w:r>
    </w:p>
    <w:p w14:paraId="4BAF59BE">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16、文明施工、安全施工。各工程开工前，必须为施工场地内自有的全部人员生命财产和施工机械设备办理保险，并为从事危险作业的职工办理意外伤害保险，支付保险费用。</w:t>
      </w:r>
    </w:p>
    <w:p w14:paraId="418AF0B3">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17、因施工需要，搭设临时工棚必须遵守国家及深圳市有关规定，做到安全、卫生、文明，生活设施齐备，消防设施符合有关规定，充分考虑自然条件可能对临时工棚带来的安全隐患。</w:t>
      </w:r>
    </w:p>
    <w:p w14:paraId="7E716565">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18、为其全部员工签订劳动合同等手续，并负责购买社会、工伤保险。</w:t>
      </w:r>
    </w:p>
    <w:p w14:paraId="3CC039BA">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19、</w:t>
      </w:r>
      <w:r>
        <w:rPr>
          <w:rFonts w:hint="eastAsia" w:ascii="仿宋_GB2312" w:eastAsia="仿宋_GB2312"/>
          <w:color w:val="auto"/>
          <w:sz w:val="28"/>
          <w:lang w:eastAsia="zh-CN"/>
        </w:rPr>
        <w:t>乙方</w:t>
      </w:r>
      <w:r>
        <w:rPr>
          <w:rFonts w:hint="eastAsia" w:ascii="仿宋_GB2312" w:hAnsi="Calibri" w:eastAsia="仿宋_GB2312"/>
          <w:color w:val="auto"/>
          <w:sz w:val="28"/>
        </w:rPr>
        <w:t>承诺清正廉洁，保证不行贿</w:t>
      </w:r>
      <w:r>
        <w:rPr>
          <w:rFonts w:hint="eastAsia" w:ascii="仿宋_GB2312" w:eastAsia="仿宋_GB2312"/>
          <w:color w:val="auto"/>
          <w:sz w:val="28"/>
          <w:lang w:eastAsia="zh-CN"/>
        </w:rPr>
        <w:t>甲方</w:t>
      </w:r>
      <w:r>
        <w:rPr>
          <w:rFonts w:hint="eastAsia" w:ascii="仿宋_GB2312" w:hAnsi="Calibri" w:eastAsia="仿宋_GB2312"/>
          <w:color w:val="auto"/>
          <w:sz w:val="28"/>
        </w:rPr>
        <w:t>任何部门、任何员工。</w:t>
      </w:r>
    </w:p>
    <w:p w14:paraId="692C6CB0">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20、执行下列安全管理制度：</w:t>
      </w:r>
    </w:p>
    <w:p w14:paraId="6A2F99B5">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（1）安全技术方案制度：</w:t>
      </w:r>
      <w:r>
        <w:rPr>
          <w:rFonts w:hint="eastAsia" w:ascii="仿宋_GB2312" w:eastAsia="仿宋_GB2312"/>
          <w:color w:val="auto"/>
          <w:sz w:val="28"/>
          <w:lang w:eastAsia="zh-CN"/>
        </w:rPr>
        <w:t>乙方</w:t>
      </w:r>
      <w:r>
        <w:rPr>
          <w:rFonts w:hint="eastAsia" w:ascii="仿宋_GB2312" w:hAnsi="Calibri" w:eastAsia="仿宋_GB2312"/>
          <w:color w:val="auto"/>
          <w:sz w:val="28"/>
        </w:rPr>
        <w:t>必须编制工程施工组织设计和安全技术方案及各单项作业安全防护措施，须报</w:t>
      </w:r>
      <w:r>
        <w:rPr>
          <w:rFonts w:hint="eastAsia" w:ascii="仿宋_GB2312" w:eastAsia="仿宋_GB2312"/>
          <w:color w:val="auto"/>
          <w:sz w:val="28"/>
          <w:lang w:eastAsia="zh-CN"/>
        </w:rPr>
        <w:t>乙方</w:t>
      </w:r>
      <w:r>
        <w:rPr>
          <w:rFonts w:hint="eastAsia" w:ascii="仿宋_GB2312" w:hAnsi="Calibri" w:eastAsia="仿宋_GB2312"/>
          <w:color w:val="auto"/>
          <w:sz w:val="28"/>
        </w:rPr>
        <w:t>总工审批后方可执行，若改变原方案必须重新报批。</w:t>
      </w:r>
    </w:p>
    <w:p w14:paraId="1F1D5E08">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（2）执行各级安全教育培训以及持证上岗制度。</w:t>
      </w:r>
    </w:p>
    <w:p w14:paraId="51EF7BBB">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21、培训、持证上岗：</w:t>
      </w:r>
    </w:p>
    <w:p w14:paraId="557DD694">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w:t>
      </w:r>
      <w:r>
        <w:rPr>
          <w:rFonts w:hint="eastAsia" w:ascii="仿宋_GB2312" w:eastAsia="仿宋_GB2312"/>
          <w:color w:val="auto"/>
          <w:sz w:val="28"/>
          <w:lang w:eastAsia="zh-CN"/>
        </w:rPr>
        <w:t>乙方</w:t>
      </w:r>
      <w:r>
        <w:rPr>
          <w:rFonts w:hint="eastAsia" w:ascii="仿宋_GB2312" w:hAnsi="Calibri" w:eastAsia="仿宋_GB2312"/>
          <w:color w:val="auto"/>
          <w:sz w:val="28"/>
          <w:lang w:val="en-US" w:eastAsia="zh-CN"/>
        </w:rPr>
        <w:t>现场负责人、安全管理人员</w:t>
      </w:r>
      <w:r>
        <w:rPr>
          <w:rFonts w:hint="eastAsia" w:ascii="仿宋_GB2312" w:hAnsi="Calibri" w:eastAsia="仿宋_GB2312"/>
          <w:color w:val="auto"/>
          <w:sz w:val="28"/>
        </w:rPr>
        <w:t>须接受安全培训、考试合格后办理安全资格审查认可证后方可</w:t>
      </w:r>
      <w:r>
        <w:rPr>
          <w:rFonts w:hint="eastAsia" w:ascii="仿宋_GB2312" w:hAnsi="Calibri" w:eastAsia="仿宋_GB2312"/>
          <w:color w:val="auto"/>
          <w:sz w:val="28"/>
          <w:lang w:val="en-US" w:eastAsia="zh-CN"/>
        </w:rPr>
        <w:t>进场</w:t>
      </w:r>
      <w:r>
        <w:rPr>
          <w:rFonts w:hint="eastAsia" w:ascii="仿宋_GB2312" w:hAnsi="Calibri" w:eastAsia="仿宋_GB2312"/>
          <w:color w:val="auto"/>
          <w:sz w:val="28"/>
        </w:rPr>
        <w:t>。</w:t>
      </w:r>
    </w:p>
    <w:p w14:paraId="3B2702CF">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w:t>
      </w:r>
      <w:r>
        <w:rPr>
          <w:rFonts w:hint="eastAsia" w:ascii="仿宋_GB2312" w:eastAsia="仿宋_GB2312"/>
          <w:color w:val="auto"/>
          <w:sz w:val="28"/>
          <w:lang w:eastAsia="zh-CN"/>
        </w:rPr>
        <w:t>乙方</w:t>
      </w:r>
      <w:r>
        <w:rPr>
          <w:rFonts w:hint="eastAsia" w:ascii="仿宋_GB2312" w:hAnsi="Calibri" w:eastAsia="仿宋_GB2312"/>
          <w:color w:val="auto"/>
          <w:sz w:val="28"/>
        </w:rPr>
        <w:t>的安全管理人员须接受安全技术培训，</w:t>
      </w:r>
      <w:r>
        <w:rPr>
          <w:rFonts w:hint="eastAsia" w:ascii="仿宋_GB2312" w:hAnsi="Calibri" w:eastAsia="仿宋_GB2312"/>
          <w:color w:val="auto"/>
          <w:sz w:val="28"/>
          <w:lang w:val="en-US" w:eastAsia="zh-CN"/>
        </w:rPr>
        <w:t>并持有效安全生产资格证书</w:t>
      </w:r>
      <w:r>
        <w:rPr>
          <w:rFonts w:hint="eastAsia" w:ascii="仿宋_GB2312" w:hAnsi="Calibri" w:eastAsia="仿宋_GB2312"/>
          <w:color w:val="auto"/>
          <w:sz w:val="28"/>
        </w:rPr>
        <w:t>，持证上岗；</w:t>
      </w:r>
    </w:p>
    <w:p w14:paraId="2FF8F777">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（3）</w:t>
      </w:r>
      <w:r>
        <w:rPr>
          <w:rFonts w:hint="eastAsia" w:ascii="仿宋_GB2312" w:eastAsia="仿宋_GB2312"/>
          <w:color w:val="auto"/>
          <w:sz w:val="28"/>
          <w:lang w:eastAsia="zh-CN"/>
        </w:rPr>
        <w:t>乙方</w:t>
      </w:r>
      <w:r>
        <w:rPr>
          <w:rFonts w:hint="eastAsia" w:ascii="仿宋_GB2312" w:hAnsi="Calibri" w:eastAsia="仿宋_GB2312"/>
          <w:color w:val="auto"/>
          <w:sz w:val="28"/>
        </w:rPr>
        <w:t>工人入场一律接受三级安全教育，考试合格并取得“安全生产考核证”后方准进入现场施工，如果</w:t>
      </w:r>
      <w:r>
        <w:rPr>
          <w:rFonts w:hint="eastAsia" w:ascii="仿宋_GB2312" w:eastAsia="仿宋_GB2312"/>
          <w:color w:val="auto"/>
          <w:sz w:val="28"/>
          <w:lang w:eastAsia="zh-CN"/>
        </w:rPr>
        <w:t>乙方</w:t>
      </w:r>
      <w:r>
        <w:rPr>
          <w:rFonts w:hint="eastAsia" w:ascii="仿宋_GB2312" w:hAnsi="Calibri" w:eastAsia="仿宋_GB2312"/>
          <w:color w:val="auto"/>
          <w:sz w:val="28"/>
        </w:rPr>
        <w:t>的人员需要变动，必须提出计划报告</w:t>
      </w:r>
      <w:r>
        <w:rPr>
          <w:rFonts w:hint="eastAsia" w:ascii="仿宋_GB2312" w:eastAsia="仿宋_GB2312"/>
          <w:color w:val="auto"/>
          <w:sz w:val="28"/>
          <w:lang w:eastAsia="zh-CN"/>
        </w:rPr>
        <w:t>甲方</w:t>
      </w:r>
      <w:r>
        <w:rPr>
          <w:rFonts w:hint="eastAsia" w:ascii="仿宋_GB2312" w:hAnsi="Calibri" w:eastAsia="仿宋_GB2312"/>
          <w:color w:val="auto"/>
          <w:sz w:val="28"/>
        </w:rPr>
        <w:t>，按规定进行教育、考核合格后方可上岗；</w:t>
      </w:r>
    </w:p>
    <w:p w14:paraId="5618B49A">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（4）</w:t>
      </w:r>
      <w:r>
        <w:rPr>
          <w:rFonts w:hint="eastAsia" w:ascii="仿宋_GB2312" w:eastAsia="仿宋_GB2312"/>
          <w:color w:val="auto"/>
          <w:sz w:val="28"/>
          <w:lang w:eastAsia="zh-CN"/>
        </w:rPr>
        <w:t>乙方</w:t>
      </w:r>
      <w:r>
        <w:rPr>
          <w:rFonts w:hint="eastAsia" w:ascii="仿宋_GB2312" w:hAnsi="Calibri" w:eastAsia="仿宋_GB2312"/>
          <w:color w:val="auto"/>
          <w:sz w:val="28"/>
        </w:rPr>
        <w:t>的特种作业人员的配置必须满足施工需要，并持有有效证件（原籍地、市级劳动部门颁发）和当地劳动部门核发的特种作业临时操作证，持证上岗。</w:t>
      </w:r>
    </w:p>
    <w:p w14:paraId="281345EE">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（5）</w:t>
      </w:r>
      <w:r>
        <w:rPr>
          <w:rFonts w:hint="eastAsia" w:ascii="仿宋_GB2312" w:eastAsia="仿宋_GB2312"/>
          <w:color w:val="auto"/>
          <w:sz w:val="28"/>
          <w:lang w:eastAsia="zh-CN"/>
        </w:rPr>
        <w:t>乙方</w:t>
      </w:r>
      <w:r>
        <w:rPr>
          <w:rFonts w:hint="eastAsia" w:ascii="仿宋_GB2312" w:hAnsi="Calibri" w:eastAsia="仿宋_GB2312"/>
          <w:color w:val="auto"/>
          <w:sz w:val="28"/>
        </w:rPr>
        <w:t>工人变换施工现场或工种时，要进行转场和转换工种教育；</w:t>
      </w:r>
    </w:p>
    <w:p w14:paraId="6E51C640">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22、执行</w:t>
      </w:r>
      <w:r>
        <w:rPr>
          <w:rFonts w:hint="eastAsia" w:ascii="仿宋_GB2312" w:eastAsia="仿宋_GB2312"/>
          <w:color w:val="auto"/>
          <w:sz w:val="28"/>
          <w:lang w:eastAsia="zh-CN"/>
        </w:rPr>
        <w:t>甲方</w:t>
      </w:r>
      <w:r>
        <w:rPr>
          <w:rFonts w:hint="eastAsia" w:ascii="仿宋_GB2312" w:hAnsi="Calibri" w:eastAsia="仿宋_GB2312"/>
          <w:color w:val="auto"/>
          <w:sz w:val="28"/>
        </w:rPr>
        <w:t>的安全检查制度：</w:t>
      </w:r>
    </w:p>
    <w:p w14:paraId="5BFA9561">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w:t>
      </w:r>
      <w:r>
        <w:rPr>
          <w:rFonts w:hint="eastAsia" w:ascii="仿宋_GB2312" w:eastAsia="仿宋_GB2312"/>
          <w:color w:val="auto"/>
          <w:sz w:val="28"/>
          <w:lang w:eastAsia="zh-CN"/>
        </w:rPr>
        <w:t>乙方</w:t>
      </w:r>
      <w:r>
        <w:rPr>
          <w:rFonts w:hint="eastAsia" w:ascii="仿宋_GB2312" w:hAnsi="Calibri" w:eastAsia="仿宋_GB2312"/>
          <w:color w:val="auto"/>
          <w:sz w:val="28"/>
        </w:rPr>
        <w:t>必须虚心接受</w:t>
      </w:r>
      <w:r>
        <w:rPr>
          <w:rFonts w:hint="eastAsia" w:ascii="仿宋_GB2312" w:eastAsia="仿宋_GB2312"/>
          <w:color w:val="auto"/>
          <w:sz w:val="28"/>
          <w:lang w:eastAsia="zh-CN"/>
        </w:rPr>
        <w:t>甲方</w:t>
      </w:r>
      <w:r>
        <w:rPr>
          <w:rFonts w:hint="eastAsia" w:ascii="仿宋_GB2312" w:hAnsi="Calibri" w:eastAsia="仿宋_GB2312"/>
          <w:color w:val="auto"/>
          <w:sz w:val="28"/>
        </w:rPr>
        <w:t>以及其上级主管部门和各级政府、各行业主管部门的安全生产检查，否则造成的罚款等损失均由</w:t>
      </w:r>
      <w:r>
        <w:rPr>
          <w:rFonts w:hint="eastAsia" w:ascii="仿宋_GB2312" w:eastAsia="仿宋_GB2312"/>
          <w:color w:val="auto"/>
          <w:sz w:val="28"/>
          <w:lang w:eastAsia="zh-CN"/>
        </w:rPr>
        <w:t>乙方</w:t>
      </w:r>
      <w:r>
        <w:rPr>
          <w:rFonts w:hint="eastAsia" w:ascii="仿宋_GB2312" w:hAnsi="Calibri" w:eastAsia="仿宋_GB2312"/>
          <w:color w:val="auto"/>
          <w:sz w:val="28"/>
        </w:rPr>
        <w:t>承担；</w:t>
      </w:r>
    </w:p>
    <w:p w14:paraId="64E44C60">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w:t>
      </w:r>
      <w:r>
        <w:rPr>
          <w:rFonts w:hint="eastAsia" w:ascii="仿宋_GB2312" w:eastAsia="仿宋_GB2312"/>
          <w:color w:val="auto"/>
          <w:sz w:val="28"/>
          <w:lang w:eastAsia="zh-CN"/>
        </w:rPr>
        <w:t>乙方</w:t>
      </w:r>
      <w:r>
        <w:rPr>
          <w:rFonts w:hint="eastAsia" w:ascii="仿宋_GB2312" w:hAnsi="Calibri" w:eastAsia="仿宋_GB2312"/>
          <w:color w:val="auto"/>
          <w:sz w:val="28"/>
        </w:rPr>
        <w:t>必须按照</w:t>
      </w:r>
      <w:r>
        <w:rPr>
          <w:rFonts w:hint="eastAsia" w:ascii="仿宋_GB2312" w:eastAsia="仿宋_GB2312"/>
          <w:color w:val="auto"/>
          <w:sz w:val="28"/>
          <w:lang w:eastAsia="zh-CN"/>
        </w:rPr>
        <w:t>甲方</w:t>
      </w:r>
      <w:r>
        <w:rPr>
          <w:rFonts w:hint="eastAsia" w:ascii="仿宋_GB2312" w:hAnsi="Calibri" w:eastAsia="仿宋_GB2312"/>
          <w:color w:val="auto"/>
          <w:sz w:val="28"/>
        </w:rPr>
        <w:t>的要求建立自身的定期和不定期的安全生产检查制度，并且严格贯彻实施；</w:t>
      </w:r>
    </w:p>
    <w:p w14:paraId="0246BB40">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（3）</w:t>
      </w:r>
      <w:r>
        <w:rPr>
          <w:rFonts w:hint="eastAsia" w:ascii="仿宋_GB2312" w:eastAsia="仿宋_GB2312"/>
          <w:color w:val="auto"/>
          <w:sz w:val="28"/>
          <w:lang w:eastAsia="zh-CN"/>
        </w:rPr>
        <w:t>乙方</w:t>
      </w:r>
      <w:r>
        <w:rPr>
          <w:rFonts w:hint="eastAsia" w:ascii="仿宋_GB2312" w:hAnsi="Calibri" w:eastAsia="仿宋_GB2312"/>
          <w:color w:val="auto"/>
          <w:sz w:val="28"/>
        </w:rPr>
        <w:t>必须设立专职安全人员实施日常安全生产检查制度及工长、班长跟班检查制度和班组自检制度。</w:t>
      </w:r>
    </w:p>
    <w:p w14:paraId="5A3BBB48">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23、</w:t>
      </w:r>
      <w:r>
        <w:rPr>
          <w:rFonts w:hint="eastAsia" w:ascii="仿宋_GB2312" w:eastAsia="仿宋_GB2312"/>
          <w:color w:val="auto"/>
          <w:sz w:val="28"/>
          <w:lang w:eastAsia="zh-CN"/>
        </w:rPr>
        <w:t>乙方</w:t>
      </w:r>
      <w:r>
        <w:rPr>
          <w:rFonts w:hint="eastAsia" w:ascii="仿宋_GB2312" w:hAnsi="Calibri" w:eastAsia="仿宋_GB2312"/>
          <w:color w:val="auto"/>
          <w:sz w:val="28"/>
        </w:rPr>
        <w:t>必须严格执行检查整改消项制度。</w:t>
      </w:r>
    </w:p>
    <w:p w14:paraId="784B0244">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24、执行安全防护措施、设备验收制度和施工作业转换后的交接检验制度：</w:t>
      </w:r>
    </w:p>
    <w:p w14:paraId="7E523C90">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w:t>
      </w:r>
      <w:r>
        <w:rPr>
          <w:rFonts w:hint="eastAsia" w:ascii="仿宋_GB2312" w:eastAsia="仿宋_GB2312"/>
          <w:color w:val="auto"/>
          <w:sz w:val="28"/>
          <w:lang w:eastAsia="zh-CN"/>
        </w:rPr>
        <w:t>乙方</w:t>
      </w:r>
      <w:r>
        <w:rPr>
          <w:rFonts w:hint="eastAsia" w:ascii="仿宋_GB2312" w:hAnsi="Calibri" w:eastAsia="仿宋_GB2312"/>
          <w:color w:val="auto"/>
          <w:sz w:val="28"/>
        </w:rPr>
        <w:t>自带的各类施工机械设备，必须是国家正规厂家的产品，且机械性能良好、各种安全防护装置齐全、灵敏、可靠；</w:t>
      </w:r>
    </w:p>
    <w:p w14:paraId="36DF7BF1">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w:t>
      </w:r>
      <w:r>
        <w:rPr>
          <w:rFonts w:hint="eastAsia" w:ascii="仿宋_GB2312" w:eastAsia="仿宋_GB2312"/>
          <w:color w:val="auto"/>
          <w:sz w:val="28"/>
          <w:lang w:eastAsia="zh-CN"/>
        </w:rPr>
        <w:t>乙方</w:t>
      </w:r>
      <w:r>
        <w:rPr>
          <w:rFonts w:hint="eastAsia" w:ascii="仿宋_GB2312" w:hAnsi="Calibri" w:eastAsia="仿宋_GB2312"/>
          <w:color w:val="auto"/>
          <w:sz w:val="28"/>
        </w:rPr>
        <w:t>的中小型机械设备和一般防护设施执行自检后报有关部门验收，合格后方可使用；</w:t>
      </w:r>
    </w:p>
    <w:p w14:paraId="1264B44E">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25、执行安全防护验收表和施工变化后交接检验制度。</w:t>
      </w:r>
    </w:p>
    <w:p w14:paraId="750D1EA1">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26、执行当地政府行业主管部门对重要劳动防护用品的定点采购制度。</w:t>
      </w:r>
    </w:p>
    <w:p w14:paraId="3F98BBCF">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27、执行个人劳动防护用品定期定量供应制度。</w:t>
      </w:r>
    </w:p>
    <w:p w14:paraId="615A3951">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28、</w:t>
      </w:r>
      <w:r>
        <w:rPr>
          <w:rFonts w:hint="eastAsia" w:ascii="仿宋_GB2312" w:eastAsia="仿宋_GB2312"/>
          <w:color w:val="auto"/>
          <w:sz w:val="28"/>
          <w:lang w:eastAsia="zh-CN"/>
        </w:rPr>
        <w:t>乙方</w:t>
      </w:r>
      <w:r>
        <w:rPr>
          <w:rFonts w:hint="eastAsia" w:ascii="仿宋_GB2312" w:hAnsi="Calibri" w:eastAsia="仿宋_GB2312"/>
          <w:color w:val="auto"/>
          <w:sz w:val="28"/>
        </w:rPr>
        <w:t>必须预防和治理职业伤害与中毒事故。</w:t>
      </w:r>
    </w:p>
    <w:p w14:paraId="000EC30F">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29、执行职工因工伤亡报告制度：</w:t>
      </w:r>
    </w:p>
    <w:p w14:paraId="17377D8E">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w:t>
      </w:r>
      <w:r>
        <w:rPr>
          <w:rFonts w:hint="eastAsia" w:ascii="仿宋_GB2312" w:eastAsia="仿宋_GB2312"/>
          <w:color w:val="auto"/>
          <w:sz w:val="28"/>
          <w:lang w:eastAsia="zh-CN"/>
        </w:rPr>
        <w:t>乙方</w:t>
      </w:r>
      <w:r>
        <w:rPr>
          <w:rFonts w:hint="eastAsia" w:ascii="仿宋_GB2312" w:hAnsi="Calibri" w:eastAsia="仿宋_GB2312"/>
          <w:color w:val="auto"/>
          <w:sz w:val="28"/>
        </w:rPr>
        <w:t>职工在施工现场从事施工过程中所发生的伤害事故为工伤事故；</w:t>
      </w:r>
    </w:p>
    <w:p w14:paraId="50BFE2A2">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（2）如果发生因工伤亡事故，</w:t>
      </w:r>
      <w:r>
        <w:rPr>
          <w:rFonts w:hint="eastAsia" w:ascii="仿宋_GB2312" w:eastAsia="仿宋_GB2312"/>
          <w:color w:val="auto"/>
          <w:sz w:val="28"/>
          <w:lang w:eastAsia="zh-CN"/>
        </w:rPr>
        <w:t>乙方</w:t>
      </w:r>
      <w:r>
        <w:rPr>
          <w:rFonts w:hint="eastAsia" w:ascii="仿宋_GB2312" w:hAnsi="Calibri" w:eastAsia="仿宋_GB2312"/>
          <w:color w:val="auto"/>
          <w:sz w:val="28"/>
        </w:rPr>
        <w:t>应在10分钟内，以最快捷的方式通知</w:t>
      </w:r>
      <w:r>
        <w:rPr>
          <w:rFonts w:hint="eastAsia" w:ascii="仿宋_GB2312" w:eastAsia="仿宋_GB2312"/>
          <w:color w:val="auto"/>
          <w:sz w:val="28"/>
          <w:lang w:eastAsia="zh-CN"/>
        </w:rPr>
        <w:t>甲方</w:t>
      </w:r>
      <w:r>
        <w:rPr>
          <w:rFonts w:hint="eastAsia" w:ascii="仿宋_GB2312" w:hAnsi="Calibri" w:eastAsia="仿宋_GB2312"/>
          <w:color w:val="auto"/>
          <w:sz w:val="28"/>
        </w:rPr>
        <w:t>的项目主管领导，向其报告事故的详情。由</w:t>
      </w:r>
      <w:r>
        <w:rPr>
          <w:rFonts w:hint="eastAsia" w:ascii="仿宋_GB2312" w:eastAsia="仿宋_GB2312"/>
          <w:color w:val="auto"/>
          <w:sz w:val="28"/>
          <w:lang w:eastAsia="zh-CN"/>
        </w:rPr>
        <w:t>甲方</w:t>
      </w:r>
      <w:r>
        <w:rPr>
          <w:rFonts w:hint="eastAsia" w:ascii="仿宋_GB2312" w:hAnsi="Calibri" w:eastAsia="仿宋_GB2312"/>
          <w:color w:val="auto"/>
          <w:sz w:val="28"/>
        </w:rPr>
        <w:t>通过正常渠道及时逐级上报上级有关部门，同时</w:t>
      </w:r>
      <w:r>
        <w:rPr>
          <w:rFonts w:hint="eastAsia" w:ascii="仿宋_GB2312" w:eastAsia="仿宋_GB2312"/>
          <w:color w:val="auto"/>
          <w:sz w:val="28"/>
          <w:lang w:eastAsia="zh-CN"/>
        </w:rPr>
        <w:t>乙方</w:t>
      </w:r>
      <w:r>
        <w:rPr>
          <w:rFonts w:hint="eastAsia" w:ascii="仿宋_GB2312" w:hAnsi="Calibri" w:eastAsia="仿宋_GB2312"/>
          <w:color w:val="auto"/>
          <w:sz w:val="28"/>
        </w:rPr>
        <w:t>应积极组织抢救工作采取相应的措施，保护好现场，如因抢救伤员必须移动现场设备、设施者要做好记录或拍照，</w:t>
      </w:r>
      <w:r>
        <w:rPr>
          <w:rFonts w:hint="eastAsia" w:ascii="仿宋_GB2312" w:eastAsia="仿宋_GB2312"/>
          <w:color w:val="auto"/>
          <w:sz w:val="28"/>
          <w:lang w:eastAsia="zh-CN"/>
        </w:rPr>
        <w:t>乙方</w:t>
      </w:r>
      <w:r>
        <w:rPr>
          <w:rFonts w:hint="eastAsia" w:ascii="仿宋_GB2312" w:hAnsi="Calibri" w:eastAsia="仿宋_GB2312"/>
          <w:color w:val="auto"/>
          <w:sz w:val="28"/>
        </w:rPr>
        <w:t>为抢救提供必要条件；</w:t>
      </w:r>
    </w:p>
    <w:p w14:paraId="48E9FD9F">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（3）</w:t>
      </w:r>
      <w:r>
        <w:rPr>
          <w:rFonts w:hint="eastAsia" w:ascii="仿宋_GB2312" w:eastAsia="仿宋_GB2312"/>
          <w:color w:val="auto"/>
          <w:sz w:val="28"/>
          <w:lang w:eastAsia="zh-CN"/>
        </w:rPr>
        <w:t>乙方</w:t>
      </w:r>
      <w:r>
        <w:rPr>
          <w:rFonts w:hint="eastAsia" w:ascii="仿宋_GB2312" w:hAnsi="Calibri" w:eastAsia="仿宋_GB2312"/>
          <w:color w:val="auto"/>
          <w:sz w:val="28"/>
        </w:rPr>
        <w:t>要积极配合</w:t>
      </w:r>
      <w:r>
        <w:rPr>
          <w:rFonts w:hint="eastAsia" w:ascii="仿宋_GB2312" w:eastAsia="仿宋_GB2312"/>
          <w:color w:val="auto"/>
          <w:sz w:val="28"/>
          <w:lang w:eastAsia="zh-CN"/>
        </w:rPr>
        <w:t>甲方</w:t>
      </w:r>
      <w:r>
        <w:rPr>
          <w:rFonts w:hint="eastAsia" w:ascii="仿宋_GB2312" w:hAnsi="Calibri" w:eastAsia="仿宋_GB2312"/>
          <w:color w:val="auto"/>
          <w:sz w:val="28"/>
        </w:rPr>
        <w:t>上级部门、政府部门对事故的调查和现场勘查。凡因</w:t>
      </w:r>
      <w:r>
        <w:rPr>
          <w:rFonts w:hint="eastAsia" w:ascii="仿宋_GB2312" w:eastAsia="仿宋_GB2312"/>
          <w:color w:val="auto"/>
          <w:sz w:val="28"/>
          <w:lang w:eastAsia="zh-CN"/>
        </w:rPr>
        <w:t>乙方</w:t>
      </w:r>
      <w:r>
        <w:rPr>
          <w:rFonts w:hint="eastAsia" w:ascii="仿宋_GB2312" w:hAnsi="Calibri" w:eastAsia="仿宋_GB2312"/>
          <w:color w:val="auto"/>
          <w:sz w:val="28"/>
        </w:rPr>
        <w:t>隐瞒不报、作伪证或擅自拆毁事故现场，所造成的一切后果均由</w:t>
      </w:r>
      <w:r>
        <w:rPr>
          <w:rFonts w:hint="eastAsia" w:ascii="仿宋_GB2312" w:eastAsia="仿宋_GB2312"/>
          <w:color w:val="auto"/>
          <w:sz w:val="28"/>
          <w:lang w:eastAsia="zh-CN"/>
        </w:rPr>
        <w:t>乙方</w:t>
      </w:r>
      <w:r>
        <w:rPr>
          <w:rFonts w:hint="eastAsia" w:ascii="仿宋_GB2312" w:hAnsi="Calibri" w:eastAsia="仿宋_GB2312"/>
          <w:color w:val="auto"/>
          <w:sz w:val="28"/>
        </w:rPr>
        <w:t>承担；</w:t>
      </w:r>
    </w:p>
    <w:p w14:paraId="2535EF7D">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（4）</w:t>
      </w:r>
      <w:r>
        <w:rPr>
          <w:rFonts w:hint="eastAsia" w:ascii="仿宋_GB2312" w:eastAsia="仿宋_GB2312"/>
          <w:color w:val="auto"/>
          <w:sz w:val="28"/>
          <w:lang w:eastAsia="zh-CN"/>
        </w:rPr>
        <w:t>乙方</w:t>
      </w:r>
      <w:r>
        <w:rPr>
          <w:rFonts w:hint="eastAsia" w:ascii="仿宋_GB2312" w:hAnsi="Calibri" w:eastAsia="仿宋_GB2312"/>
          <w:color w:val="auto"/>
          <w:sz w:val="28"/>
        </w:rPr>
        <w:t>须承担因为</w:t>
      </w:r>
      <w:r>
        <w:rPr>
          <w:rFonts w:hint="eastAsia" w:ascii="仿宋_GB2312" w:eastAsia="仿宋_GB2312"/>
          <w:color w:val="auto"/>
          <w:sz w:val="28"/>
          <w:lang w:eastAsia="zh-CN"/>
        </w:rPr>
        <w:t>乙方</w:t>
      </w:r>
      <w:r>
        <w:rPr>
          <w:rFonts w:hint="eastAsia" w:ascii="仿宋_GB2312" w:hAnsi="Calibri" w:eastAsia="仿宋_GB2312"/>
          <w:color w:val="auto"/>
          <w:sz w:val="28"/>
        </w:rPr>
        <w:t>的原因造成的安全事故的经济责任和法律责任；</w:t>
      </w:r>
    </w:p>
    <w:p w14:paraId="7ACFE914">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（5）如果发生因工伤亡事故，</w:t>
      </w:r>
      <w:r>
        <w:rPr>
          <w:rFonts w:hint="eastAsia" w:ascii="仿宋_GB2312" w:eastAsia="仿宋_GB2312"/>
          <w:color w:val="auto"/>
          <w:sz w:val="28"/>
          <w:lang w:eastAsia="zh-CN"/>
        </w:rPr>
        <w:t>乙方</w:t>
      </w:r>
      <w:r>
        <w:rPr>
          <w:rFonts w:hint="eastAsia" w:ascii="仿宋_GB2312" w:hAnsi="Calibri" w:eastAsia="仿宋_GB2312"/>
          <w:color w:val="auto"/>
          <w:sz w:val="28"/>
        </w:rPr>
        <w:t>应积极做好事故的善后处理工作，伤亡人员为</w:t>
      </w:r>
      <w:r>
        <w:rPr>
          <w:rFonts w:hint="eastAsia" w:ascii="仿宋_GB2312" w:eastAsia="仿宋_GB2312"/>
          <w:color w:val="auto"/>
          <w:sz w:val="28"/>
          <w:lang w:eastAsia="zh-CN"/>
        </w:rPr>
        <w:t>乙方</w:t>
      </w:r>
      <w:r>
        <w:rPr>
          <w:rFonts w:hint="eastAsia" w:ascii="仿宋_GB2312" w:hAnsi="Calibri" w:eastAsia="仿宋_GB2312"/>
          <w:color w:val="auto"/>
          <w:sz w:val="28"/>
        </w:rPr>
        <w:t>人员的，</w:t>
      </w:r>
      <w:r>
        <w:rPr>
          <w:rFonts w:hint="eastAsia" w:ascii="仿宋_GB2312" w:eastAsia="仿宋_GB2312"/>
          <w:color w:val="auto"/>
          <w:sz w:val="28"/>
          <w:lang w:eastAsia="zh-CN"/>
        </w:rPr>
        <w:t>乙方</w:t>
      </w:r>
      <w:r>
        <w:rPr>
          <w:rFonts w:hint="eastAsia" w:ascii="仿宋_GB2312" w:hAnsi="Calibri" w:eastAsia="仿宋_GB2312"/>
          <w:color w:val="auto"/>
          <w:sz w:val="28"/>
        </w:rPr>
        <w:t>应直接负责伤亡者及其家属的接待善后工作，因此发生的资金费用由</w:t>
      </w:r>
      <w:r>
        <w:rPr>
          <w:rFonts w:hint="eastAsia" w:ascii="仿宋_GB2312" w:eastAsia="仿宋_GB2312"/>
          <w:color w:val="auto"/>
          <w:sz w:val="28"/>
          <w:lang w:eastAsia="zh-CN"/>
        </w:rPr>
        <w:t>乙方</w:t>
      </w:r>
      <w:r>
        <w:rPr>
          <w:rFonts w:hint="eastAsia" w:ascii="仿宋_GB2312" w:hAnsi="Calibri" w:eastAsia="仿宋_GB2312"/>
          <w:color w:val="auto"/>
          <w:sz w:val="28"/>
        </w:rPr>
        <w:t>支付，因不能积极对事故进行善后处理而产生的一切后果由</w:t>
      </w:r>
      <w:r>
        <w:rPr>
          <w:rFonts w:hint="eastAsia" w:ascii="仿宋_GB2312" w:eastAsia="仿宋_GB2312"/>
          <w:color w:val="auto"/>
          <w:sz w:val="28"/>
          <w:lang w:eastAsia="zh-CN"/>
        </w:rPr>
        <w:t>乙方</w:t>
      </w:r>
      <w:r>
        <w:rPr>
          <w:rFonts w:hint="eastAsia" w:ascii="仿宋_GB2312" w:hAnsi="Calibri" w:eastAsia="仿宋_GB2312"/>
          <w:color w:val="auto"/>
          <w:sz w:val="28"/>
        </w:rPr>
        <w:t>自负。</w:t>
      </w:r>
    </w:p>
    <w:p w14:paraId="7F3427C5">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30、执行安全工作奖罚制度：</w:t>
      </w:r>
      <w:r>
        <w:rPr>
          <w:rFonts w:hint="eastAsia" w:ascii="仿宋_GB2312" w:eastAsia="仿宋_GB2312"/>
          <w:color w:val="auto"/>
          <w:sz w:val="28"/>
          <w:lang w:eastAsia="zh-CN"/>
        </w:rPr>
        <w:t>乙方</w:t>
      </w:r>
      <w:r>
        <w:rPr>
          <w:rFonts w:hint="eastAsia" w:ascii="仿宋_GB2312" w:hAnsi="Calibri" w:eastAsia="仿宋_GB2312"/>
          <w:color w:val="auto"/>
          <w:sz w:val="28"/>
        </w:rPr>
        <w:t>要教育和约束自己的职工严格遵守施工现场安全管理规定，对遵章守纪者给予表扬和奖励，对违章作业、违章指挥、违反劳动纪律和规章制度者给予处罚。</w:t>
      </w:r>
    </w:p>
    <w:p w14:paraId="658E9685">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31、执行安全防范制度：</w:t>
      </w:r>
    </w:p>
    <w:p w14:paraId="205C0D8F">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w:t>
      </w:r>
      <w:r>
        <w:rPr>
          <w:rFonts w:hint="eastAsia" w:ascii="仿宋_GB2312" w:eastAsia="仿宋_GB2312"/>
          <w:color w:val="auto"/>
          <w:sz w:val="28"/>
          <w:lang w:eastAsia="zh-CN"/>
        </w:rPr>
        <w:t>乙方</w:t>
      </w:r>
      <w:r>
        <w:rPr>
          <w:rFonts w:hint="eastAsia" w:ascii="仿宋_GB2312" w:hAnsi="Calibri" w:eastAsia="仿宋_GB2312"/>
          <w:color w:val="auto"/>
          <w:sz w:val="28"/>
        </w:rPr>
        <w:t>要对工程范围内工作人员的安全负责；</w:t>
      </w:r>
    </w:p>
    <w:p w14:paraId="1844F5BF">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w:t>
      </w:r>
      <w:r>
        <w:rPr>
          <w:rFonts w:hint="eastAsia" w:ascii="仿宋_GB2312" w:eastAsia="仿宋_GB2312"/>
          <w:color w:val="auto"/>
          <w:sz w:val="28"/>
          <w:lang w:eastAsia="zh-CN"/>
        </w:rPr>
        <w:t>乙方</w:t>
      </w:r>
      <w:r>
        <w:rPr>
          <w:rFonts w:hint="eastAsia" w:ascii="仿宋_GB2312" w:hAnsi="Calibri" w:eastAsia="仿宋_GB2312"/>
          <w:color w:val="auto"/>
          <w:sz w:val="28"/>
        </w:rPr>
        <w:t>必须采取一切严密的、符合安全标准的预防措施，确保所有工作场所的安全，不得存在危及工人安全和健康的危险情况，并保证建筑工地所有人员或附近人员免遭工地可能发生的一切危险；</w:t>
      </w:r>
    </w:p>
    <w:p w14:paraId="7289534E">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（3）</w:t>
      </w:r>
      <w:r>
        <w:rPr>
          <w:rFonts w:hint="eastAsia" w:ascii="仿宋_GB2312" w:eastAsia="仿宋_GB2312"/>
          <w:color w:val="auto"/>
          <w:sz w:val="28"/>
          <w:lang w:eastAsia="zh-CN"/>
        </w:rPr>
        <w:t>乙方</w:t>
      </w:r>
      <w:r>
        <w:rPr>
          <w:rFonts w:hint="eastAsia" w:ascii="仿宋_GB2312" w:hAnsi="Calibri" w:eastAsia="仿宋_GB2312"/>
          <w:color w:val="auto"/>
          <w:sz w:val="28"/>
        </w:rPr>
        <w:t>的专业分包商和他在现场雇佣的所有人员都应全面遵守各种适用于工程或任何临建的相关法律或规定的安全施工条款；</w:t>
      </w:r>
    </w:p>
    <w:p w14:paraId="65204534">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（4）施工现场内，</w:t>
      </w:r>
      <w:r>
        <w:rPr>
          <w:rFonts w:hint="eastAsia" w:ascii="仿宋_GB2312" w:eastAsia="仿宋_GB2312"/>
          <w:color w:val="auto"/>
          <w:sz w:val="28"/>
          <w:lang w:eastAsia="zh-CN"/>
        </w:rPr>
        <w:t>乙方</w:t>
      </w:r>
      <w:r>
        <w:rPr>
          <w:rFonts w:hint="eastAsia" w:ascii="仿宋_GB2312" w:hAnsi="Calibri" w:eastAsia="仿宋_GB2312"/>
          <w:color w:val="auto"/>
          <w:sz w:val="28"/>
        </w:rPr>
        <w:t>必须在工人可能经过的每一个工作场所和其他地方均应提供充足和适用的照明，必要时要提供手提式照明设备；</w:t>
      </w:r>
    </w:p>
    <w:p w14:paraId="05D39695">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（5）</w:t>
      </w:r>
      <w:r>
        <w:rPr>
          <w:rFonts w:hint="eastAsia" w:ascii="仿宋_GB2312" w:eastAsia="仿宋_GB2312"/>
          <w:color w:val="auto"/>
          <w:sz w:val="28"/>
          <w:lang w:eastAsia="zh-CN"/>
        </w:rPr>
        <w:t>甲方</w:t>
      </w:r>
      <w:r>
        <w:rPr>
          <w:rFonts w:hint="eastAsia" w:ascii="仿宋_GB2312" w:hAnsi="Calibri" w:eastAsia="仿宋_GB2312"/>
          <w:color w:val="auto"/>
          <w:sz w:val="28"/>
        </w:rPr>
        <w:t>有权要求立刻撤走现场内的任何队伍中没有适当理由而又不遵守、执行地方政府相关部门及行业主管部门发布的安全条例和指令的人员，无论在任何情况下，此人不得再雇佣于现场，除非事先有</w:t>
      </w:r>
      <w:r>
        <w:rPr>
          <w:rFonts w:hint="eastAsia" w:ascii="仿宋_GB2312" w:eastAsia="仿宋_GB2312"/>
          <w:color w:val="auto"/>
          <w:sz w:val="28"/>
          <w:lang w:eastAsia="zh-CN"/>
        </w:rPr>
        <w:t>甲方</w:t>
      </w:r>
      <w:r>
        <w:rPr>
          <w:rFonts w:hint="eastAsia" w:ascii="仿宋_GB2312" w:hAnsi="Calibri" w:eastAsia="仿宋_GB2312"/>
          <w:color w:val="auto"/>
          <w:sz w:val="28"/>
        </w:rPr>
        <w:t>的书面同意；</w:t>
      </w:r>
    </w:p>
    <w:p w14:paraId="0BC8E152">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（6）施工现场和工人操作面，必须严格按国家、政府规定的安全生产、文明施工标准搞好防护工作，保证工人有安全可靠、卫生的工作环境，严禁违章作业、违章指挥；</w:t>
      </w:r>
    </w:p>
    <w:p w14:paraId="26082488">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（7）对不符合安全规定的，</w:t>
      </w:r>
      <w:r>
        <w:rPr>
          <w:rFonts w:hint="eastAsia" w:ascii="仿宋_GB2312" w:eastAsia="仿宋_GB2312"/>
          <w:color w:val="auto"/>
          <w:sz w:val="28"/>
          <w:lang w:eastAsia="zh-CN"/>
        </w:rPr>
        <w:t>甲方</w:t>
      </w:r>
      <w:r>
        <w:rPr>
          <w:rFonts w:hint="eastAsia" w:ascii="仿宋_GB2312" w:hAnsi="Calibri" w:eastAsia="仿宋_GB2312"/>
          <w:color w:val="auto"/>
          <w:sz w:val="28"/>
        </w:rPr>
        <w:t>安全管理人员有权要求停工和强行整改使之达到安全标准，所须费用从工程款中加倍扣除；</w:t>
      </w:r>
    </w:p>
    <w:p w14:paraId="31198582">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（8）凡重要劳动防护用品，必须到正规的厂家购买。如：安全帽、安全带、安全网、漏电保护器、电焊机二次线保护器、配电箱、五芯电缆、脚手架扣件等；</w:t>
      </w:r>
    </w:p>
    <w:p w14:paraId="7482920D">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（9）</w:t>
      </w:r>
      <w:r>
        <w:rPr>
          <w:rFonts w:hint="eastAsia" w:ascii="仿宋_GB2312" w:eastAsia="仿宋_GB2312"/>
          <w:color w:val="auto"/>
          <w:sz w:val="28"/>
          <w:lang w:eastAsia="zh-CN"/>
        </w:rPr>
        <w:t>乙方</w:t>
      </w:r>
      <w:r>
        <w:rPr>
          <w:rFonts w:hint="eastAsia" w:ascii="仿宋_GB2312" w:hAnsi="Calibri" w:eastAsia="仿宋_GB2312"/>
          <w:color w:val="auto"/>
          <w:sz w:val="28"/>
        </w:rPr>
        <w:t>应给所属职工提供必须的和有效的安全用品，如：安全帽、安全带等，若必要时还须配戴面罩、眼罩、护耳、绝缘手套等的个人人身防护设备；</w:t>
      </w:r>
    </w:p>
    <w:p w14:paraId="07F6ED5D">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（10）</w:t>
      </w:r>
      <w:r>
        <w:rPr>
          <w:rFonts w:hint="eastAsia" w:ascii="仿宋_GB2312" w:eastAsia="仿宋_GB2312"/>
          <w:color w:val="auto"/>
          <w:sz w:val="28"/>
          <w:lang w:eastAsia="zh-CN"/>
        </w:rPr>
        <w:t>乙方</w:t>
      </w:r>
      <w:r>
        <w:rPr>
          <w:rFonts w:hint="eastAsia" w:ascii="仿宋_GB2312" w:hAnsi="Calibri" w:eastAsia="仿宋_GB2312"/>
          <w:color w:val="auto"/>
          <w:sz w:val="28"/>
        </w:rPr>
        <w:t>应在每项工程合同签约后7天内，呈送安全管理防范方案，详述将要采取的安全措施和对紧急事件处理的方案以及自身的安全管理条例，报</w:t>
      </w:r>
      <w:r>
        <w:rPr>
          <w:rFonts w:hint="eastAsia" w:ascii="仿宋_GB2312" w:eastAsia="仿宋_GB2312"/>
          <w:color w:val="auto"/>
          <w:sz w:val="28"/>
          <w:lang w:eastAsia="zh-CN"/>
        </w:rPr>
        <w:t>甲方</w:t>
      </w:r>
      <w:r>
        <w:rPr>
          <w:rFonts w:hint="eastAsia" w:ascii="仿宋_GB2312" w:hAnsi="Calibri" w:eastAsia="仿宋_GB2312"/>
          <w:color w:val="auto"/>
          <w:sz w:val="28"/>
        </w:rPr>
        <w:t>备案；</w:t>
      </w:r>
    </w:p>
    <w:p w14:paraId="05B2ABF8">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（11）</w:t>
      </w:r>
      <w:r>
        <w:rPr>
          <w:rFonts w:hint="eastAsia" w:ascii="仿宋_GB2312" w:eastAsia="仿宋_GB2312"/>
          <w:color w:val="auto"/>
          <w:sz w:val="28"/>
          <w:lang w:eastAsia="zh-CN"/>
        </w:rPr>
        <w:t>乙方</w:t>
      </w:r>
      <w:r>
        <w:rPr>
          <w:rFonts w:hint="eastAsia" w:ascii="仿宋_GB2312" w:hAnsi="Calibri" w:eastAsia="仿宋_GB2312"/>
          <w:color w:val="auto"/>
          <w:sz w:val="28"/>
        </w:rPr>
        <w:t>制定的安全管理方案及条例的副本，由</w:t>
      </w:r>
      <w:r>
        <w:rPr>
          <w:rFonts w:hint="eastAsia" w:ascii="仿宋_GB2312" w:eastAsia="仿宋_GB2312"/>
          <w:color w:val="auto"/>
          <w:sz w:val="28"/>
          <w:lang w:eastAsia="zh-CN"/>
        </w:rPr>
        <w:t>乙方</w:t>
      </w:r>
      <w:r>
        <w:rPr>
          <w:rFonts w:hint="eastAsia" w:ascii="仿宋_GB2312" w:hAnsi="Calibri" w:eastAsia="仿宋_GB2312"/>
          <w:color w:val="auto"/>
          <w:sz w:val="28"/>
        </w:rPr>
        <w:t>编制并且分发至所有</w:t>
      </w:r>
      <w:r>
        <w:rPr>
          <w:rFonts w:hint="eastAsia" w:ascii="仿宋_GB2312" w:eastAsia="仿宋_GB2312"/>
          <w:color w:val="auto"/>
          <w:sz w:val="28"/>
          <w:lang w:eastAsia="zh-CN"/>
        </w:rPr>
        <w:t>乙方</w:t>
      </w:r>
      <w:r>
        <w:rPr>
          <w:rFonts w:hint="eastAsia" w:ascii="仿宋_GB2312" w:hAnsi="Calibri" w:eastAsia="仿宋_GB2312"/>
          <w:color w:val="auto"/>
          <w:sz w:val="28"/>
        </w:rPr>
        <w:t>施工的工作场所，法律要求的其他文件、标语、警示牌等物品，具体由</w:t>
      </w:r>
      <w:r>
        <w:rPr>
          <w:rFonts w:hint="eastAsia" w:ascii="仿宋_GB2312" w:eastAsia="仿宋_GB2312"/>
          <w:color w:val="auto"/>
          <w:sz w:val="28"/>
          <w:lang w:eastAsia="zh-CN"/>
        </w:rPr>
        <w:t>甲方</w:t>
      </w:r>
      <w:r>
        <w:rPr>
          <w:rFonts w:hint="eastAsia" w:ascii="仿宋_GB2312" w:hAnsi="Calibri" w:eastAsia="仿宋_GB2312"/>
          <w:color w:val="auto"/>
          <w:sz w:val="28"/>
        </w:rPr>
        <w:t>决定；</w:t>
      </w:r>
    </w:p>
    <w:p w14:paraId="0EF72552">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（12）</w:t>
      </w:r>
      <w:r>
        <w:rPr>
          <w:rFonts w:hint="eastAsia" w:ascii="仿宋_GB2312" w:eastAsia="仿宋_GB2312"/>
          <w:color w:val="auto"/>
          <w:sz w:val="28"/>
          <w:lang w:eastAsia="zh-CN"/>
        </w:rPr>
        <w:t>乙方</w:t>
      </w:r>
      <w:r>
        <w:rPr>
          <w:rFonts w:hint="eastAsia" w:ascii="仿宋_GB2312" w:hAnsi="Calibri" w:eastAsia="仿宋_GB2312"/>
          <w:color w:val="auto"/>
          <w:sz w:val="28"/>
        </w:rPr>
        <w:t>应指定至少一名合格的且有经验的安全管理人员负责安全方案和措施得到实施。</w:t>
      </w:r>
    </w:p>
    <w:p w14:paraId="692EF8D1">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32、消防保卫工作要求：</w:t>
      </w:r>
    </w:p>
    <w:p w14:paraId="586BFF10">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（1）必须认真遵守国家的有关法律、法规及建设部和当地政府、建委颁发的有关治安、消防、交通安全管理规定及条例，并接受</w:t>
      </w:r>
      <w:r>
        <w:rPr>
          <w:rFonts w:hint="eastAsia" w:ascii="仿宋_GB2312" w:eastAsia="仿宋_GB2312"/>
          <w:color w:val="auto"/>
          <w:sz w:val="28"/>
          <w:lang w:eastAsia="zh-CN"/>
        </w:rPr>
        <w:t>甲方</w:t>
      </w:r>
      <w:r>
        <w:rPr>
          <w:rFonts w:hint="eastAsia" w:ascii="仿宋_GB2312" w:hAnsi="Calibri" w:eastAsia="仿宋_GB2312"/>
          <w:color w:val="auto"/>
          <w:sz w:val="28"/>
        </w:rPr>
        <w:t>的安全检查，对</w:t>
      </w:r>
      <w:r>
        <w:rPr>
          <w:rFonts w:hint="eastAsia" w:ascii="仿宋_GB2312" w:eastAsia="仿宋_GB2312"/>
          <w:color w:val="auto"/>
          <w:sz w:val="28"/>
          <w:lang w:eastAsia="zh-CN"/>
        </w:rPr>
        <w:t>甲方</w:t>
      </w:r>
      <w:r>
        <w:rPr>
          <w:rFonts w:hint="eastAsia" w:ascii="仿宋_GB2312" w:hAnsi="Calibri" w:eastAsia="仿宋_GB2312"/>
          <w:color w:val="auto"/>
          <w:sz w:val="28"/>
        </w:rPr>
        <w:t>所签发的隐患整改通知，</w:t>
      </w:r>
      <w:r>
        <w:rPr>
          <w:rFonts w:hint="eastAsia" w:ascii="仿宋_GB2312" w:eastAsia="仿宋_GB2312"/>
          <w:color w:val="auto"/>
          <w:sz w:val="28"/>
          <w:lang w:eastAsia="zh-CN"/>
        </w:rPr>
        <w:t>乙方</w:t>
      </w:r>
      <w:r>
        <w:rPr>
          <w:rFonts w:hint="eastAsia" w:ascii="仿宋_GB2312" w:hAnsi="Calibri" w:eastAsia="仿宋_GB2312"/>
          <w:color w:val="auto"/>
          <w:sz w:val="28"/>
        </w:rPr>
        <w:t>应在</w:t>
      </w:r>
      <w:r>
        <w:rPr>
          <w:rFonts w:hint="eastAsia" w:ascii="仿宋_GB2312" w:eastAsia="仿宋_GB2312"/>
          <w:color w:val="auto"/>
          <w:sz w:val="28"/>
          <w:lang w:eastAsia="zh-CN"/>
        </w:rPr>
        <w:t>甲方</w:t>
      </w:r>
      <w:r>
        <w:rPr>
          <w:rFonts w:hint="eastAsia" w:ascii="仿宋_GB2312" w:hAnsi="Calibri" w:eastAsia="仿宋_GB2312"/>
          <w:color w:val="auto"/>
          <w:sz w:val="28"/>
        </w:rPr>
        <w:t>指定的期限内立即整改完毕，逾期不改或整改不符合</w:t>
      </w:r>
      <w:r>
        <w:rPr>
          <w:rFonts w:hint="eastAsia" w:ascii="仿宋_GB2312" w:eastAsia="仿宋_GB2312"/>
          <w:color w:val="auto"/>
          <w:sz w:val="28"/>
          <w:lang w:eastAsia="zh-CN"/>
        </w:rPr>
        <w:t>甲方</w:t>
      </w:r>
      <w:r>
        <w:rPr>
          <w:rFonts w:hint="eastAsia" w:ascii="仿宋_GB2312" w:hAnsi="Calibri" w:eastAsia="仿宋_GB2312"/>
          <w:color w:val="auto"/>
          <w:sz w:val="28"/>
        </w:rPr>
        <w:t>的要求，</w:t>
      </w:r>
      <w:r>
        <w:rPr>
          <w:rFonts w:hint="eastAsia" w:ascii="仿宋_GB2312" w:eastAsia="仿宋_GB2312"/>
          <w:color w:val="auto"/>
          <w:sz w:val="28"/>
          <w:lang w:eastAsia="zh-CN"/>
        </w:rPr>
        <w:t>甲方</w:t>
      </w:r>
      <w:r>
        <w:rPr>
          <w:rFonts w:hint="eastAsia" w:ascii="仿宋_GB2312" w:hAnsi="Calibri" w:eastAsia="仿宋_GB2312"/>
          <w:color w:val="auto"/>
          <w:sz w:val="28"/>
        </w:rPr>
        <w:t>有权按规定对</w:t>
      </w:r>
      <w:r>
        <w:rPr>
          <w:rFonts w:hint="eastAsia" w:ascii="仿宋_GB2312" w:eastAsia="仿宋_GB2312"/>
          <w:color w:val="auto"/>
          <w:sz w:val="28"/>
          <w:lang w:eastAsia="zh-CN"/>
        </w:rPr>
        <w:t>乙方</w:t>
      </w:r>
      <w:r>
        <w:rPr>
          <w:rFonts w:hint="eastAsia" w:ascii="仿宋_GB2312" w:hAnsi="Calibri" w:eastAsia="仿宋_GB2312"/>
          <w:color w:val="auto"/>
          <w:sz w:val="28"/>
        </w:rPr>
        <w:t>进行经济处罚；</w:t>
      </w:r>
    </w:p>
    <w:p w14:paraId="30C63A3F">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（2）须配备至少一名专（兼）职消防保卫管理人员，负责本单位的消防保卫工作；</w:t>
      </w:r>
    </w:p>
    <w:p w14:paraId="023DEF77">
      <w:pPr>
        <w:adjustRightInd w:val="0"/>
        <w:snapToGrid w:val="0"/>
        <w:spacing w:line="360" w:lineRule="auto"/>
        <w:ind w:firstLine="560" w:firstLineChars="200"/>
        <w:rPr>
          <w:rFonts w:ascii="仿宋_GB2312" w:hAnsi="Calibri" w:eastAsia="仿宋_GB2312"/>
          <w:color w:val="auto"/>
          <w:sz w:val="28"/>
        </w:rPr>
      </w:pPr>
      <w:r>
        <w:rPr>
          <w:rFonts w:hint="eastAsia" w:ascii="仿宋_GB2312" w:eastAsia="仿宋_GB2312"/>
          <w:color w:val="auto"/>
          <w:sz w:val="28"/>
          <w:lang w:eastAsia="zh-CN"/>
        </w:rPr>
        <w:t>乙方</w:t>
      </w:r>
      <w:r>
        <w:rPr>
          <w:rFonts w:hint="eastAsia" w:ascii="仿宋_GB2312" w:hAnsi="Calibri" w:eastAsia="仿宋_GB2312"/>
          <w:color w:val="auto"/>
          <w:sz w:val="28"/>
        </w:rPr>
        <w:t>管理以及自身防范措施不利或</w:t>
      </w:r>
      <w:r>
        <w:rPr>
          <w:rFonts w:hint="eastAsia" w:ascii="仿宋_GB2312" w:eastAsia="仿宋_GB2312"/>
          <w:color w:val="auto"/>
          <w:sz w:val="28"/>
          <w:lang w:eastAsia="zh-CN"/>
        </w:rPr>
        <w:t>乙方</w:t>
      </w:r>
      <w:r>
        <w:rPr>
          <w:rFonts w:hint="eastAsia" w:ascii="仿宋_GB2312" w:hAnsi="Calibri" w:eastAsia="仿宋_GB2312"/>
          <w:color w:val="auto"/>
          <w:sz w:val="28"/>
        </w:rPr>
        <w:t>工人责任造成的案件、火灾、交通事故（含施工现场内）等灾害事故，事故经济责任、事故法律责任以及事故的善后处理均由</w:t>
      </w:r>
      <w:r>
        <w:rPr>
          <w:rFonts w:hint="eastAsia" w:ascii="仿宋_GB2312" w:eastAsia="仿宋_GB2312"/>
          <w:color w:val="auto"/>
          <w:sz w:val="28"/>
          <w:lang w:eastAsia="zh-CN"/>
        </w:rPr>
        <w:t>乙方</w:t>
      </w:r>
      <w:r>
        <w:rPr>
          <w:rFonts w:hint="eastAsia" w:ascii="仿宋_GB2312" w:hAnsi="Calibri" w:eastAsia="仿宋_GB2312"/>
          <w:color w:val="auto"/>
          <w:sz w:val="28"/>
        </w:rPr>
        <w:t>独自承担，因此给</w:t>
      </w:r>
      <w:r>
        <w:rPr>
          <w:rFonts w:hint="eastAsia" w:ascii="仿宋_GB2312" w:eastAsia="仿宋_GB2312"/>
          <w:color w:val="auto"/>
          <w:sz w:val="28"/>
          <w:lang w:eastAsia="zh-CN"/>
        </w:rPr>
        <w:t>甲方</w:t>
      </w:r>
      <w:r>
        <w:rPr>
          <w:rFonts w:hint="eastAsia" w:ascii="仿宋_GB2312" w:hAnsi="Calibri" w:eastAsia="仿宋_GB2312"/>
          <w:color w:val="auto"/>
          <w:sz w:val="28"/>
        </w:rPr>
        <w:t>造成的经济损失由</w:t>
      </w:r>
      <w:r>
        <w:rPr>
          <w:rFonts w:hint="eastAsia" w:ascii="仿宋_GB2312" w:eastAsia="仿宋_GB2312"/>
          <w:color w:val="auto"/>
          <w:sz w:val="28"/>
          <w:lang w:eastAsia="zh-CN"/>
        </w:rPr>
        <w:t>乙方</w:t>
      </w:r>
      <w:r>
        <w:rPr>
          <w:rFonts w:hint="eastAsia" w:ascii="仿宋_GB2312" w:hAnsi="Calibri" w:eastAsia="仿宋_GB2312"/>
          <w:color w:val="auto"/>
          <w:sz w:val="28"/>
        </w:rPr>
        <w:t>负责赔偿，</w:t>
      </w:r>
      <w:r>
        <w:rPr>
          <w:rFonts w:hint="eastAsia" w:ascii="仿宋_GB2312" w:eastAsia="仿宋_GB2312"/>
          <w:color w:val="auto"/>
          <w:sz w:val="28"/>
          <w:lang w:eastAsia="zh-CN"/>
        </w:rPr>
        <w:t>甲方</w:t>
      </w:r>
      <w:r>
        <w:rPr>
          <w:rFonts w:hint="eastAsia" w:ascii="仿宋_GB2312" w:hAnsi="Calibri" w:eastAsia="仿宋_GB2312"/>
          <w:color w:val="auto"/>
          <w:sz w:val="28"/>
        </w:rPr>
        <w:t>可对其处罚。</w:t>
      </w:r>
    </w:p>
    <w:p w14:paraId="40E8424E">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33、现场文明施工及其人员行为的管理：</w:t>
      </w:r>
    </w:p>
    <w:p w14:paraId="36B29E06">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（1）遵守现场安全文明施工的各项管理规定，在施工过程中，对其全体员工的服饰、安全帽等进行统一管理；</w:t>
      </w:r>
    </w:p>
    <w:p w14:paraId="668C9547">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（2）采取一切合理的措施，防止其劳务人员发生任何违法或妨碍治安的行为，保持安定局面并且保护工程周围人员和财产不受上述行为的危害；</w:t>
      </w:r>
    </w:p>
    <w:p w14:paraId="1FE3A739">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w:t>
      </w:r>
      <w:r>
        <w:rPr>
          <w:rFonts w:hint="eastAsia" w:ascii="仿宋_GB2312" w:eastAsia="仿宋_GB2312"/>
          <w:color w:val="auto"/>
          <w:sz w:val="28"/>
          <w:lang w:val="en-US" w:eastAsia="zh-CN"/>
        </w:rPr>
        <w:t>3</w:t>
      </w:r>
      <w:r>
        <w:rPr>
          <w:rFonts w:hint="eastAsia" w:ascii="仿宋_GB2312" w:hAnsi="Calibri" w:eastAsia="仿宋_GB2312"/>
          <w:color w:val="auto"/>
          <w:sz w:val="28"/>
        </w:rPr>
        <w:t>）应按照国家、地方政府及行业管理部门有关规定，配置相应数量的专职安全管理人员，专门负责施工现场安全生产的监督、检查以及因工伤亡事故处理工作，</w:t>
      </w:r>
      <w:r>
        <w:rPr>
          <w:rFonts w:hint="eastAsia" w:ascii="仿宋_GB2312" w:eastAsia="仿宋_GB2312"/>
          <w:color w:val="auto"/>
          <w:sz w:val="28"/>
          <w:lang w:eastAsia="zh-CN"/>
        </w:rPr>
        <w:t>乙方</w:t>
      </w:r>
      <w:r>
        <w:rPr>
          <w:rFonts w:hint="eastAsia" w:ascii="仿宋_GB2312" w:hAnsi="Calibri" w:eastAsia="仿宋_GB2312"/>
          <w:color w:val="auto"/>
          <w:sz w:val="28"/>
        </w:rPr>
        <w:t>应赋予安全管理人员相应的权利，坚决贯彻“安全第一、预防为主”的方针；</w:t>
      </w:r>
    </w:p>
    <w:p w14:paraId="35145221">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34、高空</w:t>
      </w:r>
      <w:r>
        <w:rPr>
          <w:rFonts w:ascii="仿宋_GB2312" w:hAnsi="Calibri" w:eastAsia="仿宋_GB2312"/>
          <w:color w:val="auto"/>
          <w:sz w:val="28"/>
        </w:rPr>
        <w:t>作业专业分包管理</w:t>
      </w:r>
      <w:r>
        <w:rPr>
          <w:rFonts w:hint="eastAsia" w:ascii="仿宋_GB2312" w:hAnsi="Calibri" w:eastAsia="仿宋_GB2312"/>
          <w:color w:val="auto"/>
          <w:sz w:val="28"/>
        </w:rPr>
        <w:t>：</w:t>
      </w:r>
    </w:p>
    <w:p w14:paraId="1D999E90">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（1）涉及</w:t>
      </w:r>
      <w:r>
        <w:rPr>
          <w:rFonts w:ascii="仿宋_GB2312" w:hAnsi="Calibri" w:eastAsia="仿宋_GB2312"/>
          <w:color w:val="auto"/>
          <w:sz w:val="28"/>
        </w:rPr>
        <w:t>高空作业的，必须</w:t>
      </w:r>
      <w:r>
        <w:rPr>
          <w:rFonts w:hint="eastAsia" w:ascii="仿宋_GB2312" w:hAnsi="Calibri" w:eastAsia="仿宋_GB2312"/>
          <w:color w:val="auto"/>
          <w:sz w:val="28"/>
        </w:rPr>
        <w:t>委托</w:t>
      </w:r>
      <w:r>
        <w:rPr>
          <w:rFonts w:ascii="仿宋_GB2312" w:hAnsi="Calibri" w:eastAsia="仿宋_GB2312"/>
          <w:color w:val="auto"/>
          <w:sz w:val="28"/>
        </w:rPr>
        <w:t>有</w:t>
      </w:r>
      <w:r>
        <w:rPr>
          <w:rFonts w:hint="eastAsia" w:ascii="仿宋_GB2312" w:hAnsi="Calibri" w:eastAsia="仿宋_GB2312"/>
          <w:color w:val="auto"/>
          <w:sz w:val="28"/>
        </w:rPr>
        <w:t>相应</w:t>
      </w:r>
      <w:r>
        <w:rPr>
          <w:rFonts w:ascii="仿宋_GB2312" w:hAnsi="Calibri" w:eastAsia="仿宋_GB2312"/>
          <w:color w:val="auto"/>
          <w:sz w:val="28"/>
        </w:rPr>
        <w:t>高空作业资质的</w:t>
      </w:r>
      <w:r>
        <w:rPr>
          <w:rFonts w:hint="eastAsia" w:ascii="仿宋_GB2312" w:hAnsi="Calibri" w:eastAsia="仿宋_GB2312"/>
          <w:color w:val="auto"/>
          <w:sz w:val="28"/>
        </w:rPr>
        <w:t>第三方施工单位进行</w:t>
      </w:r>
      <w:r>
        <w:rPr>
          <w:rFonts w:ascii="仿宋_GB2312" w:hAnsi="Calibri" w:eastAsia="仿宋_GB2312"/>
          <w:color w:val="auto"/>
          <w:sz w:val="28"/>
        </w:rPr>
        <w:t>施工</w:t>
      </w:r>
      <w:r>
        <w:rPr>
          <w:rFonts w:hint="eastAsia" w:ascii="仿宋_GB2312" w:hAnsi="Calibri" w:eastAsia="仿宋_GB2312"/>
          <w:color w:val="auto"/>
          <w:sz w:val="28"/>
        </w:rPr>
        <w:t>，</w:t>
      </w:r>
      <w:r>
        <w:rPr>
          <w:rFonts w:ascii="仿宋_GB2312" w:hAnsi="Calibri" w:eastAsia="仿宋_GB2312"/>
          <w:color w:val="auto"/>
          <w:sz w:val="28"/>
        </w:rPr>
        <w:t>并签订分包合同；</w:t>
      </w:r>
    </w:p>
    <w:p w14:paraId="13E3ECDC">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（2）须</w:t>
      </w:r>
      <w:r>
        <w:rPr>
          <w:rFonts w:ascii="仿宋_GB2312" w:hAnsi="Calibri" w:eastAsia="仿宋_GB2312"/>
          <w:color w:val="auto"/>
          <w:sz w:val="28"/>
        </w:rPr>
        <w:t>将分包合同、</w:t>
      </w:r>
      <w:r>
        <w:rPr>
          <w:rFonts w:hint="eastAsia" w:ascii="仿宋_GB2312" w:hAnsi="Calibri" w:eastAsia="仿宋_GB2312"/>
          <w:color w:val="auto"/>
          <w:sz w:val="28"/>
        </w:rPr>
        <w:t>第三方</w:t>
      </w:r>
      <w:r>
        <w:rPr>
          <w:rFonts w:ascii="仿宋_GB2312" w:hAnsi="Calibri" w:eastAsia="仿宋_GB2312"/>
          <w:color w:val="auto"/>
          <w:sz w:val="28"/>
        </w:rPr>
        <w:t>施工单位</w:t>
      </w:r>
      <w:r>
        <w:rPr>
          <w:rFonts w:hint="eastAsia" w:ascii="仿宋_GB2312" w:hAnsi="Calibri" w:eastAsia="仿宋_GB2312"/>
          <w:color w:val="auto"/>
          <w:sz w:val="28"/>
        </w:rPr>
        <w:t>高空</w:t>
      </w:r>
      <w:r>
        <w:rPr>
          <w:rFonts w:ascii="仿宋_GB2312" w:hAnsi="Calibri" w:eastAsia="仿宋_GB2312"/>
          <w:color w:val="auto"/>
          <w:sz w:val="28"/>
        </w:rPr>
        <w:t>作业资质</w:t>
      </w:r>
      <w:r>
        <w:rPr>
          <w:rFonts w:hint="eastAsia" w:ascii="仿宋_GB2312" w:hAnsi="Calibri" w:eastAsia="仿宋_GB2312"/>
          <w:color w:val="auto"/>
          <w:sz w:val="28"/>
        </w:rPr>
        <w:t>、高空</w:t>
      </w:r>
      <w:r>
        <w:rPr>
          <w:rFonts w:ascii="仿宋_GB2312" w:hAnsi="Calibri" w:eastAsia="仿宋_GB2312"/>
          <w:color w:val="auto"/>
          <w:sz w:val="28"/>
        </w:rPr>
        <w:t>作业人员</w:t>
      </w:r>
      <w:r>
        <w:rPr>
          <w:rFonts w:hint="eastAsia" w:ascii="仿宋_GB2312" w:hAnsi="Calibri" w:eastAsia="仿宋_GB2312"/>
          <w:color w:val="auto"/>
          <w:sz w:val="28"/>
        </w:rPr>
        <w:t>的</w:t>
      </w:r>
      <w:r>
        <w:rPr>
          <w:rFonts w:ascii="仿宋_GB2312" w:hAnsi="Calibri" w:eastAsia="仿宋_GB2312"/>
          <w:color w:val="auto"/>
          <w:sz w:val="28"/>
        </w:rPr>
        <w:t>高空作业证书</w:t>
      </w:r>
      <w:r>
        <w:rPr>
          <w:rFonts w:hint="eastAsia" w:ascii="仿宋_GB2312" w:hAnsi="Calibri" w:eastAsia="仿宋_GB2312"/>
          <w:color w:val="auto"/>
          <w:sz w:val="28"/>
        </w:rPr>
        <w:t>及</w:t>
      </w:r>
      <w:r>
        <w:rPr>
          <w:rFonts w:ascii="仿宋_GB2312" w:hAnsi="Calibri" w:eastAsia="仿宋_GB2312"/>
          <w:color w:val="auto"/>
          <w:sz w:val="28"/>
        </w:rPr>
        <w:t>安全教育</w:t>
      </w:r>
      <w:r>
        <w:rPr>
          <w:rFonts w:hint="eastAsia" w:ascii="仿宋_GB2312" w:hAnsi="Calibri" w:eastAsia="仿宋_GB2312"/>
          <w:color w:val="auto"/>
          <w:sz w:val="28"/>
        </w:rPr>
        <w:t>培训</w:t>
      </w:r>
      <w:r>
        <w:rPr>
          <w:rFonts w:ascii="仿宋_GB2312" w:hAnsi="Calibri" w:eastAsia="仿宋_GB2312"/>
          <w:color w:val="auto"/>
          <w:sz w:val="28"/>
        </w:rPr>
        <w:t>记录报</w:t>
      </w:r>
      <w:r>
        <w:rPr>
          <w:rFonts w:hint="eastAsia" w:ascii="仿宋_GB2312" w:eastAsia="仿宋_GB2312"/>
          <w:color w:val="auto"/>
          <w:sz w:val="28"/>
          <w:lang w:val="en-US" w:eastAsia="zh-CN"/>
        </w:rPr>
        <w:t>甲方</w:t>
      </w:r>
      <w:r>
        <w:rPr>
          <w:rFonts w:ascii="仿宋_GB2312" w:hAnsi="Calibri" w:eastAsia="仿宋_GB2312"/>
          <w:color w:val="auto"/>
          <w:sz w:val="28"/>
        </w:rPr>
        <w:t>备案后方可实施。</w:t>
      </w:r>
    </w:p>
    <w:p w14:paraId="4AA14733">
      <w:pPr>
        <w:tabs>
          <w:tab w:val="left" w:pos="0"/>
        </w:tabs>
        <w:spacing w:line="360" w:lineRule="auto"/>
        <w:ind w:right="0" w:rightChars="0" w:firstLine="562" w:firstLineChars="200"/>
        <w:outlineLvl w:val="0"/>
        <w:rPr>
          <w:rFonts w:ascii="宋体" w:hAnsi="宋体"/>
          <w:b/>
          <w:color w:val="auto"/>
          <w:sz w:val="28"/>
          <w:szCs w:val="28"/>
        </w:rPr>
      </w:pPr>
      <w:r>
        <w:rPr>
          <w:rFonts w:hint="eastAsia" w:ascii="宋体" w:hAnsi="宋体"/>
          <w:b/>
          <w:color w:val="auto"/>
          <w:sz w:val="28"/>
          <w:szCs w:val="28"/>
        </w:rPr>
        <w:t>四、对</w:t>
      </w:r>
      <w:r>
        <w:rPr>
          <w:rFonts w:hint="eastAsia" w:ascii="宋体" w:hAnsi="宋体"/>
          <w:b/>
          <w:color w:val="auto"/>
          <w:sz w:val="28"/>
          <w:szCs w:val="28"/>
          <w:lang w:eastAsia="zh-CN"/>
        </w:rPr>
        <w:t>乙方</w:t>
      </w:r>
      <w:r>
        <w:rPr>
          <w:rFonts w:hint="eastAsia" w:ascii="宋体" w:hAnsi="宋体"/>
          <w:b/>
          <w:color w:val="auto"/>
          <w:sz w:val="28"/>
          <w:szCs w:val="28"/>
        </w:rPr>
        <w:t>惩罚细则</w:t>
      </w:r>
    </w:p>
    <w:p w14:paraId="423CE4B1">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（一）安全文明施工：</w:t>
      </w:r>
    </w:p>
    <w:p w14:paraId="63E5CE57">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（1）施工现场的库房、机械设备、材料、成品、半成品、加工场地、办公室、厕所等布置，须严格按照</w:t>
      </w:r>
      <w:r>
        <w:rPr>
          <w:rFonts w:hint="eastAsia" w:ascii="仿宋_GB2312" w:eastAsia="仿宋_GB2312"/>
          <w:color w:val="auto"/>
          <w:sz w:val="28"/>
          <w:lang w:eastAsia="zh-CN"/>
        </w:rPr>
        <w:t>甲方</w:t>
      </w:r>
      <w:r>
        <w:rPr>
          <w:rFonts w:hint="eastAsia" w:ascii="仿宋_GB2312" w:hAnsi="Calibri" w:eastAsia="仿宋_GB2312"/>
          <w:color w:val="auto"/>
          <w:sz w:val="28"/>
        </w:rPr>
        <w:t>要求的位置合理布置，不按照规定的位置布置，首次罚款200-1000元。如未按《安全隐患整改通知书》限定的期限整改，每拖延一天整改，罚款200元，罚款总额累加。</w:t>
      </w:r>
    </w:p>
    <w:p w14:paraId="00C1E939">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（2）建筑垃圾不按照要求位置堆放、不按时外运，首次处责任单位罚款500-2000元。未按《安全隐患整改通知书》期限整改，每拖延一天，处责任单位罚款500元，罚款总额累加。</w:t>
      </w:r>
    </w:p>
    <w:p w14:paraId="7A02E317">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（3）废旧材料不按照要求位置堆放，不按时外运或废旧材料堆放场已满，不及时外运，首次处责任单位罚款200-1000元。未按《安全隐患整改通知书》期限整改，每拖延一天，处责任单位罚款200元，罚款总额累加。</w:t>
      </w:r>
    </w:p>
    <w:p w14:paraId="31B3B1B8">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（4）现场内的污水排放，包括基坑、管沟及施工现场地表面、厕所卫生间等，不及时清理排放，首次处责任单位罚款200-1000元，未按《安全隐患整改通知书》期限整改，每拖延一天，罚款200元，罚款总额累加。</w:t>
      </w:r>
    </w:p>
    <w:p w14:paraId="10156C0C">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（5）按照有关规定，现场临时用电配电箱不符合要求，如：无工作零线端子、无保护接地端子、非三相五线制、非一机一闸一漏电、开关无盖、配电箱无箱门，无防雨措施等 ，首次罚款100-500元。未按《安全隐患整改通知书》期限整改，每拖延一天，罚款100元，罚款总额累加。</w:t>
      </w:r>
    </w:p>
    <w:p w14:paraId="2A7379D7">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（6）施工现场的临时施工用电方案须经监理部批准后，方可施工。现场内的临时施工线路敷设，必须使用合格的电力电缆埋地敷设，架空或挂墙须按规范敷设，接入设备或配电箱的电线电缆要规整 ，首次罚款100-500元。未按《安全隐患整改通知书》期限整改，每拖延一天，罚款100元，罚款总额累加。</w:t>
      </w:r>
    </w:p>
    <w:p w14:paraId="3F0B7135">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7）现场临时施工用电按“TN-S”供电系统要求设置，不符合要求的首次处以2000元罚款；对配电箱、开关箱无标识、无责任人和编号的，首次处100元罚款；对使用铜线或其他金属线代替熔丝的，首次处以200元罚款；对漏电保护开关试跳失灵的，首次处500元罚款。</w:t>
      </w:r>
    </w:p>
    <w:p w14:paraId="2891EBF3">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（8）电工每天要对工地临时用电线路、开关等巡视检查，并如实填写巡视检查记录，对未履行每天巡视检查或无巡视检查记录的，首次处以200元罚款。</w:t>
      </w:r>
    </w:p>
    <w:p w14:paraId="76A4CE7C">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（9）在施工现场穿拖鞋、凉鞋或赤脚的工人，首次次罚款100元，罚款总额累加。施工现场严禁大小便，首次罚款200元。施工现场的禁烟区域如氯库、泵房等，严禁吸烟，首次罚款1000元。</w:t>
      </w:r>
    </w:p>
    <w:p w14:paraId="0EAD7E66">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（10）进入施工现场不戴安全帽者，首次罚款100元，罚款总额累加。</w:t>
      </w:r>
    </w:p>
    <w:p w14:paraId="70AE150D">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11）“三宝、四口、五临边”防护不合格，首次处责任单位罚款500元/项·条。未按《安全隐患整改通知书》期限整改，每拖延一天罚款200元，罚款总额累加。施工人员违章作业，安委办管理人员要求其整改但拒不整改的，处责任单位500元/次。</w:t>
      </w:r>
    </w:p>
    <w:p w14:paraId="4653C6E8">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（12）现场施工机械设备无合格证明、超期服役、无防护罩等，首次罚款500元/台，未按《安全隐患整改通知书》期限整改，每拖延一天罚款200元/台，罚款总额累加。</w:t>
      </w:r>
    </w:p>
    <w:p w14:paraId="4936DFBB">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（13）</w:t>
      </w:r>
      <w:r>
        <w:rPr>
          <w:rFonts w:hint="eastAsia" w:ascii="仿宋_GB2312" w:eastAsia="仿宋_GB2312"/>
          <w:color w:val="auto"/>
          <w:sz w:val="28"/>
          <w:lang w:val="en-US" w:eastAsia="zh-CN"/>
        </w:rPr>
        <w:t>乙</w:t>
      </w:r>
      <w:r>
        <w:rPr>
          <w:rFonts w:hint="eastAsia" w:ascii="仿宋_GB2312" w:hAnsi="Calibri" w:eastAsia="仿宋_GB2312"/>
          <w:color w:val="auto"/>
          <w:sz w:val="28"/>
        </w:rPr>
        <w:t>方不能有效组织现场施工，不能与</w:t>
      </w:r>
      <w:r>
        <w:rPr>
          <w:rFonts w:hint="eastAsia" w:ascii="仿宋_GB2312" w:eastAsia="仿宋_GB2312"/>
          <w:color w:val="auto"/>
          <w:sz w:val="28"/>
          <w:lang w:val="en-US" w:eastAsia="zh-CN"/>
        </w:rPr>
        <w:t>甲</w:t>
      </w:r>
      <w:r>
        <w:rPr>
          <w:rFonts w:hint="eastAsia" w:ascii="仿宋_GB2312" w:hAnsi="Calibri" w:eastAsia="仿宋_GB2312"/>
          <w:color w:val="auto"/>
          <w:sz w:val="28"/>
        </w:rPr>
        <w:t>方积极有效配合开展现场的管理工作，首次处责任单位罚款2000-5000元。</w:t>
      </w:r>
    </w:p>
    <w:p w14:paraId="39BF50AA">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（14）现场施工人员参与的打架、斗殴、赌博等不良行为给业主造成负面影响的，首次处责任单位罚款5000-10000元，情节特别严重的终止合同。</w:t>
      </w:r>
    </w:p>
    <w:p w14:paraId="473D732D">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（15）施工人员严禁酒后作业，首次处罚1000元。</w:t>
      </w:r>
    </w:p>
    <w:p w14:paraId="27FC9E9B">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（16）</w:t>
      </w:r>
      <w:r>
        <w:rPr>
          <w:rFonts w:hint="eastAsia" w:ascii="仿宋_GB2312" w:eastAsia="仿宋_GB2312"/>
          <w:color w:val="auto"/>
          <w:sz w:val="28"/>
          <w:lang w:val="en-US" w:eastAsia="zh-CN"/>
        </w:rPr>
        <w:t>乙</w:t>
      </w:r>
      <w:r>
        <w:rPr>
          <w:rFonts w:hint="eastAsia" w:ascii="仿宋_GB2312" w:hAnsi="Calibri" w:eastAsia="仿宋_GB2312"/>
          <w:color w:val="auto"/>
          <w:sz w:val="28"/>
        </w:rPr>
        <w:t>方必须建立健全的安全生产教育制度，对所有的新进场员工必须进行安全教育，对无教育制度的首次处1000元罚款，对漏教育的首次处200元罚款；进场施工前必须进行安全技术交底，对作业前无安全交底的，首次处1000元罚款。</w:t>
      </w:r>
    </w:p>
    <w:p w14:paraId="6187A486">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（17）</w:t>
      </w:r>
      <w:r>
        <w:rPr>
          <w:rFonts w:hint="eastAsia" w:ascii="仿宋_GB2312" w:eastAsia="仿宋_GB2312"/>
          <w:color w:val="auto"/>
          <w:sz w:val="28"/>
          <w:lang w:val="en-US" w:eastAsia="zh-CN"/>
        </w:rPr>
        <w:t>乙</w:t>
      </w:r>
      <w:r>
        <w:rPr>
          <w:rFonts w:hint="eastAsia" w:ascii="仿宋_GB2312" w:hAnsi="Calibri" w:eastAsia="仿宋_GB2312"/>
          <w:color w:val="auto"/>
          <w:sz w:val="28"/>
        </w:rPr>
        <w:t>方必须建立安全检查制度，并根据检查制度进行定期和不定期的检查，并对每次检查进行记录，并定期将检查记录交到项目监理部审核，对无检查制度的，首次处以1000元罚款；对缺少的检查记录，首次处以500元罚款。</w:t>
      </w:r>
    </w:p>
    <w:p w14:paraId="101ABF00">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（18）高空作业、悬空作业必须佩戴安全带，凡不安规定正确使用安全带的首次处以每人1000元罚款。</w:t>
      </w:r>
    </w:p>
    <w:p w14:paraId="31541124">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（19）特种作业必须持证上岗，对无证上岗的首次处以每人500元罚款；</w:t>
      </w:r>
    </w:p>
    <w:p w14:paraId="71B26BB4">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20）施工工地遭客户有效投诉至公司范围内，首次处以1000元罚款；投诉至街道办及以下行政部门，首次处以2000元罚款；投诉至新区政府及以下行政部门，首次处以3000元罚款；投诉至市政府及相关部门，首次处以5000元罚款。</w:t>
      </w:r>
    </w:p>
    <w:p w14:paraId="298688DD">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（二）质量控制：</w:t>
      </w:r>
    </w:p>
    <w:p w14:paraId="22A8CF92">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（21）蓄意影响</w:t>
      </w:r>
      <w:r>
        <w:rPr>
          <w:rFonts w:hint="eastAsia" w:ascii="仿宋_GB2312" w:eastAsia="仿宋_GB2312"/>
          <w:color w:val="auto"/>
          <w:sz w:val="28"/>
          <w:lang w:val="en-US" w:eastAsia="zh-CN"/>
        </w:rPr>
        <w:t>甲</w:t>
      </w:r>
      <w:r>
        <w:rPr>
          <w:rFonts w:hint="eastAsia" w:ascii="仿宋_GB2312" w:hAnsi="Calibri" w:eastAsia="仿宋_GB2312"/>
          <w:color w:val="auto"/>
          <w:sz w:val="28"/>
        </w:rPr>
        <w:t>方开展计量工作，或弄虚作假，妨碍计量正常进行，首次罚款1000-5000元。</w:t>
      </w:r>
    </w:p>
    <w:p w14:paraId="50F2E2A6">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（22）未经</w:t>
      </w:r>
      <w:r>
        <w:rPr>
          <w:rFonts w:hint="eastAsia" w:ascii="仿宋_GB2312" w:eastAsia="仿宋_GB2312"/>
          <w:color w:val="auto"/>
          <w:sz w:val="28"/>
          <w:lang w:val="en-US" w:eastAsia="zh-CN"/>
        </w:rPr>
        <w:t>甲</w:t>
      </w:r>
      <w:r>
        <w:rPr>
          <w:rFonts w:hint="eastAsia" w:ascii="仿宋_GB2312" w:hAnsi="Calibri" w:eastAsia="仿宋_GB2312"/>
          <w:color w:val="auto"/>
          <w:sz w:val="28"/>
        </w:rPr>
        <w:t>方许可，擅自进行下一道工序施工，首次次罚款1000-3000元。</w:t>
      </w:r>
    </w:p>
    <w:p w14:paraId="1994E443">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（23）材料进场，不立即通知</w:t>
      </w:r>
      <w:r>
        <w:rPr>
          <w:rFonts w:hint="eastAsia" w:ascii="仿宋_GB2312" w:eastAsia="仿宋_GB2312"/>
          <w:color w:val="auto"/>
          <w:sz w:val="28"/>
          <w:lang w:val="en-US" w:eastAsia="zh-CN"/>
        </w:rPr>
        <w:t>甲</w:t>
      </w:r>
      <w:r>
        <w:rPr>
          <w:rFonts w:hint="eastAsia" w:ascii="仿宋_GB2312" w:hAnsi="Calibri" w:eastAsia="仿宋_GB2312"/>
          <w:color w:val="auto"/>
          <w:sz w:val="28"/>
        </w:rPr>
        <w:t>方，首次罚款300-500元；不按</w:t>
      </w:r>
      <w:r>
        <w:rPr>
          <w:rFonts w:hint="eastAsia" w:ascii="仿宋_GB2312" w:eastAsia="仿宋_GB2312"/>
          <w:color w:val="auto"/>
          <w:sz w:val="28"/>
          <w:lang w:val="en-US" w:eastAsia="zh-CN"/>
        </w:rPr>
        <w:t>甲</w:t>
      </w:r>
      <w:r>
        <w:rPr>
          <w:rFonts w:hint="eastAsia" w:ascii="仿宋_GB2312" w:hAnsi="Calibri" w:eastAsia="仿宋_GB2312"/>
          <w:color w:val="auto"/>
          <w:sz w:val="28"/>
        </w:rPr>
        <w:t>方要求及时送检，首次处责任单位罚款1000-3000元；对于经检验不合格的物料，不立即退场，首次处责任单位罚款1000元；对于明知不合格的材料，还在使用的，首次处责任单位罚款10000-50000元，情节严重的，终止合同。</w:t>
      </w:r>
    </w:p>
    <w:p w14:paraId="3974B23A">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（24）</w:t>
      </w:r>
      <w:r>
        <w:rPr>
          <w:rFonts w:hint="eastAsia" w:ascii="仿宋_GB2312" w:eastAsia="仿宋_GB2312"/>
          <w:color w:val="auto"/>
          <w:sz w:val="28"/>
          <w:lang w:eastAsia="zh-CN"/>
        </w:rPr>
        <w:t>乙</w:t>
      </w:r>
      <w:r>
        <w:rPr>
          <w:rFonts w:hint="eastAsia" w:ascii="仿宋_GB2312" w:hAnsi="Calibri" w:eastAsia="仿宋_GB2312"/>
          <w:color w:val="auto"/>
          <w:sz w:val="28"/>
        </w:rPr>
        <w:t>方在施工前必须编制经项目监理部审核认可的施工组织方案方可施工，对无方案擅自施工的首次处以5000元罚款；对经审核不符合要求的施工组织方案要及时修改，修改后须经项目监理部审核认可方可施工，对不符合相关要求又不修改的施工方案且强行施工的，首次处以5000元罚款。</w:t>
      </w:r>
    </w:p>
    <w:p w14:paraId="53FB1D8F">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（25）</w:t>
      </w:r>
      <w:r>
        <w:rPr>
          <w:rFonts w:hint="eastAsia" w:ascii="仿宋_GB2312" w:eastAsia="仿宋_GB2312"/>
          <w:color w:val="auto"/>
          <w:sz w:val="28"/>
          <w:lang w:val="en-US" w:eastAsia="zh-CN"/>
        </w:rPr>
        <w:t>甲方</w:t>
      </w:r>
      <w:r>
        <w:rPr>
          <w:rFonts w:hint="eastAsia" w:ascii="仿宋_GB2312" w:hAnsi="Calibri" w:eastAsia="仿宋_GB2312"/>
          <w:color w:val="auto"/>
          <w:sz w:val="28"/>
        </w:rPr>
        <w:t>检查人员第一次检查按照隐患危险度进行酌情处罚，如再次检查</w:t>
      </w:r>
      <w:r>
        <w:rPr>
          <w:rFonts w:hint="eastAsia" w:ascii="仿宋_GB2312" w:eastAsia="仿宋_GB2312"/>
          <w:color w:val="auto"/>
          <w:sz w:val="28"/>
          <w:lang w:eastAsia="zh-CN"/>
        </w:rPr>
        <w:t>乙方</w:t>
      </w:r>
      <w:r>
        <w:rPr>
          <w:rFonts w:hint="eastAsia" w:ascii="仿宋_GB2312" w:hAnsi="Calibri" w:eastAsia="仿宋_GB2312"/>
          <w:color w:val="auto"/>
          <w:sz w:val="28"/>
        </w:rPr>
        <w:t>出现同样隐患内容，按惩罚条例中最高罚款金额的2</w:t>
      </w:r>
      <w:r>
        <w:rPr>
          <w:rFonts w:ascii="仿宋_GB2312" w:hAnsi="Calibri" w:eastAsia="仿宋_GB2312"/>
          <w:color w:val="auto"/>
          <w:sz w:val="28"/>
          <w:vertAlign w:val="superscript"/>
        </w:rPr>
        <w:t>n</w:t>
      </w:r>
      <w:r>
        <w:rPr>
          <w:rFonts w:hint="eastAsia" w:ascii="仿宋_GB2312" w:hAnsi="Calibri" w:eastAsia="仿宋_GB2312"/>
          <w:color w:val="auto"/>
          <w:sz w:val="28"/>
        </w:rPr>
        <w:t>（</w:t>
      </w:r>
      <w:r>
        <w:rPr>
          <w:rFonts w:ascii="仿宋_GB2312" w:hAnsi="Calibri" w:eastAsia="仿宋_GB2312"/>
          <w:color w:val="auto"/>
          <w:sz w:val="28"/>
        </w:rPr>
        <w:t>n</w:t>
      </w:r>
      <w:r>
        <w:rPr>
          <w:rFonts w:hint="eastAsia" w:ascii="仿宋_GB2312" w:hAnsi="Calibri" w:eastAsia="仿宋_GB2312"/>
          <w:color w:val="auto"/>
          <w:sz w:val="28"/>
        </w:rPr>
        <w:t>为检查出同样隐患问题的次数）倍进行处罚。</w:t>
      </w:r>
    </w:p>
    <w:p w14:paraId="67A85FA7">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（26）</w:t>
      </w:r>
      <w:r>
        <w:rPr>
          <w:rFonts w:hint="eastAsia" w:ascii="仿宋_GB2312" w:eastAsia="仿宋_GB2312"/>
          <w:color w:val="auto"/>
          <w:sz w:val="28"/>
          <w:lang w:eastAsia="zh-CN"/>
        </w:rPr>
        <w:t>乙方</w:t>
      </w:r>
      <w:r>
        <w:rPr>
          <w:rFonts w:hint="eastAsia" w:ascii="仿宋_GB2312" w:hAnsi="Calibri" w:eastAsia="仿宋_GB2312"/>
          <w:color w:val="auto"/>
          <w:sz w:val="28"/>
        </w:rPr>
        <w:t>需在拿到</w:t>
      </w:r>
      <w:r>
        <w:rPr>
          <w:rFonts w:hint="eastAsia" w:ascii="仿宋_GB2312" w:eastAsia="仿宋_GB2312"/>
          <w:color w:val="auto"/>
          <w:sz w:val="28"/>
          <w:lang w:val="en-US" w:eastAsia="zh-CN"/>
        </w:rPr>
        <w:t>甲方管理人员</w:t>
      </w:r>
      <w:r>
        <w:rPr>
          <w:rFonts w:hint="eastAsia" w:ascii="仿宋_GB2312" w:hAnsi="Calibri" w:eastAsia="仿宋_GB2312"/>
          <w:color w:val="auto"/>
          <w:sz w:val="28"/>
        </w:rPr>
        <w:t>下发的罚款通知单15天内，由</w:t>
      </w:r>
      <w:r>
        <w:rPr>
          <w:rFonts w:hint="eastAsia" w:ascii="仿宋_GB2312" w:eastAsia="仿宋_GB2312"/>
          <w:color w:val="auto"/>
          <w:sz w:val="28"/>
          <w:lang w:eastAsia="zh-CN"/>
        </w:rPr>
        <w:t>乙方</w:t>
      </w:r>
      <w:r>
        <w:rPr>
          <w:rFonts w:hint="eastAsia" w:ascii="仿宋_GB2312" w:hAnsi="Calibri" w:eastAsia="仿宋_GB2312"/>
          <w:color w:val="auto"/>
          <w:sz w:val="28"/>
        </w:rPr>
        <w:t>公司负责人到深水龙华财务部进行缴纳</w:t>
      </w:r>
      <w:r>
        <w:rPr>
          <w:rFonts w:ascii="仿宋_GB2312" w:hAnsi="Calibri" w:eastAsia="仿宋_GB2312"/>
          <w:color w:val="auto"/>
          <w:sz w:val="28"/>
        </w:rPr>
        <w:t>罚款</w:t>
      </w:r>
      <w:r>
        <w:rPr>
          <w:rFonts w:hint="eastAsia" w:ascii="仿宋_GB2312" w:hAnsi="Calibri" w:eastAsia="仿宋_GB2312"/>
          <w:color w:val="auto"/>
          <w:sz w:val="28"/>
        </w:rPr>
        <w:t>。</w:t>
      </w:r>
    </w:p>
    <w:p w14:paraId="09ED19A1">
      <w:pPr>
        <w:tabs>
          <w:tab w:val="left" w:pos="0"/>
        </w:tabs>
        <w:spacing w:line="360" w:lineRule="auto"/>
        <w:ind w:right="0" w:rightChars="0" w:firstLine="562" w:firstLineChars="200"/>
        <w:outlineLvl w:val="0"/>
        <w:rPr>
          <w:rFonts w:ascii="宋体" w:hAnsi="宋体"/>
          <w:b/>
          <w:color w:val="auto"/>
          <w:sz w:val="28"/>
          <w:szCs w:val="28"/>
        </w:rPr>
      </w:pPr>
      <w:r>
        <w:rPr>
          <w:rFonts w:hint="eastAsia" w:ascii="宋体" w:hAnsi="宋体"/>
          <w:b/>
          <w:color w:val="auto"/>
          <w:sz w:val="28"/>
          <w:szCs w:val="28"/>
        </w:rPr>
        <w:t>五、其他</w:t>
      </w:r>
    </w:p>
    <w:p w14:paraId="6DA8B7CD">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1、本协议适用于</w:t>
      </w:r>
      <w:r>
        <w:rPr>
          <w:rFonts w:hint="eastAsia" w:ascii="仿宋_GB2312" w:eastAsia="仿宋_GB2312"/>
          <w:color w:val="auto"/>
          <w:sz w:val="28"/>
          <w:lang w:eastAsia="zh-CN"/>
        </w:rPr>
        <w:t>甲方</w:t>
      </w:r>
      <w:r>
        <w:rPr>
          <w:rFonts w:hint="eastAsia" w:ascii="仿宋_GB2312" w:hAnsi="Calibri" w:eastAsia="仿宋_GB2312"/>
          <w:color w:val="auto"/>
          <w:sz w:val="28"/>
        </w:rPr>
        <w:t>年度内发包的所有工程，由</w:t>
      </w:r>
      <w:r>
        <w:rPr>
          <w:rFonts w:hint="eastAsia" w:ascii="仿宋_GB2312" w:eastAsia="仿宋_GB2312"/>
          <w:color w:val="auto"/>
          <w:sz w:val="28"/>
          <w:lang w:eastAsia="zh-CN"/>
        </w:rPr>
        <w:t>甲方</w:t>
      </w:r>
      <w:r>
        <w:rPr>
          <w:rFonts w:hint="eastAsia" w:ascii="仿宋_GB2312" w:hAnsi="Calibri" w:eastAsia="仿宋_GB2312"/>
          <w:color w:val="auto"/>
          <w:sz w:val="28"/>
        </w:rPr>
        <w:t>与</w:t>
      </w:r>
      <w:r>
        <w:rPr>
          <w:rFonts w:hint="eastAsia" w:ascii="仿宋_GB2312" w:eastAsia="仿宋_GB2312"/>
          <w:color w:val="auto"/>
          <w:sz w:val="28"/>
          <w:lang w:eastAsia="zh-CN"/>
        </w:rPr>
        <w:t>乙方</w:t>
      </w:r>
      <w:r>
        <w:rPr>
          <w:rFonts w:hint="eastAsia" w:ascii="仿宋_GB2312" w:hAnsi="Calibri" w:eastAsia="仿宋_GB2312"/>
          <w:color w:val="auto"/>
          <w:sz w:val="28"/>
        </w:rPr>
        <w:t>每年签订一次，作为本年度内</w:t>
      </w:r>
      <w:r>
        <w:rPr>
          <w:rFonts w:hint="eastAsia" w:ascii="仿宋_GB2312" w:eastAsia="仿宋_GB2312"/>
          <w:color w:val="auto"/>
          <w:sz w:val="28"/>
          <w:lang w:eastAsia="zh-CN"/>
        </w:rPr>
        <w:t>乙方</w:t>
      </w:r>
      <w:r>
        <w:rPr>
          <w:rFonts w:hint="eastAsia" w:ascii="仿宋_GB2312" w:hAnsi="Calibri" w:eastAsia="仿宋_GB2312"/>
          <w:color w:val="auto"/>
          <w:sz w:val="28"/>
        </w:rPr>
        <w:t>与</w:t>
      </w:r>
      <w:r>
        <w:rPr>
          <w:rFonts w:hint="eastAsia" w:ascii="仿宋_GB2312" w:eastAsia="仿宋_GB2312"/>
          <w:color w:val="auto"/>
          <w:sz w:val="28"/>
          <w:lang w:eastAsia="zh-CN"/>
        </w:rPr>
        <w:t>甲方</w:t>
      </w:r>
      <w:r>
        <w:rPr>
          <w:rFonts w:hint="eastAsia" w:ascii="仿宋_GB2312" w:hAnsi="Calibri" w:eastAsia="仿宋_GB2312"/>
          <w:color w:val="auto"/>
          <w:sz w:val="28"/>
        </w:rPr>
        <w:t>签订的《202</w:t>
      </w:r>
      <w:r>
        <w:rPr>
          <w:rFonts w:hint="eastAsia" w:ascii="仿宋_GB2312" w:eastAsia="仿宋_GB2312"/>
          <w:color w:val="auto"/>
          <w:sz w:val="28"/>
          <w:lang w:val="en-US" w:eastAsia="zh-CN"/>
        </w:rPr>
        <w:t>5</w:t>
      </w:r>
      <w:r>
        <w:rPr>
          <w:rFonts w:hint="eastAsia" w:ascii="仿宋_GB2312" w:hAnsi="Calibri" w:eastAsia="仿宋_GB2312"/>
          <w:color w:val="auto"/>
          <w:sz w:val="28"/>
        </w:rPr>
        <w:t>年阀门保养服务项目合同》的一部分，在《合同》执行安全条款时，本协议具有优先效力。</w:t>
      </w:r>
    </w:p>
    <w:p w14:paraId="6B26E8F8">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2、本协议参考指导法律法规：</w:t>
      </w:r>
    </w:p>
    <w:p w14:paraId="48EE7CE1">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（1）《建设工程质量管理条例》</w:t>
      </w:r>
    </w:p>
    <w:p w14:paraId="2389BF46">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（2）《建筑施工安全检查评分标准》</w:t>
      </w:r>
    </w:p>
    <w:p w14:paraId="76211A8A">
      <w:pPr>
        <w:adjustRightInd w:val="0"/>
        <w:snapToGrid w:val="0"/>
        <w:spacing w:line="360" w:lineRule="auto"/>
        <w:ind w:firstLine="560" w:firstLineChars="200"/>
        <w:rPr>
          <w:color w:val="auto"/>
          <w:sz w:val="24"/>
        </w:rPr>
      </w:pPr>
      <w:r>
        <w:rPr>
          <w:rFonts w:hint="eastAsia" w:ascii="仿宋_GB2312" w:hAnsi="Calibri" w:eastAsia="仿宋_GB2312"/>
          <w:color w:val="auto"/>
          <w:sz w:val="28"/>
        </w:rPr>
        <w:t>（3）《建筑施工高处作业安全技术规范》</w:t>
      </w:r>
    </w:p>
    <w:p w14:paraId="67547C8F">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（4）《施工现场临时用电安全技术规范》</w:t>
      </w:r>
    </w:p>
    <w:p w14:paraId="0D93BA1D">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（5）《建设工程施工现场供电安全规范》</w:t>
      </w:r>
    </w:p>
    <w:p w14:paraId="53209E4A">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（6）《建筑机械使用安全技术规程》</w:t>
      </w:r>
    </w:p>
    <w:p w14:paraId="4EF244C1">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（7）《给水排水构筑物施工及验收规范》</w:t>
      </w:r>
    </w:p>
    <w:p w14:paraId="1160C9D1">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（8）《给水排水管道工程施工及验收规范》</w:t>
      </w:r>
    </w:p>
    <w:p w14:paraId="749B6372">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（9）《室外硬聚氯乙烯给水管道工程施工及验收规程》</w:t>
      </w:r>
    </w:p>
    <w:p w14:paraId="7CCBF1E5">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（10）《埋地给水管道水泥砂浆衬里技术标准》</w:t>
      </w:r>
    </w:p>
    <w:p w14:paraId="6B4B0986">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（11）《给水金属管道及管件外防腐技术标准及质检要点》</w:t>
      </w:r>
    </w:p>
    <w:p w14:paraId="0870DE6E">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（12）《埋地聚乙烯给水管道工程技术规程》</w:t>
      </w:r>
    </w:p>
    <w:p w14:paraId="64AE7F7E">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（13）《供水管井设计、施工及验收规范》</w:t>
      </w:r>
    </w:p>
    <w:p w14:paraId="7BFD09B0">
      <w:pPr>
        <w:adjustRightInd w:val="0"/>
        <w:snapToGrid w:val="0"/>
        <w:spacing w:line="360" w:lineRule="auto"/>
        <w:ind w:firstLine="560" w:firstLineChars="200"/>
        <w:rPr>
          <w:rFonts w:ascii="仿宋_GB2312" w:hAnsi="Calibri" w:eastAsia="仿宋_GB2312"/>
          <w:color w:val="auto"/>
          <w:sz w:val="28"/>
        </w:rPr>
      </w:pPr>
      <w:r>
        <w:rPr>
          <w:rFonts w:hint="eastAsia" w:ascii="仿宋_GB2312" w:hAnsi="Calibri" w:eastAsia="仿宋_GB2312"/>
          <w:color w:val="auto"/>
          <w:sz w:val="28"/>
        </w:rPr>
        <w:t>（1</w:t>
      </w:r>
      <w:r>
        <w:rPr>
          <w:rFonts w:hint="eastAsia" w:ascii="仿宋_GB2312" w:eastAsia="仿宋_GB2312"/>
          <w:color w:val="auto"/>
          <w:sz w:val="28"/>
          <w:lang w:val="en-US" w:eastAsia="zh-CN"/>
        </w:rPr>
        <w:t>4</w:t>
      </w:r>
      <w:r>
        <w:rPr>
          <w:rFonts w:hint="eastAsia" w:ascii="仿宋_GB2312" w:hAnsi="Calibri" w:eastAsia="仿宋_GB2312"/>
          <w:color w:val="auto"/>
          <w:sz w:val="28"/>
        </w:rPr>
        <w:t>）《城镇供水厂运行、维护及其安全技术规程》</w:t>
      </w:r>
    </w:p>
    <w:p w14:paraId="6A9D990A">
      <w:pPr>
        <w:adjustRightInd w:val="0"/>
        <w:snapToGrid w:val="0"/>
        <w:spacing w:line="360" w:lineRule="auto"/>
        <w:ind w:firstLine="560" w:firstLineChars="200"/>
        <w:rPr>
          <w:rFonts w:ascii="仿宋_GB2312" w:eastAsia="仿宋_GB2312"/>
          <w:color w:val="auto"/>
          <w:sz w:val="28"/>
        </w:rPr>
      </w:pPr>
      <w:r>
        <w:rPr>
          <w:rFonts w:hint="eastAsia" w:ascii="仿宋_GB2312" w:eastAsia="仿宋_GB2312"/>
          <w:color w:val="auto"/>
          <w:sz w:val="28"/>
        </w:rPr>
        <w:t>（1</w:t>
      </w:r>
      <w:r>
        <w:rPr>
          <w:rFonts w:hint="eastAsia" w:ascii="仿宋_GB2312" w:eastAsia="仿宋_GB2312"/>
          <w:color w:val="auto"/>
          <w:sz w:val="28"/>
          <w:lang w:val="en-US" w:eastAsia="zh-CN"/>
        </w:rPr>
        <w:t>5</w:t>
      </w:r>
      <w:r>
        <w:rPr>
          <w:rFonts w:hint="eastAsia" w:ascii="仿宋_GB2312" w:eastAsia="仿宋_GB2312"/>
          <w:color w:val="auto"/>
          <w:sz w:val="28"/>
        </w:rPr>
        <w:t>）《深圳市建设工程现场文明施工管理办法》</w:t>
      </w:r>
    </w:p>
    <w:p w14:paraId="3E3A23B3">
      <w:pPr>
        <w:adjustRightInd w:val="0"/>
        <w:snapToGrid w:val="0"/>
        <w:spacing w:line="360" w:lineRule="auto"/>
        <w:ind w:firstLine="560" w:firstLineChars="200"/>
        <w:rPr>
          <w:rFonts w:hint="eastAsia" w:ascii="Calibri" w:hAnsi="Calibri" w:eastAsia="仿宋_GB2312"/>
          <w:color w:val="auto"/>
          <w:sz w:val="28"/>
        </w:rPr>
      </w:pPr>
      <w:r>
        <w:rPr>
          <w:rFonts w:hint="eastAsia" w:ascii="Calibri" w:hAnsi="Calibri" w:eastAsia="仿宋_GB2312"/>
          <w:color w:val="auto"/>
          <w:sz w:val="28"/>
        </w:rPr>
        <w:t>3、双方因履行本协议而发生的或与本协议有关的任何争议，应首先友好协商解决；协商不能解决的，任何一方有权将争议提交至</w:t>
      </w:r>
      <w:r>
        <w:rPr>
          <w:rFonts w:hint="eastAsia" w:eastAsia="仿宋_GB2312"/>
          <w:color w:val="auto"/>
          <w:sz w:val="28"/>
          <w:lang w:eastAsia="zh-CN"/>
        </w:rPr>
        <w:t>甲方</w:t>
      </w:r>
      <w:r>
        <w:rPr>
          <w:rFonts w:hint="eastAsia" w:ascii="Calibri" w:hAnsi="Calibri" w:eastAsia="仿宋_GB2312"/>
          <w:color w:val="auto"/>
          <w:sz w:val="28"/>
        </w:rPr>
        <w:t>所在地有管辖权的人民法院通过诉讼方式解决。</w:t>
      </w:r>
    </w:p>
    <w:p w14:paraId="13ABAEDB">
      <w:pPr>
        <w:numPr>
          <w:ilvl w:val="0"/>
          <w:numId w:val="2"/>
        </w:numPr>
        <w:adjustRightInd w:val="0"/>
        <w:snapToGrid w:val="0"/>
        <w:spacing w:line="360" w:lineRule="auto"/>
        <w:ind w:firstLine="560" w:firstLineChars="200"/>
        <w:rPr>
          <w:rFonts w:hint="eastAsia" w:ascii="Calibri" w:hAnsi="Calibri" w:eastAsia="仿宋_GB2312"/>
          <w:color w:val="auto"/>
          <w:sz w:val="28"/>
        </w:rPr>
      </w:pPr>
      <w:r>
        <w:rPr>
          <w:rFonts w:hint="eastAsia" w:ascii="Calibri" w:hAnsi="Calibri" w:eastAsia="仿宋_GB2312"/>
          <w:color w:val="auto"/>
          <w:sz w:val="28"/>
        </w:rPr>
        <w:t>本协议一式肆份，本合同自双方</w:t>
      </w:r>
      <w:r>
        <w:rPr>
          <w:rFonts w:hint="eastAsia" w:ascii="Calibri" w:hAnsi="Calibri" w:eastAsia="仿宋_GB2312"/>
          <w:color w:val="auto"/>
          <w:sz w:val="28"/>
          <w:lang w:val="en-US" w:eastAsia="zh-CN"/>
        </w:rPr>
        <w:t>盖章或其</w:t>
      </w:r>
      <w:r>
        <w:rPr>
          <w:rFonts w:hint="eastAsia" w:ascii="Calibri" w:hAnsi="Calibri" w:eastAsia="仿宋_GB2312"/>
          <w:color w:val="auto"/>
          <w:sz w:val="28"/>
        </w:rPr>
        <w:t>法定代表人</w:t>
      </w:r>
      <w:r>
        <w:rPr>
          <w:rFonts w:hint="eastAsia" w:ascii="Calibri" w:hAnsi="Calibri" w:eastAsia="仿宋_GB2312"/>
          <w:color w:val="auto"/>
          <w:sz w:val="28"/>
          <w:lang w:val="en-US" w:eastAsia="zh-CN"/>
        </w:rPr>
        <w:t>签章</w:t>
      </w:r>
      <w:r>
        <w:rPr>
          <w:rFonts w:hint="eastAsia" w:eastAsia="仿宋_GB2312"/>
          <w:color w:val="auto"/>
          <w:sz w:val="28"/>
          <w:lang w:val="en-US" w:eastAsia="zh-CN"/>
        </w:rPr>
        <w:t>（</w:t>
      </w:r>
      <w:r>
        <w:rPr>
          <w:rFonts w:hint="eastAsia" w:ascii="Calibri" w:hAnsi="Calibri" w:eastAsia="仿宋_GB2312"/>
          <w:color w:val="auto"/>
          <w:sz w:val="28"/>
        </w:rPr>
        <w:t>或</w:t>
      </w:r>
      <w:r>
        <w:rPr>
          <w:rFonts w:hint="eastAsia" w:eastAsia="仿宋_GB2312"/>
          <w:color w:val="auto"/>
          <w:sz w:val="28"/>
          <w:lang w:val="en-US" w:eastAsia="zh-CN"/>
        </w:rPr>
        <w:t>负责人或</w:t>
      </w:r>
      <w:r>
        <w:rPr>
          <w:rFonts w:hint="eastAsia" w:ascii="Calibri" w:hAnsi="Calibri" w:eastAsia="仿宋_GB2312"/>
          <w:color w:val="auto"/>
          <w:sz w:val="28"/>
        </w:rPr>
        <w:t>委托代理人</w:t>
      </w:r>
      <w:r>
        <w:rPr>
          <w:rFonts w:hint="eastAsia" w:eastAsia="仿宋_GB2312"/>
          <w:color w:val="auto"/>
          <w:sz w:val="28"/>
          <w:lang w:eastAsia="zh-CN"/>
        </w:rPr>
        <w:t>）</w:t>
      </w:r>
      <w:r>
        <w:rPr>
          <w:rFonts w:hint="eastAsia" w:ascii="Calibri" w:hAnsi="Calibri" w:eastAsia="仿宋_GB2312"/>
          <w:color w:val="auto"/>
          <w:sz w:val="28"/>
        </w:rPr>
        <w:t>签</w:t>
      </w:r>
      <w:r>
        <w:rPr>
          <w:rFonts w:hint="eastAsia" w:ascii="Calibri" w:hAnsi="Calibri" w:eastAsia="仿宋_GB2312"/>
          <w:color w:val="auto"/>
          <w:sz w:val="28"/>
          <w:lang w:val="en-US" w:eastAsia="zh-CN"/>
        </w:rPr>
        <w:t>章</w:t>
      </w:r>
      <w:r>
        <w:rPr>
          <w:rFonts w:hint="eastAsia" w:ascii="Calibri" w:hAnsi="Calibri" w:eastAsia="仿宋_GB2312"/>
          <w:color w:val="auto"/>
          <w:sz w:val="28"/>
        </w:rPr>
        <w:t>之日起生效。，</w:t>
      </w:r>
      <w:r>
        <w:rPr>
          <w:rFonts w:hint="eastAsia" w:eastAsia="仿宋_GB2312"/>
          <w:color w:val="auto"/>
          <w:sz w:val="28"/>
          <w:lang w:eastAsia="zh-CN"/>
        </w:rPr>
        <w:t>甲方</w:t>
      </w:r>
      <w:r>
        <w:rPr>
          <w:rFonts w:hint="eastAsia" w:ascii="Calibri" w:hAnsi="Calibri" w:eastAsia="仿宋_GB2312"/>
          <w:color w:val="auto"/>
          <w:sz w:val="28"/>
        </w:rPr>
        <w:t>、</w:t>
      </w:r>
      <w:r>
        <w:rPr>
          <w:rFonts w:hint="eastAsia" w:eastAsia="仿宋_GB2312"/>
          <w:color w:val="auto"/>
          <w:sz w:val="28"/>
          <w:lang w:eastAsia="zh-CN"/>
        </w:rPr>
        <w:t>乙方</w:t>
      </w:r>
      <w:r>
        <w:rPr>
          <w:rFonts w:hint="eastAsia" w:ascii="Calibri" w:hAnsi="Calibri" w:eastAsia="仿宋_GB2312"/>
          <w:color w:val="auto"/>
          <w:sz w:val="28"/>
        </w:rPr>
        <w:t>双方各执贰份，具有同等效力。</w:t>
      </w:r>
    </w:p>
    <w:p w14:paraId="69C43AA3">
      <w:pPr>
        <w:numPr>
          <w:ilvl w:val="-1"/>
          <w:numId w:val="0"/>
        </w:numPr>
        <w:adjustRightInd w:val="0"/>
        <w:snapToGrid w:val="0"/>
        <w:spacing w:line="360" w:lineRule="auto"/>
        <w:ind w:firstLine="560" w:firstLineChars="200"/>
        <w:rPr>
          <w:rFonts w:hint="eastAsia" w:ascii="仿宋_GB2312" w:hAnsi="Calibri" w:eastAsia="仿宋_GB2312"/>
          <w:color w:val="auto"/>
          <w:sz w:val="28"/>
        </w:rPr>
      </w:pPr>
      <w:r>
        <w:rPr>
          <w:rFonts w:hint="eastAsia" w:ascii="Calibri" w:hAnsi="Calibri" w:eastAsia="仿宋_GB2312"/>
          <w:color w:val="auto"/>
          <w:sz w:val="28"/>
        </w:rPr>
        <w:t>（以下无正文）</w:t>
      </w:r>
    </w:p>
    <w:p w14:paraId="792A1C25">
      <w:pPr>
        <w:adjustRightInd w:val="0"/>
        <w:snapToGrid w:val="0"/>
        <w:spacing w:line="480" w:lineRule="auto"/>
        <w:ind w:firstLine="560" w:firstLineChars="200"/>
        <w:rPr>
          <w:rFonts w:hint="eastAsia" w:ascii="仿宋_GB2312" w:hAnsi="Calibri" w:eastAsia="仿宋_GB2312"/>
          <w:color w:val="auto"/>
          <w:sz w:val="28"/>
        </w:rPr>
      </w:pPr>
    </w:p>
    <w:p w14:paraId="10656DC0">
      <w:pPr>
        <w:adjustRightInd w:val="0"/>
        <w:snapToGrid w:val="0"/>
        <w:spacing w:line="480" w:lineRule="auto"/>
        <w:ind w:firstLine="560" w:firstLineChars="200"/>
        <w:rPr>
          <w:rFonts w:hint="eastAsia" w:ascii="仿宋_GB2312" w:hAnsi="Calibri" w:eastAsia="仿宋_GB2312"/>
          <w:color w:val="auto"/>
          <w:sz w:val="28"/>
        </w:rPr>
      </w:pPr>
      <w:r>
        <w:rPr>
          <w:rFonts w:hint="eastAsia" w:ascii="仿宋_GB2312" w:hAnsi="Calibri" w:eastAsia="仿宋_GB2312"/>
          <w:color w:val="auto"/>
          <w:sz w:val="28"/>
        </w:rPr>
        <w:t xml:space="preserve">甲方：深圳市深水龙华水务有限公司   </w:t>
      </w:r>
    </w:p>
    <w:p w14:paraId="39DC1274">
      <w:pPr>
        <w:adjustRightInd w:val="0"/>
        <w:snapToGrid w:val="0"/>
        <w:spacing w:line="480" w:lineRule="auto"/>
        <w:ind w:firstLine="560" w:firstLineChars="200"/>
        <w:rPr>
          <w:rFonts w:hint="eastAsia" w:ascii="仿宋_GB2312" w:hAnsi="Calibri" w:eastAsia="仿宋_GB2312"/>
          <w:color w:val="auto"/>
          <w:sz w:val="28"/>
        </w:rPr>
      </w:pPr>
      <w:r>
        <w:rPr>
          <w:rFonts w:hint="eastAsia" w:ascii="仿宋_GB2312" w:hAnsi="Calibri" w:eastAsia="仿宋_GB2312"/>
          <w:color w:val="auto"/>
          <w:sz w:val="28"/>
        </w:rPr>
        <w:t xml:space="preserve">法定代表人                      </w:t>
      </w:r>
    </w:p>
    <w:p w14:paraId="63DDFA9E">
      <w:pPr>
        <w:adjustRightInd w:val="0"/>
        <w:snapToGrid w:val="0"/>
        <w:spacing w:line="480" w:lineRule="auto"/>
        <w:ind w:firstLine="560" w:firstLineChars="200"/>
        <w:rPr>
          <w:rFonts w:hint="eastAsia" w:ascii="仿宋_GB2312" w:hAnsi="Calibri" w:eastAsia="仿宋_GB2312"/>
          <w:color w:val="auto"/>
          <w:sz w:val="28"/>
        </w:rPr>
      </w:pPr>
      <w:r>
        <w:rPr>
          <w:rFonts w:hint="eastAsia" w:ascii="仿宋_GB2312" w:eastAsia="仿宋_GB2312"/>
          <w:color w:val="auto"/>
          <w:sz w:val="28"/>
          <w:lang w:val="en-US" w:eastAsia="zh-CN"/>
        </w:rPr>
        <w:t>或</w:t>
      </w:r>
      <w:r>
        <w:rPr>
          <w:rFonts w:hint="eastAsia" w:ascii="仿宋_GB2312" w:hAnsi="Calibri" w:eastAsia="仿宋_GB2312"/>
          <w:color w:val="auto"/>
          <w:sz w:val="28"/>
        </w:rPr>
        <w:t xml:space="preserve">委托代理人：                       </w:t>
      </w:r>
    </w:p>
    <w:p w14:paraId="0EE9C584">
      <w:pPr>
        <w:adjustRightInd w:val="0"/>
        <w:snapToGrid w:val="0"/>
        <w:spacing w:line="480" w:lineRule="auto"/>
        <w:ind w:firstLine="560" w:firstLineChars="200"/>
        <w:rPr>
          <w:rFonts w:hint="eastAsia" w:ascii="仿宋_GB2312" w:hAnsi="Calibri" w:eastAsia="仿宋_GB2312"/>
          <w:color w:val="auto"/>
          <w:sz w:val="28"/>
        </w:rPr>
      </w:pPr>
      <w:r>
        <w:rPr>
          <w:rFonts w:hint="eastAsia" w:ascii="仿宋_GB2312" w:hAnsi="Calibri" w:eastAsia="仿宋_GB2312"/>
          <w:color w:val="auto"/>
          <w:sz w:val="28"/>
        </w:rPr>
        <w:t>乙方：</w:t>
      </w:r>
      <w:r>
        <w:rPr>
          <w:rFonts w:hint="eastAsia" w:ascii="仿宋_GB2312" w:hAnsi="Calibri" w:eastAsia="仿宋_GB2312"/>
          <w:color w:val="auto"/>
          <w:sz w:val="28"/>
          <w:lang w:val="en-US" w:eastAsia="zh-CN"/>
        </w:rPr>
        <w:t>深圳市环水管网科技服务有限公司</w:t>
      </w:r>
    </w:p>
    <w:p w14:paraId="2AEE404D">
      <w:pPr>
        <w:adjustRightInd w:val="0"/>
        <w:snapToGrid w:val="0"/>
        <w:spacing w:line="480" w:lineRule="auto"/>
        <w:ind w:firstLine="560" w:firstLineChars="200"/>
        <w:rPr>
          <w:rFonts w:hint="eastAsia" w:ascii="仿宋_GB2312" w:hAnsi="Calibri" w:eastAsia="仿宋_GB2312"/>
          <w:color w:val="auto"/>
          <w:sz w:val="28"/>
        </w:rPr>
      </w:pPr>
      <w:r>
        <w:rPr>
          <w:rFonts w:hint="eastAsia" w:ascii="仿宋_GB2312" w:hAnsi="Calibri" w:eastAsia="仿宋_GB2312"/>
          <w:color w:val="auto"/>
          <w:sz w:val="28"/>
        </w:rPr>
        <w:t xml:space="preserve">法定代表人：                             </w:t>
      </w:r>
    </w:p>
    <w:p w14:paraId="59980110">
      <w:pPr>
        <w:adjustRightInd w:val="0"/>
        <w:snapToGrid w:val="0"/>
        <w:spacing w:line="480" w:lineRule="auto"/>
        <w:ind w:firstLine="560" w:firstLineChars="200"/>
        <w:rPr>
          <w:rFonts w:hint="eastAsia" w:ascii="仿宋_GB2312" w:hAnsi="Calibri" w:eastAsia="仿宋_GB2312"/>
          <w:color w:val="auto"/>
          <w:sz w:val="28"/>
        </w:rPr>
      </w:pPr>
      <w:r>
        <w:rPr>
          <w:rFonts w:hint="eastAsia" w:ascii="仿宋_GB2312" w:eastAsia="仿宋_GB2312"/>
          <w:color w:val="auto"/>
          <w:sz w:val="28"/>
          <w:lang w:val="en-US" w:eastAsia="zh-CN"/>
        </w:rPr>
        <w:t>或</w:t>
      </w:r>
      <w:r>
        <w:rPr>
          <w:rFonts w:hint="eastAsia" w:ascii="仿宋_GB2312" w:hAnsi="Calibri" w:eastAsia="仿宋_GB2312"/>
          <w:color w:val="auto"/>
          <w:sz w:val="28"/>
        </w:rPr>
        <w:t>委托代理人：                        　</w:t>
      </w:r>
    </w:p>
    <w:p w14:paraId="11AFC93B">
      <w:pPr>
        <w:adjustRightInd w:val="0"/>
        <w:snapToGrid w:val="0"/>
        <w:spacing w:line="480" w:lineRule="auto"/>
        <w:ind w:firstLine="560" w:firstLineChars="200"/>
        <w:rPr>
          <w:rFonts w:hint="eastAsia" w:ascii="仿宋_GB2312" w:hAnsi="Calibri" w:eastAsia="仿宋_GB2312"/>
          <w:color w:val="auto"/>
          <w:sz w:val="28"/>
        </w:rPr>
      </w:pPr>
      <w:r>
        <w:rPr>
          <w:rFonts w:hint="eastAsia" w:ascii="仿宋_GB2312" w:hAnsi="Calibri" w:eastAsia="仿宋_GB2312"/>
          <w:color w:val="auto"/>
          <w:sz w:val="28"/>
        </w:rPr>
        <w:t>签订时间：</w:t>
      </w:r>
      <w:r>
        <w:rPr>
          <w:rFonts w:hint="eastAsia" w:ascii="仿宋_GB2312" w:eastAsia="仿宋_GB2312"/>
          <w:color w:val="auto"/>
          <w:sz w:val="28"/>
          <w:lang w:val="en-US" w:eastAsia="zh-CN"/>
        </w:rPr>
        <w:t>2025年   月   日</w:t>
      </w:r>
      <w:r>
        <w:rPr>
          <w:rFonts w:hint="eastAsia" w:ascii="仿宋_GB2312" w:hAnsi="Calibri" w:eastAsia="仿宋_GB2312"/>
          <w:color w:val="auto"/>
          <w:sz w:val="28"/>
        </w:rPr>
        <w:t xml:space="preserve">                         </w:t>
      </w:r>
    </w:p>
    <w:p w14:paraId="6237208D">
      <w:pPr>
        <w:adjustRightInd w:val="0"/>
        <w:snapToGrid w:val="0"/>
        <w:spacing w:line="480" w:lineRule="auto"/>
        <w:ind w:firstLine="560" w:firstLineChars="200"/>
        <w:rPr>
          <w:rFonts w:hint="eastAsia" w:ascii="仿宋_GB2312" w:hAnsi="Calibri" w:eastAsia="仿宋_GB2312"/>
          <w:color w:val="auto"/>
          <w:sz w:val="28"/>
          <w:u w:val="single"/>
          <w:lang w:val="en-US" w:eastAsia="zh-CN"/>
        </w:rPr>
      </w:pPr>
      <w:r>
        <w:rPr>
          <w:rFonts w:hint="eastAsia" w:ascii="仿宋_GB2312" w:hAnsi="Calibri" w:eastAsia="仿宋_GB2312"/>
          <w:color w:val="auto"/>
          <w:sz w:val="28"/>
        </w:rPr>
        <w:t>签订地点：</w:t>
      </w:r>
      <w:r>
        <w:rPr>
          <w:rFonts w:hint="eastAsia" w:ascii="仿宋_GB2312" w:hAnsi="Calibri" w:eastAsia="仿宋_GB2312"/>
          <w:color w:val="auto"/>
          <w:sz w:val="28"/>
          <w:u w:val="single"/>
        </w:rPr>
        <w:t xml:space="preserve">深圳市龙华区  </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5B241">
    <w:pPr>
      <w:pStyle w:val="16"/>
      <w:ind w:right="36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16205" cy="139700"/>
              <wp:effectExtent l="0" t="0" r="10795" b="6350"/>
              <wp:wrapNone/>
              <wp:docPr id="33" name="文本框 33"/>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6350">
                        <a:noFill/>
                      </a:ln>
                      <a:effectLst/>
                    </wps:spPr>
                    <wps:txbx>
                      <w:txbxContent>
                        <w:p w14:paraId="70F30D18">
                          <w:pPr>
                            <w:pStyle w:val="16"/>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9.15pt;mso-position-horizontal:right;mso-position-horizontal-relative:margin;mso-wrap-style:none;z-index:251659264;mso-width-relative:page;mso-height-relative:page;" filled="f" stroked="f" coordsize="21600,21600" o:gfxdata="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AXiSjSAAAAAwEAAA8AAAAAAAAAAQAgAAAAIgAAAGRycy9kb3ducmV2Lnht&#10;bFBLAQIUABQAAAAIAIdO4kApKbTkOAIAAGMEAAAOAAAAAAAAAAEAIAAAACEBAABkcnMvZTJvRG9j&#10;LnhtbFBLBQYAAAAABgAGAFkBAADLBQAAAAA=&#10;">
              <v:fill on="f" focussize="0,0"/>
              <v:stroke on="f" weight="0.5pt"/>
              <v:imagedata o:title=""/>
              <o:lock v:ext="edit" aspectratio="f"/>
              <v:textbox inset="0mm,0mm,0mm,0mm" style="mso-fit-shape-to-text:t;">
                <w:txbxContent>
                  <w:p w14:paraId="70F30D18">
                    <w:pPr>
                      <w:pStyle w:val="16"/>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93E68">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EE537"/>
    <w:multiLevelType w:val="singleLevel"/>
    <w:tmpl w:val="075EE537"/>
    <w:lvl w:ilvl="0" w:tentative="0">
      <w:start w:val="4"/>
      <w:numFmt w:val="decimal"/>
      <w:suff w:val="nothing"/>
      <w:lvlText w:val="%1、"/>
      <w:lvlJc w:val="left"/>
    </w:lvl>
  </w:abstractNum>
  <w:abstractNum w:abstractNumId="1">
    <w:nsid w:val="45C42C9A"/>
    <w:multiLevelType w:val="multilevel"/>
    <w:tmpl w:val="45C42C9A"/>
    <w:lvl w:ilvl="0" w:tentative="0">
      <w:start w:val="1"/>
      <w:numFmt w:val="decimal"/>
      <w:pStyle w:val="5"/>
      <w:lvlText w:val="%1"/>
      <w:lvlJc w:val="left"/>
      <w:pPr>
        <w:tabs>
          <w:tab w:val="left" w:pos="4032"/>
        </w:tabs>
        <w:ind w:left="4032" w:hanging="432"/>
      </w:pPr>
    </w:lvl>
    <w:lvl w:ilvl="1" w:tentative="0">
      <w:start w:val="1"/>
      <w:numFmt w:val="decimal"/>
      <w:pStyle w:val="2"/>
      <w:lvlText w:val="%1.%2"/>
      <w:lvlJc w:val="left"/>
      <w:pPr>
        <w:tabs>
          <w:tab w:val="left" w:pos="576"/>
        </w:tabs>
        <w:ind w:left="576" w:hanging="576"/>
      </w:pPr>
      <w:rPr>
        <w:strike w:val="0"/>
        <w:color w:val="auto"/>
      </w:rPr>
    </w:lvl>
    <w:lvl w:ilvl="2" w:tentative="0">
      <w:start w:val="1"/>
      <w:numFmt w:val="decimal"/>
      <w:pStyle w:val="3"/>
      <w:lvlText w:val="%1.%2.%3"/>
      <w:lvlJc w:val="left"/>
      <w:pPr>
        <w:tabs>
          <w:tab w:val="left" w:pos="720"/>
        </w:tabs>
        <w:ind w:left="720" w:hanging="720"/>
      </w:pPr>
    </w:lvl>
    <w:lvl w:ilvl="3" w:tentative="0">
      <w:start w:val="1"/>
      <w:numFmt w:val="decimal"/>
      <w:pStyle w:val="4"/>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友东">
    <w15:presenceInfo w15:providerId="WPS Office" w15:userId="7326010319"/>
  </w15:person>
  <w15:person w15:author="李慧">
    <w15:presenceInfo w15:providerId="WPS Office" w15:userId="3489664772"/>
  </w15:person>
  <w15:person w15:author="杨皓">
    <w15:presenceInfo w15:providerId="None" w15:userId="杨皓"/>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lZTI1YzNhM2JlNmIxNGZlN2QwMWE0M2NhMWY1M2UifQ=="/>
  </w:docVars>
  <w:rsids>
    <w:rsidRoot w:val="003C2176"/>
    <w:rsid w:val="000031C5"/>
    <w:rsid w:val="00006007"/>
    <w:rsid w:val="00014B58"/>
    <w:rsid w:val="00023CE0"/>
    <w:rsid w:val="00035427"/>
    <w:rsid w:val="00036649"/>
    <w:rsid w:val="000524E1"/>
    <w:rsid w:val="00062DC1"/>
    <w:rsid w:val="0007710B"/>
    <w:rsid w:val="000A287B"/>
    <w:rsid w:val="000A6354"/>
    <w:rsid w:val="000A72BA"/>
    <w:rsid w:val="000B23A3"/>
    <w:rsid w:val="000B423E"/>
    <w:rsid w:val="000C115C"/>
    <w:rsid w:val="000C40F9"/>
    <w:rsid w:val="000C6AF0"/>
    <w:rsid w:val="000D0365"/>
    <w:rsid w:val="000D0723"/>
    <w:rsid w:val="000D0D4F"/>
    <w:rsid w:val="000D6195"/>
    <w:rsid w:val="000E0CB5"/>
    <w:rsid w:val="000E212D"/>
    <w:rsid w:val="000E31C3"/>
    <w:rsid w:val="000E3AE4"/>
    <w:rsid w:val="000E5400"/>
    <w:rsid w:val="000F1A3D"/>
    <w:rsid w:val="000F3F96"/>
    <w:rsid w:val="000F762F"/>
    <w:rsid w:val="00104613"/>
    <w:rsid w:val="00113C00"/>
    <w:rsid w:val="00113EEE"/>
    <w:rsid w:val="00121743"/>
    <w:rsid w:val="00122B6B"/>
    <w:rsid w:val="0012472F"/>
    <w:rsid w:val="00124F43"/>
    <w:rsid w:val="00125FE5"/>
    <w:rsid w:val="00126573"/>
    <w:rsid w:val="00134C9B"/>
    <w:rsid w:val="001424AE"/>
    <w:rsid w:val="00162C20"/>
    <w:rsid w:val="001658CC"/>
    <w:rsid w:val="00166D3F"/>
    <w:rsid w:val="00167C87"/>
    <w:rsid w:val="0017016F"/>
    <w:rsid w:val="00177581"/>
    <w:rsid w:val="00193D11"/>
    <w:rsid w:val="001B3E4A"/>
    <w:rsid w:val="001B58D9"/>
    <w:rsid w:val="001C6B5D"/>
    <w:rsid w:val="001C761F"/>
    <w:rsid w:val="001D4DAF"/>
    <w:rsid w:val="001D5891"/>
    <w:rsid w:val="00210DBF"/>
    <w:rsid w:val="00241AF8"/>
    <w:rsid w:val="00251144"/>
    <w:rsid w:val="00255437"/>
    <w:rsid w:val="00262EBA"/>
    <w:rsid w:val="00265215"/>
    <w:rsid w:val="0027319A"/>
    <w:rsid w:val="00280CAA"/>
    <w:rsid w:val="00286B62"/>
    <w:rsid w:val="0029163C"/>
    <w:rsid w:val="00294B43"/>
    <w:rsid w:val="0029616D"/>
    <w:rsid w:val="00297DDD"/>
    <w:rsid w:val="002A25B3"/>
    <w:rsid w:val="002A2B4B"/>
    <w:rsid w:val="002B01BA"/>
    <w:rsid w:val="002B321A"/>
    <w:rsid w:val="002B4E9A"/>
    <w:rsid w:val="002C5E9B"/>
    <w:rsid w:val="002E6268"/>
    <w:rsid w:val="002F4684"/>
    <w:rsid w:val="00304938"/>
    <w:rsid w:val="00322B56"/>
    <w:rsid w:val="003264E8"/>
    <w:rsid w:val="00327A0D"/>
    <w:rsid w:val="003376CD"/>
    <w:rsid w:val="00347E23"/>
    <w:rsid w:val="0035200F"/>
    <w:rsid w:val="0035342B"/>
    <w:rsid w:val="00353991"/>
    <w:rsid w:val="00361FF7"/>
    <w:rsid w:val="003821C6"/>
    <w:rsid w:val="0038707C"/>
    <w:rsid w:val="003919F9"/>
    <w:rsid w:val="003B2478"/>
    <w:rsid w:val="003B334C"/>
    <w:rsid w:val="003B57E4"/>
    <w:rsid w:val="003B662F"/>
    <w:rsid w:val="003C2176"/>
    <w:rsid w:val="003C52B1"/>
    <w:rsid w:val="003C5A77"/>
    <w:rsid w:val="003D3BFC"/>
    <w:rsid w:val="003D4EA7"/>
    <w:rsid w:val="003D7ED0"/>
    <w:rsid w:val="00406AE2"/>
    <w:rsid w:val="00415AAE"/>
    <w:rsid w:val="00426E79"/>
    <w:rsid w:val="0043038A"/>
    <w:rsid w:val="00441D87"/>
    <w:rsid w:val="00451E3A"/>
    <w:rsid w:val="00455972"/>
    <w:rsid w:val="00456C15"/>
    <w:rsid w:val="00465616"/>
    <w:rsid w:val="00466247"/>
    <w:rsid w:val="00474389"/>
    <w:rsid w:val="00481ED9"/>
    <w:rsid w:val="004907BE"/>
    <w:rsid w:val="004B11C7"/>
    <w:rsid w:val="004B2147"/>
    <w:rsid w:val="004B3EF8"/>
    <w:rsid w:val="004F657E"/>
    <w:rsid w:val="004F66B4"/>
    <w:rsid w:val="00511DF9"/>
    <w:rsid w:val="00521441"/>
    <w:rsid w:val="0052448C"/>
    <w:rsid w:val="005352AC"/>
    <w:rsid w:val="005454BA"/>
    <w:rsid w:val="0055333A"/>
    <w:rsid w:val="00567CD0"/>
    <w:rsid w:val="00567D42"/>
    <w:rsid w:val="00567FF7"/>
    <w:rsid w:val="005734EF"/>
    <w:rsid w:val="00573DFE"/>
    <w:rsid w:val="00581E52"/>
    <w:rsid w:val="00587448"/>
    <w:rsid w:val="00590F90"/>
    <w:rsid w:val="0059654F"/>
    <w:rsid w:val="005D172B"/>
    <w:rsid w:val="005E5D18"/>
    <w:rsid w:val="006021F2"/>
    <w:rsid w:val="006216BB"/>
    <w:rsid w:val="00623ACA"/>
    <w:rsid w:val="00627C53"/>
    <w:rsid w:val="00633A28"/>
    <w:rsid w:val="00634CDA"/>
    <w:rsid w:val="00635971"/>
    <w:rsid w:val="006414EB"/>
    <w:rsid w:val="00644E9F"/>
    <w:rsid w:val="00647335"/>
    <w:rsid w:val="00663DF4"/>
    <w:rsid w:val="00670DB6"/>
    <w:rsid w:val="0067799D"/>
    <w:rsid w:val="00685424"/>
    <w:rsid w:val="006945E4"/>
    <w:rsid w:val="00697168"/>
    <w:rsid w:val="006A25D6"/>
    <w:rsid w:val="006A3FD9"/>
    <w:rsid w:val="006A725A"/>
    <w:rsid w:val="006B0073"/>
    <w:rsid w:val="006B49C0"/>
    <w:rsid w:val="006B5BBB"/>
    <w:rsid w:val="006C0F40"/>
    <w:rsid w:val="006C26E9"/>
    <w:rsid w:val="006C7984"/>
    <w:rsid w:val="006E0109"/>
    <w:rsid w:val="006E2B5F"/>
    <w:rsid w:val="006E7B3B"/>
    <w:rsid w:val="006F137E"/>
    <w:rsid w:val="006F4A94"/>
    <w:rsid w:val="006F7681"/>
    <w:rsid w:val="007003E9"/>
    <w:rsid w:val="00705303"/>
    <w:rsid w:val="00711AC0"/>
    <w:rsid w:val="00741D33"/>
    <w:rsid w:val="00744E92"/>
    <w:rsid w:val="00746270"/>
    <w:rsid w:val="00746FF4"/>
    <w:rsid w:val="00756EDA"/>
    <w:rsid w:val="00776C99"/>
    <w:rsid w:val="00782694"/>
    <w:rsid w:val="007847A0"/>
    <w:rsid w:val="00787D2B"/>
    <w:rsid w:val="00790C84"/>
    <w:rsid w:val="007938E8"/>
    <w:rsid w:val="007A0FA9"/>
    <w:rsid w:val="007A1D5E"/>
    <w:rsid w:val="007A22E2"/>
    <w:rsid w:val="007A2CE5"/>
    <w:rsid w:val="007C04B7"/>
    <w:rsid w:val="007C27FF"/>
    <w:rsid w:val="007C5DC8"/>
    <w:rsid w:val="007C79AB"/>
    <w:rsid w:val="007E4968"/>
    <w:rsid w:val="007F7069"/>
    <w:rsid w:val="0080520B"/>
    <w:rsid w:val="008052B4"/>
    <w:rsid w:val="0080709C"/>
    <w:rsid w:val="00817E8C"/>
    <w:rsid w:val="00827C82"/>
    <w:rsid w:val="008400FE"/>
    <w:rsid w:val="00840CE4"/>
    <w:rsid w:val="0084621A"/>
    <w:rsid w:val="00850D62"/>
    <w:rsid w:val="0085180B"/>
    <w:rsid w:val="008533FE"/>
    <w:rsid w:val="00855DF5"/>
    <w:rsid w:val="00863131"/>
    <w:rsid w:val="00864546"/>
    <w:rsid w:val="0086732F"/>
    <w:rsid w:val="008679B1"/>
    <w:rsid w:val="0089695A"/>
    <w:rsid w:val="00896FE8"/>
    <w:rsid w:val="008A05C2"/>
    <w:rsid w:val="008A6500"/>
    <w:rsid w:val="008B0847"/>
    <w:rsid w:val="008C2A7D"/>
    <w:rsid w:val="008C6A34"/>
    <w:rsid w:val="008D2CE1"/>
    <w:rsid w:val="008E3E3C"/>
    <w:rsid w:val="008E4CAD"/>
    <w:rsid w:val="008E71C8"/>
    <w:rsid w:val="00910587"/>
    <w:rsid w:val="0091176F"/>
    <w:rsid w:val="0091787F"/>
    <w:rsid w:val="00922E8C"/>
    <w:rsid w:val="00926F54"/>
    <w:rsid w:val="00933BB5"/>
    <w:rsid w:val="00934C8E"/>
    <w:rsid w:val="00940038"/>
    <w:rsid w:val="009501AF"/>
    <w:rsid w:val="009513DB"/>
    <w:rsid w:val="00970DAE"/>
    <w:rsid w:val="00973587"/>
    <w:rsid w:val="00974F11"/>
    <w:rsid w:val="009807D2"/>
    <w:rsid w:val="0098107E"/>
    <w:rsid w:val="0098609C"/>
    <w:rsid w:val="00996BC7"/>
    <w:rsid w:val="009A1AAE"/>
    <w:rsid w:val="009A5CE4"/>
    <w:rsid w:val="009B3047"/>
    <w:rsid w:val="009B7A6D"/>
    <w:rsid w:val="009C50CA"/>
    <w:rsid w:val="009C5144"/>
    <w:rsid w:val="009D0287"/>
    <w:rsid w:val="009D1BEA"/>
    <w:rsid w:val="009D259E"/>
    <w:rsid w:val="009D3085"/>
    <w:rsid w:val="009E3F62"/>
    <w:rsid w:val="00A0185A"/>
    <w:rsid w:val="00A07645"/>
    <w:rsid w:val="00A1108B"/>
    <w:rsid w:val="00A11259"/>
    <w:rsid w:val="00A2533F"/>
    <w:rsid w:val="00A25B7D"/>
    <w:rsid w:val="00A269EB"/>
    <w:rsid w:val="00A34C89"/>
    <w:rsid w:val="00A36730"/>
    <w:rsid w:val="00A4528A"/>
    <w:rsid w:val="00A51CF2"/>
    <w:rsid w:val="00A55FB3"/>
    <w:rsid w:val="00A71405"/>
    <w:rsid w:val="00A809F9"/>
    <w:rsid w:val="00A8629A"/>
    <w:rsid w:val="00A905E3"/>
    <w:rsid w:val="00A92C2A"/>
    <w:rsid w:val="00A96641"/>
    <w:rsid w:val="00AA12B2"/>
    <w:rsid w:val="00AA4025"/>
    <w:rsid w:val="00AC4D04"/>
    <w:rsid w:val="00AC6A7D"/>
    <w:rsid w:val="00AD0A0C"/>
    <w:rsid w:val="00AF6676"/>
    <w:rsid w:val="00B01F11"/>
    <w:rsid w:val="00B02A9F"/>
    <w:rsid w:val="00B21260"/>
    <w:rsid w:val="00B21356"/>
    <w:rsid w:val="00B2325E"/>
    <w:rsid w:val="00B270FB"/>
    <w:rsid w:val="00B27D85"/>
    <w:rsid w:val="00B32285"/>
    <w:rsid w:val="00B357ED"/>
    <w:rsid w:val="00B414B1"/>
    <w:rsid w:val="00B520DC"/>
    <w:rsid w:val="00B550C3"/>
    <w:rsid w:val="00B60F8C"/>
    <w:rsid w:val="00B62569"/>
    <w:rsid w:val="00B92DE0"/>
    <w:rsid w:val="00BA557C"/>
    <w:rsid w:val="00BC0F31"/>
    <w:rsid w:val="00BC4D64"/>
    <w:rsid w:val="00BC7C1C"/>
    <w:rsid w:val="00BD6272"/>
    <w:rsid w:val="00BF5015"/>
    <w:rsid w:val="00C00736"/>
    <w:rsid w:val="00C05CA1"/>
    <w:rsid w:val="00C06DD4"/>
    <w:rsid w:val="00C118BB"/>
    <w:rsid w:val="00C11A9A"/>
    <w:rsid w:val="00C16430"/>
    <w:rsid w:val="00C16A4C"/>
    <w:rsid w:val="00C17910"/>
    <w:rsid w:val="00C24E95"/>
    <w:rsid w:val="00C301AC"/>
    <w:rsid w:val="00C31242"/>
    <w:rsid w:val="00C31509"/>
    <w:rsid w:val="00C348CD"/>
    <w:rsid w:val="00C41F54"/>
    <w:rsid w:val="00C45866"/>
    <w:rsid w:val="00C46D89"/>
    <w:rsid w:val="00C562EA"/>
    <w:rsid w:val="00C64E3A"/>
    <w:rsid w:val="00C7526E"/>
    <w:rsid w:val="00C86899"/>
    <w:rsid w:val="00C86F42"/>
    <w:rsid w:val="00C91477"/>
    <w:rsid w:val="00CA0791"/>
    <w:rsid w:val="00CB2DA0"/>
    <w:rsid w:val="00CC36EC"/>
    <w:rsid w:val="00CC4B45"/>
    <w:rsid w:val="00CC626B"/>
    <w:rsid w:val="00CD66DB"/>
    <w:rsid w:val="00CE0383"/>
    <w:rsid w:val="00CE05D2"/>
    <w:rsid w:val="00CE11F7"/>
    <w:rsid w:val="00CF34F5"/>
    <w:rsid w:val="00CF3530"/>
    <w:rsid w:val="00CF6645"/>
    <w:rsid w:val="00D1376B"/>
    <w:rsid w:val="00D16E85"/>
    <w:rsid w:val="00D24D84"/>
    <w:rsid w:val="00D31224"/>
    <w:rsid w:val="00D41599"/>
    <w:rsid w:val="00D45BE4"/>
    <w:rsid w:val="00D47D1C"/>
    <w:rsid w:val="00D61448"/>
    <w:rsid w:val="00D64460"/>
    <w:rsid w:val="00D6596D"/>
    <w:rsid w:val="00D77BA0"/>
    <w:rsid w:val="00D81E55"/>
    <w:rsid w:val="00D852FE"/>
    <w:rsid w:val="00D96A52"/>
    <w:rsid w:val="00DA5778"/>
    <w:rsid w:val="00DB583E"/>
    <w:rsid w:val="00DB777E"/>
    <w:rsid w:val="00DB7C08"/>
    <w:rsid w:val="00DC28BC"/>
    <w:rsid w:val="00DC3266"/>
    <w:rsid w:val="00DC5DE0"/>
    <w:rsid w:val="00DC7AB3"/>
    <w:rsid w:val="00DD01A1"/>
    <w:rsid w:val="00DD1C37"/>
    <w:rsid w:val="00DD302F"/>
    <w:rsid w:val="00DD4912"/>
    <w:rsid w:val="00DE2BAA"/>
    <w:rsid w:val="00DF4256"/>
    <w:rsid w:val="00DF44AC"/>
    <w:rsid w:val="00DF7BC4"/>
    <w:rsid w:val="00E05E0B"/>
    <w:rsid w:val="00E2052D"/>
    <w:rsid w:val="00E20971"/>
    <w:rsid w:val="00E220FB"/>
    <w:rsid w:val="00E237CF"/>
    <w:rsid w:val="00E32EB3"/>
    <w:rsid w:val="00E330CC"/>
    <w:rsid w:val="00E33F31"/>
    <w:rsid w:val="00E42190"/>
    <w:rsid w:val="00E5182E"/>
    <w:rsid w:val="00E54192"/>
    <w:rsid w:val="00E64CC1"/>
    <w:rsid w:val="00E655EA"/>
    <w:rsid w:val="00E676CC"/>
    <w:rsid w:val="00E75A5A"/>
    <w:rsid w:val="00E856A1"/>
    <w:rsid w:val="00E97F36"/>
    <w:rsid w:val="00EA3B59"/>
    <w:rsid w:val="00EB248F"/>
    <w:rsid w:val="00ED18D1"/>
    <w:rsid w:val="00ED19B9"/>
    <w:rsid w:val="00ED7806"/>
    <w:rsid w:val="00EF74EF"/>
    <w:rsid w:val="00EF7568"/>
    <w:rsid w:val="00F14D77"/>
    <w:rsid w:val="00F23E82"/>
    <w:rsid w:val="00F273E0"/>
    <w:rsid w:val="00F60473"/>
    <w:rsid w:val="00F71771"/>
    <w:rsid w:val="00F73CA6"/>
    <w:rsid w:val="00F7637A"/>
    <w:rsid w:val="00F776A6"/>
    <w:rsid w:val="00F905D8"/>
    <w:rsid w:val="00F969DA"/>
    <w:rsid w:val="00FA0B89"/>
    <w:rsid w:val="00FB5BC7"/>
    <w:rsid w:val="00FB623B"/>
    <w:rsid w:val="00FB78FB"/>
    <w:rsid w:val="00FD05CB"/>
    <w:rsid w:val="00FD22A1"/>
    <w:rsid w:val="00FD38DE"/>
    <w:rsid w:val="00FE28A5"/>
    <w:rsid w:val="00FE7F9C"/>
    <w:rsid w:val="00FF26D7"/>
    <w:rsid w:val="00FF5F38"/>
    <w:rsid w:val="017E34AF"/>
    <w:rsid w:val="018A4BC5"/>
    <w:rsid w:val="019F1815"/>
    <w:rsid w:val="01C631F6"/>
    <w:rsid w:val="022E3C5C"/>
    <w:rsid w:val="02837593"/>
    <w:rsid w:val="031E451D"/>
    <w:rsid w:val="038777A6"/>
    <w:rsid w:val="044657B4"/>
    <w:rsid w:val="04543A3F"/>
    <w:rsid w:val="05B81D48"/>
    <w:rsid w:val="06BC2999"/>
    <w:rsid w:val="097A6F85"/>
    <w:rsid w:val="09DF17A8"/>
    <w:rsid w:val="0AC41E4E"/>
    <w:rsid w:val="0B4E021A"/>
    <w:rsid w:val="0B6662FC"/>
    <w:rsid w:val="0BAC4581"/>
    <w:rsid w:val="0BBD52AE"/>
    <w:rsid w:val="0BC47237"/>
    <w:rsid w:val="0C89471E"/>
    <w:rsid w:val="0D531013"/>
    <w:rsid w:val="0DDB7541"/>
    <w:rsid w:val="0DE46939"/>
    <w:rsid w:val="0E0B6CDE"/>
    <w:rsid w:val="0FC4644C"/>
    <w:rsid w:val="105660A0"/>
    <w:rsid w:val="118270A2"/>
    <w:rsid w:val="11AB7FBC"/>
    <w:rsid w:val="13A34FB7"/>
    <w:rsid w:val="13EA01FF"/>
    <w:rsid w:val="143A56C0"/>
    <w:rsid w:val="15062C80"/>
    <w:rsid w:val="15D31C5D"/>
    <w:rsid w:val="168439FD"/>
    <w:rsid w:val="173442BA"/>
    <w:rsid w:val="17493E3D"/>
    <w:rsid w:val="19693AE5"/>
    <w:rsid w:val="19CE63B4"/>
    <w:rsid w:val="19FA69BB"/>
    <w:rsid w:val="1B661467"/>
    <w:rsid w:val="1BF27F2C"/>
    <w:rsid w:val="1CA84337"/>
    <w:rsid w:val="1CF71DC7"/>
    <w:rsid w:val="1D69452C"/>
    <w:rsid w:val="1DA501F4"/>
    <w:rsid w:val="1DE57415"/>
    <w:rsid w:val="1DED5FE5"/>
    <w:rsid w:val="1E414FA7"/>
    <w:rsid w:val="1E857F22"/>
    <w:rsid w:val="207C0D7F"/>
    <w:rsid w:val="20B86DF2"/>
    <w:rsid w:val="20EF33EE"/>
    <w:rsid w:val="216C617F"/>
    <w:rsid w:val="22746E93"/>
    <w:rsid w:val="22CB6BB9"/>
    <w:rsid w:val="23856EE9"/>
    <w:rsid w:val="243B74F6"/>
    <w:rsid w:val="25263E25"/>
    <w:rsid w:val="26220F7D"/>
    <w:rsid w:val="26A60E77"/>
    <w:rsid w:val="273803E6"/>
    <w:rsid w:val="276B56D3"/>
    <w:rsid w:val="278408B6"/>
    <w:rsid w:val="27BE0D81"/>
    <w:rsid w:val="29096375"/>
    <w:rsid w:val="294F05D7"/>
    <w:rsid w:val="2A8F1762"/>
    <w:rsid w:val="2BF40AE8"/>
    <w:rsid w:val="2BFC6092"/>
    <w:rsid w:val="2D7E6114"/>
    <w:rsid w:val="2E2B7458"/>
    <w:rsid w:val="2F2E2A75"/>
    <w:rsid w:val="2FF72CAC"/>
    <w:rsid w:val="325151C3"/>
    <w:rsid w:val="32E9317E"/>
    <w:rsid w:val="3309404A"/>
    <w:rsid w:val="33570606"/>
    <w:rsid w:val="34924428"/>
    <w:rsid w:val="34B444A2"/>
    <w:rsid w:val="37342E1F"/>
    <w:rsid w:val="38412DE2"/>
    <w:rsid w:val="384143F5"/>
    <w:rsid w:val="3AA34FE5"/>
    <w:rsid w:val="3B063AE5"/>
    <w:rsid w:val="3BC2432F"/>
    <w:rsid w:val="3C186EE1"/>
    <w:rsid w:val="3C3B6F5F"/>
    <w:rsid w:val="3C9A5EE5"/>
    <w:rsid w:val="3D780F98"/>
    <w:rsid w:val="3E464DFE"/>
    <w:rsid w:val="3F920068"/>
    <w:rsid w:val="3FC76798"/>
    <w:rsid w:val="3FF7137F"/>
    <w:rsid w:val="40906885"/>
    <w:rsid w:val="40C915C5"/>
    <w:rsid w:val="40F94425"/>
    <w:rsid w:val="415B475B"/>
    <w:rsid w:val="417116E0"/>
    <w:rsid w:val="41A8691B"/>
    <w:rsid w:val="42610248"/>
    <w:rsid w:val="436D5EB2"/>
    <w:rsid w:val="43CA5CE8"/>
    <w:rsid w:val="44123D6F"/>
    <w:rsid w:val="447646D4"/>
    <w:rsid w:val="44CE6A3C"/>
    <w:rsid w:val="450A0452"/>
    <w:rsid w:val="454722BC"/>
    <w:rsid w:val="456B1EEC"/>
    <w:rsid w:val="47086FEC"/>
    <w:rsid w:val="47BB752E"/>
    <w:rsid w:val="47FD363A"/>
    <w:rsid w:val="485F18F2"/>
    <w:rsid w:val="4A7405DB"/>
    <w:rsid w:val="4AA2290B"/>
    <w:rsid w:val="4AE0511D"/>
    <w:rsid w:val="4BF8543D"/>
    <w:rsid w:val="4C203473"/>
    <w:rsid w:val="4C6B672E"/>
    <w:rsid w:val="4D524D7C"/>
    <w:rsid w:val="4D906671"/>
    <w:rsid w:val="502402BC"/>
    <w:rsid w:val="503273B2"/>
    <w:rsid w:val="504B2BE3"/>
    <w:rsid w:val="504D117E"/>
    <w:rsid w:val="505D3E1A"/>
    <w:rsid w:val="520C258E"/>
    <w:rsid w:val="552B02EF"/>
    <w:rsid w:val="56202CED"/>
    <w:rsid w:val="564C7FE8"/>
    <w:rsid w:val="57AB0C5A"/>
    <w:rsid w:val="599E6993"/>
    <w:rsid w:val="59C20918"/>
    <w:rsid w:val="59F31AAE"/>
    <w:rsid w:val="5B3212E1"/>
    <w:rsid w:val="5B82420C"/>
    <w:rsid w:val="5BAC2608"/>
    <w:rsid w:val="5BCC1717"/>
    <w:rsid w:val="5C36109E"/>
    <w:rsid w:val="5E2A67A2"/>
    <w:rsid w:val="5EA33DCA"/>
    <w:rsid w:val="5EA56C13"/>
    <w:rsid w:val="5F5C3965"/>
    <w:rsid w:val="5F9B5EAA"/>
    <w:rsid w:val="60033294"/>
    <w:rsid w:val="633B4ECE"/>
    <w:rsid w:val="639B2481"/>
    <w:rsid w:val="63E3108E"/>
    <w:rsid w:val="644B0A94"/>
    <w:rsid w:val="647A57CA"/>
    <w:rsid w:val="647E6FA8"/>
    <w:rsid w:val="64A5552C"/>
    <w:rsid w:val="65A473A6"/>
    <w:rsid w:val="65B66C35"/>
    <w:rsid w:val="671105BC"/>
    <w:rsid w:val="679E109A"/>
    <w:rsid w:val="67DD5DA3"/>
    <w:rsid w:val="68AF3DCD"/>
    <w:rsid w:val="68B84D7D"/>
    <w:rsid w:val="68C070A3"/>
    <w:rsid w:val="6A241A25"/>
    <w:rsid w:val="6AFB468D"/>
    <w:rsid w:val="6D0A0872"/>
    <w:rsid w:val="6DD94465"/>
    <w:rsid w:val="6E80463B"/>
    <w:rsid w:val="6EE964AB"/>
    <w:rsid w:val="6F0831AC"/>
    <w:rsid w:val="6FAE0C8E"/>
    <w:rsid w:val="707D2EED"/>
    <w:rsid w:val="72786928"/>
    <w:rsid w:val="7316001C"/>
    <w:rsid w:val="735074FA"/>
    <w:rsid w:val="73BE0923"/>
    <w:rsid w:val="741B7231"/>
    <w:rsid w:val="757D2FF9"/>
    <w:rsid w:val="75895F45"/>
    <w:rsid w:val="77327D4B"/>
    <w:rsid w:val="785F7E3D"/>
    <w:rsid w:val="78DB1BAE"/>
    <w:rsid w:val="791653CD"/>
    <w:rsid w:val="79ED4FCF"/>
    <w:rsid w:val="7A21452D"/>
    <w:rsid w:val="7A253530"/>
    <w:rsid w:val="7A32296C"/>
    <w:rsid w:val="7A4A685B"/>
    <w:rsid w:val="7C317751"/>
    <w:rsid w:val="7C4118D3"/>
    <w:rsid w:val="7C6361AD"/>
    <w:rsid w:val="7C825F87"/>
    <w:rsid w:val="7C9E7A01"/>
    <w:rsid w:val="7D14502E"/>
    <w:rsid w:val="7DA90137"/>
    <w:rsid w:val="7DAB5277"/>
    <w:rsid w:val="7E384EAC"/>
    <w:rsid w:val="7ED351F3"/>
    <w:rsid w:val="7ED92A2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link w:val="29"/>
    <w:qFormat/>
    <w:uiPriority w:val="0"/>
    <w:pPr>
      <w:keepNext/>
      <w:keepLines/>
      <w:widowControl/>
      <w:numPr>
        <w:ilvl w:val="0"/>
        <w:numId w:val="1"/>
      </w:numPr>
      <w:spacing w:before="340" w:after="330"/>
      <w:jc w:val="left"/>
      <w:outlineLvl w:val="0"/>
    </w:pPr>
    <w:rPr>
      <w:rFonts w:ascii="华文细黑" w:hAnsi="Times New Roman"/>
      <w:b/>
      <w:bCs/>
      <w:snapToGrid w:val="0"/>
      <w:kern w:val="0"/>
      <w:sz w:val="28"/>
      <w:szCs w:val="44"/>
      <w:lang w:val="zh-CN"/>
    </w:rPr>
  </w:style>
  <w:style w:type="paragraph" w:styleId="2">
    <w:name w:val="heading 2"/>
    <w:basedOn w:val="3"/>
    <w:next w:val="4"/>
    <w:link w:val="30"/>
    <w:qFormat/>
    <w:uiPriority w:val="0"/>
    <w:pPr>
      <w:numPr>
        <w:ilvl w:val="1"/>
        <w:numId w:val="1"/>
      </w:numPr>
      <w:tabs>
        <w:tab w:val="left" w:pos="720"/>
        <w:tab w:val="left" w:pos="864"/>
      </w:tabs>
      <w:spacing w:before="260" w:after="260"/>
      <w:jc w:val="center"/>
      <w:outlineLvl w:val="1"/>
    </w:pPr>
    <w:rPr>
      <w:rFonts w:ascii="华文细黑" w:hAnsi="Arial"/>
      <w:kern w:val="0"/>
      <w:sz w:val="44"/>
      <w:szCs w:val="32"/>
      <w:lang w:val="zh-CN"/>
    </w:rPr>
  </w:style>
  <w:style w:type="paragraph" w:styleId="3">
    <w:name w:val="heading 3"/>
    <w:basedOn w:val="4"/>
    <w:next w:val="1"/>
    <w:link w:val="31"/>
    <w:qFormat/>
    <w:uiPriority w:val="0"/>
    <w:pPr>
      <w:keepNext/>
      <w:keepLines/>
      <w:widowControl/>
      <w:numPr>
        <w:ilvl w:val="2"/>
        <w:numId w:val="1"/>
      </w:numPr>
      <w:tabs>
        <w:tab w:val="left" w:pos="864"/>
      </w:tabs>
      <w:spacing w:before="260" w:after="260" w:line="416" w:lineRule="auto"/>
      <w:jc w:val="left"/>
      <w:outlineLvl w:val="2"/>
    </w:pPr>
    <w:rPr>
      <w:rFonts w:ascii="Times New Roman" w:hAnsi="Times New Roman" w:eastAsia="华文细黑"/>
      <w:kern w:val="0"/>
      <w:sz w:val="36"/>
      <w:szCs w:val="32"/>
      <w:lang w:val="zh-CN"/>
    </w:rPr>
  </w:style>
  <w:style w:type="paragraph" w:styleId="4">
    <w:name w:val="heading 4"/>
    <w:basedOn w:val="1"/>
    <w:next w:val="1"/>
    <w:link w:val="32"/>
    <w:qFormat/>
    <w:uiPriority w:val="0"/>
    <w:pPr>
      <w:keepNext/>
      <w:keepLines/>
      <w:widowControl/>
      <w:numPr>
        <w:ilvl w:val="3"/>
        <w:numId w:val="1"/>
      </w:numPr>
      <w:spacing w:before="280" w:after="290" w:line="376" w:lineRule="auto"/>
      <w:jc w:val="left"/>
      <w:outlineLvl w:val="3"/>
    </w:pPr>
    <w:rPr>
      <w:rFonts w:ascii="Arial" w:hAnsi="Arial" w:eastAsia="黑体"/>
      <w:b/>
      <w:bCs/>
      <w:kern w:val="0"/>
      <w:sz w:val="28"/>
      <w:szCs w:val="28"/>
      <w:lang w:val="zh-CN"/>
    </w:rPr>
  </w:style>
  <w:style w:type="paragraph" w:styleId="6">
    <w:name w:val="heading 5"/>
    <w:basedOn w:val="1"/>
    <w:next w:val="1"/>
    <w:link w:val="33"/>
    <w:qFormat/>
    <w:uiPriority w:val="0"/>
    <w:pPr>
      <w:keepNext/>
      <w:keepLines/>
      <w:widowControl/>
      <w:numPr>
        <w:ilvl w:val="4"/>
        <w:numId w:val="1"/>
      </w:numPr>
      <w:spacing w:before="280" w:after="290" w:line="376" w:lineRule="auto"/>
      <w:jc w:val="left"/>
      <w:outlineLvl w:val="4"/>
    </w:pPr>
    <w:rPr>
      <w:rFonts w:ascii="Times New Roman" w:hAnsi="Times New Roman"/>
      <w:b/>
      <w:bCs/>
      <w:kern w:val="0"/>
      <w:sz w:val="28"/>
      <w:szCs w:val="28"/>
      <w:lang w:val="zh-CN"/>
    </w:rPr>
  </w:style>
  <w:style w:type="paragraph" w:styleId="7">
    <w:name w:val="heading 6"/>
    <w:basedOn w:val="1"/>
    <w:next w:val="1"/>
    <w:link w:val="34"/>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paragraph" w:styleId="8">
    <w:name w:val="heading 7"/>
    <w:basedOn w:val="1"/>
    <w:next w:val="1"/>
    <w:link w:val="35"/>
    <w:qFormat/>
    <w:uiPriority w:val="0"/>
    <w:pPr>
      <w:keepNext/>
      <w:keepLines/>
      <w:widowControl/>
      <w:numPr>
        <w:ilvl w:val="6"/>
        <w:numId w:val="1"/>
      </w:numPr>
      <w:spacing w:before="240" w:after="64" w:line="320" w:lineRule="auto"/>
      <w:jc w:val="left"/>
      <w:outlineLvl w:val="6"/>
    </w:pPr>
    <w:rPr>
      <w:rFonts w:ascii="Times New Roman" w:hAnsi="Times New Roman"/>
      <w:b/>
      <w:bCs/>
      <w:kern w:val="0"/>
      <w:sz w:val="24"/>
      <w:lang w:val="zh-CN"/>
    </w:rPr>
  </w:style>
  <w:style w:type="paragraph" w:styleId="9">
    <w:name w:val="heading 8"/>
    <w:basedOn w:val="1"/>
    <w:next w:val="1"/>
    <w:link w:val="36"/>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paragraph" w:styleId="10">
    <w:name w:val="heading 9"/>
    <w:basedOn w:val="1"/>
    <w:next w:val="1"/>
    <w:link w:val="37"/>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default="1" w:styleId="22">
    <w:name w:val="Default Paragraph Font"/>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99"/>
    <w:pPr>
      <w:ind w:firstLine="420"/>
    </w:pPr>
  </w:style>
  <w:style w:type="paragraph" w:styleId="12">
    <w:name w:val="annotation text"/>
    <w:basedOn w:val="1"/>
    <w:link w:val="40"/>
    <w:semiHidden/>
    <w:unhideWhenUsed/>
    <w:qFormat/>
    <w:uiPriority w:val="99"/>
    <w:pPr>
      <w:jc w:val="left"/>
    </w:pPr>
  </w:style>
  <w:style w:type="paragraph" w:styleId="13">
    <w:name w:val="Body Text"/>
    <w:basedOn w:val="1"/>
    <w:next w:val="1"/>
    <w:qFormat/>
    <w:uiPriority w:val="1"/>
    <w:pPr>
      <w:ind w:left="120"/>
    </w:pPr>
    <w:rPr>
      <w:szCs w:val="32"/>
    </w:rPr>
  </w:style>
  <w:style w:type="paragraph" w:styleId="14">
    <w:name w:val="Body Text Indent 2"/>
    <w:basedOn w:val="1"/>
    <w:next w:val="1"/>
    <w:unhideWhenUsed/>
    <w:qFormat/>
    <w:uiPriority w:val="99"/>
    <w:pPr>
      <w:spacing w:after="120" w:line="480" w:lineRule="auto"/>
      <w:ind w:left="420" w:leftChars="200"/>
    </w:pPr>
  </w:style>
  <w:style w:type="paragraph" w:styleId="15">
    <w:name w:val="Balloon Text"/>
    <w:basedOn w:val="1"/>
    <w:link w:val="27"/>
    <w:semiHidden/>
    <w:unhideWhenUsed/>
    <w:qFormat/>
    <w:uiPriority w:val="99"/>
    <w:rPr>
      <w:sz w:val="18"/>
      <w:szCs w:val="18"/>
    </w:rPr>
  </w:style>
  <w:style w:type="paragraph" w:styleId="16">
    <w:name w:val="footer"/>
    <w:basedOn w:val="1"/>
    <w:link w:val="2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7">
    <w:name w:val="header"/>
    <w:basedOn w:val="1"/>
    <w:link w:val="24"/>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annotation subject"/>
    <w:basedOn w:val="12"/>
    <w:next w:val="12"/>
    <w:link w:val="41"/>
    <w:semiHidden/>
    <w:unhideWhenUsed/>
    <w:qFormat/>
    <w:uiPriority w:val="99"/>
    <w:rPr>
      <w:b/>
      <w:bCs/>
    </w:rPr>
  </w:style>
  <w:style w:type="table" w:styleId="21">
    <w:name w:val="Table Grid"/>
    <w:basedOn w:val="20"/>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annotation reference"/>
    <w:basedOn w:val="22"/>
    <w:semiHidden/>
    <w:unhideWhenUsed/>
    <w:qFormat/>
    <w:uiPriority w:val="99"/>
    <w:rPr>
      <w:sz w:val="21"/>
      <w:szCs w:val="21"/>
    </w:rPr>
  </w:style>
  <w:style w:type="character" w:customStyle="1" w:styleId="24">
    <w:name w:val="页眉 字符"/>
    <w:basedOn w:val="22"/>
    <w:link w:val="17"/>
    <w:qFormat/>
    <w:uiPriority w:val="99"/>
    <w:rPr>
      <w:sz w:val="18"/>
      <w:szCs w:val="18"/>
    </w:rPr>
  </w:style>
  <w:style w:type="character" w:customStyle="1" w:styleId="25">
    <w:name w:val="页脚 字符"/>
    <w:basedOn w:val="22"/>
    <w:link w:val="16"/>
    <w:qFormat/>
    <w:uiPriority w:val="99"/>
    <w:rPr>
      <w:sz w:val="18"/>
      <w:szCs w:val="18"/>
    </w:rPr>
  </w:style>
  <w:style w:type="character" w:customStyle="1" w:styleId="26">
    <w:name w:val="font21"/>
    <w:basedOn w:val="22"/>
    <w:qFormat/>
    <w:uiPriority w:val="0"/>
    <w:rPr>
      <w:rFonts w:hint="eastAsia" w:ascii="宋体" w:hAnsi="宋体" w:eastAsia="宋体" w:cs="宋体"/>
      <w:color w:val="000000"/>
      <w:sz w:val="22"/>
      <w:szCs w:val="22"/>
      <w:u w:val="none"/>
    </w:rPr>
  </w:style>
  <w:style w:type="character" w:customStyle="1" w:styleId="27">
    <w:name w:val="批注框文本 字符"/>
    <w:basedOn w:val="22"/>
    <w:link w:val="15"/>
    <w:semiHidden/>
    <w:qFormat/>
    <w:uiPriority w:val="99"/>
    <w:rPr>
      <w:rFonts w:ascii="Calibri" w:hAnsi="Calibri" w:eastAsia="宋体" w:cs="Times New Roman"/>
      <w:sz w:val="18"/>
      <w:szCs w:val="18"/>
    </w:rPr>
  </w:style>
  <w:style w:type="paragraph" w:customStyle="1" w:styleId="28">
    <w:name w:val="Normal_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标题 1 字符"/>
    <w:basedOn w:val="22"/>
    <w:link w:val="5"/>
    <w:qFormat/>
    <w:uiPriority w:val="0"/>
    <w:rPr>
      <w:rFonts w:ascii="华文细黑" w:hAnsi="Times New Roman" w:eastAsia="宋体" w:cs="Times New Roman"/>
      <w:b/>
      <w:bCs/>
      <w:snapToGrid w:val="0"/>
      <w:sz w:val="28"/>
      <w:szCs w:val="44"/>
      <w:lang w:val="zh-CN"/>
    </w:rPr>
  </w:style>
  <w:style w:type="character" w:customStyle="1" w:styleId="30">
    <w:name w:val="标题 2 字符"/>
    <w:basedOn w:val="22"/>
    <w:link w:val="2"/>
    <w:qFormat/>
    <w:uiPriority w:val="0"/>
    <w:rPr>
      <w:rFonts w:ascii="华文细黑" w:hAnsi="Arial" w:eastAsia="宋体" w:cs="Times New Roman"/>
      <w:b/>
      <w:bCs/>
      <w:sz w:val="44"/>
      <w:szCs w:val="32"/>
      <w:lang w:val="zh-CN"/>
    </w:rPr>
  </w:style>
  <w:style w:type="character" w:customStyle="1" w:styleId="31">
    <w:name w:val="标题 3 字符"/>
    <w:basedOn w:val="22"/>
    <w:link w:val="3"/>
    <w:qFormat/>
    <w:uiPriority w:val="0"/>
    <w:rPr>
      <w:rFonts w:ascii="Times New Roman" w:hAnsi="Times New Roman" w:eastAsia="华文细黑" w:cs="Times New Roman"/>
      <w:bCs/>
      <w:sz w:val="36"/>
      <w:szCs w:val="32"/>
      <w:lang w:val="zh-CN"/>
    </w:rPr>
  </w:style>
  <w:style w:type="character" w:customStyle="1" w:styleId="32">
    <w:name w:val="标题 4 字符"/>
    <w:basedOn w:val="22"/>
    <w:link w:val="4"/>
    <w:qFormat/>
    <w:uiPriority w:val="0"/>
    <w:rPr>
      <w:rFonts w:ascii="Arial" w:hAnsi="Arial" w:eastAsia="黑体" w:cs="Times New Roman"/>
      <w:b/>
      <w:bCs/>
      <w:sz w:val="28"/>
      <w:szCs w:val="28"/>
      <w:lang w:val="zh-CN"/>
    </w:rPr>
  </w:style>
  <w:style w:type="character" w:customStyle="1" w:styleId="33">
    <w:name w:val="标题 5 字符"/>
    <w:basedOn w:val="22"/>
    <w:link w:val="6"/>
    <w:qFormat/>
    <w:uiPriority w:val="0"/>
    <w:rPr>
      <w:rFonts w:ascii="Times New Roman" w:hAnsi="Times New Roman" w:eastAsia="宋体" w:cs="Times New Roman"/>
      <w:b/>
      <w:bCs/>
      <w:sz w:val="28"/>
      <w:szCs w:val="28"/>
      <w:lang w:val="zh-CN"/>
    </w:rPr>
  </w:style>
  <w:style w:type="character" w:customStyle="1" w:styleId="34">
    <w:name w:val="标题 6 字符"/>
    <w:basedOn w:val="22"/>
    <w:link w:val="7"/>
    <w:qFormat/>
    <w:uiPriority w:val="0"/>
    <w:rPr>
      <w:rFonts w:ascii="Arial" w:hAnsi="Arial" w:eastAsia="黑体" w:cs="Times New Roman"/>
      <w:b/>
      <w:bCs/>
      <w:sz w:val="24"/>
      <w:szCs w:val="24"/>
      <w:lang w:val="zh-CN"/>
    </w:rPr>
  </w:style>
  <w:style w:type="character" w:customStyle="1" w:styleId="35">
    <w:name w:val="标题 7 字符"/>
    <w:basedOn w:val="22"/>
    <w:link w:val="8"/>
    <w:qFormat/>
    <w:uiPriority w:val="0"/>
    <w:rPr>
      <w:rFonts w:ascii="Times New Roman" w:hAnsi="Times New Roman" w:eastAsia="宋体" w:cs="Times New Roman"/>
      <w:b/>
      <w:bCs/>
      <w:sz w:val="24"/>
      <w:szCs w:val="24"/>
      <w:lang w:val="zh-CN"/>
    </w:rPr>
  </w:style>
  <w:style w:type="character" w:customStyle="1" w:styleId="36">
    <w:name w:val="标题 8 字符"/>
    <w:basedOn w:val="22"/>
    <w:link w:val="9"/>
    <w:qFormat/>
    <w:uiPriority w:val="0"/>
    <w:rPr>
      <w:rFonts w:ascii="Arial" w:hAnsi="Arial" w:eastAsia="黑体" w:cs="Times New Roman"/>
      <w:sz w:val="24"/>
      <w:szCs w:val="24"/>
      <w:lang w:val="zh-CN"/>
    </w:rPr>
  </w:style>
  <w:style w:type="character" w:customStyle="1" w:styleId="37">
    <w:name w:val="标题 9 字符"/>
    <w:basedOn w:val="22"/>
    <w:link w:val="10"/>
    <w:qFormat/>
    <w:uiPriority w:val="0"/>
    <w:rPr>
      <w:rFonts w:ascii="Arial" w:hAnsi="Arial" w:eastAsia="黑体" w:cs="Times New Roman"/>
      <w:sz w:val="21"/>
      <w:szCs w:val="21"/>
      <w:lang w:val="zh-CN"/>
    </w:rPr>
  </w:style>
  <w:style w:type="paragraph" w:customStyle="1" w:styleId="38">
    <w:name w:val="Plain Text_0"/>
    <w:basedOn w:val="28"/>
    <w:link w:val="39"/>
    <w:qFormat/>
    <w:uiPriority w:val="0"/>
    <w:rPr>
      <w:rFonts w:ascii="宋体" w:hAnsi="Courier New" w:cs="Courier New"/>
      <w:szCs w:val="21"/>
    </w:rPr>
  </w:style>
  <w:style w:type="character" w:customStyle="1" w:styleId="39">
    <w:name w:val="纯文本 Char_0"/>
    <w:basedOn w:val="22"/>
    <w:link w:val="38"/>
    <w:qFormat/>
    <w:uiPriority w:val="0"/>
    <w:rPr>
      <w:rFonts w:ascii="宋体" w:hAnsi="Courier New" w:eastAsia="宋体" w:cs="Courier New"/>
      <w:szCs w:val="21"/>
    </w:rPr>
  </w:style>
  <w:style w:type="character" w:customStyle="1" w:styleId="40">
    <w:name w:val="批注文字 字符"/>
    <w:basedOn w:val="22"/>
    <w:link w:val="12"/>
    <w:semiHidden/>
    <w:qFormat/>
    <w:uiPriority w:val="99"/>
    <w:rPr>
      <w:rFonts w:ascii="Calibri" w:hAnsi="Calibri" w:eastAsia="宋体" w:cs="Times New Roman"/>
      <w:szCs w:val="24"/>
    </w:rPr>
  </w:style>
  <w:style w:type="character" w:customStyle="1" w:styleId="41">
    <w:name w:val="批注主题 字符"/>
    <w:basedOn w:val="40"/>
    <w:link w:val="19"/>
    <w:semiHidden/>
    <w:qFormat/>
    <w:uiPriority w:val="99"/>
    <w:rPr>
      <w:rFonts w:ascii="Calibri" w:hAnsi="Calibri" w:eastAsia="宋体" w:cs="Times New Roman"/>
      <w:b/>
      <w:bCs/>
      <w:szCs w:val="24"/>
    </w:rPr>
  </w:style>
  <w:style w:type="paragraph" w:customStyle="1" w:styleId="42">
    <w:name w:val="Normal_2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3">
    <w:name w:val="List Paragraph"/>
    <w:basedOn w:val="1"/>
    <w:qFormat/>
    <w:uiPriority w:val="99"/>
    <w:pPr>
      <w:ind w:firstLine="420" w:firstLineChars="200"/>
    </w:pPr>
    <w:rPr>
      <w:rFonts w:asciiTheme="minorHAnsi" w:hAnsiTheme="minorHAnsi" w:eastAsiaTheme="minorEastAsia" w:cstheme="minorBidi"/>
      <w:szCs w:val="22"/>
    </w:rPr>
  </w:style>
  <w:style w:type="character" w:customStyle="1" w:styleId="44">
    <w:name w:val="span_mc"/>
    <w:basedOn w:val="22"/>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SixthEditionOfficeOnline.xsl" Version="6"/>
</file>

<file path=customXml/item3.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D13AD9-F491-4683-99F4-764E1264D26E}">
  <ds:schemaRefs/>
</ds:datastoreItem>
</file>

<file path=customXml/itemProps3.xml><?xml version="1.0" encoding="utf-8"?>
<ds:datastoreItem xmlns:ds="http://schemas.openxmlformats.org/officeDocument/2006/customXml" ds:itemID="{660E62C8-CADE-496B-BA4D-4A6D7117DE40}">
  <ds:schemaRefs/>
</ds:datastoreItem>
</file>

<file path=docProps/app.xml><?xml version="1.0" encoding="utf-8"?>
<Properties xmlns="http://schemas.openxmlformats.org/officeDocument/2006/extended-properties" xmlns:vt="http://schemas.openxmlformats.org/officeDocument/2006/docPropsVTypes">
  <Company>WORKGROUP</Company>
  <Pages>3</Pages>
  <Words>1333</Words>
  <Characters>1759</Characters>
  <Lines>23</Lines>
  <Paragraphs>6</Paragraphs>
  <TotalTime>9</TotalTime>
  <ScaleCrop>false</ScaleCrop>
  <LinksUpToDate>false</LinksUpToDate>
  <CharactersWithSpaces>1863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2022-12-07T16:40:00Z</dcterms:created>
  <dc:creator>刘子晏</dc:creator>
  <cp:lastModifiedBy>钟家信</cp:lastModifiedBy>
  <cp:lastPrinted>2022-12-06T10:58:00Z</cp:lastPrinted>
  <dcterms:modified xsi:type="dcterms:W3CDTF">2025-12-19T02:35:59Z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7BBA173BA5F847949DA0CF7E56D709C6_13</vt:lpwstr>
  </property>
  <property fmtid="{D5CDD505-2E9C-101B-9397-08002B2CF9AE}" pid="4" name="KSOTemplateDocerSaveRecord">
    <vt:lpwstr>eyJoZGlkIjoiN2ZkN2E1MmRlOWFhZTU1ZjMwNDc0ZDBmMGEwMDI4MDUiLCJ1c2VySWQiOiIxNzA1MzIzNTAzIn0=</vt:lpwstr>
  </property>
</Properties>
</file>