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62BFF">
      <w:pPr>
        <w:pStyle w:val="8"/>
        <w:keepNext w:val="0"/>
        <w:keepLines w:val="0"/>
        <w:pageBreakBefore w:val="0"/>
        <w:widowControl/>
        <w:kinsoku w:val="0"/>
        <w:wordWrap w:val="0"/>
        <w:overflowPunct/>
        <w:topLinePunct w:val="0"/>
        <w:autoSpaceDE w:val="0"/>
        <w:autoSpaceDN w:val="0"/>
        <w:bidi w:val="0"/>
        <w:adjustRightInd w:val="0"/>
        <w:snapToGrid w:val="0"/>
        <w:spacing w:line="254" w:lineRule="auto"/>
        <w:textAlignment w:val="baseline"/>
      </w:pPr>
    </w:p>
    <w:p w14:paraId="6E5B6D8A">
      <w:pPr>
        <w:pStyle w:val="8"/>
        <w:keepNext w:val="0"/>
        <w:keepLines w:val="0"/>
        <w:pageBreakBefore w:val="0"/>
        <w:widowControl/>
        <w:kinsoku w:val="0"/>
        <w:wordWrap w:val="0"/>
        <w:overflowPunct/>
        <w:topLinePunct w:val="0"/>
        <w:autoSpaceDE w:val="0"/>
        <w:autoSpaceDN w:val="0"/>
        <w:bidi w:val="0"/>
        <w:adjustRightInd w:val="0"/>
        <w:snapToGrid w:val="0"/>
        <w:spacing w:line="255" w:lineRule="auto"/>
        <w:textAlignment w:val="baseline"/>
      </w:pPr>
    </w:p>
    <w:p w14:paraId="1E262512">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0"/>
        <w:rPr>
          <w:rFonts w:ascii="宋体" w:hAnsi="宋体" w:eastAsia="宋体" w:cs="宋体"/>
          <w:b/>
          <w:bCs/>
          <w:spacing w:val="3"/>
          <w:sz w:val="67"/>
          <w:szCs w:val="67"/>
        </w:rPr>
      </w:pPr>
      <w:r>
        <w:rPr>
          <w:rFonts w:ascii="宋体" w:hAnsi="宋体" w:eastAsia="宋体" w:cs="宋体"/>
          <w:b/>
          <w:bCs/>
          <w:spacing w:val="3"/>
          <w:sz w:val="67"/>
          <w:szCs w:val="67"/>
        </w:rPr>
        <w:br w:type="textWrapping"/>
      </w:r>
      <w:r>
        <w:rPr>
          <w:rFonts w:ascii="宋体" w:hAnsi="宋体" w:eastAsia="宋体" w:cs="宋体"/>
          <w:b/>
          <w:bCs/>
          <w:spacing w:val="3"/>
          <w:sz w:val="67"/>
          <w:szCs w:val="67"/>
        </w:rPr>
        <w:t>深圳市龙华区教育系统</w:t>
      </w:r>
    </w:p>
    <w:p w14:paraId="4103B5D2">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0"/>
        <w:rPr>
          <w:rFonts w:ascii="宋体" w:hAnsi="宋体" w:eastAsia="宋体" w:cs="宋体"/>
          <w:sz w:val="67"/>
          <w:szCs w:val="67"/>
        </w:rPr>
      </w:pPr>
      <w:r>
        <w:rPr>
          <w:rFonts w:ascii="宋体" w:hAnsi="宋体" w:eastAsia="宋体" w:cs="宋体"/>
          <w:b/>
          <w:bCs/>
          <w:spacing w:val="3"/>
          <w:sz w:val="67"/>
          <w:szCs w:val="67"/>
        </w:rPr>
        <w:t>自行</w:t>
      </w:r>
      <w:r>
        <w:rPr>
          <w:rFonts w:ascii="宋体" w:hAnsi="宋体" w:eastAsia="宋体" w:cs="宋体"/>
          <w:b/>
          <w:bCs/>
          <w:spacing w:val="2"/>
          <w:sz w:val="67"/>
          <w:szCs w:val="67"/>
        </w:rPr>
        <w:t>采购项目招标文件</w:t>
      </w:r>
    </w:p>
    <w:p w14:paraId="03D873EC">
      <w:pPr>
        <w:keepNext w:val="0"/>
        <w:keepLines w:val="0"/>
        <w:pageBreakBefore w:val="0"/>
        <w:widowControl/>
        <w:kinsoku w:val="0"/>
        <w:wordWrap w:val="0"/>
        <w:overflowPunct/>
        <w:topLinePunct w:val="0"/>
        <w:autoSpaceDE w:val="0"/>
        <w:autoSpaceDN w:val="0"/>
        <w:bidi w:val="0"/>
        <w:adjustRightInd w:val="0"/>
        <w:snapToGrid w:val="0"/>
        <w:spacing w:before="211" w:line="360" w:lineRule="auto"/>
        <w:ind w:left="2897"/>
        <w:jc w:val="both"/>
        <w:textAlignment w:val="baseline"/>
        <w:rPr>
          <w:rFonts w:ascii="宋体" w:hAnsi="宋体" w:eastAsia="宋体" w:cs="宋体"/>
          <w:sz w:val="52"/>
          <w:szCs w:val="52"/>
        </w:rPr>
      </w:pPr>
      <w:r>
        <w:rPr>
          <w:rFonts w:ascii="宋体" w:hAnsi="宋体" w:eastAsia="宋体" w:cs="宋体"/>
          <w:b/>
          <w:bCs/>
          <w:spacing w:val="-12"/>
          <w:sz w:val="52"/>
          <w:szCs w:val="52"/>
        </w:rPr>
        <w:t>（</w:t>
      </w:r>
      <w:r>
        <w:rPr>
          <w:rFonts w:hint="eastAsia" w:ascii="宋体" w:hAnsi="宋体" w:cs="宋体"/>
          <w:b/>
          <w:bCs/>
          <w:spacing w:val="-12"/>
          <w:sz w:val="52"/>
          <w:szCs w:val="52"/>
          <w:lang w:val="en-US" w:eastAsia="zh-CN"/>
        </w:rPr>
        <w:t>工程</w:t>
      </w:r>
      <w:r>
        <w:rPr>
          <w:rFonts w:ascii="宋体" w:hAnsi="宋体" w:eastAsia="宋体" w:cs="宋体"/>
          <w:b/>
          <w:bCs/>
          <w:spacing w:val="-12"/>
          <w:sz w:val="52"/>
          <w:szCs w:val="52"/>
        </w:rPr>
        <w:t>类）</w:t>
      </w:r>
    </w:p>
    <w:p w14:paraId="6EF8FE5B">
      <w:pPr>
        <w:pStyle w:val="8"/>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pPr>
    </w:p>
    <w:p w14:paraId="33509C1F">
      <w:pPr>
        <w:pStyle w:val="8"/>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pPr>
    </w:p>
    <w:p w14:paraId="080D98A7">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7B78B657">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53977F37">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04711304">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359EC2C9">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7F2DE47A">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ascii="宋体" w:hAnsi="宋体" w:eastAsia="宋体" w:cs="宋体"/>
          <w:sz w:val="43"/>
          <w:szCs w:val="43"/>
        </w:rPr>
      </w:pPr>
      <w:r>
        <w:rPr>
          <w:rFonts w:ascii="宋体" w:hAnsi="宋体" w:eastAsia="宋体" w:cs="宋体"/>
          <w:b/>
          <w:bCs/>
          <w:spacing w:val="-44"/>
          <w:sz w:val="43"/>
          <w:szCs w:val="43"/>
        </w:rPr>
        <w:t>深圳</w:t>
      </w:r>
      <w:r>
        <w:rPr>
          <w:rFonts w:ascii="宋体" w:hAnsi="宋体" w:eastAsia="宋体" w:cs="宋体"/>
          <w:spacing w:val="-44"/>
          <w:sz w:val="43"/>
          <w:szCs w:val="43"/>
        </w:rPr>
        <w:t xml:space="preserve"> </w:t>
      </w:r>
      <w:r>
        <w:rPr>
          <w:rFonts w:ascii="宋体" w:hAnsi="宋体" w:eastAsia="宋体" w:cs="宋体"/>
          <w:b/>
          <w:bCs/>
          <w:spacing w:val="-44"/>
          <w:sz w:val="43"/>
          <w:szCs w:val="43"/>
        </w:rPr>
        <w:t>·龙华</w:t>
      </w:r>
    </w:p>
    <w:p w14:paraId="68BBD03E">
      <w:pPr>
        <w:pStyle w:val="8"/>
        <w:keepNext w:val="0"/>
        <w:keepLines w:val="0"/>
        <w:pageBreakBefore w:val="0"/>
        <w:widowControl/>
        <w:kinsoku w:val="0"/>
        <w:wordWrap w:val="0"/>
        <w:overflowPunct/>
        <w:topLinePunct w:val="0"/>
        <w:autoSpaceDE w:val="0"/>
        <w:autoSpaceDN w:val="0"/>
        <w:bidi w:val="0"/>
        <w:adjustRightInd w:val="0"/>
        <w:snapToGrid w:val="0"/>
        <w:spacing w:line="242" w:lineRule="auto"/>
        <w:textAlignment w:val="baseline"/>
      </w:pPr>
    </w:p>
    <w:p w14:paraId="26898922">
      <w:pPr>
        <w:pStyle w:val="8"/>
        <w:keepNext w:val="0"/>
        <w:keepLines w:val="0"/>
        <w:pageBreakBefore w:val="0"/>
        <w:widowControl/>
        <w:kinsoku w:val="0"/>
        <w:wordWrap w:val="0"/>
        <w:overflowPunct/>
        <w:topLinePunct w:val="0"/>
        <w:autoSpaceDE w:val="0"/>
        <w:autoSpaceDN w:val="0"/>
        <w:bidi w:val="0"/>
        <w:adjustRightInd w:val="0"/>
        <w:snapToGrid w:val="0"/>
        <w:spacing w:line="242" w:lineRule="auto"/>
        <w:textAlignment w:val="baseline"/>
      </w:pPr>
    </w:p>
    <w:p w14:paraId="34EDC5CD">
      <w:pPr>
        <w:pStyle w:val="8"/>
        <w:keepNext w:val="0"/>
        <w:keepLines w:val="0"/>
        <w:pageBreakBefore w:val="0"/>
        <w:widowControl/>
        <w:kinsoku w:val="0"/>
        <w:wordWrap w:val="0"/>
        <w:overflowPunct/>
        <w:topLinePunct w:val="0"/>
        <w:autoSpaceDE w:val="0"/>
        <w:autoSpaceDN w:val="0"/>
        <w:bidi w:val="0"/>
        <w:adjustRightInd w:val="0"/>
        <w:snapToGrid w:val="0"/>
        <w:spacing w:line="243" w:lineRule="auto"/>
        <w:textAlignment w:val="baseline"/>
      </w:pPr>
    </w:p>
    <w:p w14:paraId="34AB9BB7"/>
    <w:p w14:paraId="786A9131"/>
    <w:p w14:paraId="3BB9F8C0"/>
    <w:p w14:paraId="2E6F13DF"/>
    <w:p w14:paraId="3B5E47BD">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cs="宋体"/>
          <w:kern w:val="0"/>
          <w:lang w:bidi="ar"/>
        </w:rPr>
      </w:pPr>
      <w:r>
        <w:rPr>
          <w:rFonts w:hint="eastAsia" w:ascii="宋体" w:hAnsi="宋体" w:cs="宋体"/>
          <w:kern w:val="0"/>
          <w:lang w:bidi="ar"/>
        </w:rPr>
        <w:drawing>
          <wp:inline distT="0" distB="0" distL="114300" distR="114300">
            <wp:extent cx="3074670" cy="7143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3074670" cy="714375"/>
                    </a:xfrm>
                    <a:prstGeom prst="rect">
                      <a:avLst/>
                    </a:prstGeom>
                    <a:noFill/>
                    <a:ln>
                      <a:noFill/>
                    </a:ln>
                  </pic:spPr>
                </pic:pic>
              </a:graphicData>
            </a:graphic>
          </wp:inline>
        </w:drawing>
      </w:r>
    </w:p>
    <w:p w14:paraId="23705390">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w:t>
      </w:r>
      <w:r>
        <w:rPr>
          <w:rFonts w:hint="eastAsia" w:ascii="宋体" w:hAnsi="宋体" w:cs="宋体"/>
          <w:b/>
          <w:bCs w:val="0"/>
          <w:sz w:val="32"/>
          <w:szCs w:val="32"/>
          <w:highlight w:val="none"/>
          <w:lang w:val="en-US" w:eastAsia="zh-CN"/>
        </w:rPr>
        <w:t>泽钧</w:t>
      </w:r>
      <w:r>
        <w:rPr>
          <w:rFonts w:hint="eastAsia" w:ascii="微软雅黑" w:hAnsi="微软雅黑" w:eastAsia="微软雅黑" w:cs="微软雅黑"/>
          <w:b/>
          <w:bCs w:val="0"/>
          <w:sz w:val="32"/>
          <w:szCs w:val="32"/>
          <w:highlight w:val="none"/>
          <w:lang w:val="en-US" w:eastAsia="zh-CN"/>
        </w:rPr>
        <w:t>•</w:t>
      </w:r>
      <w:r>
        <w:rPr>
          <w:rFonts w:hint="eastAsia" w:ascii="宋体" w:hAnsi="宋体" w:eastAsia="宋体" w:cs="宋体"/>
          <w:b/>
          <w:bCs w:val="0"/>
          <w:sz w:val="32"/>
          <w:szCs w:val="32"/>
          <w:highlight w:val="none"/>
        </w:rPr>
        <w:t>202</w:t>
      </w:r>
      <w:r>
        <w:rPr>
          <w:rFonts w:hint="eastAsia" w:ascii="宋体" w:hAnsi="宋体" w:cs="宋体"/>
          <w:b/>
          <w:bCs w:val="0"/>
          <w:sz w:val="32"/>
          <w:szCs w:val="32"/>
          <w:highlight w:val="none"/>
          <w:lang w:val="en-US" w:eastAsia="zh-CN"/>
        </w:rPr>
        <w:t>5年</w:t>
      </w:r>
      <w:r>
        <w:rPr>
          <w:rFonts w:hint="eastAsia" w:ascii="宋体" w:hAnsi="宋体" w:eastAsia="宋体" w:cs="宋体"/>
          <w:b/>
          <w:bCs w:val="0"/>
          <w:sz w:val="32"/>
          <w:szCs w:val="32"/>
          <w:highlight w:val="none"/>
        </w:rPr>
        <w:t>）</w:t>
      </w:r>
    </w:p>
    <w:p w14:paraId="15365D9D">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62B0821E">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b/>
          <w:sz w:val="44"/>
          <w:szCs w:val="44"/>
          <w:highlight w:val="none"/>
        </w:rPr>
      </w:pPr>
    </w:p>
    <w:p w14:paraId="16A17E88">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sz w:val="40"/>
          <w:szCs w:val="40"/>
          <w:highlight w:val="none"/>
          <w:lang w:val="en-US" w:eastAsia="zh-CN"/>
        </w:rPr>
      </w:pPr>
      <w:r>
        <w:rPr>
          <w:rFonts w:hint="eastAsia" w:ascii="宋体" w:hAnsi="宋体" w:eastAsia="宋体" w:cs="宋体"/>
          <w:sz w:val="40"/>
          <w:szCs w:val="40"/>
          <w:highlight w:val="none"/>
          <w:lang w:val="en-US" w:eastAsia="zh-CN"/>
        </w:rPr>
        <w:t>人造草足球场工程</w:t>
      </w:r>
    </w:p>
    <w:p w14:paraId="502ADE0C">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sz w:val="40"/>
          <w:szCs w:val="40"/>
          <w:highlight w:val="none"/>
        </w:rPr>
      </w:pPr>
      <w:r>
        <w:rPr>
          <w:rFonts w:hint="eastAsia" w:ascii="宋体" w:hAnsi="宋体" w:eastAsia="宋体" w:cs="宋体"/>
          <w:sz w:val="40"/>
          <w:szCs w:val="40"/>
          <w:highlight w:val="none"/>
        </w:rPr>
        <w:t>招标文件信息</w:t>
      </w:r>
    </w:p>
    <w:p w14:paraId="6760C050">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sz w:val="40"/>
          <w:szCs w:val="40"/>
          <w:highlight w:val="none"/>
        </w:rPr>
      </w:pPr>
    </w:p>
    <w:tbl>
      <w:tblPr>
        <w:tblStyle w:val="14"/>
        <w:tblW w:w="7999" w:type="dxa"/>
        <w:jc w:val="center"/>
        <w:tblCellSpacing w:w="0" w:type="dxa"/>
        <w:tblLayout w:type="fixed"/>
        <w:tblCellMar>
          <w:top w:w="45" w:type="dxa"/>
          <w:left w:w="45" w:type="dxa"/>
          <w:bottom w:w="45" w:type="dxa"/>
          <w:right w:w="45" w:type="dxa"/>
        </w:tblCellMar>
      </w:tblPr>
      <w:tblGrid>
        <w:gridCol w:w="1948"/>
        <w:gridCol w:w="6051"/>
      </w:tblGrid>
      <w:tr w14:paraId="59B8A757">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7213021B">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项目编号：</w:t>
            </w:r>
          </w:p>
        </w:tc>
        <w:tc>
          <w:tcPr>
            <w:tcW w:w="6051" w:type="dxa"/>
            <w:shd w:val="clear" w:color="auto" w:fill="auto"/>
            <w:vAlign w:val="center"/>
          </w:tcPr>
          <w:p w14:paraId="4902C340">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sz w:val="30"/>
                <w:szCs w:val="30"/>
                <w:highlight w:val="none"/>
              </w:rPr>
            </w:pPr>
            <w:r>
              <w:rPr>
                <w:rFonts w:hint="eastAsia" w:ascii="宋体" w:hAnsi="宋体" w:eastAsia="宋体" w:cs="宋体"/>
                <w:color w:val="0000FF"/>
                <w:sz w:val="30"/>
                <w:szCs w:val="30"/>
                <w:highlight w:val="none"/>
              </w:rPr>
              <w:t>LHAZXDL-2025-00361</w:t>
            </w:r>
          </w:p>
        </w:tc>
      </w:tr>
      <w:tr w14:paraId="27FF185A">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6FAA7816">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项目名称：</w:t>
            </w:r>
          </w:p>
        </w:tc>
        <w:tc>
          <w:tcPr>
            <w:tcW w:w="6051" w:type="dxa"/>
            <w:shd w:val="clear" w:color="auto" w:fill="auto"/>
            <w:vAlign w:val="center"/>
          </w:tcPr>
          <w:p w14:paraId="4C798379">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sz w:val="30"/>
                <w:szCs w:val="30"/>
                <w:highlight w:val="none"/>
              </w:rPr>
            </w:pPr>
            <w:r>
              <w:rPr>
                <w:rFonts w:hint="eastAsia" w:ascii="宋体" w:hAnsi="宋体" w:eastAsia="宋体" w:cs="宋体"/>
                <w:color w:val="0000FF"/>
                <w:sz w:val="30"/>
                <w:szCs w:val="30"/>
                <w:highlight w:val="none"/>
                <w:lang w:val="en-US" w:eastAsia="zh-CN"/>
              </w:rPr>
              <w:t>人造草足球场工程</w:t>
            </w:r>
          </w:p>
        </w:tc>
      </w:tr>
      <w:tr w14:paraId="245A6058">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3351D332">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包</w:t>
            </w:r>
            <w:r>
              <w:rPr>
                <w:rFonts w:hint="eastAsia" w:ascii="宋体" w:hAnsi="宋体" w:cs="宋体"/>
                <w:kern w:val="0"/>
                <w:sz w:val="30"/>
                <w:szCs w:val="30"/>
                <w:highlight w:val="none"/>
                <w:lang w:val="en-US" w:eastAsia="zh-CN" w:bidi="ar"/>
              </w:rPr>
              <w:t xml:space="preserve">   </w:t>
            </w:r>
            <w:r>
              <w:rPr>
                <w:rFonts w:hint="eastAsia" w:ascii="宋体" w:hAnsi="宋体" w:eastAsia="宋体" w:cs="宋体"/>
                <w:kern w:val="0"/>
                <w:sz w:val="30"/>
                <w:szCs w:val="30"/>
                <w:highlight w:val="none"/>
                <w:lang w:bidi="ar"/>
              </w:rPr>
              <w:t xml:space="preserve"> 号：</w:t>
            </w:r>
          </w:p>
        </w:tc>
        <w:tc>
          <w:tcPr>
            <w:tcW w:w="6051" w:type="dxa"/>
            <w:shd w:val="clear" w:color="auto" w:fill="auto"/>
            <w:vAlign w:val="center"/>
          </w:tcPr>
          <w:p w14:paraId="4877D05B">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A</w:t>
            </w:r>
          </w:p>
        </w:tc>
      </w:tr>
      <w:tr w14:paraId="5FCA355C">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65C0FAE8">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项目类型：</w:t>
            </w:r>
          </w:p>
        </w:tc>
        <w:tc>
          <w:tcPr>
            <w:tcW w:w="6051" w:type="dxa"/>
            <w:shd w:val="clear" w:color="auto" w:fill="auto"/>
            <w:vAlign w:val="center"/>
          </w:tcPr>
          <w:p w14:paraId="1C7F270E">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sz w:val="30"/>
                <w:szCs w:val="30"/>
                <w:highlight w:val="none"/>
                <w:lang w:eastAsia="zh-CN"/>
              </w:rPr>
            </w:pPr>
            <w:r>
              <w:rPr>
                <w:rFonts w:hint="eastAsia" w:ascii="宋体" w:hAnsi="宋体" w:cs="宋体"/>
                <w:kern w:val="0"/>
                <w:sz w:val="30"/>
                <w:szCs w:val="30"/>
                <w:highlight w:val="none"/>
                <w:lang w:eastAsia="zh-CN" w:bidi="ar"/>
              </w:rPr>
              <w:t>工程类</w:t>
            </w:r>
          </w:p>
        </w:tc>
      </w:tr>
      <w:tr w14:paraId="56E8717D">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6E7C6C99">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采购方式：</w:t>
            </w:r>
          </w:p>
        </w:tc>
        <w:tc>
          <w:tcPr>
            <w:tcW w:w="6051" w:type="dxa"/>
            <w:shd w:val="clear" w:color="auto" w:fill="auto"/>
            <w:vAlign w:val="center"/>
          </w:tcPr>
          <w:p w14:paraId="0FDAD44D">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sz w:val="30"/>
                <w:szCs w:val="30"/>
                <w:highlight w:val="none"/>
              </w:rPr>
            </w:pPr>
            <w:r>
              <w:rPr>
                <w:rFonts w:ascii="宋体" w:hAnsi="宋体" w:eastAsia="宋体" w:cs="宋体"/>
                <w:spacing w:val="-7"/>
                <w:sz w:val="30"/>
                <w:szCs w:val="30"/>
              </w:rPr>
              <w:t>自行采购</w:t>
            </w:r>
            <w:r>
              <w:rPr>
                <w:rFonts w:hint="eastAsia" w:ascii="宋体" w:hAnsi="宋体" w:eastAsia="宋体" w:cs="宋体"/>
                <w:spacing w:val="-7"/>
                <w:sz w:val="30"/>
                <w:szCs w:val="30"/>
                <w:lang w:eastAsia="zh-CN"/>
              </w:rPr>
              <w:t>（</w:t>
            </w:r>
            <w:r>
              <w:rPr>
                <w:rFonts w:hint="eastAsia" w:ascii="宋体" w:hAnsi="宋体" w:eastAsia="宋体" w:cs="宋体"/>
                <w:kern w:val="0"/>
                <w:sz w:val="30"/>
                <w:szCs w:val="30"/>
                <w:highlight w:val="none"/>
                <w:lang w:bidi="ar"/>
              </w:rPr>
              <w:t>公开招标</w:t>
            </w:r>
            <w:r>
              <w:rPr>
                <w:rFonts w:hint="eastAsia" w:ascii="宋体" w:hAnsi="宋体" w:eastAsia="宋体" w:cs="宋体"/>
                <w:spacing w:val="-7"/>
                <w:sz w:val="30"/>
                <w:szCs w:val="30"/>
                <w:lang w:eastAsia="zh-CN"/>
              </w:rPr>
              <w:t>）</w:t>
            </w:r>
          </w:p>
        </w:tc>
      </w:tr>
      <w:tr w14:paraId="46F9E1AC">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311EF5CB">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货币类型：</w:t>
            </w:r>
          </w:p>
        </w:tc>
        <w:tc>
          <w:tcPr>
            <w:tcW w:w="6051" w:type="dxa"/>
            <w:shd w:val="clear" w:color="auto" w:fill="auto"/>
            <w:vAlign w:val="center"/>
          </w:tcPr>
          <w:p w14:paraId="37D9B41E">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人民币</w:t>
            </w:r>
          </w:p>
        </w:tc>
      </w:tr>
      <w:tr w14:paraId="781E95C9">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318CEC64">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kern w:val="0"/>
                <w:sz w:val="30"/>
                <w:szCs w:val="30"/>
                <w:highlight w:val="none"/>
                <w:lang w:bidi="ar"/>
              </w:rPr>
            </w:pPr>
            <w:r>
              <w:rPr>
                <w:rFonts w:hint="eastAsia" w:ascii="宋体" w:hAnsi="宋体" w:eastAsia="宋体" w:cs="宋体"/>
                <w:color w:val="0000FF"/>
                <w:kern w:val="0"/>
                <w:sz w:val="30"/>
                <w:szCs w:val="30"/>
                <w:highlight w:val="none"/>
                <w:lang w:bidi="ar"/>
              </w:rPr>
              <w:t>资格入围及</w:t>
            </w:r>
          </w:p>
          <w:p w14:paraId="11C06744">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sz w:val="30"/>
                <w:szCs w:val="30"/>
                <w:highlight w:val="none"/>
              </w:rPr>
            </w:pPr>
            <w:r>
              <w:rPr>
                <w:rFonts w:hint="eastAsia" w:ascii="宋体" w:hAnsi="宋体" w:eastAsia="宋体" w:cs="宋体"/>
                <w:color w:val="0000FF"/>
                <w:kern w:val="0"/>
                <w:sz w:val="30"/>
                <w:szCs w:val="30"/>
                <w:highlight w:val="none"/>
                <w:lang w:bidi="ar"/>
              </w:rPr>
              <w:t>评审方法：</w:t>
            </w:r>
          </w:p>
        </w:tc>
        <w:tc>
          <w:tcPr>
            <w:tcW w:w="6051" w:type="dxa"/>
            <w:shd w:val="clear" w:color="auto" w:fill="auto"/>
            <w:vAlign w:val="center"/>
          </w:tcPr>
          <w:p w14:paraId="1A345689">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sz w:val="30"/>
                <w:szCs w:val="30"/>
                <w:highlight w:val="none"/>
              </w:rPr>
            </w:pPr>
            <w:r>
              <w:rPr>
                <w:rFonts w:hint="eastAsia" w:ascii="宋体" w:hAnsi="宋体" w:eastAsia="宋体" w:cs="宋体"/>
                <w:color w:val="0000FF"/>
                <w:kern w:val="0"/>
                <w:sz w:val="30"/>
                <w:szCs w:val="30"/>
                <w:highlight w:val="none"/>
                <w:lang w:bidi="ar"/>
              </w:rPr>
              <w:t>抽签+综合评审</w:t>
            </w:r>
          </w:p>
        </w:tc>
      </w:tr>
    </w:tbl>
    <w:p w14:paraId="4B82DA5A">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kern w:val="2"/>
          <w:sz w:val="40"/>
          <w:szCs w:val="40"/>
          <w:highlight w:val="none"/>
          <w:lang w:eastAsia="zh-CN"/>
        </w:rPr>
      </w:pPr>
    </w:p>
    <w:p w14:paraId="7AA6B132">
      <w:pPr>
        <w:rPr>
          <w:rFonts w:hint="eastAsia" w:ascii="宋体" w:hAnsi="宋体" w:eastAsia="宋体" w:cs="宋体"/>
          <w:kern w:val="2"/>
          <w:sz w:val="40"/>
          <w:szCs w:val="40"/>
          <w:highlight w:val="none"/>
          <w:lang w:eastAsia="zh-CN"/>
        </w:rPr>
      </w:pPr>
      <w:r>
        <w:rPr>
          <w:rFonts w:hint="eastAsia" w:ascii="宋体" w:hAnsi="宋体" w:eastAsia="宋体" w:cs="宋体"/>
          <w:kern w:val="2"/>
          <w:sz w:val="40"/>
          <w:szCs w:val="40"/>
          <w:highlight w:val="none"/>
          <w:lang w:eastAsia="zh-CN"/>
        </w:rPr>
        <w:br w:type="page"/>
      </w:r>
    </w:p>
    <w:p w14:paraId="505F0E05">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b/>
          <w:bCs/>
          <w:kern w:val="2"/>
          <w:sz w:val="40"/>
          <w:szCs w:val="40"/>
          <w:highlight w:val="none"/>
        </w:rPr>
      </w:pPr>
      <w:r>
        <w:rPr>
          <w:rFonts w:hint="eastAsia" w:ascii="宋体" w:hAnsi="宋体" w:eastAsia="宋体" w:cs="宋体"/>
          <w:b/>
          <w:bCs/>
          <w:kern w:val="2"/>
          <w:sz w:val="40"/>
          <w:szCs w:val="40"/>
          <w:highlight w:val="none"/>
        </w:rPr>
        <w:t>资格性审查表</w:t>
      </w:r>
    </w:p>
    <w:tbl>
      <w:tblPr>
        <w:tblStyle w:val="14"/>
        <w:tblW w:w="513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98"/>
        <w:gridCol w:w="8049"/>
      </w:tblGrid>
      <w:tr w14:paraId="39459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1316255">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序号</w:t>
            </w:r>
          </w:p>
        </w:tc>
        <w:tc>
          <w:tcPr>
            <w:tcW w:w="805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780C797">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内容</w:t>
            </w:r>
          </w:p>
        </w:tc>
      </w:tr>
      <w:tr w14:paraId="748AE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E80D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lang w:eastAsia="zh-CN"/>
              </w:rPr>
              <w:t>1</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2102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highlight w:val="none"/>
              </w:rPr>
            </w:pPr>
            <w:r>
              <w:rPr>
                <w:rFonts w:hint="eastAsia" w:ascii="宋体" w:hAnsi="宋体" w:eastAsia="宋体" w:cs="宋体"/>
                <w:color w:val="auto"/>
                <w:sz w:val="21"/>
                <w:szCs w:val="21"/>
                <w:highlight w:val="none"/>
                <w:lang w:eastAsia="zh-C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w:t>
            </w:r>
            <w:r>
              <w:rPr>
                <w:rFonts w:hint="eastAsia" w:ascii="宋体" w:hAnsi="宋体" w:eastAsia="宋体" w:cs="宋体"/>
                <w:color w:val="auto"/>
                <w:sz w:val="21"/>
                <w:szCs w:val="21"/>
                <w:highlight w:val="none"/>
                <w:lang w:val="en-US" w:eastAsia="zh-CN"/>
              </w:rPr>
              <w:t>若为</w:t>
            </w:r>
            <w:r>
              <w:rPr>
                <w:rFonts w:hint="eastAsia" w:ascii="宋体" w:hAnsi="宋体" w:eastAsia="宋体" w:cs="宋体"/>
                <w:color w:val="auto"/>
                <w:sz w:val="21"/>
                <w:szCs w:val="21"/>
                <w:highlight w:val="none"/>
                <w:lang w:eastAsia="zh-CN"/>
              </w:rPr>
              <w:t>分公司参与投标的，</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lang w:eastAsia="zh-CN"/>
              </w:rPr>
              <w:t>须提供总公司或具有独立法人的上一级公司出具的愿为其参与本项目投标的行为以及履约等行为承担民事责任的加盖总公司公章的授权函，以及提供总、分公司的营业执照复印件，原件备查；</w:t>
            </w:r>
          </w:p>
        </w:tc>
      </w:tr>
      <w:tr w14:paraId="025D6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338A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2</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FBD1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000000"/>
                <w:sz w:val="21"/>
                <w:szCs w:val="21"/>
                <w:highlight w:val="none"/>
              </w:rPr>
              <w:t>投标人须是已在深圳市住房和建设局进行了信息登记的施工企业</w:t>
            </w:r>
            <w:r>
              <w:rPr>
                <w:rFonts w:hint="eastAsia" w:ascii="宋体" w:hAnsi="宋体" w:eastAsia="宋体" w:cs="宋体"/>
                <w:snapToGrid w:val="0"/>
                <w:color w:val="000000"/>
                <w:spacing w:val="-11"/>
                <w:sz w:val="21"/>
                <w:szCs w:val="21"/>
                <w:highlight w:val="none"/>
              </w:rPr>
              <w:t>；（</w:t>
            </w:r>
            <w:r>
              <w:rPr>
                <w:rFonts w:hint="eastAsia" w:ascii="宋体" w:hAnsi="宋体" w:eastAsia="宋体" w:cs="宋体"/>
                <w:snapToGrid w:val="0"/>
                <w:color w:val="000000"/>
                <w:sz w:val="21"/>
                <w:szCs w:val="21"/>
                <w:highlight w:val="none"/>
              </w:rPr>
              <w:t>证明材料：①投标人提供有效期内的“深圳市住房和建设局</w:t>
            </w:r>
            <w:r>
              <w:rPr>
                <w:rFonts w:hint="eastAsia" w:ascii="宋体" w:hAnsi="宋体" w:eastAsia="宋体" w:cs="宋体"/>
                <w:snapToGrid w:val="0"/>
                <w:color w:val="000000"/>
                <w:spacing w:val="-58"/>
                <w:sz w:val="21"/>
                <w:szCs w:val="21"/>
                <w:highlight w:val="none"/>
              </w:rPr>
              <w:t xml:space="preserve"> </w:t>
            </w:r>
            <w:r>
              <w:rPr>
                <w:rFonts w:hint="eastAsia" w:ascii="宋体" w:hAnsi="宋体" w:eastAsia="宋体" w:cs="宋体"/>
                <w:snapToGrid w:val="0"/>
                <w:color w:val="000000"/>
                <w:sz w:val="21"/>
                <w:szCs w:val="21"/>
                <w:highlight w:val="none"/>
              </w:rPr>
              <w:t>”网站的网络查询截图或相关证明文件并加盖投标人公章</w:t>
            </w:r>
            <w:r>
              <w:rPr>
                <w:rFonts w:hint="eastAsia" w:ascii="宋体" w:hAnsi="宋体" w:eastAsia="宋体" w:cs="宋体"/>
                <w:snapToGrid w:val="0"/>
                <w:color w:val="000000"/>
                <w:sz w:val="21"/>
                <w:szCs w:val="21"/>
                <w:highlight w:val="none"/>
                <w:lang w:eastAsia="zh-CN"/>
              </w:rPr>
              <w:t>）</w:t>
            </w:r>
            <w:r>
              <w:rPr>
                <w:rFonts w:hint="eastAsia" w:ascii="宋体" w:hAnsi="宋体" w:eastAsia="宋体" w:cs="宋体"/>
                <w:snapToGrid w:val="0"/>
                <w:color w:val="000000"/>
                <w:sz w:val="21"/>
                <w:szCs w:val="21"/>
                <w:highlight w:val="none"/>
              </w:rPr>
              <w:t>；</w:t>
            </w:r>
          </w:p>
        </w:tc>
      </w:tr>
      <w:tr w14:paraId="03E4CE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CCD8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3</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04B4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r>
              <w:rPr>
                <w:rFonts w:hint="eastAsia" w:ascii="宋体" w:hAnsi="宋体" w:eastAsia="宋体" w:cs="宋体"/>
                <w:snapToGrid w:val="0"/>
                <w:color w:val="000000"/>
                <w:sz w:val="21"/>
                <w:szCs w:val="21"/>
                <w:highlight w:val="none"/>
                <w:lang w:eastAsia="zh-CN"/>
              </w:rPr>
              <w:t>；</w:t>
            </w:r>
          </w:p>
        </w:tc>
      </w:tr>
      <w:tr w14:paraId="656C9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5ED0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4</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9FBA9">
            <w:pPr>
              <w:kinsoku w:val="0"/>
              <w:autoSpaceDE w:val="0"/>
              <w:autoSpaceDN w:val="0"/>
              <w:adjustRightInd w:val="0"/>
              <w:snapToGrid w:val="0"/>
              <w:spacing w:before="92" w:line="240" w:lineRule="auto"/>
              <w:ind w:right="149"/>
              <w:jc w:val="left"/>
              <w:textAlignment w:val="baseline"/>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000000"/>
                <w:spacing w:val="-5"/>
                <w:sz w:val="21"/>
                <w:szCs w:val="21"/>
                <w:highlight w:val="none"/>
                <w:lang w:eastAsia="zh-CN"/>
              </w:rPr>
              <w:t>投标申请人必须具备</w:t>
            </w:r>
            <w:r>
              <w:rPr>
                <w:rFonts w:hint="eastAsia" w:ascii="宋体" w:hAnsi="宋体" w:eastAsia="宋体" w:cs="宋体"/>
                <w:snapToGrid w:val="0"/>
                <w:color w:val="000000"/>
                <w:spacing w:val="-5"/>
                <w:sz w:val="21"/>
                <w:szCs w:val="21"/>
                <w:highlight w:val="none"/>
                <w:lang w:val="en-US" w:eastAsia="zh-CN"/>
              </w:rPr>
              <w:t>建筑装修装饰工程专业承包二级（或以上）</w:t>
            </w:r>
            <w:r>
              <w:rPr>
                <w:rFonts w:hint="eastAsia" w:ascii="宋体" w:hAnsi="宋体" w:eastAsia="宋体" w:cs="宋体"/>
                <w:snapToGrid w:val="0"/>
                <w:color w:val="000000"/>
                <w:spacing w:val="-5"/>
                <w:sz w:val="21"/>
                <w:szCs w:val="21"/>
                <w:highlight w:val="none"/>
                <w:lang w:eastAsia="zh-CN"/>
              </w:rPr>
              <w:t>企业资质要求（提供有效期内的资质证书扫描件）；</w:t>
            </w:r>
          </w:p>
        </w:tc>
      </w:tr>
      <w:tr w14:paraId="205D88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6369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5</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37308">
            <w:pPr>
              <w:kinsoku w:val="0"/>
              <w:autoSpaceDE w:val="0"/>
              <w:autoSpaceDN w:val="0"/>
              <w:adjustRightInd w:val="0"/>
              <w:snapToGrid w:val="0"/>
              <w:spacing w:before="92" w:line="240" w:lineRule="auto"/>
              <w:ind w:right="149"/>
              <w:jc w:val="left"/>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lang w:eastAsia="zh-CN"/>
              </w:rPr>
              <w:t>投标申请人必须具备有效期内的安全生产许可证（提供有效期内的证书扫描件）；</w:t>
            </w:r>
          </w:p>
        </w:tc>
      </w:tr>
      <w:tr w14:paraId="69A03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ADD9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6</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6FB8C">
            <w:pPr>
              <w:kinsoku w:val="0"/>
              <w:autoSpaceDE w:val="0"/>
              <w:autoSpaceDN w:val="0"/>
              <w:adjustRightInd w:val="0"/>
              <w:snapToGrid w:val="0"/>
              <w:spacing w:before="96" w:line="240" w:lineRule="auto"/>
              <w:jc w:val="left"/>
              <w:textAlignment w:val="baseline"/>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000000"/>
                <w:spacing w:val="-2"/>
                <w:sz w:val="21"/>
                <w:szCs w:val="21"/>
                <w:highlight w:val="none"/>
              </w:rPr>
              <w:t>拟派项目经理须具备注册建造师二级及以上资格；</w:t>
            </w:r>
            <w:r>
              <w:rPr>
                <w:rFonts w:hint="eastAsia" w:ascii="宋体" w:hAnsi="宋体" w:eastAsia="宋体" w:cs="宋体"/>
                <w:snapToGrid w:val="0"/>
                <w:color w:val="000000"/>
                <w:spacing w:val="-2"/>
                <w:sz w:val="21"/>
                <w:szCs w:val="21"/>
                <w:highlight w:val="none"/>
                <w:lang w:val="en-US" w:eastAsia="zh-CN"/>
              </w:rPr>
              <w:t>建筑工程专业</w:t>
            </w:r>
            <w:r>
              <w:rPr>
                <w:rFonts w:hint="eastAsia" w:ascii="宋体" w:hAnsi="宋体" w:eastAsia="宋体" w:cs="宋体"/>
                <w:snapToGrid w:val="0"/>
                <w:color w:val="000000"/>
                <w:spacing w:val="-2"/>
                <w:sz w:val="21"/>
                <w:szCs w:val="21"/>
                <w:highlight w:val="none"/>
              </w:rPr>
              <w:t>，并具备安全生产考核合格证</w:t>
            </w:r>
            <w:r>
              <w:rPr>
                <w:rFonts w:hint="eastAsia" w:ascii="宋体" w:hAnsi="宋体" w:eastAsia="宋体" w:cs="宋体"/>
                <w:snapToGrid w:val="0"/>
                <w:color w:val="000000"/>
                <w:spacing w:val="-2"/>
                <w:sz w:val="21"/>
                <w:szCs w:val="21"/>
                <w:highlight w:val="none"/>
                <w:lang w:eastAsia="zh-CN"/>
              </w:rPr>
              <w:t>（</w:t>
            </w:r>
            <w:r>
              <w:rPr>
                <w:rFonts w:hint="eastAsia" w:ascii="宋体" w:hAnsi="宋体" w:eastAsia="宋体" w:cs="宋体"/>
                <w:snapToGrid w:val="0"/>
                <w:color w:val="000000"/>
                <w:spacing w:val="-2"/>
                <w:sz w:val="21"/>
                <w:szCs w:val="21"/>
                <w:highlight w:val="none"/>
              </w:rPr>
              <w:t>提供有效期内的证书扫描件及近三个月的社保证明</w:t>
            </w:r>
            <w:r>
              <w:rPr>
                <w:rFonts w:hint="eastAsia" w:ascii="宋体" w:hAnsi="宋体" w:eastAsia="宋体" w:cs="宋体"/>
                <w:snapToGrid w:val="0"/>
                <w:color w:val="000000"/>
                <w:spacing w:val="-2"/>
                <w:sz w:val="21"/>
                <w:szCs w:val="21"/>
                <w:highlight w:val="none"/>
                <w:lang w:eastAsia="zh-CN"/>
              </w:rPr>
              <w:t>）</w:t>
            </w:r>
            <w:r>
              <w:rPr>
                <w:rFonts w:hint="eastAsia" w:ascii="宋体" w:hAnsi="宋体" w:eastAsia="宋体" w:cs="宋体"/>
                <w:snapToGrid w:val="0"/>
                <w:color w:val="000000"/>
                <w:spacing w:val="-2"/>
                <w:sz w:val="21"/>
                <w:szCs w:val="21"/>
                <w:highlight w:val="none"/>
              </w:rPr>
              <w:t>；</w:t>
            </w:r>
          </w:p>
        </w:tc>
      </w:tr>
      <w:tr w14:paraId="5D82B3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15E0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highlight w:val="none"/>
                <w:lang w:val="en-US" w:eastAsia="zh-CN"/>
              </w:rPr>
            </w:pPr>
            <w:r>
              <w:rPr>
                <w:rFonts w:hint="eastAsia" w:ascii="宋体" w:hAnsi="宋体" w:eastAsia="宋体" w:cs="宋体"/>
                <w:snapToGrid w:val="0"/>
                <w:color w:val="000000"/>
                <w:sz w:val="21"/>
                <w:szCs w:val="21"/>
                <w:highlight w:val="none"/>
                <w:lang w:val="en-US" w:eastAsia="zh-CN"/>
              </w:rPr>
              <w:t>7</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FA1F0">
            <w:pPr>
              <w:kinsoku w:val="0"/>
              <w:autoSpaceDE w:val="0"/>
              <w:autoSpaceDN w:val="0"/>
              <w:adjustRightInd w:val="0"/>
              <w:snapToGrid w:val="0"/>
              <w:spacing w:before="96" w:line="240" w:lineRule="auto"/>
              <w:jc w:val="left"/>
              <w:textAlignment w:val="baseline"/>
              <w:rPr>
                <w:rFonts w:hint="eastAsia" w:ascii="宋体" w:hAnsi="宋体" w:eastAsia="宋体" w:cs="宋体"/>
                <w:snapToGrid w:val="0"/>
                <w:color w:val="000000"/>
                <w:spacing w:val="-2"/>
                <w:sz w:val="21"/>
                <w:szCs w:val="21"/>
                <w:highlight w:val="none"/>
              </w:rPr>
            </w:pPr>
            <w:r>
              <w:rPr>
                <w:rFonts w:hint="eastAsia" w:ascii="宋体" w:hAnsi="宋体" w:eastAsia="宋体" w:cs="宋体"/>
                <w:snapToGrid w:val="0"/>
                <w:color w:val="000000"/>
                <w:spacing w:val="-2"/>
                <w:sz w:val="21"/>
                <w:szCs w:val="21"/>
                <w:highlight w:val="none"/>
                <w:lang w:eastAsia="zh-CN"/>
              </w:rPr>
              <w:t>落实政府采购政策需满足的资格要求：本项目属于专门面向中小微企业采购的项目（投标人需提供符合要求的《中小企业声明函》，</w:t>
            </w:r>
            <w:r>
              <w:rPr>
                <w:rFonts w:hint="eastAsia" w:ascii="宋体" w:hAnsi="宋体" w:eastAsia="宋体" w:cs="宋体"/>
                <w:snapToGrid w:val="0"/>
                <w:color w:val="000000"/>
                <w:spacing w:val="-2"/>
                <w:sz w:val="21"/>
                <w:szCs w:val="21"/>
                <w:highlight w:val="none"/>
                <w:lang w:val="zh-CN" w:eastAsia="zh-CN"/>
              </w:rPr>
              <w:t>承建（承接）</w:t>
            </w:r>
            <w:r>
              <w:rPr>
                <w:rFonts w:hint="eastAsia" w:ascii="宋体" w:hAnsi="宋体" w:eastAsia="宋体" w:cs="宋体"/>
                <w:snapToGrid w:val="0"/>
                <w:color w:val="000000"/>
                <w:spacing w:val="-2"/>
                <w:sz w:val="21"/>
                <w:szCs w:val="21"/>
                <w:highlight w:val="none"/>
                <w:lang w:eastAsia="zh-CN"/>
              </w:rPr>
              <w:t>企业类型均须为中小微型企业；如投标人为残疾人福利性单位或监狱企业，视同小型、微型企业，提供《残疾人福利性单位声明函》或《监狱企业声明函》及监狱企业证明文件亦视为符合）；</w:t>
            </w:r>
          </w:p>
        </w:tc>
      </w:tr>
      <w:tr w14:paraId="5B2DA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29EB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val="en-US" w:eastAsia="zh-CN"/>
              </w:rPr>
              <w:t>8</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B2C5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color w:val="auto"/>
                <w:kern w:val="0"/>
                <w:sz w:val="21"/>
                <w:szCs w:val="21"/>
                <w:highlight w:val="none"/>
              </w:rPr>
              <w:t>本项目不接受联合体投标，不接受投标人选用进口产品参与投标；</w:t>
            </w:r>
          </w:p>
        </w:tc>
      </w:tr>
      <w:tr w14:paraId="61023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04C1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val="en-US" w:eastAsia="zh-CN"/>
              </w:rPr>
              <w:t>9</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47EC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rPr>
              <w:t>参与本项目投标前三年内，在经营活动中没有重大违法记录（由供应商在《</w:t>
            </w:r>
            <w:r>
              <w:rPr>
                <w:rFonts w:hint="eastAsia" w:ascii="宋体" w:hAnsi="宋体" w:eastAsia="宋体" w:cs="宋体"/>
                <w:kern w:val="0"/>
                <w:sz w:val="21"/>
                <w:szCs w:val="21"/>
                <w:highlight w:val="none"/>
                <w:lang w:eastAsia="zh-CN"/>
              </w:rPr>
              <w:t>龙华区教育系统自行采购投标及履约承诺函</w:t>
            </w:r>
            <w:r>
              <w:rPr>
                <w:rFonts w:hint="eastAsia" w:ascii="宋体" w:hAnsi="宋体" w:eastAsia="宋体" w:cs="宋体"/>
                <w:kern w:val="0"/>
                <w:sz w:val="21"/>
                <w:szCs w:val="21"/>
                <w:highlight w:val="none"/>
              </w:rPr>
              <w:t>》中作出声明）；</w:t>
            </w:r>
          </w:p>
        </w:tc>
      </w:tr>
      <w:tr w14:paraId="0C195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4B96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highlight w:val="none"/>
                <w:lang w:val="en-US" w:eastAsia="zh-CN" w:bidi="ar"/>
              </w:rPr>
            </w:pPr>
            <w:r>
              <w:rPr>
                <w:rFonts w:hint="eastAsia" w:ascii="宋体" w:hAnsi="宋体" w:eastAsia="宋体" w:cs="宋体"/>
                <w:snapToGrid w:val="0"/>
                <w:color w:val="000000"/>
                <w:sz w:val="21"/>
                <w:szCs w:val="21"/>
                <w:highlight w:val="none"/>
                <w:lang w:val="en-US" w:eastAsia="zh-CN" w:bidi="ar"/>
              </w:rPr>
              <w:t>10</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683F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b w:val="0"/>
                <w:bCs w:val="0"/>
                <w:kern w:val="0"/>
                <w:sz w:val="21"/>
                <w:szCs w:val="21"/>
                <w:highlight w:val="none"/>
              </w:rPr>
              <w:t>参与本项目政府采购活动时不存在被有关部门禁止参与政府采购活动且在有效期内的情况（由供应商在《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p>
        </w:tc>
      </w:tr>
      <w:tr w14:paraId="16C2A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13D6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highlight w:val="none"/>
                <w:lang w:val="en-US" w:eastAsia="zh-CN" w:bidi="ar"/>
              </w:rPr>
            </w:pPr>
            <w:r>
              <w:rPr>
                <w:rFonts w:hint="eastAsia" w:ascii="宋体" w:hAnsi="宋体" w:eastAsia="宋体" w:cs="宋体"/>
                <w:snapToGrid w:val="0"/>
                <w:color w:val="000000"/>
                <w:sz w:val="21"/>
                <w:szCs w:val="21"/>
                <w:highlight w:val="none"/>
                <w:lang w:val="en-US" w:eastAsia="zh-CN" w:bidi="ar"/>
              </w:rPr>
              <w:t>11</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C034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b w:val="0"/>
                <w:bCs w:val="0"/>
                <w:kern w:val="0"/>
                <w:sz w:val="21"/>
                <w:szCs w:val="21"/>
                <w:highlight w:val="none"/>
              </w:rPr>
              <w:t>具备《中华人民共和国政府采购法》第二十二条第一款的条件（由供应商在《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p>
        </w:tc>
      </w:tr>
      <w:tr w14:paraId="7E77D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078D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highlight w:val="none"/>
                <w:lang w:val="en-US" w:eastAsia="zh-CN" w:bidi="ar"/>
              </w:rPr>
            </w:pPr>
            <w:r>
              <w:rPr>
                <w:rFonts w:hint="eastAsia" w:ascii="宋体" w:hAnsi="宋体" w:eastAsia="宋体" w:cs="宋体"/>
                <w:snapToGrid w:val="0"/>
                <w:color w:val="000000"/>
                <w:sz w:val="21"/>
                <w:szCs w:val="21"/>
                <w:highlight w:val="none"/>
                <w:lang w:val="en-US" w:eastAsia="zh-CN" w:bidi="ar"/>
              </w:rPr>
              <w:t>12</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1E37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b/>
                <w:bCs/>
                <w:color w:val="FF0000"/>
                <w:kern w:val="0"/>
                <w:sz w:val="21"/>
                <w:szCs w:val="21"/>
                <w:highlight w:val="none"/>
                <w:lang w:eastAsia="zh-C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tc>
      </w:tr>
      <w:tr w14:paraId="24C35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4196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highlight w:val="none"/>
                <w:lang w:val="en-US" w:eastAsia="zh-CN" w:bidi="ar"/>
              </w:rPr>
            </w:pPr>
            <w:r>
              <w:rPr>
                <w:rFonts w:hint="eastAsia" w:ascii="宋体" w:hAnsi="宋体" w:eastAsia="宋体" w:cs="宋体"/>
                <w:snapToGrid w:val="0"/>
                <w:color w:val="000000"/>
                <w:sz w:val="21"/>
                <w:szCs w:val="21"/>
                <w:highlight w:val="none"/>
                <w:lang w:val="en-US" w:eastAsia="zh-CN" w:bidi="ar"/>
              </w:rPr>
              <w:t>13</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6B974">
            <w:pPr>
              <w:pageBreakBefore w:val="0"/>
              <w:kinsoku/>
              <w:overflowPunct/>
              <w:topLinePunct w:val="0"/>
              <w:autoSpaceDE/>
              <w:autoSpaceDN/>
              <w:bidi w:val="0"/>
              <w:spacing w:beforeAutospacing="0" w:afterAutospacing="0" w:line="240" w:lineRule="auto"/>
              <w:ind w:left="0" w:leftChars="0" w:right="0" w:rightChars="0" w:firstLine="0" w:firstLineChars="0"/>
              <w:jc w:val="left"/>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kern w:val="0"/>
                <w:sz w:val="21"/>
                <w:szCs w:val="21"/>
                <w:highlight w:val="none"/>
              </w:rPr>
              <w:t>依据《中华人民共和国政府采购法实施条例》第十八条第一款规定，单位负责人为同一人或者存在直接控股、管理关系的不同供应商，不得参加同一合同项下的政府采购活动</w:t>
            </w:r>
            <w:r>
              <w:rPr>
                <w:rFonts w:hint="eastAsia" w:ascii="宋体" w:hAnsi="宋体" w:eastAsia="宋体" w:cs="宋体"/>
                <w:b w:val="0"/>
                <w:bCs w:val="0"/>
                <w:kern w:val="0"/>
                <w:sz w:val="21"/>
                <w:szCs w:val="21"/>
                <w:highlight w:val="none"/>
              </w:rPr>
              <w:t>（由供应商在《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r>
              <w:rPr>
                <w:rFonts w:hint="eastAsia" w:ascii="宋体" w:hAnsi="宋体" w:eastAsia="宋体" w:cs="宋体"/>
                <w:color w:val="FF0000"/>
                <w:kern w:val="0"/>
                <w:sz w:val="21"/>
                <w:szCs w:val="21"/>
                <w:highlight w:val="none"/>
                <w:lang w:eastAsia="zh-CN"/>
              </w:rPr>
              <w:t>。</w:t>
            </w:r>
          </w:p>
        </w:tc>
      </w:tr>
      <w:tr w14:paraId="433392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90E0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lang w:val="en-US" w:eastAsia="zh-CN" w:bidi="ar"/>
              </w:rPr>
            </w:pPr>
            <w:r>
              <w:rPr>
                <w:rFonts w:hint="eastAsia" w:ascii="宋体" w:hAnsi="宋体" w:eastAsia="宋体" w:cs="宋体"/>
                <w:snapToGrid w:val="0"/>
                <w:color w:val="000000"/>
                <w:sz w:val="21"/>
                <w:szCs w:val="21"/>
                <w:lang w:val="en-US" w:eastAsia="zh-CN"/>
              </w:rPr>
              <w:t>14</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2B12A">
            <w:pPr>
              <w:spacing w:line="240" w:lineRule="auto"/>
              <w:jc w:val="left"/>
              <w:rPr>
                <w:rFonts w:hint="eastAsia" w:ascii="宋体" w:hAnsi="宋体" w:eastAsia="宋体" w:cs="宋体"/>
                <w:snapToGrid w:val="0"/>
                <w:color w:val="000000"/>
                <w:kern w:val="2"/>
                <w:sz w:val="21"/>
                <w:szCs w:val="21"/>
                <w:lang w:eastAsia="zh-CN"/>
              </w:rPr>
            </w:pPr>
            <w:r>
              <w:rPr>
                <w:rFonts w:hint="eastAsia" w:ascii="宋体" w:hAnsi="宋体" w:eastAsia="宋体" w:cs="宋体"/>
                <w:kern w:val="0"/>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14:paraId="2D198FF2">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b/>
          <w:bCs/>
          <w:kern w:val="2"/>
          <w:sz w:val="40"/>
          <w:szCs w:val="40"/>
          <w:highlight w:val="none"/>
        </w:rPr>
      </w:pPr>
    </w:p>
    <w:p w14:paraId="39A6265B">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b/>
          <w:bCs/>
          <w:kern w:val="2"/>
          <w:sz w:val="40"/>
          <w:szCs w:val="40"/>
          <w:highlight w:val="none"/>
        </w:rPr>
      </w:pPr>
      <w:r>
        <w:rPr>
          <w:rFonts w:hint="eastAsia" w:ascii="宋体" w:hAnsi="宋体" w:eastAsia="宋体" w:cs="宋体"/>
          <w:b/>
          <w:bCs/>
          <w:kern w:val="2"/>
          <w:sz w:val="40"/>
          <w:szCs w:val="40"/>
          <w:highlight w:val="none"/>
        </w:rPr>
        <w:t>符合性审查表</w:t>
      </w:r>
    </w:p>
    <w:tbl>
      <w:tblPr>
        <w:tblStyle w:val="1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77DE18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57BB183">
            <w:pPr>
              <w:pageBreakBefore w:val="0"/>
              <w:widowControl/>
              <w:kinsoku/>
              <w:overflowPunct/>
              <w:topLinePunct w:val="0"/>
              <w:autoSpaceDE/>
              <w:autoSpaceDN/>
              <w:bidi w:val="0"/>
              <w:spacing w:beforeAutospacing="0" w:afterAutospacing="0" w:line="240" w:lineRule="auto"/>
              <w:ind w:left="0" w:leftChars="0" w:right="0" w:firstLine="0" w:firstLineChars="0"/>
              <w:jc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EDE1E0">
            <w:pPr>
              <w:pageBreakBefore w:val="0"/>
              <w:widowControl/>
              <w:kinsoku/>
              <w:overflowPunct/>
              <w:topLinePunct w:val="0"/>
              <w:autoSpaceDE/>
              <w:autoSpaceDN/>
              <w:bidi w:val="0"/>
              <w:spacing w:beforeAutospacing="0" w:afterAutospacing="0" w:line="240" w:lineRule="auto"/>
              <w:ind w:left="0" w:leftChars="0" w:right="0" w:firstLine="0" w:firstLineChars="0"/>
              <w:jc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lang w:bidi="ar"/>
              </w:rPr>
              <w:t>内容</w:t>
            </w:r>
          </w:p>
        </w:tc>
      </w:tr>
      <w:tr w14:paraId="418FB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40B67">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6426B2C">
            <w:pPr>
              <w:pageBreakBefore w:val="0"/>
              <w:widowControl/>
              <w:kinsoku/>
              <w:overflowPunct/>
              <w:topLinePunct w:val="0"/>
              <w:autoSpaceDE/>
              <w:autoSpaceDN/>
              <w:bidi w:val="0"/>
              <w:spacing w:beforeAutospacing="0" w:afterAutospacing="0" w:line="240" w:lineRule="auto"/>
              <w:ind w:left="0" w:leftChars="0" w:right="0" w:firstLine="0" w:firstLineChars="0"/>
              <w:jc w:val="left"/>
              <w:textAlignment w:val="top"/>
              <w:rPr>
                <w:rFonts w:hint="eastAsia" w:ascii="宋体" w:hAnsi="宋体" w:eastAsia="宋体" w:cs="宋体"/>
                <w:szCs w:val="21"/>
                <w:highlight w:val="none"/>
              </w:rPr>
            </w:pPr>
            <w:r>
              <w:rPr>
                <w:rFonts w:hint="eastAsia" w:ascii="宋体" w:hAnsi="宋体" w:eastAsia="宋体" w:cs="宋体"/>
                <w:highlight w:val="none"/>
              </w:rPr>
              <w:t>将一个包或一个标段的内容拆开投标；</w:t>
            </w:r>
          </w:p>
        </w:tc>
      </w:tr>
      <w:tr w14:paraId="67AF1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ADF97">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DAA9BB9">
            <w:pPr>
              <w:pageBreakBefore w:val="0"/>
              <w:widowControl/>
              <w:kinsoku/>
              <w:overflowPunct/>
              <w:topLinePunct w:val="0"/>
              <w:autoSpaceDE/>
              <w:autoSpaceDN/>
              <w:bidi w:val="0"/>
              <w:spacing w:beforeAutospacing="0" w:afterAutospacing="0" w:line="240" w:lineRule="auto"/>
              <w:ind w:left="0" w:leftChars="0" w:right="0" w:firstLine="0" w:firstLineChars="0"/>
              <w:jc w:val="left"/>
              <w:textAlignment w:val="top"/>
              <w:rPr>
                <w:rFonts w:hint="eastAsia" w:ascii="宋体" w:hAnsi="宋体" w:eastAsia="宋体" w:cs="宋体"/>
                <w:szCs w:val="21"/>
                <w:highlight w:val="none"/>
              </w:rPr>
            </w:pPr>
            <w:r>
              <w:rPr>
                <w:rFonts w:hint="eastAsia" w:ascii="宋体" w:hAnsi="宋体" w:eastAsia="宋体" w:cs="宋体"/>
                <w:highlight w:val="none"/>
              </w:rPr>
              <w:t>对同一项目投标时，提供两套</w:t>
            </w:r>
            <w:r>
              <w:rPr>
                <w:rFonts w:hint="eastAsia" w:ascii="宋体" w:hAnsi="宋体" w:eastAsia="宋体" w:cs="宋体"/>
                <w:highlight w:val="none"/>
                <w:lang w:eastAsia="zh-CN"/>
              </w:rPr>
              <w:t>（或</w:t>
            </w:r>
            <w:r>
              <w:rPr>
                <w:rFonts w:hint="eastAsia" w:ascii="宋体" w:hAnsi="宋体" w:eastAsia="宋体" w:cs="宋体"/>
                <w:highlight w:val="none"/>
              </w:rPr>
              <w:t>以上</w:t>
            </w:r>
            <w:r>
              <w:rPr>
                <w:rFonts w:hint="eastAsia" w:ascii="宋体" w:hAnsi="宋体" w:eastAsia="宋体" w:cs="宋体"/>
                <w:highlight w:val="none"/>
                <w:lang w:eastAsia="zh-CN"/>
              </w:rPr>
              <w:t>）</w:t>
            </w:r>
            <w:r>
              <w:rPr>
                <w:rFonts w:hint="eastAsia" w:ascii="宋体" w:hAnsi="宋体" w:eastAsia="宋体" w:cs="宋体"/>
                <w:highlight w:val="none"/>
              </w:rPr>
              <w:t>的投标方案（招标文件另有规定的除外）；</w:t>
            </w:r>
          </w:p>
        </w:tc>
      </w:tr>
      <w:tr w14:paraId="37FA37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A64F9">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133416C">
            <w:pPr>
              <w:pageBreakBefore w:val="0"/>
              <w:widowControl/>
              <w:kinsoku/>
              <w:overflowPunct/>
              <w:topLinePunct w:val="0"/>
              <w:autoSpaceDE/>
              <w:autoSpaceDN/>
              <w:bidi w:val="0"/>
              <w:spacing w:beforeAutospacing="0" w:afterAutospacing="0" w:line="240" w:lineRule="auto"/>
              <w:ind w:left="0" w:leftChars="0" w:right="0" w:firstLine="0" w:firstLineChars="0"/>
              <w:jc w:val="left"/>
              <w:textAlignment w:val="top"/>
              <w:rPr>
                <w:rFonts w:hint="eastAsia" w:ascii="宋体" w:hAnsi="宋体" w:eastAsia="宋体" w:cs="宋体"/>
                <w:szCs w:val="21"/>
                <w:highlight w:val="none"/>
              </w:rPr>
            </w:pPr>
            <w:r>
              <w:rPr>
                <w:rFonts w:hint="eastAsia" w:ascii="宋体" w:hAnsi="宋体" w:eastAsia="宋体" w:cs="宋体"/>
                <w:highlight w:val="none"/>
              </w:rPr>
              <w:t>分项报价或投标总价高于</w:t>
            </w:r>
            <w:bookmarkStart w:id="0" w:name="_Hlk71832186"/>
            <w:r>
              <w:rPr>
                <w:rFonts w:hint="eastAsia" w:ascii="宋体" w:hAnsi="宋体" w:eastAsia="宋体" w:cs="宋体"/>
                <w:highlight w:val="none"/>
              </w:rPr>
              <w:t>相应财政预算金额（或设定的财政预算金额下的最高限价）</w:t>
            </w:r>
            <w:bookmarkEnd w:id="0"/>
            <w:r>
              <w:rPr>
                <w:rFonts w:hint="eastAsia" w:ascii="宋体" w:hAnsi="宋体" w:eastAsia="宋体" w:cs="宋体"/>
                <w:highlight w:val="none"/>
              </w:rPr>
              <w:t>；</w:t>
            </w:r>
          </w:p>
        </w:tc>
      </w:tr>
      <w:tr w14:paraId="7D54F8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998A1">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669F3E7">
            <w:pPr>
              <w:pageBreakBefore w:val="0"/>
              <w:widowControl/>
              <w:kinsoku/>
              <w:overflowPunct/>
              <w:topLinePunct w:val="0"/>
              <w:autoSpaceDE/>
              <w:autoSpaceDN/>
              <w:bidi w:val="0"/>
              <w:spacing w:beforeAutospacing="0" w:afterAutospacing="0" w:line="240" w:lineRule="auto"/>
              <w:ind w:left="0" w:leftChars="0" w:right="0" w:rightChars="0" w:firstLine="0" w:firstLineChars="0"/>
              <w:jc w:val="left"/>
              <w:textAlignment w:val="top"/>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color w:val="0000FF"/>
                <w:highlight w:val="none"/>
              </w:rPr>
              <w:t>所投货物、服务在技术、商务等方面没有实质性满足招标文件要求的（是否实质性满足招标文件要求，由评审委员会根据《实质性条款响应情况表》做出评判）；</w:t>
            </w:r>
          </w:p>
        </w:tc>
      </w:tr>
      <w:tr w14:paraId="22534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23903">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F90E05">
            <w:pPr>
              <w:pageBreakBefore w:val="0"/>
              <w:widowControl/>
              <w:kinsoku/>
              <w:overflowPunct/>
              <w:topLinePunct w:val="0"/>
              <w:autoSpaceDE/>
              <w:autoSpaceDN/>
              <w:bidi w:val="0"/>
              <w:spacing w:beforeAutospacing="0" w:afterAutospacing="0" w:line="240" w:lineRule="auto"/>
              <w:ind w:left="0" w:leftChars="0" w:right="0" w:rightChars="0" w:firstLine="0" w:firstLineChars="0"/>
              <w:jc w:val="left"/>
              <w:textAlignment w:val="top"/>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color w:val="0000FF"/>
                <w:highlight w:val="none"/>
              </w:rPr>
              <w:t>未按招标文件所提供的样式填写《投标函》；未按招标文件对投标文件组成的要求提供投标文件；</w:t>
            </w:r>
          </w:p>
        </w:tc>
      </w:tr>
      <w:tr w14:paraId="1E427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24893">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67AE39E">
            <w:pPr>
              <w:pageBreakBefore w:val="0"/>
              <w:widowControl/>
              <w:kinsoku/>
              <w:overflowPunct/>
              <w:topLinePunct w:val="0"/>
              <w:autoSpaceDE/>
              <w:autoSpaceDN/>
              <w:bidi w:val="0"/>
              <w:spacing w:beforeAutospacing="0" w:afterAutospacing="0" w:line="240" w:lineRule="auto"/>
              <w:ind w:left="0" w:leftChars="0" w:right="0" w:rightChars="0" w:firstLine="0" w:firstLineChars="0"/>
              <w:jc w:val="left"/>
              <w:textAlignment w:val="top"/>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highlight w:val="none"/>
              </w:rPr>
              <w:t>投标文件用不属于本公司的电子密钥进行加密</w:t>
            </w:r>
            <w:r>
              <w:rPr>
                <w:rFonts w:hint="eastAsia" w:ascii="宋体" w:hAnsi="宋体" w:eastAsia="宋体" w:cs="宋体"/>
                <w:highlight w:val="none"/>
                <w:lang w:val="en-US" w:eastAsia="zh-CN"/>
              </w:rPr>
              <w:t>或投标</w:t>
            </w:r>
            <w:r>
              <w:rPr>
                <w:rFonts w:hint="eastAsia" w:ascii="宋体" w:hAnsi="宋体" w:eastAsia="宋体" w:cs="宋体"/>
                <w:highlight w:val="none"/>
              </w:rPr>
              <w:t>的；</w:t>
            </w:r>
          </w:p>
        </w:tc>
      </w:tr>
      <w:tr w14:paraId="450A6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FF2C7">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6FFE6607">
            <w:pPr>
              <w:pStyle w:val="20"/>
              <w:keepNext w:val="0"/>
              <w:keepLines w:val="0"/>
              <w:pageBreakBefore w:val="0"/>
              <w:widowControl/>
              <w:kinsoku w:val="0"/>
              <w:wordWrap w:val="0"/>
              <w:overflowPunct/>
              <w:topLinePunct w:val="0"/>
              <w:autoSpaceDE w:val="0"/>
              <w:autoSpaceDN w:val="0"/>
              <w:bidi w:val="0"/>
              <w:adjustRightInd w:val="0"/>
              <w:snapToGrid w:val="0"/>
              <w:spacing w:before="102" w:line="240" w:lineRule="auto"/>
              <w:textAlignment w:val="baseline"/>
              <w:rPr>
                <w:rFonts w:hint="eastAsia" w:ascii="宋体" w:hAnsi="宋体" w:eastAsia="宋体" w:cs="宋体"/>
                <w:snapToGrid w:val="0"/>
                <w:color w:val="000000"/>
                <w:kern w:val="2"/>
                <w:sz w:val="21"/>
                <w:szCs w:val="21"/>
                <w:lang w:val="en-US" w:eastAsia="zh-CN" w:bidi="ar-SA"/>
              </w:rPr>
            </w:pPr>
            <w:r>
              <w:rPr>
                <w:spacing w:val="-3"/>
              </w:rPr>
              <w:t>使用同一MAC</w:t>
            </w:r>
            <w:r>
              <w:rPr>
                <w:spacing w:val="-32"/>
              </w:rPr>
              <w:t xml:space="preserve"> </w:t>
            </w:r>
            <w:r>
              <w:rPr>
                <w:spacing w:val="-3"/>
              </w:rPr>
              <w:t>或</w:t>
            </w:r>
            <w:r>
              <w:rPr>
                <w:spacing w:val="-27"/>
              </w:rPr>
              <w:t xml:space="preserve"> </w:t>
            </w:r>
            <w:r>
              <w:rPr>
                <w:spacing w:val="-3"/>
              </w:rPr>
              <w:t>IP</w:t>
            </w:r>
            <w:r>
              <w:rPr>
                <w:spacing w:val="-34"/>
              </w:rPr>
              <w:t xml:space="preserve"> </w:t>
            </w:r>
            <w:r>
              <w:rPr>
                <w:spacing w:val="-3"/>
              </w:rPr>
              <w:t>地址投标的</w:t>
            </w:r>
            <w:r>
              <w:rPr>
                <w:rFonts w:hint="eastAsia"/>
                <w:spacing w:val="-3"/>
                <w:lang w:val="en-US" w:eastAsia="zh-CN"/>
              </w:rPr>
              <w:t>或者</w:t>
            </w:r>
            <w:r>
              <w:t>不同投标供应商投标文件“文件制作机器码”一致</w:t>
            </w:r>
            <w:r>
              <w:rPr>
                <w:rFonts w:hint="eastAsia"/>
                <w:lang w:eastAsia="zh-CN"/>
              </w:rPr>
              <w:t>的</w:t>
            </w:r>
            <w:r>
              <w:rPr>
                <w:rFonts w:hint="eastAsia"/>
                <w:lang w:val="en-US" w:eastAsia="zh-CN"/>
              </w:rPr>
              <w:t>或者</w:t>
            </w:r>
            <w:r>
              <w:t>不同投标供应商投标文件“文件创建标识码”一致</w:t>
            </w:r>
            <w:r>
              <w:rPr>
                <w:rFonts w:hint="eastAsia"/>
                <w:lang w:eastAsia="zh-CN"/>
              </w:rPr>
              <w:t>的</w:t>
            </w:r>
          </w:p>
        </w:tc>
      </w:tr>
      <w:tr w14:paraId="4AB32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6A790">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27F828A">
            <w:pPr>
              <w:pStyle w:val="20"/>
              <w:keepNext w:val="0"/>
              <w:keepLines w:val="0"/>
              <w:pageBreakBefore w:val="0"/>
              <w:widowControl/>
              <w:kinsoku w:val="0"/>
              <w:wordWrap w:val="0"/>
              <w:overflowPunct/>
              <w:topLinePunct w:val="0"/>
              <w:autoSpaceDE w:val="0"/>
              <w:autoSpaceDN w:val="0"/>
              <w:bidi w:val="0"/>
              <w:adjustRightInd w:val="0"/>
              <w:snapToGrid w:val="0"/>
              <w:spacing w:before="103" w:line="240" w:lineRule="auto"/>
              <w:ind w:left="101" w:leftChars="0"/>
              <w:textAlignment w:val="baseline"/>
              <w:rPr>
                <w:rFonts w:hint="eastAsia" w:ascii="宋体" w:hAnsi="宋体" w:eastAsia="宋体" w:cs="宋体"/>
                <w:snapToGrid w:val="0"/>
                <w:color w:val="000000"/>
                <w:kern w:val="2"/>
                <w:sz w:val="21"/>
                <w:szCs w:val="21"/>
                <w:lang w:val="en-US" w:eastAsia="en-US" w:bidi="ar-SA"/>
              </w:rPr>
            </w:pPr>
            <w:r>
              <w:rPr>
                <w:spacing w:val="-1"/>
              </w:rPr>
              <w:t>投标文件电子文档有病毒</w:t>
            </w:r>
            <w:r>
              <w:rPr>
                <w:rFonts w:hint="eastAsia"/>
                <w:spacing w:val="-1"/>
                <w:lang w:eastAsia="zh-CN"/>
              </w:rPr>
              <w:t>的；</w:t>
            </w:r>
          </w:p>
        </w:tc>
      </w:tr>
      <w:tr w14:paraId="56F9E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6A426">
            <w:pPr>
              <w:pageBreakBefore w:val="0"/>
              <w:widowControl/>
              <w:kinsoku/>
              <w:overflowPunct/>
              <w:topLinePunct w:val="0"/>
              <w:autoSpaceDE/>
              <w:autoSpaceDN/>
              <w:bidi w:val="0"/>
              <w:spacing w:beforeAutospacing="0" w:afterAutospacing="0" w:line="240" w:lineRule="auto"/>
              <w:ind w:left="0" w:leftChars="0" w:right="0" w:rightChars="0" w:firstLine="0" w:firstLineChars="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5DF1BF2">
            <w:pPr>
              <w:pStyle w:val="20"/>
              <w:keepNext w:val="0"/>
              <w:keepLines w:val="0"/>
              <w:pageBreakBefore w:val="0"/>
              <w:widowControl/>
              <w:kinsoku w:val="0"/>
              <w:wordWrap w:val="0"/>
              <w:overflowPunct/>
              <w:topLinePunct w:val="0"/>
              <w:autoSpaceDE w:val="0"/>
              <w:autoSpaceDN w:val="0"/>
              <w:bidi w:val="0"/>
              <w:adjustRightInd w:val="0"/>
              <w:snapToGrid w:val="0"/>
              <w:spacing w:before="104" w:line="240" w:lineRule="auto"/>
              <w:ind w:left="101" w:leftChars="0"/>
              <w:textAlignment w:val="baseline"/>
              <w:rPr>
                <w:rFonts w:hint="eastAsia" w:ascii="宋体" w:hAnsi="宋体" w:eastAsia="宋体" w:cs="宋体"/>
                <w:snapToGrid w:val="0"/>
                <w:color w:val="000000"/>
                <w:kern w:val="2"/>
                <w:sz w:val="21"/>
                <w:szCs w:val="21"/>
                <w:lang w:val="en-US" w:eastAsia="en-US" w:bidi="ar-SA"/>
              </w:rPr>
            </w:pPr>
            <w:r>
              <w:rPr>
                <w:rFonts w:hint="eastAsia"/>
              </w:rPr>
              <w:t>法律、法规、规章、规范性文件规定的其他情形。</w:t>
            </w:r>
          </w:p>
        </w:tc>
      </w:tr>
      <w:tr w14:paraId="78025E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F480C">
            <w:pPr>
              <w:pageBreakBefore w:val="0"/>
              <w:widowControl/>
              <w:kinsoku/>
              <w:overflowPunct/>
              <w:topLinePunct w:val="0"/>
              <w:autoSpaceDE/>
              <w:autoSpaceDN/>
              <w:bidi w:val="0"/>
              <w:spacing w:beforeAutospacing="0" w:afterAutospacing="0" w:line="240" w:lineRule="auto"/>
              <w:ind w:left="0" w:leftChars="0" w:right="0" w:rightChars="0" w:firstLine="0" w:firstLineChars="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CF56053">
            <w:pPr>
              <w:pStyle w:val="20"/>
              <w:keepNext w:val="0"/>
              <w:keepLines w:val="0"/>
              <w:pageBreakBefore w:val="0"/>
              <w:widowControl/>
              <w:kinsoku w:val="0"/>
              <w:wordWrap w:val="0"/>
              <w:overflowPunct/>
              <w:topLinePunct w:val="0"/>
              <w:autoSpaceDE w:val="0"/>
              <w:autoSpaceDN w:val="0"/>
              <w:bidi w:val="0"/>
              <w:adjustRightInd w:val="0"/>
              <w:snapToGrid w:val="0"/>
              <w:spacing w:before="104" w:line="240" w:lineRule="auto"/>
              <w:ind w:left="101" w:leftChars="0"/>
              <w:textAlignment w:val="baseline"/>
              <w:rPr>
                <w:rFonts w:hint="eastAsia" w:ascii="宋体" w:hAnsi="宋体" w:eastAsia="宋体" w:cs="宋体"/>
                <w:kern w:val="2"/>
                <w:sz w:val="21"/>
                <w:szCs w:val="21"/>
                <w:lang w:val="en-US" w:eastAsia="zh-CN" w:bidi="ar-SA"/>
              </w:rPr>
            </w:pPr>
          </w:p>
        </w:tc>
      </w:tr>
      <w:tr w14:paraId="72B43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0BC82">
            <w:pPr>
              <w:pageBreakBefore w:val="0"/>
              <w:widowControl/>
              <w:kinsoku/>
              <w:overflowPunct/>
              <w:topLinePunct w:val="0"/>
              <w:autoSpaceDE/>
              <w:autoSpaceDN/>
              <w:bidi w:val="0"/>
              <w:spacing w:beforeAutospacing="0" w:afterAutospacing="0" w:line="240" w:lineRule="auto"/>
              <w:ind w:left="0" w:leftChars="0" w:right="0" w:rightChars="0" w:firstLine="0" w:firstLineChars="0"/>
              <w:jc w:val="center"/>
              <w:textAlignment w:val="top"/>
              <w:rPr>
                <w:rFonts w:hint="eastAsia" w:ascii="宋体" w:hAnsi="宋体" w:eastAsia="宋体" w:cs="宋体"/>
                <w:kern w:val="2"/>
                <w:sz w:val="21"/>
                <w:szCs w:val="21"/>
                <w:highlight w:val="none"/>
                <w:lang w:val="en-US" w:eastAsia="zh-CN" w:bidi="ar-SA"/>
              </w:rPr>
            </w:pP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88D9F1D">
            <w:pPr>
              <w:pStyle w:val="20"/>
              <w:keepNext w:val="0"/>
              <w:keepLines w:val="0"/>
              <w:pageBreakBefore w:val="0"/>
              <w:widowControl/>
              <w:kinsoku w:val="0"/>
              <w:wordWrap w:val="0"/>
              <w:overflowPunct/>
              <w:topLinePunct w:val="0"/>
              <w:autoSpaceDE w:val="0"/>
              <w:autoSpaceDN w:val="0"/>
              <w:bidi w:val="0"/>
              <w:adjustRightInd w:val="0"/>
              <w:snapToGrid w:val="0"/>
              <w:spacing w:before="104" w:line="240" w:lineRule="auto"/>
              <w:ind w:left="101" w:leftChars="0"/>
              <w:textAlignment w:val="baseline"/>
              <w:rPr>
                <w:rFonts w:hint="eastAsia" w:ascii="宋体" w:hAnsi="宋体" w:eastAsia="宋体" w:cs="宋体"/>
                <w:kern w:val="2"/>
                <w:sz w:val="21"/>
                <w:szCs w:val="21"/>
                <w:lang w:val="en-US" w:eastAsia="zh-CN" w:bidi="ar-SA"/>
              </w:rPr>
            </w:pPr>
          </w:p>
        </w:tc>
      </w:tr>
    </w:tbl>
    <w:p w14:paraId="782A5741">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sz w:val="40"/>
          <w:szCs w:val="40"/>
          <w:highlight w:val="none"/>
          <w:lang w:eastAsia="zh-CN"/>
        </w:rPr>
      </w:pPr>
    </w:p>
    <w:p w14:paraId="03B7A247">
      <w:pPr>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br w:type="page"/>
      </w:r>
    </w:p>
    <w:p w14:paraId="34E745AC">
      <w:pPr>
        <w:pStyle w:val="9"/>
        <w:rPr>
          <w:rFonts w:hint="eastAsia"/>
        </w:rPr>
      </w:pPr>
    </w:p>
    <w:p w14:paraId="07628795">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sz w:val="40"/>
          <w:szCs w:val="40"/>
          <w:highlight w:val="none"/>
        </w:rPr>
      </w:pPr>
      <w:r>
        <w:rPr>
          <w:rFonts w:hint="eastAsia" w:ascii="宋体" w:hAnsi="宋体" w:eastAsia="宋体" w:cs="宋体"/>
          <w:b/>
          <w:bCs/>
          <w:sz w:val="40"/>
          <w:szCs w:val="40"/>
          <w:highlight w:val="none"/>
        </w:rPr>
        <w:t>评标信息</w:t>
      </w:r>
    </w:p>
    <w:p w14:paraId="0F5FD43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vanish/>
          <w:sz w:val="24"/>
          <w:highlight w:val="none"/>
        </w:rPr>
      </w:pPr>
    </w:p>
    <w:tbl>
      <w:tblPr>
        <w:tblStyle w:val="14"/>
        <w:tblW w:w="8897" w:type="dxa"/>
        <w:jc w:val="center"/>
        <w:tblCellSpacing w:w="0" w:type="dxa"/>
        <w:tblLayout w:type="fixed"/>
        <w:tblCellMar>
          <w:top w:w="45" w:type="dxa"/>
          <w:left w:w="45" w:type="dxa"/>
          <w:bottom w:w="45" w:type="dxa"/>
          <w:right w:w="45" w:type="dxa"/>
        </w:tblCellMar>
      </w:tblPr>
      <w:tblGrid>
        <w:gridCol w:w="4559"/>
        <w:gridCol w:w="4338"/>
      </w:tblGrid>
      <w:tr w14:paraId="33E46422">
        <w:tblPrEx>
          <w:tblCellMar>
            <w:top w:w="45" w:type="dxa"/>
            <w:left w:w="45" w:type="dxa"/>
            <w:bottom w:w="45" w:type="dxa"/>
            <w:right w:w="45" w:type="dxa"/>
          </w:tblCellMar>
        </w:tblPrEx>
        <w:trPr>
          <w:trHeight w:val="602" w:hRule="atLeast"/>
          <w:tblCellSpacing w:w="0" w:type="dxa"/>
          <w:jc w:val="center"/>
        </w:trPr>
        <w:tc>
          <w:tcPr>
            <w:tcW w:w="4559" w:type="dxa"/>
            <w:tcBorders>
              <w:top w:val="nil"/>
              <w:left w:val="nil"/>
              <w:bottom w:val="nil"/>
              <w:right w:val="nil"/>
            </w:tcBorders>
            <w:noWrap w:val="0"/>
            <w:vAlign w:val="center"/>
          </w:tcPr>
          <w:p w14:paraId="4837E4F7">
            <w:pPr>
              <w:pageBreakBefore w:val="0"/>
              <w:kinsoku/>
              <w:overflowPunct/>
              <w:topLinePunct w:val="0"/>
              <w:bidi w:val="0"/>
              <w:adjustRightInd/>
              <w:spacing w:beforeAutospacing="0" w:afterAutospacing="0" w:line="360" w:lineRule="auto"/>
              <w:ind w:left="0" w:leftChars="0" w:right="0" w:firstLine="0" w:firstLineChars="0"/>
              <w:rPr>
                <w:rFonts w:hint="eastAsia" w:ascii="宋体" w:hAnsi="宋体" w:eastAsia="宋体" w:cs="宋体"/>
                <w:b/>
                <w:bCs/>
                <w:sz w:val="22"/>
              </w:rPr>
            </w:pPr>
            <w:r>
              <w:rPr>
                <w:rFonts w:hint="eastAsia" w:ascii="宋体" w:hAnsi="宋体" w:eastAsia="宋体" w:cs="宋体"/>
                <w:b/>
                <w:bCs/>
                <w:sz w:val="24"/>
                <w:szCs w:val="32"/>
              </w:rPr>
              <w:t xml:space="preserve">评审及定标信息 </w:t>
            </w:r>
          </w:p>
        </w:tc>
        <w:tc>
          <w:tcPr>
            <w:tcW w:w="4338" w:type="dxa"/>
            <w:tcBorders>
              <w:top w:val="nil"/>
              <w:left w:val="nil"/>
              <w:bottom w:val="nil"/>
              <w:right w:val="nil"/>
            </w:tcBorders>
            <w:noWrap w:val="0"/>
            <w:vAlign w:val="center"/>
          </w:tcPr>
          <w:p w14:paraId="7B0C5C91">
            <w:pPr>
              <w:pageBreakBefore w:val="0"/>
              <w:kinsoku/>
              <w:overflowPunct/>
              <w:topLinePunct w:val="0"/>
              <w:bidi w:val="0"/>
              <w:adjustRightInd/>
              <w:spacing w:beforeAutospacing="0" w:afterAutospacing="0" w:line="360" w:lineRule="auto"/>
              <w:ind w:left="0" w:leftChars="0" w:right="0" w:firstLine="0" w:firstLineChars="0"/>
              <w:jc w:val="right"/>
              <w:rPr>
                <w:rFonts w:hint="eastAsia" w:ascii="宋体" w:hAnsi="宋体" w:eastAsia="宋体" w:cs="宋体"/>
                <w:b/>
                <w:bCs/>
                <w:sz w:val="24"/>
                <w:szCs w:val="32"/>
              </w:rPr>
            </w:pPr>
          </w:p>
        </w:tc>
      </w:tr>
      <w:tr w14:paraId="04E7C2D4">
        <w:tblPrEx>
          <w:tblCellMar>
            <w:top w:w="45" w:type="dxa"/>
            <w:left w:w="45" w:type="dxa"/>
            <w:bottom w:w="45" w:type="dxa"/>
            <w:right w:w="45" w:type="dxa"/>
          </w:tblCellMar>
        </w:tblPrEx>
        <w:trPr>
          <w:trHeight w:val="2006" w:hRule="atLeast"/>
          <w:tblCellSpacing w:w="0" w:type="dxa"/>
          <w:jc w:val="center"/>
        </w:trPr>
        <w:tc>
          <w:tcPr>
            <w:tcW w:w="8897" w:type="dxa"/>
            <w:gridSpan w:val="2"/>
            <w:tcBorders>
              <w:top w:val="nil"/>
              <w:left w:val="nil"/>
              <w:bottom w:val="nil"/>
              <w:right w:val="nil"/>
            </w:tcBorders>
            <w:noWrap w:val="0"/>
            <w:vAlign w:val="center"/>
          </w:tcPr>
          <w:p w14:paraId="5FD186AB">
            <w:pPr>
              <w:pStyle w:val="21"/>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firstLine="420" w:firstLineChars="200"/>
              <w:jc w:val="left"/>
              <w:textAlignment w:val="auto"/>
              <w:outlineLvl w:val="1"/>
              <w:rPr>
                <w:rFonts w:hint="eastAsia" w:ascii="宋体" w:hAnsi="宋体" w:eastAsia="宋体" w:cs="宋体"/>
                <w:szCs w:val="21"/>
              </w:rPr>
            </w:pPr>
            <w:r>
              <w:rPr>
                <w:rFonts w:hint="eastAsia" w:asciiTheme="minorEastAsia" w:hAnsiTheme="minorEastAsia" w:eastAsiaTheme="minorEastAsia" w:cstheme="minorEastAsia"/>
                <w:b w:val="0"/>
                <w:color w:val="0C0C0C"/>
                <w:sz w:val="21"/>
                <w:szCs w:val="22"/>
              </w:rPr>
              <w:t>入围及定标方法：抽签+</w:t>
            </w:r>
            <w:r>
              <w:rPr>
                <w:rFonts w:hint="eastAsia" w:asciiTheme="minorEastAsia" w:hAnsiTheme="minorEastAsia" w:eastAsiaTheme="minorEastAsia" w:cstheme="minorEastAsia"/>
                <w:b w:val="0"/>
                <w:color w:val="0C0C0C"/>
                <w:sz w:val="21"/>
                <w:szCs w:val="22"/>
                <w:lang w:eastAsia="zh-CN"/>
              </w:rPr>
              <w:t>综合评审</w:t>
            </w:r>
            <w:r>
              <w:rPr>
                <w:rFonts w:hint="eastAsia" w:asciiTheme="minorEastAsia" w:hAnsiTheme="minorEastAsia" w:eastAsiaTheme="minorEastAsia" w:cstheme="minorEastAsia"/>
                <w:b w:val="0"/>
                <w:color w:val="0C0C0C"/>
                <w:sz w:val="21"/>
                <w:szCs w:val="22"/>
                <w:lang w:val="en-US" w:eastAsia="zh-CN"/>
              </w:rPr>
              <w:t>+</w:t>
            </w:r>
            <w:r>
              <w:rPr>
                <w:rFonts w:hint="eastAsia" w:asciiTheme="minorEastAsia" w:hAnsiTheme="minorEastAsia" w:eastAsiaTheme="minorEastAsia" w:cstheme="minorEastAsia"/>
                <w:b w:val="0"/>
                <w:color w:val="0C0C0C"/>
                <w:sz w:val="21"/>
                <w:szCs w:val="22"/>
              </w:rPr>
              <w:t>自定法，根据</w:t>
            </w:r>
            <w:r>
              <w:rPr>
                <w:rFonts w:hint="eastAsia" w:asciiTheme="minorEastAsia" w:hAnsiTheme="minorEastAsia" w:eastAsiaTheme="minorEastAsia" w:cstheme="minorEastAsia"/>
                <w:b w:val="0"/>
                <w:color w:val="0C0C0C"/>
                <w:sz w:val="21"/>
                <w:szCs w:val="22"/>
                <w:lang w:eastAsia="zh-CN"/>
              </w:rPr>
              <w:t>投标人</w:t>
            </w:r>
            <w:r>
              <w:rPr>
                <w:rFonts w:hint="eastAsia" w:asciiTheme="minorEastAsia" w:hAnsiTheme="minorEastAsia" w:eastAsiaTheme="minorEastAsia" w:cstheme="minorEastAsia"/>
                <w:b w:val="0"/>
                <w:color w:val="0C0C0C"/>
                <w:sz w:val="21"/>
                <w:szCs w:val="22"/>
              </w:rPr>
              <w:t>报名顺序</w:t>
            </w:r>
            <w:r>
              <w:rPr>
                <w:rFonts w:hint="eastAsia" w:asciiTheme="minorEastAsia" w:hAnsiTheme="minorEastAsia" w:eastAsiaTheme="minorEastAsia" w:cstheme="minorEastAsia"/>
                <w:b w:val="0"/>
                <w:color w:val="0C0C0C"/>
                <w:sz w:val="21"/>
                <w:szCs w:val="22"/>
                <w:lang w:eastAsia="zh-CN"/>
              </w:rPr>
              <w:t>，在资格审查符合的投标供应商中随机</w:t>
            </w:r>
            <w:r>
              <w:rPr>
                <w:rFonts w:hint="eastAsia" w:asciiTheme="minorEastAsia" w:hAnsiTheme="minorEastAsia" w:eastAsiaTheme="minorEastAsia" w:cstheme="minorEastAsia"/>
                <w:b w:val="0"/>
                <w:color w:val="0C0C0C"/>
                <w:sz w:val="21"/>
                <w:szCs w:val="22"/>
              </w:rPr>
              <w:t>抽选5家单位</w:t>
            </w:r>
            <w:r>
              <w:rPr>
                <w:rFonts w:hint="eastAsia" w:asciiTheme="minorEastAsia" w:hAnsiTheme="minorEastAsia" w:eastAsiaTheme="minorEastAsia" w:cstheme="minorEastAsia"/>
                <w:b w:val="0"/>
                <w:color w:val="0C0C0C"/>
                <w:sz w:val="21"/>
                <w:szCs w:val="22"/>
                <w:lang w:eastAsia="zh-CN"/>
              </w:rPr>
              <w:t>组织开展评审会，评审专家按照招标文件要求对投标供应商进行综合评审</w:t>
            </w:r>
            <w:r>
              <w:rPr>
                <w:rFonts w:hint="eastAsia" w:asciiTheme="minorEastAsia" w:hAnsiTheme="minorEastAsia" w:eastAsiaTheme="minorEastAsia" w:cstheme="minorEastAsia"/>
                <w:b w:val="0"/>
                <w:color w:val="0C0C0C"/>
                <w:sz w:val="21"/>
                <w:szCs w:val="22"/>
              </w:rPr>
              <w:t>（资格</w:t>
            </w:r>
            <w:r>
              <w:rPr>
                <w:rFonts w:hint="eastAsia" w:asciiTheme="minorEastAsia" w:hAnsiTheme="minorEastAsia" w:eastAsiaTheme="minorEastAsia" w:cstheme="minorEastAsia"/>
                <w:b w:val="0"/>
                <w:color w:val="0C0C0C"/>
                <w:sz w:val="21"/>
                <w:szCs w:val="22"/>
                <w:lang w:eastAsia="zh-CN"/>
              </w:rPr>
              <w:t>审查通过</w:t>
            </w:r>
            <w:r>
              <w:rPr>
                <w:rFonts w:hint="eastAsia" w:asciiTheme="minorEastAsia" w:hAnsiTheme="minorEastAsia" w:eastAsiaTheme="minorEastAsia" w:cstheme="minorEastAsia"/>
                <w:b w:val="0"/>
                <w:color w:val="0C0C0C"/>
                <w:sz w:val="21"/>
                <w:szCs w:val="22"/>
              </w:rPr>
              <w:t>不足3家需重新组织采购），评审</w:t>
            </w:r>
            <w:r>
              <w:rPr>
                <w:rFonts w:hint="eastAsia" w:asciiTheme="minorEastAsia" w:hAnsiTheme="minorEastAsia" w:eastAsiaTheme="minorEastAsia" w:cstheme="minorEastAsia"/>
                <w:b w:val="0"/>
                <w:color w:val="0C0C0C"/>
                <w:sz w:val="21"/>
                <w:szCs w:val="22"/>
                <w:lang w:eastAsia="zh-CN"/>
              </w:rPr>
              <w:t>专家根据评分结果依次推选</w:t>
            </w:r>
            <w:r>
              <w:rPr>
                <w:rFonts w:hint="eastAsia" w:asciiTheme="minorEastAsia" w:hAnsiTheme="minorEastAsia" w:eastAsiaTheme="minorEastAsia" w:cstheme="minorEastAsia"/>
                <w:b w:val="0"/>
                <w:color w:val="0C0C0C"/>
                <w:sz w:val="21"/>
                <w:szCs w:val="22"/>
              </w:rPr>
              <w:t>3家入围候选人，采购单位根据评审结果按照内控制度选取一家中标单位。</w:t>
            </w:r>
            <w:r>
              <w:rPr>
                <w:rFonts w:hint="eastAsia" w:ascii="宋体" w:hAnsi="宋体" w:eastAsia="宋体" w:cs="宋体"/>
                <w:szCs w:val="21"/>
              </w:rPr>
              <w:t xml:space="preserve"> </w:t>
            </w:r>
          </w:p>
          <w:tbl>
            <w:tblPr>
              <w:tblStyle w:val="19"/>
              <w:tblW w:w="8579"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641"/>
              <w:gridCol w:w="1360"/>
              <w:gridCol w:w="925"/>
              <w:gridCol w:w="5003"/>
            </w:tblGrid>
            <w:tr w14:paraId="391CC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shd w:val="clear" w:color="auto" w:fill="E6EFFA"/>
                  <w:vAlign w:val="center"/>
                </w:tcPr>
                <w:p w14:paraId="77BD1E4D">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kern w:val="0"/>
                      <w:sz w:val="21"/>
                      <w:szCs w:val="21"/>
                      <w:highlight w:val="none"/>
                      <w:lang w:eastAsia="zh-CN" w:bidi="ar"/>
                    </w:rPr>
                  </w:pPr>
                  <w:r>
                    <w:rPr>
                      <w:rFonts w:hint="eastAsia" w:ascii="宋体" w:hAnsi="宋体" w:eastAsia="宋体" w:cs="宋体"/>
                      <w:b/>
                      <w:bCs/>
                      <w:snapToGrid/>
                      <w:kern w:val="0"/>
                      <w:sz w:val="21"/>
                      <w:szCs w:val="21"/>
                      <w:highlight w:val="none"/>
                      <w:lang w:eastAsia="zh-CN" w:bidi="ar"/>
                    </w:rPr>
                    <w:t>序号</w:t>
                  </w:r>
                </w:p>
              </w:tc>
              <w:tc>
                <w:tcPr>
                  <w:tcW w:w="2926" w:type="dxa"/>
                  <w:gridSpan w:val="3"/>
                  <w:shd w:val="clear" w:color="auto" w:fill="E6EFFA"/>
                  <w:vAlign w:val="center"/>
                </w:tcPr>
                <w:p w14:paraId="25060E4C">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kern w:val="0"/>
                      <w:sz w:val="21"/>
                      <w:szCs w:val="21"/>
                      <w:highlight w:val="none"/>
                      <w:lang w:eastAsia="zh-CN" w:bidi="ar"/>
                    </w:rPr>
                  </w:pPr>
                  <w:r>
                    <w:rPr>
                      <w:rFonts w:hint="eastAsia" w:ascii="宋体" w:hAnsi="宋体" w:eastAsia="宋体" w:cs="宋体"/>
                      <w:b/>
                      <w:bCs/>
                      <w:snapToGrid/>
                      <w:kern w:val="0"/>
                      <w:sz w:val="21"/>
                      <w:szCs w:val="21"/>
                      <w:highlight w:val="none"/>
                      <w:lang w:eastAsia="zh-CN" w:bidi="ar"/>
                    </w:rPr>
                    <w:t>评分项</w:t>
                  </w:r>
                </w:p>
              </w:tc>
              <w:tc>
                <w:tcPr>
                  <w:tcW w:w="5003" w:type="dxa"/>
                  <w:shd w:val="clear" w:color="auto" w:fill="E6EFFA"/>
                  <w:vAlign w:val="center"/>
                </w:tcPr>
                <w:p w14:paraId="0DD6B646">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kern w:val="0"/>
                      <w:sz w:val="21"/>
                      <w:szCs w:val="21"/>
                      <w:highlight w:val="none"/>
                      <w:lang w:eastAsia="zh-CN" w:bidi="ar"/>
                    </w:rPr>
                  </w:pPr>
                  <w:r>
                    <w:rPr>
                      <w:rFonts w:hint="eastAsia" w:ascii="宋体" w:hAnsi="宋体" w:eastAsia="宋体" w:cs="宋体"/>
                      <w:b/>
                      <w:bCs/>
                      <w:snapToGrid/>
                      <w:kern w:val="0"/>
                      <w:sz w:val="21"/>
                      <w:szCs w:val="21"/>
                      <w:highlight w:val="none"/>
                      <w:lang w:eastAsia="zh-CN" w:bidi="ar"/>
                    </w:rPr>
                    <w:t>权重（</w:t>
                  </w:r>
                  <w:r>
                    <w:rPr>
                      <w:rFonts w:hint="eastAsia" w:ascii="宋体" w:hAnsi="宋体" w:eastAsia="宋体" w:cs="宋体"/>
                      <w:b/>
                      <w:bCs/>
                      <w:snapToGrid/>
                      <w:kern w:val="0"/>
                      <w:sz w:val="21"/>
                      <w:szCs w:val="21"/>
                      <w:highlight w:val="none"/>
                      <w:lang w:val="en-US" w:eastAsia="zh-CN" w:bidi="ar"/>
                    </w:rPr>
                    <w:t>%</w:t>
                  </w:r>
                  <w:r>
                    <w:rPr>
                      <w:rFonts w:hint="eastAsia" w:ascii="宋体" w:hAnsi="宋体" w:eastAsia="宋体" w:cs="宋体"/>
                      <w:b/>
                      <w:bCs/>
                      <w:snapToGrid/>
                      <w:kern w:val="0"/>
                      <w:sz w:val="21"/>
                      <w:szCs w:val="21"/>
                      <w:highlight w:val="none"/>
                      <w:lang w:eastAsia="zh-CN" w:bidi="ar"/>
                    </w:rPr>
                    <w:t>）</w:t>
                  </w:r>
                </w:p>
              </w:tc>
            </w:tr>
            <w:tr w14:paraId="6C17A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restart"/>
                  <w:tcBorders>
                    <w:bottom w:val="nil"/>
                  </w:tcBorders>
                  <w:vAlign w:val="center"/>
                </w:tcPr>
                <w:p w14:paraId="03FB2BC3">
                  <w:pPr>
                    <w:pStyle w:val="20"/>
                    <w:spacing w:before="52" w:line="240" w:lineRule="auto"/>
                    <w:jc w:val="center"/>
                  </w:pPr>
                  <w:r>
                    <w:rPr>
                      <w:color w:val="0000FF"/>
                    </w:rPr>
                    <w:t>1</w:t>
                  </w:r>
                </w:p>
              </w:tc>
              <w:tc>
                <w:tcPr>
                  <w:tcW w:w="2926" w:type="dxa"/>
                  <w:gridSpan w:val="3"/>
                  <w:vAlign w:val="center"/>
                </w:tcPr>
                <w:p w14:paraId="3AE3910F">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color w:val="0000FF"/>
                      <w:kern w:val="0"/>
                      <w:sz w:val="21"/>
                      <w:szCs w:val="21"/>
                      <w:highlight w:val="none"/>
                      <w:lang w:eastAsia="zh-CN" w:bidi="ar"/>
                    </w:rPr>
                  </w:pPr>
                  <w:r>
                    <w:rPr>
                      <w:rFonts w:hint="eastAsia" w:ascii="宋体" w:hAnsi="宋体" w:eastAsia="宋体" w:cs="宋体"/>
                      <w:b/>
                      <w:bCs/>
                      <w:snapToGrid/>
                      <w:color w:val="0000FF"/>
                      <w:kern w:val="0"/>
                      <w:sz w:val="21"/>
                      <w:szCs w:val="21"/>
                      <w:highlight w:val="none"/>
                      <w:lang w:eastAsia="zh-CN" w:bidi="ar"/>
                    </w:rPr>
                    <w:t>价格</w:t>
                  </w:r>
                </w:p>
              </w:tc>
              <w:tc>
                <w:tcPr>
                  <w:tcW w:w="5003" w:type="dxa"/>
                  <w:vAlign w:val="center"/>
                </w:tcPr>
                <w:p w14:paraId="33861133">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color w:val="0000FF"/>
                      <w:kern w:val="0"/>
                      <w:sz w:val="21"/>
                      <w:szCs w:val="21"/>
                      <w:highlight w:val="none"/>
                      <w:lang w:eastAsia="zh-CN" w:bidi="ar"/>
                    </w:rPr>
                  </w:pPr>
                  <w:r>
                    <w:rPr>
                      <w:rFonts w:hint="eastAsia" w:ascii="宋体" w:hAnsi="宋体" w:eastAsia="宋体" w:cs="宋体"/>
                      <w:b/>
                      <w:bCs/>
                      <w:snapToGrid/>
                      <w:color w:val="0000FF"/>
                      <w:kern w:val="0"/>
                      <w:sz w:val="21"/>
                      <w:szCs w:val="21"/>
                      <w:highlight w:val="none"/>
                      <w:lang w:eastAsia="zh-CN" w:bidi="ar"/>
                    </w:rPr>
                    <w:t>0</w:t>
                  </w:r>
                </w:p>
              </w:tc>
            </w:tr>
            <w:tr w14:paraId="471C1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tcBorders>
                    <w:top w:val="nil"/>
                  </w:tcBorders>
                  <w:vAlign w:val="center"/>
                </w:tcPr>
                <w:p w14:paraId="2A563679">
                  <w:pPr>
                    <w:spacing w:line="240" w:lineRule="auto"/>
                    <w:jc w:val="center"/>
                    <w:rPr>
                      <w:rFonts w:ascii="Arial"/>
                      <w:sz w:val="21"/>
                    </w:rPr>
                  </w:pPr>
                </w:p>
              </w:tc>
              <w:tc>
                <w:tcPr>
                  <w:tcW w:w="7929" w:type="dxa"/>
                  <w:gridSpan w:val="4"/>
                  <w:vAlign w:val="center"/>
                </w:tcPr>
                <w:p w14:paraId="45CD132A">
                  <w:pPr>
                    <w:spacing w:line="240" w:lineRule="auto"/>
                    <w:jc w:val="center"/>
                    <w:rPr>
                      <w:rFonts w:ascii="Arial"/>
                      <w:sz w:val="21"/>
                    </w:rPr>
                  </w:pPr>
                </w:p>
              </w:tc>
            </w:tr>
            <w:tr w14:paraId="0653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restart"/>
                  <w:vAlign w:val="center"/>
                </w:tcPr>
                <w:p w14:paraId="399F7A2B">
                  <w:pPr>
                    <w:pStyle w:val="20"/>
                    <w:spacing w:before="52" w:line="240" w:lineRule="auto"/>
                    <w:jc w:val="center"/>
                  </w:pPr>
                  <w:r>
                    <w:rPr>
                      <w:color w:val="0000FF"/>
                    </w:rPr>
                    <w:t>2</w:t>
                  </w:r>
                </w:p>
              </w:tc>
              <w:tc>
                <w:tcPr>
                  <w:tcW w:w="2926" w:type="dxa"/>
                  <w:gridSpan w:val="3"/>
                  <w:vAlign w:val="center"/>
                </w:tcPr>
                <w:p w14:paraId="2F10909D">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color w:val="0000FF"/>
                      <w:kern w:val="0"/>
                      <w:sz w:val="21"/>
                      <w:szCs w:val="21"/>
                      <w:highlight w:val="none"/>
                      <w:lang w:eastAsia="zh-CN" w:bidi="ar"/>
                    </w:rPr>
                  </w:pPr>
                  <w:r>
                    <w:rPr>
                      <w:rFonts w:hint="eastAsia" w:ascii="宋体" w:hAnsi="宋体" w:eastAsia="宋体" w:cs="宋体"/>
                      <w:b/>
                      <w:bCs/>
                      <w:snapToGrid/>
                      <w:color w:val="0000FF"/>
                      <w:kern w:val="0"/>
                      <w:sz w:val="21"/>
                      <w:szCs w:val="21"/>
                      <w:highlight w:val="none"/>
                      <w:lang w:eastAsia="zh-CN" w:bidi="ar"/>
                    </w:rPr>
                    <w:t>技术评分部分</w:t>
                  </w:r>
                </w:p>
              </w:tc>
              <w:tc>
                <w:tcPr>
                  <w:tcW w:w="5003" w:type="dxa"/>
                  <w:vAlign w:val="center"/>
                </w:tcPr>
                <w:p w14:paraId="230EB98E">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宋体" w:hAnsi="宋体" w:eastAsia="宋体" w:cs="宋体"/>
                      <w:b/>
                      <w:bCs/>
                      <w:snapToGrid/>
                      <w:color w:val="0000FF"/>
                      <w:kern w:val="0"/>
                      <w:sz w:val="21"/>
                      <w:szCs w:val="21"/>
                      <w:highlight w:val="none"/>
                      <w:lang w:val="en-US" w:eastAsia="zh-CN" w:bidi="ar"/>
                    </w:rPr>
                  </w:pPr>
                  <w:r>
                    <w:rPr>
                      <w:rFonts w:hint="eastAsia" w:ascii="宋体" w:hAnsi="宋体" w:eastAsia="宋体" w:cs="宋体"/>
                      <w:b/>
                      <w:bCs/>
                      <w:snapToGrid/>
                      <w:color w:val="0000FF"/>
                      <w:kern w:val="0"/>
                      <w:sz w:val="21"/>
                      <w:szCs w:val="21"/>
                      <w:highlight w:val="none"/>
                      <w:lang w:val="en-US" w:eastAsia="zh-CN" w:bidi="ar"/>
                    </w:rPr>
                    <w:t>70</w:t>
                  </w:r>
                </w:p>
              </w:tc>
            </w:tr>
            <w:tr w14:paraId="7CEBD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7683D00B">
                  <w:pPr>
                    <w:spacing w:line="240" w:lineRule="auto"/>
                    <w:jc w:val="center"/>
                    <w:rPr>
                      <w:rFonts w:ascii="Arial"/>
                      <w:sz w:val="21"/>
                    </w:rPr>
                  </w:pPr>
                </w:p>
              </w:tc>
              <w:tc>
                <w:tcPr>
                  <w:tcW w:w="7929" w:type="dxa"/>
                  <w:gridSpan w:val="4"/>
                  <w:tcBorders>
                    <w:bottom w:val="single" w:color="auto" w:sz="4" w:space="0"/>
                  </w:tcBorders>
                  <w:vAlign w:val="center"/>
                </w:tcPr>
                <w:p w14:paraId="7B0A73BF">
                  <w:pPr>
                    <w:spacing w:line="240" w:lineRule="auto"/>
                    <w:jc w:val="center"/>
                    <w:rPr>
                      <w:rFonts w:ascii="Arial"/>
                      <w:sz w:val="21"/>
                    </w:rPr>
                  </w:pPr>
                </w:p>
              </w:tc>
            </w:tr>
            <w:tr w14:paraId="0DD4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3B5A7759">
                  <w:pPr>
                    <w:spacing w:line="240" w:lineRule="auto"/>
                    <w:jc w:val="center"/>
                    <w:rPr>
                      <w:rFonts w:ascii="Arial"/>
                      <w:sz w:val="21"/>
                    </w:rPr>
                  </w:pPr>
                </w:p>
              </w:tc>
              <w:tc>
                <w:tcPr>
                  <w:tcW w:w="641" w:type="dxa"/>
                  <w:tcBorders>
                    <w:top w:val="single" w:color="auto" w:sz="4" w:space="0"/>
                    <w:left w:val="single" w:color="auto" w:sz="4" w:space="0"/>
                    <w:bottom w:val="single" w:color="auto" w:sz="4" w:space="0"/>
                    <w:right w:val="single" w:color="auto" w:sz="4" w:space="0"/>
                  </w:tcBorders>
                  <w:shd w:val="clear" w:color="auto" w:fill="E6EFFA"/>
                  <w:vAlign w:val="center"/>
                </w:tcPr>
                <w:p w14:paraId="26605581">
                  <w:pPr>
                    <w:pStyle w:val="20"/>
                    <w:spacing w:before="94" w:line="240" w:lineRule="auto"/>
                    <w:jc w:val="center"/>
                  </w:pPr>
                  <w:r>
                    <w:rPr>
                      <w:spacing w:val="-2"/>
                    </w:rPr>
                    <w:t>序号</w:t>
                  </w:r>
                </w:p>
              </w:tc>
              <w:tc>
                <w:tcPr>
                  <w:tcW w:w="1360" w:type="dxa"/>
                  <w:tcBorders>
                    <w:top w:val="single" w:color="auto" w:sz="4" w:space="0"/>
                    <w:left w:val="single" w:color="auto" w:sz="4" w:space="0"/>
                    <w:bottom w:val="single" w:color="auto" w:sz="4" w:space="0"/>
                    <w:right w:val="single" w:color="auto" w:sz="4" w:space="0"/>
                  </w:tcBorders>
                  <w:shd w:val="clear" w:color="auto" w:fill="E6EFFA"/>
                  <w:vAlign w:val="center"/>
                </w:tcPr>
                <w:p w14:paraId="100FFB97">
                  <w:pPr>
                    <w:pStyle w:val="20"/>
                    <w:spacing w:before="95" w:line="240" w:lineRule="auto"/>
                    <w:jc w:val="center"/>
                  </w:pPr>
                  <w:r>
                    <w:rPr>
                      <w:spacing w:val="-2"/>
                    </w:rPr>
                    <w:t>评分因素</w:t>
                  </w:r>
                </w:p>
              </w:tc>
              <w:tc>
                <w:tcPr>
                  <w:tcW w:w="925" w:type="dxa"/>
                  <w:tcBorders>
                    <w:top w:val="single" w:color="auto" w:sz="4" w:space="0"/>
                    <w:left w:val="single" w:color="auto" w:sz="4" w:space="0"/>
                    <w:bottom w:val="single" w:color="auto" w:sz="4" w:space="0"/>
                    <w:right w:val="single" w:color="auto" w:sz="4" w:space="0"/>
                  </w:tcBorders>
                  <w:shd w:val="clear" w:color="auto" w:fill="E6EFFA"/>
                  <w:vAlign w:val="center"/>
                </w:tcPr>
                <w:p w14:paraId="70C93CEB">
                  <w:pPr>
                    <w:pStyle w:val="20"/>
                    <w:spacing w:before="95" w:line="240" w:lineRule="auto"/>
                    <w:jc w:val="center"/>
                  </w:pPr>
                  <w:r>
                    <w:rPr>
                      <w:spacing w:val="-2"/>
                    </w:rPr>
                    <w:t>权重</w:t>
                  </w:r>
                  <w:r>
                    <w:rPr>
                      <w:rFonts w:hint="eastAsia"/>
                      <w:spacing w:val="-2"/>
                      <w:lang w:eastAsia="zh-CN"/>
                    </w:rPr>
                    <w:t>（</w:t>
                  </w:r>
                  <w:r>
                    <w:rPr>
                      <w:rFonts w:hint="eastAsia"/>
                      <w:spacing w:val="-2"/>
                      <w:lang w:val="en-US" w:eastAsia="zh-CN"/>
                    </w:rPr>
                    <w:t>%</w:t>
                  </w:r>
                  <w:r>
                    <w:rPr>
                      <w:rFonts w:hint="eastAsia"/>
                      <w:spacing w:val="-2"/>
                      <w:lang w:eastAsia="zh-CN"/>
                    </w:rPr>
                    <w:t>）</w:t>
                  </w:r>
                </w:p>
              </w:tc>
              <w:tc>
                <w:tcPr>
                  <w:tcW w:w="5003" w:type="dxa"/>
                  <w:tcBorders>
                    <w:top w:val="single" w:color="auto" w:sz="4" w:space="0"/>
                    <w:left w:val="single" w:color="auto" w:sz="4" w:space="0"/>
                    <w:bottom w:val="single" w:color="auto" w:sz="4" w:space="0"/>
                    <w:right w:val="single" w:color="auto" w:sz="4" w:space="0"/>
                  </w:tcBorders>
                  <w:shd w:val="clear" w:color="auto" w:fill="E6EFFA"/>
                  <w:vAlign w:val="top"/>
                </w:tcPr>
                <w:p w14:paraId="224ACBE7">
                  <w:pPr>
                    <w:pStyle w:val="20"/>
                    <w:spacing w:before="94" w:line="240" w:lineRule="auto"/>
                    <w:jc w:val="center"/>
                  </w:pPr>
                  <w:r>
                    <w:rPr>
                      <w:spacing w:val="-2"/>
                    </w:rPr>
                    <w:t>评分准则</w:t>
                  </w:r>
                </w:p>
              </w:tc>
            </w:tr>
            <w:tr w14:paraId="3F2D0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16F0CA16">
                  <w:pPr>
                    <w:pStyle w:val="20"/>
                    <w:spacing w:before="52" w:line="240" w:lineRule="auto"/>
                    <w:ind w:left="302"/>
                    <w:jc w:val="center"/>
                  </w:pPr>
                </w:p>
              </w:tc>
              <w:tc>
                <w:tcPr>
                  <w:tcW w:w="641" w:type="dxa"/>
                  <w:tcBorders>
                    <w:top w:val="single" w:color="auto" w:sz="4" w:space="0"/>
                  </w:tcBorders>
                  <w:vAlign w:val="center"/>
                </w:tcPr>
                <w:p w14:paraId="58105CAE">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1</w:t>
                  </w:r>
                </w:p>
              </w:tc>
              <w:tc>
                <w:tcPr>
                  <w:tcW w:w="1360" w:type="dxa"/>
                  <w:tcBorders>
                    <w:top w:val="single" w:color="auto" w:sz="4" w:space="0"/>
                  </w:tcBorders>
                  <w:vAlign w:val="center"/>
                </w:tcPr>
                <w:p w14:paraId="50A6A76A">
                  <w:pPr>
                    <w:jc w:val="center"/>
                    <w:rPr>
                      <w:rFonts w:hint="eastAsia" w:ascii="宋体" w:hAnsi="宋体" w:eastAsia="宋体" w:cs="宋体"/>
                      <w:snapToGrid/>
                      <w:kern w:val="2"/>
                      <w:sz w:val="21"/>
                      <w:szCs w:val="21"/>
                      <w:lang w:eastAsia="zh-CN"/>
                    </w:rPr>
                  </w:pPr>
                  <w:r>
                    <w:rPr>
                      <w:rFonts w:hint="eastAsia" w:ascii="宋体" w:hAnsi="宋体" w:cs="宋体"/>
                      <w:color w:val="000000"/>
                      <w:szCs w:val="21"/>
                    </w:rPr>
                    <w:t>技术保障措施</w:t>
                  </w:r>
                </w:p>
              </w:tc>
              <w:tc>
                <w:tcPr>
                  <w:tcW w:w="925" w:type="dxa"/>
                  <w:tcBorders>
                    <w:top w:val="single" w:color="auto" w:sz="4" w:space="0"/>
                  </w:tcBorders>
                  <w:vAlign w:val="center"/>
                </w:tcPr>
                <w:p w14:paraId="617D7B8D">
                  <w:pPr>
                    <w:jc w:val="center"/>
                    <w:rPr>
                      <w:rFonts w:hint="eastAsia" w:ascii="宋体" w:hAnsi="宋体" w:eastAsia="宋体" w:cs="宋体"/>
                      <w:snapToGrid/>
                      <w:kern w:val="2"/>
                      <w:sz w:val="21"/>
                      <w:szCs w:val="21"/>
                      <w:lang w:eastAsia="zh-CN"/>
                    </w:rPr>
                  </w:pPr>
                  <w:r>
                    <w:rPr>
                      <w:rFonts w:hint="eastAsia" w:ascii="宋体" w:hAnsi="宋体" w:cs="宋体"/>
                      <w:color w:val="000000"/>
                      <w:szCs w:val="21"/>
                    </w:rPr>
                    <w:t>15</w:t>
                  </w:r>
                </w:p>
              </w:tc>
              <w:tc>
                <w:tcPr>
                  <w:tcW w:w="5003" w:type="dxa"/>
                  <w:tcBorders>
                    <w:top w:val="single" w:color="auto" w:sz="4" w:space="0"/>
                  </w:tcBorders>
                  <w:vAlign w:val="center"/>
                </w:tcPr>
                <w:p w14:paraId="2D360967">
                  <w:pPr>
                    <w:rPr>
                      <w:rFonts w:ascii="宋体" w:hAnsi="宋体" w:cs="宋体"/>
                      <w:color w:val="0D0D0D"/>
                      <w:szCs w:val="21"/>
                    </w:rPr>
                  </w:pPr>
                  <w:r>
                    <w:rPr>
                      <w:rFonts w:hint="eastAsia" w:ascii="宋体" w:hAnsi="宋体" w:cs="宋体"/>
                      <w:b/>
                      <w:bCs/>
                      <w:color w:val="0D0D0D"/>
                      <w:szCs w:val="21"/>
                    </w:rPr>
                    <w:t>考察内容</w:t>
                  </w:r>
                  <w:r>
                    <w:rPr>
                      <w:rFonts w:hint="eastAsia" w:ascii="宋体" w:hAnsi="宋体" w:cs="宋体"/>
                      <w:color w:val="0D0D0D"/>
                      <w:szCs w:val="21"/>
                    </w:rPr>
                    <w:t>：</w:t>
                  </w:r>
                </w:p>
                <w:p w14:paraId="3C9DC0D8">
                  <w:pPr>
                    <w:rPr>
                      <w:rFonts w:ascii="宋体" w:hAnsi="宋体" w:cs="宋体"/>
                      <w:color w:val="0D0D0D"/>
                      <w:szCs w:val="21"/>
                    </w:rPr>
                  </w:pPr>
                  <w:r>
                    <w:rPr>
                      <w:rFonts w:hint="eastAsia" w:ascii="宋体" w:hAnsi="宋体" w:cs="宋体"/>
                      <w:color w:val="0D0D0D"/>
                      <w:szCs w:val="21"/>
                    </w:rPr>
                    <w:t>投标人提供技术保障措施中包括：</w:t>
                  </w:r>
                </w:p>
                <w:p w14:paraId="48AE38E7">
                  <w:pPr>
                    <w:rPr>
                      <w:rFonts w:ascii="宋体" w:hAnsi="宋体" w:cs="宋体"/>
                      <w:color w:val="0D0D0D"/>
                      <w:szCs w:val="21"/>
                    </w:rPr>
                  </w:pPr>
                  <w:r>
                    <w:rPr>
                      <w:rFonts w:hint="eastAsia" w:ascii="宋体" w:hAnsi="宋体" w:cs="宋体"/>
                      <w:color w:val="0D0D0D"/>
                      <w:szCs w:val="21"/>
                    </w:rPr>
                    <w:t>（1）技术团队；（2）技术方案；（3）技术人员；（4）场地车辆等。</w:t>
                  </w:r>
                </w:p>
                <w:p w14:paraId="73B9F42E">
                  <w:pPr>
                    <w:rPr>
                      <w:rFonts w:ascii="宋体" w:hAnsi="宋体" w:cs="宋体"/>
                      <w:b/>
                      <w:bCs/>
                      <w:color w:val="0D0D0D"/>
                      <w:szCs w:val="21"/>
                    </w:rPr>
                  </w:pPr>
                  <w:r>
                    <w:rPr>
                      <w:rFonts w:hint="eastAsia" w:ascii="宋体" w:hAnsi="宋体" w:cs="宋体"/>
                      <w:b/>
                      <w:bCs/>
                      <w:color w:val="0D0D0D"/>
                      <w:szCs w:val="21"/>
                    </w:rPr>
                    <w:t>证明文件：</w:t>
                  </w:r>
                </w:p>
                <w:p w14:paraId="3DCD2C21">
                  <w:pPr>
                    <w:rPr>
                      <w:rFonts w:ascii="宋体" w:hAnsi="宋体" w:cs="宋体"/>
                      <w:color w:val="0D0D0D"/>
                      <w:szCs w:val="21"/>
                    </w:rPr>
                  </w:pPr>
                  <w:r>
                    <w:rPr>
                      <w:rFonts w:hint="eastAsia" w:ascii="宋体" w:hAnsi="宋体" w:cs="宋体"/>
                      <w:color w:val="0D0D0D"/>
                      <w:szCs w:val="21"/>
                    </w:rPr>
                    <w:t>考察以上服务方案，如果全部满足得20分，满足任意三点得15分，满足任意两点得10分，满足任意一点得5分，未满足不得分。在此基础上，专家根据各供应商的具体响应内容按照量化的评审因素指标进一步评审：</w:t>
                  </w:r>
                </w:p>
                <w:p w14:paraId="055F530F">
                  <w:pPr>
                    <w:rPr>
                      <w:rFonts w:ascii="宋体" w:hAnsi="宋体" w:cs="宋体"/>
                      <w:color w:val="0D0D0D"/>
                      <w:szCs w:val="21"/>
                    </w:rPr>
                  </w:pPr>
                  <w:r>
                    <w:rPr>
                      <w:rFonts w:hint="eastAsia" w:ascii="宋体" w:hAnsi="宋体" w:cs="宋体"/>
                      <w:color w:val="0D0D0D"/>
                      <w:szCs w:val="21"/>
                    </w:rPr>
                    <w:t>评审为优（项目方案完善，工作内容和安排考虑周到，流程合理）的加80分；</w:t>
                  </w:r>
                </w:p>
                <w:p w14:paraId="655E8879">
                  <w:pPr>
                    <w:rPr>
                      <w:rFonts w:ascii="宋体" w:hAnsi="宋体" w:cs="宋体"/>
                      <w:color w:val="0D0D0D"/>
                      <w:szCs w:val="21"/>
                    </w:rPr>
                  </w:pPr>
                  <w:r>
                    <w:rPr>
                      <w:rFonts w:hint="eastAsia" w:ascii="宋体" w:hAnsi="宋体" w:cs="宋体"/>
                      <w:color w:val="0D0D0D"/>
                      <w:szCs w:val="21"/>
                    </w:rPr>
                    <w:t>评价为良（项目方案较完善，工作内容和安排考虑较周到，流程较合理）的加40分；</w:t>
                  </w:r>
                </w:p>
                <w:p w14:paraId="15A5812F">
                  <w:pPr>
                    <w:rPr>
                      <w:rFonts w:ascii="宋体" w:hAnsi="宋体" w:cs="宋体"/>
                      <w:color w:val="0D0D0D"/>
                      <w:szCs w:val="21"/>
                    </w:rPr>
                  </w:pPr>
                  <w:r>
                    <w:rPr>
                      <w:rFonts w:hint="eastAsia" w:ascii="宋体" w:hAnsi="宋体" w:cs="宋体"/>
                      <w:color w:val="0D0D0D"/>
                      <w:szCs w:val="21"/>
                    </w:rPr>
                    <w:t>评价为中（项目方案一般，工作内容和安排考虑基本周到，流程一般）的加10分；</w:t>
                  </w:r>
                </w:p>
                <w:p w14:paraId="16DCD129">
                  <w:pPr>
                    <w:rPr>
                      <w:rFonts w:ascii="宋体" w:hAnsi="宋体" w:cs="宋体"/>
                      <w:color w:val="0D0D0D"/>
                      <w:szCs w:val="21"/>
                    </w:rPr>
                  </w:pPr>
                  <w:r>
                    <w:rPr>
                      <w:rFonts w:hint="eastAsia" w:ascii="宋体" w:hAnsi="宋体" w:cs="宋体"/>
                      <w:color w:val="0D0D0D"/>
                      <w:szCs w:val="21"/>
                    </w:rPr>
                    <w:t>评价为差（项目方案不完善，工作内容和安排考虑欠周到）的不得分。</w:t>
                  </w:r>
                </w:p>
                <w:p w14:paraId="7E5839AB">
                  <w:pPr>
                    <w:rPr>
                      <w:rFonts w:hint="eastAsia" w:ascii="宋体" w:hAnsi="宋体" w:eastAsia="宋体" w:cs="宋体"/>
                      <w:snapToGrid/>
                      <w:color w:val="0D0D0D"/>
                      <w:kern w:val="2"/>
                      <w:sz w:val="21"/>
                      <w:szCs w:val="21"/>
                      <w:lang w:val="en-US" w:eastAsia="en-US"/>
                    </w:rPr>
                  </w:pPr>
                  <w:r>
                    <w:rPr>
                      <w:rFonts w:hint="eastAsia" w:ascii="宋体" w:hAnsi="宋体" w:cs="宋体"/>
                      <w:color w:val="0D0D0D"/>
                      <w:szCs w:val="21"/>
                    </w:rPr>
                    <w:t>未提供方案不得分。</w:t>
                  </w:r>
                </w:p>
              </w:tc>
            </w:tr>
            <w:tr w14:paraId="77ED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44C75F95">
                  <w:pPr>
                    <w:pStyle w:val="20"/>
                    <w:spacing w:before="52" w:line="240" w:lineRule="auto"/>
                    <w:ind w:left="302"/>
                    <w:jc w:val="center"/>
                  </w:pPr>
                </w:p>
              </w:tc>
              <w:tc>
                <w:tcPr>
                  <w:tcW w:w="641" w:type="dxa"/>
                  <w:tcBorders>
                    <w:top w:val="single" w:color="auto" w:sz="4" w:space="0"/>
                  </w:tcBorders>
                  <w:vAlign w:val="center"/>
                </w:tcPr>
                <w:p w14:paraId="3B7A96C4">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2</w:t>
                  </w:r>
                </w:p>
              </w:tc>
              <w:tc>
                <w:tcPr>
                  <w:tcW w:w="1360" w:type="dxa"/>
                  <w:tcBorders>
                    <w:top w:val="single" w:color="auto" w:sz="4" w:space="0"/>
                  </w:tcBorders>
                  <w:vAlign w:val="center"/>
                </w:tcPr>
                <w:p w14:paraId="551D6F44">
                  <w:pPr>
                    <w:jc w:val="center"/>
                    <w:rPr>
                      <w:rFonts w:hint="eastAsia" w:ascii="宋体" w:hAnsi="宋体" w:eastAsia="宋体" w:cs="宋体"/>
                      <w:snapToGrid/>
                      <w:kern w:val="2"/>
                      <w:sz w:val="21"/>
                      <w:szCs w:val="21"/>
                      <w:lang w:eastAsia="zh-CN"/>
                    </w:rPr>
                  </w:pPr>
                  <w:r>
                    <w:rPr>
                      <w:rFonts w:hint="eastAsia" w:ascii="宋体" w:hAnsi="宋体" w:cs="宋体"/>
                      <w:color w:val="000000"/>
                      <w:szCs w:val="21"/>
                    </w:rPr>
                    <w:t>综合服务能力</w:t>
                  </w:r>
                </w:p>
              </w:tc>
              <w:tc>
                <w:tcPr>
                  <w:tcW w:w="925" w:type="dxa"/>
                  <w:tcBorders>
                    <w:top w:val="single" w:color="auto" w:sz="4" w:space="0"/>
                  </w:tcBorders>
                  <w:vAlign w:val="center"/>
                </w:tcPr>
                <w:p w14:paraId="525B8146">
                  <w:pPr>
                    <w:jc w:val="center"/>
                    <w:rPr>
                      <w:rFonts w:hint="eastAsia" w:ascii="宋体" w:hAnsi="宋体" w:eastAsia="宋体" w:cs="宋体"/>
                      <w:snapToGrid/>
                      <w:kern w:val="2"/>
                      <w:sz w:val="21"/>
                      <w:szCs w:val="21"/>
                      <w:lang w:eastAsia="zh-CN"/>
                    </w:rPr>
                  </w:pPr>
                  <w:r>
                    <w:rPr>
                      <w:rFonts w:hint="eastAsia" w:ascii="宋体" w:hAnsi="宋体" w:cs="宋体"/>
                      <w:color w:val="000000"/>
                      <w:szCs w:val="21"/>
                    </w:rPr>
                    <w:t>30</w:t>
                  </w:r>
                </w:p>
              </w:tc>
              <w:tc>
                <w:tcPr>
                  <w:tcW w:w="5003" w:type="dxa"/>
                  <w:tcBorders>
                    <w:top w:val="single" w:color="auto" w:sz="4" w:space="0"/>
                  </w:tcBorders>
                  <w:vAlign w:val="center"/>
                </w:tcPr>
                <w:p w14:paraId="295CC08E">
                  <w:pPr>
                    <w:rPr>
                      <w:rFonts w:ascii="宋体" w:hAnsi="宋体" w:cs="宋体"/>
                      <w:b/>
                      <w:bCs/>
                      <w:color w:val="0D0D0D"/>
                      <w:szCs w:val="21"/>
                    </w:rPr>
                  </w:pPr>
                  <w:r>
                    <w:rPr>
                      <w:rFonts w:hint="eastAsia" w:ascii="宋体" w:hAnsi="宋体" w:cs="宋体"/>
                      <w:b/>
                      <w:bCs/>
                      <w:color w:val="0D0D0D"/>
                      <w:szCs w:val="21"/>
                    </w:rPr>
                    <w:t>考察内容：</w:t>
                  </w:r>
                </w:p>
                <w:p w14:paraId="5F590C7B">
                  <w:pPr>
                    <w:rPr>
                      <w:rFonts w:ascii="宋体" w:hAnsi="宋体" w:cs="宋体"/>
                      <w:color w:val="0D0D0D"/>
                      <w:szCs w:val="21"/>
                    </w:rPr>
                  </w:pPr>
                  <w:r>
                    <w:rPr>
                      <w:rFonts w:hint="eastAsia" w:ascii="宋体" w:hAnsi="宋体" w:cs="宋体"/>
                      <w:color w:val="0D0D0D"/>
                      <w:szCs w:val="21"/>
                    </w:rPr>
                    <w:t>投标人结合本工程足球场地改造的特点，提供综合服务能力中包括：</w:t>
                  </w:r>
                </w:p>
                <w:p w14:paraId="0F23CF66">
                  <w:pPr>
                    <w:rPr>
                      <w:rFonts w:ascii="宋体" w:hAnsi="宋体" w:cs="宋体"/>
                      <w:color w:val="0D0D0D"/>
                      <w:szCs w:val="21"/>
                    </w:rPr>
                  </w:pPr>
                  <w:r>
                    <w:rPr>
                      <w:rFonts w:hint="eastAsia" w:ascii="宋体" w:hAnsi="宋体" w:cs="宋体"/>
                      <w:color w:val="0D0D0D"/>
                      <w:szCs w:val="21"/>
                    </w:rPr>
                    <w:t>（1）人造草坪铺设、弹性垫层施工方案；（2）质量保证措施；（3）安全文明施工措施；（4）相关规范和技术标准方案等。</w:t>
                  </w:r>
                </w:p>
                <w:p w14:paraId="4886ABD6">
                  <w:pPr>
                    <w:rPr>
                      <w:rFonts w:ascii="宋体" w:hAnsi="宋体" w:cs="宋体"/>
                      <w:b/>
                      <w:bCs/>
                      <w:color w:val="0D0D0D"/>
                      <w:szCs w:val="21"/>
                    </w:rPr>
                  </w:pPr>
                  <w:r>
                    <w:rPr>
                      <w:rFonts w:hint="eastAsia" w:ascii="宋体" w:hAnsi="宋体" w:cs="宋体"/>
                      <w:b/>
                      <w:bCs/>
                      <w:color w:val="0D0D0D"/>
                      <w:szCs w:val="21"/>
                    </w:rPr>
                    <w:t>证明文件：</w:t>
                  </w:r>
                </w:p>
                <w:p w14:paraId="1207D629">
                  <w:pPr>
                    <w:rPr>
                      <w:rFonts w:ascii="宋体" w:hAnsi="宋体" w:cs="宋体"/>
                      <w:color w:val="0D0D0D"/>
                      <w:szCs w:val="21"/>
                    </w:rPr>
                  </w:pPr>
                  <w:r>
                    <w:rPr>
                      <w:rFonts w:hint="eastAsia" w:ascii="宋体" w:hAnsi="宋体" w:cs="宋体"/>
                      <w:color w:val="0D0D0D"/>
                      <w:szCs w:val="21"/>
                    </w:rPr>
                    <w:t>考察以上服务方案，如果全部满足得20分，满足任意三点得15分，满足任意两点得10分，满足任意一点得5分，未满足不得分。在此基础上，专家根据各供应商的具体响应内容按照量化的评审因素指标进一步评审：</w:t>
                  </w:r>
                </w:p>
                <w:p w14:paraId="1054182C">
                  <w:pPr>
                    <w:rPr>
                      <w:rFonts w:ascii="宋体" w:hAnsi="宋体" w:cs="宋体"/>
                      <w:color w:val="0D0D0D"/>
                      <w:szCs w:val="21"/>
                    </w:rPr>
                  </w:pPr>
                  <w:r>
                    <w:rPr>
                      <w:rFonts w:hint="eastAsia" w:ascii="宋体" w:hAnsi="宋体" w:cs="宋体"/>
                      <w:color w:val="0D0D0D"/>
                      <w:szCs w:val="21"/>
                    </w:rPr>
                    <w:t>评审为优（项目方案完善，工作内容和安排考虑周到，流程合理）的加80分；</w:t>
                  </w:r>
                </w:p>
                <w:p w14:paraId="02C94281">
                  <w:pPr>
                    <w:rPr>
                      <w:rFonts w:ascii="宋体" w:hAnsi="宋体" w:cs="宋体"/>
                      <w:color w:val="0D0D0D"/>
                      <w:szCs w:val="21"/>
                    </w:rPr>
                  </w:pPr>
                  <w:r>
                    <w:rPr>
                      <w:rFonts w:hint="eastAsia" w:ascii="宋体" w:hAnsi="宋体" w:cs="宋体"/>
                      <w:color w:val="0D0D0D"/>
                      <w:szCs w:val="21"/>
                    </w:rPr>
                    <w:t>评价为良（项目方案较完善，工作内容和安排考虑较周到，流程较合理）的加40分；</w:t>
                  </w:r>
                </w:p>
                <w:p w14:paraId="234D2CB9">
                  <w:pPr>
                    <w:rPr>
                      <w:rFonts w:ascii="宋体" w:hAnsi="宋体" w:cs="宋体"/>
                      <w:color w:val="0D0D0D"/>
                      <w:szCs w:val="21"/>
                    </w:rPr>
                  </w:pPr>
                  <w:r>
                    <w:rPr>
                      <w:rFonts w:hint="eastAsia" w:ascii="宋体" w:hAnsi="宋体" w:cs="宋体"/>
                      <w:color w:val="0D0D0D"/>
                      <w:szCs w:val="21"/>
                    </w:rPr>
                    <w:t>评价为中（项目方案一般，工作内容和安排考虑基本周到，流程一般）的加10分；</w:t>
                  </w:r>
                </w:p>
                <w:p w14:paraId="2FFE179E">
                  <w:pPr>
                    <w:rPr>
                      <w:rFonts w:ascii="宋体" w:hAnsi="宋体" w:cs="宋体"/>
                      <w:color w:val="0D0D0D"/>
                      <w:szCs w:val="21"/>
                    </w:rPr>
                  </w:pPr>
                  <w:r>
                    <w:rPr>
                      <w:rFonts w:hint="eastAsia" w:ascii="宋体" w:hAnsi="宋体" w:cs="宋体"/>
                      <w:color w:val="0D0D0D"/>
                      <w:szCs w:val="21"/>
                    </w:rPr>
                    <w:t>评价为差（项目方案不完善，工作内容和安排考虑欠周到）的不得分。</w:t>
                  </w:r>
                </w:p>
                <w:p w14:paraId="73B7099E">
                  <w:pPr>
                    <w:rPr>
                      <w:rFonts w:hint="eastAsia" w:ascii="宋体" w:hAnsi="宋体" w:eastAsia="宋体" w:cs="宋体"/>
                      <w:snapToGrid/>
                      <w:color w:val="0D0D0D"/>
                      <w:kern w:val="2"/>
                      <w:sz w:val="21"/>
                      <w:szCs w:val="21"/>
                      <w:lang w:val="en-US" w:eastAsia="en-US"/>
                    </w:rPr>
                  </w:pPr>
                  <w:r>
                    <w:rPr>
                      <w:rFonts w:hint="eastAsia" w:ascii="宋体" w:hAnsi="宋体" w:cs="宋体"/>
                      <w:color w:val="0D0D0D"/>
                      <w:szCs w:val="21"/>
                    </w:rPr>
                    <w:t>未提供方案不得分。</w:t>
                  </w:r>
                </w:p>
              </w:tc>
            </w:tr>
            <w:tr w14:paraId="1CD4E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07654564">
                  <w:pPr>
                    <w:pStyle w:val="20"/>
                    <w:spacing w:before="52" w:line="240" w:lineRule="auto"/>
                    <w:ind w:left="302"/>
                    <w:jc w:val="center"/>
                  </w:pPr>
                </w:p>
              </w:tc>
              <w:tc>
                <w:tcPr>
                  <w:tcW w:w="641" w:type="dxa"/>
                  <w:tcBorders>
                    <w:top w:val="single" w:color="auto" w:sz="4" w:space="0"/>
                  </w:tcBorders>
                  <w:vAlign w:val="center"/>
                </w:tcPr>
                <w:p w14:paraId="42129AB0">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3</w:t>
                  </w:r>
                </w:p>
              </w:tc>
              <w:tc>
                <w:tcPr>
                  <w:tcW w:w="1360" w:type="dxa"/>
                  <w:tcBorders>
                    <w:top w:val="single" w:color="auto" w:sz="4" w:space="0"/>
                  </w:tcBorders>
                  <w:vAlign w:val="center"/>
                </w:tcPr>
                <w:p w14:paraId="365E7C83">
                  <w:pPr>
                    <w:jc w:val="center"/>
                    <w:rPr>
                      <w:rFonts w:hint="eastAsia" w:ascii="宋体" w:hAnsi="宋体" w:eastAsia="宋体" w:cs="宋体"/>
                      <w:snapToGrid/>
                      <w:kern w:val="2"/>
                      <w:sz w:val="21"/>
                      <w:szCs w:val="21"/>
                      <w:lang w:eastAsia="zh-CN"/>
                    </w:rPr>
                  </w:pPr>
                  <w:r>
                    <w:rPr>
                      <w:rFonts w:hint="eastAsia" w:ascii="宋体" w:hAnsi="宋体" w:cs="宋体"/>
                      <w:color w:val="000000"/>
                      <w:szCs w:val="21"/>
                    </w:rPr>
                    <w:t>施工安全保障措施</w:t>
                  </w:r>
                </w:p>
              </w:tc>
              <w:tc>
                <w:tcPr>
                  <w:tcW w:w="925" w:type="dxa"/>
                  <w:tcBorders>
                    <w:top w:val="single" w:color="auto" w:sz="4" w:space="0"/>
                  </w:tcBorders>
                  <w:vAlign w:val="center"/>
                </w:tcPr>
                <w:p w14:paraId="056EFAB4">
                  <w:pPr>
                    <w:jc w:val="center"/>
                    <w:rPr>
                      <w:rFonts w:hint="eastAsia" w:ascii="宋体" w:hAnsi="宋体" w:eastAsia="宋体" w:cs="宋体"/>
                      <w:snapToGrid/>
                      <w:kern w:val="2"/>
                      <w:sz w:val="21"/>
                      <w:szCs w:val="21"/>
                      <w:lang w:eastAsia="zh-CN"/>
                    </w:rPr>
                  </w:pPr>
                  <w:r>
                    <w:rPr>
                      <w:rFonts w:hint="eastAsia" w:ascii="宋体" w:hAnsi="宋体" w:cs="宋体"/>
                      <w:color w:val="000000"/>
                      <w:szCs w:val="21"/>
                    </w:rPr>
                    <w:t>15</w:t>
                  </w:r>
                </w:p>
              </w:tc>
              <w:tc>
                <w:tcPr>
                  <w:tcW w:w="5003" w:type="dxa"/>
                  <w:tcBorders>
                    <w:top w:val="single" w:color="auto" w:sz="4" w:space="0"/>
                  </w:tcBorders>
                  <w:vAlign w:val="center"/>
                </w:tcPr>
                <w:p w14:paraId="365932A5">
                  <w:pPr>
                    <w:rPr>
                      <w:rFonts w:ascii="宋体" w:hAnsi="宋体" w:cs="宋体"/>
                      <w:b/>
                      <w:bCs/>
                      <w:color w:val="0D0D0D"/>
                      <w:szCs w:val="21"/>
                    </w:rPr>
                  </w:pPr>
                  <w:r>
                    <w:rPr>
                      <w:rFonts w:hint="eastAsia" w:ascii="宋体" w:hAnsi="宋体" w:cs="宋体"/>
                      <w:b/>
                      <w:bCs/>
                      <w:color w:val="0D0D0D"/>
                      <w:szCs w:val="21"/>
                    </w:rPr>
                    <w:t>考察内容：</w:t>
                  </w:r>
                </w:p>
                <w:p w14:paraId="765972E5">
                  <w:pPr>
                    <w:rPr>
                      <w:rFonts w:ascii="宋体" w:hAnsi="宋体" w:cs="宋体"/>
                      <w:color w:val="0D0D0D"/>
                      <w:szCs w:val="21"/>
                    </w:rPr>
                  </w:pPr>
                  <w:r>
                    <w:rPr>
                      <w:rFonts w:hint="eastAsia" w:ascii="宋体" w:hAnsi="宋体" w:cs="宋体"/>
                      <w:color w:val="0D0D0D"/>
                      <w:szCs w:val="21"/>
                    </w:rPr>
                    <w:t>投标人提供施工安全保障措施中包括：</w:t>
                  </w:r>
                </w:p>
                <w:p w14:paraId="742C191E">
                  <w:pPr>
                    <w:rPr>
                      <w:rFonts w:ascii="宋体" w:hAnsi="宋体" w:cs="宋体"/>
                      <w:color w:val="0D0D0D"/>
                      <w:szCs w:val="21"/>
                    </w:rPr>
                  </w:pPr>
                  <w:r>
                    <w:rPr>
                      <w:rFonts w:hint="eastAsia" w:ascii="宋体" w:hAnsi="宋体" w:cs="宋体"/>
                      <w:color w:val="0D0D0D"/>
                      <w:szCs w:val="21"/>
                    </w:rPr>
                    <w:t>（1）安全施工保障方案；（2）施工人员安全保障方案；（3）应急管理保障措施；（4）环保措施等。</w:t>
                  </w:r>
                </w:p>
                <w:p w14:paraId="722E90FE">
                  <w:pPr>
                    <w:rPr>
                      <w:rFonts w:ascii="宋体" w:hAnsi="宋体" w:cs="宋体"/>
                      <w:b/>
                      <w:bCs/>
                      <w:color w:val="0D0D0D"/>
                      <w:szCs w:val="21"/>
                    </w:rPr>
                  </w:pPr>
                  <w:r>
                    <w:rPr>
                      <w:rFonts w:hint="eastAsia" w:ascii="宋体" w:hAnsi="宋体" w:cs="宋体"/>
                      <w:b/>
                      <w:bCs/>
                      <w:color w:val="0D0D0D"/>
                      <w:szCs w:val="21"/>
                    </w:rPr>
                    <w:t>证明文件：</w:t>
                  </w:r>
                </w:p>
                <w:p w14:paraId="07A42D77">
                  <w:pPr>
                    <w:rPr>
                      <w:rFonts w:ascii="宋体" w:hAnsi="宋体" w:cs="宋体"/>
                      <w:color w:val="0D0D0D"/>
                      <w:szCs w:val="21"/>
                    </w:rPr>
                  </w:pPr>
                  <w:r>
                    <w:rPr>
                      <w:rFonts w:hint="eastAsia" w:ascii="宋体" w:hAnsi="宋体" w:cs="宋体"/>
                      <w:color w:val="0D0D0D"/>
                      <w:szCs w:val="21"/>
                    </w:rPr>
                    <w:t>考察以上服务方案，如果全部满足得20分，满足任意三点得15分，满足任意两点得10分，满足任意一点得5分，未满足不得分。在此基础上，专家根据各供应商的具体响应内容按照量化的评审因素指标进一步评审：</w:t>
                  </w:r>
                </w:p>
                <w:p w14:paraId="77C5DACA">
                  <w:pPr>
                    <w:rPr>
                      <w:rFonts w:ascii="宋体" w:hAnsi="宋体" w:cs="宋体"/>
                      <w:color w:val="0D0D0D"/>
                      <w:szCs w:val="21"/>
                    </w:rPr>
                  </w:pPr>
                  <w:r>
                    <w:rPr>
                      <w:rFonts w:hint="eastAsia" w:ascii="宋体" w:hAnsi="宋体" w:cs="宋体"/>
                      <w:color w:val="0D0D0D"/>
                      <w:szCs w:val="21"/>
                    </w:rPr>
                    <w:t>评审为优（项目方案完善，工作内容和安排考虑周到，流程合理）的加80分；</w:t>
                  </w:r>
                </w:p>
                <w:p w14:paraId="6EF6386D">
                  <w:pPr>
                    <w:rPr>
                      <w:rFonts w:ascii="宋体" w:hAnsi="宋体" w:cs="宋体"/>
                      <w:color w:val="0D0D0D"/>
                      <w:szCs w:val="21"/>
                    </w:rPr>
                  </w:pPr>
                  <w:r>
                    <w:rPr>
                      <w:rFonts w:hint="eastAsia" w:ascii="宋体" w:hAnsi="宋体" w:cs="宋体"/>
                      <w:color w:val="0D0D0D"/>
                      <w:szCs w:val="21"/>
                    </w:rPr>
                    <w:t>评价为良（项目方案较完善，工作内容和安排考虑较周到，流程较合理）的加40分；</w:t>
                  </w:r>
                </w:p>
                <w:p w14:paraId="57932FEE">
                  <w:pPr>
                    <w:rPr>
                      <w:rFonts w:ascii="宋体" w:hAnsi="宋体" w:cs="宋体"/>
                      <w:color w:val="0D0D0D"/>
                      <w:szCs w:val="21"/>
                    </w:rPr>
                  </w:pPr>
                  <w:r>
                    <w:rPr>
                      <w:rFonts w:hint="eastAsia" w:ascii="宋体" w:hAnsi="宋体" w:cs="宋体"/>
                      <w:color w:val="0D0D0D"/>
                      <w:szCs w:val="21"/>
                    </w:rPr>
                    <w:t>评价为中（项目方案一般，工作内容和安排考虑基本周到，流程一般）的加10分；</w:t>
                  </w:r>
                </w:p>
                <w:p w14:paraId="70151009">
                  <w:pPr>
                    <w:rPr>
                      <w:rFonts w:ascii="宋体" w:hAnsi="宋体" w:cs="宋体"/>
                      <w:color w:val="0D0D0D"/>
                      <w:szCs w:val="21"/>
                    </w:rPr>
                  </w:pPr>
                  <w:r>
                    <w:rPr>
                      <w:rFonts w:hint="eastAsia" w:ascii="宋体" w:hAnsi="宋体" w:cs="宋体"/>
                      <w:color w:val="0D0D0D"/>
                      <w:szCs w:val="21"/>
                    </w:rPr>
                    <w:t>评价为差（项目方案不完善，工作内容和安排考虑欠周到）的不得分。</w:t>
                  </w:r>
                </w:p>
                <w:p w14:paraId="23CDBFB5">
                  <w:pPr>
                    <w:rPr>
                      <w:rFonts w:hint="eastAsia" w:ascii="宋体" w:hAnsi="宋体" w:eastAsia="宋体" w:cs="宋体"/>
                      <w:snapToGrid/>
                      <w:color w:val="0D0D0D"/>
                      <w:kern w:val="2"/>
                      <w:sz w:val="21"/>
                      <w:szCs w:val="21"/>
                      <w:lang w:val="en-US" w:eastAsia="en-US"/>
                    </w:rPr>
                  </w:pPr>
                  <w:r>
                    <w:rPr>
                      <w:rFonts w:hint="eastAsia" w:ascii="宋体" w:hAnsi="宋体" w:cs="宋体"/>
                      <w:color w:val="0D0D0D"/>
                      <w:szCs w:val="21"/>
                    </w:rPr>
                    <w:t>未提供方案不得分。</w:t>
                  </w:r>
                </w:p>
              </w:tc>
            </w:tr>
            <w:tr w14:paraId="7E9C2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4E4D7B7D">
                  <w:pPr>
                    <w:pStyle w:val="20"/>
                    <w:spacing w:before="52" w:line="240" w:lineRule="auto"/>
                    <w:ind w:left="302"/>
                    <w:jc w:val="center"/>
                  </w:pPr>
                </w:p>
              </w:tc>
              <w:tc>
                <w:tcPr>
                  <w:tcW w:w="641" w:type="dxa"/>
                  <w:tcBorders>
                    <w:top w:val="single" w:color="auto" w:sz="4" w:space="0"/>
                  </w:tcBorders>
                  <w:vAlign w:val="center"/>
                </w:tcPr>
                <w:p w14:paraId="34F1BD68">
                  <w:pPr>
                    <w:widowControl w:val="0"/>
                    <w:kinsoku/>
                    <w:autoSpaceDE/>
                    <w:autoSpaceDN/>
                    <w:adjustRightInd/>
                    <w:snapToGrid/>
                    <w:spacing w:line="240" w:lineRule="auto"/>
                    <w:jc w:val="center"/>
                    <w:textAlignment w:val="auto"/>
                    <w:rPr>
                      <w:rFonts w:hint="default"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4</w:t>
                  </w:r>
                </w:p>
              </w:tc>
              <w:tc>
                <w:tcPr>
                  <w:tcW w:w="1360" w:type="dxa"/>
                  <w:tcBorders>
                    <w:top w:val="single" w:color="auto" w:sz="4" w:space="0"/>
                  </w:tcBorders>
                  <w:vAlign w:val="center"/>
                </w:tcPr>
                <w:p w14:paraId="20577A5F">
                  <w:pPr>
                    <w:jc w:val="center"/>
                    <w:rPr>
                      <w:rFonts w:hint="eastAsia" w:ascii="宋体" w:hAnsi="宋体" w:cs="宋体"/>
                      <w:color w:val="000000"/>
                      <w:szCs w:val="21"/>
                    </w:rPr>
                  </w:pPr>
                  <w:r>
                    <w:rPr>
                      <w:rFonts w:hint="eastAsia" w:ascii="宋体" w:hAnsi="宋体" w:cs="宋体"/>
                      <w:color w:val="000000"/>
                      <w:szCs w:val="21"/>
                    </w:rPr>
                    <w:t>人造草坪检测报告</w:t>
                  </w:r>
                </w:p>
              </w:tc>
              <w:tc>
                <w:tcPr>
                  <w:tcW w:w="925" w:type="dxa"/>
                  <w:tcBorders>
                    <w:top w:val="single" w:color="auto" w:sz="4" w:space="0"/>
                  </w:tcBorders>
                  <w:vAlign w:val="center"/>
                </w:tcPr>
                <w:p w14:paraId="3DB2E241">
                  <w:pPr>
                    <w:jc w:val="center"/>
                    <w:rPr>
                      <w:rFonts w:hint="eastAsia" w:ascii="宋体" w:hAnsi="宋体" w:cs="宋体"/>
                      <w:color w:val="000000"/>
                      <w:szCs w:val="21"/>
                    </w:rPr>
                  </w:pPr>
                  <w:r>
                    <w:rPr>
                      <w:rFonts w:hint="eastAsia" w:ascii="宋体" w:hAnsi="宋体" w:cs="宋体"/>
                      <w:color w:val="000000"/>
                      <w:szCs w:val="21"/>
                    </w:rPr>
                    <w:t>10</w:t>
                  </w:r>
                </w:p>
              </w:tc>
              <w:tc>
                <w:tcPr>
                  <w:tcW w:w="5003" w:type="dxa"/>
                  <w:tcBorders>
                    <w:top w:val="single" w:color="auto" w:sz="4" w:space="0"/>
                  </w:tcBorders>
                  <w:vAlign w:val="center"/>
                </w:tcPr>
                <w:p w14:paraId="3B73B6A4">
                  <w:pPr>
                    <w:rPr>
                      <w:rFonts w:hint="eastAsia" w:ascii="宋体" w:hAnsi="宋体" w:cs="宋体"/>
                      <w:color w:val="0D0D0D"/>
                      <w:szCs w:val="21"/>
                    </w:rPr>
                  </w:pPr>
                  <w:r>
                    <w:rPr>
                      <w:rFonts w:hint="eastAsia" w:ascii="宋体" w:hAnsi="宋体" w:cs="宋体"/>
                      <w:bCs/>
                      <w:color w:val="0D0D0D"/>
                      <w:szCs w:val="21"/>
                    </w:rPr>
                    <w:t>投标产品需提供符合GB/T43566-2023《中小学人造草坪面层足球场地》和GB/T20394-2019要求的检测报告；检测报告封面显示具有CMA或CNAS标识，报告内容能满足上述参数要求，检测报告上面送检单位需为投标单位或所投产品制造商，要求内容能体现满足本项参数要求和受检实物图片，还需提供检测报告在国家市场监督管理总局全国认证认可信息公共服务平台（http://cx.cnca.cn/）查询截图（原件备查）。满足以上要求的，得满分；否则不得分。</w:t>
                  </w:r>
                </w:p>
              </w:tc>
            </w:tr>
            <w:tr w14:paraId="77603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restart"/>
                  <w:vAlign w:val="top"/>
                </w:tcPr>
                <w:p w14:paraId="038FE183">
                  <w:pPr>
                    <w:spacing w:line="240" w:lineRule="auto"/>
                    <w:rPr>
                      <w:rFonts w:ascii="Arial"/>
                      <w:sz w:val="21"/>
                    </w:rPr>
                  </w:pPr>
                </w:p>
                <w:p w14:paraId="3CAADA3B">
                  <w:pPr>
                    <w:spacing w:line="240" w:lineRule="auto"/>
                    <w:rPr>
                      <w:rFonts w:ascii="Arial"/>
                      <w:sz w:val="21"/>
                    </w:rPr>
                  </w:pPr>
                </w:p>
                <w:p w14:paraId="20BBA702">
                  <w:pPr>
                    <w:spacing w:line="240" w:lineRule="auto"/>
                    <w:rPr>
                      <w:rFonts w:ascii="Arial"/>
                      <w:sz w:val="21"/>
                    </w:rPr>
                  </w:pPr>
                </w:p>
                <w:p w14:paraId="54EB4AC1">
                  <w:pPr>
                    <w:spacing w:line="240" w:lineRule="auto"/>
                    <w:rPr>
                      <w:rFonts w:ascii="Arial"/>
                      <w:sz w:val="21"/>
                    </w:rPr>
                  </w:pPr>
                </w:p>
                <w:p w14:paraId="0020BE9F">
                  <w:pPr>
                    <w:spacing w:line="240" w:lineRule="auto"/>
                    <w:rPr>
                      <w:rFonts w:ascii="Arial"/>
                      <w:sz w:val="21"/>
                    </w:rPr>
                  </w:pPr>
                </w:p>
                <w:p w14:paraId="0E4A94AE">
                  <w:pPr>
                    <w:spacing w:line="240" w:lineRule="auto"/>
                    <w:rPr>
                      <w:rFonts w:ascii="Arial"/>
                      <w:sz w:val="21"/>
                    </w:rPr>
                  </w:pPr>
                </w:p>
                <w:p w14:paraId="69DD057A">
                  <w:pPr>
                    <w:spacing w:line="240" w:lineRule="auto"/>
                    <w:rPr>
                      <w:rFonts w:ascii="Arial"/>
                      <w:sz w:val="21"/>
                    </w:rPr>
                  </w:pPr>
                </w:p>
                <w:p w14:paraId="3307F1F5">
                  <w:pPr>
                    <w:spacing w:line="240" w:lineRule="auto"/>
                    <w:rPr>
                      <w:rFonts w:ascii="Arial"/>
                      <w:sz w:val="21"/>
                    </w:rPr>
                  </w:pPr>
                </w:p>
                <w:p w14:paraId="739B6D20">
                  <w:pPr>
                    <w:spacing w:line="240" w:lineRule="auto"/>
                    <w:rPr>
                      <w:rFonts w:ascii="Arial"/>
                      <w:sz w:val="21"/>
                    </w:rPr>
                  </w:pPr>
                </w:p>
                <w:p w14:paraId="5A08E2DC">
                  <w:pPr>
                    <w:spacing w:line="240" w:lineRule="auto"/>
                    <w:rPr>
                      <w:rFonts w:ascii="Arial"/>
                      <w:sz w:val="21"/>
                    </w:rPr>
                  </w:pPr>
                </w:p>
                <w:p w14:paraId="63C74397">
                  <w:pPr>
                    <w:spacing w:line="240" w:lineRule="auto"/>
                    <w:rPr>
                      <w:rFonts w:ascii="Arial"/>
                      <w:sz w:val="21"/>
                    </w:rPr>
                  </w:pPr>
                </w:p>
                <w:p w14:paraId="5C6EE545">
                  <w:pPr>
                    <w:spacing w:line="240" w:lineRule="auto"/>
                    <w:rPr>
                      <w:rFonts w:ascii="Arial"/>
                      <w:sz w:val="21"/>
                    </w:rPr>
                  </w:pPr>
                </w:p>
                <w:p w14:paraId="74C474BC">
                  <w:pPr>
                    <w:pStyle w:val="20"/>
                    <w:spacing w:before="52" w:line="240" w:lineRule="auto"/>
                    <w:ind w:left="303"/>
                  </w:pPr>
                  <w:r>
                    <w:rPr>
                      <w:color w:val="0000FF"/>
                    </w:rPr>
                    <w:t>3</w:t>
                  </w:r>
                </w:p>
              </w:tc>
              <w:tc>
                <w:tcPr>
                  <w:tcW w:w="2926" w:type="dxa"/>
                  <w:gridSpan w:val="3"/>
                  <w:vAlign w:val="center"/>
                </w:tcPr>
                <w:p w14:paraId="41245626">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color w:val="0000FF"/>
                      <w:kern w:val="0"/>
                      <w:sz w:val="21"/>
                      <w:szCs w:val="21"/>
                      <w:highlight w:val="none"/>
                      <w:lang w:eastAsia="zh-CN" w:bidi="ar"/>
                    </w:rPr>
                  </w:pPr>
                  <w:r>
                    <w:rPr>
                      <w:rFonts w:hint="eastAsia" w:ascii="宋体" w:hAnsi="宋体" w:eastAsia="宋体" w:cs="宋体"/>
                      <w:b/>
                      <w:bCs/>
                      <w:snapToGrid/>
                      <w:color w:val="0000FF"/>
                      <w:kern w:val="0"/>
                      <w:sz w:val="21"/>
                      <w:szCs w:val="21"/>
                      <w:highlight w:val="none"/>
                      <w:lang w:eastAsia="zh-CN" w:bidi="ar"/>
                    </w:rPr>
                    <w:t>商务评分部分</w:t>
                  </w:r>
                </w:p>
              </w:tc>
              <w:tc>
                <w:tcPr>
                  <w:tcW w:w="5003" w:type="dxa"/>
                  <w:vAlign w:val="center"/>
                </w:tcPr>
                <w:p w14:paraId="5A03160E">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宋体" w:hAnsi="宋体" w:eastAsia="宋体" w:cs="宋体"/>
                      <w:b/>
                      <w:bCs/>
                      <w:snapToGrid/>
                      <w:color w:val="0000FF"/>
                      <w:kern w:val="0"/>
                      <w:sz w:val="21"/>
                      <w:szCs w:val="21"/>
                      <w:highlight w:val="none"/>
                      <w:lang w:val="en-US" w:eastAsia="zh-CN" w:bidi="ar"/>
                    </w:rPr>
                  </w:pPr>
                  <w:r>
                    <w:rPr>
                      <w:rFonts w:hint="eastAsia" w:ascii="宋体" w:hAnsi="宋体" w:eastAsia="宋体" w:cs="宋体"/>
                      <w:b/>
                      <w:bCs/>
                      <w:snapToGrid/>
                      <w:color w:val="0000FF"/>
                      <w:kern w:val="0"/>
                      <w:sz w:val="21"/>
                      <w:szCs w:val="21"/>
                      <w:highlight w:val="none"/>
                      <w:lang w:val="en-US" w:eastAsia="zh-CN" w:bidi="ar"/>
                    </w:rPr>
                    <w:t>30</w:t>
                  </w:r>
                </w:p>
              </w:tc>
            </w:tr>
            <w:tr w14:paraId="49EBA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2BE01EBC">
                  <w:pPr>
                    <w:spacing w:line="240" w:lineRule="auto"/>
                    <w:rPr>
                      <w:rFonts w:ascii="Arial"/>
                      <w:sz w:val="21"/>
                    </w:rPr>
                  </w:pPr>
                </w:p>
              </w:tc>
              <w:tc>
                <w:tcPr>
                  <w:tcW w:w="7929" w:type="dxa"/>
                  <w:gridSpan w:val="4"/>
                  <w:tcBorders>
                    <w:bottom w:val="single" w:color="auto" w:sz="4" w:space="0"/>
                  </w:tcBorders>
                  <w:vAlign w:val="top"/>
                </w:tcPr>
                <w:p w14:paraId="4CFECCDA">
                  <w:pPr>
                    <w:spacing w:line="240" w:lineRule="auto"/>
                    <w:rPr>
                      <w:rFonts w:ascii="Arial"/>
                      <w:sz w:val="21"/>
                    </w:rPr>
                  </w:pPr>
                </w:p>
              </w:tc>
            </w:tr>
            <w:tr w14:paraId="154F9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6AA32EFF">
                  <w:pPr>
                    <w:spacing w:line="240" w:lineRule="auto"/>
                    <w:rPr>
                      <w:rFonts w:ascii="Arial"/>
                      <w:sz w:val="21"/>
                    </w:rPr>
                  </w:pPr>
                </w:p>
              </w:tc>
              <w:tc>
                <w:tcPr>
                  <w:tcW w:w="641" w:type="dxa"/>
                  <w:tcBorders>
                    <w:top w:val="single" w:color="auto" w:sz="4" w:space="0"/>
                    <w:left w:val="single" w:color="auto" w:sz="4" w:space="0"/>
                    <w:bottom w:val="single" w:color="auto" w:sz="4" w:space="0"/>
                    <w:right w:val="single" w:color="auto" w:sz="4" w:space="0"/>
                  </w:tcBorders>
                  <w:shd w:val="clear" w:color="auto" w:fill="E6EFFA"/>
                  <w:vAlign w:val="center"/>
                </w:tcPr>
                <w:p w14:paraId="0BCD8E09">
                  <w:pPr>
                    <w:pStyle w:val="20"/>
                    <w:spacing w:before="97" w:line="240" w:lineRule="auto"/>
                    <w:jc w:val="center"/>
                  </w:pPr>
                  <w:r>
                    <w:rPr>
                      <w:spacing w:val="-2"/>
                    </w:rPr>
                    <w:t>序号</w:t>
                  </w:r>
                </w:p>
              </w:tc>
              <w:tc>
                <w:tcPr>
                  <w:tcW w:w="1360" w:type="dxa"/>
                  <w:tcBorders>
                    <w:top w:val="single" w:color="auto" w:sz="4" w:space="0"/>
                    <w:left w:val="single" w:color="auto" w:sz="4" w:space="0"/>
                    <w:bottom w:val="single" w:color="auto" w:sz="4" w:space="0"/>
                    <w:right w:val="single" w:color="auto" w:sz="4" w:space="0"/>
                  </w:tcBorders>
                  <w:shd w:val="clear" w:color="auto" w:fill="E6EFFA"/>
                  <w:vAlign w:val="center"/>
                </w:tcPr>
                <w:p w14:paraId="6EAF30B8">
                  <w:pPr>
                    <w:pStyle w:val="20"/>
                    <w:spacing w:before="98" w:line="240" w:lineRule="auto"/>
                    <w:jc w:val="center"/>
                  </w:pPr>
                  <w:r>
                    <w:rPr>
                      <w:spacing w:val="-2"/>
                    </w:rPr>
                    <w:t>评分因素</w:t>
                  </w:r>
                </w:p>
              </w:tc>
              <w:tc>
                <w:tcPr>
                  <w:tcW w:w="925" w:type="dxa"/>
                  <w:tcBorders>
                    <w:top w:val="single" w:color="auto" w:sz="4" w:space="0"/>
                    <w:left w:val="single" w:color="auto" w:sz="4" w:space="0"/>
                    <w:bottom w:val="single" w:color="auto" w:sz="4" w:space="0"/>
                    <w:right w:val="single" w:color="auto" w:sz="4" w:space="0"/>
                  </w:tcBorders>
                  <w:shd w:val="clear" w:color="auto" w:fill="E6EFFA"/>
                  <w:vAlign w:val="center"/>
                </w:tcPr>
                <w:p w14:paraId="247CDB6A">
                  <w:pPr>
                    <w:pStyle w:val="20"/>
                    <w:spacing w:before="98" w:line="240" w:lineRule="auto"/>
                    <w:jc w:val="center"/>
                  </w:pPr>
                  <w:r>
                    <w:rPr>
                      <w:spacing w:val="-2"/>
                    </w:rPr>
                    <w:t>权重</w:t>
                  </w:r>
                  <w:r>
                    <w:rPr>
                      <w:rFonts w:hint="eastAsia"/>
                      <w:spacing w:val="-2"/>
                      <w:lang w:eastAsia="zh-CN"/>
                    </w:rPr>
                    <w:t>（</w:t>
                  </w:r>
                  <w:r>
                    <w:rPr>
                      <w:rFonts w:hint="eastAsia"/>
                      <w:spacing w:val="-2"/>
                      <w:lang w:val="en-US" w:eastAsia="zh-CN"/>
                    </w:rPr>
                    <w:t>%</w:t>
                  </w:r>
                  <w:r>
                    <w:rPr>
                      <w:rFonts w:hint="eastAsia"/>
                      <w:spacing w:val="-2"/>
                      <w:lang w:eastAsia="zh-CN"/>
                    </w:rPr>
                    <w:t>）</w:t>
                  </w:r>
                </w:p>
              </w:tc>
              <w:tc>
                <w:tcPr>
                  <w:tcW w:w="5003" w:type="dxa"/>
                  <w:tcBorders>
                    <w:top w:val="single" w:color="auto" w:sz="4" w:space="0"/>
                    <w:left w:val="single" w:color="auto" w:sz="4" w:space="0"/>
                    <w:bottom w:val="single" w:color="auto" w:sz="4" w:space="0"/>
                    <w:right w:val="single" w:color="auto" w:sz="4" w:space="0"/>
                  </w:tcBorders>
                  <w:shd w:val="clear" w:color="auto" w:fill="E6EFFA"/>
                  <w:vAlign w:val="center"/>
                </w:tcPr>
                <w:p w14:paraId="0CB00703">
                  <w:pPr>
                    <w:pStyle w:val="20"/>
                    <w:spacing w:before="97" w:line="240" w:lineRule="auto"/>
                    <w:jc w:val="center"/>
                  </w:pPr>
                  <w:r>
                    <w:rPr>
                      <w:spacing w:val="-2"/>
                    </w:rPr>
                    <w:t>评分准则</w:t>
                  </w:r>
                </w:p>
              </w:tc>
            </w:tr>
            <w:tr w14:paraId="71DE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758AF31E">
                  <w:pPr>
                    <w:pStyle w:val="20"/>
                    <w:spacing w:before="52" w:line="240" w:lineRule="auto"/>
                    <w:ind w:left="303"/>
                  </w:pPr>
                </w:p>
              </w:tc>
              <w:tc>
                <w:tcPr>
                  <w:tcW w:w="641" w:type="dxa"/>
                  <w:tcBorders>
                    <w:top w:val="single" w:color="auto" w:sz="4" w:space="0"/>
                  </w:tcBorders>
                  <w:vAlign w:val="center"/>
                </w:tcPr>
                <w:p w14:paraId="56AEBD97">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1</w:t>
                  </w:r>
                </w:p>
              </w:tc>
              <w:tc>
                <w:tcPr>
                  <w:tcW w:w="1360" w:type="dxa"/>
                  <w:tcBorders>
                    <w:top w:val="single" w:color="auto" w:sz="4" w:space="0"/>
                  </w:tcBorders>
                  <w:vAlign w:val="center"/>
                </w:tcPr>
                <w:p w14:paraId="2E3F8BB2">
                  <w:pPr>
                    <w:jc w:val="center"/>
                    <w:rPr>
                      <w:rFonts w:hint="eastAsia" w:ascii="宋体" w:hAnsi="宋体" w:eastAsia="宋体" w:cs="宋体"/>
                      <w:snapToGrid/>
                      <w:kern w:val="2"/>
                      <w:sz w:val="21"/>
                      <w:szCs w:val="21"/>
                      <w:lang w:val="en-US" w:eastAsia="zh-CN"/>
                    </w:rPr>
                  </w:pPr>
                  <w:r>
                    <w:rPr>
                      <w:rFonts w:hint="eastAsia" w:ascii="宋体" w:hAnsi="宋体" w:cs="宋体"/>
                      <w:color w:val="000000"/>
                      <w:szCs w:val="21"/>
                    </w:rPr>
                    <w:t>同类项目业绩</w:t>
                  </w:r>
                </w:p>
              </w:tc>
              <w:tc>
                <w:tcPr>
                  <w:tcW w:w="925" w:type="dxa"/>
                  <w:tcBorders>
                    <w:top w:val="single" w:color="auto" w:sz="4" w:space="0"/>
                  </w:tcBorders>
                  <w:vAlign w:val="center"/>
                </w:tcPr>
                <w:p w14:paraId="53B6CDAA">
                  <w:pPr>
                    <w:jc w:val="center"/>
                    <w:rPr>
                      <w:rFonts w:hint="eastAsia" w:ascii="宋体" w:hAnsi="宋体" w:eastAsia="宋体" w:cs="宋体"/>
                      <w:snapToGrid/>
                      <w:kern w:val="2"/>
                      <w:sz w:val="21"/>
                      <w:szCs w:val="21"/>
                      <w:lang w:val="en-US" w:eastAsia="zh-CN"/>
                    </w:rPr>
                  </w:pPr>
                  <w:r>
                    <w:rPr>
                      <w:rFonts w:hint="eastAsia" w:ascii="宋体" w:hAnsi="宋体" w:cs="宋体"/>
                      <w:color w:val="000000"/>
                      <w:szCs w:val="21"/>
                    </w:rPr>
                    <w:t>10</w:t>
                  </w:r>
                </w:p>
              </w:tc>
              <w:tc>
                <w:tcPr>
                  <w:tcW w:w="5003" w:type="dxa"/>
                  <w:tcBorders>
                    <w:top w:val="single" w:color="auto" w:sz="4" w:space="0"/>
                  </w:tcBorders>
                  <w:vAlign w:val="center"/>
                </w:tcPr>
                <w:p w14:paraId="5FA98C8E">
                  <w:pPr>
                    <w:rPr>
                      <w:rFonts w:ascii="宋体" w:hAnsi="宋体" w:cs="宋体"/>
                      <w:b/>
                      <w:bCs/>
                      <w:color w:val="0D0D0D"/>
                      <w:szCs w:val="21"/>
                    </w:rPr>
                  </w:pPr>
                  <w:r>
                    <w:rPr>
                      <w:rFonts w:hint="eastAsia" w:ascii="宋体" w:hAnsi="宋体" w:cs="宋体"/>
                      <w:b/>
                      <w:bCs/>
                      <w:color w:val="0D0D0D"/>
                      <w:szCs w:val="21"/>
                    </w:rPr>
                    <w:t>考察内容：</w:t>
                  </w:r>
                </w:p>
                <w:p w14:paraId="668CB8B6">
                  <w:pPr>
                    <w:rPr>
                      <w:rFonts w:ascii="宋体" w:hAnsi="宋体" w:cs="宋体"/>
                      <w:color w:val="0D0D0D"/>
                      <w:szCs w:val="21"/>
                    </w:rPr>
                  </w:pPr>
                  <w:r>
                    <w:rPr>
                      <w:rFonts w:hint="eastAsia" w:ascii="宋体" w:hAnsi="宋体" w:cs="宋体"/>
                      <w:color w:val="0D0D0D"/>
                      <w:szCs w:val="21"/>
                    </w:rPr>
                    <w:t xml:space="preserve">2020年1月1日至本项目投标响应截止日前，具有运动场改造类已完工验收的工程业绩（ 已验收项目以竣工验收报告或完工证明时间为准），每提供一项得50分，最高得100分。 </w:t>
                  </w:r>
                </w:p>
                <w:p w14:paraId="10F0D4C1">
                  <w:pPr>
                    <w:rPr>
                      <w:rFonts w:ascii="宋体" w:hAnsi="宋体" w:cs="宋体"/>
                      <w:b/>
                      <w:bCs/>
                      <w:color w:val="0D0D0D"/>
                      <w:szCs w:val="21"/>
                    </w:rPr>
                  </w:pPr>
                  <w:r>
                    <w:rPr>
                      <w:rFonts w:hint="eastAsia" w:ascii="宋体" w:hAnsi="宋体" w:cs="宋体"/>
                      <w:b/>
                      <w:bCs/>
                      <w:color w:val="0D0D0D"/>
                      <w:szCs w:val="21"/>
                    </w:rPr>
                    <w:t>证明文件：</w:t>
                  </w:r>
                </w:p>
                <w:p w14:paraId="5E46D71A">
                  <w:pPr>
                    <w:rPr>
                      <w:rFonts w:hint="eastAsia" w:ascii="宋体" w:hAnsi="宋体" w:eastAsia="宋体" w:cs="宋体"/>
                      <w:snapToGrid/>
                      <w:color w:val="0D0D0D"/>
                      <w:kern w:val="2"/>
                      <w:sz w:val="21"/>
                      <w:szCs w:val="21"/>
                      <w:lang w:eastAsia="zh-CN"/>
                    </w:rPr>
                  </w:pPr>
                  <w:r>
                    <w:rPr>
                      <w:rFonts w:hint="eastAsia" w:ascii="宋体" w:hAnsi="宋体" w:cs="宋体"/>
                      <w:color w:val="0D0D0D"/>
                      <w:szCs w:val="21"/>
                    </w:rPr>
                    <w:t>证明资料为中标通知书、合同关键页扫描件（关键页须体现工程造价、工程施工主要内容、合同签订时间），提供竣工验收报告或已完工证明（完工证明需至少有业主签字盖章确认）。原件备查。未提供或未按要求提供或提供不清晰导致专家无法判断的均不得分。</w:t>
                  </w:r>
                </w:p>
              </w:tc>
            </w:tr>
            <w:tr w14:paraId="37B8D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5033F598">
                  <w:pPr>
                    <w:spacing w:line="240" w:lineRule="auto"/>
                    <w:rPr>
                      <w:rFonts w:ascii="Arial"/>
                      <w:sz w:val="21"/>
                    </w:rPr>
                  </w:pPr>
                </w:p>
              </w:tc>
              <w:tc>
                <w:tcPr>
                  <w:tcW w:w="641" w:type="dxa"/>
                  <w:vAlign w:val="center"/>
                </w:tcPr>
                <w:p w14:paraId="7C3E8410">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2</w:t>
                  </w:r>
                </w:p>
              </w:tc>
              <w:tc>
                <w:tcPr>
                  <w:tcW w:w="1360" w:type="dxa"/>
                  <w:vAlign w:val="center"/>
                </w:tcPr>
                <w:p w14:paraId="49F99C87">
                  <w:pPr>
                    <w:jc w:val="center"/>
                    <w:rPr>
                      <w:rFonts w:hint="eastAsia" w:ascii="宋体" w:hAnsi="宋体" w:eastAsia="宋体" w:cs="宋体"/>
                      <w:snapToGrid/>
                      <w:kern w:val="2"/>
                      <w:sz w:val="21"/>
                      <w:szCs w:val="21"/>
                      <w:lang w:val="en-US" w:eastAsia="zh-CN"/>
                    </w:rPr>
                  </w:pPr>
                  <w:r>
                    <w:rPr>
                      <w:rFonts w:hint="eastAsia" w:ascii="宋体" w:hAnsi="宋体" w:cs="宋体"/>
                      <w:color w:val="000000"/>
                      <w:szCs w:val="21"/>
                    </w:rPr>
                    <w:t>项目管理班子人员配备情况</w:t>
                  </w:r>
                </w:p>
              </w:tc>
              <w:tc>
                <w:tcPr>
                  <w:tcW w:w="925" w:type="dxa"/>
                  <w:vAlign w:val="center"/>
                </w:tcPr>
                <w:p w14:paraId="1F779250">
                  <w:pPr>
                    <w:jc w:val="center"/>
                    <w:rPr>
                      <w:rFonts w:hint="eastAsia" w:ascii="宋体" w:hAnsi="宋体" w:eastAsia="宋体" w:cs="宋体"/>
                      <w:snapToGrid/>
                      <w:kern w:val="2"/>
                      <w:sz w:val="21"/>
                      <w:szCs w:val="21"/>
                      <w:lang w:val="en-US" w:eastAsia="zh-CN"/>
                    </w:rPr>
                  </w:pPr>
                  <w:r>
                    <w:rPr>
                      <w:rFonts w:hint="eastAsia" w:ascii="宋体" w:hAnsi="宋体" w:cs="宋体"/>
                      <w:color w:val="000000"/>
                      <w:szCs w:val="21"/>
                    </w:rPr>
                    <w:t>15</w:t>
                  </w:r>
                </w:p>
              </w:tc>
              <w:tc>
                <w:tcPr>
                  <w:tcW w:w="5003" w:type="dxa"/>
                  <w:vAlign w:val="center"/>
                </w:tcPr>
                <w:p w14:paraId="2D9DFF75">
                  <w:pPr>
                    <w:rPr>
                      <w:rFonts w:ascii="宋体" w:hAnsi="宋体" w:cs="宋体"/>
                      <w:b/>
                      <w:bCs/>
                      <w:color w:val="0D0D0D"/>
                      <w:szCs w:val="21"/>
                    </w:rPr>
                  </w:pPr>
                  <w:r>
                    <w:rPr>
                      <w:rFonts w:hint="eastAsia" w:ascii="宋体" w:hAnsi="宋体" w:cs="宋体"/>
                      <w:b/>
                      <w:bCs/>
                      <w:color w:val="0D0D0D"/>
                      <w:szCs w:val="21"/>
                    </w:rPr>
                    <w:t>考察内容：</w:t>
                  </w:r>
                </w:p>
                <w:p w14:paraId="0325ABB2">
                  <w:pPr>
                    <w:rPr>
                      <w:rFonts w:ascii="宋体" w:hAnsi="宋体" w:cs="宋体"/>
                      <w:color w:val="0D0D0D"/>
                      <w:szCs w:val="21"/>
                    </w:rPr>
                  </w:pPr>
                  <w:r>
                    <w:rPr>
                      <w:rFonts w:hint="eastAsia" w:ascii="宋体" w:hAnsi="宋体" w:cs="宋体"/>
                      <w:color w:val="0D0D0D"/>
                      <w:szCs w:val="21"/>
                    </w:rPr>
                    <w:t>投标人至少需配备技术负责人，安全负责人，质量负责人，质量员，资料员，材料员等专业技术人员。</w:t>
                  </w:r>
                </w:p>
                <w:p w14:paraId="238E7F2D">
                  <w:pPr>
                    <w:rPr>
                      <w:rFonts w:ascii="宋体" w:hAnsi="宋体" w:cs="宋体"/>
                      <w:color w:val="0D0D0D"/>
                      <w:szCs w:val="21"/>
                    </w:rPr>
                  </w:pPr>
                  <w:r>
                    <w:rPr>
                      <w:rFonts w:hint="eastAsia" w:ascii="宋体" w:hAnsi="宋体" w:cs="宋体"/>
                      <w:color w:val="0D0D0D"/>
                      <w:szCs w:val="21"/>
                    </w:rPr>
                    <w:t>1.技术负责人需提供建筑类中级或以上的职称证书；</w:t>
                  </w:r>
                </w:p>
                <w:p w14:paraId="364E358E">
                  <w:pPr>
                    <w:rPr>
                      <w:rFonts w:ascii="宋体" w:hAnsi="宋体" w:cs="宋体"/>
                      <w:color w:val="0D0D0D"/>
                      <w:szCs w:val="21"/>
                    </w:rPr>
                  </w:pPr>
                  <w:r>
                    <w:rPr>
                      <w:rFonts w:hint="eastAsia" w:ascii="宋体" w:hAnsi="宋体" w:cs="宋体"/>
                      <w:color w:val="0D0D0D"/>
                      <w:szCs w:val="21"/>
                    </w:rPr>
                    <w:t>2.安全负责人需提供安全生产考核合格证书；</w:t>
                  </w:r>
                </w:p>
                <w:p w14:paraId="35A7A4B5">
                  <w:pPr>
                    <w:rPr>
                      <w:rFonts w:ascii="宋体" w:hAnsi="宋体" w:cs="宋体"/>
                      <w:color w:val="0D0D0D"/>
                      <w:szCs w:val="21"/>
                    </w:rPr>
                  </w:pPr>
                  <w:r>
                    <w:rPr>
                      <w:rFonts w:hint="eastAsia" w:ascii="宋体" w:hAnsi="宋体" w:cs="宋体"/>
                      <w:color w:val="0D0D0D"/>
                      <w:szCs w:val="21"/>
                    </w:rPr>
                    <w:t>3.质量负责人需提供建筑类中级或以上的职称证书；</w:t>
                  </w:r>
                </w:p>
                <w:p w14:paraId="63DF6B2A">
                  <w:pPr>
                    <w:rPr>
                      <w:rFonts w:ascii="宋体" w:hAnsi="宋体" w:cs="宋体"/>
                      <w:color w:val="0D0D0D"/>
                      <w:szCs w:val="21"/>
                    </w:rPr>
                  </w:pPr>
                  <w:r>
                    <w:rPr>
                      <w:rFonts w:hint="eastAsia" w:ascii="宋体" w:hAnsi="宋体" w:cs="宋体"/>
                      <w:color w:val="0D0D0D"/>
                      <w:szCs w:val="21"/>
                    </w:rPr>
                    <w:t>4.资料员提供住建部门或协会颁发的资料员资格证书；</w:t>
                  </w:r>
                </w:p>
                <w:p w14:paraId="51F4B57B">
                  <w:pPr>
                    <w:rPr>
                      <w:rFonts w:ascii="宋体" w:hAnsi="宋体" w:cs="宋体"/>
                      <w:color w:val="0D0D0D"/>
                      <w:szCs w:val="21"/>
                    </w:rPr>
                  </w:pPr>
                  <w:r>
                    <w:rPr>
                      <w:rFonts w:hint="eastAsia" w:ascii="宋体" w:hAnsi="宋体" w:cs="宋体"/>
                      <w:color w:val="0D0D0D"/>
                      <w:szCs w:val="21"/>
                    </w:rPr>
                    <w:t>5.材料员提供住建部门或协会颁发的材料员资格证书；</w:t>
                  </w:r>
                </w:p>
                <w:p w14:paraId="65828FA4">
                  <w:pPr>
                    <w:rPr>
                      <w:rFonts w:ascii="宋体" w:hAnsi="宋体" w:cs="宋体"/>
                      <w:color w:val="0D0D0D"/>
                      <w:szCs w:val="21"/>
                    </w:rPr>
                  </w:pPr>
                  <w:r>
                    <w:rPr>
                      <w:rFonts w:hint="eastAsia" w:ascii="宋体" w:hAnsi="宋体" w:cs="宋体"/>
                      <w:color w:val="0D0D0D"/>
                      <w:szCs w:val="21"/>
                    </w:rPr>
                    <w:t>每提供一人符合条件得20分，最高得100分。</w:t>
                  </w:r>
                </w:p>
                <w:p w14:paraId="4E6DA609">
                  <w:pPr>
                    <w:rPr>
                      <w:rFonts w:ascii="宋体" w:hAnsi="宋体" w:cs="宋体"/>
                      <w:b/>
                      <w:bCs/>
                      <w:color w:val="0D0D0D"/>
                      <w:szCs w:val="21"/>
                    </w:rPr>
                  </w:pPr>
                  <w:r>
                    <w:rPr>
                      <w:rFonts w:hint="eastAsia" w:ascii="宋体" w:hAnsi="宋体" w:cs="宋体"/>
                      <w:b/>
                      <w:bCs/>
                      <w:color w:val="0D0D0D"/>
                      <w:szCs w:val="21"/>
                    </w:rPr>
                    <w:t>证明文件：</w:t>
                  </w:r>
                </w:p>
                <w:p w14:paraId="3D2CFB02">
                  <w:pPr>
                    <w:rPr>
                      <w:rFonts w:hint="eastAsia" w:ascii="宋体" w:hAnsi="宋体" w:eastAsia="宋体" w:cs="宋体"/>
                      <w:snapToGrid/>
                      <w:color w:val="0D0D0D"/>
                      <w:kern w:val="2"/>
                      <w:sz w:val="21"/>
                      <w:szCs w:val="21"/>
                      <w:lang w:eastAsia="zh-CN"/>
                    </w:rPr>
                  </w:pPr>
                  <w:r>
                    <w:rPr>
                      <w:rFonts w:hint="eastAsia" w:ascii="宋体" w:hAnsi="宋体" w:cs="宋体"/>
                      <w:color w:val="0D0D0D"/>
                      <w:szCs w:val="21"/>
                    </w:rPr>
                    <w:t>项目团队成员必须为响应供应商自有员工，提供相关人员上述证书扫描件及开标日前由响应供应商为其缴交的载有社保部门公章的2025年6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 未按要求提供或提供不清晰导致专家无法判断的不得分。</w:t>
                  </w:r>
                </w:p>
              </w:tc>
            </w:tr>
            <w:tr w14:paraId="777BE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50F3158B">
                  <w:pPr>
                    <w:spacing w:line="240" w:lineRule="auto"/>
                    <w:rPr>
                      <w:rFonts w:ascii="Arial"/>
                      <w:sz w:val="21"/>
                    </w:rPr>
                  </w:pPr>
                </w:p>
              </w:tc>
              <w:tc>
                <w:tcPr>
                  <w:tcW w:w="641" w:type="dxa"/>
                  <w:vAlign w:val="center"/>
                </w:tcPr>
                <w:p w14:paraId="3D6E9AA9">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val="en-US" w:eastAsia="zh-CN"/>
                    </w:rPr>
                    <w:t>3</w:t>
                  </w:r>
                </w:p>
              </w:tc>
              <w:tc>
                <w:tcPr>
                  <w:tcW w:w="1360" w:type="dxa"/>
                  <w:vAlign w:val="center"/>
                </w:tcPr>
                <w:p w14:paraId="3FFE86C4">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val="en-US" w:eastAsia="zh-CN"/>
                    </w:rPr>
                    <w:t>诚信情况</w:t>
                  </w:r>
                </w:p>
              </w:tc>
              <w:tc>
                <w:tcPr>
                  <w:tcW w:w="925" w:type="dxa"/>
                  <w:vAlign w:val="center"/>
                </w:tcPr>
                <w:p w14:paraId="217AAA1A">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val="en-US" w:eastAsia="zh-CN"/>
                    </w:rPr>
                    <w:t>5</w:t>
                  </w:r>
                </w:p>
              </w:tc>
              <w:tc>
                <w:tcPr>
                  <w:tcW w:w="5003" w:type="dxa"/>
                  <w:vAlign w:val="center"/>
                </w:tcPr>
                <w:p w14:paraId="2BCC7911">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1BC51C4">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查询渠道：通过“信用中国”（www.creditchina.gov.cn，下载信用信息报告）、“中国政府采购网”（www.ccgp.gov.cn）以及“深圳市政府采购监管网”（http://zfcg.sz.gov.cn）查询供应商信用信息，信用信息以开标当日的查询结果为准。</w:t>
                  </w:r>
                </w:p>
              </w:tc>
            </w:tr>
          </w:tbl>
          <w:p w14:paraId="2A4F458B">
            <w:pPr>
              <w:pStyle w:val="21"/>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firstLine="0" w:firstLineChars="0"/>
              <w:jc w:val="left"/>
              <w:textAlignment w:val="auto"/>
              <w:outlineLvl w:val="1"/>
              <w:rPr>
                <w:rFonts w:hint="eastAsia" w:ascii="宋体" w:hAnsi="宋体" w:eastAsia="宋体" w:cs="宋体"/>
                <w:szCs w:val="21"/>
              </w:rPr>
            </w:pPr>
          </w:p>
        </w:tc>
      </w:tr>
    </w:tbl>
    <w:p w14:paraId="671EBC0B">
      <w:pPr>
        <w:jc w:val="center"/>
        <w:rPr>
          <w:rFonts w:ascii="宋体" w:hAnsi="宋体"/>
          <w:color w:val="FF0000"/>
          <w:szCs w:val="21"/>
        </w:rPr>
      </w:pPr>
      <w:r>
        <w:rPr>
          <w:rFonts w:hint="eastAsia" w:ascii="宋体" w:hAnsi="宋体" w:eastAsia="宋体" w:cs="宋体"/>
          <w:highlight w:val="none"/>
        </w:rPr>
        <w:br w:type="page"/>
      </w:r>
      <w:bookmarkStart w:id="1" w:name="_Hlk73564573"/>
      <w:r>
        <w:rPr>
          <w:rFonts w:hint="eastAsia" w:ascii="宋体" w:hAnsi="宋体" w:eastAsia="黑体"/>
          <w:b/>
          <w:bCs/>
          <w:color w:val="FF0000"/>
          <w:kern w:val="44"/>
          <w:sz w:val="28"/>
          <w:szCs w:val="44"/>
        </w:rPr>
        <w:t>警示条款</w:t>
      </w:r>
    </w:p>
    <w:p w14:paraId="35DF836F">
      <w:pPr>
        <w:ind w:firstLine="400" w:firstLineChars="200"/>
        <w:rPr>
          <w:rFonts w:ascii="宋体" w:hAnsi="宋体"/>
          <w:color w:val="FF0000"/>
          <w:sz w:val="20"/>
          <w:szCs w:val="20"/>
        </w:rPr>
      </w:pPr>
    </w:p>
    <w:p w14:paraId="2F819546">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7665AFC">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25A2FA76">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196900B">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17D8D28">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29553CE6">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FFD4FED">
      <w:pPr>
        <w:ind w:firstLine="400" w:firstLineChars="200"/>
        <w:rPr>
          <w:rFonts w:ascii="宋体" w:hAnsi="宋体"/>
          <w:color w:val="FF0000"/>
          <w:sz w:val="20"/>
          <w:szCs w:val="20"/>
        </w:rPr>
      </w:pPr>
      <w:r>
        <w:rPr>
          <w:rFonts w:hint="eastAsia" w:ascii="宋体" w:hAnsi="宋体"/>
          <w:color w:val="FF0000"/>
          <w:sz w:val="20"/>
          <w:szCs w:val="20"/>
        </w:rPr>
        <w:t>（六）恶意投诉的；</w:t>
      </w:r>
    </w:p>
    <w:p w14:paraId="395AA39C">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2663117E">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08ADB93E">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6AB06511">
      <w:pPr>
        <w:ind w:firstLine="400" w:firstLineChars="200"/>
        <w:rPr>
          <w:rFonts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B1FBA51">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AC34A62">
      <w:pP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6ABF132C">
      <w:pPr>
        <w:ind w:firstLine="400" w:firstLineChars="200"/>
        <w:rPr>
          <w:rFonts w:ascii="宋体" w:hAnsi="宋体"/>
          <w:color w:val="FF0000"/>
          <w:sz w:val="20"/>
          <w:szCs w:val="20"/>
        </w:rPr>
      </w:pPr>
      <w:r>
        <w:rPr>
          <w:rFonts w:hint="eastAsia" w:ascii="宋体" w:hAnsi="宋体"/>
          <w:color w:val="FF0000"/>
          <w:sz w:val="20"/>
          <w:szCs w:val="20"/>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w:t>
      </w:r>
    </w:p>
    <w:p w14:paraId="73D659D0">
      <w:pPr>
        <w:ind w:firstLine="400" w:firstLineChars="200"/>
        <w:rPr>
          <w:rFonts w:ascii="宋体" w:hAnsi="宋体"/>
          <w:color w:val="FF0000"/>
          <w:sz w:val="20"/>
          <w:szCs w:val="20"/>
        </w:rPr>
      </w:pPr>
      <w:r>
        <w:rPr>
          <w:rFonts w:hint="eastAsia" w:ascii="宋体" w:hAnsi="宋体"/>
          <w:color w:val="FF0000"/>
          <w:sz w:val="20"/>
          <w:szCs w:val="20"/>
        </w:rPr>
        <w:t>注：该风险知悉确认书用于对供应商违法行为的警示，不作为供应商资格性审查及符合性审查条件。</w:t>
      </w:r>
    </w:p>
    <w:p w14:paraId="0837FEF7">
      <w:pPr>
        <w:ind w:firstLine="400" w:firstLineChars="200"/>
        <w:rPr>
          <w:rFonts w:ascii="宋体" w:hAnsi="宋体"/>
          <w:color w:val="FF0000"/>
          <w:sz w:val="20"/>
          <w:szCs w:val="20"/>
        </w:rPr>
      </w:pPr>
      <w:r>
        <w:rPr>
          <w:rFonts w:hint="eastAsia" w:ascii="宋体" w:hAnsi="宋体"/>
          <w:color w:val="FF0000"/>
          <w:sz w:val="20"/>
          <w:szCs w:val="20"/>
        </w:rPr>
        <w:t>五、</w:t>
      </w:r>
      <w:r>
        <w:rPr>
          <w:rFonts w:ascii="宋体" w:hAnsi="宋体"/>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 序列号、主板序列号和工具标识号，经加密生成文件制作机器码并在投标文件中记录。文件制作机器码一致表明不同供应商使用了同一设备编制投标文件，文件创建标识码一致表明不同供应商的投标文件为同一份文件，IP 地址一致表明上传投标文件时使用了相同的网络。</w:t>
      </w:r>
    </w:p>
    <w:p w14:paraId="76F02E09">
      <w:pPr>
        <w:ind w:firstLine="400" w:firstLineChars="200"/>
        <w:rPr>
          <w:rFonts w:ascii="宋体" w:hAnsi="宋体"/>
          <w:color w:val="FF0000"/>
          <w:sz w:val="20"/>
          <w:szCs w:val="20"/>
        </w:rPr>
      </w:pPr>
      <w:r>
        <w:rPr>
          <w:rFonts w:hint="eastAsia" w:ascii="宋体" w:hAnsi="宋体"/>
          <w:color w:val="FF0000"/>
          <w:sz w:val="20"/>
          <w:szCs w:val="20"/>
        </w:rPr>
        <w:t>六、</w:t>
      </w:r>
      <w:r>
        <w:rPr>
          <w:rFonts w:ascii="宋体" w:hAnsi="宋体"/>
          <w:color w:val="FF0000"/>
          <w:sz w:val="20"/>
          <w:szCs w:val="20"/>
        </w:rPr>
        <w:t>为避免出现不同供应商投标文件的文件制作机器码、文件创建标识码、IP 地址一致的异常情况，建议各供应商编制、上传投标文件时不要使用公共电脑设备或公共网络。</w:t>
      </w:r>
    </w:p>
    <w:p w14:paraId="1AEE8F41">
      <w:pPr>
        <w:ind w:firstLine="400" w:firstLineChars="200"/>
        <w:rPr>
          <w:rFonts w:ascii="宋体" w:hAnsi="宋体"/>
          <w:color w:val="FF0000"/>
          <w:sz w:val="20"/>
          <w:szCs w:val="20"/>
        </w:rPr>
      </w:pPr>
      <w:r>
        <w:rPr>
          <w:rFonts w:hint="eastAsia" w:ascii="宋体" w:hAnsi="宋体"/>
          <w:color w:val="FF0000"/>
          <w:sz w:val="20"/>
          <w:szCs w:val="20"/>
        </w:rPr>
        <w:t>七、</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41C4A5CD">
      <w:pPr>
        <w:keepNext w:val="0"/>
        <w:keepLines w:val="0"/>
        <w:widowControl/>
        <w:suppressLineNumbers w:val="0"/>
        <w:spacing w:before="0" w:beforeAutospacing="0" w:after="0" w:afterAutospacing="0" w:line="400" w:lineRule="exact"/>
        <w:ind w:left="0" w:right="0" w:firstLine="420" w:firstLineChars="200"/>
        <w:jc w:val="left"/>
        <w:rPr>
          <w:rFonts w:hint="default"/>
          <w:lang w:val="en-US"/>
        </w:rPr>
      </w:pPr>
    </w:p>
    <w:p w14:paraId="197EFC9B">
      <w:pPr>
        <w:keepNext w:val="0"/>
        <w:keepLines w:val="0"/>
        <w:widowControl/>
        <w:suppressLineNumbers w:val="0"/>
        <w:spacing w:before="0" w:beforeAutospacing="0" w:after="0" w:afterAutospacing="0" w:line="400" w:lineRule="exact"/>
        <w:ind w:left="0" w:right="0" w:firstLine="400" w:firstLineChars="200"/>
        <w:jc w:val="left"/>
        <w:rPr>
          <w:color w:val="FF0000"/>
          <w:sz w:val="20"/>
          <w:szCs w:val="20"/>
          <w:lang w:val="en-US"/>
        </w:rPr>
      </w:pPr>
    </w:p>
    <w:bookmarkEnd w:id="1"/>
    <w:p w14:paraId="6285C89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p>
    <w:p w14:paraId="759EFE84">
      <w:pPr>
        <w:pStyle w:val="2"/>
        <w:pageBreakBefore w:val="0"/>
        <w:kinsoku/>
        <w:overflowPunct/>
        <w:topLinePunct w:val="0"/>
        <w:autoSpaceDE/>
        <w:autoSpaceDN/>
        <w:bidi w:val="0"/>
        <w:spacing w:before="0" w:beforeAutospacing="0" w:after="0" w:afterAutospacing="0" w:line="360" w:lineRule="auto"/>
        <w:ind w:left="0" w:leftChars="0" w:right="0" w:firstLine="0" w:firstLineChars="0"/>
        <w:rPr>
          <w:rFonts w:hint="eastAsia" w:ascii="宋体" w:hAnsi="宋体" w:eastAsia="宋体" w:cs="宋体"/>
          <w:b/>
          <w:bCs/>
          <w:sz w:val="40"/>
          <w:szCs w:val="144"/>
          <w:highlight w:val="none"/>
        </w:rPr>
      </w:pPr>
      <w:bookmarkStart w:id="2" w:name="_Hlk72218009"/>
      <w:r>
        <w:rPr>
          <w:rFonts w:hint="eastAsia" w:ascii="宋体" w:hAnsi="宋体" w:eastAsia="宋体" w:cs="宋体"/>
          <w:b/>
          <w:bCs/>
          <w:sz w:val="40"/>
          <w:szCs w:val="144"/>
          <w:highlight w:val="none"/>
        </w:rPr>
        <w:t>目   录</w:t>
      </w:r>
    </w:p>
    <w:p w14:paraId="6A7DB15A">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第一册  专用条款</w:t>
      </w:r>
    </w:p>
    <w:p w14:paraId="769A720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关键信息</w:t>
      </w:r>
    </w:p>
    <w:p w14:paraId="14310C8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第一章  招标公告</w:t>
      </w:r>
    </w:p>
    <w:p w14:paraId="6A7950F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第二章  </w:t>
      </w:r>
      <w:bookmarkStart w:id="3" w:name="_Hlk71994379"/>
      <w:r>
        <w:rPr>
          <w:rFonts w:hint="eastAsia" w:ascii="宋体" w:hAnsi="宋体" w:eastAsia="宋体" w:cs="宋体"/>
          <w:szCs w:val="21"/>
          <w:highlight w:val="none"/>
        </w:rPr>
        <w:t>对通用条款的补充内容及其他关键信息</w:t>
      </w:r>
      <w:bookmarkEnd w:id="3"/>
    </w:p>
    <w:p w14:paraId="7E980B2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第三章  用户需求书</w:t>
      </w:r>
    </w:p>
    <w:p w14:paraId="6335CA13">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第四章  投标文件组成要求及格式</w:t>
      </w:r>
    </w:p>
    <w:p w14:paraId="37A5C673">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第五章  合同条款及格式</w:t>
      </w:r>
    </w:p>
    <w:p w14:paraId="2F51AEF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highlight w:val="none"/>
        </w:rPr>
      </w:pPr>
    </w:p>
    <w:p w14:paraId="039BB54C">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第二册  通用条款</w:t>
      </w:r>
    </w:p>
    <w:p w14:paraId="692C5CB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第一章  总则</w:t>
      </w:r>
    </w:p>
    <w:p w14:paraId="7EB2D9C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第二章  招标文件</w:t>
      </w:r>
    </w:p>
    <w:p w14:paraId="55C2F8C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第三章  投标文件的编制</w:t>
      </w:r>
    </w:p>
    <w:p w14:paraId="4E1F779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第四章  投标文件的递交</w:t>
      </w:r>
    </w:p>
    <w:p w14:paraId="527A4023">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第五章  开标</w:t>
      </w:r>
    </w:p>
    <w:p w14:paraId="37C9B00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第六章  评审要求</w:t>
      </w:r>
    </w:p>
    <w:p w14:paraId="4398D64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第七章  评审程序及评审方法</w:t>
      </w:r>
    </w:p>
    <w:p w14:paraId="16A7C28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第八章  定标及公示</w:t>
      </w:r>
    </w:p>
    <w:p w14:paraId="085E3F3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第九章  公开招标失败的后续处理</w:t>
      </w:r>
    </w:p>
    <w:p w14:paraId="1CA3631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第十章  合同的授予与备案</w:t>
      </w:r>
    </w:p>
    <w:p w14:paraId="07055CA2">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szCs w:val="21"/>
          <w:highlight w:val="none"/>
        </w:rPr>
      </w:pPr>
      <w:r>
        <w:rPr>
          <w:rFonts w:hint="eastAsia" w:ascii="宋体" w:hAnsi="宋体" w:eastAsia="宋体" w:cs="宋体"/>
          <w:szCs w:val="21"/>
          <w:highlight w:val="none"/>
        </w:rPr>
        <w:t>第十一章  质疑处理</w:t>
      </w:r>
    </w:p>
    <w:bookmarkEnd w:id="2"/>
    <w:p w14:paraId="7BE55749">
      <w:pPr>
        <w:pageBreakBefore w:val="0"/>
        <w:kinsoku/>
        <w:overflowPunct/>
        <w:topLinePunct w:val="0"/>
        <w:autoSpaceDE/>
        <w:autoSpaceDN/>
        <w:bidi w:val="0"/>
        <w:spacing w:line="360" w:lineRule="auto"/>
        <w:ind w:left="0" w:firstLine="0" w:firstLineChars="0"/>
        <w:rPr>
          <w:rFonts w:hint="eastAsia" w:ascii="宋体" w:hAnsi="宋体" w:eastAsia="宋体" w:cs="宋体"/>
          <w:highlight w:val="none"/>
        </w:rPr>
      </w:pPr>
      <w:bookmarkStart w:id="4" w:name="bt投标人须知"/>
      <w:bookmarkEnd w:id="4"/>
      <w:bookmarkStart w:id="5" w:name="bt合同条款及格式"/>
      <w:bookmarkEnd w:id="5"/>
      <w:bookmarkStart w:id="6" w:name="bt其他资料由投标人自定"/>
      <w:bookmarkEnd w:id="6"/>
      <w:bookmarkStart w:id="7" w:name="bt投标文件签署授权委托书"/>
      <w:bookmarkEnd w:id="7"/>
      <w:bookmarkStart w:id="8" w:name="合同格式"/>
      <w:bookmarkEnd w:id="8"/>
      <w:bookmarkStart w:id="9" w:name="bt合同条款"/>
      <w:bookmarkEnd w:id="9"/>
      <w:bookmarkStart w:id="10" w:name="bt项目管理班子配备情况"/>
      <w:bookmarkEnd w:id="10"/>
      <w:bookmarkStart w:id="11" w:name="bt商务标投标文件格式"/>
      <w:bookmarkEnd w:id="11"/>
      <w:bookmarkStart w:id="12" w:name="bt投标人情况介绍"/>
      <w:bookmarkEnd w:id="12"/>
      <w:bookmarkStart w:id="13" w:name="bt合同格式"/>
      <w:bookmarkEnd w:id="13"/>
      <w:bookmarkStart w:id="14" w:name="bt技术标投标文件格式"/>
      <w:bookmarkEnd w:id="14"/>
      <w:bookmarkStart w:id="15" w:name="bt投标函"/>
      <w:bookmarkEnd w:id="15"/>
      <w:bookmarkStart w:id="16" w:name="bt说明"/>
      <w:bookmarkEnd w:id="16"/>
      <w:bookmarkStart w:id="17" w:name="bt投标报价汇总表"/>
      <w:bookmarkEnd w:id="17"/>
      <w:bookmarkStart w:id="18" w:name="bt其他资料2"/>
      <w:bookmarkEnd w:id="18"/>
      <w:bookmarkStart w:id="19" w:name="bt本工程承诺书"/>
      <w:bookmarkEnd w:id="19"/>
      <w:bookmarkStart w:id="20" w:name="bt开标一览表"/>
      <w:bookmarkEnd w:id="20"/>
      <w:r>
        <w:rPr>
          <w:rFonts w:hint="eastAsia" w:ascii="宋体" w:hAnsi="宋体" w:eastAsia="宋体" w:cs="宋体"/>
          <w:highlight w:val="none"/>
        </w:rPr>
        <w:br w:type="page"/>
      </w:r>
    </w:p>
    <w:p w14:paraId="672DA467">
      <w:pPr>
        <w:pStyle w:val="2"/>
        <w:pageBreakBefore w:val="0"/>
        <w:kinsoku/>
        <w:overflowPunct/>
        <w:topLinePunct w:val="0"/>
        <w:autoSpaceDE/>
        <w:autoSpaceDN/>
        <w:bidi w:val="0"/>
        <w:spacing w:before="0" w:beforeAutospacing="0" w:after="0" w:afterAutospacing="0" w:line="360" w:lineRule="auto"/>
        <w:ind w:left="0" w:leftChars="0" w:right="0" w:firstLine="0" w:firstLineChars="0"/>
        <w:rPr>
          <w:rFonts w:hint="eastAsia" w:ascii="宋体" w:hAnsi="宋体" w:eastAsia="宋体" w:cs="宋体"/>
          <w:b/>
          <w:bCs/>
          <w:color w:val="FF0000"/>
          <w:sz w:val="44"/>
          <w:highlight w:val="none"/>
        </w:rPr>
      </w:pPr>
      <w:r>
        <w:rPr>
          <w:rFonts w:hint="eastAsia" w:ascii="宋体" w:hAnsi="宋体" w:eastAsia="宋体" w:cs="宋体"/>
          <w:b/>
          <w:bCs/>
          <w:sz w:val="44"/>
          <w:highlight w:val="none"/>
        </w:rPr>
        <w:t>第一册  专用条款</w:t>
      </w:r>
    </w:p>
    <w:p w14:paraId="289BA92F">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40"/>
          <w:szCs w:val="28"/>
          <w:highlight w:val="none"/>
        </w:rPr>
      </w:pPr>
      <w:r>
        <w:rPr>
          <w:rFonts w:hint="eastAsia" w:ascii="宋体" w:hAnsi="宋体" w:eastAsia="宋体" w:cs="宋体"/>
          <w:b/>
          <w:bCs/>
          <w:kern w:val="2"/>
          <w:sz w:val="40"/>
          <w:szCs w:val="28"/>
          <w:highlight w:val="none"/>
        </w:rPr>
        <w:t>第一章  招标公告</w:t>
      </w:r>
    </w:p>
    <w:p w14:paraId="34314777">
      <w:pPr>
        <w:pStyle w:val="6"/>
        <w:pageBreakBefore w:val="0"/>
        <w:numPr>
          <w:ilvl w:val="0"/>
          <w:numId w:val="0"/>
        </w:numPr>
        <w:kinsoku/>
        <w:overflowPunct/>
        <w:topLinePunct w:val="0"/>
        <w:autoSpaceDE/>
        <w:autoSpaceDN/>
        <w:bidi w:val="0"/>
        <w:spacing w:line="360" w:lineRule="auto"/>
        <w:ind w:left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投标人资格要求：</w:t>
      </w:r>
    </w:p>
    <w:tbl>
      <w:tblPr>
        <w:tblStyle w:val="14"/>
        <w:tblW w:w="50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69"/>
        <w:gridCol w:w="8018"/>
      </w:tblGrid>
      <w:tr w14:paraId="6B1A0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EB3EA65">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序号</w:t>
            </w:r>
          </w:p>
        </w:tc>
        <w:tc>
          <w:tcPr>
            <w:tcW w:w="802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947E749">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内容</w:t>
            </w:r>
          </w:p>
        </w:tc>
      </w:tr>
      <w:tr w14:paraId="4DB0F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DA6E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1</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53FA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rPr>
            </w:pPr>
            <w:r>
              <w:rPr>
                <w:rFonts w:hint="eastAsia" w:ascii="宋体" w:hAnsi="宋体" w:eastAsia="宋体" w:cs="宋体"/>
                <w:color w:val="auto"/>
                <w:sz w:val="21"/>
                <w:szCs w:val="21"/>
                <w:highlight w:val="none"/>
                <w:lang w:eastAsia="zh-C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w:t>
            </w:r>
            <w:r>
              <w:rPr>
                <w:rFonts w:hint="eastAsia" w:ascii="宋体" w:hAnsi="宋体" w:eastAsia="宋体" w:cs="宋体"/>
                <w:color w:val="auto"/>
                <w:sz w:val="21"/>
                <w:szCs w:val="21"/>
                <w:highlight w:val="none"/>
                <w:lang w:val="en-US" w:eastAsia="zh-CN"/>
              </w:rPr>
              <w:t>若为</w:t>
            </w:r>
            <w:r>
              <w:rPr>
                <w:rFonts w:hint="eastAsia" w:ascii="宋体" w:hAnsi="宋体" w:eastAsia="宋体" w:cs="宋体"/>
                <w:color w:val="auto"/>
                <w:sz w:val="21"/>
                <w:szCs w:val="21"/>
                <w:highlight w:val="none"/>
                <w:lang w:eastAsia="zh-CN"/>
              </w:rPr>
              <w:t>分公司参与投标的，</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lang w:eastAsia="zh-CN"/>
              </w:rPr>
              <w:t>须提供总公司或具有独立法人的上一级公司出具的愿为其参与本项目投标的行为以及履约等行为承担民事责任的加盖总公司公章的授权函，以及提供总、分公司的营业执照复印件，原件备查；</w:t>
            </w:r>
          </w:p>
        </w:tc>
      </w:tr>
      <w:tr w14:paraId="365A4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FBA8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2</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4BA2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highlight w:val="yellow"/>
                <w:lang w:eastAsia="zh-CN"/>
              </w:rPr>
            </w:pPr>
            <w:r>
              <w:rPr>
                <w:rFonts w:hint="eastAsia" w:ascii="宋体" w:hAnsi="宋体" w:eastAsia="宋体" w:cs="宋体"/>
                <w:snapToGrid w:val="0"/>
                <w:color w:val="000000"/>
                <w:sz w:val="21"/>
                <w:szCs w:val="21"/>
                <w:highlight w:val="none"/>
              </w:rPr>
              <w:t>投标人须是已在深圳市住房和建设局进行了信息登记的施工企业</w:t>
            </w:r>
            <w:r>
              <w:rPr>
                <w:rFonts w:hint="eastAsia" w:ascii="宋体" w:hAnsi="宋体" w:eastAsia="宋体" w:cs="宋体"/>
                <w:snapToGrid w:val="0"/>
                <w:color w:val="000000"/>
                <w:spacing w:val="-11"/>
                <w:sz w:val="21"/>
                <w:szCs w:val="21"/>
                <w:highlight w:val="none"/>
              </w:rPr>
              <w:t>；（</w:t>
            </w:r>
            <w:r>
              <w:rPr>
                <w:rFonts w:hint="eastAsia" w:ascii="宋体" w:hAnsi="宋体" w:eastAsia="宋体" w:cs="宋体"/>
                <w:snapToGrid w:val="0"/>
                <w:color w:val="000000"/>
                <w:sz w:val="21"/>
                <w:szCs w:val="21"/>
                <w:highlight w:val="none"/>
              </w:rPr>
              <w:t>证明材料：①投标人提供有效期内的“深圳市住房和建设局</w:t>
            </w:r>
            <w:r>
              <w:rPr>
                <w:rFonts w:hint="eastAsia" w:ascii="宋体" w:hAnsi="宋体" w:eastAsia="宋体" w:cs="宋体"/>
                <w:snapToGrid w:val="0"/>
                <w:color w:val="000000"/>
                <w:spacing w:val="-58"/>
                <w:sz w:val="21"/>
                <w:szCs w:val="21"/>
                <w:highlight w:val="none"/>
              </w:rPr>
              <w:t xml:space="preserve"> </w:t>
            </w:r>
            <w:r>
              <w:rPr>
                <w:rFonts w:hint="eastAsia" w:ascii="宋体" w:hAnsi="宋体" w:eastAsia="宋体" w:cs="宋体"/>
                <w:snapToGrid w:val="0"/>
                <w:color w:val="000000"/>
                <w:sz w:val="21"/>
                <w:szCs w:val="21"/>
                <w:highlight w:val="none"/>
              </w:rPr>
              <w:t>”网站的网络查询截图或相关证明文件并加盖投标人公章</w:t>
            </w:r>
            <w:r>
              <w:rPr>
                <w:rFonts w:hint="eastAsia" w:ascii="宋体" w:hAnsi="宋体" w:eastAsia="宋体" w:cs="宋体"/>
                <w:snapToGrid w:val="0"/>
                <w:color w:val="000000"/>
                <w:sz w:val="21"/>
                <w:szCs w:val="21"/>
                <w:highlight w:val="none"/>
                <w:lang w:eastAsia="zh-CN"/>
              </w:rPr>
              <w:t>）</w:t>
            </w:r>
            <w:r>
              <w:rPr>
                <w:rFonts w:hint="eastAsia" w:ascii="宋体" w:hAnsi="宋体" w:eastAsia="宋体" w:cs="宋体"/>
                <w:snapToGrid w:val="0"/>
                <w:color w:val="000000"/>
                <w:sz w:val="21"/>
                <w:szCs w:val="21"/>
                <w:highlight w:val="none"/>
              </w:rPr>
              <w:t>；</w:t>
            </w:r>
          </w:p>
        </w:tc>
      </w:tr>
      <w:tr w14:paraId="74926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6E67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Arial" w:cs="宋体"/>
                <w:snapToGrid w:val="0"/>
                <w:color w:val="000000"/>
                <w:sz w:val="21"/>
                <w:szCs w:val="21"/>
                <w:lang w:eastAsia="zh-CN"/>
              </w:rPr>
            </w:pPr>
            <w:r>
              <w:rPr>
                <w:rFonts w:hint="eastAsia" w:ascii="宋体" w:hAnsi="宋体" w:eastAsia="Arial" w:cs="宋体"/>
                <w:snapToGrid w:val="0"/>
                <w:color w:val="000000"/>
                <w:sz w:val="21"/>
                <w:szCs w:val="21"/>
                <w:lang w:eastAsia="zh-CN"/>
              </w:rPr>
              <w:t>3</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FD07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highlight w:val="yellow"/>
                <w:lang w:eastAsia="zh-CN"/>
              </w:rPr>
            </w:pPr>
            <w:r>
              <w:rPr>
                <w:rFonts w:hint="eastAsia" w:ascii="宋体" w:hAnsi="宋体" w:eastAsia="宋体" w:cs="宋体"/>
                <w:snapToGrid w:val="0"/>
                <w:color w:val="000000"/>
                <w:sz w:val="21"/>
                <w:szCs w:val="21"/>
                <w:highlight w:val="none"/>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r>
              <w:rPr>
                <w:rFonts w:hint="eastAsia" w:ascii="宋体" w:hAnsi="宋体" w:eastAsia="宋体" w:cs="宋体"/>
                <w:snapToGrid w:val="0"/>
                <w:color w:val="000000"/>
                <w:sz w:val="21"/>
                <w:szCs w:val="21"/>
                <w:highlight w:val="none"/>
                <w:lang w:eastAsia="zh-CN"/>
              </w:rPr>
              <w:t>；</w:t>
            </w:r>
          </w:p>
        </w:tc>
      </w:tr>
      <w:tr w14:paraId="60CE67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5D4C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4</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7D521">
            <w:pPr>
              <w:kinsoku w:val="0"/>
              <w:autoSpaceDE w:val="0"/>
              <w:autoSpaceDN w:val="0"/>
              <w:adjustRightInd w:val="0"/>
              <w:snapToGrid w:val="0"/>
              <w:spacing w:before="92" w:line="240" w:lineRule="auto"/>
              <w:ind w:right="149" w:rightChars="0"/>
              <w:jc w:val="left"/>
              <w:textAlignment w:val="baseline"/>
              <w:rPr>
                <w:rFonts w:hint="eastAsia" w:ascii="宋体" w:hAnsi="宋体" w:eastAsia="宋体" w:cs="宋体"/>
                <w:snapToGrid w:val="0"/>
                <w:sz w:val="21"/>
                <w:szCs w:val="21"/>
                <w:highlight w:val="yellow"/>
                <w:lang w:eastAsia="zh-CN"/>
              </w:rPr>
            </w:pPr>
            <w:r>
              <w:rPr>
                <w:rFonts w:hint="eastAsia" w:ascii="宋体" w:hAnsi="宋体" w:eastAsia="宋体" w:cs="宋体"/>
                <w:snapToGrid w:val="0"/>
                <w:color w:val="000000"/>
                <w:spacing w:val="-5"/>
                <w:sz w:val="21"/>
                <w:szCs w:val="21"/>
                <w:highlight w:val="none"/>
                <w:lang w:eastAsia="zh-CN"/>
              </w:rPr>
              <w:t>投标申请人必须具备</w:t>
            </w:r>
            <w:r>
              <w:rPr>
                <w:rFonts w:hint="eastAsia" w:ascii="宋体" w:hAnsi="宋体" w:eastAsia="宋体" w:cs="宋体"/>
                <w:snapToGrid w:val="0"/>
                <w:color w:val="000000"/>
                <w:spacing w:val="-5"/>
                <w:sz w:val="21"/>
                <w:szCs w:val="21"/>
                <w:highlight w:val="none"/>
                <w:lang w:val="en-US" w:eastAsia="zh-CN"/>
              </w:rPr>
              <w:t>建筑装修装饰工程专业承包二级（或以上）</w:t>
            </w:r>
            <w:r>
              <w:rPr>
                <w:rFonts w:hint="eastAsia" w:ascii="宋体" w:hAnsi="宋体" w:eastAsia="宋体" w:cs="宋体"/>
                <w:snapToGrid w:val="0"/>
                <w:color w:val="000000"/>
                <w:spacing w:val="-5"/>
                <w:sz w:val="21"/>
                <w:szCs w:val="21"/>
                <w:highlight w:val="none"/>
                <w:lang w:eastAsia="zh-CN"/>
              </w:rPr>
              <w:t>企业资质要求（提供有效期内的资质证书扫描件）；</w:t>
            </w:r>
          </w:p>
        </w:tc>
      </w:tr>
      <w:tr w14:paraId="6FEC2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7BA8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Arial" w:cs="宋体"/>
                <w:snapToGrid w:val="0"/>
                <w:color w:val="000000"/>
                <w:sz w:val="21"/>
                <w:szCs w:val="21"/>
                <w:lang w:eastAsia="zh-CN"/>
              </w:rPr>
            </w:pPr>
            <w:r>
              <w:rPr>
                <w:rFonts w:hint="eastAsia" w:ascii="宋体" w:hAnsi="宋体" w:eastAsia="Arial" w:cs="宋体"/>
                <w:snapToGrid w:val="0"/>
                <w:color w:val="000000"/>
                <w:sz w:val="21"/>
                <w:szCs w:val="21"/>
                <w:lang w:eastAsia="zh-CN"/>
              </w:rPr>
              <w:t>5</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6E282">
            <w:pPr>
              <w:kinsoku w:val="0"/>
              <w:autoSpaceDE w:val="0"/>
              <w:autoSpaceDN w:val="0"/>
              <w:adjustRightInd w:val="0"/>
              <w:snapToGrid w:val="0"/>
              <w:spacing w:before="92" w:line="240" w:lineRule="auto"/>
              <w:ind w:right="149" w:rightChars="0"/>
              <w:jc w:val="left"/>
              <w:textAlignment w:val="baseline"/>
              <w:rPr>
                <w:rFonts w:ascii="宋体" w:hAnsi="宋体" w:eastAsia="宋体" w:cs="宋体"/>
                <w:snapToGrid w:val="0"/>
                <w:color w:val="000000"/>
                <w:sz w:val="21"/>
                <w:szCs w:val="21"/>
                <w:highlight w:val="yellow"/>
              </w:rPr>
            </w:pPr>
            <w:r>
              <w:rPr>
                <w:rFonts w:hint="eastAsia" w:ascii="宋体" w:hAnsi="宋体" w:eastAsia="宋体" w:cs="宋体"/>
                <w:snapToGrid w:val="0"/>
                <w:color w:val="000000"/>
                <w:sz w:val="21"/>
                <w:szCs w:val="21"/>
                <w:highlight w:val="none"/>
                <w:lang w:eastAsia="zh-CN"/>
              </w:rPr>
              <w:t>投标申请人必须具备有效期内的安全生产许可证（提供有效期内的证书扫描件）；</w:t>
            </w:r>
          </w:p>
        </w:tc>
      </w:tr>
      <w:tr w14:paraId="48E1A1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D843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6</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0E8CC">
            <w:pPr>
              <w:kinsoku w:val="0"/>
              <w:autoSpaceDE w:val="0"/>
              <w:autoSpaceDN w:val="0"/>
              <w:adjustRightInd w:val="0"/>
              <w:snapToGrid w:val="0"/>
              <w:spacing w:before="96" w:line="240" w:lineRule="auto"/>
              <w:jc w:val="left"/>
              <w:textAlignment w:val="baseline"/>
              <w:rPr>
                <w:rFonts w:hint="eastAsia" w:ascii="宋体" w:hAnsi="宋体" w:eastAsia="宋体" w:cs="宋体"/>
                <w:snapToGrid w:val="0"/>
                <w:sz w:val="21"/>
                <w:szCs w:val="21"/>
                <w:highlight w:val="yellow"/>
                <w:lang w:eastAsia="zh-CN"/>
              </w:rPr>
            </w:pPr>
            <w:r>
              <w:rPr>
                <w:rFonts w:hint="eastAsia" w:ascii="宋体" w:hAnsi="宋体" w:eastAsia="宋体" w:cs="宋体"/>
                <w:snapToGrid w:val="0"/>
                <w:color w:val="000000"/>
                <w:spacing w:val="-2"/>
                <w:sz w:val="21"/>
                <w:szCs w:val="21"/>
                <w:highlight w:val="none"/>
              </w:rPr>
              <w:t>拟派项目经理须具备注册建造师二级及以上资格；</w:t>
            </w:r>
            <w:r>
              <w:rPr>
                <w:rFonts w:hint="eastAsia" w:ascii="宋体" w:hAnsi="宋体" w:eastAsia="宋体" w:cs="宋体"/>
                <w:snapToGrid w:val="0"/>
                <w:color w:val="000000"/>
                <w:spacing w:val="-2"/>
                <w:sz w:val="21"/>
                <w:szCs w:val="21"/>
                <w:highlight w:val="none"/>
                <w:lang w:val="en-US" w:eastAsia="zh-CN"/>
              </w:rPr>
              <w:t>建筑工程专业</w:t>
            </w:r>
            <w:r>
              <w:rPr>
                <w:rFonts w:hint="eastAsia" w:ascii="宋体" w:hAnsi="宋体" w:eastAsia="宋体" w:cs="宋体"/>
                <w:snapToGrid w:val="0"/>
                <w:color w:val="000000"/>
                <w:spacing w:val="-2"/>
                <w:sz w:val="21"/>
                <w:szCs w:val="21"/>
                <w:highlight w:val="none"/>
              </w:rPr>
              <w:t>，并具备安全生产考核合格证</w:t>
            </w:r>
            <w:r>
              <w:rPr>
                <w:rFonts w:hint="eastAsia" w:ascii="宋体" w:hAnsi="宋体" w:eastAsia="宋体" w:cs="宋体"/>
                <w:snapToGrid w:val="0"/>
                <w:color w:val="000000"/>
                <w:spacing w:val="-2"/>
                <w:sz w:val="21"/>
                <w:szCs w:val="21"/>
                <w:highlight w:val="none"/>
                <w:lang w:eastAsia="zh-CN"/>
              </w:rPr>
              <w:t>（</w:t>
            </w:r>
            <w:r>
              <w:rPr>
                <w:rFonts w:hint="eastAsia" w:ascii="宋体" w:hAnsi="宋体" w:eastAsia="宋体" w:cs="宋体"/>
                <w:snapToGrid w:val="0"/>
                <w:color w:val="000000"/>
                <w:spacing w:val="-2"/>
                <w:sz w:val="21"/>
                <w:szCs w:val="21"/>
                <w:highlight w:val="none"/>
              </w:rPr>
              <w:t>提供有效期内的证书扫描件及近三个月的社保证明</w:t>
            </w:r>
            <w:r>
              <w:rPr>
                <w:rFonts w:hint="eastAsia" w:ascii="宋体" w:hAnsi="宋体" w:eastAsia="宋体" w:cs="宋体"/>
                <w:snapToGrid w:val="0"/>
                <w:color w:val="000000"/>
                <w:spacing w:val="-2"/>
                <w:sz w:val="21"/>
                <w:szCs w:val="21"/>
                <w:highlight w:val="none"/>
                <w:lang w:eastAsia="zh-CN"/>
              </w:rPr>
              <w:t>）</w:t>
            </w:r>
            <w:r>
              <w:rPr>
                <w:rFonts w:hint="eastAsia" w:ascii="宋体" w:hAnsi="宋体" w:eastAsia="宋体" w:cs="宋体"/>
                <w:snapToGrid w:val="0"/>
                <w:color w:val="000000"/>
                <w:spacing w:val="-2"/>
                <w:sz w:val="21"/>
                <w:szCs w:val="21"/>
                <w:highlight w:val="none"/>
              </w:rPr>
              <w:t>；</w:t>
            </w:r>
          </w:p>
        </w:tc>
      </w:tr>
      <w:tr w14:paraId="18CAF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879F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Arial" w:cs="宋体"/>
                <w:snapToGrid w:val="0"/>
                <w:color w:val="000000"/>
                <w:sz w:val="21"/>
                <w:szCs w:val="21"/>
                <w:lang w:val="en-US" w:eastAsia="zh-CN"/>
              </w:rPr>
            </w:pPr>
            <w:r>
              <w:rPr>
                <w:rFonts w:hint="eastAsia" w:ascii="宋体" w:hAnsi="宋体" w:cs="宋体"/>
                <w:snapToGrid w:val="0"/>
                <w:color w:val="000000"/>
                <w:sz w:val="21"/>
                <w:szCs w:val="21"/>
                <w:lang w:val="en-US" w:eastAsia="zh-CN"/>
              </w:rPr>
              <w:t>7</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360C6">
            <w:pPr>
              <w:kinsoku w:val="0"/>
              <w:autoSpaceDE w:val="0"/>
              <w:autoSpaceDN w:val="0"/>
              <w:adjustRightInd w:val="0"/>
              <w:snapToGrid w:val="0"/>
              <w:spacing w:before="96" w:line="240" w:lineRule="auto"/>
              <w:jc w:val="left"/>
              <w:textAlignment w:val="baseline"/>
              <w:rPr>
                <w:rFonts w:hint="eastAsia" w:ascii="宋体" w:hAnsi="宋体" w:eastAsia="宋体" w:cs="宋体"/>
                <w:snapToGrid w:val="0"/>
                <w:color w:val="000000"/>
                <w:spacing w:val="-2"/>
                <w:sz w:val="21"/>
                <w:szCs w:val="21"/>
                <w:highlight w:val="none"/>
              </w:rPr>
            </w:pPr>
            <w:r>
              <w:rPr>
                <w:rFonts w:hint="eastAsia" w:ascii="宋体" w:hAnsi="宋体" w:eastAsia="宋体" w:cs="宋体"/>
                <w:snapToGrid w:val="0"/>
                <w:color w:val="000000"/>
                <w:spacing w:val="-2"/>
                <w:sz w:val="21"/>
                <w:szCs w:val="21"/>
                <w:highlight w:val="none"/>
                <w:lang w:eastAsia="zh-CN"/>
              </w:rPr>
              <w:t>落实政府采购政策需满足的资格要求：本项目属于专门面向中小微企业采购的项目（投标人需提供符合要求的《中小企业声明函》，</w:t>
            </w:r>
            <w:r>
              <w:rPr>
                <w:rFonts w:hint="eastAsia" w:ascii="宋体" w:hAnsi="宋体" w:eastAsia="宋体" w:cs="宋体"/>
                <w:snapToGrid w:val="0"/>
                <w:color w:val="000000"/>
                <w:spacing w:val="-2"/>
                <w:sz w:val="21"/>
                <w:szCs w:val="21"/>
                <w:highlight w:val="none"/>
                <w:lang w:val="zh-CN" w:eastAsia="zh-CN"/>
              </w:rPr>
              <w:t>承建（承接）</w:t>
            </w:r>
            <w:r>
              <w:rPr>
                <w:rFonts w:hint="eastAsia" w:ascii="宋体" w:hAnsi="宋体" w:eastAsia="宋体" w:cs="宋体"/>
                <w:snapToGrid w:val="0"/>
                <w:color w:val="000000"/>
                <w:spacing w:val="-2"/>
                <w:sz w:val="21"/>
                <w:szCs w:val="21"/>
                <w:highlight w:val="none"/>
                <w:lang w:eastAsia="zh-CN"/>
              </w:rPr>
              <w:t>企业类型均须为中小微型企业；如投标人为残疾人福利性单位或监狱企业，视同小型、微型企业，提供《残疾人福利性单位声明函》或《监狱企业声明函》及监狱企业证明文件亦视为符合）；</w:t>
            </w:r>
          </w:p>
        </w:tc>
      </w:tr>
      <w:tr w14:paraId="122837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B6FB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cs="宋体"/>
                <w:snapToGrid w:val="0"/>
                <w:color w:val="000000"/>
                <w:sz w:val="21"/>
                <w:szCs w:val="21"/>
                <w:lang w:val="en-US" w:eastAsia="zh-CN"/>
              </w:rPr>
              <w:t>8</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AD70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lang w:eastAsia="zh-CN"/>
              </w:rPr>
            </w:pPr>
            <w:r>
              <w:rPr>
                <w:rFonts w:hint="eastAsia" w:ascii="宋体" w:hAnsi="宋体" w:eastAsia="宋体" w:cs="宋体"/>
                <w:color w:val="auto"/>
                <w:kern w:val="0"/>
                <w:sz w:val="21"/>
                <w:szCs w:val="21"/>
                <w:highlight w:val="none"/>
              </w:rPr>
              <w:t>本项目不接受联合体投标，不接受投标人选用进口产品参与投标；</w:t>
            </w:r>
          </w:p>
        </w:tc>
      </w:tr>
      <w:tr w14:paraId="452BF3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F5F4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cs="宋体"/>
                <w:snapToGrid w:val="0"/>
                <w:color w:val="000000"/>
                <w:sz w:val="21"/>
                <w:szCs w:val="21"/>
                <w:lang w:val="en-US" w:eastAsia="zh-CN"/>
              </w:rPr>
              <w:t>9</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B5E5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kern w:val="0"/>
                <w:sz w:val="21"/>
                <w:szCs w:val="21"/>
                <w:highlight w:val="none"/>
              </w:rPr>
              <w:t>参与本项目投标前三年内，在经营活动中没有重大违法记录（由供应商在《</w:t>
            </w:r>
            <w:r>
              <w:rPr>
                <w:rFonts w:hint="eastAsia" w:ascii="宋体" w:hAnsi="宋体" w:eastAsia="宋体" w:cs="宋体"/>
                <w:kern w:val="0"/>
                <w:sz w:val="21"/>
                <w:szCs w:val="21"/>
                <w:highlight w:val="none"/>
                <w:lang w:eastAsia="zh-CN"/>
              </w:rPr>
              <w:t>龙华区教育系统自行采购投标及履约承诺函</w:t>
            </w:r>
            <w:r>
              <w:rPr>
                <w:rFonts w:hint="eastAsia" w:ascii="宋体" w:hAnsi="宋体" w:eastAsia="宋体" w:cs="宋体"/>
                <w:kern w:val="0"/>
                <w:sz w:val="21"/>
                <w:szCs w:val="21"/>
                <w:highlight w:val="none"/>
              </w:rPr>
              <w:t>》中作出声明）；</w:t>
            </w:r>
          </w:p>
        </w:tc>
      </w:tr>
      <w:tr w14:paraId="708037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3B6D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lang w:val="en-US" w:eastAsia="zh-CN" w:bidi="ar"/>
              </w:rPr>
            </w:pPr>
            <w:r>
              <w:rPr>
                <w:rFonts w:hint="eastAsia" w:ascii="宋体" w:hAnsi="宋体" w:cs="宋体"/>
                <w:snapToGrid w:val="0"/>
                <w:color w:val="000000"/>
                <w:sz w:val="21"/>
                <w:szCs w:val="21"/>
                <w:lang w:val="en-US" w:eastAsia="zh-CN" w:bidi="ar"/>
              </w:rPr>
              <w:t>10</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FA16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ascii="宋体" w:hAnsi="宋体" w:eastAsia="宋体" w:cs="宋体"/>
                <w:snapToGrid w:val="0"/>
                <w:color w:val="000000"/>
                <w:sz w:val="21"/>
                <w:szCs w:val="21"/>
                <w:lang w:eastAsia="zh-CN" w:bidi="ar"/>
              </w:rPr>
            </w:pPr>
            <w:r>
              <w:rPr>
                <w:rFonts w:hint="eastAsia" w:ascii="宋体" w:hAnsi="宋体" w:eastAsia="宋体" w:cs="宋体"/>
                <w:b w:val="0"/>
                <w:bCs w:val="0"/>
                <w:kern w:val="0"/>
                <w:sz w:val="21"/>
                <w:szCs w:val="21"/>
                <w:highlight w:val="none"/>
              </w:rPr>
              <w:t>参与本项目政府采购活动时不存在被有关部门禁止参与政府采购活动且在有效期内的情况（由供应商在《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p>
        </w:tc>
      </w:tr>
      <w:tr w14:paraId="05608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6F49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lang w:val="en-US" w:eastAsia="zh-CN" w:bidi="ar"/>
              </w:rPr>
            </w:pPr>
            <w:r>
              <w:rPr>
                <w:rFonts w:hint="eastAsia" w:ascii="宋体" w:hAnsi="宋体" w:cs="宋体"/>
                <w:snapToGrid w:val="0"/>
                <w:color w:val="000000"/>
                <w:sz w:val="21"/>
                <w:szCs w:val="21"/>
                <w:lang w:val="en-US" w:eastAsia="zh-CN" w:bidi="ar"/>
              </w:rPr>
              <w:t>11</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17B7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b w:val="0"/>
                <w:bCs w:val="0"/>
                <w:kern w:val="0"/>
                <w:sz w:val="21"/>
                <w:szCs w:val="21"/>
                <w:highlight w:val="none"/>
              </w:rPr>
              <w:t>具备《中华人民共和国政府采购法》第二十二条第一款的条件（由供应商在《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p>
        </w:tc>
      </w:tr>
      <w:tr w14:paraId="570D2F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6432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lang w:val="en-US" w:eastAsia="zh-CN" w:bidi="ar"/>
              </w:rPr>
            </w:pPr>
            <w:r>
              <w:rPr>
                <w:rFonts w:hint="eastAsia" w:ascii="宋体" w:hAnsi="宋体" w:cs="宋体"/>
                <w:snapToGrid w:val="0"/>
                <w:color w:val="000000"/>
                <w:sz w:val="21"/>
                <w:szCs w:val="21"/>
                <w:lang w:val="en-US" w:eastAsia="zh-CN" w:bidi="ar"/>
              </w:rPr>
              <w:t>12</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E580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2"/>
                <w:sz w:val="21"/>
                <w:szCs w:val="21"/>
                <w:lang w:eastAsia="zh-CN"/>
              </w:rPr>
            </w:pPr>
            <w:r>
              <w:rPr>
                <w:rFonts w:hint="eastAsia" w:ascii="宋体" w:hAnsi="宋体" w:eastAsia="宋体" w:cs="宋体"/>
                <w:b/>
                <w:bCs/>
                <w:color w:val="FF0000"/>
                <w:kern w:val="0"/>
                <w:sz w:val="21"/>
                <w:szCs w:val="21"/>
                <w:highlight w:val="none"/>
                <w:lang w:eastAsia="zh-C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tc>
      </w:tr>
      <w:tr w14:paraId="4165AF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7C6E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lang w:val="en-US" w:eastAsia="zh-CN" w:bidi="ar"/>
              </w:rPr>
            </w:pPr>
            <w:r>
              <w:rPr>
                <w:rFonts w:hint="eastAsia" w:ascii="宋体" w:hAnsi="宋体" w:cs="宋体"/>
                <w:snapToGrid w:val="0"/>
                <w:color w:val="000000"/>
                <w:sz w:val="21"/>
                <w:szCs w:val="21"/>
                <w:lang w:val="en-US" w:eastAsia="zh-CN" w:bidi="ar"/>
              </w:rPr>
              <w:t>13</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7E41C">
            <w:pPr>
              <w:pageBreakBefore w:val="0"/>
              <w:kinsoku/>
              <w:overflowPunct/>
              <w:topLinePunct w:val="0"/>
              <w:autoSpaceDE/>
              <w:autoSpaceDN/>
              <w:bidi w:val="0"/>
              <w:spacing w:beforeAutospacing="0" w:afterAutospacing="0" w:line="240" w:lineRule="auto"/>
              <w:ind w:left="0" w:leftChars="0" w:right="0" w:rightChars="0" w:firstLine="0" w:firstLineChars="0"/>
              <w:jc w:val="left"/>
              <w:rPr>
                <w:rFonts w:hint="eastAsia" w:ascii="宋体" w:hAnsi="宋体" w:eastAsia="宋体" w:cs="宋体"/>
                <w:snapToGrid w:val="0"/>
                <w:color w:val="000000"/>
                <w:sz w:val="21"/>
                <w:szCs w:val="21"/>
                <w:lang w:eastAsia="zh-CN"/>
              </w:rPr>
            </w:pPr>
            <w:r>
              <w:rPr>
                <w:rFonts w:hint="eastAsia" w:ascii="宋体" w:hAnsi="宋体" w:eastAsia="宋体" w:cs="宋体"/>
                <w:kern w:val="0"/>
                <w:sz w:val="21"/>
                <w:szCs w:val="21"/>
                <w:highlight w:val="none"/>
              </w:rPr>
              <w:t>依据《中华人民共和国政府采购法实施条例》第十八条第一款规定，单位负责人为同一人或者存在直接控股、管理关系的不同供应商，不得参加同一合同项下的政府采购活动</w:t>
            </w:r>
            <w:r>
              <w:rPr>
                <w:rFonts w:hint="eastAsia" w:ascii="宋体" w:hAnsi="宋体" w:eastAsia="宋体" w:cs="宋体"/>
                <w:b w:val="0"/>
                <w:bCs w:val="0"/>
                <w:kern w:val="0"/>
                <w:sz w:val="21"/>
                <w:szCs w:val="21"/>
                <w:highlight w:val="none"/>
              </w:rPr>
              <w:t>（由供应商在《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r>
              <w:rPr>
                <w:rFonts w:hint="eastAsia" w:ascii="宋体" w:hAnsi="宋体" w:eastAsia="宋体" w:cs="宋体"/>
                <w:color w:val="FF0000"/>
                <w:kern w:val="0"/>
                <w:sz w:val="21"/>
                <w:szCs w:val="21"/>
                <w:highlight w:val="none"/>
                <w:lang w:eastAsia="zh-CN"/>
              </w:rPr>
              <w:t>。</w:t>
            </w:r>
          </w:p>
        </w:tc>
      </w:tr>
      <w:tr w14:paraId="16FC4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0571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bidi="ar"/>
              </w:rPr>
            </w:pPr>
            <w:r>
              <w:rPr>
                <w:rFonts w:hint="eastAsia" w:ascii="宋体" w:hAnsi="宋体" w:cs="宋体"/>
                <w:snapToGrid w:val="0"/>
                <w:color w:val="000000"/>
                <w:sz w:val="21"/>
                <w:szCs w:val="21"/>
                <w:lang w:val="en-US" w:eastAsia="zh-CN"/>
              </w:rPr>
              <w:t>14</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1DC3A">
            <w:pPr>
              <w:spacing w:line="240" w:lineRule="auto"/>
              <w:jc w:val="left"/>
              <w:rPr>
                <w:rFonts w:hint="eastAsia" w:ascii="宋体" w:hAnsi="宋体" w:eastAsia="宋体" w:cs="宋体"/>
                <w:snapToGrid w:val="0"/>
                <w:color w:val="000000"/>
                <w:kern w:val="2"/>
                <w:sz w:val="21"/>
                <w:szCs w:val="21"/>
                <w:lang w:eastAsia="zh-CN"/>
              </w:rPr>
            </w:pPr>
            <w:r>
              <w:rPr>
                <w:rFonts w:hint="eastAsia" w:ascii="宋体" w:hAnsi="宋体" w:eastAsia="宋体" w:cs="宋体"/>
                <w:kern w:val="0"/>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14:paraId="4E1B96D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0000FF"/>
          <w:sz w:val="21"/>
          <w:szCs w:val="21"/>
          <w:highlight w:val="none"/>
        </w:rPr>
      </w:pPr>
      <w:r>
        <w:rPr>
          <w:rFonts w:hint="eastAsia" w:ascii="宋体" w:hAnsi="宋体" w:eastAsia="宋体" w:cs="宋体"/>
          <w:sz w:val="21"/>
          <w:szCs w:val="21"/>
          <w:highlight w:val="none"/>
        </w:rPr>
        <w:t>注：（1）</w:t>
      </w:r>
      <w:r>
        <w:rPr>
          <w:rFonts w:hint="eastAsia" w:ascii="宋体" w:hAnsi="宋体" w:eastAsia="宋体" w:cs="宋体"/>
          <w:bCs/>
          <w:color w:val="0000FF"/>
          <w:sz w:val="21"/>
          <w:szCs w:val="21"/>
          <w:highlight w:val="none"/>
        </w:rPr>
        <w:t>对列入失信“黑名单”的</w:t>
      </w:r>
      <w:bookmarkStart w:id="21" w:name="_Hlk21591509"/>
      <w:r>
        <w:rPr>
          <w:rFonts w:hint="eastAsia" w:ascii="宋体" w:hAnsi="宋体" w:eastAsia="宋体" w:cs="宋体"/>
          <w:bCs/>
          <w:color w:val="0000FF"/>
          <w:sz w:val="21"/>
          <w:szCs w:val="21"/>
          <w:highlight w:val="none"/>
        </w:rPr>
        <w:t>供应商限制参与政府采购</w:t>
      </w:r>
      <w:bookmarkEnd w:id="21"/>
      <w:r>
        <w:rPr>
          <w:rFonts w:hint="eastAsia" w:ascii="宋体" w:hAnsi="宋体" w:eastAsia="宋体" w:cs="宋体"/>
          <w:bCs/>
          <w:color w:val="0000FF"/>
          <w:sz w:val="21"/>
          <w:szCs w:val="21"/>
          <w:highlight w:val="none"/>
        </w:rPr>
        <w:t>。供应商诚信查询方式：“信用中国”网站(</w:t>
      </w:r>
      <w:r>
        <w:rPr>
          <w:rFonts w:hint="eastAsia" w:ascii="宋体" w:hAnsi="宋体" w:eastAsia="宋体" w:cs="宋体"/>
          <w:bCs/>
          <w:color w:val="0000FF"/>
          <w:sz w:val="21"/>
          <w:szCs w:val="21"/>
          <w:highlight w:val="none"/>
        </w:rPr>
        <w:fldChar w:fldCharType="begin"/>
      </w:r>
      <w:r>
        <w:rPr>
          <w:rFonts w:hint="eastAsia" w:ascii="宋体" w:hAnsi="宋体" w:eastAsia="宋体" w:cs="宋体"/>
          <w:bCs/>
          <w:color w:val="0000FF"/>
          <w:sz w:val="21"/>
          <w:szCs w:val="21"/>
          <w:highlight w:val="none"/>
        </w:rPr>
        <w:instrText xml:space="preserve"> HYPERLINK "http://www.creditchina.gov.cn" </w:instrText>
      </w:r>
      <w:r>
        <w:rPr>
          <w:rFonts w:hint="eastAsia" w:ascii="宋体" w:hAnsi="宋体" w:eastAsia="宋体" w:cs="宋体"/>
          <w:bCs/>
          <w:color w:val="0000FF"/>
          <w:sz w:val="21"/>
          <w:szCs w:val="21"/>
          <w:highlight w:val="none"/>
        </w:rPr>
        <w:fldChar w:fldCharType="separate"/>
      </w:r>
      <w:r>
        <w:rPr>
          <w:rFonts w:hint="eastAsia" w:ascii="宋体" w:hAnsi="宋体" w:eastAsia="宋体" w:cs="宋体"/>
          <w:bCs/>
          <w:color w:val="0000FF"/>
          <w:sz w:val="21"/>
          <w:szCs w:val="21"/>
          <w:highlight w:val="none"/>
        </w:rPr>
        <w:t>www.creditchina.gov.cn</w:t>
      </w:r>
      <w:r>
        <w:rPr>
          <w:rFonts w:hint="eastAsia" w:ascii="宋体" w:hAnsi="宋体" w:eastAsia="宋体" w:cs="宋体"/>
          <w:bCs/>
          <w:color w:val="0000FF"/>
          <w:sz w:val="21"/>
          <w:szCs w:val="21"/>
          <w:highlight w:val="none"/>
        </w:rPr>
        <w:fldChar w:fldCharType="end"/>
      </w:r>
      <w:r>
        <w:rPr>
          <w:rFonts w:hint="eastAsia" w:ascii="宋体" w:hAnsi="宋体" w:eastAsia="宋体" w:cs="宋体"/>
          <w:bCs/>
          <w:color w:val="0000FF"/>
          <w:sz w:val="21"/>
          <w:szCs w:val="21"/>
          <w:highlight w:val="none"/>
        </w:rPr>
        <w:t>)没有以下任意记录名单之一：①记录失信被执行人；②重大税收违法案件当事人名单（税收违法黑名单）；③政府采购严重违法失信行为。中国政府采购网(www.ccgp.gov.cn)不处于“政府采购严重违法失信行为信息记录”中的禁止参加政府采购活动期间；</w:t>
      </w:r>
      <w:bookmarkStart w:id="22" w:name="_Hlk42003423"/>
      <w:r>
        <w:rPr>
          <w:rFonts w:hint="eastAsia" w:ascii="宋体" w:hAnsi="宋体" w:eastAsia="宋体" w:cs="宋体"/>
          <w:bCs/>
          <w:color w:val="0000FF"/>
          <w:sz w:val="21"/>
          <w:szCs w:val="21"/>
          <w:highlight w:val="none"/>
        </w:rPr>
        <w:t>在深圳信用网（https://www.szcredit.com.cn）、深圳市政府采购监督管理网（zfcg.sz.gov.cn）查询相关主体信用记录，对不符合《中华人民共和国政府采购法》第二十二条规定条件的供应商限制参与政府采购。联合体投标的，对所有联合体成员进行信用记录查询，联合体成员存在不良信用记录的，视同联合体存在不良信用记录。如在上述网站查询结果均显示没有相关记录，视为不存在上述不良信用记录。由采购代理机构对信用信息查询记录和证据截图或下载存档，相关信息以开标当日的查询结果为准。信用信息查询记录应当作为项目档案材料一并保存。</w:t>
      </w:r>
      <w:bookmarkEnd w:id="22"/>
    </w:p>
    <w:p w14:paraId="6EE952CE">
      <w:pPr>
        <w:pStyle w:val="6"/>
        <w:pageBreakBefore w:val="0"/>
        <w:numPr>
          <w:ilvl w:val="0"/>
          <w:numId w:val="0"/>
        </w:numPr>
        <w:kinsoku/>
        <w:overflowPunct/>
        <w:topLinePunct w:val="0"/>
        <w:autoSpaceDE/>
        <w:autoSpaceDN/>
        <w:bidi w:val="0"/>
        <w:spacing w:line="360" w:lineRule="auto"/>
        <w:ind w:leftChars="0"/>
        <w:jc w:val="left"/>
        <w:rPr>
          <w:rFonts w:hint="eastAsia" w:ascii="宋体" w:hAnsi="宋体" w:eastAsia="宋体" w:cs="宋体"/>
          <w:sz w:val="24"/>
          <w:szCs w:val="24"/>
          <w:highlight w:val="yellow"/>
        </w:rPr>
      </w:pPr>
    </w:p>
    <w:p w14:paraId="4913EAC2">
      <w:pPr>
        <w:pStyle w:val="6"/>
        <w:pageBreakBefore w:val="0"/>
        <w:numPr>
          <w:ilvl w:val="0"/>
          <w:numId w:val="0"/>
        </w:numPr>
        <w:kinsoku/>
        <w:overflowPunct/>
        <w:topLinePunct w:val="0"/>
        <w:autoSpaceDE/>
        <w:autoSpaceDN/>
        <w:bidi w:val="0"/>
        <w:spacing w:line="360" w:lineRule="auto"/>
        <w:ind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yellow"/>
        </w:rPr>
        <w:t>完整公告内容以网站公布信息为准，详见：深圳政府采购自行采购系统网（https://zxcg.szggzy.com/home/index.html）</w:t>
      </w:r>
      <w:r>
        <w:rPr>
          <w:rStyle w:val="18"/>
          <w:rFonts w:hint="eastAsia" w:ascii="宋体" w:hAnsi="宋体" w:eastAsia="宋体" w:cs="宋体"/>
          <w:color w:val="auto"/>
          <w:sz w:val="24"/>
          <w:szCs w:val="24"/>
          <w:highlight w:val="none"/>
        </w:rPr>
        <w:br w:type="page"/>
      </w:r>
    </w:p>
    <w:p w14:paraId="157F6382">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40"/>
          <w:szCs w:val="28"/>
          <w:highlight w:val="none"/>
        </w:rPr>
      </w:pPr>
      <w:r>
        <w:rPr>
          <w:rFonts w:hint="eastAsia" w:ascii="宋体" w:hAnsi="宋体" w:eastAsia="宋体" w:cs="宋体"/>
          <w:b/>
          <w:bCs/>
          <w:kern w:val="2"/>
          <w:sz w:val="40"/>
          <w:szCs w:val="28"/>
          <w:highlight w:val="none"/>
        </w:rPr>
        <w:t xml:space="preserve">第二章 </w:t>
      </w:r>
      <w:bookmarkStart w:id="23" w:name="_Hlk71926094"/>
      <w:r>
        <w:rPr>
          <w:rFonts w:hint="eastAsia" w:ascii="宋体" w:hAnsi="宋体" w:eastAsia="宋体" w:cs="宋体"/>
          <w:b/>
          <w:bCs/>
          <w:kern w:val="2"/>
          <w:sz w:val="40"/>
          <w:szCs w:val="28"/>
          <w:highlight w:val="none"/>
        </w:rPr>
        <w:t>对通用条款的补充内容及其他关键信息</w:t>
      </w:r>
      <w:bookmarkEnd w:id="23"/>
    </w:p>
    <w:p w14:paraId="351A9AA2">
      <w:pPr>
        <w:pStyle w:val="4"/>
        <w:pageBreakBefore w:val="0"/>
        <w:kinsoku/>
        <w:overflowPunct/>
        <w:topLinePunct w:val="0"/>
        <w:autoSpaceDE/>
        <w:autoSpaceDN/>
        <w:bidi w:val="0"/>
        <w:spacing w:beforeAutospacing="0" w:afterAutospacing="0" w:line="360" w:lineRule="auto"/>
        <w:ind w:left="0" w:leftChars="0" w:right="0" w:firstLine="0" w:firstLineChars="0"/>
        <w:jc w:val="center"/>
        <w:outlineLvl w:val="2"/>
        <w:rPr>
          <w:rFonts w:hint="eastAsia" w:ascii="宋体" w:hAnsi="宋体" w:eastAsia="宋体" w:cs="宋体"/>
          <w:b/>
          <w:bCs/>
          <w:sz w:val="28"/>
          <w:szCs w:val="36"/>
          <w:highlight w:val="none"/>
        </w:rPr>
      </w:pPr>
      <w:bookmarkStart w:id="24" w:name="_Toc73518117"/>
      <w:bookmarkStart w:id="25" w:name="_Toc100052364"/>
      <w:bookmarkStart w:id="26" w:name="_Toc60631620"/>
      <w:bookmarkStart w:id="27" w:name="_Toc73521635"/>
      <w:bookmarkStart w:id="28" w:name="_Toc60560625"/>
      <w:bookmarkStart w:id="29" w:name="_Toc101074876"/>
      <w:bookmarkStart w:id="30" w:name="_Toc73521547"/>
      <w:bookmarkStart w:id="31" w:name="_Toc73517639"/>
      <w:r>
        <w:rPr>
          <w:rFonts w:hint="eastAsia" w:ascii="宋体" w:hAnsi="宋体" w:eastAsia="宋体" w:cs="宋体"/>
          <w:b/>
          <w:bCs/>
          <w:sz w:val="28"/>
          <w:szCs w:val="36"/>
          <w:highlight w:val="none"/>
        </w:rPr>
        <w:t>一、对通用条款的补充内容</w:t>
      </w:r>
    </w:p>
    <w:bookmarkEnd w:id="24"/>
    <w:bookmarkEnd w:id="25"/>
    <w:bookmarkEnd w:id="26"/>
    <w:bookmarkEnd w:id="27"/>
    <w:bookmarkEnd w:id="28"/>
    <w:bookmarkEnd w:id="29"/>
    <w:bookmarkEnd w:id="30"/>
    <w:bookmarkEnd w:id="31"/>
    <w:tbl>
      <w:tblPr>
        <w:tblStyle w:val="1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1650"/>
        <w:gridCol w:w="5739"/>
      </w:tblGrid>
      <w:tr w14:paraId="6E3486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3185B7">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highlight w:val="none"/>
              </w:rPr>
            </w:pPr>
            <w:bookmarkStart w:id="32" w:name="_Hlk72218097"/>
            <w:r>
              <w:rPr>
                <w:rFonts w:hint="eastAsia" w:ascii="宋体" w:hAnsi="宋体" w:eastAsia="宋体" w:cs="宋体"/>
                <w:b/>
                <w:bCs/>
                <w:highlight w:val="none"/>
              </w:rPr>
              <w:t>通用条款序号</w:t>
            </w:r>
          </w:p>
        </w:tc>
        <w:tc>
          <w:tcPr>
            <w:tcW w:w="1650" w:type="dxa"/>
            <w:vAlign w:val="center"/>
          </w:tcPr>
          <w:p w14:paraId="2E47E9B7">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highlight w:val="none"/>
              </w:rPr>
            </w:pPr>
            <w:r>
              <w:rPr>
                <w:rFonts w:hint="eastAsia" w:ascii="宋体" w:hAnsi="宋体" w:eastAsia="宋体" w:cs="宋体"/>
                <w:b/>
                <w:bCs/>
                <w:highlight w:val="none"/>
              </w:rPr>
              <w:t>涉及事项</w:t>
            </w:r>
          </w:p>
        </w:tc>
        <w:tc>
          <w:tcPr>
            <w:tcW w:w="5739" w:type="dxa"/>
            <w:vAlign w:val="center"/>
          </w:tcPr>
          <w:p w14:paraId="6A6D5F69">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highlight w:val="none"/>
              </w:rPr>
            </w:pPr>
            <w:r>
              <w:rPr>
                <w:rFonts w:hint="eastAsia" w:ascii="宋体" w:hAnsi="宋体" w:eastAsia="宋体" w:cs="宋体"/>
                <w:b/>
                <w:bCs/>
                <w:highlight w:val="none"/>
              </w:rPr>
              <w:t>具  体  补  充  内  容</w:t>
            </w:r>
          </w:p>
        </w:tc>
      </w:tr>
      <w:tr w14:paraId="253620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B1CB0D2">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3.1</w:t>
            </w:r>
          </w:p>
        </w:tc>
        <w:tc>
          <w:tcPr>
            <w:tcW w:w="1650" w:type="dxa"/>
            <w:vAlign w:val="center"/>
          </w:tcPr>
          <w:p w14:paraId="1CF17EBC">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采购人</w:t>
            </w:r>
          </w:p>
        </w:tc>
        <w:tc>
          <w:tcPr>
            <w:tcW w:w="5739" w:type="dxa"/>
            <w:vAlign w:val="center"/>
          </w:tcPr>
          <w:p w14:paraId="78E9CFF4">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color w:val="0000FF"/>
                <w:highlight w:val="yellow"/>
                <w:lang w:val="en-US" w:eastAsia="zh-CN"/>
              </w:rPr>
              <w:t xml:space="preserve">深圳市龙华区民治小学 </w:t>
            </w:r>
          </w:p>
        </w:tc>
      </w:tr>
      <w:tr w14:paraId="28EFFE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573AD79">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3.2</w:t>
            </w:r>
          </w:p>
        </w:tc>
        <w:tc>
          <w:tcPr>
            <w:tcW w:w="1650" w:type="dxa"/>
            <w:vAlign w:val="center"/>
          </w:tcPr>
          <w:p w14:paraId="66F43A49">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采购机构</w:t>
            </w:r>
          </w:p>
        </w:tc>
        <w:tc>
          <w:tcPr>
            <w:tcW w:w="5739" w:type="dxa"/>
            <w:vAlign w:val="center"/>
          </w:tcPr>
          <w:p w14:paraId="5DC76771">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cs="宋体"/>
                <w:highlight w:val="none"/>
                <w:lang w:eastAsia="zh-CN"/>
              </w:rPr>
              <w:t>深圳市泽钧招标有限公司</w:t>
            </w:r>
          </w:p>
        </w:tc>
      </w:tr>
      <w:tr w14:paraId="460A28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DE0AA4C">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5.3</w:t>
            </w:r>
          </w:p>
        </w:tc>
        <w:tc>
          <w:tcPr>
            <w:tcW w:w="1650" w:type="dxa"/>
            <w:vAlign w:val="center"/>
          </w:tcPr>
          <w:p w14:paraId="49E26C2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联合体投标</w:t>
            </w:r>
          </w:p>
        </w:tc>
        <w:tc>
          <w:tcPr>
            <w:tcW w:w="5739" w:type="dxa"/>
            <w:vAlign w:val="center"/>
          </w:tcPr>
          <w:p w14:paraId="5EBC03BB">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val="en-US"/>
              </w:rPr>
            </w:pPr>
            <w:r>
              <w:rPr>
                <w:rFonts w:hint="eastAsia" w:ascii="宋体" w:hAnsi="宋体" w:eastAsia="宋体" w:cs="宋体"/>
                <w:highlight w:val="none"/>
                <w:lang w:eastAsia="zh-CN"/>
              </w:rPr>
              <w:t>不接受</w:t>
            </w:r>
          </w:p>
        </w:tc>
      </w:tr>
      <w:tr w14:paraId="3B044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B03B8D">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9</w:t>
            </w:r>
          </w:p>
        </w:tc>
        <w:tc>
          <w:tcPr>
            <w:tcW w:w="1650" w:type="dxa"/>
            <w:vAlign w:val="center"/>
          </w:tcPr>
          <w:p w14:paraId="28F0CDE8">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踏勘现场</w:t>
            </w:r>
          </w:p>
        </w:tc>
        <w:tc>
          <w:tcPr>
            <w:tcW w:w="5739" w:type="dxa"/>
            <w:vAlign w:val="center"/>
          </w:tcPr>
          <w:p w14:paraId="3F93A6C8">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不</w:t>
            </w:r>
            <w:r>
              <w:rPr>
                <w:rFonts w:hint="eastAsia" w:ascii="宋体" w:hAnsi="宋体" w:eastAsia="宋体" w:cs="宋体"/>
                <w:highlight w:val="none"/>
                <w:lang w:eastAsia="zh-CN"/>
              </w:rPr>
              <w:t>组织</w:t>
            </w:r>
          </w:p>
        </w:tc>
      </w:tr>
      <w:tr w14:paraId="26CBE0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B89280">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10</w:t>
            </w:r>
          </w:p>
        </w:tc>
        <w:tc>
          <w:tcPr>
            <w:tcW w:w="1650" w:type="dxa"/>
            <w:vAlign w:val="center"/>
          </w:tcPr>
          <w:p w14:paraId="45B14FB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标前会议</w:t>
            </w:r>
          </w:p>
        </w:tc>
        <w:tc>
          <w:tcPr>
            <w:tcW w:w="5739" w:type="dxa"/>
            <w:vAlign w:val="center"/>
          </w:tcPr>
          <w:p w14:paraId="19C11D57">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不组织</w:t>
            </w:r>
          </w:p>
        </w:tc>
      </w:tr>
      <w:tr w14:paraId="542B29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04839E1">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12/13</w:t>
            </w:r>
          </w:p>
        </w:tc>
        <w:tc>
          <w:tcPr>
            <w:tcW w:w="1650" w:type="dxa"/>
            <w:vAlign w:val="center"/>
          </w:tcPr>
          <w:p w14:paraId="22F73E1B">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招标文件的澄清和修改</w:t>
            </w:r>
          </w:p>
        </w:tc>
        <w:tc>
          <w:tcPr>
            <w:tcW w:w="5739" w:type="dxa"/>
            <w:vAlign w:val="center"/>
          </w:tcPr>
          <w:p w14:paraId="1C050E7D">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不晚于投标截止日三日前，投标人有义务在招标期间在</w:t>
            </w:r>
            <w:r>
              <w:rPr>
                <w:rFonts w:hint="eastAsia" w:ascii="宋体" w:hAnsi="宋体" w:cs="宋体"/>
                <w:highlight w:val="none"/>
                <w:lang w:eastAsia="zh-CN"/>
              </w:rPr>
              <w:t>招标代理机构</w:t>
            </w:r>
            <w:r>
              <w:rPr>
                <w:rFonts w:hint="eastAsia" w:ascii="宋体" w:hAnsi="宋体" w:eastAsia="宋体" w:cs="宋体"/>
                <w:highlight w:val="none"/>
                <w:lang w:eastAsia="zh-CN"/>
              </w:rPr>
              <w:t>网站浏览与本项目有关的澄清和修改信息。</w:t>
            </w:r>
          </w:p>
        </w:tc>
      </w:tr>
      <w:tr w14:paraId="46F76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3CD6A5">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20</w:t>
            </w:r>
          </w:p>
        </w:tc>
        <w:tc>
          <w:tcPr>
            <w:tcW w:w="1650" w:type="dxa"/>
            <w:vAlign w:val="center"/>
          </w:tcPr>
          <w:p w14:paraId="4A5956A9">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投标有效期</w:t>
            </w:r>
          </w:p>
        </w:tc>
        <w:tc>
          <w:tcPr>
            <w:tcW w:w="5739" w:type="dxa"/>
            <w:vAlign w:val="center"/>
          </w:tcPr>
          <w:p w14:paraId="0F1A0E64">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color w:val="auto"/>
                <w:highlight w:val="none"/>
                <w:u w:val="single"/>
              </w:rPr>
              <w:t>120日历天</w:t>
            </w:r>
            <w:r>
              <w:rPr>
                <w:rFonts w:hint="eastAsia" w:ascii="宋体" w:hAnsi="宋体" w:eastAsia="宋体" w:cs="宋体"/>
                <w:color w:val="auto"/>
                <w:highlight w:val="none"/>
              </w:rPr>
              <w:t>（从投标截止之日算起）</w:t>
            </w:r>
          </w:p>
        </w:tc>
      </w:tr>
      <w:tr w14:paraId="561E2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D7E6D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22</w:t>
            </w:r>
          </w:p>
        </w:tc>
        <w:tc>
          <w:tcPr>
            <w:tcW w:w="1650" w:type="dxa"/>
            <w:vAlign w:val="center"/>
          </w:tcPr>
          <w:p w14:paraId="54D61BCB">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投标人的替代方案</w:t>
            </w:r>
          </w:p>
        </w:tc>
        <w:tc>
          <w:tcPr>
            <w:tcW w:w="5739" w:type="dxa"/>
            <w:vAlign w:val="center"/>
          </w:tcPr>
          <w:p w14:paraId="5DF20E55">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不接受</w:t>
            </w:r>
          </w:p>
        </w:tc>
      </w:tr>
      <w:tr w14:paraId="11C30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BC77A91">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25</w:t>
            </w:r>
          </w:p>
        </w:tc>
        <w:tc>
          <w:tcPr>
            <w:tcW w:w="1650" w:type="dxa"/>
            <w:vAlign w:val="center"/>
          </w:tcPr>
          <w:p w14:paraId="39E4F9A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投标文件的大小</w:t>
            </w:r>
          </w:p>
        </w:tc>
        <w:tc>
          <w:tcPr>
            <w:tcW w:w="5739" w:type="dxa"/>
            <w:vAlign w:val="center"/>
          </w:tcPr>
          <w:p w14:paraId="016AA65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投标文件大小不得超过</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00MB</w:t>
            </w:r>
          </w:p>
        </w:tc>
      </w:tr>
      <w:tr w14:paraId="3FDAB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F4C05B">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26</w:t>
            </w:r>
          </w:p>
        </w:tc>
        <w:tc>
          <w:tcPr>
            <w:tcW w:w="1650" w:type="dxa"/>
            <w:vAlign w:val="center"/>
          </w:tcPr>
          <w:p w14:paraId="088F212C">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bookmarkStart w:id="33" w:name="_Hlk71664860"/>
            <w:r>
              <w:rPr>
                <w:rFonts w:hint="eastAsia" w:ascii="宋体" w:hAnsi="宋体" w:eastAsia="宋体" w:cs="宋体"/>
                <w:highlight w:val="none"/>
              </w:rPr>
              <w:t>样品、现场演示、方案讲解</w:t>
            </w:r>
            <w:bookmarkEnd w:id="33"/>
          </w:p>
        </w:tc>
        <w:tc>
          <w:tcPr>
            <w:tcW w:w="5739" w:type="dxa"/>
            <w:vAlign w:val="center"/>
          </w:tcPr>
          <w:p w14:paraId="4F85C50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lang w:eastAsia="zh-CN"/>
              </w:rPr>
              <w:t>“无”</w:t>
            </w:r>
          </w:p>
        </w:tc>
      </w:tr>
      <w:tr w14:paraId="1820DA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2733D6">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37</w:t>
            </w:r>
          </w:p>
        </w:tc>
        <w:tc>
          <w:tcPr>
            <w:tcW w:w="1650" w:type="dxa"/>
            <w:vAlign w:val="center"/>
          </w:tcPr>
          <w:p w14:paraId="04494C05">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评审方法</w:t>
            </w:r>
          </w:p>
        </w:tc>
        <w:tc>
          <w:tcPr>
            <w:tcW w:w="5739" w:type="dxa"/>
            <w:vAlign w:val="center"/>
          </w:tcPr>
          <w:p w14:paraId="2217EC4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综合评分法</w:t>
            </w:r>
          </w:p>
        </w:tc>
      </w:tr>
      <w:tr w14:paraId="782B1C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978" w:type="dxa"/>
            <w:vAlign w:val="center"/>
          </w:tcPr>
          <w:p w14:paraId="1EA8AC47">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38</w:t>
            </w:r>
          </w:p>
        </w:tc>
        <w:tc>
          <w:tcPr>
            <w:tcW w:w="1650" w:type="dxa"/>
            <w:vAlign w:val="center"/>
          </w:tcPr>
          <w:p w14:paraId="5BB50900">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定标方法</w:t>
            </w:r>
          </w:p>
        </w:tc>
        <w:tc>
          <w:tcPr>
            <w:tcW w:w="5739" w:type="dxa"/>
            <w:vAlign w:val="center"/>
          </w:tcPr>
          <w:p w14:paraId="3182F3C6">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评定分离</w:t>
            </w:r>
            <w:r>
              <w:rPr>
                <w:rFonts w:hint="eastAsia" w:ascii="宋体" w:hAnsi="宋体" w:cs="宋体"/>
                <w:highlight w:val="none"/>
                <w:lang w:eastAsia="zh-CN"/>
              </w:rPr>
              <w:t>（</w:t>
            </w:r>
            <w:r>
              <w:rPr>
                <w:rFonts w:hint="eastAsia" w:ascii="宋体" w:hAnsi="宋体" w:cs="宋体"/>
                <w:highlight w:val="none"/>
                <w:lang w:val="en-US" w:eastAsia="zh-CN"/>
              </w:rPr>
              <w:t>自定法</w:t>
            </w:r>
            <w:r>
              <w:rPr>
                <w:rFonts w:hint="eastAsia" w:ascii="宋体" w:hAnsi="宋体" w:cs="宋体"/>
                <w:highlight w:val="none"/>
                <w:lang w:eastAsia="zh-CN"/>
              </w:rPr>
              <w:t>）</w:t>
            </w:r>
          </w:p>
        </w:tc>
      </w:tr>
      <w:tr w14:paraId="360C6B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1" w:hRule="atLeast"/>
          <w:jc w:val="center"/>
        </w:trPr>
        <w:tc>
          <w:tcPr>
            <w:tcW w:w="978" w:type="dxa"/>
            <w:vAlign w:val="center"/>
          </w:tcPr>
          <w:p w14:paraId="36B39088">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46</w:t>
            </w:r>
          </w:p>
        </w:tc>
        <w:tc>
          <w:tcPr>
            <w:tcW w:w="1650" w:type="dxa"/>
            <w:vAlign w:val="center"/>
          </w:tcPr>
          <w:p w14:paraId="11BA488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履约担保</w:t>
            </w:r>
          </w:p>
        </w:tc>
        <w:tc>
          <w:tcPr>
            <w:tcW w:w="5739" w:type="dxa"/>
            <w:vAlign w:val="center"/>
          </w:tcPr>
          <w:p w14:paraId="6AC775A4">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不需要</w:t>
            </w:r>
          </w:p>
        </w:tc>
      </w:tr>
      <w:tr w14:paraId="2504A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1" w:hRule="atLeast"/>
          <w:jc w:val="center"/>
        </w:trPr>
        <w:tc>
          <w:tcPr>
            <w:tcW w:w="978" w:type="dxa"/>
            <w:vAlign w:val="top"/>
          </w:tcPr>
          <w:p w14:paraId="3FBE68E8">
            <w:pPr>
              <w:pStyle w:val="22"/>
              <w:rPr>
                <w:rFonts w:hint="eastAsia" w:ascii="宋体" w:hAnsi="宋体" w:eastAsia="宋体" w:cs="宋体"/>
                <w:b/>
                <w:sz w:val="20"/>
              </w:rPr>
            </w:pPr>
          </w:p>
          <w:p w14:paraId="493708E7">
            <w:pPr>
              <w:pStyle w:val="22"/>
              <w:rPr>
                <w:rFonts w:hint="eastAsia" w:ascii="宋体" w:hAnsi="宋体" w:eastAsia="宋体" w:cs="宋体"/>
                <w:b/>
                <w:sz w:val="20"/>
              </w:rPr>
            </w:pPr>
          </w:p>
          <w:p w14:paraId="5CAAA25D">
            <w:pPr>
              <w:pStyle w:val="22"/>
              <w:rPr>
                <w:rFonts w:hint="eastAsia" w:ascii="宋体" w:hAnsi="宋体" w:eastAsia="宋体" w:cs="宋体"/>
                <w:b/>
                <w:sz w:val="20"/>
              </w:rPr>
            </w:pPr>
          </w:p>
          <w:p w14:paraId="0B23071D">
            <w:pPr>
              <w:pStyle w:val="22"/>
              <w:rPr>
                <w:rFonts w:hint="eastAsia" w:ascii="宋体" w:hAnsi="宋体" w:eastAsia="宋体" w:cs="宋体"/>
                <w:b/>
                <w:sz w:val="20"/>
              </w:rPr>
            </w:pPr>
          </w:p>
          <w:p w14:paraId="1A93CDB7">
            <w:pPr>
              <w:pStyle w:val="22"/>
              <w:rPr>
                <w:rFonts w:hint="eastAsia" w:ascii="宋体" w:hAnsi="宋体" w:eastAsia="宋体" w:cs="宋体"/>
                <w:b/>
                <w:sz w:val="20"/>
              </w:rPr>
            </w:pPr>
          </w:p>
          <w:p w14:paraId="33AA4D72">
            <w:pPr>
              <w:pStyle w:val="22"/>
              <w:rPr>
                <w:rFonts w:hint="eastAsia" w:ascii="宋体" w:hAnsi="宋体" w:eastAsia="宋体" w:cs="宋体"/>
                <w:b/>
                <w:sz w:val="20"/>
              </w:rPr>
            </w:pPr>
          </w:p>
          <w:p w14:paraId="6CC00A32">
            <w:pPr>
              <w:pStyle w:val="22"/>
              <w:rPr>
                <w:rFonts w:hint="eastAsia" w:ascii="宋体" w:hAnsi="宋体" w:eastAsia="宋体" w:cs="宋体"/>
                <w:b/>
                <w:sz w:val="20"/>
              </w:rPr>
            </w:pPr>
          </w:p>
          <w:p w14:paraId="79B4F125">
            <w:pPr>
              <w:pStyle w:val="22"/>
              <w:rPr>
                <w:rFonts w:hint="eastAsia" w:ascii="宋体" w:hAnsi="宋体" w:eastAsia="宋体" w:cs="宋体"/>
                <w:b/>
                <w:sz w:val="20"/>
              </w:rPr>
            </w:pPr>
          </w:p>
          <w:p w14:paraId="59776294">
            <w:pPr>
              <w:pStyle w:val="22"/>
              <w:rPr>
                <w:rFonts w:hint="eastAsia" w:ascii="宋体" w:hAnsi="宋体" w:eastAsia="宋体" w:cs="宋体"/>
                <w:b/>
                <w:sz w:val="20"/>
              </w:rPr>
            </w:pPr>
          </w:p>
          <w:p w14:paraId="7E604BB7">
            <w:pPr>
              <w:pStyle w:val="22"/>
              <w:ind w:left="222" w:leftChars="0" w:right="100" w:rightChars="0"/>
              <w:jc w:val="center"/>
              <w:rPr>
                <w:rFonts w:hint="eastAsia" w:ascii="宋体" w:hAnsi="宋体" w:eastAsia="宋体" w:cs="宋体"/>
                <w:highlight w:val="none"/>
              </w:rPr>
            </w:pPr>
            <w:r>
              <w:rPr>
                <w:rFonts w:hint="eastAsia" w:ascii="宋体" w:hAnsi="宋体" w:eastAsia="宋体" w:cs="宋体"/>
                <w:lang w:val="en-US" w:eastAsia="zh-CN"/>
              </w:rPr>
              <w:t>54</w:t>
            </w:r>
            <w:r>
              <w:rPr>
                <w:rFonts w:hint="eastAsia" w:ascii="宋体" w:hAnsi="宋体" w:eastAsia="宋体" w:cs="宋体"/>
              </w:rPr>
              <w:t xml:space="preserve"> </w:t>
            </w:r>
          </w:p>
        </w:tc>
        <w:tc>
          <w:tcPr>
            <w:tcW w:w="1650" w:type="dxa"/>
            <w:vAlign w:val="top"/>
          </w:tcPr>
          <w:p w14:paraId="7FAB0361">
            <w:pPr>
              <w:pStyle w:val="22"/>
              <w:rPr>
                <w:rFonts w:hint="eastAsia" w:ascii="宋体" w:hAnsi="宋体" w:eastAsia="宋体" w:cs="宋体"/>
                <w:b/>
                <w:sz w:val="20"/>
              </w:rPr>
            </w:pPr>
          </w:p>
          <w:p w14:paraId="35E858D2">
            <w:pPr>
              <w:pStyle w:val="22"/>
              <w:rPr>
                <w:rFonts w:hint="eastAsia" w:ascii="宋体" w:hAnsi="宋体" w:eastAsia="宋体" w:cs="宋体"/>
                <w:b/>
                <w:sz w:val="20"/>
              </w:rPr>
            </w:pPr>
          </w:p>
          <w:p w14:paraId="24DE5C0D">
            <w:pPr>
              <w:pStyle w:val="22"/>
              <w:rPr>
                <w:rFonts w:hint="eastAsia" w:ascii="宋体" w:hAnsi="宋体" w:eastAsia="宋体" w:cs="宋体"/>
                <w:b/>
                <w:sz w:val="20"/>
              </w:rPr>
            </w:pPr>
          </w:p>
          <w:p w14:paraId="2A462A49">
            <w:pPr>
              <w:pStyle w:val="22"/>
              <w:rPr>
                <w:rFonts w:hint="eastAsia" w:ascii="宋体" w:hAnsi="宋体" w:eastAsia="宋体" w:cs="宋体"/>
                <w:b/>
                <w:sz w:val="20"/>
              </w:rPr>
            </w:pPr>
          </w:p>
          <w:p w14:paraId="4790AB9D">
            <w:pPr>
              <w:pStyle w:val="22"/>
              <w:rPr>
                <w:rFonts w:hint="eastAsia" w:ascii="宋体" w:hAnsi="宋体" w:eastAsia="宋体" w:cs="宋体"/>
                <w:b/>
                <w:sz w:val="20"/>
              </w:rPr>
            </w:pPr>
          </w:p>
          <w:p w14:paraId="1E06B825">
            <w:pPr>
              <w:pStyle w:val="22"/>
              <w:rPr>
                <w:rFonts w:hint="eastAsia" w:ascii="宋体" w:hAnsi="宋体" w:eastAsia="宋体" w:cs="宋体"/>
                <w:b/>
                <w:sz w:val="20"/>
              </w:rPr>
            </w:pPr>
          </w:p>
          <w:p w14:paraId="493BC636">
            <w:pPr>
              <w:pStyle w:val="22"/>
              <w:rPr>
                <w:rFonts w:hint="eastAsia" w:ascii="宋体" w:hAnsi="宋体" w:eastAsia="宋体" w:cs="宋体"/>
                <w:b/>
                <w:sz w:val="20"/>
              </w:rPr>
            </w:pPr>
          </w:p>
          <w:p w14:paraId="339A5E8B">
            <w:pPr>
              <w:pStyle w:val="22"/>
              <w:spacing w:before="18"/>
              <w:rPr>
                <w:rFonts w:hint="eastAsia" w:ascii="宋体" w:hAnsi="宋体" w:eastAsia="宋体" w:cs="宋体"/>
                <w:b/>
                <w:sz w:val="24"/>
              </w:rPr>
            </w:pPr>
          </w:p>
          <w:p w14:paraId="4F96550A">
            <w:pPr>
              <w:pStyle w:val="22"/>
              <w:ind w:left="115" w:leftChars="0"/>
              <w:jc w:val="center"/>
              <w:rPr>
                <w:rFonts w:hint="eastAsia" w:ascii="宋体" w:hAnsi="宋体" w:eastAsia="宋体" w:cs="宋体"/>
                <w:highlight w:val="none"/>
              </w:rPr>
            </w:pPr>
            <w:r>
              <w:rPr>
                <w:rFonts w:hint="eastAsia" w:ascii="宋体" w:hAnsi="宋体" w:eastAsia="宋体" w:cs="宋体"/>
              </w:rPr>
              <w:t>招标代理服务费</w:t>
            </w:r>
          </w:p>
        </w:tc>
        <w:tc>
          <w:tcPr>
            <w:tcW w:w="5739" w:type="dxa"/>
            <w:vAlign w:val="top"/>
          </w:tcPr>
          <w:p w14:paraId="79B89738">
            <w:pPr>
              <w:pStyle w:val="22"/>
              <w:spacing w:before="77" w:line="321" w:lineRule="auto"/>
              <w:ind w:left="115" w:right="71" w:firstLine="420" w:firstLineChars="200"/>
              <w:rPr>
                <w:rFonts w:hint="eastAsia" w:ascii="宋体" w:hAnsi="宋体" w:eastAsia="宋体" w:cs="宋体"/>
                <w:szCs w:val="21"/>
                <w:lang w:val="en-US" w:bidi="ar-SA"/>
              </w:rPr>
            </w:pPr>
            <w:r>
              <w:rPr>
                <w:rFonts w:hint="eastAsia" w:ascii="宋体" w:hAnsi="宋体" w:cs="宋体"/>
                <w:b w:val="0"/>
                <w:bCs w:val="0"/>
                <w:color w:val="auto"/>
                <w:szCs w:val="21"/>
                <w:lang w:val="en-US" w:eastAsia="zh-CN"/>
              </w:rPr>
              <w:t>本项目</w:t>
            </w:r>
            <w:r>
              <w:rPr>
                <w:rFonts w:hint="eastAsia" w:cs="宋体"/>
                <w:b w:val="0"/>
                <w:bCs w:val="0"/>
                <w:color w:val="auto"/>
                <w:szCs w:val="21"/>
                <w:lang w:val="en-US" w:eastAsia="zh-CN"/>
              </w:rPr>
              <w:t>财政</w:t>
            </w:r>
            <w:r>
              <w:rPr>
                <w:rFonts w:hint="eastAsia" w:ascii="宋体" w:hAnsi="宋体" w:cs="宋体"/>
                <w:b w:val="0"/>
                <w:bCs w:val="0"/>
                <w:color w:val="auto"/>
                <w:szCs w:val="21"/>
                <w:lang w:val="en-US" w:eastAsia="zh-CN"/>
              </w:rPr>
              <w:t>预算金额中已包含招标代理服务费用，</w:t>
            </w:r>
            <w:r>
              <w:rPr>
                <w:rFonts w:hint="eastAsia"/>
                <w:color w:val="auto"/>
                <w:spacing w:val="4"/>
              </w:rPr>
              <w:t>根据《深圳市财政委员会关于规范深圳市社会采购代理机构管理有关事项的补充通知》“深财购〔2018〕27号”的规定，</w:t>
            </w:r>
            <w:r>
              <w:rPr>
                <w:rFonts w:hint="eastAsia"/>
                <w:color w:val="auto"/>
                <w:spacing w:val="4"/>
                <w:lang w:val="en-US" w:eastAsia="zh-CN"/>
              </w:rPr>
              <w:t>本项目的</w:t>
            </w:r>
            <w:r>
              <w:rPr>
                <w:rFonts w:hint="eastAsia" w:ascii="宋体" w:hAnsi="宋体" w:cs="宋体"/>
                <w:b w:val="0"/>
                <w:bCs w:val="0"/>
                <w:color w:val="auto"/>
                <w:szCs w:val="21"/>
                <w:lang w:val="en-US" w:eastAsia="zh-CN"/>
              </w:rPr>
              <w:t>招标代理服务费用</w:t>
            </w:r>
            <w:r>
              <w:rPr>
                <w:rFonts w:hint="eastAsia"/>
                <w:color w:val="auto"/>
                <w:spacing w:val="4"/>
                <w:lang w:val="en-US"/>
              </w:rPr>
              <w:t>由中标人支付，</w:t>
            </w:r>
            <w:r>
              <w:rPr>
                <w:rFonts w:hint="eastAsia"/>
                <w:b/>
                <w:bCs/>
                <w:color w:val="auto"/>
                <w:spacing w:val="4"/>
                <w:lang w:val="en-US"/>
              </w:rPr>
              <w:t>以中标价为计费基准，</w:t>
            </w:r>
            <w:r>
              <w:rPr>
                <w:rFonts w:hint="eastAsia"/>
                <w:color w:val="auto"/>
                <w:spacing w:val="4"/>
                <w:lang w:val="en-US"/>
              </w:rPr>
              <w:t>按</w:t>
            </w:r>
            <w:r>
              <w:rPr>
                <w:rFonts w:hint="eastAsia"/>
                <w:spacing w:val="4"/>
                <w:lang w:val="en-US" w:eastAsia="zh-CN"/>
              </w:rPr>
              <w:t>以下</w:t>
            </w:r>
            <w:r>
              <w:rPr>
                <w:rFonts w:hint="eastAsia"/>
                <w:spacing w:val="4"/>
                <w:lang w:val="en-US"/>
              </w:rPr>
              <w:t>差额定率累进法计算收取，详见招标代理服务合同</w:t>
            </w:r>
            <w:r>
              <w:rPr>
                <w:rFonts w:hint="eastAsia"/>
                <w:spacing w:val="4"/>
                <w:lang w:val="en-US" w:eastAsia="zh-CN"/>
              </w:rPr>
              <w:t>，低于人民币伍仟圆的，按伍仟圆计取</w:t>
            </w:r>
            <w:r>
              <w:rPr>
                <w:rFonts w:hint="eastAsia" w:ascii="宋体" w:hAnsi="宋体" w:eastAsia="宋体" w:cs="宋体"/>
                <w:szCs w:val="21"/>
                <w:lang w:val="en-US" w:bidi="ar-SA"/>
              </w:rPr>
              <w:t>。</w:t>
            </w:r>
          </w:p>
          <w:tbl>
            <w:tblPr>
              <w:tblStyle w:val="14"/>
              <w:tblW w:w="5259"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7"/>
              <w:gridCol w:w="1433"/>
              <w:gridCol w:w="1023"/>
              <w:gridCol w:w="1086"/>
            </w:tblGrid>
            <w:tr w14:paraId="00FB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17" w:type="dxa"/>
                  <w:vMerge w:val="restart"/>
                  <w:tcBorders>
                    <w:tl2br w:val="single" w:color="auto" w:sz="2" w:space="0"/>
                  </w:tcBorders>
                  <w:noWrap w:val="0"/>
                  <w:vAlign w:val="center"/>
                </w:tcPr>
                <w:p w14:paraId="1622CA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right="0" w:firstLine="803" w:firstLineChars="400"/>
                    <w:jc w:val="left"/>
                    <w:textAlignment w:val="baseline"/>
                    <w:rPr>
                      <w:rFonts w:hint="eastAsia" w:ascii="宋体" w:hAnsi="宋体" w:eastAsia="宋体" w:cs="宋体"/>
                      <w:b/>
                      <w:bCs/>
                      <w:i w:val="0"/>
                      <w:iCs w:val="0"/>
                      <w:caps w:val="0"/>
                      <w:color w:val="333333"/>
                      <w:spacing w:val="0"/>
                      <w:kern w:val="0"/>
                      <w:sz w:val="20"/>
                      <w:szCs w:val="20"/>
                      <w:vertAlign w:val="baseline"/>
                      <w:lang w:val="en-US" w:eastAsia="zh-CN" w:bidi="ar"/>
                    </w:rPr>
                  </w:pPr>
                  <w:r>
                    <w:rPr>
                      <w:rFonts w:hint="eastAsia" w:ascii="宋体" w:hAnsi="宋体" w:eastAsia="宋体" w:cs="宋体"/>
                      <w:b/>
                      <w:bCs/>
                      <w:i w:val="0"/>
                      <w:iCs w:val="0"/>
                      <w:caps w:val="0"/>
                      <w:color w:val="333333"/>
                      <w:spacing w:val="0"/>
                      <w:kern w:val="0"/>
                      <w:sz w:val="20"/>
                      <w:szCs w:val="20"/>
                      <w:vertAlign w:val="baseline"/>
                      <w:lang w:val="en-US" w:eastAsia="zh-CN" w:bidi="ar"/>
                    </w:rPr>
                    <w:t>类型及费率</w:t>
                  </w:r>
                </w:p>
                <w:p w14:paraId="6D9A9F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right="0"/>
                    <w:jc w:val="left"/>
                    <w:textAlignment w:val="baseline"/>
                    <w:rPr>
                      <w:rFonts w:hint="eastAsia" w:ascii="宋体" w:hAnsi="宋体" w:eastAsia="宋体" w:cs="宋体"/>
                      <w:b/>
                      <w:sz w:val="21"/>
                      <w:szCs w:val="21"/>
                    </w:rPr>
                  </w:pPr>
                  <w:r>
                    <w:rPr>
                      <w:rFonts w:hint="eastAsia" w:ascii="宋体" w:hAnsi="宋体" w:eastAsia="宋体" w:cs="宋体"/>
                      <w:b/>
                      <w:bCs/>
                      <w:i w:val="0"/>
                      <w:iCs w:val="0"/>
                      <w:caps w:val="0"/>
                      <w:color w:val="333333"/>
                      <w:spacing w:val="0"/>
                      <w:kern w:val="0"/>
                      <w:sz w:val="20"/>
                      <w:szCs w:val="20"/>
                      <w:vertAlign w:val="baseline"/>
                      <w:lang w:val="en-US" w:eastAsia="zh-CN" w:bidi="ar"/>
                    </w:rPr>
                    <w:t>中标金额</w:t>
                  </w:r>
                </w:p>
              </w:tc>
              <w:tc>
                <w:tcPr>
                  <w:tcW w:w="3542" w:type="dxa"/>
                  <w:gridSpan w:val="3"/>
                  <w:noWrap w:val="0"/>
                  <w:vAlign w:val="center"/>
                </w:tcPr>
                <w:p w14:paraId="04B84C54">
                  <w:pPr>
                    <w:pStyle w:val="22"/>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各类型招标代理服务费计算费率</w:t>
                  </w:r>
                </w:p>
              </w:tc>
            </w:tr>
            <w:tr w14:paraId="46F0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717" w:type="dxa"/>
                  <w:vMerge w:val="continue"/>
                  <w:noWrap w:val="0"/>
                  <w:vAlign w:val="center"/>
                </w:tcPr>
                <w:p w14:paraId="1E82FBEE">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sz w:val="21"/>
                      <w:szCs w:val="21"/>
                    </w:rPr>
                  </w:pPr>
                </w:p>
              </w:tc>
              <w:tc>
                <w:tcPr>
                  <w:tcW w:w="1433" w:type="dxa"/>
                  <w:noWrap w:val="0"/>
                  <w:vAlign w:val="center"/>
                </w:tcPr>
                <w:p w14:paraId="085AC855">
                  <w:pPr>
                    <w:pStyle w:val="22"/>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货物招标</w:t>
                  </w:r>
                </w:p>
              </w:tc>
              <w:tc>
                <w:tcPr>
                  <w:tcW w:w="1023" w:type="dxa"/>
                  <w:noWrap w:val="0"/>
                  <w:vAlign w:val="center"/>
                </w:tcPr>
                <w:p w14:paraId="0103ED53">
                  <w:pPr>
                    <w:pStyle w:val="22"/>
                    <w:keepNext w:val="0"/>
                    <w:keepLines w:val="0"/>
                    <w:pageBreakBefore w:val="0"/>
                    <w:suppressLineNumbers w:val="0"/>
                    <w:kinsoku/>
                    <w:overflowPunct/>
                    <w:topLinePunct w:val="0"/>
                    <w:autoSpaceDE/>
                    <w:autoSpaceDN/>
                    <w:bidi w:val="0"/>
                    <w:adjustRightInd w:val="0"/>
                    <w:snapToGrid w:val="0"/>
                    <w:spacing w:before="85" w:beforeAutospacing="0" w:after="0" w:afterAutospacing="0" w:line="240" w:lineRule="auto"/>
                    <w:ind w:left="0" w:right="107"/>
                    <w:jc w:val="center"/>
                    <w:rPr>
                      <w:rFonts w:hint="eastAsia" w:ascii="宋体" w:hAnsi="宋体" w:eastAsia="宋体" w:cs="宋体"/>
                      <w:b/>
                      <w:sz w:val="21"/>
                      <w:szCs w:val="21"/>
                    </w:rPr>
                  </w:pPr>
                  <w:r>
                    <w:rPr>
                      <w:rFonts w:hint="eastAsia" w:ascii="宋体" w:hAnsi="宋体" w:eastAsia="宋体" w:cs="宋体"/>
                      <w:b/>
                      <w:sz w:val="21"/>
                      <w:szCs w:val="21"/>
                    </w:rPr>
                    <w:t>服务招标</w:t>
                  </w:r>
                </w:p>
              </w:tc>
              <w:tc>
                <w:tcPr>
                  <w:tcW w:w="1086" w:type="dxa"/>
                  <w:noWrap w:val="0"/>
                  <w:vAlign w:val="center"/>
                </w:tcPr>
                <w:p w14:paraId="2683E14D">
                  <w:pPr>
                    <w:pStyle w:val="22"/>
                    <w:keepNext w:val="0"/>
                    <w:keepLines w:val="0"/>
                    <w:pageBreakBefore w:val="0"/>
                    <w:suppressLineNumbers w:val="0"/>
                    <w:kinsoku/>
                    <w:overflowPunct/>
                    <w:topLinePunct w:val="0"/>
                    <w:autoSpaceDE/>
                    <w:autoSpaceDN/>
                    <w:bidi w:val="0"/>
                    <w:adjustRightInd w:val="0"/>
                    <w:snapToGrid w:val="0"/>
                    <w:spacing w:before="85" w:beforeAutospacing="0" w:after="0" w:afterAutospacing="0" w:line="240" w:lineRule="auto"/>
                    <w:ind w:left="0" w:right="148"/>
                    <w:jc w:val="center"/>
                    <w:rPr>
                      <w:rFonts w:hint="eastAsia" w:ascii="宋体" w:hAnsi="宋体" w:eastAsia="宋体" w:cs="宋体"/>
                      <w:b/>
                      <w:sz w:val="21"/>
                      <w:szCs w:val="21"/>
                    </w:rPr>
                  </w:pPr>
                  <w:r>
                    <w:rPr>
                      <w:rFonts w:hint="eastAsia" w:ascii="宋体" w:hAnsi="宋体" w:eastAsia="宋体" w:cs="宋体"/>
                      <w:b/>
                      <w:sz w:val="21"/>
                      <w:szCs w:val="21"/>
                    </w:rPr>
                    <w:t>工程招标</w:t>
                  </w:r>
                </w:p>
              </w:tc>
            </w:tr>
            <w:tr w14:paraId="3CDB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17" w:type="dxa"/>
                  <w:noWrap w:val="0"/>
                  <w:vAlign w:val="top"/>
                </w:tcPr>
                <w:p w14:paraId="7E496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100万元以下</w:t>
                  </w:r>
                </w:p>
              </w:tc>
              <w:tc>
                <w:tcPr>
                  <w:tcW w:w="1433" w:type="dxa"/>
                  <w:noWrap w:val="0"/>
                  <w:vAlign w:val="top"/>
                </w:tcPr>
                <w:p w14:paraId="6D9A9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1.5%</w:t>
                  </w:r>
                </w:p>
              </w:tc>
              <w:tc>
                <w:tcPr>
                  <w:tcW w:w="1023" w:type="dxa"/>
                  <w:noWrap w:val="0"/>
                  <w:vAlign w:val="top"/>
                </w:tcPr>
                <w:p w14:paraId="051DB6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1.5%</w:t>
                  </w:r>
                </w:p>
              </w:tc>
              <w:tc>
                <w:tcPr>
                  <w:tcW w:w="1086" w:type="dxa"/>
                  <w:noWrap w:val="0"/>
                  <w:vAlign w:val="top"/>
                </w:tcPr>
                <w:p w14:paraId="6FAA43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1.0%</w:t>
                  </w:r>
                </w:p>
              </w:tc>
            </w:tr>
            <w:tr w14:paraId="78C5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442EA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100万元（含）-500万元</w:t>
                  </w:r>
                </w:p>
              </w:tc>
              <w:tc>
                <w:tcPr>
                  <w:tcW w:w="1433" w:type="dxa"/>
                  <w:noWrap w:val="0"/>
                  <w:vAlign w:val="top"/>
                </w:tcPr>
                <w:p w14:paraId="7F2C5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1.1%</w:t>
                  </w:r>
                </w:p>
              </w:tc>
              <w:tc>
                <w:tcPr>
                  <w:tcW w:w="1023" w:type="dxa"/>
                  <w:noWrap w:val="0"/>
                  <w:vAlign w:val="top"/>
                </w:tcPr>
                <w:p w14:paraId="266DE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0.8%</w:t>
                  </w:r>
                </w:p>
              </w:tc>
              <w:tc>
                <w:tcPr>
                  <w:tcW w:w="1086" w:type="dxa"/>
                  <w:noWrap w:val="0"/>
                  <w:vAlign w:val="top"/>
                </w:tcPr>
                <w:p w14:paraId="667A1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0.7%</w:t>
                  </w:r>
                </w:p>
              </w:tc>
            </w:tr>
            <w:tr w14:paraId="338A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123B14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500万元（含）-1000万元</w:t>
                  </w:r>
                </w:p>
              </w:tc>
              <w:tc>
                <w:tcPr>
                  <w:tcW w:w="1433" w:type="dxa"/>
                  <w:noWrap w:val="0"/>
                  <w:vAlign w:val="top"/>
                </w:tcPr>
                <w:p w14:paraId="7473A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0.8%</w:t>
                  </w:r>
                </w:p>
              </w:tc>
              <w:tc>
                <w:tcPr>
                  <w:tcW w:w="1023" w:type="dxa"/>
                  <w:noWrap w:val="0"/>
                  <w:vAlign w:val="top"/>
                </w:tcPr>
                <w:p w14:paraId="02269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0.45%</w:t>
                  </w:r>
                </w:p>
              </w:tc>
              <w:tc>
                <w:tcPr>
                  <w:tcW w:w="1086" w:type="dxa"/>
                  <w:noWrap w:val="0"/>
                  <w:vAlign w:val="top"/>
                </w:tcPr>
                <w:p w14:paraId="710B5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0.55%</w:t>
                  </w:r>
                </w:p>
              </w:tc>
            </w:tr>
            <w:tr w14:paraId="09BB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0EFCE4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1000万元（含）-5000万元</w:t>
                  </w:r>
                </w:p>
              </w:tc>
              <w:tc>
                <w:tcPr>
                  <w:tcW w:w="1433" w:type="dxa"/>
                  <w:noWrap w:val="0"/>
                  <w:vAlign w:val="top"/>
                </w:tcPr>
                <w:p w14:paraId="2CB5D6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0.5%</w:t>
                  </w:r>
                </w:p>
              </w:tc>
              <w:tc>
                <w:tcPr>
                  <w:tcW w:w="1023" w:type="dxa"/>
                  <w:noWrap w:val="0"/>
                  <w:vAlign w:val="top"/>
                </w:tcPr>
                <w:p w14:paraId="57CE28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0.25%</w:t>
                  </w:r>
                </w:p>
              </w:tc>
              <w:tc>
                <w:tcPr>
                  <w:tcW w:w="1086" w:type="dxa"/>
                  <w:noWrap w:val="0"/>
                  <w:vAlign w:val="top"/>
                </w:tcPr>
                <w:p w14:paraId="7F49AF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0.35%</w:t>
                  </w:r>
                </w:p>
              </w:tc>
            </w:tr>
            <w:tr w14:paraId="4335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187E0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5000万元（含）-1亿元</w:t>
                  </w:r>
                </w:p>
              </w:tc>
              <w:tc>
                <w:tcPr>
                  <w:tcW w:w="1433" w:type="dxa"/>
                  <w:noWrap w:val="0"/>
                  <w:vAlign w:val="top"/>
                </w:tcPr>
                <w:p w14:paraId="5BBCA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0.25%</w:t>
                  </w:r>
                </w:p>
              </w:tc>
              <w:tc>
                <w:tcPr>
                  <w:tcW w:w="1023" w:type="dxa"/>
                  <w:noWrap w:val="0"/>
                  <w:vAlign w:val="top"/>
                </w:tcPr>
                <w:p w14:paraId="6917D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0.1%</w:t>
                  </w:r>
                </w:p>
              </w:tc>
              <w:tc>
                <w:tcPr>
                  <w:tcW w:w="1086" w:type="dxa"/>
                  <w:noWrap w:val="0"/>
                  <w:vAlign w:val="top"/>
                </w:tcPr>
                <w:p w14:paraId="32655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0.2%</w:t>
                  </w:r>
                </w:p>
              </w:tc>
            </w:tr>
            <w:tr w14:paraId="5322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717" w:type="dxa"/>
                  <w:noWrap w:val="0"/>
                  <w:vAlign w:val="top"/>
                </w:tcPr>
                <w:p w14:paraId="46939D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1亿元（含）-5亿元</w:t>
                  </w:r>
                </w:p>
              </w:tc>
              <w:tc>
                <w:tcPr>
                  <w:tcW w:w="1433" w:type="dxa"/>
                  <w:noWrap w:val="0"/>
                  <w:vAlign w:val="top"/>
                </w:tcPr>
                <w:p w14:paraId="1F4B70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0.05%</w:t>
                  </w:r>
                </w:p>
              </w:tc>
              <w:tc>
                <w:tcPr>
                  <w:tcW w:w="1023" w:type="dxa"/>
                  <w:noWrap w:val="0"/>
                  <w:vAlign w:val="top"/>
                </w:tcPr>
                <w:p w14:paraId="617E9D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0.05%</w:t>
                  </w:r>
                </w:p>
              </w:tc>
              <w:tc>
                <w:tcPr>
                  <w:tcW w:w="1086" w:type="dxa"/>
                  <w:noWrap w:val="0"/>
                  <w:vAlign w:val="top"/>
                </w:tcPr>
                <w:p w14:paraId="0B304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0.05%</w:t>
                  </w:r>
                </w:p>
              </w:tc>
            </w:tr>
          </w:tbl>
          <w:p w14:paraId="6EF56F33">
            <w:pPr>
              <w:pStyle w:val="22"/>
              <w:spacing w:line="377" w:lineRule="exact"/>
              <w:ind w:left="115"/>
              <w:rPr>
                <w:rFonts w:hint="eastAsia" w:ascii="宋体" w:hAnsi="宋体" w:eastAsia="宋体" w:cs="宋体"/>
              </w:rPr>
            </w:pPr>
            <w:r>
              <w:rPr>
                <w:rFonts w:hint="eastAsia" w:ascii="宋体" w:hAnsi="宋体" w:eastAsia="宋体" w:cs="宋体"/>
                <w:b/>
              </w:rPr>
              <w:t>注：</w:t>
            </w:r>
            <w:r>
              <w:rPr>
                <w:rFonts w:hint="eastAsia" w:ascii="宋体" w:hAnsi="宋体" w:eastAsia="宋体" w:cs="宋体"/>
              </w:rPr>
              <w:t>招标代理服务费缴纳至：</w:t>
            </w:r>
          </w:p>
          <w:p w14:paraId="5C554253">
            <w:pPr>
              <w:pStyle w:val="22"/>
              <w:spacing w:before="31" w:line="266" w:lineRule="auto"/>
              <w:ind w:left="535" w:right="112"/>
              <w:rPr>
                <w:rFonts w:hint="eastAsia" w:ascii="宋体" w:hAnsi="宋体" w:eastAsia="宋体" w:cs="宋体"/>
                <w:lang w:val="en-US" w:eastAsia="zh-CN"/>
              </w:rPr>
            </w:pPr>
            <w:r>
              <w:rPr>
                <w:rFonts w:hint="eastAsia" w:ascii="宋体" w:hAnsi="宋体" w:eastAsia="宋体" w:cs="宋体"/>
              </w:rPr>
              <w:t>开户名称：</w:t>
            </w:r>
            <w:r>
              <w:rPr>
                <w:rFonts w:hint="eastAsia" w:cs="宋体"/>
                <w:lang w:val="en-US" w:eastAsia="zh-CN"/>
              </w:rPr>
              <w:t>深圳市泽钧招标有限公司</w:t>
            </w:r>
          </w:p>
          <w:p w14:paraId="5551AA6B">
            <w:pPr>
              <w:pStyle w:val="22"/>
              <w:spacing w:before="31" w:line="266" w:lineRule="auto"/>
              <w:ind w:left="535" w:right="112"/>
              <w:rPr>
                <w:rFonts w:hint="eastAsia" w:ascii="宋体" w:hAnsi="宋体" w:eastAsia="宋体" w:cs="宋体"/>
              </w:rPr>
            </w:pPr>
            <w:r>
              <w:rPr>
                <w:rFonts w:hint="eastAsia" w:ascii="宋体" w:hAnsi="宋体" w:eastAsia="宋体" w:cs="宋体"/>
              </w:rPr>
              <w:t>银行帐号：1717 7400 0</w:t>
            </w:r>
          </w:p>
          <w:p w14:paraId="236DD136">
            <w:pPr>
              <w:pStyle w:val="22"/>
              <w:spacing w:before="3" w:line="252" w:lineRule="exact"/>
              <w:ind w:left="535"/>
              <w:rPr>
                <w:rFonts w:hint="eastAsia" w:ascii="宋体" w:hAnsi="宋体" w:eastAsia="宋体" w:cs="宋体"/>
                <w:lang w:val="en-US"/>
              </w:rPr>
            </w:pPr>
            <w:r>
              <w:rPr>
                <w:rFonts w:hint="eastAsia" w:ascii="宋体" w:hAnsi="宋体" w:eastAsia="宋体" w:cs="宋体"/>
              </w:rPr>
              <w:t>开户银行：</w:t>
            </w:r>
            <w:r>
              <w:rPr>
                <w:rFonts w:hint="eastAsia" w:ascii="宋体" w:hAnsi="宋体" w:eastAsia="宋体" w:cs="宋体"/>
                <w:lang w:val="en-US"/>
              </w:rPr>
              <w:t>中国民生银行龙华支行</w:t>
            </w:r>
          </w:p>
          <w:p w14:paraId="626CE51E">
            <w:pPr>
              <w:pStyle w:val="22"/>
              <w:spacing w:before="3" w:line="252" w:lineRule="exact"/>
              <w:ind w:left="535" w:leftChars="0"/>
              <w:rPr>
                <w:rFonts w:hint="eastAsia" w:ascii="宋体" w:hAnsi="宋体" w:eastAsia="宋体" w:cs="宋体"/>
                <w:highlight w:val="none"/>
                <w:lang w:eastAsia="zh-CN"/>
              </w:rPr>
            </w:pPr>
          </w:p>
        </w:tc>
      </w:tr>
    </w:tbl>
    <w:p w14:paraId="3452FF5C">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lang w:eastAsia="zh-CN"/>
        </w:rPr>
      </w:pPr>
    </w:p>
    <w:p w14:paraId="292379C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备注：本表是通用条款相关条款的补充和明确，如与通用条款内容相冲突的，以本表为准。</w:t>
      </w:r>
    </w:p>
    <w:p w14:paraId="2773BFFE">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br w:type="page"/>
      </w:r>
    </w:p>
    <w:bookmarkEnd w:id="32"/>
    <w:p w14:paraId="62312A12">
      <w:pPr>
        <w:pStyle w:val="4"/>
        <w:pageBreakBefore w:val="0"/>
        <w:kinsoku/>
        <w:overflowPunct/>
        <w:topLinePunct w:val="0"/>
        <w:autoSpaceDE/>
        <w:autoSpaceDN/>
        <w:bidi w:val="0"/>
        <w:spacing w:beforeAutospacing="0" w:afterAutospacing="0" w:line="360" w:lineRule="auto"/>
        <w:ind w:left="0" w:leftChars="0" w:right="0" w:firstLine="0" w:firstLineChars="0"/>
        <w:jc w:val="left"/>
        <w:outlineLvl w:val="2"/>
        <w:rPr>
          <w:rFonts w:hint="eastAsia" w:ascii="宋体" w:hAnsi="宋体" w:eastAsia="宋体" w:cs="宋体"/>
          <w:b/>
          <w:bCs/>
          <w:sz w:val="28"/>
          <w:szCs w:val="36"/>
          <w:highlight w:val="none"/>
        </w:rPr>
      </w:pPr>
      <w:bookmarkStart w:id="34" w:name="_Hlk72579427"/>
      <w:bookmarkStart w:id="35" w:name="_Hlk72218117"/>
      <w:r>
        <w:rPr>
          <w:rFonts w:hint="eastAsia" w:ascii="宋体" w:hAnsi="宋体" w:eastAsia="宋体" w:cs="宋体"/>
          <w:b/>
          <w:bCs/>
          <w:sz w:val="28"/>
          <w:szCs w:val="36"/>
          <w:highlight w:val="none"/>
          <w:lang w:val="en-US" w:eastAsia="zh-CN"/>
        </w:rPr>
        <w:t>二、</w:t>
      </w:r>
      <w:r>
        <w:rPr>
          <w:rFonts w:hint="eastAsia" w:ascii="宋体" w:hAnsi="宋体" w:eastAsia="宋体" w:cs="宋体"/>
          <w:b/>
          <w:bCs/>
          <w:sz w:val="28"/>
          <w:szCs w:val="36"/>
          <w:highlight w:val="none"/>
        </w:rPr>
        <w:t>其他事项</w:t>
      </w:r>
      <w:bookmarkEnd w:id="34"/>
    </w:p>
    <w:p w14:paraId="250DA85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bCs/>
          <w:highlight w:val="none"/>
        </w:rPr>
      </w:pPr>
      <w:r>
        <w:rPr>
          <w:rFonts w:hint="eastAsia" w:ascii="宋体" w:hAnsi="宋体" w:eastAsia="宋体" w:cs="宋体"/>
          <w:b/>
          <w:bCs/>
          <w:highlight w:val="none"/>
        </w:rPr>
        <w:t>1、关于享受优惠政策的主体及价格扣除比例</w:t>
      </w:r>
    </w:p>
    <w:p w14:paraId="2716557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（1）投标人提供的货物（以招标文件用户需求书“货物清单明细”的“货物名称”一栏为准）全部均由优惠主体制造，则对其投标总价</w:t>
      </w:r>
      <w:r>
        <w:rPr>
          <w:rFonts w:hint="eastAsia" w:ascii="宋体" w:hAnsi="宋体" w:eastAsia="宋体" w:cs="宋体"/>
          <w:color w:val="FF0000"/>
          <w:highlight w:val="yellow"/>
        </w:rPr>
        <w:t>给予</w:t>
      </w:r>
      <w:r>
        <w:rPr>
          <w:rFonts w:hint="eastAsia" w:ascii="宋体" w:hAnsi="宋体" w:eastAsia="宋体" w:cs="宋体"/>
          <w:color w:val="FF0000"/>
          <w:highlight w:val="yellow"/>
          <w:u w:val="none"/>
          <w:lang w:eastAsia="zh-CN"/>
        </w:rPr>
        <w:t>【</w:t>
      </w:r>
      <w:r>
        <w:rPr>
          <w:rFonts w:hint="eastAsia" w:ascii="宋体" w:hAnsi="宋体" w:cs="宋体"/>
          <w:color w:val="FF0000"/>
          <w:highlight w:val="yellow"/>
          <w:u w:val="none"/>
          <w:lang w:val="en-US" w:eastAsia="zh-CN"/>
        </w:rPr>
        <w:t>/</w:t>
      </w:r>
      <w:r>
        <w:rPr>
          <w:rFonts w:hint="eastAsia" w:ascii="宋体" w:hAnsi="宋体" w:eastAsia="宋体" w:cs="宋体"/>
          <w:color w:val="FF0000"/>
          <w:highlight w:val="yellow"/>
          <w:u w:val="none"/>
        </w:rPr>
        <w:t>%</w:t>
      </w:r>
      <w:r>
        <w:rPr>
          <w:rFonts w:hint="eastAsia" w:ascii="宋体" w:hAnsi="宋体" w:eastAsia="宋体" w:cs="宋体"/>
          <w:color w:val="FF0000"/>
          <w:highlight w:val="yellow"/>
          <w:u w:val="none"/>
          <w:lang w:eastAsia="zh-CN"/>
        </w:rPr>
        <w:t>】</w:t>
      </w:r>
      <w:r>
        <w:rPr>
          <w:rFonts w:hint="eastAsia" w:ascii="宋体" w:hAnsi="宋体" w:eastAsia="宋体" w:cs="宋体"/>
          <w:highlight w:val="none"/>
        </w:rPr>
        <w:t>的扣除，用扣除后的价格参与评审。满足多项优惠政策的企业，不重复享受多项价格扣除政策。</w:t>
      </w:r>
    </w:p>
    <w:p w14:paraId="048BD333">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09A6389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（2）根据</w:t>
      </w:r>
      <w:r>
        <w:rPr>
          <w:rFonts w:hint="eastAsia" w:ascii="宋体" w:hAnsi="宋体" w:eastAsia="宋体" w:cs="宋体"/>
          <w:szCs w:val="22"/>
          <w:highlight w:val="none"/>
        </w:rPr>
        <w:t>《工业和信息化部、国家统计局、国家发展和改革委员会、财政部关于印发中小企业划型标准规定的通知》（工信部联企业〔2011〕300 号）</w:t>
      </w:r>
      <w:r>
        <w:rPr>
          <w:rFonts w:hint="eastAsia" w:ascii="宋体" w:hAnsi="宋体" w:eastAsia="宋体" w:cs="宋体"/>
          <w:highlight w:val="none"/>
        </w:rPr>
        <w:t>，</w:t>
      </w:r>
      <w:bookmarkStart w:id="36" w:name="_Hlk71970739"/>
      <w:r>
        <w:rPr>
          <w:rFonts w:hint="eastAsia" w:ascii="宋体" w:hAnsi="宋体" w:eastAsia="宋体" w:cs="宋体"/>
          <w:highlight w:val="none"/>
        </w:rPr>
        <w:t>本项目</w:t>
      </w:r>
      <w:bookmarkStart w:id="37" w:name="_Hlk71924718"/>
      <w:r>
        <w:rPr>
          <w:rFonts w:hint="eastAsia" w:ascii="宋体" w:hAnsi="宋体" w:eastAsia="宋体" w:cs="宋体"/>
          <w:highlight w:val="none"/>
        </w:rPr>
        <w:t>采购标的（货物）对应的中小企业划分标准所属行业</w:t>
      </w:r>
      <w:bookmarkEnd w:id="37"/>
      <w:r>
        <w:rPr>
          <w:rFonts w:hint="eastAsia" w:ascii="宋体" w:hAnsi="宋体" w:eastAsia="宋体" w:cs="宋体"/>
          <w:highlight w:val="none"/>
        </w:rPr>
        <w:t>为</w:t>
      </w:r>
      <w:r>
        <w:rPr>
          <w:rFonts w:hint="eastAsia" w:ascii="宋体" w:hAnsi="宋体" w:eastAsia="宋体" w:cs="宋体"/>
          <w:color w:val="FF0000"/>
          <w:highlight w:val="yellow"/>
          <w:u w:val="none"/>
          <w:lang w:eastAsia="zh-CN"/>
        </w:rPr>
        <w:t>【</w:t>
      </w:r>
      <w:r>
        <w:rPr>
          <w:rFonts w:hint="eastAsia" w:ascii="宋体" w:hAnsi="宋体" w:cs="宋体"/>
          <w:color w:val="FF0000"/>
          <w:highlight w:val="yellow"/>
          <w:u w:val="none"/>
          <w:lang w:val="en-US" w:eastAsia="zh-CN"/>
        </w:rPr>
        <w:t>建筑</w:t>
      </w:r>
      <w:r>
        <w:rPr>
          <w:rFonts w:hint="eastAsia" w:ascii="宋体" w:hAnsi="宋体" w:eastAsia="宋体" w:cs="宋体"/>
          <w:color w:val="FF0000"/>
          <w:highlight w:val="yellow"/>
          <w:u w:val="none"/>
        </w:rPr>
        <w:t>业</w:t>
      </w:r>
      <w:r>
        <w:rPr>
          <w:rFonts w:hint="eastAsia" w:ascii="宋体" w:hAnsi="宋体" w:eastAsia="宋体" w:cs="宋体"/>
          <w:color w:val="FF0000"/>
          <w:highlight w:val="yellow"/>
          <w:u w:val="none"/>
          <w:lang w:eastAsia="zh-CN"/>
        </w:rPr>
        <w:t>】</w:t>
      </w:r>
      <w:r>
        <w:rPr>
          <w:rFonts w:hint="eastAsia" w:ascii="宋体" w:hAnsi="宋体" w:eastAsia="宋体" w:cs="宋体"/>
          <w:highlight w:val="none"/>
        </w:rPr>
        <w:t>。</w:t>
      </w:r>
      <w:bookmarkEnd w:id="36"/>
    </w:p>
    <w:p w14:paraId="30E7663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FE8C4A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8"/>
          <w:szCs w:val="28"/>
          <w:highlight w:val="none"/>
        </w:rPr>
      </w:pPr>
      <w:r>
        <w:rPr>
          <w:rFonts w:hint="eastAsia" w:ascii="宋体" w:hAnsi="宋体" w:eastAsia="宋体" w:cs="宋体"/>
          <w:highlight w:val="none"/>
        </w:rPr>
        <w:t>（4）享受价格扣除获得政府采购合同的，小微企业不得将合同分包给大中型企业。</w:t>
      </w:r>
    </w:p>
    <w:p w14:paraId="06BC4E9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w:t>
      </w:r>
      <w:bookmarkStart w:id="38" w:name="_Hlk72594713"/>
      <w:r>
        <w:rPr>
          <w:rFonts w:hint="eastAsia" w:ascii="宋体" w:hAnsi="宋体" w:eastAsia="宋体" w:cs="宋体"/>
          <w:b/>
          <w:bCs/>
          <w:highlight w:val="none"/>
          <w:lang w:val="en-US" w:eastAsia="zh-CN"/>
        </w:rPr>
        <w:t>关于政府采购订单融资政策</w:t>
      </w:r>
    </w:p>
    <w:p w14:paraId="57AC2FD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w:t>
      </w:r>
      <w:r>
        <w:rPr>
          <w:rFonts w:hint="eastAsia" w:ascii="宋体" w:hAnsi="宋体" w:cs="宋体"/>
          <w:highlight w:val="none"/>
          <w:lang w:val="en-US" w:eastAsia="zh-CN"/>
        </w:rPr>
        <w:t>https://trade.szggzy.com/ggzy/center/#/login</w:t>
      </w:r>
      <w:r>
        <w:rPr>
          <w:rFonts w:hint="eastAsia" w:ascii="宋体" w:hAnsi="宋体" w:eastAsia="宋体" w:cs="宋体"/>
          <w:highlight w:val="none"/>
          <w:lang w:val="en-US" w:eastAsia="zh-CN"/>
        </w:rPr>
        <w:t>/financeplatform/），相关政策法规参阅深圳市政府采购监管网（http://zfcg.sz.gov.cn/）信息公开栏目。咨询电话：0755­88653386。</w:t>
      </w:r>
    </w:p>
    <w:bookmarkEnd w:id="38"/>
    <w:p w14:paraId="7034039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cs="宋体"/>
          <w:b/>
          <w:bCs/>
          <w:color w:val="FF0000"/>
          <w:highlight w:val="none"/>
          <w:lang w:val="en-US" w:eastAsia="zh-CN"/>
        </w:rPr>
      </w:pPr>
      <w:bookmarkStart w:id="39" w:name="_Hlk76855768"/>
      <w:bookmarkStart w:id="40" w:name="_Hlk72594729"/>
      <w:r>
        <w:rPr>
          <w:rFonts w:hint="eastAsia" w:ascii="宋体" w:hAnsi="宋体" w:eastAsia="宋体" w:cs="宋体"/>
          <w:b/>
          <w:bCs/>
          <w:color w:val="FF0000"/>
          <w:highlight w:val="none"/>
          <w:lang w:val="en-US" w:eastAsia="zh-CN"/>
        </w:rPr>
        <w:t>3.</w:t>
      </w:r>
      <w:r>
        <w:rPr>
          <w:rFonts w:hint="eastAsia" w:ascii="宋体" w:hAnsi="宋体" w:cs="宋体"/>
          <w:b/>
          <w:bCs/>
          <w:color w:val="FF0000"/>
          <w:highlight w:val="none"/>
          <w:lang w:val="en-US" w:eastAsia="zh-CN"/>
        </w:rPr>
        <w:t>本项目向中标供应商收取代理服务费。</w:t>
      </w:r>
    </w:p>
    <w:bookmarkEnd w:id="39"/>
    <w:bookmarkEnd w:id="40"/>
    <w:p w14:paraId="48A9D6C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“中标供应商在领取《中标通知书》之前须向</w:t>
      </w:r>
      <w:r>
        <w:rPr>
          <w:rFonts w:hint="eastAsia" w:ascii="宋体" w:hAnsi="宋体" w:cs="宋体"/>
          <w:highlight w:val="none"/>
          <w:lang w:eastAsia="zh-CN"/>
        </w:rPr>
        <w:t>深圳市泽钧招标有限公司</w:t>
      </w:r>
      <w:r>
        <w:rPr>
          <w:rFonts w:hint="eastAsia" w:ascii="宋体" w:hAnsi="宋体" w:eastAsia="宋体" w:cs="宋体"/>
          <w:highlight w:val="none"/>
        </w:rPr>
        <w:t>交纳代理服务费。若因中标供应商交纳代理服务费所产生的时间影响到合同签订的，由中标供应商自行承担责任。代理服务费标准参照深财购〔2018〕27号文</w:t>
      </w:r>
      <w:r>
        <w:rPr>
          <w:rFonts w:hint="eastAsia" w:ascii="宋体" w:hAnsi="宋体" w:eastAsia="宋体" w:cs="宋体"/>
          <w:b/>
          <w:bCs/>
          <w:highlight w:val="none"/>
        </w:rPr>
        <w:t>所列标准</w:t>
      </w:r>
      <w:r>
        <w:rPr>
          <w:rFonts w:hint="eastAsia" w:ascii="宋体" w:hAnsi="宋体" w:eastAsia="宋体" w:cs="宋体"/>
          <w:highlight w:val="none"/>
        </w:rPr>
        <w:t>收取。本项目类型为</w:t>
      </w:r>
      <w:r>
        <w:rPr>
          <w:rFonts w:hint="eastAsia" w:ascii="宋体" w:hAnsi="宋体" w:cs="宋体"/>
          <w:b/>
          <w:bCs/>
          <w:highlight w:val="none"/>
          <w:u w:val="single"/>
          <w:lang w:eastAsia="zh-CN"/>
        </w:rPr>
        <w:t>工程类</w:t>
      </w:r>
      <w:r>
        <w:rPr>
          <w:rFonts w:hint="eastAsia" w:ascii="宋体" w:hAnsi="宋体" w:eastAsia="宋体" w:cs="宋体"/>
          <w:highlight w:val="none"/>
        </w:rPr>
        <w:t>：</w:t>
      </w:r>
    </w:p>
    <w:p w14:paraId="373820DB">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）代理服务费以《中标通知书》确定的中标金额作为计算基数，按差额定率累进法计算。</w:t>
      </w:r>
    </w:p>
    <w:p w14:paraId="0CA8138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）中标金额的各部分费率如下表：</w:t>
      </w:r>
    </w:p>
    <w:tbl>
      <w:tblPr>
        <w:tblStyle w:val="14"/>
        <w:tblW w:w="7632" w:type="dxa"/>
        <w:jc w:val="center"/>
        <w:tblLayout w:type="fixed"/>
        <w:tblCellMar>
          <w:top w:w="0" w:type="dxa"/>
          <w:left w:w="108" w:type="dxa"/>
          <w:bottom w:w="0" w:type="dxa"/>
          <w:right w:w="108" w:type="dxa"/>
        </w:tblCellMar>
      </w:tblPr>
      <w:tblGrid>
        <w:gridCol w:w="3299"/>
        <w:gridCol w:w="1460"/>
        <w:gridCol w:w="1414"/>
        <w:gridCol w:w="1459"/>
      </w:tblGrid>
      <w:tr w14:paraId="0F19AB22">
        <w:tblPrEx>
          <w:tblCellMar>
            <w:top w:w="0" w:type="dxa"/>
            <w:left w:w="108" w:type="dxa"/>
            <w:bottom w:w="0" w:type="dxa"/>
            <w:right w:w="108" w:type="dxa"/>
          </w:tblCellMar>
        </w:tblPrEx>
        <w:trPr>
          <w:trHeight w:val="774" w:hRule="atLeast"/>
          <w:jc w:val="center"/>
        </w:trPr>
        <w:tc>
          <w:tcPr>
            <w:tcW w:w="3299" w:type="dxa"/>
            <w:tcBorders>
              <w:top w:val="single" w:color="auto" w:sz="4" w:space="0"/>
              <w:left w:val="single" w:color="auto" w:sz="4" w:space="0"/>
              <w:bottom w:val="single" w:color="auto" w:sz="4" w:space="0"/>
              <w:right w:val="single" w:color="auto" w:sz="4" w:space="0"/>
              <w:tl2br w:val="single" w:color="auto" w:sz="4" w:space="0"/>
            </w:tcBorders>
            <w:vAlign w:val="center"/>
          </w:tcPr>
          <w:p w14:paraId="554A5DD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2100" w:firstLineChars="1000"/>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类别</w:t>
            </w:r>
          </w:p>
          <w:p w14:paraId="627B803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金额(万元)</w:t>
            </w:r>
          </w:p>
        </w:tc>
        <w:tc>
          <w:tcPr>
            <w:tcW w:w="1460" w:type="dxa"/>
            <w:tcBorders>
              <w:top w:val="single" w:color="auto" w:sz="4" w:space="0"/>
              <w:left w:val="single" w:color="auto" w:sz="4" w:space="0"/>
              <w:bottom w:val="single" w:color="auto" w:sz="4" w:space="0"/>
              <w:right w:val="single" w:color="auto" w:sz="4" w:space="0"/>
            </w:tcBorders>
            <w:vAlign w:val="center"/>
          </w:tcPr>
          <w:p w14:paraId="4B585C2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工程采购</w:t>
            </w:r>
          </w:p>
        </w:tc>
        <w:tc>
          <w:tcPr>
            <w:tcW w:w="1414" w:type="dxa"/>
            <w:tcBorders>
              <w:top w:val="single" w:color="auto" w:sz="4" w:space="0"/>
              <w:left w:val="nil"/>
              <w:bottom w:val="single" w:color="auto" w:sz="4" w:space="0"/>
              <w:right w:val="single" w:color="auto" w:sz="4" w:space="0"/>
            </w:tcBorders>
            <w:vAlign w:val="center"/>
          </w:tcPr>
          <w:p w14:paraId="26EC7CE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货物采购</w:t>
            </w:r>
          </w:p>
        </w:tc>
        <w:tc>
          <w:tcPr>
            <w:tcW w:w="1459" w:type="dxa"/>
            <w:tcBorders>
              <w:top w:val="single" w:color="auto" w:sz="4" w:space="0"/>
              <w:left w:val="nil"/>
              <w:bottom w:val="single" w:color="auto" w:sz="4" w:space="0"/>
              <w:right w:val="single" w:color="auto" w:sz="4" w:space="0"/>
            </w:tcBorders>
            <w:vAlign w:val="center"/>
          </w:tcPr>
          <w:p w14:paraId="4ED35F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服务采购</w:t>
            </w:r>
          </w:p>
        </w:tc>
      </w:tr>
      <w:tr w14:paraId="597045CE">
        <w:tblPrEx>
          <w:tblCellMar>
            <w:top w:w="0" w:type="dxa"/>
            <w:left w:w="108" w:type="dxa"/>
            <w:bottom w:w="0" w:type="dxa"/>
            <w:right w:w="108" w:type="dxa"/>
          </w:tblCellMar>
        </w:tblPrEx>
        <w:trPr>
          <w:trHeight w:val="442" w:hRule="atLeast"/>
          <w:jc w:val="center"/>
        </w:trPr>
        <w:tc>
          <w:tcPr>
            <w:tcW w:w="3299" w:type="dxa"/>
            <w:tcBorders>
              <w:top w:val="single" w:color="auto" w:sz="4" w:space="0"/>
              <w:left w:val="single" w:color="auto" w:sz="8" w:space="0"/>
              <w:bottom w:val="single" w:color="auto" w:sz="8" w:space="0"/>
              <w:right w:val="single" w:color="auto" w:sz="8" w:space="0"/>
            </w:tcBorders>
          </w:tcPr>
          <w:p w14:paraId="4450939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100以下</w:t>
            </w:r>
          </w:p>
        </w:tc>
        <w:tc>
          <w:tcPr>
            <w:tcW w:w="1460" w:type="dxa"/>
            <w:tcBorders>
              <w:top w:val="nil"/>
              <w:left w:val="nil"/>
              <w:bottom w:val="single" w:color="auto" w:sz="8" w:space="0"/>
              <w:right w:val="single" w:color="auto" w:sz="8" w:space="0"/>
            </w:tcBorders>
          </w:tcPr>
          <w:p w14:paraId="2201C91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w:t>
            </w:r>
          </w:p>
        </w:tc>
        <w:tc>
          <w:tcPr>
            <w:tcW w:w="1414" w:type="dxa"/>
            <w:tcBorders>
              <w:top w:val="nil"/>
              <w:left w:val="nil"/>
              <w:bottom w:val="single" w:color="auto" w:sz="8" w:space="0"/>
              <w:right w:val="single" w:color="auto" w:sz="8" w:space="0"/>
            </w:tcBorders>
          </w:tcPr>
          <w:p w14:paraId="139FB36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1.50%</w:t>
            </w:r>
          </w:p>
        </w:tc>
        <w:tc>
          <w:tcPr>
            <w:tcW w:w="1459" w:type="dxa"/>
            <w:tcBorders>
              <w:top w:val="nil"/>
              <w:left w:val="nil"/>
              <w:bottom w:val="single" w:color="auto" w:sz="8" w:space="0"/>
              <w:right w:val="single" w:color="auto" w:sz="8" w:space="0"/>
            </w:tcBorders>
          </w:tcPr>
          <w:p w14:paraId="61411B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1.50%</w:t>
            </w:r>
          </w:p>
        </w:tc>
      </w:tr>
      <w:tr w14:paraId="4226E752">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3E50E56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100-500</w:t>
            </w:r>
          </w:p>
        </w:tc>
        <w:tc>
          <w:tcPr>
            <w:tcW w:w="1460" w:type="dxa"/>
            <w:tcBorders>
              <w:top w:val="nil"/>
              <w:left w:val="nil"/>
              <w:bottom w:val="single" w:color="auto" w:sz="8" w:space="0"/>
              <w:right w:val="single" w:color="auto" w:sz="8" w:space="0"/>
            </w:tcBorders>
          </w:tcPr>
          <w:p w14:paraId="33980C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0.70%</w:t>
            </w:r>
          </w:p>
        </w:tc>
        <w:tc>
          <w:tcPr>
            <w:tcW w:w="1414" w:type="dxa"/>
            <w:tcBorders>
              <w:top w:val="nil"/>
              <w:left w:val="nil"/>
              <w:bottom w:val="single" w:color="auto" w:sz="8" w:space="0"/>
              <w:right w:val="single" w:color="auto" w:sz="8" w:space="0"/>
            </w:tcBorders>
          </w:tcPr>
          <w:p w14:paraId="453D444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1.10%</w:t>
            </w:r>
          </w:p>
        </w:tc>
        <w:tc>
          <w:tcPr>
            <w:tcW w:w="1459" w:type="dxa"/>
            <w:tcBorders>
              <w:top w:val="nil"/>
              <w:left w:val="nil"/>
              <w:bottom w:val="single" w:color="auto" w:sz="8" w:space="0"/>
              <w:right w:val="single" w:color="auto" w:sz="8" w:space="0"/>
            </w:tcBorders>
          </w:tcPr>
          <w:p w14:paraId="764A323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0.80%</w:t>
            </w:r>
          </w:p>
        </w:tc>
      </w:tr>
      <w:tr w14:paraId="3215A0B6">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767078A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500-1000</w:t>
            </w:r>
          </w:p>
        </w:tc>
        <w:tc>
          <w:tcPr>
            <w:tcW w:w="1460" w:type="dxa"/>
            <w:tcBorders>
              <w:top w:val="nil"/>
              <w:left w:val="nil"/>
              <w:bottom w:val="single" w:color="auto" w:sz="8" w:space="0"/>
              <w:right w:val="single" w:color="auto" w:sz="8" w:space="0"/>
            </w:tcBorders>
          </w:tcPr>
          <w:p w14:paraId="6DD2446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0.55%</w:t>
            </w:r>
          </w:p>
        </w:tc>
        <w:tc>
          <w:tcPr>
            <w:tcW w:w="1414" w:type="dxa"/>
            <w:tcBorders>
              <w:top w:val="nil"/>
              <w:left w:val="nil"/>
              <w:bottom w:val="single" w:color="auto" w:sz="8" w:space="0"/>
              <w:right w:val="single" w:color="auto" w:sz="8" w:space="0"/>
            </w:tcBorders>
          </w:tcPr>
          <w:p w14:paraId="16CA30F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0.80%</w:t>
            </w:r>
          </w:p>
        </w:tc>
        <w:tc>
          <w:tcPr>
            <w:tcW w:w="1459" w:type="dxa"/>
            <w:tcBorders>
              <w:top w:val="nil"/>
              <w:left w:val="nil"/>
              <w:bottom w:val="single" w:color="auto" w:sz="8" w:space="0"/>
              <w:right w:val="single" w:color="auto" w:sz="8" w:space="0"/>
            </w:tcBorders>
          </w:tcPr>
          <w:p w14:paraId="0CBD94D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0.45%</w:t>
            </w:r>
          </w:p>
        </w:tc>
      </w:tr>
      <w:tr w14:paraId="681E2271">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3AD08F7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1000-5000</w:t>
            </w:r>
          </w:p>
        </w:tc>
        <w:tc>
          <w:tcPr>
            <w:tcW w:w="1460" w:type="dxa"/>
            <w:tcBorders>
              <w:top w:val="nil"/>
              <w:left w:val="nil"/>
              <w:bottom w:val="single" w:color="auto" w:sz="8" w:space="0"/>
              <w:right w:val="single" w:color="auto" w:sz="8" w:space="0"/>
            </w:tcBorders>
          </w:tcPr>
          <w:p w14:paraId="143F0A3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0.35%</w:t>
            </w:r>
          </w:p>
        </w:tc>
        <w:tc>
          <w:tcPr>
            <w:tcW w:w="1414" w:type="dxa"/>
            <w:tcBorders>
              <w:top w:val="nil"/>
              <w:left w:val="nil"/>
              <w:bottom w:val="single" w:color="auto" w:sz="8" w:space="0"/>
              <w:right w:val="single" w:color="auto" w:sz="8" w:space="0"/>
            </w:tcBorders>
          </w:tcPr>
          <w:p w14:paraId="4EA8110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0.50%</w:t>
            </w:r>
          </w:p>
        </w:tc>
        <w:tc>
          <w:tcPr>
            <w:tcW w:w="1459" w:type="dxa"/>
            <w:tcBorders>
              <w:top w:val="nil"/>
              <w:left w:val="nil"/>
              <w:bottom w:val="single" w:color="auto" w:sz="8" w:space="0"/>
              <w:right w:val="single" w:color="auto" w:sz="8" w:space="0"/>
            </w:tcBorders>
          </w:tcPr>
          <w:p w14:paraId="2B37DC5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0.25%</w:t>
            </w:r>
          </w:p>
        </w:tc>
      </w:tr>
      <w:tr w14:paraId="177D28B9">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201CE1A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5000-10000</w:t>
            </w:r>
          </w:p>
        </w:tc>
        <w:tc>
          <w:tcPr>
            <w:tcW w:w="1460" w:type="dxa"/>
            <w:tcBorders>
              <w:top w:val="nil"/>
              <w:left w:val="nil"/>
              <w:bottom w:val="single" w:color="auto" w:sz="8" w:space="0"/>
              <w:right w:val="single" w:color="auto" w:sz="8" w:space="0"/>
            </w:tcBorders>
          </w:tcPr>
          <w:p w14:paraId="250678E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0.20%</w:t>
            </w:r>
          </w:p>
        </w:tc>
        <w:tc>
          <w:tcPr>
            <w:tcW w:w="1414" w:type="dxa"/>
            <w:tcBorders>
              <w:top w:val="nil"/>
              <w:left w:val="nil"/>
              <w:bottom w:val="single" w:color="auto" w:sz="8" w:space="0"/>
              <w:right w:val="single" w:color="auto" w:sz="8" w:space="0"/>
            </w:tcBorders>
          </w:tcPr>
          <w:p w14:paraId="11EED7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0.25%</w:t>
            </w:r>
          </w:p>
        </w:tc>
        <w:tc>
          <w:tcPr>
            <w:tcW w:w="1459" w:type="dxa"/>
            <w:tcBorders>
              <w:top w:val="nil"/>
              <w:left w:val="nil"/>
              <w:bottom w:val="single" w:color="auto" w:sz="8" w:space="0"/>
              <w:right w:val="single" w:color="auto" w:sz="8" w:space="0"/>
            </w:tcBorders>
          </w:tcPr>
          <w:p w14:paraId="37CE00B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0.10%</w:t>
            </w:r>
          </w:p>
        </w:tc>
      </w:tr>
      <w:tr w14:paraId="1CFB0E1A">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7993ACC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10000-50000</w:t>
            </w:r>
          </w:p>
        </w:tc>
        <w:tc>
          <w:tcPr>
            <w:tcW w:w="1460" w:type="dxa"/>
            <w:tcBorders>
              <w:top w:val="nil"/>
              <w:left w:val="nil"/>
              <w:bottom w:val="single" w:color="auto" w:sz="8" w:space="0"/>
              <w:right w:val="single" w:color="auto" w:sz="8" w:space="0"/>
            </w:tcBorders>
          </w:tcPr>
          <w:p w14:paraId="497DA99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0.05%</w:t>
            </w:r>
          </w:p>
        </w:tc>
        <w:tc>
          <w:tcPr>
            <w:tcW w:w="1414" w:type="dxa"/>
            <w:tcBorders>
              <w:top w:val="nil"/>
              <w:left w:val="nil"/>
              <w:bottom w:val="single" w:color="auto" w:sz="8" w:space="0"/>
              <w:right w:val="single" w:color="auto" w:sz="8" w:space="0"/>
            </w:tcBorders>
          </w:tcPr>
          <w:p w14:paraId="3BB6E8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0.05%</w:t>
            </w:r>
          </w:p>
        </w:tc>
        <w:tc>
          <w:tcPr>
            <w:tcW w:w="1459" w:type="dxa"/>
            <w:tcBorders>
              <w:top w:val="nil"/>
              <w:left w:val="nil"/>
              <w:bottom w:val="single" w:color="auto" w:sz="8" w:space="0"/>
              <w:right w:val="single" w:color="auto" w:sz="8" w:space="0"/>
            </w:tcBorders>
          </w:tcPr>
          <w:p w14:paraId="5C4C670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0.05%</w:t>
            </w:r>
          </w:p>
        </w:tc>
      </w:tr>
      <w:tr w14:paraId="6704AD60">
        <w:tblPrEx>
          <w:tblCellMar>
            <w:top w:w="0" w:type="dxa"/>
            <w:left w:w="108" w:type="dxa"/>
            <w:bottom w:w="0" w:type="dxa"/>
            <w:right w:w="108" w:type="dxa"/>
          </w:tblCellMar>
        </w:tblPrEx>
        <w:trPr>
          <w:trHeight w:val="451" w:hRule="atLeast"/>
          <w:jc w:val="center"/>
        </w:trPr>
        <w:tc>
          <w:tcPr>
            <w:tcW w:w="3299" w:type="dxa"/>
            <w:tcBorders>
              <w:top w:val="single" w:color="auto" w:sz="8" w:space="0"/>
              <w:left w:val="single" w:color="auto" w:sz="8" w:space="0"/>
              <w:bottom w:val="single" w:color="auto" w:sz="8" w:space="0"/>
              <w:right w:val="single" w:color="auto" w:sz="8" w:space="0"/>
            </w:tcBorders>
          </w:tcPr>
          <w:p w14:paraId="796ACE9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50000-100000</w:t>
            </w:r>
          </w:p>
        </w:tc>
        <w:tc>
          <w:tcPr>
            <w:tcW w:w="1460" w:type="dxa"/>
            <w:tcBorders>
              <w:top w:val="single" w:color="auto" w:sz="8" w:space="0"/>
              <w:left w:val="single" w:color="auto" w:sz="8" w:space="0"/>
              <w:bottom w:val="single" w:color="auto" w:sz="8" w:space="0"/>
              <w:right w:val="single" w:color="auto" w:sz="8" w:space="0"/>
            </w:tcBorders>
          </w:tcPr>
          <w:p w14:paraId="0EAECE8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0.035%</w:t>
            </w:r>
          </w:p>
        </w:tc>
        <w:tc>
          <w:tcPr>
            <w:tcW w:w="1414" w:type="dxa"/>
            <w:tcBorders>
              <w:top w:val="single" w:color="auto" w:sz="8" w:space="0"/>
              <w:left w:val="single" w:color="auto" w:sz="8" w:space="0"/>
              <w:bottom w:val="single" w:color="auto" w:sz="8" w:space="0"/>
              <w:right w:val="single" w:color="auto" w:sz="8" w:space="0"/>
            </w:tcBorders>
          </w:tcPr>
          <w:p w14:paraId="3405B10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0.035%</w:t>
            </w:r>
          </w:p>
        </w:tc>
        <w:tc>
          <w:tcPr>
            <w:tcW w:w="1459" w:type="dxa"/>
            <w:tcBorders>
              <w:top w:val="single" w:color="auto" w:sz="8" w:space="0"/>
              <w:left w:val="single" w:color="auto" w:sz="8" w:space="0"/>
              <w:bottom w:val="single" w:color="auto" w:sz="8" w:space="0"/>
              <w:right w:val="single" w:color="auto" w:sz="8" w:space="0"/>
            </w:tcBorders>
          </w:tcPr>
          <w:p w14:paraId="605E2EF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0.035%</w:t>
            </w:r>
          </w:p>
        </w:tc>
      </w:tr>
      <w:tr w14:paraId="2B1ACB54">
        <w:tblPrEx>
          <w:tblCellMar>
            <w:top w:w="0" w:type="dxa"/>
            <w:left w:w="108" w:type="dxa"/>
            <w:bottom w:w="0" w:type="dxa"/>
            <w:right w:w="108" w:type="dxa"/>
          </w:tblCellMar>
        </w:tblPrEx>
        <w:trPr>
          <w:trHeight w:val="451" w:hRule="atLeast"/>
          <w:jc w:val="center"/>
        </w:trPr>
        <w:tc>
          <w:tcPr>
            <w:tcW w:w="3299" w:type="dxa"/>
            <w:tcBorders>
              <w:top w:val="single" w:color="auto" w:sz="8" w:space="0"/>
              <w:left w:val="single" w:color="auto" w:sz="8" w:space="0"/>
              <w:bottom w:val="single" w:color="auto" w:sz="8" w:space="0"/>
              <w:right w:val="single" w:color="auto" w:sz="8" w:space="0"/>
            </w:tcBorders>
          </w:tcPr>
          <w:p w14:paraId="641AD74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100000-500000</w:t>
            </w:r>
          </w:p>
        </w:tc>
        <w:tc>
          <w:tcPr>
            <w:tcW w:w="1460" w:type="dxa"/>
            <w:tcBorders>
              <w:top w:val="single" w:color="auto" w:sz="8" w:space="0"/>
              <w:left w:val="single" w:color="auto" w:sz="8" w:space="0"/>
              <w:bottom w:val="single" w:color="auto" w:sz="8" w:space="0"/>
              <w:right w:val="single" w:color="auto" w:sz="8" w:space="0"/>
            </w:tcBorders>
          </w:tcPr>
          <w:p w14:paraId="788F5F5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0.008%</w:t>
            </w:r>
          </w:p>
        </w:tc>
        <w:tc>
          <w:tcPr>
            <w:tcW w:w="1414" w:type="dxa"/>
            <w:tcBorders>
              <w:top w:val="single" w:color="auto" w:sz="8" w:space="0"/>
              <w:left w:val="single" w:color="auto" w:sz="8" w:space="0"/>
              <w:bottom w:val="single" w:color="auto" w:sz="8" w:space="0"/>
              <w:right w:val="single" w:color="auto" w:sz="8" w:space="0"/>
            </w:tcBorders>
          </w:tcPr>
          <w:p w14:paraId="6280D1B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0.008%</w:t>
            </w:r>
          </w:p>
        </w:tc>
        <w:tc>
          <w:tcPr>
            <w:tcW w:w="1459" w:type="dxa"/>
            <w:tcBorders>
              <w:top w:val="single" w:color="auto" w:sz="8" w:space="0"/>
              <w:left w:val="single" w:color="auto" w:sz="8" w:space="0"/>
              <w:bottom w:val="single" w:color="auto" w:sz="8" w:space="0"/>
              <w:right w:val="single" w:color="auto" w:sz="8" w:space="0"/>
            </w:tcBorders>
          </w:tcPr>
          <w:p w14:paraId="17C96F6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0.008%</w:t>
            </w:r>
          </w:p>
        </w:tc>
      </w:tr>
      <w:tr w14:paraId="487D71E1">
        <w:tblPrEx>
          <w:tblCellMar>
            <w:top w:w="0" w:type="dxa"/>
            <w:left w:w="108" w:type="dxa"/>
            <w:bottom w:w="0" w:type="dxa"/>
            <w:right w:w="108" w:type="dxa"/>
          </w:tblCellMar>
        </w:tblPrEx>
        <w:trPr>
          <w:trHeight w:val="451" w:hRule="atLeast"/>
          <w:jc w:val="center"/>
        </w:trPr>
        <w:tc>
          <w:tcPr>
            <w:tcW w:w="3299" w:type="dxa"/>
            <w:tcBorders>
              <w:top w:val="single" w:color="auto" w:sz="8" w:space="0"/>
              <w:left w:val="single" w:color="auto" w:sz="8" w:space="0"/>
              <w:bottom w:val="single" w:color="auto" w:sz="8" w:space="0"/>
              <w:right w:val="single" w:color="auto" w:sz="8" w:space="0"/>
            </w:tcBorders>
          </w:tcPr>
          <w:p w14:paraId="2411F68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500000-1000000</w:t>
            </w:r>
          </w:p>
        </w:tc>
        <w:tc>
          <w:tcPr>
            <w:tcW w:w="1460" w:type="dxa"/>
            <w:tcBorders>
              <w:top w:val="single" w:color="auto" w:sz="8" w:space="0"/>
              <w:left w:val="single" w:color="auto" w:sz="8" w:space="0"/>
              <w:bottom w:val="single" w:color="auto" w:sz="8" w:space="0"/>
              <w:right w:val="single" w:color="auto" w:sz="8" w:space="0"/>
            </w:tcBorders>
          </w:tcPr>
          <w:p w14:paraId="3C99E3C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0.006%</w:t>
            </w:r>
          </w:p>
        </w:tc>
        <w:tc>
          <w:tcPr>
            <w:tcW w:w="1414" w:type="dxa"/>
            <w:tcBorders>
              <w:top w:val="single" w:color="auto" w:sz="8" w:space="0"/>
              <w:left w:val="single" w:color="auto" w:sz="8" w:space="0"/>
              <w:bottom w:val="single" w:color="auto" w:sz="8" w:space="0"/>
              <w:right w:val="single" w:color="auto" w:sz="8" w:space="0"/>
            </w:tcBorders>
          </w:tcPr>
          <w:p w14:paraId="23E338C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0.006%</w:t>
            </w:r>
          </w:p>
        </w:tc>
        <w:tc>
          <w:tcPr>
            <w:tcW w:w="1459" w:type="dxa"/>
            <w:tcBorders>
              <w:top w:val="single" w:color="auto" w:sz="8" w:space="0"/>
              <w:left w:val="single" w:color="auto" w:sz="8" w:space="0"/>
              <w:bottom w:val="single" w:color="auto" w:sz="8" w:space="0"/>
              <w:right w:val="single" w:color="auto" w:sz="8" w:space="0"/>
            </w:tcBorders>
          </w:tcPr>
          <w:p w14:paraId="7B1C63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0.006%</w:t>
            </w:r>
          </w:p>
        </w:tc>
      </w:tr>
      <w:tr w14:paraId="51CE4016">
        <w:tblPrEx>
          <w:tblCellMar>
            <w:top w:w="0" w:type="dxa"/>
            <w:left w:w="108" w:type="dxa"/>
            <w:bottom w:w="0" w:type="dxa"/>
            <w:right w:w="108" w:type="dxa"/>
          </w:tblCellMar>
        </w:tblPrEx>
        <w:trPr>
          <w:trHeight w:val="468" w:hRule="atLeast"/>
          <w:jc w:val="center"/>
        </w:trPr>
        <w:tc>
          <w:tcPr>
            <w:tcW w:w="3299" w:type="dxa"/>
            <w:tcBorders>
              <w:top w:val="single" w:color="auto" w:sz="8" w:space="0"/>
              <w:left w:val="single" w:color="auto" w:sz="8" w:space="0"/>
              <w:bottom w:val="single" w:color="auto" w:sz="8" w:space="0"/>
              <w:right w:val="single" w:color="auto" w:sz="8" w:space="0"/>
            </w:tcBorders>
          </w:tcPr>
          <w:p w14:paraId="389193D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1000000以上</w:t>
            </w:r>
          </w:p>
        </w:tc>
        <w:tc>
          <w:tcPr>
            <w:tcW w:w="1460" w:type="dxa"/>
            <w:tcBorders>
              <w:top w:val="single" w:color="auto" w:sz="8" w:space="0"/>
              <w:left w:val="single" w:color="auto" w:sz="8" w:space="0"/>
              <w:bottom w:val="single" w:color="auto" w:sz="8" w:space="0"/>
              <w:right w:val="single" w:color="auto" w:sz="8" w:space="0"/>
            </w:tcBorders>
          </w:tcPr>
          <w:p w14:paraId="0F7302F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0.004%</w:t>
            </w:r>
          </w:p>
        </w:tc>
        <w:tc>
          <w:tcPr>
            <w:tcW w:w="1414" w:type="dxa"/>
            <w:tcBorders>
              <w:top w:val="single" w:color="auto" w:sz="8" w:space="0"/>
              <w:left w:val="single" w:color="auto" w:sz="8" w:space="0"/>
              <w:bottom w:val="single" w:color="auto" w:sz="8" w:space="0"/>
              <w:right w:val="single" w:color="auto" w:sz="8" w:space="0"/>
            </w:tcBorders>
          </w:tcPr>
          <w:p w14:paraId="106E5AB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0.004%</w:t>
            </w:r>
          </w:p>
        </w:tc>
        <w:tc>
          <w:tcPr>
            <w:tcW w:w="1459" w:type="dxa"/>
            <w:tcBorders>
              <w:top w:val="single" w:color="auto" w:sz="8" w:space="0"/>
              <w:left w:val="single" w:color="auto" w:sz="8" w:space="0"/>
              <w:bottom w:val="single" w:color="auto" w:sz="8" w:space="0"/>
              <w:right w:val="single" w:color="auto" w:sz="8" w:space="0"/>
            </w:tcBorders>
          </w:tcPr>
          <w:p w14:paraId="5525793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0.004%</w:t>
            </w:r>
          </w:p>
        </w:tc>
      </w:tr>
    </w:tbl>
    <w:p w14:paraId="41A3301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如某货物采购项目，中标金额为600万元，总共交纳的代理服务费的具体计算过程如下：</w:t>
      </w:r>
    </w:p>
    <w:p w14:paraId="4C88800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标准代理服务费＝（100万以下部分的代理服务费）+（100万～500万部分的代理服务费）+（500万～600万部分的代理服务费）＝100万元×1.5%+（500-100）万元×1.1%+（600-500）万元×0.8%=1.5万元+4.4万元+0.8万元＝6.7万元</w:t>
      </w:r>
    </w:p>
    <w:p w14:paraId="1817B0F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）中标供应商中标后，必须按规定采用银行对公转账方式向</w:t>
      </w:r>
      <w:r>
        <w:rPr>
          <w:rFonts w:hint="eastAsia" w:ascii="宋体" w:hAnsi="宋体" w:cs="宋体"/>
          <w:highlight w:val="none"/>
          <w:lang w:eastAsia="zh-CN"/>
        </w:rPr>
        <w:t>深圳市泽钧招标有限公司</w:t>
      </w:r>
      <w:r>
        <w:rPr>
          <w:rFonts w:hint="eastAsia" w:ascii="宋体" w:hAnsi="宋体" w:eastAsia="宋体" w:cs="宋体"/>
          <w:highlight w:val="none"/>
        </w:rPr>
        <w:t>直接交纳代理服务费，交纳信息及要求按以下规定执行：</w:t>
      </w:r>
    </w:p>
    <w:p w14:paraId="79D49EE2">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br w:type="textWrapping"/>
      </w:r>
      <w:r>
        <w:rPr>
          <w:rFonts w:hint="eastAsia" w:ascii="宋体" w:hAnsi="宋体" w:eastAsia="宋体" w:cs="宋体"/>
          <w:highlight w:val="none"/>
        </w:rPr>
        <w:t>经营性账户信息如下：</w:t>
      </w:r>
    </w:p>
    <w:p w14:paraId="2827DE6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val="0"/>
          <w:bCs w:val="0"/>
          <w:highlight w:val="none"/>
          <w:lang w:eastAsia="zh-CN"/>
        </w:rPr>
      </w:pPr>
      <w:r>
        <w:rPr>
          <w:rFonts w:hint="eastAsia" w:ascii="宋体" w:hAnsi="宋体" w:eastAsia="宋体" w:cs="宋体"/>
          <w:b/>
          <w:bCs/>
          <w:highlight w:val="none"/>
        </w:rPr>
        <w:t>账户名：</w:t>
      </w:r>
      <w:r>
        <w:rPr>
          <w:rFonts w:hint="eastAsia" w:ascii="宋体" w:hAnsi="宋体" w:cs="宋体"/>
          <w:b w:val="0"/>
          <w:bCs w:val="0"/>
          <w:highlight w:val="none"/>
          <w:lang w:eastAsia="zh-CN"/>
        </w:rPr>
        <w:t>深圳市泽钧招标有限公司</w:t>
      </w:r>
    </w:p>
    <w:p w14:paraId="5444537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银行名称：</w:t>
      </w:r>
      <w:r>
        <w:rPr>
          <w:rFonts w:hint="eastAsia" w:ascii="宋体" w:hAnsi="宋体" w:eastAsia="宋体" w:cs="宋体"/>
          <w:sz w:val="21"/>
          <w:szCs w:val="21"/>
          <w:highlight w:val="none"/>
          <w:lang w:val="en-US" w:eastAsia="zh-CN"/>
        </w:rPr>
        <w:t>中国民生银行</w:t>
      </w:r>
    </w:p>
    <w:p w14:paraId="38FE47D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lang w:val="en-US" w:eastAsia="zh-CN"/>
        </w:rPr>
      </w:pPr>
      <w:r>
        <w:rPr>
          <w:rFonts w:hint="eastAsia" w:ascii="宋体" w:hAnsi="宋体" w:eastAsia="宋体" w:cs="宋体"/>
          <w:b/>
          <w:bCs/>
          <w:highlight w:val="none"/>
        </w:rPr>
        <w:t>开户行：</w:t>
      </w:r>
      <w:r>
        <w:rPr>
          <w:rFonts w:hint="eastAsia" w:ascii="宋体" w:hAnsi="宋体" w:eastAsia="宋体" w:cs="宋体"/>
          <w:sz w:val="21"/>
          <w:szCs w:val="21"/>
          <w:highlight w:val="none"/>
          <w:lang w:val="en-US" w:eastAsia="zh-CN"/>
        </w:rPr>
        <w:t>中国民生银行龙华支行</w:t>
      </w:r>
    </w:p>
    <w:p w14:paraId="3C439A1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账号：1717 7400 0</w:t>
      </w:r>
    </w:p>
    <w:p w14:paraId="7E8C234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lang w:eastAsia="zh-Hans"/>
        </w:rPr>
      </w:pPr>
      <w:r>
        <w:rPr>
          <w:rFonts w:hint="eastAsia" w:ascii="宋体" w:hAnsi="宋体" w:eastAsia="宋体" w:cs="宋体"/>
          <w:highlight w:val="none"/>
        </w:rPr>
        <w:t>转账备注：</w:t>
      </w:r>
      <w:r>
        <w:rPr>
          <w:rFonts w:hint="eastAsia" w:ascii="宋体" w:hAnsi="宋体" w:cs="宋体"/>
          <w:highlight w:val="none"/>
          <w:lang w:eastAsia="zh-CN"/>
        </w:rPr>
        <w:t>深圳市泽钧招标有限公司</w:t>
      </w:r>
      <w:r>
        <w:rPr>
          <w:rFonts w:hint="eastAsia" w:ascii="宋体" w:hAnsi="宋体" w:eastAsia="宋体" w:cs="宋体"/>
          <w:highlight w:val="none"/>
          <w:lang w:val="en-US" w:eastAsia="zh-CN"/>
        </w:rPr>
        <w:t>+</w:t>
      </w:r>
      <w:r>
        <w:rPr>
          <w:rFonts w:hint="eastAsia" w:ascii="宋体" w:hAnsi="宋体" w:eastAsia="宋体" w:cs="宋体"/>
          <w:highlight w:val="none"/>
        </w:rPr>
        <w:t>项目编号+项目名称</w:t>
      </w:r>
    </w:p>
    <w:p w14:paraId="7C546DA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lang w:val="en-US" w:eastAsia="zh-CN"/>
        </w:rPr>
      </w:pPr>
    </w:p>
    <w:p w14:paraId="5C4973A6">
      <w:pPr>
        <w:pageBreakBefore w:val="0"/>
        <w:kinsoku/>
        <w:overflowPunct/>
        <w:topLinePunct w:val="0"/>
        <w:autoSpaceDE/>
        <w:autoSpaceDN/>
        <w:bidi w:val="0"/>
        <w:spacing w:line="360" w:lineRule="auto"/>
        <w:ind w:left="0" w:firstLine="0" w:firstLineChars="0"/>
        <w:rPr>
          <w:rFonts w:hint="eastAsia" w:ascii="宋体" w:hAnsi="宋体" w:eastAsia="宋体" w:cs="宋体"/>
          <w:b/>
          <w:highlight w:val="none"/>
          <w:lang w:val="en-US" w:eastAsia="zh-CN"/>
        </w:rPr>
      </w:pPr>
    </w:p>
    <w:bookmarkEnd w:id="35"/>
    <w:p w14:paraId="1E281DE3">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D97D78D">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40"/>
          <w:szCs w:val="28"/>
          <w:highlight w:val="none"/>
        </w:rPr>
      </w:pPr>
      <w:r>
        <w:rPr>
          <w:rFonts w:hint="eastAsia" w:ascii="宋体" w:hAnsi="宋体" w:eastAsia="宋体" w:cs="宋体"/>
          <w:b/>
          <w:bCs/>
          <w:kern w:val="2"/>
          <w:sz w:val="40"/>
          <w:szCs w:val="28"/>
          <w:highlight w:val="none"/>
        </w:rPr>
        <w:t>第三章 用户需求书</w:t>
      </w:r>
    </w:p>
    <w:p w14:paraId="1F2CEB6B">
      <w:pPr>
        <w:pStyle w:val="8"/>
        <w:spacing w:line="286" w:lineRule="auto"/>
      </w:pPr>
    </w:p>
    <w:p w14:paraId="7858FA44">
      <w:pPr>
        <w:spacing w:line="360" w:lineRule="auto"/>
        <w:outlineLvl w:val="1"/>
        <w:rPr>
          <w:rFonts w:hint="eastAsia" w:ascii="宋体" w:hAnsi="宋体" w:eastAsia="宋体" w:cs="宋体"/>
          <w:b/>
          <w:bCs/>
          <w:sz w:val="28"/>
          <w:szCs w:val="36"/>
        </w:rPr>
      </w:pPr>
      <w:bookmarkStart w:id="41" w:name="bookmark14"/>
      <w:bookmarkEnd w:id="41"/>
      <w:bookmarkStart w:id="42" w:name="bookmark13"/>
      <w:bookmarkEnd w:id="42"/>
      <w:r>
        <w:rPr>
          <w:rFonts w:hint="eastAsia" w:ascii="宋体" w:hAnsi="宋体" w:eastAsia="宋体" w:cs="宋体"/>
          <w:b/>
          <w:bCs/>
          <w:sz w:val="28"/>
          <w:szCs w:val="36"/>
        </w:rPr>
        <w:t>一、项目清单</w:t>
      </w:r>
    </w:p>
    <w:p w14:paraId="297CAC2D"/>
    <w:tbl>
      <w:tblPr>
        <w:tblStyle w:val="1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1947"/>
        <w:gridCol w:w="1419"/>
        <w:gridCol w:w="1419"/>
        <w:gridCol w:w="1420"/>
        <w:gridCol w:w="1425"/>
      </w:tblGrid>
      <w:tr w14:paraId="7135E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96" w:type="dxa"/>
            <w:vAlign w:val="center"/>
          </w:tcPr>
          <w:p w14:paraId="590A8FFB">
            <w:pPr>
              <w:jc w:val="center"/>
            </w:pPr>
            <w:r>
              <w:t>序号</w:t>
            </w:r>
          </w:p>
        </w:tc>
        <w:tc>
          <w:tcPr>
            <w:tcW w:w="1947" w:type="dxa"/>
            <w:vAlign w:val="center"/>
          </w:tcPr>
          <w:p w14:paraId="03F7E310">
            <w:pPr>
              <w:jc w:val="center"/>
            </w:pPr>
            <w:r>
              <w:t>工程名称</w:t>
            </w:r>
          </w:p>
        </w:tc>
        <w:tc>
          <w:tcPr>
            <w:tcW w:w="1419" w:type="dxa"/>
            <w:vAlign w:val="center"/>
          </w:tcPr>
          <w:p w14:paraId="32A1980A">
            <w:pPr>
              <w:jc w:val="center"/>
            </w:pPr>
            <w:r>
              <w:t>数量</w:t>
            </w:r>
          </w:p>
        </w:tc>
        <w:tc>
          <w:tcPr>
            <w:tcW w:w="1419" w:type="dxa"/>
            <w:vAlign w:val="center"/>
          </w:tcPr>
          <w:p w14:paraId="39781825">
            <w:pPr>
              <w:jc w:val="center"/>
            </w:pPr>
            <w:r>
              <w:t>单位</w:t>
            </w:r>
          </w:p>
        </w:tc>
        <w:tc>
          <w:tcPr>
            <w:tcW w:w="1420" w:type="dxa"/>
            <w:vAlign w:val="center"/>
          </w:tcPr>
          <w:p w14:paraId="2C6B9058">
            <w:pPr>
              <w:jc w:val="center"/>
            </w:pPr>
            <w:r>
              <w:t>下浮率</w:t>
            </w:r>
          </w:p>
        </w:tc>
        <w:tc>
          <w:tcPr>
            <w:tcW w:w="1425" w:type="dxa"/>
            <w:vAlign w:val="center"/>
          </w:tcPr>
          <w:p w14:paraId="3A4BB890">
            <w:pPr>
              <w:jc w:val="center"/>
            </w:pPr>
            <w:r>
              <w:t>财政预算限额（元）</w:t>
            </w:r>
          </w:p>
        </w:tc>
      </w:tr>
      <w:tr w14:paraId="42AF4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96" w:type="dxa"/>
            <w:vAlign w:val="center"/>
          </w:tcPr>
          <w:p w14:paraId="0258BDDD">
            <w:pPr>
              <w:jc w:val="center"/>
              <w:rPr>
                <w:rFonts w:hint="eastAsia" w:ascii="宋体" w:hAnsi="宋体" w:eastAsia="宋体" w:cs="宋体"/>
              </w:rPr>
            </w:pPr>
            <w:r>
              <w:rPr>
                <w:rFonts w:hint="eastAsia" w:ascii="宋体" w:hAnsi="宋体" w:eastAsia="宋体" w:cs="宋体"/>
              </w:rPr>
              <w:t>1</w:t>
            </w:r>
          </w:p>
        </w:tc>
        <w:tc>
          <w:tcPr>
            <w:tcW w:w="1947" w:type="dxa"/>
            <w:vAlign w:val="center"/>
          </w:tcPr>
          <w:p w14:paraId="37E35B24">
            <w:pPr>
              <w:jc w:val="center"/>
              <w:rPr>
                <w:rFonts w:hint="eastAsia" w:ascii="宋体" w:hAnsi="宋体" w:eastAsia="宋体" w:cs="宋体"/>
                <w:lang w:eastAsia="zh-CN"/>
              </w:rPr>
            </w:pPr>
            <w:r>
              <w:rPr>
                <w:rFonts w:hint="eastAsia" w:ascii="宋体" w:hAnsi="宋体" w:eastAsia="宋体" w:cs="宋体"/>
                <w:lang w:eastAsia="zh-CN"/>
              </w:rPr>
              <w:t>人造草足球场工程</w:t>
            </w:r>
          </w:p>
        </w:tc>
        <w:tc>
          <w:tcPr>
            <w:tcW w:w="1419" w:type="dxa"/>
            <w:vAlign w:val="center"/>
          </w:tcPr>
          <w:p w14:paraId="0EA22DE5">
            <w:pPr>
              <w:jc w:val="center"/>
              <w:rPr>
                <w:rFonts w:hint="eastAsia" w:ascii="宋体" w:hAnsi="宋体" w:eastAsia="宋体" w:cs="宋体"/>
              </w:rPr>
            </w:pPr>
            <w:r>
              <w:rPr>
                <w:rFonts w:hint="eastAsia" w:ascii="宋体" w:hAnsi="宋体" w:eastAsia="宋体" w:cs="宋体"/>
              </w:rPr>
              <w:t>1</w:t>
            </w:r>
          </w:p>
        </w:tc>
        <w:tc>
          <w:tcPr>
            <w:tcW w:w="1419" w:type="dxa"/>
            <w:vAlign w:val="center"/>
          </w:tcPr>
          <w:p w14:paraId="3991F9B8">
            <w:pPr>
              <w:jc w:val="center"/>
              <w:rPr>
                <w:rFonts w:hint="eastAsia" w:ascii="宋体" w:hAnsi="宋体" w:eastAsia="宋体" w:cs="宋体"/>
              </w:rPr>
            </w:pPr>
            <w:r>
              <w:rPr>
                <w:rFonts w:hint="eastAsia" w:ascii="宋体" w:hAnsi="宋体" w:eastAsia="宋体" w:cs="宋体"/>
              </w:rPr>
              <w:t>项</w:t>
            </w:r>
          </w:p>
        </w:tc>
        <w:tc>
          <w:tcPr>
            <w:tcW w:w="1420" w:type="dxa"/>
            <w:vAlign w:val="center"/>
          </w:tcPr>
          <w:p w14:paraId="1DA80B4F">
            <w:pPr>
              <w:jc w:val="center"/>
              <w:rPr>
                <w:rFonts w:hint="eastAsia" w:ascii="宋体" w:hAnsi="宋体" w:eastAsia="宋体" w:cs="宋体"/>
              </w:rPr>
            </w:pPr>
            <w:r>
              <w:rPr>
                <w:rFonts w:hint="eastAsia" w:ascii="宋体" w:hAnsi="宋体" w:eastAsia="宋体" w:cs="宋体"/>
              </w:rPr>
              <w:t>0</w:t>
            </w:r>
          </w:p>
        </w:tc>
        <w:tc>
          <w:tcPr>
            <w:tcW w:w="1425" w:type="dxa"/>
            <w:vAlign w:val="center"/>
          </w:tcPr>
          <w:p w14:paraId="448F19CE">
            <w:pPr>
              <w:jc w:val="center"/>
              <w:rPr>
                <w:rFonts w:hint="eastAsia" w:ascii="宋体" w:hAnsi="宋体" w:eastAsia="宋体" w:cs="宋体"/>
                <w:lang w:eastAsia="zh-CN"/>
              </w:rPr>
            </w:pPr>
            <w:r>
              <w:rPr>
                <w:rFonts w:hint="eastAsia" w:ascii="宋体" w:hAnsi="宋体" w:eastAsia="宋体" w:cs="宋体"/>
                <w:lang w:eastAsia="zh-CN"/>
              </w:rPr>
              <w:t>687188.18</w:t>
            </w:r>
          </w:p>
        </w:tc>
      </w:tr>
    </w:tbl>
    <w:p w14:paraId="12ED770D">
      <w:pPr>
        <w:spacing w:line="360" w:lineRule="auto"/>
        <w:rPr>
          <w:rFonts w:hint="eastAsia" w:ascii="宋体" w:hAnsi="宋体" w:eastAsia="宋体" w:cs="宋体"/>
        </w:rPr>
      </w:pPr>
      <w:r>
        <w:rPr>
          <w:rFonts w:hint="eastAsia" w:ascii="宋体" w:hAnsi="宋体" w:eastAsia="宋体" w:cs="宋体"/>
        </w:rPr>
        <w:t>本项目评审无价格竞争，各单位统一填报价格为：</w:t>
      </w:r>
      <w:r>
        <w:rPr>
          <w:rFonts w:hint="eastAsia" w:ascii="宋体" w:hAnsi="宋体" w:eastAsia="宋体" w:cs="宋体"/>
          <w:lang w:eastAsia="zh-CN"/>
        </w:rPr>
        <w:t>687188.18</w:t>
      </w:r>
      <w:r>
        <w:rPr>
          <w:rFonts w:hint="eastAsia" w:ascii="宋体" w:hAnsi="宋体" w:eastAsia="宋体" w:cs="宋体"/>
        </w:rPr>
        <w:t>元，否则视为投标无效。</w:t>
      </w:r>
    </w:p>
    <w:p w14:paraId="382FB0D4">
      <w:pPr>
        <w:spacing w:line="360" w:lineRule="auto"/>
        <w:outlineLvl w:val="1"/>
        <w:rPr>
          <w:rFonts w:hint="eastAsia" w:ascii="宋体" w:hAnsi="宋体" w:eastAsia="宋体" w:cs="宋体"/>
          <w:b/>
          <w:bCs/>
          <w:sz w:val="28"/>
          <w:szCs w:val="36"/>
        </w:rPr>
      </w:pPr>
      <w:r>
        <w:rPr>
          <w:rFonts w:hint="eastAsia" w:ascii="宋体" w:hAnsi="宋体" w:eastAsia="宋体" w:cs="宋体"/>
          <w:b/>
          <w:bCs/>
          <w:sz w:val="28"/>
          <w:szCs w:val="36"/>
        </w:rPr>
        <w:t>二、项目概况</w:t>
      </w:r>
    </w:p>
    <w:p w14:paraId="4670DAD7">
      <w:pPr>
        <w:pStyle w:val="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项目基本情况简介：人造草足球场工程，</w:t>
      </w:r>
    </w:p>
    <w:p w14:paraId="4F5CE6D0">
      <w:pPr>
        <w:pStyle w:val="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工程内容：对足球场重建，按标准人造草足球场做法进行施工。</w:t>
      </w:r>
    </w:p>
    <w:p w14:paraId="436F3CC0">
      <w:pPr>
        <w:pStyle w:val="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工程地址：深圳市龙华区民治街道民治大道395号</w:t>
      </w:r>
    </w:p>
    <w:p w14:paraId="6CAAA1E3">
      <w:pPr>
        <w:pStyle w:val="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招标控制价：687188.18，不可竞争费：安全文明施工措施费14536.90</w:t>
      </w:r>
    </w:p>
    <w:p w14:paraId="3B3C0BEC"/>
    <w:p w14:paraId="50082B50">
      <w:pPr>
        <w:spacing w:line="360" w:lineRule="auto"/>
        <w:outlineLvl w:val="1"/>
        <w:rPr>
          <w:rFonts w:hint="eastAsia" w:ascii="宋体" w:hAnsi="宋体" w:eastAsia="宋体" w:cs="宋体"/>
          <w:b/>
          <w:bCs/>
          <w:sz w:val="28"/>
          <w:szCs w:val="36"/>
        </w:rPr>
      </w:pPr>
      <w:bookmarkStart w:id="43" w:name="bookmark15"/>
      <w:bookmarkEnd w:id="43"/>
      <w:bookmarkStart w:id="44" w:name="bookmark16"/>
      <w:bookmarkEnd w:id="44"/>
      <w:r>
        <w:rPr>
          <w:rFonts w:hint="eastAsia" w:ascii="宋体" w:hAnsi="宋体" w:eastAsia="宋体" w:cs="宋体"/>
          <w:b/>
          <w:bCs/>
          <w:sz w:val="28"/>
          <w:szCs w:val="36"/>
        </w:rPr>
        <w:t>三、工程量清单</w:t>
      </w:r>
    </w:p>
    <w:p w14:paraId="3C910EFB"/>
    <w:p w14:paraId="7E9CC3C3">
      <w:pPr>
        <w:pStyle w:val="8"/>
        <w:spacing w:before="10"/>
        <w:rPr>
          <w:b w:val="0"/>
          <w:sz w:val="21"/>
          <w:szCs w:val="21"/>
        </w:rPr>
      </w:pPr>
      <w:r>
        <w:rPr>
          <w:rFonts w:hint="eastAsia"/>
          <w:b w:val="0"/>
          <w:sz w:val="21"/>
          <w:szCs w:val="21"/>
        </w:rPr>
        <w:t>（一）工程量清单（</w:t>
      </w:r>
      <w:r>
        <w:rPr>
          <w:rFonts w:hint="eastAsia"/>
        </w:rPr>
        <w:t>详见附件</w:t>
      </w:r>
      <w:r>
        <w:rPr>
          <w:rFonts w:hint="eastAsia"/>
          <w:b w:val="0"/>
          <w:sz w:val="21"/>
          <w:szCs w:val="21"/>
        </w:rPr>
        <w:t>）</w:t>
      </w:r>
    </w:p>
    <w:p w14:paraId="429383A5">
      <w:pPr>
        <w:pStyle w:val="8"/>
        <w:spacing w:before="10" w:line="560" w:lineRule="exact"/>
        <w:rPr>
          <w:rFonts w:ascii="宋体" w:hAnsi="宋体" w:cs="宋体"/>
          <w:b w:val="0"/>
          <w:sz w:val="21"/>
          <w:szCs w:val="21"/>
        </w:rPr>
      </w:pPr>
      <w:r>
        <w:rPr>
          <w:rFonts w:hint="eastAsia" w:ascii="宋体" w:hAnsi="宋体" w:cs="宋体"/>
          <w:b w:val="0"/>
          <w:sz w:val="21"/>
          <w:szCs w:val="21"/>
        </w:rPr>
        <w:t>（二）相关说明：</w:t>
      </w:r>
    </w:p>
    <w:p w14:paraId="6E03A808">
      <w:pPr>
        <w:pStyle w:val="26"/>
        <w:tabs>
          <w:tab w:val="left" w:pos="1010"/>
        </w:tabs>
        <w:spacing w:before="1" w:line="560" w:lineRule="exact"/>
        <w:ind w:left="0" w:right="417" w:firstLine="420" w:firstLineChars="200"/>
        <w:jc w:val="left"/>
        <w:rPr>
          <w:rFonts w:hint="eastAsia"/>
          <w:bCs/>
          <w:szCs w:val="21"/>
          <w:lang w:val="en-US" w:bidi="ar-SA"/>
        </w:rPr>
      </w:pPr>
      <w:r>
        <w:rPr>
          <w:rFonts w:hint="eastAsia"/>
          <w:bCs/>
          <w:szCs w:val="21"/>
          <w:lang w:val="en-US" w:bidi="ar-SA"/>
        </w:rPr>
        <w:t>1、本工程量清单是根据招标文件中包括的、有合同约束力的图纸以及有关工程量清单的国家标准、行业标准、合同条款中约定的工程量计算规则编制。约定计量规则中没有的子目， 其工程量按照有合同约束力的图纸所标示尺寸的理论净量计算。计量采用中华人民共和国法定计量单位。</w:t>
      </w:r>
    </w:p>
    <w:p w14:paraId="6AF1FE32">
      <w:pPr>
        <w:pStyle w:val="26"/>
        <w:tabs>
          <w:tab w:val="left" w:pos="1010"/>
        </w:tabs>
        <w:spacing w:line="560" w:lineRule="exact"/>
        <w:ind w:left="0" w:right="512" w:firstLine="420" w:firstLineChars="200"/>
        <w:jc w:val="left"/>
        <w:rPr>
          <w:rFonts w:hint="eastAsia"/>
          <w:bCs/>
          <w:szCs w:val="21"/>
          <w:lang w:val="en-US" w:bidi="ar-SA"/>
        </w:rPr>
      </w:pPr>
      <w:r>
        <w:rPr>
          <w:rFonts w:hint="eastAsia"/>
          <w:bCs/>
          <w:szCs w:val="21"/>
          <w:lang w:val="en-US" w:bidi="ar-SA"/>
        </w:rPr>
        <w:t>2、本工程量清单应与招标文件中的项目概况、通用合同条款、专用合同条款、技术标准和要求及图纸等一起阅读和理解。</w:t>
      </w:r>
    </w:p>
    <w:p w14:paraId="02768FFE">
      <w:pPr>
        <w:pStyle w:val="26"/>
        <w:tabs>
          <w:tab w:val="left" w:pos="1010"/>
        </w:tabs>
        <w:spacing w:line="560" w:lineRule="exact"/>
        <w:ind w:left="0" w:right="511" w:firstLine="420" w:firstLineChars="200"/>
        <w:jc w:val="left"/>
        <w:rPr>
          <w:rFonts w:hint="eastAsia"/>
          <w:bCs/>
          <w:szCs w:val="21"/>
          <w:lang w:val="en-US" w:bidi="ar-SA"/>
        </w:rPr>
      </w:pPr>
      <w:r>
        <w:rPr>
          <w:rFonts w:hint="eastAsia"/>
          <w:bCs/>
          <w:szCs w:val="21"/>
          <w:lang w:val="en-US" w:bidi="ar-SA"/>
        </w:rPr>
        <w:t>3、本工程量清单仅是投标报价的共同基础，实际工程计量和工程价款的支付应遵循合同条款的约定和第七章“技术标准和要求”的有关规定。</w:t>
      </w:r>
    </w:p>
    <w:p w14:paraId="6D4F2768">
      <w:pPr>
        <w:pStyle w:val="26"/>
        <w:tabs>
          <w:tab w:val="left" w:pos="1010"/>
        </w:tabs>
        <w:spacing w:line="560" w:lineRule="exact"/>
        <w:ind w:left="0" w:right="511" w:firstLine="420" w:firstLineChars="200"/>
        <w:jc w:val="left"/>
        <w:rPr>
          <w:rFonts w:hint="eastAsia" w:ascii="宋体" w:hAnsi="宋体" w:eastAsia="宋体" w:cs="宋体"/>
          <w:bCs/>
          <w:szCs w:val="21"/>
          <w:lang w:val="en-US" w:bidi="ar-SA"/>
        </w:rPr>
      </w:pPr>
      <w:r>
        <w:rPr>
          <w:rFonts w:hint="eastAsia" w:ascii="宋体" w:hAnsi="宋体" w:eastAsia="宋体" w:cs="宋体"/>
          <w:bCs/>
          <w:szCs w:val="21"/>
          <w:lang w:val="en-US" w:bidi="ar-SA"/>
        </w:rPr>
        <w:t>4. 工程量清单中标价的单价或金额，应包括所需的人工费、材料和施工机具使用费和企业管理费、利润以及一定范围内的风险费用等；</w:t>
      </w:r>
    </w:p>
    <w:p w14:paraId="2E63680E">
      <w:pPr>
        <w:pStyle w:val="26"/>
        <w:tabs>
          <w:tab w:val="left" w:pos="1010"/>
        </w:tabs>
        <w:spacing w:line="560" w:lineRule="exact"/>
        <w:ind w:left="0" w:right="511" w:firstLine="420" w:firstLineChars="200"/>
        <w:jc w:val="left"/>
        <w:rPr>
          <w:rFonts w:hint="eastAsia" w:ascii="宋体" w:hAnsi="宋体" w:eastAsia="宋体" w:cs="宋体"/>
          <w:bCs/>
          <w:szCs w:val="21"/>
          <w:lang w:val="en-US" w:bidi="ar-SA"/>
        </w:rPr>
      </w:pPr>
      <w:r>
        <w:rPr>
          <w:rFonts w:hint="eastAsia" w:ascii="宋体" w:hAnsi="宋体" w:eastAsia="宋体" w:cs="宋体"/>
          <w:bCs/>
          <w:szCs w:val="21"/>
          <w:lang w:val="en-US" w:bidi="ar-SA"/>
        </w:rPr>
        <w:t>5. 工程量清单中投标人没有填入单价或价格的子目，其费用视为已分摊在工程量清单中其他相关子目的单价或价格之中。</w:t>
      </w:r>
    </w:p>
    <w:p w14:paraId="731B331B"/>
    <w:p w14:paraId="24265657">
      <w:pPr>
        <w:spacing w:line="360" w:lineRule="auto"/>
        <w:outlineLvl w:val="1"/>
        <w:rPr>
          <w:rFonts w:hint="eastAsia" w:ascii="宋体" w:hAnsi="宋体" w:eastAsia="宋体" w:cs="宋体"/>
          <w:b/>
          <w:bCs/>
          <w:sz w:val="28"/>
          <w:szCs w:val="36"/>
        </w:rPr>
      </w:pPr>
      <w:bookmarkStart w:id="45" w:name="bookmark17"/>
      <w:bookmarkEnd w:id="45"/>
      <w:r>
        <w:rPr>
          <w:rFonts w:hint="eastAsia" w:ascii="宋体" w:hAnsi="宋体" w:eastAsia="宋体" w:cs="宋体"/>
          <w:b/>
          <w:bCs/>
          <w:sz w:val="28"/>
          <w:szCs w:val="36"/>
        </w:rPr>
        <w:t>四、图纸（详见附件）</w:t>
      </w:r>
    </w:p>
    <w:p w14:paraId="639DF1AF">
      <w:pPr>
        <w:jc w:val="center"/>
      </w:pPr>
      <w:bookmarkStart w:id="46" w:name="bookmark18"/>
      <w:bookmarkEnd w:id="46"/>
      <w:r>
        <w:rPr>
          <w:b/>
          <w:bCs/>
        </w:rPr>
        <w:t>图纸目录</w:t>
      </w:r>
    </w:p>
    <w:p w14:paraId="754DA9E2"/>
    <w:tbl>
      <w:tblPr>
        <w:tblStyle w:val="14"/>
        <w:tblpPr w:leftFromText="180" w:rightFromText="180" w:vertAnchor="text" w:horzAnchor="page" w:tblpX="1417" w:tblpY="501"/>
        <w:tblOverlap w:val="never"/>
        <w:tblW w:w="88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1922"/>
        <w:gridCol w:w="1303"/>
        <w:gridCol w:w="1303"/>
        <w:gridCol w:w="1305"/>
        <w:gridCol w:w="1867"/>
      </w:tblGrid>
      <w:tr w14:paraId="101DF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center"/>
          </w:tcPr>
          <w:p w14:paraId="07D5A07E">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22" w:type="dxa"/>
            <w:noWrap w:val="0"/>
            <w:vAlign w:val="center"/>
          </w:tcPr>
          <w:p w14:paraId="35772D6E">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图名</w:t>
            </w:r>
          </w:p>
        </w:tc>
        <w:tc>
          <w:tcPr>
            <w:tcW w:w="1303" w:type="dxa"/>
            <w:noWrap w:val="0"/>
            <w:vAlign w:val="center"/>
          </w:tcPr>
          <w:p w14:paraId="03E9B434">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图号</w:t>
            </w:r>
          </w:p>
        </w:tc>
        <w:tc>
          <w:tcPr>
            <w:tcW w:w="1303" w:type="dxa"/>
            <w:noWrap w:val="0"/>
            <w:vAlign w:val="center"/>
          </w:tcPr>
          <w:p w14:paraId="336BD581">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版本</w:t>
            </w:r>
          </w:p>
        </w:tc>
        <w:tc>
          <w:tcPr>
            <w:tcW w:w="1305" w:type="dxa"/>
            <w:noWrap w:val="0"/>
            <w:vAlign w:val="center"/>
          </w:tcPr>
          <w:p w14:paraId="4883F889">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出图日期</w:t>
            </w:r>
          </w:p>
        </w:tc>
        <w:tc>
          <w:tcPr>
            <w:tcW w:w="1867" w:type="dxa"/>
            <w:noWrap w:val="0"/>
            <w:vAlign w:val="center"/>
          </w:tcPr>
          <w:p w14:paraId="04CB63A9">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备注</w:t>
            </w:r>
          </w:p>
        </w:tc>
      </w:tr>
      <w:tr w14:paraId="4B683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24CF4E2D">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001</w:t>
            </w:r>
            <w:r>
              <w:rPr>
                <w:rFonts w:hint="eastAsia" w:ascii="宋体" w:hAnsi="宋体" w:eastAsia="宋体" w:cs="宋体"/>
                <w:bCs w:val="0"/>
                <w:sz w:val="21"/>
                <w:szCs w:val="21"/>
              </w:rPr>
              <w:t xml:space="preserve"> </w:t>
            </w:r>
          </w:p>
        </w:tc>
        <w:tc>
          <w:tcPr>
            <w:tcW w:w="1922" w:type="dxa"/>
            <w:noWrap w:val="0"/>
            <w:vAlign w:val="top"/>
          </w:tcPr>
          <w:p w14:paraId="27765D35">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目录</w:t>
            </w:r>
          </w:p>
        </w:tc>
        <w:tc>
          <w:tcPr>
            <w:tcW w:w="1303" w:type="dxa"/>
            <w:noWrap w:val="0"/>
            <w:vAlign w:val="top"/>
          </w:tcPr>
          <w:p w14:paraId="27630092">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建施-000</w:t>
            </w:r>
          </w:p>
        </w:tc>
        <w:tc>
          <w:tcPr>
            <w:tcW w:w="1303" w:type="dxa"/>
            <w:noWrap w:val="0"/>
            <w:vAlign w:val="center"/>
          </w:tcPr>
          <w:p w14:paraId="6B1199E0">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w:t>
            </w:r>
          </w:p>
        </w:tc>
        <w:tc>
          <w:tcPr>
            <w:tcW w:w="1305" w:type="dxa"/>
            <w:noWrap w:val="0"/>
            <w:vAlign w:val="center"/>
          </w:tcPr>
          <w:p w14:paraId="07B326FE">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1199B580">
            <w:pPr>
              <w:pStyle w:val="4"/>
              <w:spacing w:line="240" w:lineRule="auto"/>
              <w:jc w:val="center"/>
              <w:rPr>
                <w:rFonts w:hint="eastAsia" w:ascii="宋体" w:hAnsi="宋体" w:eastAsia="宋体" w:cs="宋体"/>
                <w:bCs w:val="0"/>
                <w:sz w:val="21"/>
                <w:szCs w:val="21"/>
              </w:rPr>
            </w:pPr>
          </w:p>
        </w:tc>
      </w:tr>
      <w:tr w14:paraId="58BBB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0DE71485">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002</w:t>
            </w:r>
          </w:p>
        </w:tc>
        <w:tc>
          <w:tcPr>
            <w:tcW w:w="1922" w:type="dxa"/>
            <w:noWrap w:val="0"/>
            <w:vAlign w:val="top"/>
          </w:tcPr>
          <w:p w14:paraId="165E6D17">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设计说明</w:t>
            </w:r>
          </w:p>
        </w:tc>
        <w:tc>
          <w:tcPr>
            <w:tcW w:w="1303" w:type="dxa"/>
            <w:noWrap w:val="0"/>
            <w:vAlign w:val="top"/>
          </w:tcPr>
          <w:p w14:paraId="46A7A766">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建施-001</w:t>
            </w:r>
          </w:p>
        </w:tc>
        <w:tc>
          <w:tcPr>
            <w:tcW w:w="1303" w:type="dxa"/>
            <w:noWrap w:val="0"/>
            <w:vAlign w:val="top"/>
          </w:tcPr>
          <w:p w14:paraId="02E4E403">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w:t>
            </w:r>
          </w:p>
        </w:tc>
        <w:tc>
          <w:tcPr>
            <w:tcW w:w="1305" w:type="dxa"/>
            <w:noWrap w:val="0"/>
            <w:vAlign w:val="top"/>
          </w:tcPr>
          <w:p w14:paraId="65672313">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564BA418">
            <w:pPr>
              <w:pStyle w:val="4"/>
              <w:spacing w:line="240" w:lineRule="auto"/>
              <w:jc w:val="center"/>
              <w:rPr>
                <w:rFonts w:hint="eastAsia" w:ascii="宋体" w:hAnsi="宋体" w:eastAsia="宋体" w:cs="宋体"/>
                <w:bCs w:val="0"/>
                <w:sz w:val="21"/>
                <w:szCs w:val="21"/>
              </w:rPr>
            </w:pPr>
          </w:p>
        </w:tc>
      </w:tr>
      <w:tr w14:paraId="359A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581DC47F">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003</w:t>
            </w:r>
          </w:p>
        </w:tc>
        <w:tc>
          <w:tcPr>
            <w:tcW w:w="1922" w:type="dxa"/>
            <w:noWrap w:val="0"/>
            <w:vAlign w:val="top"/>
          </w:tcPr>
          <w:p w14:paraId="1DB8963D">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拆除平面图</w:t>
            </w:r>
          </w:p>
        </w:tc>
        <w:tc>
          <w:tcPr>
            <w:tcW w:w="1303" w:type="dxa"/>
            <w:noWrap w:val="0"/>
            <w:vAlign w:val="top"/>
          </w:tcPr>
          <w:p w14:paraId="7C2010A1">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建施-002</w:t>
            </w:r>
          </w:p>
        </w:tc>
        <w:tc>
          <w:tcPr>
            <w:tcW w:w="1303" w:type="dxa"/>
            <w:noWrap w:val="0"/>
            <w:vAlign w:val="top"/>
          </w:tcPr>
          <w:p w14:paraId="055AC787">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w:t>
            </w:r>
          </w:p>
        </w:tc>
        <w:tc>
          <w:tcPr>
            <w:tcW w:w="1305" w:type="dxa"/>
            <w:noWrap w:val="0"/>
            <w:vAlign w:val="top"/>
          </w:tcPr>
          <w:p w14:paraId="4143CDFB">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7E87DC69">
            <w:pPr>
              <w:pStyle w:val="4"/>
              <w:spacing w:line="240" w:lineRule="auto"/>
              <w:jc w:val="center"/>
              <w:rPr>
                <w:rFonts w:hint="eastAsia" w:ascii="宋体" w:hAnsi="宋体" w:eastAsia="宋体" w:cs="宋体"/>
                <w:bCs w:val="0"/>
                <w:sz w:val="21"/>
                <w:szCs w:val="21"/>
              </w:rPr>
            </w:pPr>
          </w:p>
        </w:tc>
      </w:tr>
      <w:tr w14:paraId="1E879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4E6C02C6">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004</w:t>
            </w:r>
          </w:p>
        </w:tc>
        <w:tc>
          <w:tcPr>
            <w:tcW w:w="1922" w:type="dxa"/>
            <w:noWrap w:val="0"/>
            <w:vAlign w:val="top"/>
          </w:tcPr>
          <w:p w14:paraId="144A0A5E">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足球场平面布置图</w:t>
            </w:r>
          </w:p>
        </w:tc>
        <w:tc>
          <w:tcPr>
            <w:tcW w:w="1303" w:type="dxa"/>
            <w:noWrap w:val="0"/>
            <w:vAlign w:val="top"/>
          </w:tcPr>
          <w:p w14:paraId="08BA7B96">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建施-003</w:t>
            </w:r>
          </w:p>
        </w:tc>
        <w:tc>
          <w:tcPr>
            <w:tcW w:w="1303" w:type="dxa"/>
            <w:noWrap w:val="0"/>
            <w:vAlign w:val="top"/>
          </w:tcPr>
          <w:p w14:paraId="08A51627">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w:t>
            </w:r>
          </w:p>
        </w:tc>
        <w:tc>
          <w:tcPr>
            <w:tcW w:w="1305" w:type="dxa"/>
            <w:noWrap w:val="0"/>
            <w:vAlign w:val="top"/>
          </w:tcPr>
          <w:p w14:paraId="58630D3C">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105BCD49">
            <w:pPr>
              <w:pStyle w:val="4"/>
              <w:spacing w:line="240" w:lineRule="auto"/>
              <w:jc w:val="center"/>
              <w:rPr>
                <w:rFonts w:hint="eastAsia" w:ascii="宋体" w:hAnsi="宋体" w:eastAsia="宋体" w:cs="宋体"/>
                <w:bCs w:val="0"/>
                <w:sz w:val="21"/>
                <w:szCs w:val="21"/>
              </w:rPr>
            </w:pPr>
          </w:p>
        </w:tc>
      </w:tr>
      <w:tr w14:paraId="4E9E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51F2BAF9">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005</w:t>
            </w:r>
          </w:p>
        </w:tc>
        <w:tc>
          <w:tcPr>
            <w:tcW w:w="1922" w:type="dxa"/>
            <w:noWrap w:val="0"/>
            <w:vAlign w:val="top"/>
          </w:tcPr>
          <w:p w14:paraId="737E3F99">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足球场平面尺寸图</w:t>
            </w:r>
          </w:p>
        </w:tc>
        <w:tc>
          <w:tcPr>
            <w:tcW w:w="1303" w:type="dxa"/>
            <w:noWrap w:val="0"/>
            <w:vAlign w:val="top"/>
          </w:tcPr>
          <w:p w14:paraId="180B316D">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建施-004</w:t>
            </w:r>
          </w:p>
        </w:tc>
        <w:tc>
          <w:tcPr>
            <w:tcW w:w="1303" w:type="dxa"/>
            <w:noWrap w:val="0"/>
            <w:vAlign w:val="top"/>
          </w:tcPr>
          <w:p w14:paraId="2B9582A8">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w:t>
            </w:r>
          </w:p>
        </w:tc>
        <w:tc>
          <w:tcPr>
            <w:tcW w:w="1305" w:type="dxa"/>
            <w:noWrap w:val="0"/>
            <w:vAlign w:val="top"/>
          </w:tcPr>
          <w:p w14:paraId="60CAB9F5">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5DB026CF">
            <w:pPr>
              <w:pStyle w:val="4"/>
              <w:spacing w:line="240" w:lineRule="auto"/>
              <w:jc w:val="center"/>
              <w:rPr>
                <w:rFonts w:hint="eastAsia" w:ascii="宋体" w:hAnsi="宋体" w:eastAsia="宋体" w:cs="宋体"/>
                <w:bCs w:val="0"/>
                <w:sz w:val="21"/>
                <w:szCs w:val="21"/>
              </w:rPr>
            </w:pPr>
          </w:p>
        </w:tc>
      </w:tr>
      <w:tr w14:paraId="0A9B4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09A4BFB9">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006</w:t>
            </w:r>
          </w:p>
        </w:tc>
        <w:tc>
          <w:tcPr>
            <w:tcW w:w="1922" w:type="dxa"/>
            <w:noWrap w:val="0"/>
            <w:vAlign w:val="top"/>
          </w:tcPr>
          <w:p w14:paraId="0C33FB2D">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足球场铺装平面图</w:t>
            </w:r>
          </w:p>
        </w:tc>
        <w:tc>
          <w:tcPr>
            <w:tcW w:w="1303" w:type="dxa"/>
            <w:noWrap w:val="0"/>
            <w:vAlign w:val="top"/>
          </w:tcPr>
          <w:p w14:paraId="7DC4E18C">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建施-005</w:t>
            </w:r>
          </w:p>
        </w:tc>
        <w:tc>
          <w:tcPr>
            <w:tcW w:w="1303" w:type="dxa"/>
            <w:noWrap w:val="0"/>
            <w:vAlign w:val="top"/>
          </w:tcPr>
          <w:p w14:paraId="26F826F5">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w:t>
            </w:r>
          </w:p>
        </w:tc>
        <w:tc>
          <w:tcPr>
            <w:tcW w:w="1305" w:type="dxa"/>
            <w:noWrap w:val="0"/>
            <w:vAlign w:val="top"/>
          </w:tcPr>
          <w:p w14:paraId="74BD12AE">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5DA46E76">
            <w:pPr>
              <w:pStyle w:val="4"/>
              <w:spacing w:line="240" w:lineRule="auto"/>
              <w:jc w:val="center"/>
              <w:rPr>
                <w:rFonts w:hint="eastAsia" w:ascii="宋体" w:hAnsi="宋体" w:eastAsia="宋体" w:cs="宋体"/>
                <w:bCs w:val="0"/>
                <w:sz w:val="21"/>
                <w:szCs w:val="21"/>
              </w:rPr>
            </w:pPr>
          </w:p>
        </w:tc>
      </w:tr>
      <w:tr w14:paraId="79B8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0316FE9E">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007</w:t>
            </w:r>
          </w:p>
        </w:tc>
        <w:tc>
          <w:tcPr>
            <w:tcW w:w="1922" w:type="dxa"/>
            <w:noWrap w:val="0"/>
            <w:vAlign w:val="top"/>
          </w:tcPr>
          <w:p w14:paraId="4B48B3D3">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节点详图</w:t>
            </w:r>
          </w:p>
        </w:tc>
        <w:tc>
          <w:tcPr>
            <w:tcW w:w="1303" w:type="dxa"/>
            <w:noWrap w:val="0"/>
            <w:vAlign w:val="top"/>
          </w:tcPr>
          <w:p w14:paraId="18FD0EAD">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建施-006</w:t>
            </w:r>
          </w:p>
        </w:tc>
        <w:tc>
          <w:tcPr>
            <w:tcW w:w="1303" w:type="dxa"/>
            <w:noWrap w:val="0"/>
            <w:vAlign w:val="top"/>
          </w:tcPr>
          <w:p w14:paraId="4B15CA06">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w:t>
            </w:r>
          </w:p>
        </w:tc>
        <w:tc>
          <w:tcPr>
            <w:tcW w:w="1305" w:type="dxa"/>
            <w:noWrap w:val="0"/>
            <w:vAlign w:val="top"/>
          </w:tcPr>
          <w:p w14:paraId="336BE160">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01647BEF">
            <w:pPr>
              <w:pStyle w:val="4"/>
              <w:spacing w:line="240" w:lineRule="auto"/>
              <w:jc w:val="center"/>
              <w:rPr>
                <w:rFonts w:hint="eastAsia" w:ascii="宋体" w:hAnsi="宋体" w:eastAsia="宋体" w:cs="宋体"/>
                <w:bCs w:val="0"/>
                <w:sz w:val="21"/>
                <w:szCs w:val="21"/>
              </w:rPr>
            </w:pPr>
          </w:p>
        </w:tc>
      </w:tr>
    </w:tbl>
    <w:p w14:paraId="1A4E1849"/>
    <w:p w14:paraId="330DCE44">
      <w:pPr>
        <w:spacing w:line="360" w:lineRule="auto"/>
        <w:outlineLvl w:val="9"/>
        <w:rPr>
          <w:rFonts w:hint="eastAsia" w:ascii="宋体" w:hAnsi="宋体" w:eastAsia="宋体" w:cs="宋体"/>
          <w:b/>
          <w:bCs/>
          <w:sz w:val="28"/>
          <w:szCs w:val="36"/>
        </w:rPr>
      </w:pPr>
      <w:bookmarkStart w:id="47" w:name="bookmark20"/>
      <w:bookmarkEnd w:id="47"/>
      <w:bookmarkStart w:id="48" w:name="bookmark19"/>
      <w:bookmarkEnd w:id="48"/>
    </w:p>
    <w:p w14:paraId="750EEE83">
      <w:pPr>
        <w:spacing w:line="360" w:lineRule="auto"/>
        <w:outlineLvl w:val="1"/>
        <w:rPr>
          <w:rFonts w:hint="eastAsia" w:ascii="宋体" w:hAnsi="宋体" w:eastAsia="宋体" w:cs="宋体"/>
          <w:b/>
          <w:bCs/>
          <w:sz w:val="28"/>
          <w:szCs w:val="36"/>
        </w:rPr>
      </w:pPr>
      <w:r>
        <w:rPr>
          <w:rFonts w:hint="eastAsia" w:ascii="宋体" w:hAnsi="宋体" w:eastAsia="宋体" w:cs="宋体"/>
          <w:b/>
          <w:bCs/>
          <w:sz w:val="28"/>
          <w:szCs w:val="36"/>
        </w:rPr>
        <w:t>五</w:t>
      </w:r>
      <w:r>
        <w:rPr>
          <w:rFonts w:hint="eastAsia" w:ascii="宋体" w:hAnsi="宋体" w:eastAsia="宋体" w:cs="宋体"/>
          <w:b/>
          <w:bCs/>
          <w:sz w:val="28"/>
          <w:szCs w:val="36"/>
          <w:lang w:eastAsia="zh-CN"/>
        </w:rPr>
        <w:t>、</w:t>
      </w:r>
      <w:r>
        <w:rPr>
          <w:rFonts w:hint="eastAsia" w:ascii="宋体" w:hAnsi="宋体" w:eastAsia="宋体" w:cs="宋体"/>
          <w:b/>
          <w:bCs/>
          <w:sz w:val="28"/>
          <w:szCs w:val="36"/>
        </w:rPr>
        <w:t>商务要求</w:t>
      </w:r>
    </w:p>
    <w:p w14:paraId="4550496A">
      <w:pPr>
        <w:outlineLvl w:val="9"/>
      </w:pPr>
    </w:p>
    <w:p w14:paraId="6D8F224E">
      <w:pPr>
        <w:pStyle w:val="6"/>
        <w:spacing w:line="240" w:lineRule="auto"/>
        <w:ind w:firstLine="0"/>
        <w:rPr>
          <w:rFonts w:hint="eastAsia" w:ascii="宋体" w:hAnsi="宋体" w:eastAsia="宋体" w:cs="宋体"/>
          <w:b/>
          <w:bCs/>
          <w:sz w:val="21"/>
          <w:szCs w:val="21"/>
          <w:highlight w:val="none"/>
          <w:lang w:bidi="ar"/>
        </w:rPr>
      </w:pPr>
      <w:r>
        <w:rPr>
          <w:rFonts w:hint="eastAsia" w:ascii="宋体" w:hAnsi="宋体" w:eastAsia="宋体" w:cs="宋体"/>
          <w:b/>
          <w:bCs/>
          <w:sz w:val="21"/>
          <w:szCs w:val="21"/>
          <w:highlight w:val="none"/>
          <w:lang w:bidi="ar"/>
        </w:rPr>
        <w:t>1.项目工期</w:t>
      </w:r>
    </w:p>
    <w:p w14:paraId="620537F8">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1.1.工期：签订合同后45天（日历日）。</w:t>
      </w:r>
    </w:p>
    <w:p w14:paraId="3C64FB7C">
      <w:pPr>
        <w:pStyle w:val="6"/>
        <w:spacing w:line="240" w:lineRule="auto"/>
        <w:ind w:firstLine="0"/>
        <w:rPr>
          <w:rFonts w:hint="eastAsia" w:ascii="宋体" w:hAnsi="宋体" w:eastAsia="宋体" w:cs="宋体"/>
          <w:b/>
          <w:bCs/>
          <w:sz w:val="21"/>
          <w:szCs w:val="21"/>
          <w:highlight w:val="none"/>
          <w:lang w:bidi="ar"/>
        </w:rPr>
      </w:pPr>
      <w:r>
        <w:rPr>
          <w:rFonts w:hint="eastAsia" w:ascii="宋体" w:hAnsi="宋体" w:eastAsia="宋体" w:cs="宋体"/>
          <w:b/>
          <w:bCs/>
          <w:sz w:val="21"/>
          <w:szCs w:val="21"/>
          <w:highlight w:val="none"/>
          <w:lang w:bidi="ar"/>
        </w:rPr>
        <w:t>2.工作流程</w:t>
      </w:r>
    </w:p>
    <w:p w14:paraId="47B35789">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2.1.采购人与中标单位根据招标项目要求、中标结果等签订项目服务合同，明确具体内容和技术要求。</w:t>
      </w:r>
    </w:p>
    <w:p w14:paraId="312533BF">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2.2.中标人在签订项目服务合同 5个工作日内向采购人提供实施方案，并经采购人确认。</w:t>
      </w:r>
    </w:p>
    <w:p w14:paraId="4F64989C">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2.3.中标人分阶段向采购人报告运营情况，经采购人组织验收。</w:t>
      </w:r>
    </w:p>
    <w:p w14:paraId="7D1D4E7A">
      <w:pPr>
        <w:pStyle w:val="6"/>
        <w:spacing w:line="240" w:lineRule="auto"/>
        <w:ind w:firstLine="0"/>
        <w:rPr>
          <w:rFonts w:hint="eastAsia" w:ascii="宋体" w:hAnsi="宋体" w:eastAsia="宋体" w:cs="宋体"/>
          <w:b/>
          <w:bCs/>
          <w:sz w:val="21"/>
          <w:szCs w:val="21"/>
          <w:highlight w:val="none"/>
          <w:lang w:bidi="ar"/>
        </w:rPr>
      </w:pPr>
      <w:r>
        <w:rPr>
          <w:rFonts w:hint="eastAsia" w:ascii="宋体" w:hAnsi="宋体" w:eastAsia="宋体" w:cs="宋体"/>
          <w:b/>
          <w:bCs/>
          <w:sz w:val="21"/>
          <w:szCs w:val="21"/>
          <w:highlight w:val="none"/>
          <w:lang w:bidi="ar"/>
        </w:rPr>
        <w:t>3.工作要求</w:t>
      </w:r>
    </w:p>
    <w:p w14:paraId="1A51B4BA">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3.1.中标人在</w:t>
      </w:r>
      <w:r>
        <w:rPr>
          <w:rFonts w:hint="eastAsia" w:ascii="宋体" w:hAnsi="宋体" w:eastAsia="宋体" w:cs="宋体"/>
          <w:kern w:val="0"/>
          <w:sz w:val="21"/>
          <w:szCs w:val="21"/>
          <w:highlight w:val="none"/>
        </w:rPr>
        <w:t>深圳市龙华区民治小学人造草足球场工程</w:t>
      </w:r>
      <w:r>
        <w:rPr>
          <w:rFonts w:hint="eastAsia" w:ascii="宋体" w:hAnsi="宋体" w:eastAsia="宋体" w:cs="宋体"/>
          <w:sz w:val="21"/>
          <w:szCs w:val="21"/>
          <w:highlight w:val="none"/>
          <w:lang w:bidi="ar"/>
        </w:rPr>
        <w:t>中所投产品必须为全新的、未使用过的合格产品，且符合相关标准要求，否则采购人有权解除合同。</w:t>
      </w:r>
    </w:p>
    <w:p w14:paraId="4FDB2022">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3.2.中标人在</w:t>
      </w:r>
      <w:r>
        <w:rPr>
          <w:rFonts w:hint="eastAsia" w:ascii="宋体" w:hAnsi="宋体" w:eastAsia="宋体" w:cs="宋体"/>
          <w:kern w:val="0"/>
          <w:sz w:val="21"/>
          <w:szCs w:val="21"/>
          <w:highlight w:val="none"/>
        </w:rPr>
        <w:t>深圳市龙华区民治小学人造草足球场</w:t>
      </w:r>
      <w:r>
        <w:rPr>
          <w:rFonts w:hint="eastAsia" w:ascii="宋体" w:hAnsi="宋体" w:eastAsia="宋体" w:cs="宋体"/>
          <w:sz w:val="21"/>
          <w:szCs w:val="21"/>
          <w:highlight w:val="none"/>
          <w:lang w:bidi="ar"/>
        </w:rPr>
        <w:t>工程完成后应向招标人提供所投产品技术资料。</w:t>
      </w:r>
    </w:p>
    <w:p w14:paraId="4C1AAE30">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3.3.中标人应派有经验的且具备从业资质的专业技术人员和施工人员进行</w:t>
      </w:r>
      <w:r>
        <w:rPr>
          <w:rFonts w:hint="eastAsia" w:ascii="宋体" w:hAnsi="宋体" w:eastAsia="宋体" w:cs="宋体"/>
          <w:kern w:val="0"/>
          <w:sz w:val="21"/>
          <w:szCs w:val="21"/>
          <w:highlight w:val="none"/>
        </w:rPr>
        <w:t>深圳市龙华区民治小学人造草足球场</w:t>
      </w:r>
      <w:r>
        <w:rPr>
          <w:rFonts w:hint="eastAsia" w:ascii="宋体" w:hAnsi="宋体" w:eastAsia="宋体" w:cs="宋体"/>
          <w:sz w:val="21"/>
          <w:szCs w:val="21"/>
          <w:highlight w:val="none"/>
          <w:lang w:bidi="ar"/>
        </w:rPr>
        <w:t>工程。如发现专业技术人员或施工人员不具备工程必须的技能或资质，采购人有权要求中标人更换人员。</w:t>
      </w:r>
    </w:p>
    <w:p w14:paraId="5693CA4A">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3.4.中标人在施工过程中必须做好安全管理工作，避免在施工中出现安全生产事故。</w:t>
      </w:r>
    </w:p>
    <w:p w14:paraId="286C3220">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3.5.中标人应周密制定施工方案，避免影响安全教育基地正常运营。</w:t>
      </w:r>
    </w:p>
    <w:p w14:paraId="3C2AC87A">
      <w:pPr>
        <w:pStyle w:val="6"/>
        <w:spacing w:line="240" w:lineRule="auto"/>
        <w:ind w:firstLine="0"/>
        <w:rPr>
          <w:rFonts w:hint="eastAsia" w:ascii="宋体" w:hAnsi="宋体" w:eastAsia="宋体" w:cs="宋体"/>
          <w:b/>
          <w:bCs/>
          <w:sz w:val="21"/>
          <w:szCs w:val="21"/>
          <w:highlight w:val="none"/>
          <w:lang w:bidi="ar"/>
        </w:rPr>
      </w:pPr>
      <w:r>
        <w:rPr>
          <w:rFonts w:hint="eastAsia" w:ascii="宋体" w:hAnsi="宋体" w:eastAsia="宋体" w:cs="宋体"/>
          <w:b/>
          <w:bCs/>
          <w:sz w:val="21"/>
          <w:szCs w:val="21"/>
          <w:highlight w:val="none"/>
          <w:lang w:bidi="ar"/>
        </w:rPr>
        <w:t>4.付款方式</w:t>
      </w:r>
    </w:p>
    <w:p w14:paraId="5BAC652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4.1.合同签订之日起10日内支付合同金额的30%；验收合格后以结算审核书金额为准支付剩余金额的费用。中标人应在每次付款前向采购人提供合格发票，以便采购人办理付款手续。因中标人原因或财政支付流程导致的付款迟延，不视为采购人违约。</w:t>
      </w:r>
    </w:p>
    <w:p w14:paraId="78B2ED12">
      <w:pPr>
        <w:spacing w:line="360" w:lineRule="auto"/>
        <w:outlineLvl w:val="9"/>
        <w:rPr>
          <w:rFonts w:hint="eastAsia" w:ascii="宋体" w:hAnsi="宋体" w:eastAsia="宋体" w:cs="宋体"/>
          <w:b/>
          <w:bCs/>
          <w:sz w:val="28"/>
          <w:szCs w:val="36"/>
        </w:rPr>
      </w:pPr>
      <w:bookmarkStart w:id="49" w:name="bookmark21"/>
      <w:bookmarkEnd w:id="49"/>
      <w:bookmarkStart w:id="50" w:name="bookmark22"/>
      <w:bookmarkEnd w:id="50"/>
    </w:p>
    <w:p w14:paraId="1848BD68">
      <w:pPr>
        <w:spacing w:line="360" w:lineRule="auto"/>
        <w:outlineLvl w:val="1"/>
        <w:rPr>
          <w:rFonts w:hint="eastAsia" w:ascii="宋体" w:hAnsi="宋体" w:eastAsia="宋体" w:cs="宋体"/>
          <w:b/>
          <w:bCs/>
          <w:sz w:val="28"/>
          <w:szCs w:val="36"/>
        </w:rPr>
      </w:pPr>
      <w:r>
        <w:rPr>
          <w:rFonts w:hint="eastAsia" w:ascii="宋体" w:hAnsi="宋体" w:eastAsia="宋体" w:cs="宋体"/>
          <w:b/>
          <w:bCs/>
          <w:sz w:val="28"/>
          <w:szCs w:val="36"/>
        </w:rPr>
        <w:t>六、注意事项</w:t>
      </w:r>
    </w:p>
    <w:p w14:paraId="5187473F">
      <w:pPr>
        <w:wordWrap w:val="0"/>
        <w:rPr>
          <w:rFonts w:ascii="宋体" w:hAnsi="宋体"/>
          <w:szCs w:val="21"/>
        </w:rPr>
      </w:pPr>
      <w:r>
        <w:rPr>
          <w:rFonts w:hint="eastAsia" w:ascii="宋体" w:hAnsi="宋体"/>
          <w:szCs w:val="21"/>
        </w:rPr>
        <w:t>（一）中标人不得将项目非法分包或转包给任何单位和个人。否则，采购单位有权即刻终止合同，并要求中标人赔偿相应损失。</w:t>
      </w:r>
    </w:p>
    <w:p w14:paraId="1F29DE00">
      <w:pPr>
        <w:wordWrap w:val="0"/>
        <w:rPr>
          <w:rFonts w:ascii="宋体" w:hAnsi="宋体"/>
          <w:szCs w:val="21"/>
        </w:rPr>
      </w:pPr>
      <w:r>
        <w:rPr>
          <w:rFonts w:hint="eastAsia" w:ascii="宋体" w:hAnsi="宋体"/>
          <w:szCs w:val="21"/>
        </w:rPr>
        <w:t>（二）招标人拒绝有下列情形之一的企业或者从业人员参与投标：</w:t>
      </w:r>
    </w:p>
    <w:p w14:paraId="19A436D8">
      <w:pPr>
        <w:wordWrap w:val="0"/>
        <w:rPr>
          <w:rFonts w:ascii="宋体" w:hAnsi="宋体"/>
          <w:szCs w:val="21"/>
        </w:rPr>
      </w:pPr>
      <w:r>
        <w:rPr>
          <w:rFonts w:hint="eastAsia" w:ascii="宋体" w:hAnsi="宋体"/>
          <w:szCs w:val="21"/>
        </w:rPr>
        <w:t>1、近3年内（从招标公告发布之日起倒算）投标人或者其法定代表人有行贿犯罪记录的；</w:t>
      </w:r>
    </w:p>
    <w:p w14:paraId="7149C074">
      <w:pPr>
        <w:wordWrap w:val="0"/>
        <w:rPr>
          <w:rFonts w:ascii="宋体" w:hAnsi="宋体"/>
          <w:szCs w:val="21"/>
        </w:rPr>
      </w:pPr>
      <w:r>
        <w:rPr>
          <w:rFonts w:hint="eastAsia" w:ascii="宋体" w:hAnsi="宋体"/>
          <w:szCs w:val="21"/>
        </w:rPr>
        <w:t xml:space="preserve">2、近1年内（从截标之日起倒算）因串通投标、转包、以他人名义投标或者违法分包等违法行为受到建设、交通或者财政部门行政处罚的； </w:t>
      </w:r>
    </w:p>
    <w:p w14:paraId="60B2393A">
      <w:pPr>
        <w:wordWrap w:val="0"/>
        <w:rPr>
          <w:rFonts w:ascii="宋体" w:hAnsi="宋体"/>
          <w:szCs w:val="21"/>
        </w:rPr>
      </w:pPr>
      <w:r>
        <w:rPr>
          <w:rFonts w:hint="eastAsia" w:ascii="宋体" w:hAnsi="宋体"/>
          <w:szCs w:val="21"/>
        </w:rPr>
        <w:t>3、 因违反工程质量、安全生产管理规定等原因被建设部门给</w:t>
      </w:r>
      <w:r>
        <w:rPr>
          <w:rFonts w:hint="eastAsia" w:ascii="宋体" w:hAnsi="宋体"/>
          <w:szCs w:val="21"/>
          <w:highlight w:val="yellow"/>
        </w:rPr>
        <w:t>予</w:t>
      </w:r>
      <w:r>
        <w:rPr>
          <w:rFonts w:hint="eastAsia" w:ascii="宋体" w:hAnsi="宋体"/>
          <w:szCs w:val="21"/>
        </w:rPr>
        <w:t>红色警示且在警示期内的；</w:t>
      </w:r>
    </w:p>
    <w:p w14:paraId="4167F62C">
      <w:pPr>
        <w:wordWrap w:val="0"/>
        <w:rPr>
          <w:rFonts w:ascii="宋体" w:hAnsi="宋体"/>
          <w:szCs w:val="21"/>
        </w:rPr>
      </w:pPr>
      <w:r>
        <w:rPr>
          <w:rFonts w:hint="eastAsia" w:ascii="宋体" w:hAnsi="宋体"/>
          <w:szCs w:val="21"/>
        </w:rPr>
        <w:t>4、被建设或者交通部门信用评价为红色且正处在信用评价结果公示期内的；</w:t>
      </w:r>
    </w:p>
    <w:p w14:paraId="4147C021">
      <w:pPr>
        <w:wordWrap w:val="0"/>
        <w:rPr>
          <w:rFonts w:ascii="宋体" w:hAnsi="宋体"/>
          <w:szCs w:val="21"/>
        </w:rPr>
      </w:pPr>
      <w:r>
        <w:rPr>
          <w:rFonts w:hint="eastAsia" w:ascii="宋体" w:hAnsi="宋体"/>
          <w:szCs w:val="21"/>
        </w:rPr>
        <w:t>5、拖欠工人工资被有关部门责令改正而未改正的；</w:t>
      </w:r>
    </w:p>
    <w:p w14:paraId="30763DCD">
      <w:pPr>
        <w:wordWrap w:val="0"/>
        <w:rPr>
          <w:rFonts w:ascii="宋体" w:hAnsi="宋体"/>
          <w:szCs w:val="21"/>
        </w:rPr>
      </w:pPr>
      <w:r>
        <w:rPr>
          <w:rFonts w:hint="eastAsia" w:ascii="宋体" w:hAnsi="宋体"/>
          <w:szCs w:val="21"/>
        </w:rPr>
        <w:t>6、 近3年内（从截标之日起倒算）曾被本项目招标人履约评价为不合格；</w:t>
      </w:r>
    </w:p>
    <w:p w14:paraId="29CE5654">
      <w:pPr>
        <w:wordWrap w:val="0"/>
        <w:rPr>
          <w:rFonts w:ascii="宋体" w:hAnsi="宋体"/>
          <w:szCs w:val="21"/>
        </w:rPr>
      </w:pPr>
      <w:r>
        <w:rPr>
          <w:rFonts w:hint="eastAsia" w:ascii="宋体" w:hAnsi="宋体"/>
          <w:szCs w:val="21"/>
        </w:rPr>
        <w:t>7、 近2年内（从截标之日起倒算）曾有放弃中标资格、拒不签订合同、拒不提供履约担保情形的；</w:t>
      </w:r>
    </w:p>
    <w:p w14:paraId="473D8012">
      <w:pPr>
        <w:wordWrap w:val="0"/>
        <w:rPr>
          <w:rFonts w:ascii="宋体" w:hAnsi="宋体"/>
          <w:szCs w:val="21"/>
        </w:rPr>
      </w:pPr>
      <w:r>
        <w:rPr>
          <w:rFonts w:hint="eastAsia" w:ascii="宋体" w:hAnsi="宋体"/>
          <w:szCs w:val="21"/>
        </w:rPr>
        <w:t>8、 因违反工程质量、安全生产管理规定，或者因串通投标、转包、以他人名义投标或者违法分包等违法行为，正在接受建设、交通或者财政部门立案调查的。</w:t>
      </w:r>
    </w:p>
    <w:p w14:paraId="59218359">
      <w:pPr>
        <w:wordWrap w:val="0"/>
        <w:rPr>
          <w:rFonts w:ascii="宋体" w:hAnsi="宋体"/>
          <w:szCs w:val="21"/>
        </w:rPr>
      </w:pPr>
      <w:r>
        <w:rPr>
          <w:rFonts w:hint="eastAsia" w:ascii="宋体" w:hAnsi="宋体"/>
          <w:szCs w:val="21"/>
        </w:rPr>
        <w:t>9、今年以来，在招投标活动中有串通投标不良行为记录或涉嫌串通投标并正在接受主管部门调查的投标申请人不被接受；</w:t>
      </w:r>
    </w:p>
    <w:p w14:paraId="4D3A350F">
      <w:pPr>
        <w:wordWrap w:val="0"/>
        <w:rPr>
          <w:rFonts w:ascii="宋体" w:hAnsi="宋体"/>
          <w:szCs w:val="21"/>
        </w:rPr>
      </w:pPr>
      <w:r>
        <w:rPr>
          <w:rFonts w:hint="eastAsia" w:ascii="宋体" w:hAnsi="宋体"/>
          <w:szCs w:val="21"/>
        </w:rPr>
        <w:t>10、项目经理（建造师）或项目总监因不良行为红色警示等被建设行政主管部门管理系统锁定的，不能参与本次招标工程的投标，否则不良后果由投标人自负；</w:t>
      </w:r>
    </w:p>
    <w:p w14:paraId="0D92C60A">
      <w:pPr>
        <w:wordWrap w:val="0"/>
        <w:rPr>
          <w:rFonts w:ascii="宋体" w:hAnsi="宋体"/>
          <w:szCs w:val="21"/>
        </w:rPr>
      </w:pPr>
      <w:r>
        <w:rPr>
          <w:rFonts w:hint="eastAsia" w:ascii="宋体" w:hAnsi="宋体"/>
          <w:szCs w:val="21"/>
        </w:rPr>
        <w:t>11、中标后的投标人在中标公示期间向招标人提供检察机关出具的投标人法人及法定代表人的《行贿犯罪规档案查询告知函》（近三年，由采购单位明确近三年具体时间）；</w:t>
      </w:r>
    </w:p>
    <w:p w14:paraId="2CFEF0BD">
      <w:pPr>
        <w:wordWrap w:val="0"/>
        <w:rPr>
          <w:rFonts w:ascii="宋体" w:hAnsi="宋体"/>
          <w:szCs w:val="21"/>
        </w:rPr>
      </w:pPr>
      <w:r>
        <w:rPr>
          <w:rFonts w:hint="eastAsia" w:ascii="宋体" w:hAnsi="宋体"/>
          <w:szCs w:val="21"/>
        </w:rPr>
        <w:t>12、依法应当拒绝投标的其他情形。</w:t>
      </w:r>
    </w:p>
    <w:p w14:paraId="0B6A3A44">
      <w:pPr>
        <w:spacing w:line="240" w:lineRule="auto"/>
        <w:rPr>
          <w:rFonts w:hint="eastAsia" w:ascii="宋体" w:hAnsi="宋体" w:eastAsia="宋体" w:cs="宋体"/>
        </w:rPr>
      </w:pPr>
      <w:r>
        <w:rPr>
          <w:rFonts w:hint="eastAsia" w:ascii="宋体" w:hAnsi="宋体"/>
          <w:szCs w:val="21"/>
        </w:rPr>
        <w:t>13、本项目按照深圳市龙华区教育局的相关采购规定执行，采购文件未明确的事项，参照政府采购及建设工程招标有关法律法规执行。</w:t>
      </w:r>
    </w:p>
    <w:p w14:paraId="208864EA"/>
    <w:p w14:paraId="5B2C29B8">
      <w:pPr>
        <w:pStyle w:val="9"/>
        <w:numPr>
          <w:ilvl w:val="0"/>
          <w:numId w:val="0"/>
        </w:numPr>
      </w:pPr>
      <w:bookmarkStart w:id="51" w:name="bookmark23"/>
      <w:bookmarkEnd w:id="51"/>
      <w:bookmarkStart w:id="52" w:name="bookmark24"/>
      <w:bookmarkEnd w:id="52"/>
      <w:bookmarkStart w:id="53" w:name="bookmark26"/>
      <w:bookmarkEnd w:id="53"/>
    </w:p>
    <w:p w14:paraId="70E2C82A">
      <w:pPr>
        <w:rPr>
          <w:rFonts w:hint="eastAsia"/>
        </w:rPr>
      </w:pPr>
      <w:bookmarkStart w:id="54" w:name="bookmark25"/>
      <w:bookmarkEnd w:id="54"/>
      <w:r>
        <w:rPr>
          <w:rFonts w:hint="eastAsia"/>
        </w:rPr>
        <w:br w:type="page"/>
      </w:r>
    </w:p>
    <w:p w14:paraId="224AE0B0">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40"/>
          <w:szCs w:val="28"/>
          <w:highlight w:val="none"/>
        </w:rPr>
      </w:pPr>
      <w:r>
        <w:rPr>
          <w:rFonts w:hint="eastAsia" w:ascii="宋体" w:hAnsi="宋体" w:eastAsia="宋体" w:cs="宋体"/>
          <w:b/>
          <w:bCs/>
          <w:kern w:val="2"/>
          <w:sz w:val="40"/>
          <w:szCs w:val="28"/>
          <w:highlight w:val="none"/>
        </w:rPr>
        <w:t>第四章  投标文件组成要求及格式</w:t>
      </w:r>
    </w:p>
    <w:p w14:paraId="12032E54">
      <w:pPr>
        <w:keepNext w:val="0"/>
        <w:keepLines w:val="0"/>
        <w:pageBreakBefore w:val="0"/>
        <w:kinsoku/>
        <w:wordWrap/>
        <w:overflowPunct/>
        <w:topLinePunct w:val="0"/>
        <w:autoSpaceDE/>
        <w:autoSpaceDN/>
        <w:bidi w:val="0"/>
        <w:adjustRightInd/>
        <w:snapToGrid/>
        <w:spacing w:line="360" w:lineRule="auto"/>
        <w:ind w:left="0" w:firstLine="0" w:firstLineChars="0"/>
        <w:jc w:val="left"/>
        <w:textAlignment w:val="auto"/>
        <w:rPr>
          <w:rStyle w:val="23"/>
          <w:rFonts w:hint="eastAsia" w:ascii="宋体" w:hAnsi="宋体" w:eastAsia="宋体" w:cs="宋体"/>
          <w:sz w:val="24"/>
          <w:highlight w:val="none"/>
        </w:rPr>
      </w:pPr>
      <w:r>
        <w:rPr>
          <w:rStyle w:val="23"/>
          <w:rFonts w:hint="eastAsia" w:ascii="宋体" w:hAnsi="宋体" w:eastAsia="宋体" w:cs="宋体"/>
          <w:sz w:val="24"/>
          <w:highlight w:val="none"/>
        </w:rPr>
        <w:t>特别提醒：</w:t>
      </w:r>
    </w:p>
    <w:p w14:paraId="38B95623">
      <w:pPr>
        <w:pageBreakBefore w:val="0"/>
        <w:kinsoku/>
        <w:overflowPunct/>
        <w:topLinePunct w:val="0"/>
        <w:autoSpaceDE/>
        <w:autoSpaceDN/>
        <w:bidi w:val="0"/>
        <w:spacing w:beforeAutospacing="0" w:afterAutospacing="0" w:line="360" w:lineRule="auto"/>
        <w:ind w:left="0" w:leftChars="0" w:right="0" w:firstLine="0" w:firstLineChars="0"/>
        <w:outlineLvl w:val="2"/>
        <w:rPr>
          <w:rStyle w:val="23"/>
          <w:rFonts w:hint="eastAsia" w:ascii="宋体" w:hAnsi="宋体" w:eastAsia="宋体" w:cs="宋体"/>
          <w:sz w:val="28"/>
          <w:szCs w:val="28"/>
          <w:highlight w:val="none"/>
        </w:rPr>
      </w:pPr>
      <w:r>
        <w:rPr>
          <w:rStyle w:val="23"/>
          <w:rFonts w:hint="eastAsia" w:ascii="宋体" w:hAnsi="宋体" w:eastAsia="宋体" w:cs="宋体"/>
          <w:sz w:val="28"/>
          <w:szCs w:val="28"/>
          <w:highlight w:val="none"/>
        </w:rPr>
        <w:t>投标文件组成：</w:t>
      </w:r>
    </w:p>
    <w:p w14:paraId="40AA04C1">
      <w:pPr>
        <w:pageBreakBefore w:val="0"/>
        <w:kinsoku/>
        <w:overflowPunct/>
        <w:topLinePunct w:val="0"/>
        <w:autoSpaceDE/>
        <w:autoSpaceDN/>
        <w:bidi w:val="0"/>
        <w:spacing w:beforeAutospacing="0" w:afterAutospacing="0" w:line="360" w:lineRule="auto"/>
        <w:ind w:left="0" w:leftChars="0" w:right="0" w:firstLine="0" w:firstLineChars="0"/>
        <w:outlineLvl w:val="2"/>
        <w:rPr>
          <w:rFonts w:hint="eastAsia" w:ascii="宋体" w:hAnsi="宋体" w:eastAsia="宋体" w:cs="宋体"/>
          <w:b/>
          <w:bCs/>
          <w:sz w:val="22"/>
          <w:szCs w:val="22"/>
          <w:highlight w:val="none"/>
        </w:rPr>
      </w:pPr>
      <w:bookmarkStart w:id="55" w:name="_Hlk72257253"/>
      <w:r>
        <w:rPr>
          <w:rFonts w:hint="eastAsia" w:ascii="宋体" w:hAnsi="宋体" w:eastAsia="宋体" w:cs="宋体"/>
          <w:b/>
          <w:bCs/>
          <w:sz w:val="22"/>
          <w:szCs w:val="22"/>
          <w:highlight w:val="none"/>
        </w:rPr>
        <w:t>1.投标文件正文，主要包括以下内容：</w:t>
      </w:r>
    </w:p>
    <w:p w14:paraId="5633A67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w:t>
      </w:r>
      <w:bookmarkStart w:id="56" w:name="_Hlk72070784"/>
      <w:r>
        <w:rPr>
          <w:rFonts w:hint="eastAsia" w:ascii="宋体" w:hAnsi="宋体" w:eastAsia="宋体" w:cs="宋体"/>
          <w:sz w:val="21"/>
          <w:szCs w:val="21"/>
          <w:highlight w:val="none"/>
        </w:rPr>
        <w:t>投标函</w:t>
      </w:r>
      <w:bookmarkEnd w:id="56"/>
    </w:p>
    <w:p w14:paraId="3E1F4E0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龙华区教育系统自行采购投标及履约承诺函</w:t>
      </w:r>
    </w:p>
    <w:p w14:paraId="6324180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政府采购违法行为风险知悉确认书</w:t>
      </w:r>
    </w:p>
    <w:p w14:paraId="3F45216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投标人情况及资格证明文件</w:t>
      </w:r>
    </w:p>
    <w:p w14:paraId="3B13A82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bookmarkStart w:id="57" w:name="_Hlk72257201"/>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bookmarkEnd w:id="57"/>
      <w:r>
        <w:rPr>
          <w:rFonts w:hint="eastAsia" w:ascii="宋体" w:hAnsi="宋体" w:eastAsia="宋体" w:cs="宋体"/>
          <w:sz w:val="21"/>
          <w:szCs w:val="21"/>
          <w:highlight w:val="none"/>
        </w:rPr>
        <w:t>同类项目业绩</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项目管理班子人员配备表</w:t>
      </w:r>
    </w:p>
    <w:p w14:paraId="660901E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lang w:val="en-US" w:eastAsia="zh-CN"/>
        </w:rPr>
        <w:t>7</w:t>
      </w:r>
      <w:r>
        <w:rPr>
          <w:rFonts w:hint="eastAsia" w:ascii="宋体" w:hAnsi="宋体" w:eastAsia="宋体" w:cs="宋体"/>
          <w:snapToGrid w:val="0"/>
          <w:color w:val="000000"/>
          <w:sz w:val="21"/>
          <w:szCs w:val="21"/>
          <w:lang w:eastAsia="zh-CN"/>
        </w:rPr>
        <w:t>）评分标准和细则中其它所需的相关文件及证明材料（除投标文件附件中已有的外）</w:t>
      </w:r>
    </w:p>
    <w:p w14:paraId="4A7EFD1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lang w:val="en-US" w:eastAsia="zh-CN"/>
        </w:rPr>
        <w:t>8</w:t>
      </w:r>
      <w:r>
        <w:rPr>
          <w:rFonts w:hint="eastAsia" w:ascii="宋体" w:hAnsi="宋体" w:eastAsia="宋体" w:cs="宋体"/>
          <w:snapToGrid w:val="0"/>
          <w:color w:val="000000"/>
          <w:sz w:val="21"/>
          <w:szCs w:val="21"/>
          <w:lang w:eastAsia="zh-CN"/>
        </w:rPr>
        <w:t>）其它采购文件要求的内容及投标人认为需要补充的内容（格式自拟）</w:t>
      </w:r>
    </w:p>
    <w:p w14:paraId="5EE734AA">
      <w:pPr>
        <w:pStyle w:val="9"/>
        <w:rPr>
          <w:rFonts w:hint="default"/>
          <w:lang w:val="en-US" w:eastAsia="zh-CN"/>
        </w:rPr>
      </w:pPr>
    </w:p>
    <w:p w14:paraId="2063356D">
      <w:pPr>
        <w:pageBreakBefore w:val="0"/>
        <w:kinsoku/>
        <w:overflowPunct/>
        <w:topLinePunct w:val="0"/>
        <w:autoSpaceDE/>
        <w:autoSpaceDN/>
        <w:bidi w:val="0"/>
        <w:spacing w:beforeAutospacing="0" w:afterAutospacing="0" w:line="360" w:lineRule="auto"/>
        <w:ind w:left="0" w:leftChars="0" w:right="0" w:firstLine="0" w:firstLineChars="0"/>
        <w:outlineLvl w:val="2"/>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2.投标文件附件：主要包括以下内容：</w:t>
      </w:r>
    </w:p>
    <w:p w14:paraId="56C68C7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（1）法定代表人（负责人）证明书</w:t>
      </w:r>
    </w:p>
    <w:p w14:paraId="6E62337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（2）投标文件签署授权委托书</w:t>
      </w:r>
    </w:p>
    <w:p w14:paraId="0A809C3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（3）供应商基本情况表要求</w:t>
      </w:r>
    </w:p>
    <w:p w14:paraId="528498F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警示情形自查确认表</w:t>
      </w:r>
    </w:p>
    <w:p w14:paraId="75C0AB4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en-US"/>
        </w:rPr>
        <w:t>实质性条款响应情况表</w:t>
      </w:r>
    </w:p>
    <w:p w14:paraId="628EF4C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）技术保障措施</w:t>
      </w:r>
    </w:p>
    <w:p w14:paraId="2C1E034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（7）综合服务能力</w:t>
      </w:r>
    </w:p>
    <w:p w14:paraId="5B0469D8">
      <w:pPr>
        <w:pageBreakBefore w:val="0"/>
        <w:numPr>
          <w:ilvl w:val="0"/>
          <w:numId w:val="0"/>
        </w:numPr>
        <w:kinsoku/>
        <w:overflowPunct/>
        <w:topLinePunct w:val="0"/>
        <w:autoSpaceDE/>
        <w:autoSpaceDN/>
        <w:bidi w:val="0"/>
        <w:spacing w:beforeAutospacing="0" w:afterAutospacing="0" w:line="360" w:lineRule="auto"/>
        <w:ind w:leftChars="0" w:right="0" w:rightChars="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（8）施工安全保障措施</w:t>
      </w:r>
    </w:p>
    <w:p w14:paraId="751D13D7">
      <w:pPr>
        <w:pageBreakBefore w:val="0"/>
        <w:numPr>
          <w:ilvl w:val="0"/>
          <w:numId w:val="0"/>
        </w:numPr>
        <w:kinsoku/>
        <w:overflowPunct/>
        <w:topLinePunct w:val="0"/>
        <w:autoSpaceDE/>
        <w:autoSpaceDN/>
        <w:bidi w:val="0"/>
        <w:spacing w:beforeAutospacing="0" w:afterAutospacing="0" w:line="360" w:lineRule="auto"/>
        <w:ind w:leftChars="0" w:right="0" w:rightChars="0"/>
        <w:rPr>
          <w:rFonts w:hint="eastAsia" w:ascii="宋体" w:hAnsi="宋体" w:cs="宋体"/>
          <w:color w:val="000000"/>
          <w:szCs w:val="21"/>
        </w:rPr>
      </w:pP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9</w:t>
      </w:r>
      <w:r>
        <w:rPr>
          <w:rFonts w:hint="eastAsia" w:asciiTheme="minorEastAsia" w:hAnsiTheme="minorEastAsia" w:eastAsiaTheme="minorEastAsia" w:cstheme="minorEastAsia"/>
          <w:b w:val="0"/>
          <w:bCs w:val="0"/>
          <w:sz w:val="21"/>
          <w:szCs w:val="21"/>
          <w:highlight w:val="none"/>
          <w:lang w:eastAsia="zh-CN"/>
        </w:rPr>
        <w:t>）</w:t>
      </w:r>
      <w:r>
        <w:rPr>
          <w:rFonts w:hint="eastAsia" w:ascii="宋体" w:hAnsi="宋体" w:cs="宋体"/>
          <w:color w:val="000000"/>
          <w:szCs w:val="21"/>
        </w:rPr>
        <w:t>人造草坪检测报告</w:t>
      </w:r>
    </w:p>
    <w:p w14:paraId="20A65E5D">
      <w:pPr>
        <w:pageBreakBefore w:val="0"/>
        <w:numPr>
          <w:ilvl w:val="0"/>
          <w:numId w:val="0"/>
        </w:numPr>
        <w:kinsoku/>
        <w:overflowPunct/>
        <w:topLinePunct w:val="0"/>
        <w:autoSpaceDE/>
        <w:autoSpaceDN/>
        <w:bidi w:val="0"/>
        <w:spacing w:beforeAutospacing="0" w:afterAutospacing="0" w:line="360" w:lineRule="auto"/>
        <w:ind w:leftChars="0" w:right="0" w:rightChars="0"/>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10</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投标人认为需要加以说明的其他内容</w:t>
      </w:r>
    </w:p>
    <w:bookmarkEnd w:id="55"/>
    <w:p w14:paraId="2BE7C16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p>
    <w:p w14:paraId="0D7984F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1"/>
          <w:szCs w:val="21"/>
          <w:highlight w:val="none"/>
        </w:rPr>
      </w:pPr>
      <w:bookmarkStart w:id="58" w:name="_Hlk72257771"/>
      <w:r>
        <w:rPr>
          <w:rFonts w:hint="eastAsia" w:ascii="宋体" w:hAnsi="宋体" w:eastAsia="宋体" w:cs="宋体"/>
          <w:b/>
          <w:sz w:val="21"/>
          <w:szCs w:val="21"/>
          <w:highlight w:val="none"/>
        </w:rPr>
        <w:t>备注：</w:t>
      </w:r>
    </w:p>
    <w:p w14:paraId="63300BA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1.本项目为网上电子投标项目，投标文件不需法人或授权委托人另行签字，无需加盖单位公章，招标文件专用条款另有规定的除外。</w:t>
      </w:r>
    </w:p>
    <w:p w14:paraId="36A0A58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FF0000"/>
          <w:sz w:val="21"/>
          <w:szCs w:val="21"/>
          <w:highlight w:val="none"/>
        </w:rPr>
      </w:pPr>
      <w:bookmarkStart w:id="59" w:name="_Hlk72263559"/>
      <w:r>
        <w:rPr>
          <w:rFonts w:hint="eastAsia" w:ascii="宋体" w:hAnsi="宋体" w:eastAsia="宋体" w:cs="宋体"/>
          <w:b/>
          <w:sz w:val="21"/>
          <w:szCs w:val="21"/>
          <w:highlight w:val="none"/>
        </w:rPr>
        <w:t>2.关于填写“开标一览表”的说明：“开标一览表”中除“投标总价”外，其他信息不作评审依据。</w:t>
      </w:r>
      <w:bookmarkEnd w:id="58"/>
      <w:bookmarkEnd w:id="59"/>
    </w:p>
    <w:p w14:paraId="62BF956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FF0000"/>
          <w:sz w:val="24"/>
          <w:highlight w:val="none"/>
        </w:rPr>
      </w:pPr>
    </w:p>
    <w:p w14:paraId="0DD62CA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FF0000"/>
          <w:sz w:val="24"/>
          <w:highlight w:val="none"/>
        </w:rPr>
      </w:pPr>
    </w:p>
    <w:p w14:paraId="31ACCB9D">
      <w:pPr>
        <w:pageBreakBefore w:val="0"/>
        <w:kinsoku/>
        <w:overflowPunct/>
        <w:topLinePunct w:val="0"/>
        <w:autoSpaceDE/>
        <w:autoSpaceDN/>
        <w:bidi w:val="0"/>
        <w:spacing w:line="360" w:lineRule="auto"/>
        <w:ind w:left="0" w:firstLine="0" w:firstLineChars="0"/>
        <w:rPr>
          <w:rFonts w:hint="eastAsia" w:ascii="宋体" w:hAnsi="宋体" w:eastAsia="宋体" w:cs="宋体"/>
          <w:b/>
          <w:color w:val="FF0000"/>
          <w:sz w:val="28"/>
          <w:szCs w:val="28"/>
          <w:highlight w:val="none"/>
        </w:rPr>
      </w:pPr>
      <w:r>
        <w:rPr>
          <w:rFonts w:hint="eastAsia" w:ascii="宋体" w:hAnsi="宋体" w:eastAsia="宋体" w:cs="宋体"/>
          <w:b/>
          <w:color w:val="FF0000"/>
          <w:sz w:val="28"/>
          <w:szCs w:val="28"/>
          <w:highlight w:val="none"/>
        </w:rPr>
        <w:br w:type="page"/>
      </w:r>
    </w:p>
    <w:p w14:paraId="59A85326">
      <w:pPr>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color w:val="FF0000"/>
          <w:sz w:val="28"/>
          <w:szCs w:val="28"/>
          <w:highlight w:val="none"/>
        </w:rPr>
      </w:pPr>
      <w:r>
        <w:rPr>
          <w:rFonts w:hint="eastAsia" w:ascii="宋体" w:hAnsi="宋体" w:eastAsia="宋体" w:cs="宋体"/>
          <w:b/>
          <w:color w:val="FF0000"/>
          <w:sz w:val="28"/>
          <w:szCs w:val="28"/>
          <w:highlight w:val="none"/>
        </w:rPr>
        <w:t>投标文件正文</w:t>
      </w:r>
    </w:p>
    <w:p w14:paraId="5E9E7250">
      <w:pPr>
        <w:pStyle w:val="4"/>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center"/>
        <w:rPr>
          <w:rFonts w:hint="eastAsia" w:ascii="宋体" w:hAnsi="宋体" w:eastAsia="宋体" w:cs="宋体"/>
          <w:b/>
          <w:bCs w:val="0"/>
          <w:sz w:val="32"/>
          <w:szCs w:val="40"/>
          <w:highlight w:val="none"/>
        </w:rPr>
      </w:pPr>
      <w:r>
        <w:rPr>
          <w:rFonts w:hint="eastAsia" w:ascii="宋体" w:hAnsi="宋体" w:eastAsia="宋体" w:cs="宋体"/>
          <w:b/>
          <w:bCs w:val="0"/>
          <w:snapToGrid w:val="0"/>
          <w:color w:val="000000"/>
          <w:kern w:val="0"/>
          <w:sz w:val="32"/>
          <w:szCs w:val="40"/>
          <w:lang w:val="en-US" w:eastAsia="en-US" w:bidi="ar-SA"/>
        </w:rPr>
        <w:t>一、</w:t>
      </w:r>
      <w:r>
        <w:rPr>
          <w:rFonts w:hint="eastAsia" w:ascii="宋体" w:hAnsi="宋体" w:eastAsia="宋体" w:cs="宋体"/>
          <w:b/>
          <w:bCs w:val="0"/>
          <w:sz w:val="32"/>
          <w:szCs w:val="40"/>
          <w:highlight w:val="none"/>
        </w:rPr>
        <w:t>投标函</w:t>
      </w:r>
    </w:p>
    <w:p w14:paraId="6C14E79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bookmarkStart w:id="60" w:name="_Hlk72257506"/>
      <w:r>
        <w:rPr>
          <w:rFonts w:hint="eastAsia" w:ascii="宋体" w:hAnsi="宋体" w:eastAsia="宋体" w:cs="宋体"/>
          <w:szCs w:val="21"/>
          <w:highlight w:val="none"/>
        </w:rPr>
        <w:t>致：</w:t>
      </w:r>
      <w:r>
        <w:rPr>
          <w:rFonts w:hint="eastAsia" w:ascii="宋体" w:hAnsi="宋体" w:cs="宋体"/>
          <w:color w:val="auto"/>
          <w:szCs w:val="21"/>
          <w:highlight w:val="none"/>
          <w:u w:val="single"/>
          <w:lang w:eastAsia="zh-CN"/>
        </w:rPr>
        <w:t>深圳市泽钧招标有限公司</w:t>
      </w:r>
      <w:r>
        <w:rPr>
          <w:rFonts w:hint="eastAsia" w:ascii="宋体" w:hAnsi="宋体" w:eastAsia="宋体" w:cs="宋体"/>
          <w:szCs w:val="21"/>
          <w:highlight w:val="none"/>
          <w:u w:val="single"/>
        </w:rPr>
        <w:t xml:space="preserve">  </w:t>
      </w:r>
    </w:p>
    <w:p w14:paraId="744E1F0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bookmarkStart w:id="61" w:name="_Hlk73818812"/>
      <w:r>
        <w:rPr>
          <w:rFonts w:hint="eastAsia" w:ascii="宋体" w:hAnsi="宋体" w:eastAsia="宋体" w:cs="宋体"/>
          <w:szCs w:val="21"/>
          <w:highlight w:val="none"/>
        </w:rPr>
        <w:t>1、根据已收到贵单位的项目编号为</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（项目编号）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的</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项目的招标文件，遵照《深圳经济特区政府采购条例》和《深圳网上政府采购管理暂行办法》等有关规定，我单位经研究上述招标文件的专用条款及通用条款后，</w:t>
      </w:r>
      <w:bookmarkStart w:id="62" w:name="_Hlk72263588"/>
      <w:r>
        <w:rPr>
          <w:rFonts w:hint="eastAsia" w:ascii="宋体" w:hAnsi="宋体" w:eastAsia="宋体" w:cs="宋体"/>
          <w:szCs w:val="21"/>
          <w:highlight w:val="none"/>
        </w:rPr>
        <w:t>愿意按照招标文件要求承包上述项目并修补其任何缺陷。</w:t>
      </w:r>
      <w:bookmarkEnd w:id="62"/>
    </w:p>
    <w:p w14:paraId="16B173E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2、</w:t>
      </w:r>
      <w:bookmarkStart w:id="63" w:name="_Hlk73819847"/>
      <w:r>
        <w:rPr>
          <w:rFonts w:hint="eastAsia" w:ascii="宋体" w:hAnsi="宋体" w:eastAsia="宋体" w:cs="宋体"/>
          <w:szCs w:val="21"/>
          <w:highlight w:val="none"/>
        </w:rPr>
        <w:t>投标价格见投标书编制软件中《开标一览表》中填写的投标总价。</w:t>
      </w:r>
      <w:bookmarkEnd w:id="63"/>
    </w:p>
    <w:p w14:paraId="25DDA8C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3、如果我单位中标，我单位将按照招标文件的要求足额提交履约担保。</w:t>
      </w:r>
    </w:p>
    <w:p w14:paraId="2268CE0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4、我单位同意所递交的投标文件在“对通用条款的补充内容”中明确的投标有效期内有效，在此期间内我单位的投标有可能中标，我方将受此约束。</w:t>
      </w:r>
    </w:p>
    <w:p w14:paraId="7415AA9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5、除非另外达成协议并生效，贵单位的中标通知书和本投标文件将构成合同的重要内容。</w:t>
      </w:r>
    </w:p>
    <w:p w14:paraId="6F2D98C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6、我单位理解贵单位将不受必须接受所收到的最低报价或其它任何投标文件的约束。</w:t>
      </w:r>
      <w:bookmarkEnd w:id="61"/>
    </w:p>
    <w:p w14:paraId="3F6FC3F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val="en-US" w:eastAsia="en-US"/>
        </w:rPr>
        <w:t>我方已知晓本次投标报价中已包含招标代理服务费（招标代理服务费将按照招标文件第二章“对通用条款的补充内容”中“招标代理服务费”所列收费标准计算），并承诺向贵单位足额支付。</w:t>
      </w:r>
    </w:p>
    <w:p w14:paraId="0F369E3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单位地址：</w:t>
      </w:r>
      <w:r>
        <w:rPr>
          <w:rFonts w:hint="eastAsia" w:ascii="宋体" w:hAnsi="宋体" w:eastAsia="宋体" w:cs="宋体"/>
          <w:szCs w:val="21"/>
          <w:highlight w:val="none"/>
          <w:u w:val="single"/>
        </w:rPr>
        <w:t xml:space="preserve">               </w:t>
      </w:r>
    </w:p>
    <w:p w14:paraId="4D01D53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法定代表人（负责人）或其委托代理人：</w:t>
      </w:r>
      <w:r>
        <w:rPr>
          <w:rFonts w:hint="eastAsia" w:ascii="宋体" w:hAnsi="宋体" w:eastAsia="宋体" w:cs="宋体"/>
          <w:szCs w:val="21"/>
          <w:highlight w:val="none"/>
          <w:u w:val="single"/>
        </w:rPr>
        <w:t xml:space="preserve">                   </w:t>
      </w:r>
    </w:p>
    <w:p w14:paraId="07CF5B3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邮政编码：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传真：</w:t>
      </w:r>
      <w:r>
        <w:rPr>
          <w:rFonts w:hint="eastAsia" w:ascii="宋体" w:hAnsi="宋体" w:eastAsia="宋体" w:cs="宋体"/>
          <w:szCs w:val="21"/>
          <w:highlight w:val="none"/>
          <w:u w:val="single"/>
        </w:rPr>
        <w:t xml:space="preserve">            </w:t>
      </w:r>
    </w:p>
    <w:p w14:paraId="79105C7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开户银行名称：</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开户银行账号：</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4899F14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开户银行地址：</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开户银行电话：</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0933148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4"/>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 w:val="24"/>
          <w:highlight w:val="none"/>
        </w:rPr>
        <w:t xml:space="preserve">                                </w:t>
      </w:r>
    </w:p>
    <w:p w14:paraId="671F0DD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p>
    <w:bookmarkEnd w:id="60"/>
    <w:p w14:paraId="0B52E479">
      <w:pPr>
        <w:rPr>
          <w:rFonts w:hint="eastAsia" w:ascii="宋体" w:hAnsi="宋体" w:eastAsia="宋体" w:cs="宋体"/>
          <w:b w:val="0"/>
          <w:sz w:val="24"/>
          <w:highlight w:val="none"/>
        </w:rPr>
      </w:pPr>
      <w:r>
        <w:rPr>
          <w:rFonts w:hint="eastAsia" w:ascii="宋体" w:hAnsi="宋体" w:eastAsia="宋体" w:cs="宋体"/>
          <w:b w:val="0"/>
          <w:sz w:val="24"/>
          <w:highlight w:val="none"/>
        </w:rPr>
        <w:br w:type="page"/>
      </w:r>
    </w:p>
    <w:p w14:paraId="04914DC9">
      <w:pPr>
        <w:pStyle w:val="4"/>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center"/>
        <w:rPr>
          <w:rFonts w:hint="eastAsia" w:ascii="宋体" w:hAnsi="宋体" w:eastAsia="宋体" w:cs="宋体"/>
          <w:b/>
          <w:bCs w:val="0"/>
          <w:sz w:val="32"/>
          <w:szCs w:val="40"/>
          <w:highlight w:val="none"/>
          <w:lang w:eastAsia="zh-CN"/>
        </w:rPr>
      </w:pPr>
      <w:r>
        <w:rPr>
          <w:rFonts w:hint="eastAsia" w:ascii="宋体" w:hAnsi="宋体" w:eastAsia="宋体" w:cs="宋体"/>
          <w:b/>
          <w:bCs w:val="0"/>
          <w:snapToGrid w:val="0"/>
          <w:color w:val="000000"/>
          <w:kern w:val="0"/>
          <w:sz w:val="32"/>
          <w:szCs w:val="40"/>
          <w:lang w:val="en-US" w:eastAsia="zh-CN" w:bidi="ar-SA"/>
        </w:rPr>
        <w:t>二、</w:t>
      </w:r>
      <w:r>
        <w:rPr>
          <w:rFonts w:hint="eastAsia" w:ascii="宋体" w:hAnsi="宋体" w:eastAsia="宋体" w:cs="宋体"/>
          <w:b/>
          <w:bCs w:val="0"/>
          <w:sz w:val="32"/>
          <w:szCs w:val="40"/>
          <w:highlight w:val="none"/>
          <w:lang w:eastAsia="zh-CN"/>
        </w:rPr>
        <w:t>龙华区教育系统自行采购投标及履约承诺函</w:t>
      </w:r>
    </w:p>
    <w:p w14:paraId="3D4BC24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cs="宋体"/>
          <w:b/>
          <w:bCs/>
          <w:color w:val="auto"/>
          <w:sz w:val="22"/>
          <w:szCs w:val="22"/>
          <w:highlight w:val="none"/>
          <w:u w:val="single"/>
          <w:lang w:eastAsia="zh-CN"/>
        </w:rPr>
      </w:pPr>
      <w:bookmarkStart w:id="64" w:name="_Hlk72257530"/>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u w:val="single"/>
          <w:lang w:eastAsia="zh-CN"/>
        </w:rPr>
        <w:t>深圳市泽钧招标有限公司</w:t>
      </w:r>
    </w:p>
    <w:p w14:paraId="17DFBD4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我单位承诺：</w:t>
      </w:r>
    </w:p>
    <w:p w14:paraId="3B62B8C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1.我单位本招标项目所提供的货物或服务未侵犯知识产权。</w:t>
      </w:r>
    </w:p>
    <w:p w14:paraId="59A7127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2.我单位参与本项目投标前三年内，在经营活动中没有重大违法记录。</w:t>
      </w:r>
    </w:p>
    <w:p w14:paraId="7E25376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3.我单位参与本项目</w:t>
      </w:r>
      <w:r>
        <w:rPr>
          <w:rFonts w:hint="eastAsia" w:ascii="宋体" w:hAnsi="宋体" w:eastAsia="宋体" w:cs="宋体"/>
          <w:highlight w:val="none"/>
        </w:rPr>
        <w:t>政府采购活动时不存在被有关部门禁止参与政府采购活动且在有效期内的情况。</w:t>
      </w:r>
    </w:p>
    <w:p w14:paraId="2AA1E2D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4.我单位具备《中华人民共和国政府采购法》第二十二条第一款规定的六项条件。</w:t>
      </w:r>
    </w:p>
    <w:p w14:paraId="3E21D29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5.我单位未被列入失信被执行人、重大税收违法案件当事人名单（税收违法黑名单）、政府采购严重违法失信行为记录名单。</w:t>
      </w:r>
    </w:p>
    <w:p w14:paraId="70BA74F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6.</w:t>
      </w:r>
      <w:bookmarkStart w:id="65" w:name="_Hlk72587269"/>
      <w:bookmarkStart w:id="66" w:name="_Hlk72587299"/>
      <w:r>
        <w:rPr>
          <w:rFonts w:hint="eastAsia" w:ascii="宋体" w:hAnsi="宋体" w:eastAsia="宋体" w:cs="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5"/>
      <w:r>
        <w:rPr>
          <w:rFonts w:hint="eastAsia" w:ascii="宋体" w:hAnsi="宋体" w:eastAsia="宋体" w:cs="宋体"/>
          <w:szCs w:val="21"/>
          <w:highlight w:val="none"/>
        </w:rPr>
        <w:t>。</w:t>
      </w:r>
      <w:r>
        <w:rPr>
          <w:rFonts w:hint="eastAsia" w:ascii="宋体" w:hAnsi="宋体" w:eastAsia="宋体" w:cs="宋体"/>
          <w:highlight w:val="none"/>
        </w:rPr>
        <w:t>我单位严格遵守政府采购相关法律，投标做到诚实，不造假，不围 标、串标、陪标，不存在编制、加密或上传标书的设备 mac 地址与其他投标人相同的情形。</w:t>
      </w:r>
    </w:p>
    <w:bookmarkEnd w:id="66"/>
    <w:p w14:paraId="2958E14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47D749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DA1EF2A">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8.我单位在参加投标活动中 ，截止至截标之日 ，不存在以下情形：</w:t>
      </w:r>
    </w:p>
    <w:p w14:paraId="7F5D2DF1">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（1）近 3 年内（从招标公告发布之日起倒算）投标人或者其法定代表人有行贿犯罪记 录的；</w:t>
      </w:r>
    </w:p>
    <w:p w14:paraId="32F435B8">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（2）近 1 年内（从截标之日起倒算） 因串通投标、转包、以他人名义投标或者违法分包等违法行为受到建设、交通或者财政部门行政处罚的；</w:t>
      </w:r>
    </w:p>
    <w:p w14:paraId="7B69125F">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（3） 因违反工程质量、安全生产管理规定等原因被建设部门给予红色警示且在警示期 内的；</w:t>
      </w:r>
    </w:p>
    <w:p w14:paraId="0533089E">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（4）被建设或者交通部门信用评价为红色且正处在信用评价结果公示期内的；</w:t>
      </w:r>
    </w:p>
    <w:p w14:paraId="49D9C773">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（5）拖欠工人工资被有关部门责令改正而未改正的；</w:t>
      </w:r>
    </w:p>
    <w:p w14:paraId="3AA7AD90">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（6）项目经理（建造师） 的任职数量达到规定限额的 ，或因不良行为红色警示（或等 同处罚）等被建设行政主管部门管理系统锁定的；</w:t>
      </w:r>
    </w:p>
    <w:p w14:paraId="1CD69CBF">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（7）被建设或者交通部门信用评价为红色且正处在信用评价结果公示期内的；</w:t>
      </w:r>
    </w:p>
    <w:p w14:paraId="0BAD13ED">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（8）近 3 年内（从截标之日起倒算） 曾被本项目招标人履约评价为不合格的；</w:t>
      </w:r>
    </w:p>
    <w:p w14:paraId="7D59A49F">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（9）近 2 年内（从截标之日起倒算） 曾有放弃中标资格、拒不签订合同、拒不提供履</w:t>
      </w:r>
    </w:p>
    <w:p w14:paraId="541993E7">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约担保情形的；</w:t>
      </w:r>
    </w:p>
    <w:p w14:paraId="1222C0E5">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 10） 因违反工程质量、安全生产管理规定 ，或者因串通投标、转包、以他人名义投 标或者违法分包等违法行为 ，正在接受建设、交通或者财政部门立案调查的；</w:t>
      </w:r>
    </w:p>
    <w:p w14:paraId="2920B31E">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 11） 中标后的投标人在中标公示期间向招标人提供检察机关出具的投标人法人及法  定代表人的《行贿犯罪规档案查询告知函》（近三年 ， 由采购单位明确近三年具体时间）；</w:t>
      </w:r>
    </w:p>
    <w:p w14:paraId="447FAF3B">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（12）依法应当拒绝投标的其他情形 。</w:t>
      </w:r>
    </w:p>
    <w:p w14:paraId="3ED9D221">
      <w:pPr>
        <w:pageBreakBefore w:val="0"/>
        <w:kinsoku/>
        <w:overflowPunct/>
        <w:topLinePunct w:val="0"/>
        <w:autoSpaceDE/>
        <w:autoSpaceDN/>
        <w:bidi w:val="0"/>
        <w:spacing w:beforeAutospacing="0" w:afterAutospacing="0" w:line="360" w:lineRule="auto"/>
        <w:ind w:left="0" w:leftChars="0" w:right="0" w:firstLine="0" w:firstLineChars="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9.我单位承诺本项目的报价不低于我公司的成本价，否则，我公司清楚将面临投标无效的风险；我公司承诺不恶意低价谋取中选；我公司对本项目的报价负责，中选后将严格 按照本项目采购文件需求、签署的采购合同及我公司在投标中所作的全部承诺履行。,若我 公司中选本项目，我公司的报价明显低于其他投标人的报价时，我公司清楚，本项目将成为重点监管、重点验收项目 ，我公司将按时保质保量完成 ，并全力配合有关监管、验收工作； 若我公司未按上述要求履约 ，我公司愿意采购单位的处理处罚。</w:t>
      </w:r>
    </w:p>
    <w:p w14:paraId="77DBEF5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cs="宋体"/>
          <w:szCs w:val="21"/>
          <w:highlight w:val="none"/>
          <w:lang w:val="en-US" w:eastAsia="zh-CN"/>
        </w:rPr>
        <w:t>10</w:t>
      </w:r>
      <w:r>
        <w:rPr>
          <w:rFonts w:hint="eastAsia" w:ascii="宋体" w:hAnsi="宋体" w:eastAsia="宋体" w:cs="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3E0C90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cs="宋体"/>
          <w:szCs w:val="21"/>
          <w:highlight w:val="none"/>
          <w:lang w:val="en-US" w:eastAsia="zh-CN"/>
        </w:rPr>
        <w:t>11</w:t>
      </w:r>
      <w:r>
        <w:rPr>
          <w:rFonts w:hint="eastAsia" w:ascii="宋体" w:hAnsi="宋体" w:eastAsia="宋体" w:cs="宋体"/>
          <w:szCs w:val="21"/>
          <w:highlight w:val="none"/>
        </w:rPr>
        <w:t>.我单位承诺中标后项目不转包，未经采购人同意不进行分包。</w:t>
      </w:r>
    </w:p>
    <w:p w14:paraId="082452F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szCs w:val="21"/>
          <w:highlight w:val="none"/>
        </w:rPr>
        <w:t>1</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5FDCED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cs="宋体"/>
          <w:highlight w:val="none"/>
          <w:lang w:val="en-US" w:eastAsia="zh-CN"/>
        </w:rPr>
        <w:t>3</w:t>
      </w:r>
      <w:r>
        <w:rPr>
          <w:rFonts w:hint="eastAsia" w:ascii="宋体" w:hAnsi="宋体" w:eastAsia="宋体" w:cs="宋体"/>
          <w:highlight w:val="none"/>
        </w:rPr>
        <w:t>.我单位保证，若所投货物涉及《财政部生态环境部关于印发节能产品政府采购品目清单的通知》（财库〔2019〕19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w:t>
      </w:r>
    </w:p>
    <w:p w14:paraId="2F97D11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cs="宋体"/>
          <w:highlight w:val="none"/>
          <w:lang w:val="en-US" w:eastAsia="zh-CN"/>
        </w:rPr>
        <w:t>4</w:t>
      </w:r>
      <w:r>
        <w:rPr>
          <w:rFonts w:hint="eastAsia" w:ascii="宋体" w:hAnsi="宋体" w:eastAsia="宋体" w:cs="宋体"/>
          <w:highlight w:val="none"/>
          <w:lang w:val="en-US" w:eastAsia="zh-CN"/>
        </w:rPr>
        <w:t>.我单位承诺，</w:t>
      </w:r>
      <w:r>
        <w:rPr>
          <w:rFonts w:hint="eastAsia" w:ascii="宋体" w:hAnsi="宋体" w:eastAsia="宋体" w:cs="宋体"/>
          <w:highlight w:val="none"/>
          <w:lang w:eastAsia="zh-CN"/>
        </w:rPr>
        <w:t>符合</w:t>
      </w:r>
      <w:r>
        <w:rPr>
          <w:rFonts w:hint="eastAsia" w:ascii="宋体" w:hAnsi="宋体" w:eastAsia="宋体" w:cs="宋体"/>
          <w:highlight w:val="none"/>
        </w:rPr>
        <w:t>《中华人民共和国政府采购法实施条例》第十八条第一款规定，</w:t>
      </w:r>
      <w:r>
        <w:rPr>
          <w:rFonts w:hint="eastAsia" w:ascii="宋体" w:hAnsi="宋体" w:eastAsia="宋体" w:cs="宋体"/>
          <w:highlight w:val="none"/>
          <w:lang w:eastAsia="zh-CN"/>
        </w:rPr>
        <w:t>不存在我</w:t>
      </w:r>
      <w:r>
        <w:rPr>
          <w:rFonts w:hint="eastAsia" w:ascii="宋体" w:hAnsi="宋体" w:eastAsia="宋体" w:cs="宋体"/>
          <w:highlight w:val="none"/>
        </w:rPr>
        <w:t>单位</w:t>
      </w:r>
      <w:r>
        <w:rPr>
          <w:rFonts w:hint="eastAsia" w:ascii="宋体" w:hAnsi="宋体" w:eastAsia="宋体" w:cs="宋体"/>
          <w:highlight w:val="none"/>
          <w:lang w:eastAsia="zh-CN"/>
        </w:rPr>
        <w:t>与其他供应商的</w:t>
      </w:r>
      <w:r>
        <w:rPr>
          <w:rFonts w:hint="eastAsia" w:ascii="宋体" w:hAnsi="宋体" w:eastAsia="宋体" w:cs="宋体"/>
          <w:highlight w:val="none"/>
        </w:rPr>
        <w:t>负责人</w:t>
      </w:r>
      <w:r>
        <w:rPr>
          <w:rFonts w:hint="eastAsia" w:ascii="宋体" w:hAnsi="宋体" w:eastAsia="宋体" w:cs="宋体"/>
          <w:highlight w:val="none"/>
          <w:lang w:eastAsia="zh-CN"/>
        </w:rPr>
        <w:t>为</w:t>
      </w:r>
      <w:r>
        <w:rPr>
          <w:rFonts w:hint="eastAsia" w:ascii="宋体" w:hAnsi="宋体" w:eastAsia="宋体" w:cs="宋体"/>
          <w:highlight w:val="none"/>
        </w:rPr>
        <w:t>同一人或者存在直接控股、管理关系的</w:t>
      </w:r>
      <w:r>
        <w:rPr>
          <w:rFonts w:hint="eastAsia" w:ascii="宋体" w:hAnsi="宋体" w:eastAsia="宋体" w:cs="宋体"/>
          <w:highlight w:val="none"/>
          <w:lang w:eastAsia="zh-CN"/>
        </w:rPr>
        <w:t>情况</w:t>
      </w:r>
      <w:r>
        <w:rPr>
          <w:rFonts w:hint="eastAsia" w:ascii="宋体" w:hAnsi="宋体" w:eastAsia="宋体" w:cs="宋体"/>
          <w:highlight w:val="none"/>
        </w:rPr>
        <w:t>。</w:t>
      </w:r>
    </w:p>
    <w:p w14:paraId="6D5291DC">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cs="宋体"/>
          <w:highlight w:val="none"/>
          <w:lang w:val="en-US" w:eastAsia="zh-CN"/>
        </w:rPr>
        <w:t>5</w:t>
      </w:r>
      <w:r>
        <w:rPr>
          <w:rFonts w:hint="eastAsia" w:ascii="宋体" w:hAnsi="宋体" w:eastAsia="宋体" w:cs="宋体"/>
          <w:highlight w:val="none"/>
          <w:lang w:val="en-US" w:eastAsia="zh-CN"/>
        </w:rPr>
        <w:t>.所投标（响应）的货物、工程或服务，不存在侵犯知识产权的情况；已知悉并同意中标（成交）结果信息公示（公开）的内容。</w:t>
      </w:r>
    </w:p>
    <w:p w14:paraId="12D6B15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cs="宋体"/>
          <w:highlight w:val="none"/>
          <w:lang w:val="en-US" w:eastAsia="zh-CN"/>
        </w:rPr>
      </w:pPr>
      <w:r>
        <w:rPr>
          <w:rFonts w:hint="eastAsia" w:ascii="宋体" w:hAnsi="宋体" w:eastAsia="宋体" w:cs="宋体"/>
          <w:highlight w:val="none"/>
          <w:lang w:val="en-US" w:eastAsia="zh-CN"/>
        </w:rPr>
        <w:t>1</w:t>
      </w:r>
      <w:r>
        <w:rPr>
          <w:rFonts w:hint="eastAsia" w:ascii="宋体" w:hAnsi="宋体" w:cs="宋体"/>
          <w:highlight w:val="none"/>
          <w:lang w:val="en-US" w:eastAsia="zh-CN"/>
        </w:rPr>
        <w:t>6</w:t>
      </w:r>
      <w:r>
        <w:rPr>
          <w:rFonts w:hint="eastAsia" w:ascii="宋体" w:hAnsi="宋体" w:eastAsia="宋体" w:cs="宋体"/>
          <w:highlight w:val="none"/>
          <w:lang w:val="en-US" w:eastAsia="zh-CN"/>
        </w:rPr>
        <w:t>.本单位（公司）不存在《深圳市财政局政府采购供应商信用信息管理办法》（深财规〔2023〕3 号）列明的严重违法失信行为</w:t>
      </w:r>
      <w:r>
        <w:rPr>
          <w:rFonts w:hint="eastAsia" w:ascii="宋体" w:hAnsi="宋体" w:cs="宋体"/>
          <w:highlight w:val="none"/>
          <w:lang w:val="en-US" w:eastAsia="zh-CN"/>
        </w:rPr>
        <w:t>:（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14:paraId="35DE5AF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cs="宋体"/>
          <w:highlight w:val="none"/>
          <w:lang w:val="en-US" w:eastAsia="zh-CN"/>
        </w:rPr>
        <w:t>17</w:t>
      </w:r>
      <w:r>
        <w:rPr>
          <w:rFonts w:hint="eastAsia" w:ascii="宋体" w:hAnsi="宋体" w:eastAsia="宋体" w:cs="宋体"/>
          <w:highlight w:val="none"/>
          <w:lang w:val="en-US" w:eastAsia="zh-CN"/>
        </w:rPr>
        <w:t>.</w:t>
      </w:r>
      <w:r>
        <w:rPr>
          <w:rFonts w:hint="eastAsia" w:ascii="宋体" w:hAnsi="宋体" w:eastAsia="宋体" w:cs="宋体"/>
          <w:highlight w:val="none"/>
        </w:rPr>
        <w:t>我单位自愿遵照龙华区教育系统</w:t>
      </w:r>
      <w:r>
        <w:rPr>
          <w:rFonts w:hint="eastAsia" w:ascii="宋体" w:hAnsi="宋体" w:eastAsia="宋体" w:cs="宋体"/>
          <w:highlight w:val="none"/>
          <w:lang w:val="en-US" w:eastAsia="zh-CN"/>
        </w:rPr>
        <w:t>自行</w:t>
      </w:r>
      <w:r>
        <w:rPr>
          <w:rFonts w:hint="eastAsia" w:ascii="宋体" w:hAnsi="宋体" w:eastAsia="宋体" w:cs="宋体"/>
          <w:highlight w:val="none"/>
        </w:rPr>
        <w:t>采购</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有关</w:t>
      </w:r>
      <w:r>
        <w:rPr>
          <w:rFonts w:hint="eastAsia" w:ascii="宋体" w:hAnsi="宋体" w:eastAsia="宋体" w:cs="宋体"/>
          <w:highlight w:val="none"/>
        </w:rPr>
        <w:t>管理制度</w:t>
      </w:r>
      <w:r>
        <w:rPr>
          <w:rFonts w:hint="eastAsia" w:ascii="宋体" w:hAnsi="宋体" w:eastAsia="宋体" w:cs="宋体"/>
          <w:highlight w:val="none"/>
          <w:lang w:val="en-US" w:eastAsia="zh-CN"/>
        </w:rPr>
        <w:t>和规定</w:t>
      </w:r>
      <w:r>
        <w:rPr>
          <w:rFonts w:hint="eastAsia" w:ascii="宋体" w:hAnsi="宋体" w:eastAsia="宋体" w:cs="宋体"/>
          <w:highlight w:val="none"/>
        </w:rPr>
        <w:t>，并自愿接受龙华区教育局</w:t>
      </w:r>
      <w:r>
        <w:rPr>
          <w:rFonts w:hint="eastAsia" w:ascii="宋体" w:hAnsi="宋体" w:eastAsia="宋体" w:cs="宋体"/>
          <w:highlight w:val="none"/>
          <w:lang w:val="en-US" w:eastAsia="zh-CN"/>
        </w:rPr>
        <w:t>和财政部门的</w:t>
      </w:r>
      <w:r>
        <w:rPr>
          <w:rFonts w:hint="eastAsia" w:ascii="宋体" w:hAnsi="宋体" w:eastAsia="宋体" w:cs="宋体"/>
          <w:highlight w:val="none"/>
        </w:rPr>
        <w:t>有关监督。</w:t>
      </w:r>
    </w:p>
    <w:p w14:paraId="7D1C6001">
      <w:pPr>
        <w:pageBreakBefore w:val="0"/>
        <w:kinsoku/>
        <w:overflowPunct/>
        <w:topLinePunct w:val="0"/>
        <w:autoSpaceDE/>
        <w:autoSpaceDN/>
        <w:bidi w:val="0"/>
        <w:spacing w:beforeAutospacing="0" w:afterAutospacing="0" w:line="360" w:lineRule="auto"/>
        <w:ind w:left="0" w:leftChars="0" w:right="0" w:firstLine="420" w:firstLineChars="200"/>
        <w:rPr>
          <w:rFonts w:hint="eastAsia" w:ascii="宋体" w:hAnsi="宋体" w:eastAsia="宋体" w:cs="宋体"/>
          <w:highlight w:val="none"/>
          <w:lang w:eastAsia="zh-CN"/>
        </w:rPr>
      </w:pPr>
      <w:r>
        <w:rPr>
          <w:rFonts w:hint="eastAsia" w:ascii="宋体" w:hAnsi="宋体" w:eastAsia="宋体" w:cs="宋体"/>
          <w:highlight w:val="none"/>
        </w:rPr>
        <w:t>以上承诺，如有违反，</w:t>
      </w:r>
      <w:r>
        <w:rPr>
          <w:rFonts w:hint="eastAsia" w:ascii="宋体" w:hAnsi="宋体" w:eastAsia="宋体" w:cs="宋体"/>
          <w:highlight w:val="none"/>
          <w:lang w:val="en-US" w:eastAsia="zh-CN"/>
        </w:rPr>
        <w:t>采购单位或</w:t>
      </w:r>
      <w:r>
        <w:rPr>
          <w:rFonts w:hint="eastAsia" w:ascii="宋体" w:hAnsi="宋体" w:eastAsia="宋体" w:cs="宋体"/>
          <w:highlight w:val="none"/>
        </w:rPr>
        <w:t>龙华区教育局</w:t>
      </w:r>
      <w:r>
        <w:rPr>
          <w:rFonts w:hint="eastAsia" w:ascii="宋体" w:hAnsi="宋体" w:eastAsia="宋体" w:cs="宋体"/>
          <w:highlight w:val="none"/>
          <w:lang w:val="en-US" w:eastAsia="zh-CN"/>
        </w:rPr>
        <w:t>或财政部门</w:t>
      </w:r>
      <w:r>
        <w:rPr>
          <w:rFonts w:hint="eastAsia" w:ascii="宋体" w:hAnsi="宋体" w:eastAsia="宋体" w:cs="宋体"/>
          <w:highlight w:val="none"/>
        </w:rPr>
        <w:t>可暂停我方两年内参与龙华区教育系统自行采购</w:t>
      </w:r>
      <w:r>
        <w:rPr>
          <w:rFonts w:hint="eastAsia" w:ascii="宋体" w:hAnsi="宋体" w:eastAsia="宋体" w:cs="宋体"/>
          <w:highlight w:val="none"/>
          <w:lang w:val="en-US" w:eastAsia="zh-CN"/>
        </w:rPr>
        <w:t>和</w:t>
      </w:r>
      <w:r>
        <w:rPr>
          <w:rFonts w:hint="eastAsia" w:ascii="宋体" w:hAnsi="宋体" w:cs="宋体"/>
          <w:highlight w:val="none"/>
          <w:lang w:val="en-US" w:eastAsia="zh-CN"/>
        </w:rPr>
        <w:t>深圳政府采购自行采购系统</w:t>
      </w:r>
      <w:r>
        <w:rPr>
          <w:rFonts w:hint="eastAsia" w:ascii="宋体" w:hAnsi="宋体" w:eastAsia="宋体" w:cs="宋体"/>
          <w:highlight w:val="none"/>
        </w:rPr>
        <w:t>的投标资格，并愿承担由此给采购人带来的损失。</w:t>
      </w:r>
      <w:r>
        <w:rPr>
          <w:rFonts w:hint="eastAsia" w:ascii="宋体" w:hAnsi="宋体" w:eastAsia="宋体" w:cs="宋体"/>
          <w:highlight w:val="none"/>
          <w:lang w:eastAsia="zh-CN"/>
        </w:rPr>
        <w:t>以上承诺，如有违反，愿依照国家相关法律法规处理。</w:t>
      </w:r>
    </w:p>
    <w:p w14:paraId="53AE20A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531A8C4F">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highlight w:val="none"/>
        </w:rPr>
      </w:pPr>
      <w:r>
        <w:rPr>
          <w:rFonts w:hint="eastAsia" w:ascii="宋体" w:hAnsi="宋体" w:eastAsia="宋体" w:cs="宋体"/>
          <w:color w:val="FF0000"/>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p>
    <w:p w14:paraId="69F950C2">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bookmarkEnd w:id="64"/>
    <w:p w14:paraId="10D6243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p>
    <w:p w14:paraId="33466D7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Cs w:val="21"/>
          <w:highlight w:val="none"/>
        </w:rPr>
      </w:pPr>
    </w:p>
    <w:p w14:paraId="0664BC98">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sz w:val="24"/>
          <w:highlight w:val="none"/>
        </w:rPr>
      </w:pPr>
    </w:p>
    <w:p w14:paraId="4DE3B6AD">
      <w:pPr>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br w:type="page"/>
      </w:r>
    </w:p>
    <w:p w14:paraId="6385BE97">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ascii="宋体" w:hAnsi="宋体" w:eastAsia="宋体" w:cs="宋体"/>
          <w:b/>
          <w:bCs w:val="0"/>
          <w:snapToGrid w:val="0"/>
          <w:color w:val="000000"/>
          <w:kern w:val="0"/>
          <w:sz w:val="32"/>
          <w:szCs w:val="40"/>
          <w:lang w:val="en-US" w:eastAsia="en-US" w:bidi="ar-SA"/>
        </w:rPr>
        <w:t>三、</w:t>
      </w:r>
      <w:r>
        <w:rPr>
          <w:rFonts w:hint="eastAsia" w:cs="宋体"/>
          <w:b/>
          <w:bCs/>
          <w:sz w:val="32"/>
          <w:szCs w:val="22"/>
          <w:highlight w:val="none"/>
          <w:lang w:val="en-US" w:eastAsia="zh-CN"/>
        </w:rPr>
        <w:t>政府采购违法行为风险知悉确认书</w:t>
      </w:r>
    </w:p>
    <w:p w14:paraId="3A96E32A">
      <w:pPr>
        <w:pageBreakBefore w:val="0"/>
        <w:kinsoku/>
        <w:overflowPunct/>
        <w:topLinePunct w:val="0"/>
        <w:autoSpaceDE/>
        <w:autoSpaceDN/>
        <w:bidi w:val="0"/>
        <w:spacing w:before="0" w:beforeAutospacing="0" w:after="0" w:afterAutospacing="0" w:line="360" w:lineRule="auto"/>
        <w:ind w:left="0" w:leftChars="0" w:right="0" w:firstLine="0" w:firstLineChars="0"/>
        <w:jc w:val="center"/>
        <w:outlineLvl w:val="9"/>
        <w:rPr>
          <w:rFonts w:hint="eastAsia" w:ascii="宋体" w:hAnsi="宋体" w:eastAsia="宋体" w:cs="宋体"/>
          <w:b w:val="0"/>
          <w:kern w:val="0"/>
          <w:sz w:val="24"/>
          <w:szCs w:val="24"/>
          <w:highlight w:val="none"/>
        </w:rPr>
      </w:pPr>
    </w:p>
    <w:p w14:paraId="3FA6DB6F">
      <w:pPr>
        <w:keepNext w:val="0"/>
        <w:keepLines w:val="0"/>
        <w:widowControl/>
        <w:suppressLineNumbers w:val="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kern w:val="0"/>
          <w:sz w:val="36"/>
          <w:szCs w:val="36"/>
          <w:lang w:val="en-US" w:eastAsia="zh-CN" w:bidi="ar"/>
        </w:rPr>
        <w:t>政府采购违法行为风险知悉确认书</w:t>
      </w:r>
    </w:p>
    <w:p w14:paraId="49556CAB">
      <w:pPr>
        <w:spacing w:before="0" w:beforeLines="0" w:after="157" w:afterLines="50" w:line="360" w:lineRule="exact"/>
        <w:ind w:firstLine="480"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306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noWrap w:val="0"/>
            <w:vAlign w:val="top"/>
          </w:tcPr>
          <w:p w14:paraId="467969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706C7C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310C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7B7C0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641BD5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656F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C13DD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3C16BD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12F0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74425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03181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21CC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2701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24C3E3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0E57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1F5AF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387BA1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815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C0E3E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76CAB4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5AC77918">
      <w:pPr>
        <w:spacing w:before="157" w:beforeLines="50" w:line="380" w:lineRule="exact"/>
        <w:ind w:firstLine="420"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6EA26D20">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7BF1C75C">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1564E64A">
      <w:pPr>
        <w:spacing w:beforeLines="0" w:line="380" w:lineRule="exact"/>
        <w:ind w:firstLine="420" w:firstLineChars="200"/>
        <w:rPr>
          <w:color w:val="auto"/>
        </w:rPr>
      </w:pPr>
      <w:r>
        <w:rPr>
          <w:rFonts w:hint="eastAsia"/>
          <w:color w:val="auto"/>
        </w:rPr>
        <w:t>（三）项目负责人或者主要技术人员不是本单位人员的。</w:t>
      </w:r>
    </w:p>
    <w:p w14:paraId="38B66E69">
      <w:pPr>
        <w:spacing w:beforeLines="0" w:line="380" w:lineRule="exact"/>
        <w:ind w:firstLine="420" w:firstLineChars="200"/>
        <w:rPr>
          <w:color w:val="auto"/>
        </w:rPr>
      </w:pPr>
      <w:r>
        <w:rPr>
          <w:rFonts w:hint="eastAsia"/>
          <w:color w:val="auto"/>
        </w:rPr>
        <w:t>（四）投标保证金不是从投标供应商基本账户转出的。</w:t>
      </w:r>
    </w:p>
    <w:p w14:paraId="109FE2AF">
      <w:pPr>
        <w:spacing w:beforeLines="0" w:line="380" w:lineRule="exact"/>
        <w:ind w:firstLine="420" w:firstLineChars="200"/>
        <w:rPr>
          <w:color w:val="auto"/>
        </w:rPr>
      </w:pPr>
      <w:r>
        <w:rPr>
          <w:rFonts w:hint="eastAsia"/>
          <w:color w:val="auto"/>
        </w:rPr>
        <w:t>（五）其他隐瞒真实情况、提供虚假资料的行为。</w:t>
      </w:r>
    </w:p>
    <w:p w14:paraId="012A7811">
      <w:pPr>
        <w:spacing w:beforeLines="0" w:line="380" w:lineRule="exact"/>
        <w:ind w:firstLine="420"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4267013F">
      <w:pPr>
        <w:spacing w:beforeLines="0" w:line="380" w:lineRule="exact"/>
        <w:ind w:firstLine="420" w:firstLineChars="200"/>
        <w:rPr>
          <w:color w:val="auto"/>
        </w:rPr>
      </w:pPr>
      <w:r>
        <w:rPr>
          <w:rFonts w:hint="eastAsia"/>
          <w:color w:val="auto"/>
        </w:rPr>
        <w:t>（一）投标供应商之间相互约定给予未中标的供应商利益补偿。</w:t>
      </w:r>
    </w:p>
    <w:p w14:paraId="3D51E15F">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72A55D05">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2D484F71">
      <w:pPr>
        <w:spacing w:beforeLines="0" w:line="340" w:lineRule="exact"/>
        <w:ind w:firstLine="420" w:firstLineChars="200"/>
        <w:rPr>
          <w:color w:val="auto"/>
        </w:rPr>
      </w:pPr>
      <w:r>
        <w:rPr>
          <w:rFonts w:hint="eastAsia"/>
          <w:color w:val="auto"/>
        </w:rPr>
        <w:t>（四）不同投标供应商的投标文件或部分投标文件相互混装。</w:t>
      </w:r>
    </w:p>
    <w:p w14:paraId="4499B2EA">
      <w:pPr>
        <w:spacing w:beforeLines="0" w:line="340" w:lineRule="exact"/>
        <w:ind w:firstLine="420" w:firstLineChars="200"/>
        <w:rPr>
          <w:color w:val="auto"/>
        </w:rPr>
      </w:pPr>
      <w:r>
        <w:rPr>
          <w:rFonts w:hint="eastAsia"/>
          <w:color w:val="auto"/>
        </w:rPr>
        <w:t>（五）不同投标供应商的投标文件内容存在非正常一致。</w:t>
      </w:r>
    </w:p>
    <w:p w14:paraId="79493344">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7621CF4">
      <w:pPr>
        <w:spacing w:beforeLines="0" w:line="340" w:lineRule="exact"/>
        <w:ind w:firstLine="420" w:firstLineChars="200"/>
        <w:rPr>
          <w:color w:val="auto"/>
        </w:rPr>
      </w:pPr>
      <w:r>
        <w:rPr>
          <w:rFonts w:hint="eastAsia"/>
          <w:color w:val="auto"/>
        </w:rPr>
        <w:t>（七）不同投标人的投标报价呈规律性差异。</w:t>
      </w:r>
    </w:p>
    <w:p w14:paraId="7D8E5909">
      <w:pPr>
        <w:spacing w:beforeLines="0" w:line="340" w:lineRule="exact"/>
        <w:ind w:firstLine="420" w:firstLineChars="200"/>
        <w:rPr>
          <w:color w:val="auto"/>
        </w:rPr>
      </w:pPr>
      <w:r>
        <w:rPr>
          <w:rFonts w:hint="eastAsia"/>
          <w:color w:val="auto"/>
        </w:rPr>
        <w:t>（八）不同投标人的投标保证金从同一单位或者个人的账户转出。</w:t>
      </w:r>
    </w:p>
    <w:p w14:paraId="45EE5883">
      <w:pPr>
        <w:spacing w:beforeLines="0" w:line="340" w:lineRule="exact"/>
        <w:ind w:firstLine="420" w:firstLineChars="200"/>
        <w:rPr>
          <w:color w:val="auto"/>
        </w:rPr>
      </w:pPr>
      <w:r>
        <w:rPr>
          <w:rFonts w:hint="eastAsia"/>
          <w:color w:val="auto"/>
        </w:rPr>
        <w:t>（九）主管部门依照法律、法规认定的其他情形。</w:t>
      </w:r>
    </w:p>
    <w:p w14:paraId="7B94F5AA">
      <w:pPr>
        <w:spacing w:beforeLines="0" w:line="340" w:lineRule="exact"/>
        <w:ind w:firstLine="420"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26FF495B">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428A97BA">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6F47249A">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1EA66EFB">
      <w:pPr>
        <w:spacing w:beforeLines="0" w:line="340" w:lineRule="exact"/>
        <w:ind w:firstLine="420"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5F4C7DCD">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5BAF5130">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25"/>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5F1AD5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5BF9F634">
            <w:pPr>
              <w:widowControl w:val="0"/>
              <w:autoSpaceDE w:val="0"/>
              <w:autoSpaceDN w:val="0"/>
              <w:spacing w:beforeLines="0" w:line="340" w:lineRule="exact"/>
              <w:ind w:firstLine="1866"/>
              <w:rPr>
                <w:rFonts w:ascii="宋体" w:hAnsi="宋体" w:eastAsia="宋体"/>
                <w:color w:val="auto"/>
                <w:spacing w:val="-4"/>
                <w:kern w:val="0"/>
                <w:szCs w:val="21"/>
                <w:highlight w:val="none"/>
              </w:rPr>
            </w:pPr>
          </w:p>
        </w:tc>
      </w:tr>
      <w:tr w14:paraId="694641D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0E4F632">
            <w:pPr>
              <w:widowControl w:val="0"/>
              <w:autoSpaceDE w:val="0"/>
              <w:autoSpaceDN w:val="0"/>
              <w:spacing w:beforeLines="0" w:line="340" w:lineRule="exact"/>
              <w:ind w:firstLine="1866"/>
              <w:rPr>
                <w:rFonts w:ascii="宋体" w:hAnsi="宋体" w:eastAsia="宋体"/>
                <w:color w:val="auto"/>
                <w:spacing w:val="-4"/>
                <w:kern w:val="0"/>
                <w:szCs w:val="21"/>
              </w:rPr>
            </w:pPr>
          </w:p>
        </w:tc>
      </w:tr>
      <w:tr w14:paraId="64FAA98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C92146A">
            <w:pPr>
              <w:widowControl w:val="0"/>
              <w:autoSpaceDE w:val="0"/>
              <w:autoSpaceDN w:val="0"/>
              <w:spacing w:beforeLines="0" w:line="340" w:lineRule="exact"/>
              <w:ind w:firstLine="1866"/>
              <w:rPr>
                <w:rFonts w:ascii="宋体" w:hAnsi="宋体" w:eastAsia="宋体"/>
                <w:color w:val="auto"/>
                <w:spacing w:val="-4"/>
                <w:kern w:val="0"/>
                <w:szCs w:val="21"/>
              </w:rPr>
            </w:pPr>
          </w:p>
        </w:tc>
      </w:tr>
      <w:tr w14:paraId="541B01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33355545">
            <w:pPr>
              <w:widowControl w:val="0"/>
              <w:autoSpaceDE w:val="0"/>
              <w:autoSpaceDN w:val="0"/>
              <w:spacing w:beforeLines="0" w:line="340" w:lineRule="exact"/>
              <w:ind w:firstLine="1866"/>
              <w:rPr>
                <w:rFonts w:ascii="宋体" w:hAnsi="宋体" w:eastAsia="宋体"/>
                <w:color w:val="auto"/>
                <w:spacing w:val="-4"/>
                <w:kern w:val="0"/>
                <w:szCs w:val="21"/>
              </w:rPr>
            </w:pPr>
          </w:p>
        </w:tc>
      </w:tr>
    </w:tbl>
    <w:p w14:paraId="694C2BC1">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77A0F627">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57DEEE1D">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16576462">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4FFDD112">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07D9FA09">
      <w:pPr>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both"/>
        <w:outlineLvl w:val="9"/>
        <w:rPr>
          <w:rFonts w:hint="eastAsia" w:ascii="Arial" w:hAnsi="Arial" w:eastAsia="Arial" w:cs="Arial"/>
          <w:snapToGrid w:val="0"/>
          <w:color w:val="auto"/>
          <w:kern w:val="0"/>
          <w:sz w:val="21"/>
          <w:szCs w:val="21"/>
          <w:highlight w:val="none"/>
          <w:lang w:val="en-US" w:eastAsia="zh-CN" w:bidi="ar-SA"/>
        </w:rPr>
      </w:pPr>
      <w:r>
        <w:rPr>
          <w:rFonts w:hint="eastAsia" w:ascii="Arial" w:hAnsi="Arial" w:eastAsia="Arial" w:cs="Arial"/>
          <w:snapToGrid w:val="0"/>
          <w:color w:val="auto"/>
          <w:kern w:val="0"/>
          <w:sz w:val="21"/>
          <w:szCs w:val="21"/>
          <w:highlight w:val="none"/>
          <w:lang w:val="en-US" w:eastAsia="en-US" w:bidi="ar-SA"/>
        </w:rPr>
        <w:t>注：</w:t>
      </w:r>
      <w:r>
        <w:rPr>
          <w:rFonts w:hint="eastAsia" w:ascii="Arial" w:hAnsi="Arial" w:eastAsia="Arial" w:cs="Arial"/>
          <w:snapToGrid w:val="0"/>
          <w:color w:val="auto"/>
          <w:kern w:val="0"/>
          <w:sz w:val="21"/>
          <w:szCs w:val="21"/>
          <w:highlight w:val="none"/>
          <w:lang w:val="en-US" w:eastAsia="zh-CN" w:bidi="ar-SA"/>
        </w:rPr>
        <w:t>《政府采购违法行为风险知悉确认书》需由</w:t>
      </w:r>
      <w:r>
        <w:rPr>
          <w:rFonts w:hint="eastAsia" w:ascii="Arial" w:hAnsi="Arial" w:eastAsia="Arial" w:cs="Arial"/>
          <w:snapToGrid w:val="0"/>
          <w:color w:val="auto"/>
          <w:kern w:val="0"/>
          <w:sz w:val="21"/>
          <w:szCs w:val="21"/>
          <w:highlight w:val="none"/>
          <w:lang w:val="en-US" w:eastAsia="en-US" w:bidi="ar-SA"/>
        </w:rPr>
        <w:t>投标供应商负责人签字并加盖单位公章后，扫描上传至投标文件一并提交。</w:t>
      </w:r>
      <w:r>
        <w:rPr>
          <w:rFonts w:hint="eastAsia" w:ascii="Arial" w:hAnsi="Arial" w:eastAsia="Arial" w:cs="Arial"/>
          <w:snapToGrid w:val="0"/>
          <w:color w:val="auto"/>
          <w:kern w:val="0"/>
          <w:sz w:val="21"/>
          <w:szCs w:val="21"/>
          <w:highlight w:val="none"/>
          <w:lang w:val="en-US" w:eastAsia="zh-CN" w:bidi="ar-SA"/>
        </w:rPr>
        <w:t>根据《深圳市财政局关于采购文件增加风险告知有关事项的通知》（深财购〔2022〕22 号），该风险知悉确认书用于对供应商违法行为的警示，不作为供应商资格性审查及符合性审查条件。</w:t>
      </w:r>
    </w:p>
    <w:p w14:paraId="57AC0D94">
      <w:pPr>
        <w:rPr>
          <w:rFonts w:hint="eastAsia"/>
          <w:lang w:val="en-US" w:eastAsia="zh-CN"/>
        </w:rPr>
      </w:pPr>
    </w:p>
    <w:p w14:paraId="152ED6AF">
      <w:pPr>
        <w:pStyle w:val="4"/>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center"/>
        <w:rPr>
          <w:rFonts w:hint="eastAsia" w:ascii="宋体" w:hAnsi="宋体" w:eastAsia="宋体" w:cs="宋体"/>
          <w:b/>
          <w:bCs w:val="0"/>
          <w:sz w:val="32"/>
          <w:szCs w:val="40"/>
          <w:highlight w:val="none"/>
        </w:rPr>
      </w:pPr>
      <w:r>
        <w:rPr>
          <w:rFonts w:hint="eastAsia" w:cs="宋体"/>
          <w:b/>
          <w:bCs w:val="0"/>
          <w:sz w:val="32"/>
          <w:szCs w:val="40"/>
          <w:highlight w:val="none"/>
          <w:lang w:val="en-US" w:eastAsia="zh-CN"/>
        </w:rPr>
        <w:t>四、</w:t>
      </w:r>
      <w:r>
        <w:rPr>
          <w:rFonts w:hint="eastAsia" w:ascii="宋体" w:hAnsi="宋体" w:eastAsia="宋体" w:cs="宋体"/>
          <w:b/>
          <w:bCs w:val="0"/>
          <w:sz w:val="32"/>
          <w:szCs w:val="40"/>
          <w:highlight w:val="none"/>
        </w:rPr>
        <w:t>投标人情况及资格证明文件</w:t>
      </w:r>
    </w:p>
    <w:p w14:paraId="6BCEF11F">
      <w:pPr>
        <w:rPr>
          <w:rFonts w:hint="eastAsia"/>
        </w:rPr>
      </w:pPr>
    </w:p>
    <w:p w14:paraId="7C91A104">
      <w:pPr>
        <w:rPr>
          <w:rFonts w:hint="eastAsia"/>
        </w:rPr>
      </w:pPr>
      <w:bookmarkStart w:id="67" w:name="_Hlk72257590"/>
      <w:r>
        <w:rPr>
          <w:rFonts w:hint="eastAsia" w:eastAsia="宋体"/>
          <w:b/>
          <w:bCs/>
          <w:sz w:val="28"/>
          <w:szCs w:val="36"/>
          <w:lang w:eastAsia="zh-CN"/>
        </w:rPr>
        <w:t>（</w:t>
      </w:r>
      <w:r>
        <w:rPr>
          <w:rFonts w:hint="eastAsia" w:eastAsia="宋体"/>
          <w:b/>
          <w:bCs/>
          <w:sz w:val="28"/>
          <w:szCs w:val="36"/>
          <w:lang w:val="en-US" w:eastAsia="zh-CN"/>
        </w:rPr>
        <w:t>一</w:t>
      </w:r>
      <w:r>
        <w:rPr>
          <w:rFonts w:hint="eastAsia" w:eastAsia="宋体"/>
          <w:b/>
          <w:bCs/>
          <w:sz w:val="28"/>
          <w:szCs w:val="36"/>
          <w:lang w:eastAsia="zh-CN"/>
        </w:rPr>
        <w:t>）</w:t>
      </w:r>
      <w:r>
        <w:rPr>
          <w:rFonts w:hint="eastAsia"/>
          <w:b/>
          <w:bCs/>
          <w:sz w:val="28"/>
          <w:szCs w:val="36"/>
        </w:rPr>
        <w:t>投标人资格证明文件</w:t>
      </w:r>
      <w:r>
        <w:rPr>
          <w:rFonts w:hint="eastAsia"/>
        </w:rPr>
        <w:br w:type="textWrapping"/>
      </w:r>
    </w:p>
    <w:p w14:paraId="41886E31">
      <w:pPr>
        <w:spacing w:line="360" w:lineRule="auto"/>
        <w:ind w:firstLine="560" w:firstLineChars="200"/>
        <w:rPr>
          <w:rFonts w:hint="eastAsia"/>
          <w:b/>
          <w:bCs/>
          <w:sz w:val="28"/>
          <w:szCs w:val="28"/>
        </w:rPr>
      </w:pPr>
      <w:r>
        <w:rPr>
          <w:rFonts w:hint="eastAsia"/>
          <w:b/>
          <w:bCs/>
          <w:sz w:val="28"/>
          <w:szCs w:val="28"/>
        </w:rPr>
        <w:t>1</w:t>
      </w:r>
      <w:r>
        <w:rPr>
          <w:rFonts w:hint="eastAsia" w:eastAsia="宋体"/>
          <w:b/>
          <w:bCs/>
          <w:sz w:val="28"/>
          <w:szCs w:val="28"/>
          <w:lang w:eastAsia="zh-CN"/>
        </w:rPr>
        <w:t>、</w:t>
      </w:r>
      <w:r>
        <w:rPr>
          <w:rFonts w:hint="eastAsia"/>
          <w:b/>
          <w:bCs/>
          <w:sz w:val="28"/>
          <w:szCs w:val="28"/>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若为分公司参与投标的，还须提供总公司或具有独立法人的上一级公司出具的愿为其参与本项目投标的行为以及履约等行为承担民事责任的加盖总公司公章的授权函，以及提供总、分公司的营业执照复印件，原件备查；</w:t>
      </w:r>
    </w:p>
    <w:p w14:paraId="51D8E2A8">
      <w:pPr>
        <w:spacing w:line="360" w:lineRule="auto"/>
        <w:ind w:firstLine="560" w:firstLineChars="200"/>
        <w:rPr>
          <w:rFonts w:hint="eastAsia"/>
          <w:b/>
          <w:bCs/>
          <w:sz w:val="28"/>
          <w:szCs w:val="28"/>
        </w:rPr>
      </w:pPr>
      <w:r>
        <w:rPr>
          <w:rFonts w:hint="eastAsia"/>
          <w:b/>
          <w:bCs/>
          <w:sz w:val="28"/>
          <w:szCs w:val="28"/>
        </w:rPr>
        <w:t>2</w:t>
      </w:r>
      <w:r>
        <w:rPr>
          <w:rFonts w:hint="eastAsia" w:eastAsia="宋体"/>
          <w:b/>
          <w:bCs/>
          <w:sz w:val="28"/>
          <w:szCs w:val="28"/>
          <w:lang w:eastAsia="zh-CN"/>
        </w:rPr>
        <w:t>、</w:t>
      </w:r>
      <w:r>
        <w:rPr>
          <w:rFonts w:hint="eastAsia"/>
          <w:b/>
          <w:bCs/>
          <w:sz w:val="28"/>
          <w:szCs w:val="28"/>
        </w:rPr>
        <w:t>投标人须是已在深圳市住房和建设局进行了信息登记的施工企业；（证明材料：①投标人提供有效期内的“深圳市住房和建设局 ”网站的网络查询截图或相关证明文件并加盖投标人公章）；</w:t>
      </w:r>
    </w:p>
    <w:p w14:paraId="6053B136">
      <w:pPr>
        <w:spacing w:line="360" w:lineRule="auto"/>
        <w:ind w:firstLine="560" w:firstLineChars="200"/>
        <w:rPr>
          <w:rFonts w:hint="eastAsia"/>
          <w:b/>
          <w:bCs/>
          <w:sz w:val="28"/>
          <w:szCs w:val="28"/>
        </w:rPr>
      </w:pPr>
      <w:r>
        <w:rPr>
          <w:rFonts w:hint="eastAsia"/>
          <w:b/>
          <w:bCs/>
          <w:sz w:val="28"/>
          <w:szCs w:val="28"/>
        </w:rPr>
        <w:t>3</w:t>
      </w:r>
      <w:r>
        <w:rPr>
          <w:rFonts w:hint="eastAsia" w:eastAsia="宋体"/>
          <w:b/>
          <w:bCs/>
          <w:sz w:val="28"/>
          <w:szCs w:val="28"/>
          <w:lang w:eastAsia="zh-CN"/>
        </w:rPr>
        <w:t>、</w:t>
      </w:r>
      <w:r>
        <w:rPr>
          <w:rFonts w:hint="eastAsia"/>
          <w:b/>
          <w:bCs/>
          <w:sz w:val="28"/>
          <w:szCs w:val="28"/>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p>
    <w:p w14:paraId="0B877F7B">
      <w:pPr>
        <w:spacing w:line="360" w:lineRule="auto"/>
        <w:ind w:firstLine="560" w:firstLineChars="200"/>
        <w:rPr>
          <w:rFonts w:hint="eastAsia"/>
          <w:b/>
          <w:bCs/>
          <w:sz w:val="28"/>
          <w:szCs w:val="28"/>
        </w:rPr>
      </w:pPr>
      <w:r>
        <w:rPr>
          <w:rFonts w:hint="eastAsia"/>
          <w:b/>
          <w:bCs/>
          <w:sz w:val="28"/>
          <w:szCs w:val="28"/>
        </w:rPr>
        <w:t>4</w:t>
      </w:r>
      <w:r>
        <w:rPr>
          <w:rFonts w:hint="eastAsia" w:eastAsia="宋体"/>
          <w:b/>
          <w:bCs/>
          <w:sz w:val="28"/>
          <w:szCs w:val="28"/>
          <w:lang w:eastAsia="zh-CN"/>
        </w:rPr>
        <w:t>、</w:t>
      </w:r>
      <w:r>
        <w:rPr>
          <w:rFonts w:hint="eastAsia"/>
          <w:b/>
          <w:bCs/>
          <w:sz w:val="28"/>
          <w:szCs w:val="28"/>
        </w:rPr>
        <w:t>投标申请人必须具备建筑装修装饰工程专业承包二级（或以上）企业资质要求（提供有效期内的资质证书扫描件）；</w:t>
      </w:r>
    </w:p>
    <w:p w14:paraId="190EA4BB">
      <w:pPr>
        <w:spacing w:line="360" w:lineRule="auto"/>
        <w:ind w:firstLine="560" w:firstLineChars="200"/>
        <w:rPr>
          <w:rFonts w:hint="eastAsia"/>
          <w:b/>
          <w:bCs/>
          <w:sz w:val="28"/>
          <w:szCs w:val="28"/>
        </w:rPr>
      </w:pPr>
      <w:r>
        <w:rPr>
          <w:rFonts w:hint="eastAsia"/>
          <w:b/>
          <w:bCs/>
          <w:sz w:val="28"/>
          <w:szCs w:val="28"/>
        </w:rPr>
        <w:t>5</w:t>
      </w:r>
      <w:r>
        <w:rPr>
          <w:rFonts w:hint="eastAsia" w:eastAsia="宋体"/>
          <w:b/>
          <w:bCs/>
          <w:sz w:val="28"/>
          <w:szCs w:val="28"/>
          <w:lang w:eastAsia="zh-CN"/>
        </w:rPr>
        <w:t>、</w:t>
      </w:r>
      <w:r>
        <w:rPr>
          <w:rFonts w:hint="eastAsia"/>
          <w:b/>
          <w:bCs/>
          <w:sz w:val="28"/>
          <w:szCs w:val="28"/>
        </w:rPr>
        <w:t>投标申请人必须具备有效期内的安全生产许可证（提供有效期内的证书扫描件）；</w:t>
      </w:r>
    </w:p>
    <w:p w14:paraId="57005A53">
      <w:pPr>
        <w:spacing w:line="360" w:lineRule="auto"/>
        <w:ind w:firstLine="560" w:firstLineChars="200"/>
        <w:rPr>
          <w:rFonts w:hint="eastAsia"/>
          <w:b/>
          <w:bCs/>
          <w:sz w:val="28"/>
          <w:szCs w:val="28"/>
        </w:rPr>
      </w:pPr>
      <w:r>
        <w:rPr>
          <w:rFonts w:hint="eastAsia"/>
          <w:b/>
          <w:bCs/>
          <w:sz w:val="28"/>
          <w:szCs w:val="28"/>
        </w:rPr>
        <w:t>6</w:t>
      </w:r>
      <w:r>
        <w:rPr>
          <w:rFonts w:hint="eastAsia" w:eastAsia="宋体"/>
          <w:b/>
          <w:bCs/>
          <w:sz w:val="28"/>
          <w:szCs w:val="28"/>
          <w:lang w:eastAsia="zh-CN"/>
        </w:rPr>
        <w:t>、</w:t>
      </w:r>
      <w:r>
        <w:rPr>
          <w:rFonts w:hint="eastAsia"/>
          <w:b/>
          <w:bCs/>
          <w:sz w:val="28"/>
          <w:szCs w:val="28"/>
        </w:rPr>
        <w:t>拟派项目经理须具备注册建造师二级及以上资格；建筑工程专业，并具备安全生产考核合格证（提供有效期内的证书扫描件及近三个月的社保证明）；</w:t>
      </w:r>
    </w:p>
    <w:p w14:paraId="2CA27CB5">
      <w:pPr>
        <w:spacing w:line="360" w:lineRule="auto"/>
        <w:ind w:firstLine="560" w:firstLineChars="200"/>
        <w:rPr>
          <w:rFonts w:hint="eastAsia"/>
          <w:b/>
          <w:bCs/>
          <w:sz w:val="28"/>
          <w:szCs w:val="28"/>
        </w:rPr>
      </w:pPr>
      <w:r>
        <w:rPr>
          <w:rFonts w:hint="eastAsia"/>
          <w:b/>
          <w:bCs/>
          <w:sz w:val="28"/>
          <w:szCs w:val="28"/>
        </w:rPr>
        <w:t>7</w:t>
      </w:r>
      <w:r>
        <w:rPr>
          <w:rFonts w:hint="eastAsia" w:eastAsia="宋体"/>
          <w:b/>
          <w:bCs/>
          <w:sz w:val="28"/>
          <w:szCs w:val="28"/>
          <w:lang w:eastAsia="zh-CN"/>
        </w:rPr>
        <w:t>、</w:t>
      </w:r>
      <w:r>
        <w:rPr>
          <w:rFonts w:hint="eastAsia"/>
          <w:b/>
          <w:bCs/>
          <w:sz w:val="28"/>
          <w:szCs w:val="28"/>
        </w:rPr>
        <w:t>落实政府采购政策需满足的资格要求：本项目属于专门面向中小微企业采购的项目（投标人需提供符合要求的《中小企业声明函》，承建（承接）企业类型均须为中小微型企业；如投标人为残疾人福利性单位或监狱企业，视同小型、微型企业，提供《残疾人福利性单位声明函》或《监狱企业声明函》及监狱企业证明文件亦视为符合）；</w:t>
      </w:r>
    </w:p>
    <w:p w14:paraId="1B17D3FE">
      <w:pPr>
        <w:spacing w:line="360" w:lineRule="auto"/>
        <w:ind w:firstLine="560" w:firstLineChars="200"/>
        <w:rPr>
          <w:rFonts w:hint="eastAsia"/>
          <w:b/>
          <w:bCs/>
          <w:sz w:val="28"/>
          <w:szCs w:val="28"/>
        </w:rPr>
      </w:pPr>
      <w:r>
        <w:rPr>
          <w:rFonts w:hint="eastAsia"/>
          <w:b/>
          <w:bCs/>
          <w:sz w:val="28"/>
          <w:szCs w:val="28"/>
        </w:rPr>
        <w:t>8</w:t>
      </w:r>
      <w:r>
        <w:rPr>
          <w:rFonts w:hint="eastAsia" w:eastAsia="宋体"/>
          <w:b/>
          <w:bCs/>
          <w:sz w:val="28"/>
          <w:szCs w:val="28"/>
          <w:lang w:eastAsia="zh-CN"/>
        </w:rPr>
        <w:t>、</w:t>
      </w:r>
      <w:r>
        <w:rPr>
          <w:rFonts w:hint="eastAsia"/>
          <w:b/>
          <w:bCs/>
          <w:sz w:val="28"/>
          <w:szCs w:val="28"/>
        </w:rPr>
        <w:t>本项目不接受联合体投标，不接受投标人选用进口产品参与投标；</w:t>
      </w:r>
    </w:p>
    <w:p w14:paraId="189E3D79">
      <w:pPr>
        <w:spacing w:line="360" w:lineRule="auto"/>
        <w:ind w:firstLine="560" w:firstLineChars="200"/>
        <w:rPr>
          <w:rFonts w:hint="eastAsia"/>
          <w:b/>
          <w:bCs/>
          <w:sz w:val="28"/>
          <w:szCs w:val="28"/>
        </w:rPr>
      </w:pPr>
      <w:r>
        <w:rPr>
          <w:rFonts w:hint="eastAsia"/>
          <w:b/>
          <w:bCs/>
          <w:sz w:val="28"/>
          <w:szCs w:val="28"/>
        </w:rPr>
        <w:t>9</w:t>
      </w:r>
      <w:r>
        <w:rPr>
          <w:rFonts w:hint="eastAsia" w:eastAsia="宋体"/>
          <w:b/>
          <w:bCs/>
          <w:sz w:val="28"/>
          <w:szCs w:val="28"/>
          <w:lang w:eastAsia="zh-CN"/>
        </w:rPr>
        <w:t>、</w:t>
      </w:r>
      <w:r>
        <w:rPr>
          <w:rFonts w:hint="eastAsia"/>
          <w:b/>
          <w:bCs/>
          <w:sz w:val="28"/>
          <w:szCs w:val="28"/>
        </w:rPr>
        <w:t>参与本项目投标前三年内，在经营活动中没有重大违法记录（由供应商在《龙华区教育系统自行采购投标及履约承诺函》中作出声明）；</w:t>
      </w:r>
    </w:p>
    <w:p w14:paraId="4286783E">
      <w:pPr>
        <w:spacing w:line="360" w:lineRule="auto"/>
        <w:ind w:firstLine="560" w:firstLineChars="200"/>
        <w:rPr>
          <w:rFonts w:hint="eastAsia"/>
          <w:b/>
          <w:bCs/>
          <w:sz w:val="28"/>
          <w:szCs w:val="28"/>
        </w:rPr>
      </w:pPr>
      <w:r>
        <w:rPr>
          <w:rFonts w:hint="eastAsia"/>
          <w:b/>
          <w:bCs/>
          <w:sz w:val="28"/>
          <w:szCs w:val="28"/>
        </w:rPr>
        <w:t>10</w:t>
      </w:r>
      <w:r>
        <w:rPr>
          <w:rFonts w:hint="eastAsia" w:eastAsia="宋体"/>
          <w:b/>
          <w:bCs/>
          <w:sz w:val="28"/>
          <w:szCs w:val="28"/>
          <w:lang w:eastAsia="zh-CN"/>
        </w:rPr>
        <w:t>、</w:t>
      </w:r>
      <w:r>
        <w:rPr>
          <w:rFonts w:hint="eastAsia"/>
          <w:b/>
          <w:bCs/>
          <w:sz w:val="28"/>
          <w:szCs w:val="28"/>
        </w:rPr>
        <w:t>参与本项目政府采购活动时不存在被有关部门禁止参与政府采购活动且在有效期内的情况（由供应商在《龙华区教育系统自行采购投标及履约承诺函》中作出声明）；</w:t>
      </w:r>
    </w:p>
    <w:p w14:paraId="0A2E0547">
      <w:pPr>
        <w:spacing w:line="360" w:lineRule="auto"/>
        <w:ind w:firstLine="560" w:firstLineChars="200"/>
        <w:rPr>
          <w:rFonts w:hint="eastAsia"/>
          <w:b/>
          <w:bCs/>
          <w:sz w:val="28"/>
          <w:szCs w:val="28"/>
        </w:rPr>
      </w:pPr>
      <w:r>
        <w:rPr>
          <w:rFonts w:hint="eastAsia"/>
          <w:b/>
          <w:bCs/>
          <w:sz w:val="28"/>
          <w:szCs w:val="28"/>
        </w:rPr>
        <w:t>11</w:t>
      </w:r>
      <w:r>
        <w:rPr>
          <w:rFonts w:hint="eastAsia" w:eastAsia="宋体"/>
          <w:b/>
          <w:bCs/>
          <w:sz w:val="28"/>
          <w:szCs w:val="28"/>
          <w:lang w:eastAsia="zh-CN"/>
        </w:rPr>
        <w:t>、</w:t>
      </w:r>
      <w:r>
        <w:rPr>
          <w:rFonts w:hint="eastAsia"/>
          <w:b/>
          <w:bCs/>
          <w:sz w:val="28"/>
          <w:szCs w:val="28"/>
        </w:rPr>
        <w:t>具备《中华人民共和国政府采购法》第二十二条第一款的条件（由供应商在《龙华区教育系统自行采购投标及履约承诺函》中作出声明）；</w:t>
      </w:r>
    </w:p>
    <w:p w14:paraId="4DE74A1A">
      <w:pPr>
        <w:spacing w:line="360" w:lineRule="auto"/>
        <w:ind w:firstLine="560" w:firstLineChars="200"/>
        <w:rPr>
          <w:rFonts w:hint="eastAsia"/>
          <w:b/>
          <w:bCs/>
          <w:sz w:val="28"/>
          <w:szCs w:val="28"/>
        </w:rPr>
      </w:pPr>
      <w:r>
        <w:rPr>
          <w:rFonts w:hint="eastAsia"/>
          <w:b/>
          <w:bCs/>
          <w:sz w:val="28"/>
          <w:szCs w:val="28"/>
        </w:rPr>
        <w:t>12</w:t>
      </w:r>
      <w:r>
        <w:rPr>
          <w:rFonts w:hint="eastAsia" w:eastAsia="宋体"/>
          <w:b/>
          <w:bCs/>
          <w:sz w:val="28"/>
          <w:szCs w:val="28"/>
          <w:lang w:eastAsia="zh-CN"/>
        </w:rPr>
        <w:t>、</w:t>
      </w:r>
      <w:r>
        <w:rPr>
          <w:rFonts w:hint="eastAsia"/>
          <w:b/>
          <w:bCs/>
          <w:sz w:val="28"/>
          <w:szCs w:val="28"/>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p w14:paraId="6D0E2395">
      <w:pPr>
        <w:spacing w:line="360" w:lineRule="auto"/>
        <w:ind w:firstLine="560" w:firstLineChars="200"/>
        <w:rPr>
          <w:rFonts w:hint="eastAsia"/>
          <w:b/>
          <w:bCs/>
          <w:sz w:val="28"/>
          <w:szCs w:val="28"/>
        </w:rPr>
      </w:pPr>
      <w:r>
        <w:rPr>
          <w:rFonts w:hint="eastAsia"/>
          <w:b/>
          <w:bCs/>
          <w:sz w:val="28"/>
          <w:szCs w:val="28"/>
        </w:rPr>
        <w:t>13</w:t>
      </w:r>
      <w:r>
        <w:rPr>
          <w:rFonts w:hint="eastAsia" w:eastAsia="宋体"/>
          <w:b/>
          <w:bCs/>
          <w:sz w:val="28"/>
          <w:szCs w:val="28"/>
          <w:lang w:eastAsia="zh-CN"/>
        </w:rPr>
        <w:t>、</w:t>
      </w:r>
      <w:r>
        <w:rPr>
          <w:rFonts w:hint="eastAsia"/>
          <w:b/>
          <w:bCs/>
          <w:sz w:val="28"/>
          <w:szCs w:val="28"/>
        </w:rPr>
        <w:t>依据《中华人民共和国政府采购法实施条例》第十八条第一款规定，单位负责人为同一人或者存在直接控股、管理关系的不同供应商，不得参加同一合同项下的政府采购活动（由供应商在《龙华区教育系统自行采购投标及履约承诺函》中作出声明。</w:t>
      </w:r>
    </w:p>
    <w:p w14:paraId="3EA21C8C">
      <w:pPr>
        <w:spacing w:line="360" w:lineRule="auto"/>
        <w:ind w:firstLine="560" w:firstLineChars="200"/>
        <w:rPr>
          <w:b/>
          <w:bCs/>
          <w:sz w:val="28"/>
          <w:szCs w:val="28"/>
        </w:rPr>
      </w:pPr>
      <w:r>
        <w:rPr>
          <w:rFonts w:hint="eastAsia"/>
          <w:b/>
          <w:bCs/>
          <w:sz w:val="28"/>
          <w:szCs w:val="28"/>
        </w:rPr>
        <w:t>14</w:t>
      </w:r>
      <w:r>
        <w:rPr>
          <w:rFonts w:hint="eastAsia" w:eastAsia="宋体"/>
          <w:b/>
          <w:bCs/>
          <w:sz w:val="28"/>
          <w:szCs w:val="28"/>
          <w:lang w:eastAsia="zh-CN"/>
        </w:rPr>
        <w:t>、</w:t>
      </w:r>
      <w:bookmarkStart w:id="117" w:name="_GoBack"/>
      <w:bookmarkEnd w:id="117"/>
      <w:r>
        <w:rPr>
          <w:rFonts w:hint="eastAsia"/>
          <w:b/>
          <w:bCs/>
          <w:sz w:val="28"/>
          <w:szCs w:val="28"/>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5F44946">
      <w:pPr>
        <w:rPr>
          <w:rFonts w:hint="eastAsia"/>
        </w:rPr>
      </w:pPr>
    </w:p>
    <w:p w14:paraId="28521DDD">
      <w:pPr>
        <w:rPr>
          <w:rFonts w:hint="eastAsia" w:ascii="宋体" w:hAnsi="宋体" w:eastAsia="宋体" w:cs="宋体"/>
          <w:b/>
          <w:bCs w:val="0"/>
          <w:kern w:val="0"/>
          <w:sz w:val="24"/>
          <w:szCs w:val="32"/>
          <w:highlight w:val="none"/>
        </w:rPr>
      </w:pPr>
      <w:bookmarkStart w:id="68" w:name="_Hlk72257908"/>
      <w:r>
        <w:rPr>
          <w:rFonts w:hint="eastAsia" w:ascii="宋体" w:hAnsi="宋体" w:eastAsia="宋体" w:cs="宋体"/>
          <w:b/>
          <w:bCs w:val="0"/>
          <w:kern w:val="0"/>
          <w:sz w:val="24"/>
          <w:szCs w:val="32"/>
          <w:highlight w:val="none"/>
        </w:rPr>
        <w:br w:type="page"/>
      </w:r>
    </w:p>
    <w:p w14:paraId="24B2EB78">
      <w:pPr>
        <w:pageBreakBefore w:val="0"/>
        <w:kinsoku/>
        <w:overflowPunct/>
        <w:topLinePunct w:val="0"/>
        <w:autoSpaceDE/>
        <w:autoSpaceDN/>
        <w:bidi w:val="0"/>
        <w:spacing w:beforeAutospacing="0" w:afterAutospacing="0" w:line="360" w:lineRule="auto"/>
        <w:ind w:left="0" w:leftChars="0" w:right="0" w:firstLine="0" w:firstLineChars="0"/>
        <w:outlineLvl w:val="2"/>
        <w:rPr>
          <w:rFonts w:hint="eastAsia" w:ascii="宋体" w:hAnsi="宋体" w:eastAsia="宋体" w:cs="宋体"/>
          <w:b/>
          <w:bCs w:val="0"/>
          <w:kern w:val="0"/>
          <w:sz w:val="24"/>
          <w:szCs w:val="32"/>
          <w:highlight w:val="none"/>
        </w:rPr>
      </w:pPr>
      <w:r>
        <w:rPr>
          <w:rFonts w:hint="eastAsia" w:ascii="宋体" w:hAnsi="宋体" w:eastAsia="宋体" w:cs="宋体"/>
          <w:b/>
          <w:bCs w:val="0"/>
          <w:kern w:val="0"/>
          <w:sz w:val="24"/>
          <w:szCs w:val="32"/>
          <w:highlight w:val="none"/>
        </w:rPr>
        <w:t>（二）中小企业声明函、残疾人福利性单位声明函及监狱企业声明函</w:t>
      </w:r>
    </w:p>
    <w:bookmarkEnd w:id="67"/>
    <w:p w14:paraId="339A4DF4">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填写指引：</w:t>
      </w:r>
    </w:p>
    <w:p w14:paraId="4605B95A">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1、该部分内容由投标人根据自身实际情况填写，不符合要求的投标人可以不填写或直接删除相应的声明函（关于视同中小企业的其他主体（如民办非企、社会组织团体等）请遵照《财政部《政府采购促进中小企业发展管理办法》（财库〔2020〕46号）》第二十三条 “关于视同中小企业的其他主体的政府采购扶持政策，由财政部会同有关部门另行规定”谨慎填写！）。投标人提供的声明函不属实的，属于提供虚假资料谋取中标，依照《中华人民共和国政府采购法》等国家有关规定追究相应责任。</w:t>
      </w:r>
    </w:p>
    <w:p w14:paraId="124713B8">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2、该部分内容填写需要参考的相关文件：(1)财政部《政府采购促进中小企业发展管理办法》（财库〔2020〕46号）；(2)</w:t>
      </w:r>
      <w:bookmarkStart w:id="69" w:name="_Hlk71925120"/>
      <w:r>
        <w:rPr>
          <w:rFonts w:hint="eastAsia" w:ascii="宋体" w:hAnsi="宋体" w:eastAsia="宋体" w:cs="宋体"/>
          <w:color w:val="FF0000"/>
          <w:szCs w:val="21"/>
          <w:highlight w:val="none"/>
        </w:rPr>
        <w:t>《工业和信息化部、国家统计局、国家发展和改革委员会、财政部关于印发中小企业划型标准规定的通知》（工信部联企业〔2011〕300 号</w:t>
      </w:r>
      <w:bookmarkEnd w:id="69"/>
      <w:r>
        <w:rPr>
          <w:rFonts w:hint="eastAsia" w:ascii="宋体" w:hAnsi="宋体" w:eastAsia="宋体" w:cs="宋体"/>
          <w:color w:val="FF0000"/>
          <w:szCs w:val="21"/>
          <w:highlight w:val="none"/>
        </w:rPr>
        <w:t>，以下简称300号文）。</w:t>
      </w:r>
    </w:p>
    <w:p w14:paraId="7A7A04E5">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3、请依照提供的格式和内容填写声明函，不要随意变更格式；声明函不需要盖章或签字；</w:t>
      </w:r>
      <w:r>
        <w:rPr>
          <w:rFonts w:hint="eastAsia" w:ascii="宋体" w:hAnsi="宋体" w:eastAsia="宋体" w:cs="宋体"/>
          <w:color w:val="FF0000"/>
          <w:szCs w:val="21"/>
          <w:highlight w:val="none"/>
        </w:rPr>
        <w:t>满足多项优惠政策的投标人，不重复享受多项价格扣除政策。</w:t>
      </w:r>
    </w:p>
    <w:p w14:paraId="22553A63">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4、声明函具体填写要求：</w:t>
      </w:r>
    </w:p>
    <w:p w14:paraId="58717126">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（1）声明是中小企业须填写《中小企业声明函》的以下内容：</w:t>
      </w:r>
    </w:p>
    <w:p w14:paraId="45821D22">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第一处，在“单位名称”下划线处如实填写采购人名称（</w:t>
      </w:r>
      <w:r>
        <w:rPr>
          <w:rFonts w:hint="eastAsia" w:ascii="宋体" w:hAnsi="宋体" w:cs="宋体"/>
          <w:bCs/>
          <w:color w:val="FF0000"/>
          <w:kern w:val="0"/>
          <w:szCs w:val="21"/>
          <w:highlight w:val="none"/>
          <w:lang w:eastAsia="zh-CN"/>
        </w:rPr>
        <w:t>深圳市泽钧招标有限公司</w:t>
      </w:r>
      <w:r>
        <w:rPr>
          <w:rFonts w:hint="eastAsia" w:ascii="宋体" w:hAnsi="宋体" w:eastAsia="宋体" w:cs="宋体"/>
          <w:bCs/>
          <w:color w:val="FF0000"/>
          <w:kern w:val="0"/>
          <w:szCs w:val="21"/>
          <w:highlight w:val="none"/>
        </w:rPr>
        <w:t>不是本项目的采购人，而是组织实施机构）；</w:t>
      </w:r>
    </w:p>
    <w:p w14:paraId="2A8F518E">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第二处，在“项目名称”下划线处如实填写采购项目名称；</w:t>
      </w:r>
    </w:p>
    <w:p w14:paraId="08F4F7A3">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61178D27">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第四处，在“招标文件中明确的所属行业”下划线处填写采购标的对应的中小企业划分标准所属行业（所属行业可在招标文件第一册第二章“对通用条款的补充内容及其他关键信息”章节查看）；</w:t>
      </w:r>
    </w:p>
    <w:p w14:paraId="42322D0F">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2AB4CE59">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（2）声明是残疾人福利性单位须填写《残疾人福利性单位声明函》的相关内容，具体参照以上《中小企业声明函》填写要求执行。</w:t>
      </w:r>
    </w:p>
    <w:p w14:paraId="13033A60">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（3）声明是监狱企业须填写《监狱企业声明函》的三项内容（填写位置的字体已加粗），具体参照以上《中小企业声明函》填写要求执行。</w:t>
      </w:r>
    </w:p>
    <w:p w14:paraId="2BD88D9B">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
          <w:bCs w:val="0"/>
          <w:color w:val="FF0000"/>
          <w:kern w:val="0"/>
          <w:szCs w:val="21"/>
          <w:highlight w:val="green"/>
          <w:u w:val="single"/>
          <w:lang w:eastAsia="zh-CN"/>
        </w:rPr>
      </w:pPr>
      <w:r>
        <w:rPr>
          <w:rFonts w:hint="eastAsia" w:ascii="宋体" w:hAnsi="宋体" w:eastAsia="宋体" w:cs="宋体"/>
          <w:b/>
          <w:bCs w:val="0"/>
          <w:color w:val="FF0000"/>
          <w:kern w:val="0"/>
          <w:szCs w:val="21"/>
          <w:highlight w:val="green"/>
          <w:u w:val="single"/>
          <w:lang w:eastAsia="zh-CN"/>
        </w:rPr>
        <w:t>（</w:t>
      </w:r>
      <w:r>
        <w:rPr>
          <w:rFonts w:hint="eastAsia" w:ascii="宋体" w:hAnsi="宋体" w:eastAsia="宋体" w:cs="宋体"/>
          <w:b/>
          <w:bCs w:val="0"/>
          <w:color w:val="FF0000"/>
          <w:kern w:val="0"/>
          <w:szCs w:val="21"/>
          <w:highlight w:val="green"/>
          <w:u w:val="single"/>
          <w:lang w:val="en-US" w:eastAsia="zh-CN"/>
        </w:rPr>
        <w:t>4</w:t>
      </w:r>
      <w:r>
        <w:rPr>
          <w:rFonts w:hint="eastAsia" w:ascii="宋体" w:hAnsi="宋体" w:eastAsia="宋体" w:cs="宋体"/>
          <w:b/>
          <w:bCs w:val="0"/>
          <w:color w:val="FF0000"/>
          <w:kern w:val="0"/>
          <w:szCs w:val="21"/>
          <w:highlight w:val="green"/>
          <w:u w:val="single"/>
          <w:lang w:eastAsia="zh-CN"/>
        </w:rPr>
        <w:t>）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17A9CBA9">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highlight w:val="none"/>
        </w:rPr>
      </w:pPr>
      <w:r>
        <w:rPr>
          <w:rFonts w:hint="eastAsia" w:ascii="宋体" w:hAnsi="宋体" w:eastAsia="宋体" w:cs="宋体"/>
          <w:bCs/>
          <w:color w:val="FF0000"/>
          <w:kern w:val="0"/>
          <w:szCs w:val="21"/>
          <w:highlight w:val="none"/>
        </w:rPr>
        <w:t>5、声明函的有效性最终由评审委员会判定；如评审委员会判定声明函无效，相关供应商不享受</w:t>
      </w:r>
      <w:r>
        <w:rPr>
          <w:rFonts w:hint="eastAsia" w:ascii="宋体" w:hAnsi="宋体" w:eastAsia="宋体" w:cs="宋体"/>
          <w:color w:val="FF0000"/>
          <w:szCs w:val="21"/>
          <w:highlight w:val="none"/>
        </w:rPr>
        <w:t>价格扣除</w:t>
      </w:r>
      <w:r>
        <w:rPr>
          <w:rFonts w:hint="eastAsia" w:ascii="宋体" w:hAnsi="宋体" w:eastAsia="宋体" w:cs="宋体"/>
          <w:bCs/>
          <w:color w:val="FF0000"/>
          <w:kern w:val="0"/>
          <w:szCs w:val="21"/>
          <w:highlight w:val="none"/>
        </w:rPr>
        <w:t>（但不作投标无效处理）。</w:t>
      </w:r>
    </w:p>
    <w:p w14:paraId="6E7A4B6F">
      <w:pPr>
        <w:rPr>
          <w:rFonts w:hint="eastAsia" w:ascii="宋体" w:hAnsi="宋体" w:eastAsia="宋体" w:cs="宋体"/>
          <w:highlight w:val="none"/>
        </w:rPr>
      </w:pPr>
      <w:r>
        <w:rPr>
          <w:rFonts w:hint="eastAsia" w:ascii="宋体" w:hAnsi="宋体" w:eastAsia="宋体" w:cs="宋体"/>
          <w:highlight w:val="none"/>
        </w:rPr>
        <w:br w:type="page"/>
      </w:r>
    </w:p>
    <w:p w14:paraId="40B6301E">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highlight w:val="none"/>
        </w:rPr>
      </w:pPr>
    </w:p>
    <w:bookmarkEnd w:id="68"/>
    <w:p w14:paraId="1BA3C142">
      <w:pPr>
        <w:keepNext/>
        <w:keepLines/>
        <w:widowControl/>
        <w:adjustRightInd w:val="0"/>
        <w:spacing w:before="120" w:beforeLines="50" w:after="120" w:afterLines="50"/>
        <w:ind w:left="482"/>
        <w:jc w:val="center"/>
        <w:textAlignment w:val="baseline"/>
        <w:outlineLvl w:val="9"/>
        <w:rPr>
          <w:rFonts w:ascii="Calibri" w:hAnsi="Calibri"/>
          <w:b/>
          <w:color w:val="000000"/>
          <w:kern w:val="44"/>
          <w:sz w:val="24"/>
        </w:rPr>
      </w:pPr>
      <w:r>
        <w:rPr>
          <w:rFonts w:ascii="Calibri" w:hAnsi="Calibri"/>
          <w:b/>
          <w:color w:val="000000"/>
          <w:kern w:val="44"/>
          <w:sz w:val="24"/>
        </w:rPr>
        <w:t>中小企业声明函（工程、服务）</w:t>
      </w:r>
    </w:p>
    <w:p w14:paraId="01DFC065">
      <w:pPr>
        <w:autoSpaceDE w:val="0"/>
        <w:autoSpaceDN w:val="0"/>
        <w:spacing w:line="480" w:lineRule="auto"/>
        <w:ind w:right="128" w:rightChars="61" w:firstLine="430" w:firstLineChars="209"/>
        <w:jc w:val="left"/>
        <w:rPr>
          <w:rFonts w:ascii="宋体" w:hAnsi="宋体" w:cs="仿宋"/>
          <w:color w:val="000000"/>
          <w:spacing w:val="-2"/>
          <w:kern w:val="0"/>
          <w:szCs w:val="21"/>
          <w:lang w:val="zh-CN" w:bidi="zh-CN"/>
        </w:rPr>
      </w:pPr>
      <w:r>
        <w:rPr>
          <w:rFonts w:ascii="宋体" w:hAnsi="宋体" w:cs="仿宋"/>
          <w:color w:val="000000"/>
          <w:spacing w:val="-2"/>
          <w:kern w:val="0"/>
          <w:szCs w:val="21"/>
          <w:lang w:val="zh-CN" w:bidi="zh-CN"/>
        </w:rPr>
        <w:t>本公司（联合体）郑重声明，根据《政府采购促进中小企业发展管理办法》（财库</w:t>
      </w:r>
      <w:r>
        <w:rPr>
          <w:rFonts w:hint="eastAsia" w:ascii="宋体" w:hAnsi="宋体" w:cs="仿宋"/>
          <w:color w:val="000000"/>
          <w:spacing w:val="-2"/>
          <w:kern w:val="0"/>
          <w:szCs w:val="21"/>
          <w:lang w:val="zh-CN" w:bidi="zh-CN"/>
        </w:rPr>
        <w:t>﹝</w:t>
      </w:r>
      <w:r>
        <w:rPr>
          <w:rFonts w:ascii="宋体" w:hAnsi="宋体" w:cs="仿宋"/>
          <w:color w:val="000000"/>
          <w:spacing w:val="-2"/>
          <w:kern w:val="0"/>
          <w:szCs w:val="21"/>
          <w:lang w:val="zh-CN" w:bidi="zh-CN"/>
        </w:rPr>
        <w:t>2020</w:t>
      </w:r>
      <w:r>
        <w:rPr>
          <w:rFonts w:hint="eastAsia" w:ascii="宋体" w:hAnsi="宋体" w:cs="仿宋"/>
          <w:color w:val="000000"/>
          <w:spacing w:val="-2"/>
          <w:kern w:val="0"/>
          <w:szCs w:val="21"/>
          <w:lang w:val="zh-CN" w:bidi="zh-CN"/>
        </w:rPr>
        <w:t>﹞</w:t>
      </w:r>
      <w:r>
        <w:rPr>
          <w:rFonts w:ascii="宋体" w:hAnsi="宋体" w:cs="仿宋"/>
          <w:color w:val="000000"/>
          <w:spacing w:val="-2"/>
          <w:kern w:val="0"/>
          <w:szCs w:val="21"/>
          <w:lang w:val="zh-CN" w:bidi="zh-CN"/>
        </w:rPr>
        <w:t>46 号）的规定，本公司（联合体）参加</w:t>
      </w:r>
      <w:r>
        <w:rPr>
          <w:rFonts w:ascii="宋体" w:hAnsi="宋体" w:cs="仿宋"/>
          <w:color w:val="000000"/>
          <w:spacing w:val="-2"/>
          <w:kern w:val="0"/>
          <w:szCs w:val="21"/>
          <w:u w:val="single"/>
          <w:lang w:val="zh-CN" w:bidi="zh-CN"/>
        </w:rPr>
        <w:t>（单位名称）</w:t>
      </w:r>
      <w:r>
        <w:rPr>
          <w:rFonts w:ascii="宋体" w:hAnsi="宋体" w:cs="仿宋"/>
          <w:color w:val="000000"/>
          <w:spacing w:val="-2"/>
          <w:kern w:val="0"/>
          <w:szCs w:val="21"/>
          <w:lang w:val="zh-CN" w:bidi="zh-CN"/>
        </w:rPr>
        <w:t>的</w:t>
      </w:r>
      <w:r>
        <w:rPr>
          <w:rFonts w:ascii="宋体" w:hAnsi="宋体" w:cs="仿宋"/>
          <w:color w:val="000000"/>
          <w:spacing w:val="-2"/>
          <w:kern w:val="0"/>
          <w:szCs w:val="21"/>
          <w:u w:val="single"/>
          <w:lang w:val="zh-CN" w:bidi="zh-CN"/>
        </w:rPr>
        <w:t>（项目名称）</w:t>
      </w:r>
      <w:r>
        <w:rPr>
          <w:rFonts w:ascii="宋体" w:hAnsi="宋体" w:cs="仿宋"/>
          <w:color w:val="000000"/>
          <w:spacing w:val="-2"/>
          <w:kern w:val="0"/>
          <w:szCs w:val="21"/>
          <w:lang w:val="zh-CN" w:bidi="zh-CN"/>
        </w:rPr>
        <w:t>采购活动，工程的施工单位全部为符合政策要求的中小企业（或者：服务全部由符合政策要求的中小企业承接）。相关企业（含联合 体中的中小企业、签订分包意向协议的中小企业）的具体情况如下：</w:t>
      </w:r>
    </w:p>
    <w:p w14:paraId="41DA8D21">
      <w:pPr>
        <w:numPr>
          <w:ilvl w:val="0"/>
          <w:numId w:val="1"/>
        </w:numPr>
        <w:autoSpaceDE w:val="0"/>
        <w:autoSpaceDN w:val="0"/>
        <w:spacing w:line="480" w:lineRule="auto"/>
        <w:ind w:right="128" w:rightChars="61" w:firstLine="430" w:firstLineChars="209"/>
        <w:jc w:val="left"/>
        <w:rPr>
          <w:rFonts w:ascii="宋体" w:hAnsi="宋体" w:cs="仿宋"/>
          <w:color w:val="000000"/>
          <w:spacing w:val="-2"/>
          <w:kern w:val="0"/>
          <w:szCs w:val="21"/>
          <w:u w:val="single"/>
          <w:lang w:val="zh-CN" w:bidi="zh-CN"/>
        </w:rPr>
      </w:pPr>
      <w:r>
        <w:rPr>
          <w:rFonts w:ascii="宋体" w:hAnsi="宋体" w:cs="仿宋"/>
          <w:color w:val="000000"/>
          <w:spacing w:val="-2"/>
          <w:kern w:val="0"/>
          <w:szCs w:val="21"/>
          <w:u w:val="single"/>
          <w:lang w:val="zh-CN" w:bidi="zh-CN"/>
        </w:rPr>
        <w:t>（标的名称），</w:t>
      </w:r>
      <w:r>
        <w:rPr>
          <w:rFonts w:ascii="宋体" w:hAnsi="宋体" w:cs="仿宋"/>
          <w:color w:val="000000"/>
          <w:spacing w:val="-2"/>
          <w:kern w:val="0"/>
          <w:szCs w:val="21"/>
          <w:lang w:val="zh-CN" w:bidi="zh-CN"/>
        </w:rPr>
        <w:t>属于</w:t>
      </w:r>
      <w:r>
        <w:rPr>
          <w:rFonts w:ascii="宋体" w:hAnsi="宋体" w:cs="仿宋"/>
          <w:color w:val="000000"/>
          <w:spacing w:val="-2"/>
          <w:kern w:val="0"/>
          <w:szCs w:val="21"/>
          <w:u w:val="single"/>
          <w:lang w:val="zh-CN" w:bidi="zh-CN"/>
        </w:rPr>
        <w:t>（</w:t>
      </w:r>
      <w:r>
        <w:rPr>
          <w:rFonts w:hint="eastAsia" w:ascii="宋体" w:hAnsi="宋体" w:cs="仿宋"/>
          <w:color w:val="000000"/>
          <w:spacing w:val="-2"/>
          <w:kern w:val="0"/>
          <w:szCs w:val="21"/>
          <w:u w:val="single"/>
          <w:lang w:val="zh-CN" w:bidi="zh-CN"/>
        </w:rPr>
        <w:t>采购文件中明确的所属行业）</w:t>
      </w:r>
      <w:r>
        <w:rPr>
          <w:rFonts w:ascii="宋体" w:hAnsi="宋体" w:cs="仿宋"/>
          <w:color w:val="000000"/>
          <w:spacing w:val="-2"/>
          <w:kern w:val="0"/>
          <w:szCs w:val="21"/>
          <w:u w:val="single"/>
          <w:lang w:val="zh-CN" w:bidi="zh-CN"/>
        </w:rPr>
        <w:t>；</w:t>
      </w:r>
      <w:r>
        <w:rPr>
          <w:rFonts w:ascii="宋体" w:hAnsi="宋体" w:cs="仿宋"/>
          <w:color w:val="000000"/>
          <w:spacing w:val="-2"/>
          <w:kern w:val="0"/>
          <w:szCs w:val="21"/>
          <w:lang w:val="zh-CN" w:bidi="zh-CN"/>
        </w:rPr>
        <w:t>承建（承接）企业为</w:t>
      </w:r>
      <w:r>
        <w:rPr>
          <w:rFonts w:ascii="宋体" w:hAnsi="宋体" w:cs="仿宋"/>
          <w:color w:val="000000"/>
          <w:spacing w:val="-2"/>
          <w:kern w:val="0"/>
          <w:szCs w:val="21"/>
          <w:u w:val="single"/>
          <w:lang w:val="zh-CN" w:bidi="zh-CN"/>
        </w:rPr>
        <w:t>（</w:t>
      </w:r>
      <w:r>
        <w:rPr>
          <w:rFonts w:hint="eastAsia" w:ascii="宋体" w:hAnsi="宋体" w:cs="仿宋"/>
          <w:color w:val="000000"/>
          <w:spacing w:val="-2"/>
          <w:kern w:val="0"/>
          <w:szCs w:val="21"/>
          <w:u w:val="single"/>
          <w:lang w:val="zh-CN" w:bidi="zh-CN"/>
        </w:rPr>
        <w:t>企业名称）</w:t>
      </w:r>
      <w:r>
        <w:rPr>
          <w:rFonts w:ascii="宋体" w:hAnsi="宋体" w:cs="仿宋"/>
          <w:color w:val="000000"/>
          <w:spacing w:val="-2"/>
          <w:kern w:val="0"/>
          <w:szCs w:val="21"/>
          <w:u w:val="single"/>
          <w:lang w:val="zh-CN" w:bidi="zh-CN"/>
        </w:rPr>
        <w:t>，</w:t>
      </w:r>
      <w:r>
        <w:rPr>
          <w:rFonts w:ascii="宋体" w:hAnsi="宋体" w:cs="仿宋"/>
          <w:color w:val="000000"/>
          <w:spacing w:val="-2"/>
          <w:kern w:val="0"/>
          <w:szCs w:val="21"/>
          <w:lang w:val="zh-CN" w:bidi="zh-CN"/>
        </w:rPr>
        <w:t>从业人员</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人，营业收入为</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万元，资产总额为</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万元，属于</w:t>
      </w:r>
      <w:r>
        <w:rPr>
          <w:rFonts w:ascii="宋体" w:hAnsi="宋体" w:cs="仿宋"/>
          <w:color w:val="000000"/>
          <w:spacing w:val="-2"/>
          <w:kern w:val="0"/>
          <w:szCs w:val="21"/>
          <w:u w:val="single"/>
          <w:lang w:val="zh-CN" w:bidi="zh-CN"/>
        </w:rPr>
        <w:t>（中型企业、小型企业、微型企业）</w:t>
      </w:r>
      <w:r>
        <w:rPr>
          <w:rFonts w:hint="eastAsia" w:ascii="宋体" w:hAnsi="宋体" w:cs="仿宋"/>
          <w:color w:val="000000"/>
          <w:spacing w:val="-2"/>
          <w:kern w:val="0"/>
          <w:szCs w:val="21"/>
          <w:u w:val="single"/>
          <w:lang w:val="zh-CN" w:bidi="zh-CN"/>
        </w:rPr>
        <w:t>；</w:t>
      </w:r>
    </w:p>
    <w:p w14:paraId="16E13358">
      <w:pPr>
        <w:numPr>
          <w:ilvl w:val="0"/>
          <w:numId w:val="1"/>
        </w:numPr>
        <w:autoSpaceDE w:val="0"/>
        <w:autoSpaceDN w:val="0"/>
        <w:spacing w:line="480" w:lineRule="auto"/>
        <w:ind w:right="128" w:rightChars="61" w:firstLine="430" w:firstLineChars="209"/>
        <w:jc w:val="left"/>
        <w:rPr>
          <w:rFonts w:ascii="宋体" w:hAnsi="宋体" w:cs="仿宋"/>
          <w:color w:val="000000"/>
          <w:spacing w:val="-2"/>
          <w:kern w:val="0"/>
          <w:szCs w:val="21"/>
          <w:u w:val="single"/>
          <w:lang w:val="zh-CN" w:bidi="zh-CN"/>
        </w:rPr>
      </w:pPr>
      <w:r>
        <w:rPr>
          <w:rFonts w:ascii="宋体" w:hAnsi="宋体" w:cs="仿宋"/>
          <w:color w:val="000000"/>
          <w:spacing w:val="-2"/>
          <w:kern w:val="0"/>
          <w:szCs w:val="21"/>
          <w:u w:val="single"/>
          <w:lang w:val="zh-CN" w:bidi="zh-CN"/>
        </w:rPr>
        <w:t>（标的名称）</w:t>
      </w:r>
      <w:r>
        <w:rPr>
          <w:rFonts w:ascii="宋体" w:hAnsi="宋体" w:cs="仿宋"/>
          <w:color w:val="000000"/>
          <w:spacing w:val="-2"/>
          <w:kern w:val="0"/>
          <w:szCs w:val="21"/>
          <w:lang w:val="zh-CN" w:bidi="zh-CN"/>
        </w:rPr>
        <w:t>，属于</w:t>
      </w:r>
      <w:r>
        <w:rPr>
          <w:rFonts w:hint="eastAsia" w:ascii="宋体" w:hAnsi="宋体" w:cs="仿宋"/>
          <w:color w:val="000000"/>
          <w:spacing w:val="-2"/>
          <w:kern w:val="0"/>
          <w:szCs w:val="21"/>
          <w:u w:val="single"/>
          <w:lang w:val="zh-CN" w:bidi="zh-CN"/>
        </w:rPr>
        <w:t>（采购文件中明确的所属行业）</w:t>
      </w:r>
      <w:r>
        <w:rPr>
          <w:rFonts w:hint="eastAsia" w:ascii="宋体" w:hAnsi="宋体" w:cs="仿宋"/>
          <w:color w:val="000000"/>
          <w:spacing w:val="-2"/>
          <w:kern w:val="0"/>
          <w:szCs w:val="21"/>
          <w:lang w:val="zh-CN" w:bidi="zh-CN"/>
        </w:rPr>
        <w:t xml:space="preserve"> ；</w:t>
      </w:r>
      <w:r>
        <w:rPr>
          <w:rFonts w:ascii="宋体" w:hAnsi="宋体" w:cs="仿宋"/>
          <w:color w:val="000000"/>
          <w:spacing w:val="-2"/>
          <w:kern w:val="0"/>
          <w:szCs w:val="21"/>
          <w:lang w:val="zh-CN" w:bidi="zh-CN"/>
        </w:rPr>
        <w:t>承建（承接）企业为</w:t>
      </w:r>
      <w:r>
        <w:rPr>
          <w:rFonts w:hint="eastAsia" w:ascii="宋体" w:hAnsi="宋体" w:cs="仿宋"/>
          <w:color w:val="000000"/>
          <w:spacing w:val="-2"/>
          <w:kern w:val="0"/>
          <w:szCs w:val="21"/>
          <w:u w:val="single"/>
          <w:lang w:val="zh-CN" w:bidi="zh-CN"/>
        </w:rPr>
        <w:t>（企业名称）</w:t>
      </w:r>
      <w:r>
        <w:rPr>
          <w:rFonts w:ascii="宋体" w:hAnsi="宋体" w:cs="仿宋"/>
          <w:color w:val="000000"/>
          <w:spacing w:val="-2"/>
          <w:kern w:val="0"/>
          <w:szCs w:val="21"/>
          <w:lang w:val="zh-CN" w:bidi="zh-CN"/>
        </w:rPr>
        <w:t>，从业人员</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人，营业收入为</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万元，资产总额为</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万元，属于</w:t>
      </w:r>
      <w:r>
        <w:rPr>
          <w:rFonts w:ascii="宋体" w:hAnsi="宋体" w:cs="仿宋"/>
          <w:color w:val="000000"/>
          <w:spacing w:val="-2"/>
          <w:kern w:val="0"/>
          <w:szCs w:val="21"/>
          <w:u w:val="single"/>
          <w:lang w:val="zh-CN" w:bidi="zh-CN"/>
        </w:rPr>
        <w:t>（中型企业、小型企业、微型企业）</w:t>
      </w:r>
      <w:r>
        <w:rPr>
          <w:rFonts w:hint="eastAsia" w:ascii="宋体" w:hAnsi="宋体" w:cs="仿宋"/>
          <w:color w:val="000000"/>
          <w:spacing w:val="-2"/>
          <w:kern w:val="0"/>
          <w:szCs w:val="21"/>
          <w:lang w:val="zh-CN" w:bidi="zh-CN"/>
        </w:rPr>
        <w:t>；</w:t>
      </w:r>
    </w:p>
    <w:p w14:paraId="1C9B4290">
      <w:pPr>
        <w:autoSpaceDE w:val="0"/>
        <w:autoSpaceDN w:val="0"/>
        <w:spacing w:line="480" w:lineRule="auto"/>
        <w:ind w:right="128" w:rightChars="61" w:firstLine="426" w:firstLineChars="209"/>
        <w:rPr>
          <w:rFonts w:ascii="宋体" w:hAnsi="宋体" w:cs="仿宋"/>
          <w:color w:val="000000"/>
          <w:spacing w:val="-3"/>
          <w:kern w:val="0"/>
          <w:szCs w:val="21"/>
          <w:lang w:val="zh-CN" w:bidi="zh-CN"/>
        </w:rPr>
      </w:pPr>
      <w:r>
        <w:rPr>
          <w:rFonts w:ascii="宋体" w:hAnsi="宋体" w:cs="仿宋"/>
          <w:color w:val="000000"/>
          <w:spacing w:val="-3"/>
          <w:kern w:val="0"/>
          <w:szCs w:val="21"/>
          <w:lang w:val="zh-CN" w:bidi="zh-CN"/>
        </w:rPr>
        <w:t>……</w:t>
      </w:r>
    </w:p>
    <w:p w14:paraId="7F7B8838">
      <w:pPr>
        <w:autoSpaceDE w:val="0"/>
        <w:autoSpaceDN w:val="0"/>
        <w:spacing w:line="480" w:lineRule="auto"/>
        <w:ind w:right="128" w:rightChars="61" w:firstLine="426" w:firstLineChars="209"/>
        <w:jc w:val="left"/>
        <w:rPr>
          <w:rFonts w:ascii="宋体" w:hAnsi="宋体" w:cs="仿宋"/>
          <w:color w:val="000000"/>
          <w:kern w:val="0"/>
          <w:szCs w:val="21"/>
          <w:lang w:val="zh-CN" w:bidi="zh-CN"/>
        </w:rPr>
      </w:pPr>
      <w:r>
        <w:rPr>
          <w:rFonts w:ascii="宋体" w:hAnsi="宋体" w:cs="仿宋"/>
          <w:color w:val="000000"/>
          <w:spacing w:val="-3"/>
          <w:kern w:val="0"/>
          <w:szCs w:val="21"/>
          <w:lang w:val="zh-CN" w:bidi="zh-CN"/>
        </w:rPr>
        <w:t>以上企业，不属于大企业的分支机构，不存在控股股东</w:t>
      </w:r>
      <w:r>
        <w:rPr>
          <w:rFonts w:ascii="宋体" w:hAnsi="宋体" w:cs="仿宋"/>
          <w:color w:val="000000"/>
          <w:spacing w:val="-5"/>
          <w:kern w:val="0"/>
          <w:szCs w:val="21"/>
          <w:lang w:val="zh-CN" w:bidi="zh-CN"/>
        </w:rPr>
        <w:t>为大企业的情形，也不存在与大</w:t>
      </w:r>
      <w:r>
        <w:rPr>
          <w:rFonts w:ascii="宋体" w:hAnsi="宋体" w:cs="仿宋"/>
          <w:color w:val="000000"/>
          <w:kern w:val="0"/>
          <w:szCs w:val="21"/>
          <w:lang w:val="zh-CN" w:bidi="zh-CN"/>
        </w:rPr>
        <w:t>企业的负责人为同一人的情形</w:t>
      </w:r>
      <w:r>
        <w:rPr>
          <w:rFonts w:hint="eastAsia" w:ascii="宋体" w:hAnsi="宋体" w:cs="仿宋"/>
          <w:color w:val="000000"/>
          <w:kern w:val="0"/>
          <w:szCs w:val="21"/>
          <w:lang w:val="zh-CN" w:bidi="zh-CN"/>
        </w:rPr>
        <w:t>。</w:t>
      </w:r>
    </w:p>
    <w:p w14:paraId="27A31A78">
      <w:pPr>
        <w:autoSpaceDE w:val="0"/>
        <w:autoSpaceDN w:val="0"/>
        <w:spacing w:line="480" w:lineRule="auto"/>
        <w:ind w:right="128" w:rightChars="61" w:firstLine="438" w:firstLineChars="209"/>
        <w:jc w:val="left"/>
        <w:rPr>
          <w:rFonts w:ascii="宋体" w:hAnsi="宋体" w:cs="仿宋"/>
          <w:color w:val="000000"/>
          <w:kern w:val="0"/>
          <w:szCs w:val="21"/>
          <w:lang w:val="zh-CN" w:bidi="zh-CN"/>
        </w:rPr>
      </w:pPr>
      <w:r>
        <w:rPr>
          <w:rFonts w:ascii="宋体" w:hAnsi="宋体" w:cs="仿宋"/>
          <w:color w:val="000000"/>
          <w:kern w:val="0"/>
          <w:szCs w:val="21"/>
          <w:lang w:val="zh-CN" w:bidi="zh-CN"/>
        </w:rPr>
        <w:t>本企业对上述声明内容的真实性负责。如有虚假，将依法承担相应责任。</w:t>
      </w:r>
    </w:p>
    <w:p w14:paraId="6D75A5D6">
      <w:pPr>
        <w:autoSpaceDE w:val="0"/>
        <w:autoSpaceDN w:val="0"/>
        <w:spacing w:after="120" w:line="360" w:lineRule="auto"/>
        <w:ind w:left="420" w:leftChars="200" w:right="128" w:rightChars="61" w:firstLine="418" w:firstLineChars="209"/>
        <w:jc w:val="left"/>
        <w:rPr>
          <w:color w:val="000000"/>
          <w:kern w:val="0"/>
          <w:sz w:val="20"/>
          <w:lang w:val="zh-CN" w:bidi="zh-CN"/>
        </w:rPr>
      </w:pPr>
    </w:p>
    <w:p w14:paraId="7536DD39">
      <w:pPr>
        <w:autoSpaceDE w:val="0"/>
        <w:autoSpaceDN w:val="0"/>
        <w:ind w:right="128" w:rightChars="61" w:firstLine="439" w:firstLineChars="209"/>
        <w:jc w:val="center"/>
        <w:rPr>
          <w:rFonts w:ascii="宋体" w:hAnsi="宋体" w:cs="仿宋"/>
          <w:b/>
          <w:color w:val="000000"/>
          <w:kern w:val="0"/>
          <w:szCs w:val="21"/>
          <w:lang w:val="zh-CN" w:bidi="zh-CN"/>
        </w:rPr>
      </w:pPr>
      <w:r>
        <w:rPr>
          <w:rFonts w:ascii="宋体" w:hAnsi="宋体" w:cs="仿宋"/>
          <w:b/>
          <w:color w:val="000000"/>
          <w:kern w:val="0"/>
          <w:szCs w:val="21"/>
          <w:lang w:val="zh-CN" w:bidi="zh-CN"/>
        </w:rPr>
        <w:t>企业名称：</w:t>
      </w:r>
    </w:p>
    <w:p w14:paraId="7974CEE5">
      <w:pPr>
        <w:autoSpaceDE w:val="0"/>
        <w:autoSpaceDN w:val="0"/>
        <w:ind w:right="128" w:rightChars="61" w:firstLine="439" w:firstLineChars="209"/>
        <w:jc w:val="center"/>
        <w:rPr>
          <w:rFonts w:ascii="宋体" w:hAnsi="宋体" w:cs="仿宋"/>
          <w:b/>
          <w:color w:val="000000"/>
          <w:kern w:val="0"/>
          <w:szCs w:val="21"/>
          <w:lang w:val="zh-CN" w:bidi="zh-CN"/>
        </w:rPr>
      </w:pPr>
      <w:r>
        <w:rPr>
          <w:rFonts w:ascii="宋体" w:hAnsi="宋体" w:cs="仿宋"/>
          <w:b/>
          <w:color w:val="000000"/>
          <w:kern w:val="0"/>
          <w:szCs w:val="21"/>
          <w:lang w:val="zh-CN" w:bidi="zh-CN"/>
        </w:rPr>
        <w:t>日期：</w:t>
      </w:r>
    </w:p>
    <w:p w14:paraId="2A45CC61">
      <w:pPr>
        <w:widowControl/>
        <w:jc w:val="left"/>
        <w:rPr>
          <w:rFonts w:ascii="宋体" w:hAnsi="宋体" w:cs="宋体"/>
          <w:b/>
          <w:bCs/>
          <w:color w:val="000000"/>
        </w:rPr>
      </w:pPr>
    </w:p>
    <w:p w14:paraId="1D4419F3">
      <w:pPr>
        <w:widowControl/>
        <w:jc w:val="left"/>
        <w:rPr>
          <w:rFonts w:ascii="宋体" w:hAnsi="宋体" w:cs="宋体"/>
          <w:b/>
          <w:bCs/>
          <w:color w:val="000000"/>
        </w:rPr>
      </w:pPr>
    </w:p>
    <w:p w14:paraId="732C745D">
      <w:pPr>
        <w:widowControl/>
        <w:jc w:val="left"/>
        <w:rPr>
          <w:rFonts w:ascii="宋体" w:hAnsi="宋体" w:cs="宋体"/>
          <w:b/>
          <w:bCs/>
          <w:color w:val="000000"/>
        </w:rPr>
      </w:pPr>
    </w:p>
    <w:p w14:paraId="3967537C">
      <w:pPr>
        <w:widowControl/>
        <w:snapToGrid w:val="0"/>
        <w:spacing w:before="120" w:line="360" w:lineRule="auto"/>
        <w:ind w:firstLine="412" w:firstLineChars="196"/>
        <w:textAlignment w:val="baseline"/>
        <w:outlineLvl w:val="2"/>
        <w:rPr>
          <w:rFonts w:ascii="宋体" w:hAnsi="宋体" w:cs="宋体"/>
          <w:b/>
          <w:bCs/>
          <w:color w:val="000000"/>
        </w:rPr>
      </w:pPr>
      <w:r>
        <w:rPr>
          <w:rFonts w:ascii="宋体" w:hAnsi="宋体" w:cs="宋体"/>
          <w:b/>
          <w:bCs/>
          <w:color w:val="000000"/>
        </w:rPr>
        <w:t>（三）残疾人福利性单位声明函</w:t>
      </w:r>
    </w:p>
    <w:p w14:paraId="06D332B5">
      <w:pPr>
        <w:keepNext/>
        <w:keepLines/>
        <w:widowControl/>
        <w:adjustRightInd w:val="0"/>
        <w:spacing w:before="120" w:beforeLines="50" w:after="120" w:afterLines="50"/>
        <w:jc w:val="center"/>
        <w:textAlignment w:val="baseline"/>
        <w:outlineLvl w:val="9"/>
        <w:rPr>
          <w:rFonts w:ascii="宋体" w:hAnsi="宋体" w:cs="Calibri"/>
          <w:b/>
          <w:color w:val="000000"/>
          <w:sz w:val="24"/>
        </w:rPr>
      </w:pPr>
      <w:r>
        <w:rPr>
          <w:rFonts w:ascii="宋体" w:hAnsi="宋体" w:cs="Calibri"/>
          <w:b/>
          <w:color w:val="000000"/>
          <w:sz w:val="24"/>
        </w:rPr>
        <w:t>残疾人福利性单位声明函</w:t>
      </w:r>
    </w:p>
    <w:p w14:paraId="19510F90">
      <w:pPr>
        <w:widowControl/>
        <w:shd w:val="clear" w:color="auto" w:fill="FFFFFF"/>
        <w:spacing w:line="480" w:lineRule="auto"/>
        <w:ind w:firstLine="420" w:firstLineChars="200"/>
        <w:rPr>
          <w:rFonts w:ascii="宋体" w:hAnsi="宋体" w:cs="Calibri"/>
          <w:color w:val="000000"/>
          <w:kern w:val="0"/>
          <w:szCs w:val="21"/>
        </w:rPr>
      </w:pPr>
      <w:r>
        <w:rPr>
          <w:rFonts w:ascii="宋体" w:hAnsi="宋体" w:cs="Calibri"/>
          <w:color w:val="000000"/>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B487C7">
      <w:pPr>
        <w:widowControl/>
        <w:shd w:val="clear" w:color="auto" w:fill="FFFFFF"/>
        <w:spacing w:line="480" w:lineRule="auto"/>
        <w:ind w:firstLine="420" w:firstLineChars="200"/>
        <w:rPr>
          <w:rFonts w:ascii="宋体" w:hAnsi="宋体" w:cs="Calibri"/>
          <w:color w:val="000000"/>
          <w:kern w:val="0"/>
          <w:szCs w:val="21"/>
        </w:rPr>
      </w:pPr>
      <w:r>
        <w:rPr>
          <w:rFonts w:ascii="宋体" w:hAnsi="宋体" w:cs="Calibri"/>
          <w:color w:val="000000"/>
          <w:kern w:val="0"/>
          <w:szCs w:val="21"/>
        </w:rPr>
        <w:t>本单位对上述声明的真实性负责。如有虚假，将依法承担相应责任。</w:t>
      </w:r>
    </w:p>
    <w:p w14:paraId="7667CE03">
      <w:pPr>
        <w:shd w:val="clear" w:color="auto" w:fill="FFFFFF"/>
        <w:spacing w:line="480" w:lineRule="auto"/>
        <w:ind w:firstLine="420" w:firstLineChars="200"/>
        <w:rPr>
          <w:color w:val="000000"/>
        </w:rPr>
      </w:pPr>
    </w:p>
    <w:p w14:paraId="79BE5F5E">
      <w:pPr>
        <w:shd w:val="clear" w:color="auto" w:fill="FFFFFF"/>
        <w:spacing w:after="120" w:line="480" w:lineRule="auto"/>
        <w:ind w:firstLine="480" w:firstLineChars="200"/>
        <w:rPr>
          <w:rFonts w:ascii="宋体" w:hAnsi="宋体" w:cs="Calibri"/>
          <w:b/>
          <w:bCs/>
          <w:color w:val="000000"/>
          <w:kern w:val="0"/>
          <w:sz w:val="24"/>
          <w:szCs w:val="21"/>
        </w:rPr>
      </w:pPr>
    </w:p>
    <w:p w14:paraId="38F2F875">
      <w:pPr>
        <w:widowControl/>
        <w:shd w:val="clear" w:color="auto" w:fill="FFFFFF"/>
        <w:spacing w:line="480" w:lineRule="auto"/>
        <w:ind w:right="1560" w:firstLine="624"/>
        <w:jc w:val="right"/>
        <w:rPr>
          <w:rFonts w:ascii="宋体" w:hAnsi="宋体" w:cs="Calibri"/>
          <w:b/>
          <w:color w:val="000000"/>
          <w:kern w:val="0"/>
          <w:szCs w:val="21"/>
        </w:rPr>
      </w:pPr>
      <w:r>
        <w:rPr>
          <w:rFonts w:hint="eastAsia" w:ascii="宋体" w:hAnsi="宋体" w:cs="Calibri"/>
          <w:b/>
          <w:color w:val="000000"/>
          <w:kern w:val="0"/>
          <w:szCs w:val="21"/>
          <w:lang w:val="zh-CN"/>
        </w:rPr>
        <w:t>企业</w:t>
      </w:r>
      <w:r>
        <w:rPr>
          <w:rFonts w:ascii="宋体" w:hAnsi="宋体" w:cs="Calibri"/>
          <w:b/>
          <w:color w:val="000000"/>
          <w:kern w:val="0"/>
          <w:szCs w:val="21"/>
        </w:rPr>
        <w:t>名称：</w:t>
      </w:r>
    </w:p>
    <w:p w14:paraId="2C360A58">
      <w:pPr>
        <w:widowControl/>
        <w:shd w:val="clear" w:color="auto" w:fill="FFFFFF"/>
        <w:spacing w:line="480" w:lineRule="auto"/>
        <w:ind w:right="1560" w:firstLine="624"/>
        <w:jc w:val="right"/>
        <w:rPr>
          <w:rFonts w:cs="宋体"/>
          <w:b/>
          <w:bCs/>
          <w:color w:val="000000"/>
          <w:sz w:val="24"/>
        </w:rPr>
      </w:pPr>
      <w:r>
        <w:rPr>
          <w:rFonts w:ascii="宋体" w:hAnsi="宋体" w:cs="Calibri"/>
          <w:b/>
          <w:color w:val="000000"/>
          <w:kern w:val="0"/>
          <w:szCs w:val="21"/>
        </w:rPr>
        <w:t>日 期：</w:t>
      </w:r>
    </w:p>
    <w:p w14:paraId="7F39362D">
      <w:pPr>
        <w:ind w:firstLine="420" w:firstLineChars="200"/>
        <w:textAlignment w:val="baseline"/>
        <w:rPr>
          <w:color w:val="000000"/>
        </w:rPr>
      </w:pPr>
    </w:p>
    <w:p w14:paraId="4134DF3E">
      <w:pPr>
        <w:widowControl/>
        <w:snapToGrid w:val="0"/>
        <w:spacing w:before="120" w:line="360" w:lineRule="auto"/>
        <w:ind w:firstLine="412" w:firstLineChars="196"/>
        <w:textAlignment w:val="baseline"/>
        <w:outlineLvl w:val="2"/>
        <w:rPr>
          <w:rFonts w:ascii="宋体" w:hAnsi="宋体" w:cs="宋体"/>
          <w:b/>
          <w:bCs/>
          <w:color w:val="000000"/>
        </w:rPr>
      </w:pPr>
      <w:r>
        <w:rPr>
          <w:rFonts w:ascii="宋体" w:hAnsi="宋体" w:cs="宋体"/>
          <w:b/>
          <w:bCs/>
          <w:color w:val="000000"/>
        </w:rPr>
        <w:t>（四）省级以上监狱管理局、戒毒管理局（含新疆生产建设兵团）出具的属于监狱企业的证明文件）</w:t>
      </w:r>
    </w:p>
    <w:p w14:paraId="161B708B">
      <w:pPr>
        <w:widowControl/>
        <w:snapToGrid w:val="0"/>
        <w:spacing w:before="120" w:line="360" w:lineRule="auto"/>
        <w:ind w:firstLine="412" w:firstLineChars="196"/>
        <w:textAlignment w:val="baseline"/>
        <w:rPr>
          <w:rFonts w:ascii="宋体" w:hAnsi="宋体" w:cs="宋体"/>
          <w:b/>
          <w:bCs/>
          <w:color w:val="000000"/>
        </w:rPr>
      </w:pPr>
      <w:r>
        <w:rPr>
          <w:rFonts w:ascii="宋体" w:hAnsi="宋体" w:cs="宋体"/>
          <w:b/>
          <w:bCs/>
          <w:color w:val="000000"/>
        </w:rPr>
        <w:t>省级以上监狱管理局、戒毒管理局（含新疆生产建设兵团）出具的属于监狱企业的证明文件</w:t>
      </w:r>
    </w:p>
    <w:p w14:paraId="63E41379">
      <w:pPr>
        <w:widowControl/>
        <w:snapToGrid w:val="0"/>
        <w:spacing w:before="120" w:line="360" w:lineRule="auto"/>
        <w:ind w:firstLine="412" w:firstLineChars="196"/>
        <w:textAlignment w:val="baseline"/>
        <w:rPr>
          <w:rFonts w:ascii="宋体" w:hAnsi="宋体" w:cs="宋体"/>
          <w:b/>
          <w:bCs/>
          <w:color w:val="000000"/>
        </w:rPr>
      </w:pPr>
      <w:r>
        <w:rPr>
          <w:rFonts w:ascii="宋体" w:hAnsi="宋体" w:cs="宋体"/>
          <w:b/>
          <w:bCs/>
          <w:color w:val="000000"/>
        </w:rPr>
        <w:t>（样表）</w:t>
      </w:r>
    </w:p>
    <w:p w14:paraId="203AC4DD">
      <w:pPr>
        <w:widowControl/>
        <w:snapToGrid w:val="0"/>
        <w:spacing w:line="480" w:lineRule="auto"/>
        <w:ind w:firstLine="420" w:firstLineChars="200"/>
        <w:textAlignment w:val="baseline"/>
        <w:rPr>
          <w:rFonts w:ascii="宋体" w:hAnsi="宋体"/>
          <w:color w:val="000000"/>
          <w:szCs w:val="21"/>
        </w:rPr>
      </w:pPr>
      <w:r>
        <w:rPr>
          <w:rFonts w:ascii="宋体" w:hAnsi="宋体"/>
          <w:color w:val="000000"/>
          <w:szCs w:val="21"/>
        </w:rPr>
        <w:t>本单位郑重声明，根据《财政部司法部关于政府采购支持监狱企业发展有关问题的通知》（财库〔2014〕68号）的规定，本单位为符合条件的监狱企业，且本单位参加_（采购单位名称）_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64EC908D">
      <w:pPr>
        <w:widowControl/>
        <w:snapToGrid w:val="0"/>
        <w:spacing w:line="480" w:lineRule="auto"/>
        <w:ind w:firstLine="420" w:firstLineChars="200"/>
        <w:textAlignment w:val="baseline"/>
        <w:rPr>
          <w:rFonts w:ascii="宋体" w:hAnsi="宋体"/>
          <w:color w:val="000000"/>
          <w:szCs w:val="21"/>
        </w:rPr>
      </w:pPr>
      <w:r>
        <w:rPr>
          <w:rFonts w:ascii="宋体" w:hAnsi="宋体"/>
          <w:color w:val="000000"/>
          <w:szCs w:val="21"/>
        </w:rPr>
        <w:t>本单位对上述声明的真实性负责。如有虚假，将依法承担相应责任。</w:t>
      </w:r>
    </w:p>
    <w:p w14:paraId="50C6063D">
      <w:pPr>
        <w:widowControl/>
        <w:snapToGrid w:val="0"/>
        <w:spacing w:line="480" w:lineRule="auto"/>
        <w:ind w:firstLine="420" w:firstLineChars="200"/>
        <w:textAlignment w:val="baseline"/>
        <w:rPr>
          <w:rFonts w:ascii="宋体" w:hAnsi="宋体"/>
          <w:color w:val="000000"/>
          <w:szCs w:val="21"/>
        </w:rPr>
      </w:pPr>
      <w:r>
        <w:rPr>
          <w:rFonts w:ascii="宋体" w:hAnsi="宋体"/>
          <w:color w:val="000000"/>
          <w:szCs w:val="21"/>
        </w:rPr>
        <w:t>附：省级以上监狱管理局、戒毒管理局（含新疆生产建设兵团）出具的监狱企业证明文件。</w:t>
      </w:r>
    </w:p>
    <w:p w14:paraId="47CE0CA0">
      <w:pPr>
        <w:widowControl/>
        <w:shd w:val="clear" w:color="auto" w:fill="FFFFFF"/>
        <w:spacing w:line="480" w:lineRule="auto"/>
        <w:ind w:right="1560" w:firstLine="624"/>
        <w:jc w:val="right"/>
        <w:rPr>
          <w:rFonts w:ascii="宋体" w:hAnsi="宋体" w:cs="Calibri"/>
          <w:b/>
          <w:color w:val="000000"/>
          <w:kern w:val="0"/>
          <w:szCs w:val="21"/>
        </w:rPr>
      </w:pPr>
    </w:p>
    <w:p w14:paraId="75201675">
      <w:pPr>
        <w:widowControl/>
        <w:shd w:val="clear" w:color="auto" w:fill="FFFFFF"/>
        <w:spacing w:line="480" w:lineRule="auto"/>
        <w:ind w:right="1560" w:firstLine="624"/>
        <w:jc w:val="right"/>
        <w:rPr>
          <w:rFonts w:ascii="宋体" w:hAnsi="宋体" w:cs="Calibri"/>
          <w:b/>
          <w:color w:val="000000"/>
          <w:kern w:val="0"/>
          <w:szCs w:val="21"/>
        </w:rPr>
      </w:pPr>
      <w:r>
        <w:rPr>
          <w:rFonts w:ascii="宋体" w:hAnsi="宋体" w:cs="Calibri"/>
          <w:b/>
          <w:color w:val="000000"/>
          <w:kern w:val="0"/>
          <w:szCs w:val="21"/>
        </w:rPr>
        <w:t xml:space="preserve">单位名称：       </w:t>
      </w:r>
    </w:p>
    <w:p w14:paraId="6FC3F9F9">
      <w:pPr>
        <w:pageBreakBefore w:val="0"/>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szCs w:val="21"/>
          <w:highlight w:val="none"/>
        </w:rPr>
      </w:pPr>
      <w:r>
        <w:rPr>
          <w:rFonts w:hint="eastAsia" w:cs="Calibri"/>
          <w:b/>
          <w:color w:val="000000"/>
          <w:kern w:val="0"/>
          <w:szCs w:val="21"/>
          <w:lang w:val="en-US" w:eastAsia="zh-CN"/>
        </w:rPr>
        <w:t xml:space="preserve">                                                                          </w:t>
      </w:r>
      <w:r>
        <w:rPr>
          <w:rFonts w:cs="Calibri"/>
          <w:b/>
          <w:color w:val="000000"/>
          <w:kern w:val="0"/>
          <w:szCs w:val="21"/>
        </w:rPr>
        <w:t>日期：</w:t>
      </w:r>
      <w:r>
        <w:rPr>
          <w:rFonts w:cs="Calibri"/>
          <w:b/>
          <w:color w:val="000000"/>
          <w:szCs w:val="21"/>
        </w:rPr>
        <w:t xml:space="preserve"> </w:t>
      </w:r>
      <w:r>
        <w:rPr>
          <w:rFonts w:hint="eastAsia" w:cs="Calibri"/>
          <w:b/>
          <w:color w:val="000000"/>
          <w:szCs w:val="21"/>
          <w:lang w:val="en-US" w:eastAsia="zh-CN"/>
        </w:rPr>
        <w:t xml:space="preserve">               </w:t>
      </w:r>
      <w:r>
        <w:rPr>
          <w:rFonts w:cs="Calibri"/>
          <w:b/>
          <w:color w:val="000000"/>
          <w:szCs w:val="21"/>
        </w:rPr>
        <w:t xml:space="preserve">     </w:t>
      </w:r>
      <w:r>
        <w:rPr>
          <w:rFonts w:cs="Calibri"/>
          <w:color w:val="000000"/>
          <w:szCs w:val="21"/>
        </w:rPr>
        <w:br w:type="page"/>
      </w:r>
    </w:p>
    <w:p w14:paraId="7EA0AF21">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b/>
          <w:bCs/>
          <w:sz w:val="24"/>
          <w:highlight w:val="none"/>
        </w:rPr>
      </w:pPr>
    </w:p>
    <w:p w14:paraId="0E768F70">
      <w:pPr>
        <w:pageBreakBefore w:val="0"/>
        <w:numPr>
          <w:ilvl w:val="0"/>
          <w:numId w:val="0"/>
        </w:numPr>
        <w:kinsoku/>
        <w:overflowPunct/>
        <w:topLinePunct w:val="0"/>
        <w:autoSpaceDE/>
        <w:autoSpaceDN/>
        <w:bidi w:val="0"/>
        <w:spacing w:before="0" w:beforeAutospacing="0" w:after="0" w:afterAutospacing="0" w:line="360" w:lineRule="auto"/>
        <w:ind w:leftChars="0" w:right="0" w:rightChars="0"/>
        <w:jc w:val="both"/>
        <w:outlineLvl w:val="9"/>
        <w:rPr>
          <w:rFonts w:hint="eastAsia" w:ascii="宋体" w:hAnsi="宋体" w:eastAsia="宋体" w:cs="宋体"/>
          <w:b/>
          <w:bCs/>
          <w:highlight w:val="none"/>
        </w:rPr>
      </w:pPr>
      <w:bookmarkStart w:id="70" w:name="_Hlk72259976"/>
    </w:p>
    <w:p w14:paraId="5FCCF165">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2"/>
        <w:rPr>
          <w:rFonts w:hint="eastAsia" w:ascii="宋体" w:hAnsi="宋体" w:eastAsia="宋体" w:cs="宋体"/>
          <w:b/>
          <w:snapToGrid w:val="0"/>
          <w:color w:val="000000"/>
          <w:sz w:val="32"/>
          <w:szCs w:val="40"/>
        </w:rPr>
      </w:pPr>
      <w:r>
        <w:rPr>
          <w:rFonts w:hint="eastAsia" w:ascii="宋体" w:hAnsi="宋体" w:eastAsia="宋体" w:cs="宋体"/>
          <w:b/>
          <w:snapToGrid w:val="0"/>
          <w:color w:val="000000"/>
          <w:sz w:val="32"/>
          <w:szCs w:val="40"/>
          <w:lang w:val="en-US" w:eastAsia="zh-CN"/>
        </w:rPr>
        <w:t>五</w:t>
      </w:r>
      <w:r>
        <w:rPr>
          <w:rFonts w:hint="eastAsia" w:ascii="宋体" w:hAnsi="宋体" w:eastAsia="宋体" w:cs="宋体"/>
          <w:b/>
          <w:snapToGrid w:val="0"/>
          <w:color w:val="000000"/>
          <w:sz w:val="32"/>
          <w:szCs w:val="40"/>
        </w:rPr>
        <w:t>、同类项目业绩（由采购人确定同类项目具体时需提供合同关键页扫描件）</w:t>
      </w:r>
    </w:p>
    <w:tbl>
      <w:tblPr>
        <w:tblStyle w:val="24"/>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3"/>
        <w:gridCol w:w="6099"/>
      </w:tblGrid>
      <w:tr w14:paraId="6A409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268" w:type="dxa"/>
            <w:vAlign w:val="center"/>
          </w:tcPr>
          <w:p w14:paraId="5304319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091158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386473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F79F0C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项目名称</w:t>
            </w:r>
          </w:p>
        </w:tc>
        <w:tc>
          <w:tcPr>
            <w:tcW w:w="6251" w:type="dxa"/>
            <w:vAlign w:val="center"/>
          </w:tcPr>
          <w:p w14:paraId="0A491DA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F080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268" w:type="dxa"/>
            <w:vAlign w:val="center"/>
          </w:tcPr>
          <w:p w14:paraId="0539C78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317533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项目所在地</w:t>
            </w:r>
          </w:p>
        </w:tc>
        <w:tc>
          <w:tcPr>
            <w:tcW w:w="6251" w:type="dxa"/>
            <w:vAlign w:val="center"/>
          </w:tcPr>
          <w:p w14:paraId="64D1DD9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A654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2268" w:type="dxa"/>
            <w:vAlign w:val="center"/>
          </w:tcPr>
          <w:p w14:paraId="71FFB39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01BAEB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采购单位名 称</w:t>
            </w:r>
          </w:p>
        </w:tc>
        <w:tc>
          <w:tcPr>
            <w:tcW w:w="6251" w:type="dxa"/>
            <w:vAlign w:val="center"/>
          </w:tcPr>
          <w:p w14:paraId="0AE088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58A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2268" w:type="dxa"/>
            <w:vAlign w:val="center"/>
          </w:tcPr>
          <w:p w14:paraId="36EA415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810752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采购单位地 址</w:t>
            </w:r>
          </w:p>
        </w:tc>
        <w:tc>
          <w:tcPr>
            <w:tcW w:w="6251" w:type="dxa"/>
            <w:vAlign w:val="center"/>
          </w:tcPr>
          <w:p w14:paraId="0D5F4A4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F8B4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2268" w:type="dxa"/>
            <w:vAlign w:val="center"/>
          </w:tcPr>
          <w:p w14:paraId="0201D23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81DB67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采购单位电 话</w:t>
            </w:r>
          </w:p>
        </w:tc>
        <w:tc>
          <w:tcPr>
            <w:tcW w:w="6251" w:type="dxa"/>
            <w:vAlign w:val="center"/>
          </w:tcPr>
          <w:p w14:paraId="71DA705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79351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1900A38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26D9E7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合同价格</w:t>
            </w:r>
          </w:p>
        </w:tc>
        <w:tc>
          <w:tcPr>
            <w:tcW w:w="6251" w:type="dxa"/>
            <w:vAlign w:val="center"/>
          </w:tcPr>
          <w:p w14:paraId="5ABFF89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CEB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268" w:type="dxa"/>
            <w:vAlign w:val="center"/>
          </w:tcPr>
          <w:p w14:paraId="17F4550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AA198E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开工日期</w:t>
            </w:r>
          </w:p>
        </w:tc>
        <w:tc>
          <w:tcPr>
            <w:tcW w:w="6251" w:type="dxa"/>
            <w:vAlign w:val="center"/>
          </w:tcPr>
          <w:p w14:paraId="7CA6112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F1A8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268" w:type="dxa"/>
            <w:vAlign w:val="center"/>
          </w:tcPr>
          <w:p w14:paraId="11B7FBB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34EFCF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竣工日期</w:t>
            </w:r>
          </w:p>
        </w:tc>
        <w:tc>
          <w:tcPr>
            <w:tcW w:w="6251" w:type="dxa"/>
            <w:vAlign w:val="center"/>
          </w:tcPr>
          <w:p w14:paraId="79BB8B2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EBB6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5B4D2FB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7CF5E3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承担的工作</w:t>
            </w:r>
          </w:p>
        </w:tc>
        <w:tc>
          <w:tcPr>
            <w:tcW w:w="6251" w:type="dxa"/>
            <w:vAlign w:val="center"/>
          </w:tcPr>
          <w:p w14:paraId="3862170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0363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268" w:type="dxa"/>
            <w:vAlign w:val="center"/>
          </w:tcPr>
          <w:p w14:paraId="17D493D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42EE29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工程质量</w:t>
            </w:r>
          </w:p>
        </w:tc>
        <w:tc>
          <w:tcPr>
            <w:tcW w:w="6251" w:type="dxa"/>
            <w:vAlign w:val="center"/>
          </w:tcPr>
          <w:p w14:paraId="11E97A4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BF02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487F5C7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14BE31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项目经理</w:t>
            </w:r>
          </w:p>
        </w:tc>
        <w:tc>
          <w:tcPr>
            <w:tcW w:w="6251" w:type="dxa"/>
            <w:vAlign w:val="center"/>
          </w:tcPr>
          <w:p w14:paraId="412A1C8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F444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54EC269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ECB967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技术负责人</w:t>
            </w:r>
          </w:p>
        </w:tc>
        <w:tc>
          <w:tcPr>
            <w:tcW w:w="6251" w:type="dxa"/>
            <w:vAlign w:val="center"/>
          </w:tcPr>
          <w:p w14:paraId="31F695B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5FF6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68" w:type="dxa"/>
            <w:vAlign w:val="top"/>
          </w:tcPr>
          <w:p w14:paraId="2D02537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106D43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项目描述</w:t>
            </w:r>
          </w:p>
        </w:tc>
        <w:tc>
          <w:tcPr>
            <w:tcW w:w="6251" w:type="dxa"/>
            <w:vAlign w:val="top"/>
          </w:tcPr>
          <w:p w14:paraId="6E66D38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EA49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68" w:type="dxa"/>
            <w:vAlign w:val="top"/>
          </w:tcPr>
          <w:p w14:paraId="17E7880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B035B1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备注</w:t>
            </w:r>
          </w:p>
        </w:tc>
        <w:tc>
          <w:tcPr>
            <w:tcW w:w="6251" w:type="dxa"/>
            <w:vAlign w:val="top"/>
          </w:tcPr>
          <w:p w14:paraId="56B377A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bl>
    <w:p w14:paraId="12E1B7AA">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9"/>
        <w:rPr>
          <w:rFonts w:hint="eastAsia" w:ascii="宋体" w:hAnsi="宋体" w:eastAsia="宋体" w:cs="宋体"/>
          <w:b/>
          <w:snapToGrid w:val="0"/>
          <w:color w:val="000000"/>
          <w:sz w:val="32"/>
          <w:szCs w:val="40"/>
        </w:rPr>
      </w:pPr>
    </w:p>
    <w:p w14:paraId="0DF9E02F">
      <w:pPr>
        <w:kinsoku w:val="0"/>
        <w:autoSpaceDE w:val="0"/>
        <w:autoSpaceDN w:val="0"/>
        <w:adjustRightInd w:val="0"/>
        <w:snapToGrid w:val="0"/>
        <w:spacing w:line="287" w:lineRule="auto"/>
        <w:jc w:val="left"/>
        <w:textAlignment w:val="baseline"/>
        <w:rPr>
          <w:rFonts w:ascii="Arial" w:hAnsi="Arial" w:eastAsia="Arial" w:cs="Arial"/>
          <w:snapToGrid w:val="0"/>
          <w:color w:val="000000"/>
          <w:sz w:val="21"/>
          <w:szCs w:val="21"/>
        </w:rPr>
      </w:pPr>
    </w:p>
    <w:p w14:paraId="5C136339">
      <w:pPr>
        <w:kinsoku w:val="0"/>
        <w:autoSpaceDE w:val="0"/>
        <w:autoSpaceDN w:val="0"/>
        <w:adjustRightInd w:val="0"/>
        <w:snapToGrid w:val="0"/>
        <w:spacing w:line="288" w:lineRule="auto"/>
        <w:jc w:val="left"/>
        <w:textAlignment w:val="baseline"/>
        <w:rPr>
          <w:rFonts w:ascii="Arial" w:hAnsi="Arial" w:eastAsia="Arial" w:cs="Arial"/>
          <w:snapToGrid w:val="0"/>
          <w:color w:val="000000"/>
          <w:sz w:val="21"/>
          <w:szCs w:val="21"/>
        </w:rPr>
      </w:pPr>
    </w:p>
    <w:p w14:paraId="71C923BC">
      <w:pPr>
        <w:kinsoku w:val="0"/>
        <w:autoSpaceDE w:val="0"/>
        <w:autoSpaceDN w:val="0"/>
        <w:adjustRightInd w:val="0"/>
        <w:snapToGrid w:val="0"/>
        <w:spacing w:line="288" w:lineRule="auto"/>
        <w:jc w:val="left"/>
        <w:textAlignment w:val="baseline"/>
        <w:rPr>
          <w:rFonts w:ascii="Arial" w:hAnsi="Arial" w:eastAsia="Arial" w:cs="Arial"/>
          <w:snapToGrid w:val="0"/>
          <w:color w:val="000000"/>
          <w:sz w:val="21"/>
          <w:szCs w:val="21"/>
        </w:rPr>
      </w:pPr>
    </w:p>
    <w:p w14:paraId="6F2CE5E3">
      <w:pPr>
        <w:kinsoku w:val="0"/>
        <w:autoSpaceDE w:val="0"/>
        <w:autoSpaceDN w:val="0"/>
        <w:adjustRightInd w:val="0"/>
        <w:snapToGrid w:val="0"/>
        <w:spacing w:line="288" w:lineRule="auto"/>
        <w:jc w:val="left"/>
        <w:textAlignment w:val="baseline"/>
        <w:rPr>
          <w:rFonts w:ascii="Arial" w:hAnsi="Arial" w:eastAsia="Arial" w:cs="Arial"/>
          <w:snapToGrid w:val="0"/>
          <w:color w:val="000000"/>
          <w:sz w:val="21"/>
          <w:szCs w:val="21"/>
        </w:rPr>
      </w:pPr>
      <w:bookmarkStart w:id="71" w:name="bookmark41"/>
      <w:bookmarkEnd w:id="71"/>
    </w:p>
    <w:p w14:paraId="30242A9C">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2"/>
        <w:rPr>
          <w:rFonts w:hint="eastAsia" w:ascii="宋体" w:hAnsi="宋体" w:eastAsia="宋体" w:cs="宋体"/>
          <w:b/>
          <w:snapToGrid w:val="0"/>
          <w:color w:val="000000"/>
          <w:sz w:val="32"/>
          <w:szCs w:val="40"/>
        </w:rPr>
      </w:pPr>
      <w:r>
        <w:rPr>
          <w:rFonts w:hint="eastAsia" w:ascii="宋体" w:hAnsi="宋体" w:eastAsia="宋体" w:cs="宋体"/>
          <w:b/>
          <w:snapToGrid w:val="0"/>
          <w:color w:val="000000"/>
          <w:sz w:val="32"/>
          <w:szCs w:val="40"/>
          <w:lang w:val="en-US" w:eastAsia="zh-CN"/>
        </w:rPr>
        <w:t>六</w:t>
      </w:r>
      <w:r>
        <w:rPr>
          <w:rFonts w:hint="eastAsia" w:ascii="宋体" w:hAnsi="宋体" w:eastAsia="宋体" w:cs="宋体"/>
          <w:b/>
          <w:snapToGrid w:val="0"/>
          <w:color w:val="000000"/>
          <w:sz w:val="32"/>
          <w:szCs w:val="40"/>
        </w:rPr>
        <w:t>、</w:t>
      </w:r>
      <w:r>
        <w:rPr>
          <w:rFonts w:hint="eastAsia" w:ascii="宋体" w:hAnsi="宋体" w:eastAsia="宋体" w:cs="宋体"/>
          <w:b/>
          <w:snapToGrid w:val="0"/>
          <w:color w:val="000000"/>
          <w:sz w:val="32"/>
          <w:szCs w:val="40"/>
          <w:lang w:eastAsia="zh-CN"/>
        </w:rPr>
        <w:t>项目管理班子人员配备情况</w:t>
      </w:r>
    </w:p>
    <w:p w14:paraId="7BF9EE43">
      <w:pPr>
        <w:kinsoku w:val="0"/>
        <w:autoSpaceDE w:val="0"/>
        <w:autoSpaceDN w:val="0"/>
        <w:adjustRightInd w:val="0"/>
        <w:snapToGrid w:val="0"/>
        <w:spacing w:before="39" w:line="240" w:lineRule="auto"/>
        <w:jc w:val="left"/>
        <w:textAlignment w:val="baseline"/>
        <w:rPr>
          <w:rFonts w:ascii="Arial" w:hAnsi="Arial" w:eastAsia="Arial" w:cs="Arial"/>
          <w:snapToGrid w:val="0"/>
          <w:color w:val="000000"/>
          <w:sz w:val="21"/>
          <w:szCs w:val="21"/>
        </w:rPr>
      </w:pPr>
    </w:p>
    <w:tbl>
      <w:tblPr>
        <w:tblStyle w:val="24"/>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701"/>
        <w:gridCol w:w="700"/>
        <w:gridCol w:w="1053"/>
        <w:gridCol w:w="701"/>
        <w:gridCol w:w="701"/>
        <w:gridCol w:w="701"/>
        <w:gridCol w:w="2460"/>
        <w:gridCol w:w="659"/>
      </w:tblGrid>
      <w:tr w14:paraId="4269A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43" w:type="dxa"/>
            <w:vMerge w:val="restart"/>
            <w:tcBorders>
              <w:bottom w:val="nil"/>
            </w:tcBorders>
            <w:vAlign w:val="top"/>
          </w:tcPr>
          <w:p w14:paraId="263128E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82A0D4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851470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37A753B">
            <w:pPr>
              <w:kinsoku w:val="0"/>
              <w:autoSpaceDE w:val="0"/>
              <w:autoSpaceDN w:val="0"/>
              <w:adjustRightInd w:val="0"/>
              <w:snapToGrid w:val="0"/>
              <w:spacing w:before="86" w:line="240" w:lineRule="auto"/>
              <w:ind w:left="121"/>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职务</w:t>
            </w:r>
          </w:p>
        </w:tc>
        <w:tc>
          <w:tcPr>
            <w:tcW w:w="710" w:type="dxa"/>
            <w:vMerge w:val="restart"/>
            <w:tcBorders>
              <w:bottom w:val="nil"/>
            </w:tcBorders>
            <w:vAlign w:val="top"/>
          </w:tcPr>
          <w:p w14:paraId="7E71D1A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3F0B92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FA0FE6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D756637">
            <w:pPr>
              <w:kinsoku w:val="0"/>
              <w:autoSpaceDE w:val="0"/>
              <w:autoSpaceDN w:val="0"/>
              <w:adjustRightInd w:val="0"/>
              <w:snapToGrid w:val="0"/>
              <w:spacing w:before="86" w:line="240" w:lineRule="auto"/>
              <w:ind w:left="152"/>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姓名</w:t>
            </w:r>
          </w:p>
        </w:tc>
        <w:tc>
          <w:tcPr>
            <w:tcW w:w="709" w:type="dxa"/>
            <w:vMerge w:val="restart"/>
            <w:tcBorders>
              <w:bottom w:val="nil"/>
            </w:tcBorders>
            <w:vAlign w:val="top"/>
          </w:tcPr>
          <w:p w14:paraId="12DAF0C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FCCC7F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BB483A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03E247F">
            <w:pPr>
              <w:kinsoku w:val="0"/>
              <w:autoSpaceDE w:val="0"/>
              <w:autoSpaceDN w:val="0"/>
              <w:adjustRightInd w:val="0"/>
              <w:snapToGrid w:val="0"/>
              <w:spacing w:before="86" w:line="240" w:lineRule="auto"/>
              <w:ind w:left="15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职称</w:t>
            </w:r>
          </w:p>
        </w:tc>
        <w:tc>
          <w:tcPr>
            <w:tcW w:w="5688" w:type="dxa"/>
            <w:gridSpan w:val="5"/>
            <w:vAlign w:val="top"/>
          </w:tcPr>
          <w:p w14:paraId="7711B53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A4AE361">
            <w:pPr>
              <w:kinsoku w:val="0"/>
              <w:autoSpaceDE w:val="0"/>
              <w:autoSpaceDN w:val="0"/>
              <w:adjustRightInd w:val="0"/>
              <w:snapToGrid w:val="0"/>
              <w:spacing w:before="86" w:line="240" w:lineRule="auto"/>
              <w:ind w:left="1941"/>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执业或职业资格证明</w:t>
            </w:r>
          </w:p>
        </w:tc>
        <w:tc>
          <w:tcPr>
            <w:tcW w:w="667" w:type="dxa"/>
            <w:vAlign w:val="top"/>
          </w:tcPr>
          <w:p w14:paraId="609EEF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96E7C54">
            <w:pPr>
              <w:kinsoku w:val="0"/>
              <w:autoSpaceDE w:val="0"/>
              <w:autoSpaceDN w:val="0"/>
              <w:adjustRightInd w:val="0"/>
              <w:snapToGrid w:val="0"/>
              <w:spacing w:before="86" w:line="240" w:lineRule="auto"/>
              <w:ind w:left="12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备注</w:t>
            </w:r>
          </w:p>
        </w:tc>
      </w:tr>
      <w:tr w14:paraId="2B506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643" w:type="dxa"/>
            <w:vMerge w:val="continue"/>
            <w:tcBorders>
              <w:top w:val="nil"/>
            </w:tcBorders>
            <w:vAlign w:val="top"/>
          </w:tcPr>
          <w:p w14:paraId="2847347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Merge w:val="continue"/>
            <w:tcBorders>
              <w:top w:val="nil"/>
            </w:tcBorders>
            <w:vAlign w:val="top"/>
          </w:tcPr>
          <w:p w14:paraId="404B08C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Merge w:val="continue"/>
            <w:tcBorders>
              <w:top w:val="nil"/>
            </w:tcBorders>
            <w:vAlign w:val="top"/>
          </w:tcPr>
          <w:p w14:paraId="512C3C4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3F66F86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50E78CC">
            <w:pPr>
              <w:kinsoku w:val="0"/>
              <w:autoSpaceDE w:val="0"/>
              <w:autoSpaceDN w:val="0"/>
              <w:adjustRightInd w:val="0"/>
              <w:snapToGrid w:val="0"/>
              <w:spacing w:before="86" w:line="240" w:lineRule="auto"/>
              <w:ind w:left="125"/>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证书名称</w:t>
            </w:r>
          </w:p>
        </w:tc>
        <w:tc>
          <w:tcPr>
            <w:tcW w:w="710" w:type="dxa"/>
            <w:vAlign w:val="top"/>
          </w:tcPr>
          <w:p w14:paraId="28712EF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4D4F50F">
            <w:pPr>
              <w:kinsoku w:val="0"/>
              <w:autoSpaceDE w:val="0"/>
              <w:autoSpaceDN w:val="0"/>
              <w:adjustRightInd w:val="0"/>
              <w:snapToGrid w:val="0"/>
              <w:spacing w:before="86" w:line="240" w:lineRule="auto"/>
              <w:ind w:left="15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级别</w:t>
            </w:r>
          </w:p>
        </w:tc>
        <w:tc>
          <w:tcPr>
            <w:tcW w:w="710" w:type="dxa"/>
            <w:vAlign w:val="top"/>
          </w:tcPr>
          <w:p w14:paraId="0D30D20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D9E46E9">
            <w:pPr>
              <w:kinsoku w:val="0"/>
              <w:autoSpaceDE w:val="0"/>
              <w:autoSpaceDN w:val="0"/>
              <w:adjustRightInd w:val="0"/>
              <w:snapToGrid w:val="0"/>
              <w:spacing w:before="86" w:line="240" w:lineRule="auto"/>
              <w:ind w:left="15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证号</w:t>
            </w:r>
          </w:p>
        </w:tc>
        <w:tc>
          <w:tcPr>
            <w:tcW w:w="710" w:type="dxa"/>
            <w:vAlign w:val="top"/>
          </w:tcPr>
          <w:p w14:paraId="3620D1C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8E78FE8">
            <w:pPr>
              <w:kinsoku w:val="0"/>
              <w:autoSpaceDE w:val="0"/>
              <w:autoSpaceDN w:val="0"/>
              <w:adjustRightInd w:val="0"/>
              <w:snapToGrid w:val="0"/>
              <w:spacing w:before="85" w:line="240" w:lineRule="auto"/>
              <w:ind w:left="155"/>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专业</w:t>
            </w:r>
          </w:p>
        </w:tc>
        <w:tc>
          <w:tcPr>
            <w:tcW w:w="2492" w:type="dxa"/>
            <w:vAlign w:val="top"/>
          </w:tcPr>
          <w:p w14:paraId="0F49E602">
            <w:pPr>
              <w:kinsoku w:val="0"/>
              <w:autoSpaceDE w:val="0"/>
              <w:autoSpaceDN w:val="0"/>
              <w:adjustRightInd w:val="0"/>
              <w:snapToGrid w:val="0"/>
              <w:spacing w:before="321" w:line="240" w:lineRule="auto"/>
              <w:ind w:left="4" w:right="1"/>
              <w:jc w:val="both"/>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养老保险（需提供投标人为</w:t>
            </w:r>
            <w:r>
              <w:rPr>
                <w:rFonts w:ascii="微软雅黑" w:hAnsi="微软雅黑" w:eastAsia="微软雅黑" w:cs="微软雅黑"/>
                <w:snapToGrid w:val="0"/>
                <w:color w:val="000000"/>
                <w:sz w:val="20"/>
                <w:szCs w:val="20"/>
              </w:rPr>
              <w:t xml:space="preserve"> </w:t>
            </w:r>
            <w:r>
              <w:rPr>
                <w:rFonts w:ascii="微软雅黑" w:hAnsi="微软雅黑" w:eastAsia="微软雅黑" w:cs="微软雅黑"/>
                <w:snapToGrid w:val="0"/>
                <w:color w:val="000000"/>
                <w:spacing w:val="28"/>
                <w:sz w:val="20"/>
                <w:szCs w:val="20"/>
              </w:rPr>
              <w:t>投入本项目人员缴交的近</w:t>
            </w:r>
            <w:r>
              <w:rPr>
                <w:rFonts w:ascii="微软雅黑" w:hAnsi="微软雅黑" w:eastAsia="微软雅黑" w:cs="微软雅黑"/>
                <w:snapToGrid w:val="0"/>
                <w:color w:val="000000"/>
                <w:spacing w:val="1"/>
                <w:sz w:val="20"/>
                <w:szCs w:val="20"/>
              </w:rPr>
              <w:t xml:space="preserve"> </w:t>
            </w:r>
            <w:r>
              <w:rPr>
                <w:rFonts w:ascii="微软雅黑" w:hAnsi="微软雅黑" w:eastAsia="微软雅黑" w:cs="微软雅黑"/>
                <w:snapToGrid w:val="0"/>
                <w:color w:val="000000"/>
                <w:spacing w:val="8"/>
                <w:sz w:val="20"/>
                <w:szCs w:val="20"/>
              </w:rPr>
              <w:t>三个月社保证明（由采购单</w:t>
            </w:r>
            <w:r>
              <w:rPr>
                <w:rFonts w:ascii="微软雅黑" w:hAnsi="微软雅黑" w:eastAsia="微软雅黑" w:cs="微软雅黑"/>
                <w:snapToGrid w:val="0"/>
                <w:color w:val="000000"/>
                <w:spacing w:val="10"/>
                <w:sz w:val="20"/>
                <w:szCs w:val="20"/>
              </w:rPr>
              <w:t xml:space="preserve"> </w:t>
            </w:r>
            <w:r>
              <w:rPr>
                <w:rFonts w:ascii="微软雅黑" w:hAnsi="微软雅黑" w:eastAsia="微软雅黑" w:cs="微软雅黑"/>
                <w:snapToGrid w:val="0"/>
                <w:color w:val="000000"/>
                <w:spacing w:val="8"/>
                <w:sz w:val="20"/>
                <w:szCs w:val="20"/>
              </w:rPr>
              <w:t>位明确近三个月具体时间）</w:t>
            </w:r>
          </w:p>
        </w:tc>
        <w:tc>
          <w:tcPr>
            <w:tcW w:w="667" w:type="dxa"/>
            <w:vAlign w:val="top"/>
          </w:tcPr>
          <w:p w14:paraId="0A4A9A6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A0E9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43" w:type="dxa"/>
            <w:vAlign w:val="top"/>
          </w:tcPr>
          <w:p w14:paraId="60D691D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E388BE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740459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48359B0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96C5F0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BD2119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186CB8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1A632AF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371498E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74307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2DEA65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45828C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1AA5BF6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6BC3128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E9D8A6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C81625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0C4CBB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1D5D1FA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5452EF0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4D08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2201F09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9B70AA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0ADE500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768555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BD94F0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6C8794D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BB73C5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585126F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268CABB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4D4A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17CF580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73CACB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35A41D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735D0C3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6134D2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6B0F74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7385A1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7F38172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6D05E4B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CDCE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43" w:type="dxa"/>
            <w:vAlign w:val="top"/>
          </w:tcPr>
          <w:p w14:paraId="5D90F7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F6436F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18FC877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2CF3DF3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7B961A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C5FAF1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977902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27ECF3C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73D1EDC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B7D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0024005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290F27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010851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1E16F0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D7C9BD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960C31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704BFA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3A0D1F5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31F6A65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B8B8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53AC05C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80B1C4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2C35EAE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31E1713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70CE9A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047CC5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2A7C972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684DBC9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0E5AC48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7188A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7BF5B7E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5A2807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87A462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4F79C43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D66F38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2A5456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3C6DEB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01EE69E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7F05969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959F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43" w:type="dxa"/>
            <w:vAlign w:val="top"/>
          </w:tcPr>
          <w:p w14:paraId="67B86E5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B703A2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0EF6173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6B6F623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1318E7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169274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C5190E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712FA80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763978C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bl>
    <w:p w14:paraId="420CC4B3">
      <w:pPr>
        <w:kinsoku w:val="0"/>
        <w:autoSpaceDE w:val="0"/>
        <w:autoSpaceDN w:val="0"/>
        <w:adjustRightInd w:val="0"/>
        <w:snapToGrid w:val="0"/>
        <w:spacing w:line="360" w:lineRule="exact"/>
        <w:jc w:val="left"/>
        <w:textAlignment w:val="baseline"/>
        <w:rPr>
          <w:rFonts w:ascii="Arial" w:hAnsi="Arial" w:eastAsia="Arial" w:cs="Arial"/>
          <w:snapToGrid w:val="0"/>
          <w:color w:val="000000"/>
          <w:sz w:val="21"/>
          <w:szCs w:val="21"/>
        </w:rPr>
        <w:sectPr>
          <w:headerReference r:id="rId5" w:type="default"/>
          <w:footerReference r:id="rId6" w:type="default"/>
          <w:pgSz w:w="11906" w:h="16839"/>
          <w:pgMar w:top="1440" w:right="1800" w:bottom="1440" w:left="1800" w:header="567" w:footer="567" w:gutter="0"/>
          <w:cols w:space="720" w:num="1"/>
        </w:sectPr>
      </w:pPr>
    </w:p>
    <w:p w14:paraId="25DC6720">
      <w:pPr>
        <w:kinsoku w:val="0"/>
        <w:autoSpaceDE w:val="0"/>
        <w:autoSpaceDN w:val="0"/>
        <w:adjustRightInd w:val="0"/>
        <w:snapToGrid w:val="0"/>
        <w:spacing w:before="19" w:line="240" w:lineRule="auto"/>
        <w:jc w:val="left"/>
        <w:textAlignment w:val="baseline"/>
        <w:rPr>
          <w:rFonts w:ascii="Arial" w:hAnsi="Arial" w:eastAsia="Arial" w:cs="Arial"/>
          <w:snapToGrid w:val="0"/>
          <w:color w:val="000000"/>
          <w:sz w:val="21"/>
          <w:szCs w:val="21"/>
        </w:rPr>
      </w:pPr>
    </w:p>
    <w:p w14:paraId="0CE1042F">
      <w:pPr>
        <w:kinsoku w:val="0"/>
        <w:autoSpaceDE w:val="0"/>
        <w:autoSpaceDN w:val="0"/>
        <w:adjustRightInd w:val="0"/>
        <w:snapToGrid w:val="0"/>
        <w:spacing w:before="103" w:line="225" w:lineRule="auto"/>
        <w:jc w:val="left"/>
        <w:textAlignment w:val="baseline"/>
        <w:outlineLvl w:val="3"/>
        <w:rPr>
          <w:rFonts w:ascii="微软雅黑" w:hAnsi="微软雅黑" w:eastAsia="微软雅黑" w:cs="微软雅黑"/>
          <w:snapToGrid w:val="0"/>
          <w:color w:val="000000"/>
        </w:rPr>
      </w:pPr>
      <w:r>
        <w:rPr>
          <w:rFonts w:ascii="微软雅黑" w:hAnsi="微软雅黑" w:eastAsia="微软雅黑" w:cs="微软雅黑"/>
          <w:b/>
          <w:bCs/>
          <w:snapToGrid w:val="0"/>
          <w:color w:val="000000"/>
          <w:spacing w:val="-3"/>
        </w:rPr>
        <w:t>项目经理简历表（投标提供拟投入的项目经理与施工现场项目</w:t>
      </w:r>
      <w:r>
        <w:rPr>
          <w:rFonts w:ascii="微软雅黑" w:hAnsi="微软雅黑" w:eastAsia="微软雅黑" w:cs="微软雅黑"/>
          <w:b/>
          <w:bCs/>
          <w:snapToGrid w:val="0"/>
          <w:color w:val="000000"/>
          <w:spacing w:val="-2"/>
        </w:rPr>
        <w:t>需为同一人）</w:t>
      </w:r>
    </w:p>
    <w:p w14:paraId="6E82A2C1">
      <w:pPr>
        <w:kinsoku w:val="0"/>
        <w:autoSpaceDE w:val="0"/>
        <w:autoSpaceDN w:val="0"/>
        <w:adjustRightInd w:val="0"/>
        <w:snapToGrid w:val="0"/>
        <w:spacing w:line="287" w:lineRule="auto"/>
        <w:jc w:val="left"/>
        <w:textAlignment w:val="baseline"/>
        <w:rPr>
          <w:rFonts w:ascii="Arial" w:hAnsi="Arial" w:eastAsia="Arial" w:cs="Arial"/>
          <w:snapToGrid w:val="0"/>
          <w:color w:val="000000"/>
          <w:sz w:val="21"/>
          <w:szCs w:val="21"/>
        </w:rPr>
      </w:pPr>
    </w:p>
    <w:p w14:paraId="203375F9">
      <w:pPr>
        <w:kinsoku w:val="0"/>
        <w:autoSpaceDE w:val="0"/>
        <w:autoSpaceDN w:val="0"/>
        <w:adjustRightInd w:val="0"/>
        <w:snapToGrid w:val="0"/>
        <w:spacing w:before="85" w:line="434" w:lineRule="auto"/>
        <w:ind w:left="441" w:right="2303" w:hanging="9"/>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b/>
          <w:bCs/>
          <w:snapToGrid w:val="0"/>
          <w:color w:val="000000"/>
          <w:spacing w:val="-5"/>
          <w:sz w:val="20"/>
          <w:szCs w:val="20"/>
        </w:rPr>
        <w:t>应附注册建造师执业资格证书、身份证、职称证、学历证扫描件，管理过的项目业绩须</w:t>
      </w:r>
      <w:r>
        <w:rPr>
          <w:rFonts w:ascii="微软雅黑" w:hAnsi="微软雅黑" w:eastAsia="微软雅黑" w:cs="微软雅黑"/>
          <w:b/>
          <w:bCs/>
          <w:snapToGrid w:val="0"/>
          <w:color w:val="000000"/>
          <w:spacing w:val="-6"/>
          <w:sz w:val="20"/>
          <w:szCs w:val="20"/>
        </w:rPr>
        <w:t>附合</w:t>
      </w:r>
      <w:r>
        <w:rPr>
          <w:rFonts w:ascii="微软雅黑" w:hAnsi="微软雅黑" w:eastAsia="微软雅黑" w:cs="微软雅黑"/>
          <w:b/>
          <w:bCs/>
          <w:snapToGrid w:val="0"/>
          <w:color w:val="000000"/>
          <w:sz w:val="20"/>
          <w:szCs w:val="20"/>
        </w:rPr>
        <w:t xml:space="preserve"> </w:t>
      </w:r>
      <w:r>
        <w:rPr>
          <w:rFonts w:ascii="微软雅黑" w:hAnsi="微软雅黑" w:eastAsia="微软雅黑" w:cs="微软雅黑"/>
          <w:b/>
          <w:bCs/>
          <w:snapToGrid w:val="0"/>
          <w:color w:val="000000"/>
          <w:spacing w:val="-1"/>
          <w:sz w:val="20"/>
          <w:szCs w:val="20"/>
        </w:rPr>
        <w:t>同协议书扫描件。</w:t>
      </w:r>
    </w:p>
    <w:p w14:paraId="4C76DBF3">
      <w:pPr>
        <w:kinsoku w:val="0"/>
        <w:autoSpaceDE w:val="0"/>
        <w:autoSpaceDN w:val="0"/>
        <w:adjustRightInd w:val="0"/>
        <w:snapToGrid w:val="0"/>
        <w:spacing w:line="180" w:lineRule="exact"/>
        <w:jc w:val="left"/>
        <w:textAlignment w:val="baseline"/>
        <w:rPr>
          <w:rFonts w:ascii="Arial" w:hAnsi="Arial" w:eastAsia="Arial" w:cs="Arial"/>
          <w:snapToGrid w:val="0"/>
          <w:color w:val="000000"/>
          <w:sz w:val="21"/>
          <w:szCs w:val="21"/>
        </w:rPr>
      </w:pPr>
    </w:p>
    <w:tbl>
      <w:tblPr>
        <w:tblStyle w:val="2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3"/>
        <w:gridCol w:w="1234"/>
        <w:gridCol w:w="1059"/>
        <w:gridCol w:w="1217"/>
        <w:gridCol w:w="398"/>
        <w:gridCol w:w="1439"/>
        <w:gridCol w:w="593"/>
        <w:gridCol w:w="2414"/>
      </w:tblGrid>
      <w:tr w14:paraId="2E2CD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jc w:val="center"/>
        </w:trPr>
        <w:tc>
          <w:tcPr>
            <w:tcW w:w="1547" w:type="dxa"/>
            <w:vAlign w:val="top"/>
          </w:tcPr>
          <w:p w14:paraId="12F35D04">
            <w:pPr>
              <w:kinsoku w:val="0"/>
              <w:autoSpaceDE w:val="0"/>
              <w:autoSpaceDN w:val="0"/>
              <w:adjustRightInd w:val="0"/>
              <w:snapToGrid w:val="0"/>
              <w:spacing w:line="277" w:lineRule="auto"/>
              <w:jc w:val="left"/>
              <w:textAlignment w:val="baseline"/>
              <w:rPr>
                <w:rFonts w:ascii="Arial" w:hAnsi="Arial" w:eastAsia="Arial" w:cs="Arial"/>
                <w:snapToGrid w:val="0"/>
                <w:color w:val="000000"/>
                <w:sz w:val="21"/>
                <w:szCs w:val="21"/>
              </w:rPr>
            </w:pPr>
          </w:p>
          <w:p w14:paraId="2214F1AB">
            <w:pPr>
              <w:kinsoku w:val="0"/>
              <w:autoSpaceDE w:val="0"/>
              <w:autoSpaceDN w:val="0"/>
              <w:adjustRightInd w:val="0"/>
              <w:snapToGrid w:val="0"/>
              <w:spacing w:before="85" w:line="189" w:lineRule="auto"/>
              <w:ind w:left="49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姓</w:t>
            </w:r>
            <w:r>
              <w:rPr>
                <w:rFonts w:ascii="微软雅黑" w:hAnsi="微软雅黑" w:eastAsia="微软雅黑" w:cs="微软雅黑"/>
                <w:snapToGrid w:val="0"/>
                <w:color w:val="000000"/>
                <w:spacing w:val="48"/>
                <w:sz w:val="20"/>
                <w:szCs w:val="20"/>
              </w:rPr>
              <w:t xml:space="preserve"> </w:t>
            </w:r>
            <w:r>
              <w:rPr>
                <w:rFonts w:ascii="微软雅黑" w:hAnsi="微软雅黑" w:eastAsia="微软雅黑" w:cs="微软雅黑"/>
                <w:snapToGrid w:val="0"/>
                <w:color w:val="000000"/>
                <w:spacing w:val="6"/>
                <w:sz w:val="20"/>
                <w:szCs w:val="20"/>
              </w:rPr>
              <w:t>名</w:t>
            </w:r>
          </w:p>
        </w:tc>
        <w:tc>
          <w:tcPr>
            <w:tcW w:w="1079" w:type="dxa"/>
            <w:vAlign w:val="top"/>
          </w:tcPr>
          <w:p w14:paraId="5827FBE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926" w:type="dxa"/>
            <w:vAlign w:val="top"/>
          </w:tcPr>
          <w:p w14:paraId="7598F6D0">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23D74870">
            <w:pPr>
              <w:kinsoku w:val="0"/>
              <w:autoSpaceDE w:val="0"/>
              <w:autoSpaceDN w:val="0"/>
              <w:adjustRightInd w:val="0"/>
              <w:snapToGrid w:val="0"/>
              <w:spacing w:before="86" w:line="190" w:lineRule="auto"/>
              <w:ind w:left="31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5"/>
                <w:sz w:val="20"/>
                <w:szCs w:val="20"/>
              </w:rPr>
              <w:t>年</w:t>
            </w:r>
            <w:r>
              <w:rPr>
                <w:rFonts w:ascii="微软雅黑" w:hAnsi="微软雅黑" w:eastAsia="微软雅黑" w:cs="微软雅黑"/>
                <w:snapToGrid w:val="0"/>
                <w:color w:val="000000"/>
                <w:spacing w:val="49"/>
                <w:w w:val="101"/>
                <w:sz w:val="20"/>
                <w:szCs w:val="20"/>
              </w:rPr>
              <w:t xml:space="preserve"> </w:t>
            </w:r>
            <w:r>
              <w:rPr>
                <w:rFonts w:ascii="微软雅黑" w:hAnsi="微软雅黑" w:eastAsia="微软雅黑" w:cs="微软雅黑"/>
                <w:snapToGrid w:val="0"/>
                <w:color w:val="000000"/>
                <w:spacing w:val="5"/>
                <w:sz w:val="20"/>
                <w:szCs w:val="20"/>
              </w:rPr>
              <w:t>龄</w:t>
            </w:r>
          </w:p>
        </w:tc>
        <w:tc>
          <w:tcPr>
            <w:tcW w:w="1065" w:type="dxa"/>
            <w:vAlign w:val="top"/>
          </w:tcPr>
          <w:p w14:paraId="0ED2FCF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127" w:type="dxa"/>
            <w:gridSpan w:val="3"/>
            <w:vAlign w:val="top"/>
          </w:tcPr>
          <w:p w14:paraId="37070198">
            <w:pPr>
              <w:kinsoku w:val="0"/>
              <w:autoSpaceDE w:val="0"/>
              <w:autoSpaceDN w:val="0"/>
              <w:adjustRightInd w:val="0"/>
              <w:snapToGrid w:val="0"/>
              <w:spacing w:line="277" w:lineRule="auto"/>
              <w:jc w:val="left"/>
              <w:textAlignment w:val="baseline"/>
              <w:rPr>
                <w:rFonts w:ascii="Arial" w:hAnsi="Arial" w:eastAsia="Arial" w:cs="Arial"/>
                <w:snapToGrid w:val="0"/>
                <w:color w:val="000000"/>
                <w:sz w:val="21"/>
                <w:szCs w:val="21"/>
              </w:rPr>
            </w:pPr>
          </w:p>
          <w:p w14:paraId="29A668D0">
            <w:pPr>
              <w:kinsoku w:val="0"/>
              <w:autoSpaceDE w:val="0"/>
              <w:autoSpaceDN w:val="0"/>
              <w:adjustRightInd w:val="0"/>
              <w:snapToGrid w:val="0"/>
              <w:spacing w:before="85" w:line="189" w:lineRule="auto"/>
              <w:ind w:left="914"/>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学历</w:t>
            </w:r>
          </w:p>
        </w:tc>
        <w:tc>
          <w:tcPr>
            <w:tcW w:w="2113" w:type="dxa"/>
            <w:vAlign w:val="top"/>
          </w:tcPr>
          <w:p w14:paraId="668F3A6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E966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1" w:hRule="atLeast"/>
          <w:jc w:val="center"/>
        </w:trPr>
        <w:tc>
          <w:tcPr>
            <w:tcW w:w="1547" w:type="dxa"/>
            <w:vAlign w:val="top"/>
          </w:tcPr>
          <w:p w14:paraId="66F8ABE4">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580BC9C3">
            <w:pPr>
              <w:kinsoku w:val="0"/>
              <w:autoSpaceDE w:val="0"/>
              <w:autoSpaceDN w:val="0"/>
              <w:adjustRightInd w:val="0"/>
              <w:snapToGrid w:val="0"/>
              <w:spacing w:before="86" w:line="189" w:lineRule="auto"/>
              <w:ind w:left="49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5"/>
                <w:sz w:val="20"/>
                <w:szCs w:val="20"/>
              </w:rPr>
              <w:t>职</w:t>
            </w:r>
            <w:r>
              <w:rPr>
                <w:rFonts w:ascii="微软雅黑" w:hAnsi="微软雅黑" w:eastAsia="微软雅黑" w:cs="微软雅黑"/>
                <w:snapToGrid w:val="0"/>
                <w:color w:val="000000"/>
                <w:spacing w:val="49"/>
                <w:sz w:val="20"/>
                <w:szCs w:val="20"/>
              </w:rPr>
              <w:t xml:space="preserve"> </w:t>
            </w:r>
            <w:r>
              <w:rPr>
                <w:rFonts w:ascii="微软雅黑" w:hAnsi="微软雅黑" w:eastAsia="微软雅黑" w:cs="微软雅黑"/>
                <w:snapToGrid w:val="0"/>
                <w:color w:val="000000"/>
                <w:spacing w:val="5"/>
                <w:sz w:val="20"/>
                <w:szCs w:val="20"/>
              </w:rPr>
              <w:t>称</w:t>
            </w:r>
          </w:p>
        </w:tc>
        <w:tc>
          <w:tcPr>
            <w:tcW w:w="1079" w:type="dxa"/>
            <w:vAlign w:val="top"/>
          </w:tcPr>
          <w:p w14:paraId="724CD9B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926" w:type="dxa"/>
            <w:vAlign w:val="top"/>
          </w:tcPr>
          <w:p w14:paraId="53094B7B">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7E6B3A25">
            <w:pPr>
              <w:kinsoku w:val="0"/>
              <w:autoSpaceDE w:val="0"/>
              <w:autoSpaceDN w:val="0"/>
              <w:adjustRightInd w:val="0"/>
              <w:snapToGrid w:val="0"/>
              <w:spacing w:before="86" w:line="190" w:lineRule="auto"/>
              <w:ind w:left="31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职</w:t>
            </w:r>
            <w:r>
              <w:rPr>
                <w:rFonts w:ascii="微软雅黑" w:hAnsi="微软雅黑" w:eastAsia="微软雅黑" w:cs="微软雅黑"/>
                <w:snapToGrid w:val="0"/>
                <w:color w:val="000000"/>
                <w:spacing w:val="47"/>
                <w:sz w:val="20"/>
                <w:szCs w:val="20"/>
              </w:rPr>
              <w:t xml:space="preserve"> </w:t>
            </w:r>
            <w:r>
              <w:rPr>
                <w:rFonts w:ascii="微软雅黑" w:hAnsi="微软雅黑" w:eastAsia="微软雅黑" w:cs="微软雅黑"/>
                <w:snapToGrid w:val="0"/>
                <w:color w:val="000000"/>
                <w:spacing w:val="6"/>
                <w:sz w:val="20"/>
                <w:szCs w:val="20"/>
              </w:rPr>
              <w:t>务</w:t>
            </w:r>
          </w:p>
        </w:tc>
        <w:tc>
          <w:tcPr>
            <w:tcW w:w="1065" w:type="dxa"/>
            <w:vAlign w:val="top"/>
          </w:tcPr>
          <w:p w14:paraId="5684D45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127" w:type="dxa"/>
            <w:gridSpan w:val="3"/>
            <w:vAlign w:val="top"/>
          </w:tcPr>
          <w:p w14:paraId="685D9AAE">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0F554DCC">
            <w:pPr>
              <w:kinsoku w:val="0"/>
              <w:autoSpaceDE w:val="0"/>
              <w:autoSpaceDN w:val="0"/>
              <w:adjustRightInd w:val="0"/>
              <w:snapToGrid w:val="0"/>
              <w:spacing w:before="86" w:line="189" w:lineRule="auto"/>
              <w:ind w:left="334"/>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拟在本合同任职</w:t>
            </w:r>
          </w:p>
        </w:tc>
        <w:tc>
          <w:tcPr>
            <w:tcW w:w="2113" w:type="dxa"/>
            <w:vAlign w:val="top"/>
          </w:tcPr>
          <w:p w14:paraId="7CFF623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492F2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1547" w:type="dxa"/>
            <w:vAlign w:val="top"/>
          </w:tcPr>
          <w:p w14:paraId="4E6CDB00">
            <w:pPr>
              <w:kinsoku w:val="0"/>
              <w:autoSpaceDE w:val="0"/>
              <w:autoSpaceDN w:val="0"/>
              <w:adjustRightInd w:val="0"/>
              <w:snapToGrid w:val="0"/>
              <w:spacing w:before="19" w:line="240" w:lineRule="auto"/>
              <w:jc w:val="left"/>
              <w:textAlignment w:val="baseline"/>
              <w:rPr>
                <w:rFonts w:ascii="Arial" w:hAnsi="Arial" w:eastAsia="Arial" w:cs="Arial"/>
                <w:snapToGrid w:val="0"/>
                <w:color w:val="000000"/>
                <w:sz w:val="21"/>
                <w:szCs w:val="21"/>
              </w:rPr>
            </w:pPr>
          </w:p>
          <w:p w14:paraId="0E68541C">
            <w:pPr>
              <w:kinsoku w:val="0"/>
              <w:autoSpaceDE w:val="0"/>
              <w:autoSpaceDN w:val="0"/>
              <w:adjustRightInd w:val="0"/>
              <w:snapToGrid w:val="0"/>
              <w:spacing w:before="86" w:line="189" w:lineRule="auto"/>
              <w:ind w:left="230"/>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毕业学校</w:t>
            </w:r>
          </w:p>
        </w:tc>
        <w:tc>
          <w:tcPr>
            <w:tcW w:w="7310" w:type="dxa"/>
            <w:gridSpan w:val="7"/>
            <w:vAlign w:val="top"/>
          </w:tcPr>
          <w:p w14:paraId="13E67BD6">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2B82A985">
            <w:pPr>
              <w:kinsoku w:val="0"/>
              <w:autoSpaceDE w:val="0"/>
              <w:autoSpaceDN w:val="0"/>
              <w:adjustRightInd w:val="0"/>
              <w:snapToGrid w:val="0"/>
              <w:spacing w:before="86" w:line="190" w:lineRule="auto"/>
              <w:ind w:left="741"/>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4"/>
                <w:sz w:val="20"/>
                <w:szCs w:val="20"/>
              </w:rPr>
              <w:t>年</w:t>
            </w:r>
            <w:r>
              <w:rPr>
                <w:rFonts w:ascii="微软雅黑" w:hAnsi="微软雅黑" w:eastAsia="微软雅黑" w:cs="微软雅黑"/>
                <w:snapToGrid w:val="0"/>
                <w:color w:val="000000"/>
                <w:spacing w:val="56"/>
                <w:sz w:val="20"/>
                <w:szCs w:val="20"/>
              </w:rPr>
              <w:t xml:space="preserve"> </w:t>
            </w:r>
            <w:r>
              <w:rPr>
                <w:rFonts w:ascii="微软雅黑" w:hAnsi="微软雅黑" w:eastAsia="微软雅黑" w:cs="微软雅黑"/>
                <w:snapToGrid w:val="0"/>
                <w:color w:val="000000"/>
                <w:spacing w:val="4"/>
                <w:sz w:val="20"/>
                <w:szCs w:val="20"/>
              </w:rPr>
              <w:t>毕</w:t>
            </w:r>
            <w:r>
              <w:rPr>
                <w:rFonts w:ascii="微软雅黑" w:hAnsi="微软雅黑" w:eastAsia="微软雅黑" w:cs="微软雅黑"/>
                <w:snapToGrid w:val="0"/>
                <w:color w:val="000000"/>
                <w:spacing w:val="50"/>
                <w:w w:val="101"/>
                <w:sz w:val="20"/>
                <w:szCs w:val="20"/>
              </w:rPr>
              <w:t xml:space="preserve"> </w:t>
            </w:r>
            <w:r>
              <w:rPr>
                <w:rFonts w:ascii="微软雅黑" w:hAnsi="微软雅黑" w:eastAsia="微软雅黑" w:cs="微软雅黑"/>
                <w:snapToGrid w:val="0"/>
                <w:color w:val="000000"/>
                <w:spacing w:val="4"/>
                <w:sz w:val="20"/>
                <w:szCs w:val="20"/>
              </w:rPr>
              <w:t>业</w:t>
            </w:r>
            <w:r>
              <w:rPr>
                <w:rFonts w:ascii="微软雅黑" w:hAnsi="微软雅黑" w:eastAsia="微软雅黑" w:cs="微软雅黑"/>
                <w:snapToGrid w:val="0"/>
                <w:color w:val="000000"/>
                <w:spacing w:val="52"/>
                <w:w w:val="101"/>
                <w:sz w:val="20"/>
                <w:szCs w:val="20"/>
              </w:rPr>
              <w:t xml:space="preserve"> </w:t>
            </w:r>
            <w:r>
              <w:rPr>
                <w:rFonts w:ascii="微软雅黑" w:hAnsi="微软雅黑" w:eastAsia="微软雅黑" w:cs="微软雅黑"/>
                <w:snapToGrid w:val="0"/>
                <w:color w:val="000000"/>
                <w:spacing w:val="4"/>
                <w:sz w:val="20"/>
                <w:szCs w:val="20"/>
              </w:rPr>
              <w:t>于</w:t>
            </w:r>
            <w:r>
              <w:rPr>
                <w:rFonts w:ascii="微软雅黑" w:hAnsi="微软雅黑" w:eastAsia="微软雅黑" w:cs="微软雅黑"/>
                <w:snapToGrid w:val="0"/>
                <w:color w:val="000000"/>
                <w:spacing w:val="51"/>
                <w:sz w:val="20"/>
                <w:szCs w:val="20"/>
              </w:rPr>
              <w:t xml:space="preserve"> </w:t>
            </w:r>
            <w:r>
              <w:rPr>
                <w:rFonts w:ascii="微软雅黑" w:hAnsi="微软雅黑" w:eastAsia="微软雅黑" w:cs="微软雅黑"/>
                <w:snapToGrid w:val="0"/>
                <w:color w:val="000000"/>
                <w:spacing w:val="4"/>
                <w:sz w:val="20"/>
                <w:szCs w:val="20"/>
              </w:rPr>
              <w:t>学</w:t>
            </w:r>
            <w:r>
              <w:rPr>
                <w:rFonts w:ascii="微软雅黑" w:hAnsi="微软雅黑" w:eastAsia="微软雅黑" w:cs="微软雅黑"/>
                <w:snapToGrid w:val="0"/>
                <w:color w:val="000000"/>
                <w:spacing w:val="49"/>
                <w:sz w:val="20"/>
                <w:szCs w:val="20"/>
              </w:rPr>
              <w:t xml:space="preserve"> </w:t>
            </w:r>
            <w:r>
              <w:rPr>
                <w:rFonts w:ascii="微软雅黑" w:hAnsi="微软雅黑" w:eastAsia="微软雅黑" w:cs="微软雅黑"/>
                <w:snapToGrid w:val="0"/>
                <w:color w:val="000000"/>
                <w:spacing w:val="4"/>
                <w:sz w:val="20"/>
                <w:szCs w:val="20"/>
              </w:rPr>
              <w:t>校</w:t>
            </w:r>
            <w:r>
              <w:rPr>
                <w:rFonts w:ascii="微软雅黑" w:hAnsi="微软雅黑" w:eastAsia="微软雅黑" w:cs="微软雅黑"/>
                <w:snapToGrid w:val="0"/>
                <w:color w:val="000000"/>
                <w:spacing w:val="51"/>
                <w:w w:val="101"/>
                <w:sz w:val="20"/>
                <w:szCs w:val="20"/>
              </w:rPr>
              <w:t xml:space="preserve"> </w:t>
            </w:r>
            <w:r>
              <w:rPr>
                <w:rFonts w:ascii="微软雅黑" w:hAnsi="微软雅黑" w:eastAsia="微软雅黑" w:cs="微软雅黑"/>
                <w:snapToGrid w:val="0"/>
                <w:color w:val="000000"/>
                <w:spacing w:val="4"/>
                <w:sz w:val="20"/>
                <w:szCs w:val="20"/>
              </w:rPr>
              <w:t>专</w:t>
            </w:r>
            <w:r>
              <w:rPr>
                <w:rFonts w:ascii="微软雅黑" w:hAnsi="微软雅黑" w:eastAsia="微软雅黑" w:cs="微软雅黑"/>
                <w:snapToGrid w:val="0"/>
                <w:color w:val="000000"/>
                <w:spacing w:val="52"/>
                <w:w w:val="101"/>
                <w:sz w:val="20"/>
                <w:szCs w:val="20"/>
              </w:rPr>
              <w:t xml:space="preserve"> </w:t>
            </w:r>
            <w:r>
              <w:rPr>
                <w:rFonts w:ascii="微软雅黑" w:hAnsi="微软雅黑" w:eastAsia="微软雅黑" w:cs="微软雅黑"/>
                <w:snapToGrid w:val="0"/>
                <w:color w:val="000000"/>
                <w:spacing w:val="4"/>
                <w:sz w:val="20"/>
                <w:szCs w:val="20"/>
              </w:rPr>
              <w:t>业</w:t>
            </w:r>
          </w:p>
        </w:tc>
      </w:tr>
      <w:tr w14:paraId="4A540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8857" w:type="dxa"/>
            <w:gridSpan w:val="8"/>
            <w:vAlign w:val="top"/>
          </w:tcPr>
          <w:p w14:paraId="77651416">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06364095">
            <w:pPr>
              <w:kinsoku w:val="0"/>
              <w:autoSpaceDE w:val="0"/>
              <w:autoSpaceDN w:val="0"/>
              <w:adjustRightInd w:val="0"/>
              <w:snapToGrid w:val="0"/>
              <w:spacing w:before="86" w:line="189" w:lineRule="auto"/>
              <w:ind w:left="115"/>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主要工作经历</w:t>
            </w:r>
          </w:p>
        </w:tc>
      </w:tr>
      <w:tr w14:paraId="28CC7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1550" w:type="dxa"/>
            <w:vAlign w:val="top"/>
          </w:tcPr>
          <w:p w14:paraId="7A06EACE">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74669911">
            <w:pPr>
              <w:kinsoku w:val="0"/>
              <w:autoSpaceDE w:val="0"/>
              <w:autoSpaceDN w:val="0"/>
              <w:adjustRightInd w:val="0"/>
              <w:snapToGrid w:val="0"/>
              <w:spacing w:before="86" w:line="188" w:lineRule="auto"/>
              <w:ind w:left="122"/>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z w:val="20"/>
                <w:szCs w:val="20"/>
              </w:rPr>
              <w:t>时  间</w:t>
            </w:r>
          </w:p>
        </w:tc>
        <w:tc>
          <w:tcPr>
            <w:tcW w:w="3419" w:type="dxa"/>
            <w:gridSpan w:val="4"/>
            <w:vAlign w:val="top"/>
          </w:tcPr>
          <w:p w14:paraId="6617E51B">
            <w:pPr>
              <w:kinsoku w:val="0"/>
              <w:autoSpaceDE w:val="0"/>
              <w:autoSpaceDN w:val="0"/>
              <w:adjustRightInd w:val="0"/>
              <w:snapToGrid w:val="0"/>
              <w:spacing w:line="273" w:lineRule="auto"/>
              <w:jc w:val="left"/>
              <w:textAlignment w:val="baseline"/>
              <w:rPr>
                <w:rFonts w:ascii="Arial" w:hAnsi="Arial" w:eastAsia="Arial" w:cs="Arial"/>
                <w:snapToGrid w:val="0"/>
                <w:color w:val="000000"/>
                <w:sz w:val="21"/>
                <w:szCs w:val="21"/>
              </w:rPr>
            </w:pPr>
          </w:p>
          <w:p w14:paraId="3A6CC23F">
            <w:pPr>
              <w:kinsoku w:val="0"/>
              <w:autoSpaceDE w:val="0"/>
              <w:autoSpaceDN w:val="0"/>
              <w:adjustRightInd w:val="0"/>
              <w:snapToGrid w:val="0"/>
              <w:spacing w:before="86" w:line="190" w:lineRule="auto"/>
              <w:ind w:left="10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参加过的类似项目</w:t>
            </w:r>
          </w:p>
        </w:tc>
        <w:tc>
          <w:tcPr>
            <w:tcW w:w="1259" w:type="dxa"/>
            <w:vAlign w:val="top"/>
          </w:tcPr>
          <w:p w14:paraId="6092673B">
            <w:pPr>
              <w:kinsoku w:val="0"/>
              <w:autoSpaceDE w:val="0"/>
              <w:autoSpaceDN w:val="0"/>
              <w:adjustRightInd w:val="0"/>
              <w:snapToGrid w:val="0"/>
              <w:spacing w:line="273" w:lineRule="auto"/>
              <w:jc w:val="left"/>
              <w:textAlignment w:val="baseline"/>
              <w:rPr>
                <w:rFonts w:ascii="Arial" w:hAnsi="Arial" w:eastAsia="Arial" w:cs="Arial"/>
                <w:snapToGrid w:val="0"/>
                <w:color w:val="000000"/>
                <w:sz w:val="21"/>
                <w:szCs w:val="21"/>
              </w:rPr>
            </w:pPr>
          </w:p>
          <w:p w14:paraId="7C54EEAC">
            <w:pPr>
              <w:kinsoku w:val="0"/>
              <w:autoSpaceDE w:val="0"/>
              <w:autoSpaceDN w:val="0"/>
              <w:adjustRightInd w:val="0"/>
              <w:snapToGrid w:val="0"/>
              <w:spacing w:before="86" w:line="190" w:lineRule="auto"/>
              <w:ind w:left="114"/>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担任职务</w:t>
            </w:r>
          </w:p>
        </w:tc>
        <w:tc>
          <w:tcPr>
            <w:tcW w:w="2629" w:type="dxa"/>
            <w:gridSpan w:val="2"/>
            <w:vAlign w:val="top"/>
          </w:tcPr>
          <w:p w14:paraId="4C6A4B47">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1A81C709">
            <w:pPr>
              <w:kinsoku w:val="0"/>
              <w:autoSpaceDE w:val="0"/>
              <w:autoSpaceDN w:val="0"/>
              <w:adjustRightInd w:val="0"/>
              <w:snapToGrid w:val="0"/>
              <w:spacing w:before="85" w:line="189" w:lineRule="auto"/>
              <w:ind w:left="11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采购单位及联系电话</w:t>
            </w:r>
          </w:p>
        </w:tc>
      </w:tr>
      <w:tr w14:paraId="06D54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550" w:type="dxa"/>
            <w:vAlign w:val="top"/>
          </w:tcPr>
          <w:p w14:paraId="0F4EE51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3611841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24C5BAC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69D916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EBA5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3" w:hRule="atLeast"/>
          <w:jc w:val="center"/>
        </w:trPr>
        <w:tc>
          <w:tcPr>
            <w:tcW w:w="1550" w:type="dxa"/>
            <w:vAlign w:val="top"/>
          </w:tcPr>
          <w:p w14:paraId="180BAAA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4CC7114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78547B3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5BD74D8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4A1F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550" w:type="dxa"/>
            <w:vAlign w:val="top"/>
          </w:tcPr>
          <w:p w14:paraId="754899E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54A2A16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0A5C92B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6EF25CE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3528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550" w:type="dxa"/>
            <w:vAlign w:val="top"/>
          </w:tcPr>
          <w:p w14:paraId="6CC82AB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3B5F27F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4506D22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18CDCDA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379C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550" w:type="dxa"/>
            <w:vAlign w:val="top"/>
          </w:tcPr>
          <w:p w14:paraId="5C40EC8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007720F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2EB64ED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07D8FD4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bl>
    <w:p w14:paraId="7B9B5A56">
      <w:pPr>
        <w:kinsoku w:val="0"/>
        <w:autoSpaceDE w:val="0"/>
        <w:autoSpaceDN w:val="0"/>
        <w:adjustRightInd w:val="0"/>
        <w:snapToGrid w:val="0"/>
        <w:spacing w:line="241" w:lineRule="auto"/>
        <w:jc w:val="left"/>
        <w:textAlignment w:val="baseline"/>
        <w:rPr>
          <w:rFonts w:ascii="Arial" w:hAnsi="Arial" w:eastAsia="Arial" w:cs="Arial"/>
          <w:snapToGrid w:val="0"/>
          <w:color w:val="000000"/>
          <w:sz w:val="21"/>
          <w:szCs w:val="21"/>
        </w:rPr>
      </w:pPr>
    </w:p>
    <w:p w14:paraId="19707143">
      <w:pPr>
        <w:kinsoku w:val="0"/>
        <w:autoSpaceDE w:val="0"/>
        <w:autoSpaceDN w:val="0"/>
        <w:adjustRightInd w:val="0"/>
        <w:snapToGrid w:val="0"/>
        <w:spacing w:line="242" w:lineRule="auto"/>
        <w:jc w:val="left"/>
        <w:textAlignment w:val="baseline"/>
        <w:rPr>
          <w:rFonts w:ascii="Arial" w:hAnsi="Arial" w:eastAsia="Arial" w:cs="Arial"/>
          <w:snapToGrid w:val="0"/>
          <w:color w:val="000000"/>
          <w:sz w:val="21"/>
          <w:szCs w:val="21"/>
        </w:rPr>
      </w:pPr>
    </w:p>
    <w:p w14:paraId="23D9033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br w:type="page"/>
      </w:r>
    </w:p>
    <w:p w14:paraId="4A464B0C">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2"/>
        <w:rPr>
          <w:rFonts w:hint="eastAsia" w:ascii="宋体" w:hAnsi="宋体" w:eastAsia="宋体" w:cs="宋体"/>
          <w:b/>
          <w:snapToGrid w:val="0"/>
          <w:color w:val="000000"/>
          <w:sz w:val="32"/>
          <w:szCs w:val="40"/>
        </w:rPr>
      </w:pPr>
      <w:bookmarkStart w:id="72" w:name="bookmark46"/>
      <w:bookmarkEnd w:id="72"/>
      <w:bookmarkStart w:id="73" w:name="bookmark52"/>
      <w:bookmarkEnd w:id="73"/>
      <w:bookmarkStart w:id="74" w:name="bookmark49"/>
      <w:bookmarkEnd w:id="74"/>
      <w:bookmarkStart w:id="75" w:name="bookmark51"/>
      <w:bookmarkEnd w:id="75"/>
      <w:bookmarkStart w:id="76" w:name="bookmark45"/>
      <w:bookmarkEnd w:id="76"/>
      <w:bookmarkStart w:id="77" w:name="bookmark50"/>
      <w:bookmarkEnd w:id="77"/>
      <w:r>
        <w:rPr>
          <w:rFonts w:hint="eastAsia" w:ascii="宋体" w:hAnsi="宋体" w:eastAsia="宋体" w:cs="宋体"/>
          <w:b/>
          <w:snapToGrid w:val="0"/>
          <w:color w:val="000000"/>
          <w:sz w:val="32"/>
          <w:szCs w:val="40"/>
          <w:lang w:val="en-US" w:eastAsia="zh-CN"/>
        </w:rPr>
        <w:t>七</w:t>
      </w:r>
      <w:r>
        <w:rPr>
          <w:rFonts w:hint="eastAsia" w:ascii="宋体" w:hAnsi="宋体" w:eastAsia="宋体" w:cs="宋体"/>
          <w:b/>
          <w:snapToGrid w:val="0"/>
          <w:color w:val="000000"/>
          <w:sz w:val="32"/>
          <w:szCs w:val="40"/>
        </w:rPr>
        <w:t>、评分标准和细则中其它所需的相关文件及证明材料（除投标文件附件</w:t>
      </w:r>
      <w:bookmarkStart w:id="78" w:name="bookmark51_0"/>
      <w:bookmarkEnd w:id="78"/>
      <w:r>
        <w:rPr>
          <w:rFonts w:hint="eastAsia" w:ascii="宋体" w:hAnsi="宋体" w:eastAsia="宋体" w:cs="宋体"/>
          <w:b/>
          <w:snapToGrid w:val="0"/>
          <w:color w:val="000000"/>
          <w:sz w:val="32"/>
          <w:szCs w:val="40"/>
        </w:rPr>
        <w:t>中已有的外）</w:t>
      </w:r>
    </w:p>
    <w:p w14:paraId="28A26816">
      <w:pPr>
        <w:kinsoku w:val="0"/>
        <w:autoSpaceDE w:val="0"/>
        <w:autoSpaceDN w:val="0"/>
        <w:adjustRightInd w:val="0"/>
        <w:snapToGrid w:val="0"/>
        <w:spacing w:line="394" w:lineRule="auto"/>
        <w:jc w:val="left"/>
        <w:textAlignment w:val="baseline"/>
        <w:rPr>
          <w:rFonts w:ascii="Arial" w:hAnsi="Arial" w:eastAsia="Arial" w:cs="Arial"/>
          <w:snapToGrid w:val="0"/>
          <w:color w:val="000000"/>
          <w:sz w:val="21"/>
          <w:szCs w:val="21"/>
        </w:rPr>
      </w:pPr>
    </w:p>
    <w:p w14:paraId="3B12B978">
      <w:pPr>
        <w:pStyle w:val="4"/>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center"/>
        <w:rPr>
          <w:rFonts w:hint="eastAsia" w:ascii="宋体" w:hAnsi="宋体" w:eastAsia="宋体" w:cs="宋体"/>
          <w:b/>
          <w:bCs w:val="0"/>
          <w:sz w:val="32"/>
          <w:szCs w:val="40"/>
          <w:highlight w:val="none"/>
        </w:rPr>
      </w:pPr>
      <w:bookmarkStart w:id="79" w:name="bookmark53"/>
      <w:bookmarkEnd w:id="79"/>
      <w:bookmarkStart w:id="80" w:name="bookmark54"/>
      <w:bookmarkEnd w:id="80"/>
      <w:r>
        <w:rPr>
          <w:rFonts w:hint="eastAsia" w:cs="宋体"/>
          <w:b/>
          <w:snapToGrid w:val="0"/>
          <w:color w:val="000000"/>
          <w:sz w:val="32"/>
          <w:szCs w:val="40"/>
          <w:lang w:val="en-US" w:eastAsia="zh-CN"/>
        </w:rPr>
        <w:t>八</w:t>
      </w:r>
      <w:r>
        <w:rPr>
          <w:rFonts w:hint="eastAsia" w:ascii="宋体" w:hAnsi="宋体" w:eastAsia="宋体" w:cs="宋体"/>
          <w:b/>
          <w:snapToGrid w:val="0"/>
          <w:color w:val="000000"/>
          <w:sz w:val="32"/>
          <w:szCs w:val="40"/>
        </w:rPr>
        <w:t>、其它采购文件要求的内容及投标人认为需要补充的内容（格式自拟）</w:t>
      </w:r>
    </w:p>
    <w:p w14:paraId="03164808">
      <w:pPr>
        <w:pStyle w:val="8"/>
        <w:spacing w:line="249" w:lineRule="auto"/>
      </w:pPr>
    </w:p>
    <w:p w14:paraId="4B499457">
      <w:pPr>
        <w:pStyle w:val="8"/>
        <w:spacing w:line="249" w:lineRule="auto"/>
      </w:pPr>
    </w:p>
    <w:p w14:paraId="3F53E724">
      <w:pPr>
        <w:pStyle w:val="8"/>
        <w:spacing w:line="249" w:lineRule="auto"/>
      </w:pPr>
    </w:p>
    <w:p w14:paraId="3AB8FD3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p>
    <w:p w14:paraId="43DD715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bookmarkStart w:id="81" w:name="_Hlk72260501"/>
      <w:r>
        <w:rPr>
          <w:rFonts w:hint="eastAsia" w:ascii="宋体" w:hAnsi="宋体" w:eastAsia="宋体" w:cs="宋体"/>
          <w:highlight w:val="none"/>
        </w:rPr>
        <w:t>………………</w:t>
      </w:r>
      <w:bookmarkEnd w:id="81"/>
      <w:r>
        <w:rPr>
          <w:rFonts w:hint="eastAsia" w:ascii="宋体" w:hAnsi="宋体" w:eastAsia="宋体" w:cs="宋体"/>
          <w:highlight w:val="none"/>
        </w:rPr>
        <w:t>（根据项目具体情况增加与综合实力评审相关的节点）………………</w:t>
      </w:r>
    </w:p>
    <w:bookmarkEnd w:id="70"/>
    <w:p w14:paraId="7BC708F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br w:type="page"/>
      </w:r>
    </w:p>
    <w:p w14:paraId="0D0536C6">
      <w:pPr>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color w:val="FF0000"/>
          <w:sz w:val="28"/>
          <w:szCs w:val="28"/>
          <w:highlight w:val="none"/>
        </w:rPr>
      </w:pPr>
      <w:bookmarkStart w:id="82" w:name="_Hlk72260530"/>
      <w:r>
        <w:rPr>
          <w:rFonts w:hint="eastAsia" w:ascii="宋体" w:hAnsi="宋体" w:eastAsia="宋体" w:cs="宋体"/>
          <w:b/>
          <w:color w:val="FF0000"/>
          <w:sz w:val="28"/>
          <w:szCs w:val="28"/>
          <w:highlight w:val="none"/>
        </w:rPr>
        <w:t>投标文件附件</w:t>
      </w:r>
    </w:p>
    <w:p w14:paraId="304D6EE5">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一、</w:t>
      </w:r>
      <w:bookmarkStart w:id="83" w:name="_Hlk72092499"/>
      <w:r>
        <w:rPr>
          <w:rFonts w:hint="eastAsia" w:ascii="宋体" w:hAnsi="宋体" w:eastAsia="宋体" w:cs="宋体"/>
          <w:b/>
          <w:bCs w:val="0"/>
          <w:sz w:val="32"/>
          <w:szCs w:val="32"/>
          <w:highlight w:val="none"/>
          <w:lang w:val="en-US" w:eastAsia="zh-CN"/>
        </w:rPr>
        <w:t>法定代表人（负责人）证明书</w:t>
      </w:r>
      <w:bookmarkEnd w:id="83"/>
    </w:p>
    <w:p w14:paraId="26445EA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4"/>
          <w:highlight w:val="none"/>
        </w:rPr>
      </w:pPr>
    </w:p>
    <w:p w14:paraId="14F58A7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同志，现任我单位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职务，为法定代表人（负责人），特此证明。</w:t>
      </w:r>
    </w:p>
    <w:p w14:paraId="4DF06F0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69F2322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说明：1、法定代表人为投标人（企业事业单位、国家机关、社会团体）的主要行政负责人。</w:t>
      </w:r>
    </w:p>
    <w:p w14:paraId="7C92D445">
      <w:pPr>
        <w:pageBreakBefore w:val="0"/>
        <w:numPr>
          <w:ilvl w:val="0"/>
          <w:numId w:val="2"/>
        </w:numPr>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内容必须填写真实、清楚，涂改无效，不得转让、买卖。</w:t>
      </w:r>
    </w:p>
    <w:p w14:paraId="43F2F038">
      <w:pPr>
        <w:pageBreakBefore w:val="0"/>
        <w:kinsoku/>
        <w:overflowPunct/>
        <w:topLinePunct w:val="0"/>
        <w:autoSpaceDE/>
        <w:autoSpaceDN/>
        <w:bidi w:val="0"/>
        <w:adjustRightInd/>
        <w:spacing w:beforeAutospacing="0" w:afterAutospacing="0" w:line="360" w:lineRule="auto"/>
        <w:ind w:left="0" w:leftChars="0" w:right="0" w:firstLine="0" w:firstLineChars="0"/>
        <w:rPr>
          <w:rFonts w:hint="eastAsia" w:ascii="宋体" w:hAnsi="宋体" w:eastAsia="宋体" w:cs="宋体"/>
          <w:b/>
          <w:szCs w:val="21"/>
          <w:highlight w:val="none"/>
        </w:rPr>
      </w:pPr>
      <w:r>
        <w:rPr>
          <w:rFonts w:hint="eastAsia" w:ascii="宋体" w:hAnsi="宋体" w:eastAsia="宋体" w:cs="宋体"/>
          <w:b/>
          <w:szCs w:val="21"/>
          <w:highlight w:val="none"/>
        </w:rPr>
        <w:t>附： 请提供法定代表人身份证</w:t>
      </w:r>
      <w:r>
        <w:rPr>
          <w:rFonts w:hint="eastAsia" w:ascii="宋体" w:hAnsi="宋体" w:cs="宋体"/>
          <w:b/>
          <w:szCs w:val="21"/>
          <w:highlight w:val="none"/>
          <w:lang w:eastAsia="zh-CN"/>
        </w:rPr>
        <w:t>复印件</w:t>
      </w:r>
      <w:r>
        <w:rPr>
          <w:rFonts w:hint="eastAsia" w:ascii="宋体" w:hAnsi="宋体" w:eastAsia="宋体" w:cs="宋体"/>
          <w:b/>
          <w:szCs w:val="21"/>
          <w:highlight w:val="none"/>
        </w:rPr>
        <w:t>（正反两面）；港澳台居民可提供来往通行证复印件；非中国国籍管辖范围人员，可提供公安部门认可的身份证明材料复印件</w:t>
      </w:r>
    </w:p>
    <w:tbl>
      <w:tblPr>
        <w:tblStyle w:val="1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A69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264" w:type="dxa"/>
            <w:vAlign w:val="top"/>
          </w:tcPr>
          <w:p w14:paraId="50732F54">
            <w:pPr>
              <w:widowControl w:val="0"/>
              <w:jc w:val="center"/>
              <w:rPr>
                <w:rFonts w:hint="eastAsia"/>
                <w:lang w:val="en-US" w:eastAsia="zh-CN"/>
              </w:rPr>
            </w:pPr>
            <w:r>
              <w:rPr>
                <w:rFonts w:hint="eastAsia"/>
                <w:lang w:val="en-US" w:eastAsia="zh-CN"/>
              </w:rPr>
              <w:t>证件扫描件正面</w:t>
            </w:r>
          </w:p>
          <w:p w14:paraId="26E8E9AF">
            <w:pPr>
              <w:pStyle w:val="8"/>
              <w:widowControl w:val="0"/>
              <w:jc w:val="center"/>
              <w:rPr>
                <w:rFonts w:hint="eastAsia"/>
                <w:lang w:val="en-US" w:eastAsia="zh-CN"/>
              </w:rPr>
            </w:pPr>
          </w:p>
          <w:p w14:paraId="50A79C82">
            <w:pPr>
              <w:pStyle w:val="12"/>
              <w:widowControl w:val="0"/>
              <w:jc w:val="center"/>
              <w:rPr>
                <w:rFonts w:hint="default"/>
                <w:lang w:val="en-US" w:eastAsia="zh-CN"/>
              </w:rPr>
            </w:pPr>
          </w:p>
        </w:tc>
        <w:tc>
          <w:tcPr>
            <w:tcW w:w="4265" w:type="dxa"/>
            <w:vAlign w:val="top"/>
          </w:tcPr>
          <w:p w14:paraId="3F1F2B38">
            <w:pPr>
              <w:widowControl w:val="0"/>
              <w:jc w:val="center"/>
              <w:rPr>
                <w:rFonts w:hint="eastAsia"/>
                <w:lang w:val="en-US" w:eastAsia="zh-CN"/>
              </w:rPr>
            </w:pPr>
            <w:r>
              <w:rPr>
                <w:rFonts w:hint="eastAsia"/>
                <w:lang w:val="en-US" w:eastAsia="zh-CN"/>
              </w:rPr>
              <w:t>证件扫描件反面</w:t>
            </w:r>
          </w:p>
          <w:p w14:paraId="62D10402">
            <w:pPr>
              <w:pStyle w:val="8"/>
              <w:widowControl w:val="0"/>
              <w:jc w:val="center"/>
              <w:rPr>
                <w:rFonts w:hint="eastAsia"/>
                <w:lang w:val="en-US" w:eastAsia="zh-CN"/>
              </w:rPr>
            </w:pPr>
          </w:p>
          <w:p w14:paraId="5337C8D4">
            <w:pPr>
              <w:pStyle w:val="12"/>
              <w:widowControl w:val="0"/>
              <w:jc w:val="center"/>
              <w:rPr>
                <w:rFonts w:hint="eastAsia"/>
                <w:sz w:val="24"/>
                <w:vertAlign w:val="baseline"/>
                <w:lang w:val="en-US" w:eastAsia="zh-CN"/>
              </w:rPr>
            </w:pPr>
          </w:p>
        </w:tc>
      </w:tr>
    </w:tbl>
    <w:p w14:paraId="0F218EA9">
      <w:pPr>
        <w:pStyle w:val="8"/>
        <w:ind w:firstLine="420" w:firstLineChars="200"/>
        <w:rPr>
          <w:rFonts w:hint="eastAsia"/>
          <w:color w:val="FF0000"/>
        </w:rPr>
      </w:pPr>
      <w:r>
        <w:rPr>
          <w:rFonts w:hint="eastAsia"/>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FE14EB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4"/>
          <w:highlight w:val="none"/>
        </w:rPr>
      </w:pPr>
    </w:p>
    <w:p w14:paraId="6144F30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bCs/>
          <w:sz w:val="24"/>
          <w:highlight w:val="none"/>
        </w:rPr>
      </w:pPr>
    </w:p>
    <w:p w14:paraId="105A5344">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二、投标文件签署授权委托书</w:t>
      </w:r>
    </w:p>
    <w:p w14:paraId="4EFCE3F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本授权委托书声明：我</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（投标人名称）的法定代表人（负责人），现授权委托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（姓名）为我单位签署本项目已递交的投标文件的法定代表人（负责人）的授权委托代理人，代理人全权代表我所签署的本项目已递交的投标文件内容我均承认。</w:t>
      </w:r>
    </w:p>
    <w:p w14:paraId="0B6B4CAC">
      <w:pPr>
        <w:pStyle w:val="6"/>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代理人无转委托权，特此委托。</w:t>
      </w:r>
    </w:p>
    <w:p w14:paraId="2D7B929B">
      <w:pPr>
        <w:pStyle w:val="6"/>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p>
    <w:p w14:paraId="17CD6612">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代理人：</w:t>
      </w:r>
      <w:r>
        <w:rPr>
          <w:rFonts w:hint="eastAsia" w:ascii="宋体" w:hAnsi="宋体" w:eastAsia="宋体" w:cs="宋体"/>
          <w:szCs w:val="21"/>
          <w:highlight w:val="none"/>
          <w:u w:val="single"/>
        </w:rPr>
        <w:t xml:space="preserve">             </w:t>
      </w:r>
    </w:p>
    <w:p w14:paraId="0642A04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手机：</w:t>
      </w:r>
      <w:r>
        <w:rPr>
          <w:rFonts w:hint="eastAsia" w:ascii="宋体" w:hAnsi="宋体" w:eastAsia="宋体" w:cs="宋体"/>
          <w:szCs w:val="21"/>
          <w:highlight w:val="none"/>
          <w:u w:val="single"/>
        </w:rPr>
        <w:t xml:space="preserve">                   </w:t>
      </w:r>
    </w:p>
    <w:p w14:paraId="01EBD60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p>
    <w:p w14:paraId="254345C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授权委托日期：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月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6E4527D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p>
    <w:p w14:paraId="0842AA2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附： 请提供代理人身份证</w:t>
      </w:r>
      <w:r>
        <w:rPr>
          <w:rFonts w:hint="eastAsia" w:ascii="宋体" w:hAnsi="宋体" w:cs="宋体"/>
          <w:b/>
          <w:color w:val="FF0000"/>
          <w:szCs w:val="21"/>
          <w:highlight w:val="none"/>
          <w:lang w:eastAsia="zh-CN"/>
        </w:rPr>
        <w:t>复印件</w:t>
      </w:r>
      <w:r>
        <w:rPr>
          <w:rFonts w:hint="eastAsia" w:ascii="宋体" w:hAnsi="宋体" w:eastAsia="宋体" w:cs="宋体"/>
          <w:b/>
          <w:color w:val="FF0000"/>
          <w:szCs w:val="21"/>
          <w:highlight w:val="none"/>
        </w:rPr>
        <w:t>（正反两面）；港澳台居民可提供来往通行证</w:t>
      </w:r>
      <w:r>
        <w:rPr>
          <w:rFonts w:hint="eastAsia" w:ascii="宋体" w:hAnsi="宋体" w:cs="宋体"/>
          <w:b/>
          <w:color w:val="FF0000"/>
          <w:szCs w:val="21"/>
          <w:highlight w:val="none"/>
          <w:lang w:eastAsia="zh-CN"/>
        </w:rPr>
        <w:t>复印件</w:t>
      </w:r>
      <w:r>
        <w:rPr>
          <w:rFonts w:hint="eastAsia" w:ascii="宋体" w:hAnsi="宋体" w:eastAsia="宋体" w:cs="宋体"/>
          <w:b/>
          <w:color w:val="FF0000"/>
          <w:szCs w:val="21"/>
          <w:highlight w:val="none"/>
        </w:rPr>
        <w:t>；非中国国籍管辖范围人员，可提供公安部门认可的身份证明材料</w:t>
      </w:r>
      <w:r>
        <w:rPr>
          <w:rFonts w:hint="eastAsia" w:ascii="宋体" w:hAnsi="宋体" w:cs="宋体"/>
          <w:b/>
          <w:color w:val="FF0000"/>
          <w:szCs w:val="21"/>
          <w:highlight w:val="none"/>
          <w:lang w:eastAsia="zh-CN"/>
        </w:rPr>
        <w:t>复印件</w:t>
      </w:r>
      <w:r>
        <w:rPr>
          <w:rFonts w:hint="eastAsia" w:ascii="宋体" w:hAnsi="宋体" w:eastAsia="宋体" w:cs="宋体"/>
          <w:b/>
          <w:color w:val="FF0000"/>
          <w:szCs w:val="21"/>
          <w:highlight w:val="none"/>
        </w:rPr>
        <w:t>。</w:t>
      </w:r>
    </w:p>
    <w:p w14:paraId="4374A14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Cs w:val="21"/>
          <w:highlight w:val="none"/>
        </w:rPr>
      </w:pPr>
    </w:p>
    <w:tbl>
      <w:tblPr>
        <w:tblStyle w:val="1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CD1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264" w:type="dxa"/>
            <w:vAlign w:val="top"/>
          </w:tcPr>
          <w:p w14:paraId="6E4CC759">
            <w:pPr>
              <w:widowControl w:val="0"/>
              <w:jc w:val="center"/>
              <w:rPr>
                <w:rFonts w:hint="eastAsia"/>
                <w:lang w:val="en-US" w:eastAsia="zh-CN"/>
              </w:rPr>
            </w:pPr>
            <w:r>
              <w:rPr>
                <w:rFonts w:hint="eastAsia"/>
                <w:lang w:val="en-US" w:eastAsia="zh-CN"/>
              </w:rPr>
              <w:t>证件扫描件正面</w:t>
            </w:r>
          </w:p>
          <w:p w14:paraId="7DEDE0CF">
            <w:pPr>
              <w:pStyle w:val="8"/>
              <w:widowControl w:val="0"/>
              <w:jc w:val="center"/>
              <w:rPr>
                <w:rFonts w:hint="eastAsia"/>
                <w:lang w:val="en-US" w:eastAsia="zh-CN"/>
              </w:rPr>
            </w:pPr>
          </w:p>
          <w:p w14:paraId="5B2A1CD9">
            <w:pPr>
              <w:pStyle w:val="12"/>
              <w:widowControl w:val="0"/>
              <w:jc w:val="center"/>
              <w:rPr>
                <w:rFonts w:hint="default"/>
                <w:lang w:val="en-US" w:eastAsia="zh-CN"/>
              </w:rPr>
            </w:pPr>
          </w:p>
        </w:tc>
        <w:tc>
          <w:tcPr>
            <w:tcW w:w="4265" w:type="dxa"/>
            <w:vAlign w:val="top"/>
          </w:tcPr>
          <w:p w14:paraId="7B8FE94A">
            <w:pPr>
              <w:widowControl w:val="0"/>
              <w:jc w:val="center"/>
              <w:rPr>
                <w:rFonts w:hint="eastAsia"/>
                <w:lang w:val="en-US" w:eastAsia="zh-CN"/>
              </w:rPr>
            </w:pPr>
            <w:r>
              <w:rPr>
                <w:rFonts w:hint="eastAsia"/>
                <w:lang w:val="en-US" w:eastAsia="zh-CN"/>
              </w:rPr>
              <w:t>证件扫描件反面</w:t>
            </w:r>
          </w:p>
          <w:p w14:paraId="5588F842">
            <w:pPr>
              <w:pStyle w:val="8"/>
              <w:widowControl w:val="0"/>
              <w:jc w:val="center"/>
              <w:rPr>
                <w:rFonts w:hint="eastAsia"/>
                <w:lang w:val="en-US" w:eastAsia="zh-CN"/>
              </w:rPr>
            </w:pPr>
          </w:p>
          <w:p w14:paraId="4810643F">
            <w:pPr>
              <w:pStyle w:val="12"/>
              <w:widowControl w:val="0"/>
              <w:jc w:val="center"/>
              <w:rPr>
                <w:rFonts w:hint="eastAsia"/>
                <w:sz w:val="24"/>
                <w:vertAlign w:val="baseline"/>
                <w:lang w:val="en-US" w:eastAsia="zh-CN"/>
              </w:rPr>
            </w:pPr>
          </w:p>
        </w:tc>
      </w:tr>
    </w:tbl>
    <w:p w14:paraId="5196D667">
      <w:pPr>
        <w:pStyle w:val="8"/>
        <w:ind w:firstLine="420" w:firstLineChars="200"/>
        <w:rPr>
          <w:rFonts w:hint="eastAsia"/>
          <w:color w:val="FF0000"/>
        </w:rPr>
      </w:pPr>
      <w:r>
        <w:rPr>
          <w:rFonts w:hint="eastAsia"/>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color w:val="FF0000"/>
        </w:rPr>
        <w:br w:type="textWrapping"/>
      </w:r>
    </w:p>
    <w:p w14:paraId="7ECAE053">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三、供应商基本情况表要求</w:t>
      </w:r>
    </w:p>
    <w:p w14:paraId="21F1B03F">
      <w:pPr>
        <w:autoSpaceDE w:val="0"/>
        <w:autoSpaceDN w:val="0"/>
        <w:adjustRightInd w:val="0"/>
        <w:snapToGrid w:val="0"/>
        <w:spacing w:line="360" w:lineRule="auto"/>
        <w:jc w:val="cente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供应商基本情况表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781"/>
        <w:gridCol w:w="1498"/>
        <w:gridCol w:w="1451"/>
        <w:gridCol w:w="911"/>
        <w:gridCol w:w="1389"/>
        <w:gridCol w:w="1732"/>
        <w:gridCol w:w="1738"/>
      </w:tblGrid>
      <w:tr w14:paraId="6A35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1" w:type="pct"/>
            <w:gridSpan w:val="2"/>
            <w:noWrap w:val="0"/>
            <w:vAlign w:val="center"/>
          </w:tcPr>
          <w:p w14:paraId="29D3EFF0">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0F4D9F1D">
            <w:pPr>
              <w:widowControl w:val="0"/>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48354A6B">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78" w:type="pct"/>
            <w:gridSpan w:val="2"/>
            <w:noWrap w:val="0"/>
            <w:vAlign w:val="center"/>
          </w:tcPr>
          <w:p w14:paraId="5A9318BB">
            <w:pPr>
              <w:widowControl w:val="0"/>
              <w:jc w:val="center"/>
              <w:rPr>
                <w:rFonts w:hint="eastAsia" w:ascii="宋体" w:hAnsi="宋体" w:eastAsia="宋体" w:cs="宋体"/>
                <w:color w:val="auto"/>
                <w:sz w:val="21"/>
                <w:szCs w:val="21"/>
                <w:vertAlign w:val="baseline"/>
                <w:lang w:val="en-US" w:eastAsia="zh-CN"/>
              </w:rPr>
            </w:pPr>
          </w:p>
        </w:tc>
      </w:tr>
      <w:tr w14:paraId="2254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8"/>
            <w:noWrap w:val="0"/>
            <w:vAlign w:val="center"/>
          </w:tcPr>
          <w:p w14:paraId="134CBD0B">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1672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bottom w:val="single" w:color="auto" w:sz="4" w:space="0"/>
            </w:tcBorders>
            <w:noWrap w:val="0"/>
            <w:vAlign w:val="center"/>
          </w:tcPr>
          <w:p w14:paraId="3C606C04">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103" w:type="pct"/>
            <w:gridSpan w:val="2"/>
            <w:tcBorders>
              <w:bottom w:val="single" w:color="auto" w:sz="4" w:space="0"/>
            </w:tcBorders>
            <w:noWrap w:val="0"/>
            <w:vAlign w:val="center"/>
          </w:tcPr>
          <w:p w14:paraId="0988B88C">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702" w:type="pct"/>
            <w:tcBorders>
              <w:bottom w:val="single" w:color="auto" w:sz="4" w:space="0"/>
            </w:tcBorders>
            <w:noWrap w:val="0"/>
            <w:vAlign w:val="center"/>
          </w:tcPr>
          <w:p w14:paraId="1B3905D6">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42FE7B3A">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392AEC98">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5F93936E">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9" w:type="pct"/>
            <w:tcBorders>
              <w:bottom w:val="single" w:color="auto" w:sz="4" w:space="0"/>
            </w:tcBorders>
            <w:noWrap w:val="0"/>
            <w:vAlign w:val="center"/>
          </w:tcPr>
          <w:p w14:paraId="348AB40D">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79395650">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14BB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23700DD8">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723334CE">
            <w:pPr>
              <w:widowControl w:val="0"/>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r>
              <w:rPr>
                <w:rFonts w:hint="eastAsia" w:ascii="宋体" w:hAnsi="宋体" w:cs="宋体"/>
                <w:color w:val="0000FF"/>
                <w:sz w:val="21"/>
                <w:szCs w:val="21"/>
                <w:highlight w:val="none"/>
                <w:lang w:val="en-US" w:eastAsia="zh-CN"/>
              </w:rPr>
              <w:t>（必填项，不可删除或漏填）</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5131865C">
            <w:pPr>
              <w:widowControl w:val="0"/>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7AAE301">
            <w:pPr>
              <w:widowControl w:val="0"/>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3EC2BCF2">
            <w:pPr>
              <w:widowControl w:val="0"/>
              <w:jc w:val="center"/>
              <w:rPr>
                <w:rFonts w:hint="eastAsia" w:ascii="宋体" w:hAnsi="宋体" w:eastAsia="宋体" w:cs="宋体"/>
                <w:color w:val="auto"/>
                <w:sz w:val="21"/>
                <w:szCs w:val="21"/>
                <w:vertAlign w:val="baseline"/>
                <w:lang w:val="en-US" w:eastAsia="zh-CN"/>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1F290F88">
            <w:pPr>
              <w:widowControl w:val="0"/>
              <w:jc w:val="center"/>
              <w:rPr>
                <w:rFonts w:hint="eastAsia" w:ascii="宋体" w:hAnsi="宋体" w:eastAsia="宋体" w:cs="宋体"/>
                <w:color w:val="auto"/>
                <w:sz w:val="21"/>
                <w:szCs w:val="21"/>
                <w:vertAlign w:val="baseline"/>
                <w:lang w:val="en-US" w:eastAsia="zh-CN"/>
              </w:rPr>
            </w:pPr>
          </w:p>
        </w:tc>
      </w:tr>
      <w:tr w14:paraId="107A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0E8DF66F">
            <w:pPr>
              <w:widowControl w:val="0"/>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25BAC320">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r>
              <w:rPr>
                <w:rFonts w:hint="eastAsia" w:ascii="宋体" w:hAnsi="宋体" w:cs="宋体"/>
                <w:color w:val="0000FF"/>
                <w:sz w:val="21"/>
                <w:szCs w:val="21"/>
                <w:highlight w:val="none"/>
                <w:lang w:val="en-US" w:eastAsia="zh-CN"/>
              </w:rPr>
              <w:t>（必填项，不可删除或漏填）</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02643759">
            <w:pPr>
              <w:widowControl w:val="0"/>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390CBBE">
            <w:pPr>
              <w:widowControl w:val="0"/>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F16C259">
            <w:pPr>
              <w:widowControl w:val="0"/>
              <w:jc w:val="center"/>
              <w:rPr>
                <w:rFonts w:hint="eastAsia" w:ascii="宋体" w:hAnsi="宋体" w:eastAsia="宋体" w:cs="宋体"/>
                <w:color w:val="auto"/>
                <w:sz w:val="21"/>
                <w:szCs w:val="21"/>
                <w:vertAlign w:val="baseline"/>
                <w:lang w:val="en-US" w:eastAsia="zh-CN"/>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14EE9C02">
            <w:pPr>
              <w:widowControl w:val="0"/>
              <w:jc w:val="center"/>
              <w:rPr>
                <w:rFonts w:hint="eastAsia" w:ascii="宋体" w:hAnsi="宋体" w:eastAsia="宋体" w:cs="宋体"/>
                <w:color w:val="auto"/>
                <w:sz w:val="21"/>
                <w:szCs w:val="21"/>
                <w:vertAlign w:val="baseline"/>
                <w:lang w:val="en-US" w:eastAsia="zh-CN"/>
              </w:rPr>
            </w:pPr>
          </w:p>
        </w:tc>
      </w:tr>
      <w:tr w14:paraId="33CB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03" w:type="pct"/>
            <w:tcBorders>
              <w:top w:val="single" w:color="auto" w:sz="4" w:space="0"/>
            </w:tcBorders>
            <w:noWrap w:val="0"/>
            <w:vAlign w:val="center"/>
          </w:tcPr>
          <w:p w14:paraId="0A0D21BA">
            <w:pPr>
              <w:widowControl w:val="0"/>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103" w:type="pct"/>
            <w:gridSpan w:val="2"/>
            <w:tcBorders>
              <w:top w:val="single" w:color="auto" w:sz="4" w:space="0"/>
            </w:tcBorders>
            <w:noWrap w:val="0"/>
            <w:vAlign w:val="center"/>
          </w:tcPr>
          <w:p w14:paraId="73574A17">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r>
              <w:rPr>
                <w:rFonts w:hint="eastAsia" w:ascii="宋体" w:hAnsi="宋体" w:cs="宋体"/>
                <w:color w:val="0000FF"/>
                <w:sz w:val="21"/>
                <w:szCs w:val="21"/>
                <w:highlight w:val="none"/>
                <w:lang w:val="en-US" w:eastAsia="zh-CN"/>
              </w:rPr>
              <w:t>（必填项，不可删除或漏填）</w:t>
            </w:r>
          </w:p>
        </w:tc>
        <w:tc>
          <w:tcPr>
            <w:tcW w:w="702" w:type="pct"/>
            <w:tcBorders>
              <w:top w:val="single" w:color="auto" w:sz="4" w:space="0"/>
            </w:tcBorders>
            <w:noWrap w:val="0"/>
            <w:vAlign w:val="center"/>
          </w:tcPr>
          <w:p w14:paraId="7098FD09">
            <w:pPr>
              <w:widowControl w:val="0"/>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6710102A">
            <w:pPr>
              <w:widowControl w:val="0"/>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63438CD7">
            <w:pPr>
              <w:widowControl w:val="0"/>
              <w:jc w:val="center"/>
              <w:rPr>
                <w:rFonts w:hint="eastAsia" w:ascii="宋体" w:hAnsi="宋体" w:eastAsia="宋体" w:cs="宋体"/>
                <w:color w:val="auto"/>
                <w:sz w:val="21"/>
                <w:szCs w:val="21"/>
                <w:vertAlign w:val="baseline"/>
                <w:lang w:val="en-US" w:eastAsia="zh-CN"/>
              </w:rPr>
            </w:pPr>
          </w:p>
        </w:tc>
        <w:tc>
          <w:tcPr>
            <w:tcW w:w="839" w:type="pct"/>
            <w:tcBorders>
              <w:top w:val="single" w:color="auto" w:sz="4" w:space="0"/>
            </w:tcBorders>
            <w:noWrap w:val="0"/>
            <w:vAlign w:val="center"/>
          </w:tcPr>
          <w:p w14:paraId="461F9D0D">
            <w:pPr>
              <w:widowControl w:val="0"/>
              <w:jc w:val="center"/>
              <w:rPr>
                <w:rFonts w:hint="eastAsia" w:ascii="宋体" w:hAnsi="宋体" w:eastAsia="宋体" w:cs="宋体"/>
                <w:color w:val="auto"/>
                <w:sz w:val="21"/>
                <w:szCs w:val="21"/>
                <w:vertAlign w:val="baseline"/>
                <w:lang w:val="en-US" w:eastAsia="zh-CN"/>
              </w:rPr>
            </w:pPr>
          </w:p>
        </w:tc>
      </w:tr>
      <w:tr w14:paraId="6B11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noWrap w:val="0"/>
            <w:vAlign w:val="center"/>
          </w:tcPr>
          <w:p w14:paraId="50747B4A">
            <w:pPr>
              <w:widowControl w:val="0"/>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103" w:type="pct"/>
            <w:gridSpan w:val="2"/>
            <w:noWrap w:val="0"/>
            <w:vAlign w:val="center"/>
          </w:tcPr>
          <w:p w14:paraId="18A15F99">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w:t>
            </w:r>
            <w:r>
              <w:rPr>
                <w:rFonts w:hint="eastAsia" w:ascii="宋体" w:hAnsi="宋体" w:cs="宋体"/>
                <w:color w:val="0000FF"/>
                <w:sz w:val="21"/>
                <w:szCs w:val="21"/>
                <w:highlight w:val="none"/>
                <w:lang w:val="en-US" w:eastAsia="zh-CN"/>
              </w:rPr>
              <w:t>（必填项，不可删除或漏填）</w:t>
            </w:r>
            <w:r>
              <w:rPr>
                <w:rFonts w:hint="eastAsia" w:ascii="宋体" w:hAnsi="宋体" w:eastAsia="宋体" w:cs="宋体"/>
                <w:color w:val="auto"/>
                <w:sz w:val="21"/>
                <w:szCs w:val="21"/>
                <w:highlight w:val="none"/>
              </w:rPr>
              <w:t>员</w:t>
            </w:r>
          </w:p>
        </w:tc>
        <w:tc>
          <w:tcPr>
            <w:tcW w:w="702" w:type="pct"/>
            <w:noWrap w:val="0"/>
            <w:vAlign w:val="center"/>
          </w:tcPr>
          <w:p w14:paraId="4D8BB8BE">
            <w:pPr>
              <w:widowControl w:val="0"/>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3FA54A8E">
            <w:pPr>
              <w:widowControl w:val="0"/>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7375EED3">
            <w:pPr>
              <w:widowControl w:val="0"/>
              <w:jc w:val="center"/>
              <w:rPr>
                <w:rFonts w:hint="eastAsia" w:ascii="宋体" w:hAnsi="宋体" w:eastAsia="宋体" w:cs="宋体"/>
                <w:color w:val="auto"/>
                <w:sz w:val="21"/>
                <w:szCs w:val="21"/>
                <w:vertAlign w:val="baseline"/>
                <w:lang w:val="en-US" w:eastAsia="zh-CN"/>
              </w:rPr>
            </w:pPr>
          </w:p>
        </w:tc>
        <w:tc>
          <w:tcPr>
            <w:tcW w:w="839" w:type="pct"/>
            <w:noWrap w:val="0"/>
            <w:vAlign w:val="center"/>
          </w:tcPr>
          <w:p w14:paraId="0EF6BC0E">
            <w:pPr>
              <w:widowControl w:val="0"/>
              <w:jc w:val="center"/>
              <w:rPr>
                <w:rFonts w:hint="eastAsia" w:ascii="宋体" w:hAnsi="宋体" w:eastAsia="宋体" w:cs="宋体"/>
                <w:color w:val="auto"/>
                <w:sz w:val="21"/>
                <w:szCs w:val="21"/>
                <w:vertAlign w:val="baseline"/>
                <w:lang w:val="en-US" w:eastAsia="zh-CN"/>
              </w:rPr>
            </w:pPr>
          </w:p>
        </w:tc>
      </w:tr>
      <w:tr w14:paraId="5705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03" w:type="pct"/>
            <w:noWrap w:val="0"/>
            <w:vAlign w:val="center"/>
          </w:tcPr>
          <w:p w14:paraId="1C6A3892">
            <w:pPr>
              <w:widowControl w:val="0"/>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103" w:type="pct"/>
            <w:gridSpan w:val="2"/>
            <w:noWrap w:val="0"/>
            <w:vAlign w:val="center"/>
          </w:tcPr>
          <w:p w14:paraId="00CC0679">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r>
              <w:rPr>
                <w:rFonts w:hint="eastAsia" w:ascii="宋体" w:hAnsi="宋体" w:cs="宋体"/>
                <w:color w:val="0000FF"/>
                <w:sz w:val="21"/>
                <w:szCs w:val="21"/>
                <w:highlight w:val="none"/>
                <w:lang w:val="en-US" w:eastAsia="zh-CN"/>
              </w:rPr>
              <w:t>（必填项，不可删除或漏填）</w:t>
            </w:r>
          </w:p>
        </w:tc>
        <w:tc>
          <w:tcPr>
            <w:tcW w:w="702" w:type="pct"/>
            <w:noWrap w:val="0"/>
            <w:vAlign w:val="center"/>
          </w:tcPr>
          <w:p w14:paraId="5D393F87">
            <w:pPr>
              <w:widowControl w:val="0"/>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C2E3F6A">
            <w:pPr>
              <w:widowControl w:val="0"/>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04A2CA29">
            <w:pPr>
              <w:widowControl w:val="0"/>
              <w:jc w:val="center"/>
              <w:rPr>
                <w:rFonts w:hint="eastAsia" w:ascii="宋体" w:hAnsi="宋体" w:eastAsia="宋体" w:cs="宋体"/>
                <w:color w:val="auto"/>
                <w:sz w:val="21"/>
                <w:szCs w:val="21"/>
                <w:vertAlign w:val="baseline"/>
                <w:lang w:val="en-US" w:eastAsia="zh-CN"/>
              </w:rPr>
            </w:pPr>
          </w:p>
        </w:tc>
        <w:tc>
          <w:tcPr>
            <w:tcW w:w="839" w:type="pct"/>
            <w:noWrap w:val="0"/>
            <w:vAlign w:val="center"/>
          </w:tcPr>
          <w:p w14:paraId="4B603ED8">
            <w:pPr>
              <w:widowControl w:val="0"/>
              <w:jc w:val="center"/>
              <w:rPr>
                <w:rFonts w:hint="eastAsia" w:ascii="宋体" w:hAnsi="宋体" w:eastAsia="宋体" w:cs="宋体"/>
                <w:color w:val="auto"/>
                <w:sz w:val="21"/>
                <w:szCs w:val="21"/>
                <w:vertAlign w:val="baseline"/>
                <w:lang w:val="en-US" w:eastAsia="zh-CN"/>
              </w:rPr>
            </w:pPr>
          </w:p>
        </w:tc>
      </w:tr>
      <w:tr w14:paraId="1842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00" w:type="pct"/>
            <w:gridSpan w:val="8"/>
            <w:noWrap w:val="0"/>
            <w:vAlign w:val="center"/>
          </w:tcPr>
          <w:p w14:paraId="6E279CAC">
            <w:pPr>
              <w:widowControl w:val="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7643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1D76934B">
            <w:pPr>
              <w:widowControl w:val="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6B93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03" w:type="pct"/>
            <w:tcBorders>
              <w:bottom w:val="single" w:color="auto" w:sz="4" w:space="0"/>
            </w:tcBorders>
            <w:noWrap w:val="0"/>
            <w:vAlign w:val="center"/>
          </w:tcPr>
          <w:p w14:paraId="0BBF18CB">
            <w:pPr>
              <w:widowControl w:val="0"/>
              <w:jc w:val="center"/>
              <w:rPr>
                <w:rFonts w:hint="eastAsia" w:ascii="宋体" w:hAnsi="宋体" w:eastAsia="宋体" w:cs="宋体"/>
                <w:b/>
                <w:bCs/>
                <w:color w:val="auto"/>
                <w:sz w:val="21"/>
                <w:szCs w:val="21"/>
                <w:vertAlign w:val="baseline"/>
                <w:lang w:val="en-US" w:eastAsia="zh-CN" w:bidi="ar"/>
              </w:rPr>
            </w:pPr>
            <w:r>
              <w:rPr>
                <w:rFonts w:hint="eastAsia" w:ascii="宋体" w:hAnsi="宋体" w:eastAsia="宋体" w:cs="宋体"/>
                <w:b/>
                <w:bCs/>
                <w:color w:val="auto"/>
                <w:sz w:val="21"/>
                <w:szCs w:val="21"/>
                <w:vertAlign w:val="baseline"/>
                <w:lang w:val="en-US" w:eastAsia="zh-CN" w:bidi="ar"/>
              </w:rPr>
              <w:t>序号</w:t>
            </w:r>
          </w:p>
        </w:tc>
        <w:tc>
          <w:tcPr>
            <w:tcW w:w="1103" w:type="pct"/>
            <w:gridSpan w:val="2"/>
            <w:tcBorders>
              <w:bottom w:val="single" w:color="auto" w:sz="4" w:space="0"/>
            </w:tcBorders>
            <w:noWrap w:val="0"/>
            <w:vAlign w:val="center"/>
          </w:tcPr>
          <w:p w14:paraId="7E75C81E">
            <w:pPr>
              <w:widowControl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vertAlign w:val="baseline"/>
                <w:lang w:val="en-US" w:eastAsia="zh-CN"/>
              </w:rPr>
              <w:t>关联关系类型</w:t>
            </w:r>
          </w:p>
        </w:tc>
        <w:tc>
          <w:tcPr>
            <w:tcW w:w="1143" w:type="pct"/>
            <w:gridSpan w:val="2"/>
            <w:tcBorders>
              <w:bottom w:val="single" w:color="auto" w:sz="4" w:space="0"/>
            </w:tcBorders>
            <w:noWrap w:val="0"/>
            <w:vAlign w:val="center"/>
          </w:tcPr>
          <w:p w14:paraId="7E55BD09">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关联主体名称</w:t>
            </w:r>
          </w:p>
        </w:tc>
        <w:tc>
          <w:tcPr>
            <w:tcW w:w="2349" w:type="pct"/>
            <w:gridSpan w:val="3"/>
            <w:tcBorders>
              <w:bottom w:val="single" w:color="auto" w:sz="4" w:space="0"/>
            </w:tcBorders>
            <w:noWrap w:val="0"/>
            <w:vAlign w:val="center"/>
          </w:tcPr>
          <w:p w14:paraId="0CEEAE78">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r>
      <w:tr w14:paraId="7D56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51C00BE5">
            <w:pPr>
              <w:widowControl w:val="0"/>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0CE79F11">
            <w:pPr>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r>
              <w:rPr>
                <w:rFonts w:hint="eastAsia" w:ascii="宋体" w:hAnsi="宋体" w:cs="宋体"/>
                <w:color w:val="0000FF"/>
                <w:sz w:val="21"/>
                <w:szCs w:val="21"/>
                <w:highlight w:val="none"/>
                <w:lang w:val="en-US" w:eastAsia="zh-CN"/>
              </w:rPr>
              <w:t>（必填项，不可删除或漏填）</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0DF20065">
            <w:pPr>
              <w:widowControl w:val="0"/>
              <w:jc w:val="center"/>
              <w:rPr>
                <w:rFonts w:hint="eastAsia" w:ascii="宋体" w:hAnsi="宋体" w:eastAsia="宋体" w:cs="宋体"/>
                <w:color w:val="auto"/>
                <w:sz w:val="21"/>
                <w:szCs w:val="21"/>
                <w:highlight w:val="none"/>
                <w:vertAlign w:val="baseline"/>
                <w:lang w:val="en-US" w:eastAsia="zh-CN"/>
              </w:rPr>
            </w:pPr>
          </w:p>
        </w:tc>
        <w:tc>
          <w:tcPr>
            <w:tcW w:w="2349" w:type="pct"/>
            <w:gridSpan w:val="3"/>
            <w:tcBorders>
              <w:top w:val="single" w:color="auto" w:sz="4" w:space="0"/>
              <w:left w:val="single" w:color="auto" w:sz="4" w:space="0"/>
              <w:bottom w:val="single" w:color="auto" w:sz="4" w:space="0"/>
              <w:right w:val="single" w:color="auto" w:sz="4" w:space="0"/>
            </w:tcBorders>
            <w:noWrap w:val="0"/>
            <w:vAlign w:val="center"/>
          </w:tcPr>
          <w:p w14:paraId="79DA683D">
            <w:pPr>
              <w:widowControl w:val="0"/>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w:t>
            </w:r>
            <w:r>
              <w:rPr>
                <w:rFonts w:hint="eastAsia" w:ascii="宋体" w:hAnsi="宋体" w:eastAsia="宋体" w:cs="宋体"/>
                <w:b/>
                <w:bCs/>
                <w:color w:val="FF0000"/>
                <w:sz w:val="21"/>
                <w:szCs w:val="21"/>
                <w:highlight w:val="none"/>
                <w:vertAlign w:val="baseline"/>
                <w:lang w:val="en-US" w:eastAsia="zh-CN"/>
              </w:rPr>
              <w:t>50%以上的股东，</w:t>
            </w:r>
            <w:r>
              <w:rPr>
                <w:rFonts w:hint="eastAsia" w:ascii="宋体" w:hAnsi="宋体" w:eastAsia="宋体" w:cs="宋体"/>
                <w:b/>
                <w:bCs/>
                <w:color w:val="auto"/>
                <w:sz w:val="24"/>
                <w:szCs w:val="24"/>
                <w:highlight w:val="none"/>
                <w:vertAlign w:val="baseline"/>
                <w:lang w:val="en-US" w:eastAsia="zh-CN"/>
              </w:rPr>
              <w:t>以及</w:t>
            </w:r>
            <w:r>
              <w:rPr>
                <w:rFonts w:hint="eastAsia" w:ascii="宋体" w:hAnsi="宋体" w:eastAsia="宋体" w:cs="宋体"/>
                <w:color w:val="auto"/>
                <w:sz w:val="21"/>
                <w:szCs w:val="21"/>
                <w:highlight w:val="none"/>
                <w:vertAlign w:val="baseline"/>
                <w:lang w:val="en-US" w:eastAsia="zh-CN"/>
              </w:rPr>
              <w:t>出资额（或持有股份）的比例虽然不足50%，但依其出资额（或持有股份）</w:t>
            </w:r>
            <w:r>
              <w:rPr>
                <w:rFonts w:hint="eastAsia" w:ascii="宋体" w:hAnsi="宋体" w:eastAsia="宋体" w:cs="宋体"/>
                <w:b/>
                <w:bCs/>
                <w:color w:val="FF0000"/>
                <w:sz w:val="21"/>
                <w:szCs w:val="21"/>
                <w:highlight w:val="none"/>
                <w:vertAlign w:val="baseline"/>
                <w:lang w:val="en-US" w:eastAsia="zh-CN"/>
              </w:rPr>
              <w:t>所享有的表决权已足以对投标（响应）供应商股东会（或股东大会）的决议产生重要影响的股东。</w:t>
            </w:r>
          </w:p>
        </w:tc>
      </w:tr>
      <w:tr w14:paraId="1F0D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6C9F2FCF">
            <w:pPr>
              <w:widowControl w:val="0"/>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06B6B5C7">
            <w:pPr>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r>
              <w:rPr>
                <w:rFonts w:hint="eastAsia" w:ascii="宋体" w:hAnsi="宋体" w:cs="宋体"/>
                <w:b w:val="0"/>
                <w:bCs w:val="0"/>
                <w:color w:val="0000FF"/>
                <w:sz w:val="21"/>
                <w:szCs w:val="21"/>
                <w:highlight w:val="none"/>
                <w:lang w:val="en-US" w:eastAsia="zh-CN"/>
              </w:rPr>
              <w:t>（</w:t>
            </w:r>
            <w:r>
              <w:rPr>
                <w:rFonts w:hint="eastAsia" w:ascii="宋体" w:hAnsi="宋体" w:cs="宋体"/>
                <w:b w:val="0"/>
                <w:bCs w:val="0"/>
                <w:color w:val="0000FF"/>
                <w:sz w:val="21"/>
                <w:szCs w:val="21"/>
                <w:highlight w:val="none"/>
                <w:vertAlign w:val="baseline"/>
                <w:lang w:val="en-US" w:eastAsia="zh-CN"/>
              </w:rPr>
              <w:t>若无相关情况，可填写“无”</w:t>
            </w:r>
            <w:r>
              <w:rPr>
                <w:rFonts w:hint="eastAsia" w:ascii="宋体" w:hAnsi="宋体" w:cs="宋体"/>
                <w:b w:val="0"/>
                <w:bCs w:val="0"/>
                <w:color w:val="0000FF"/>
                <w:sz w:val="21"/>
                <w:szCs w:val="21"/>
                <w:highlight w:val="none"/>
                <w:lang w:val="en-US" w:eastAsia="zh-CN"/>
              </w:rPr>
              <w:t>）</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60F2D1CF">
            <w:pPr>
              <w:widowControl w:val="0"/>
              <w:jc w:val="center"/>
              <w:rPr>
                <w:rFonts w:hint="eastAsia" w:ascii="宋体" w:hAnsi="宋体" w:eastAsia="宋体" w:cs="宋体"/>
                <w:color w:val="auto"/>
                <w:sz w:val="21"/>
                <w:szCs w:val="21"/>
                <w:highlight w:val="none"/>
                <w:vertAlign w:val="baseline"/>
                <w:lang w:val="en-US" w:eastAsia="zh-CN"/>
              </w:rPr>
            </w:pPr>
          </w:p>
        </w:tc>
        <w:tc>
          <w:tcPr>
            <w:tcW w:w="2349" w:type="pct"/>
            <w:gridSpan w:val="3"/>
            <w:tcBorders>
              <w:top w:val="single" w:color="auto" w:sz="4" w:space="0"/>
              <w:left w:val="single" w:color="auto" w:sz="4" w:space="0"/>
              <w:bottom w:val="single" w:color="auto" w:sz="4" w:space="0"/>
              <w:right w:val="single" w:color="auto" w:sz="4" w:space="0"/>
            </w:tcBorders>
            <w:noWrap w:val="0"/>
            <w:vAlign w:val="center"/>
          </w:tcPr>
          <w:p w14:paraId="57C0FCE8">
            <w:pPr>
              <w:widowControl w:val="0"/>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1479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5F8B81D">
            <w:pPr>
              <w:widowControl w:val="0"/>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w:t>
            </w:r>
            <w:r>
              <w:rPr>
                <w:rFonts w:hint="default" w:ascii="宋体" w:hAnsi="宋体" w:eastAsia="宋体" w:cs="宋体"/>
                <w:b/>
                <w:bCs/>
                <w:color w:val="FF0000"/>
                <w:sz w:val="21"/>
                <w:szCs w:val="21"/>
                <w:highlight w:val="none"/>
                <w:vertAlign w:val="baseline"/>
                <w:lang w:val="en-US" w:eastAsia="zh-CN"/>
              </w:rPr>
              <w:br w:type="textWrapping"/>
            </w:r>
            <w:r>
              <w:rPr>
                <w:rFonts w:hint="default" w:ascii="宋体" w:hAnsi="宋体" w:eastAsia="宋体" w:cs="宋体"/>
                <w:b/>
                <w:bCs/>
                <w:color w:val="FF0000"/>
                <w:sz w:val="21"/>
                <w:szCs w:val="21"/>
                <w:highlight w:val="none"/>
                <w:vertAlign w:val="baseline"/>
                <w:lang w:val="en-US" w:eastAsia="zh-CN"/>
              </w:rPr>
              <w:t>1.同一关联关系类型有多个主体的，应分行填写。</w:t>
            </w:r>
          </w:p>
          <w:p w14:paraId="5A5F3106">
            <w:pPr>
              <w:widowControl w:val="0"/>
              <w:snapToGrid w:val="0"/>
              <w:jc w:val="left"/>
              <w:rPr>
                <w:rFonts w:hint="default" w:ascii="宋体" w:hAnsi="宋体" w:eastAsia="宋体" w:cs="宋体"/>
                <w:b/>
                <w:bCs/>
                <w:color w:val="FF0000"/>
                <w:sz w:val="21"/>
                <w:szCs w:val="21"/>
                <w:highlight w:val="none"/>
                <w:vertAlign w:val="baseline"/>
                <w:lang w:val="en-US" w:eastAsia="zh-CN"/>
              </w:rPr>
            </w:pPr>
            <w:r>
              <w:rPr>
                <w:rFonts w:hint="eastAsia" w:ascii="宋体" w:hAnsi="宋体" w:cs="宋体"/>
                <w:b/>
                <w:bCs/>
                <w:color w:val="FF0000"/>
                <w:sz w:val="21"/>
                <w:szCs w:val="21"/>
                <w:highlight w:val="none"/>
                <w:vertAlign w:val="baseline"/>
                <w:lang w:val="en-US" w:eastAsia="zh-CN"/>
              </w:rPr>
              <w:t>2.</w:t>
            </w:r>
            <w:r>
              <w:rPr>
                <w:rFonts w:hint="default" w:ascii="宋体" w:hAnsi="宋体" w:eastAsia="宋体" w:cs="宋体"/>
                <w:b/>
                <w:bCs/>
                <w:color w:val="FF0000"/>
                <w:sz w:val="21"/>
                <w:szCs w:val="21"/>
                <w:highlight w:val="none"/>
                <w:vertAlign w:val="baseline"/>
                <w:lang w:val="en-US" w:eastAsia="zh-CN"/>
              </w:rPr>
              <w:t>《供应商基本情况表》为必填内容</w:t>
            </w:r>
            <w:r>
              <w:rPr>
                <w:rFonts w:hint="eastAsia" w:ascii="宋体" w:hAnsi="宋体" w:cs="宋体"/>
                <w:b/>
                <w:bCs/>
                <w:color w:val="FF0000"/>
                <w:sz w:val="21"/>
                <w:szCs w:val="21"/>
                <w:highlight w:val="none"/>
                <w:vertAlign w:val="baseline"/>
                <w:lang w:val="en-US" w:eastAsia="zh-CN"/>
              </w:rPr>
              <w:t>，应如实填写；若无相关情况，可填写“无”。</w:t>
            </w:r>
            <w:r>
              <w:rPr>
                <w:rFonts w:hint="default" w:ascii="宋体" w:hAnsi="宋体" w:eastAsia="宋体" w:cs="宋体"/>
                <w:b/>
                <w:bCs/>
                <w:color w:val="FF0000"/>
                <w:sz w:val="21"/>
                <w:szCs w:val="21"/>
                <w:highlight w:val="none"/>
                <w:vertAlign w:val="baseline"/>
                <w:lang w:val="en-US" w:eastAsia="zh-CN"/>
              </w:rPr>
              <w:t>若存在异常且不符合</w:t>
            </w:r>
            <w:r>
              <w:rPr>
                <w:rFonts w:hint="eastAsia" w:ascii="宋体" w:hAnsi="宋体" w:eastAsia="宋体" w:cs="宋体"/>
                <w:b/>
                <w:bCs/>
                <w:color w:val="FF0000"/>
                <w:sz w:val="21"/>
                <w:szCs w:val="21"/>
                <w:highlight w:val="none"/>
                <w:vertAlign w:val="baseline"/>
                <w:lang w:val="en-US" w:eastAsia="zh-CN"/>
              </w:rPr>
              <w:t>资质</w:t>
            </w:r>
            <w:r>
              <w:rPr>
                <w:rFonts w:hint="default" w:ascii="宋体" w:hAnsi="宋体" w:eastAsia="宋体" w:cs="宋体"/>
                <w:b/>
                <w:bCs/>
                <w:color w:val="FF0000"/>
                <w:sz w:val="21"/>
                <w:szCs w:val="21"/>
                <w:highlight w:val="none"/>
                <w:vertAlign w:val="baseline"/>
                <w:lang w:val="en-US" w:eastAsia="zh-CN"/>
              </w:rPr>
              <w:t>要求的供应商</w:t>
            </w:r>
            <w:r>
              <w:rPr>
                <w:rFonts w:hint="eastAsia" w:ascii="宋体" w:hAnsi="宋体" w:eastAsia="宋体" w:cs="宋体"/>
                <w:b/>
                <w:bCs/>
                <w:color w:val="FF0000"/>
                <w:sz w:val="21"/>
                <w:szCs w:val="21"/>
                <w:highlight w:val="none"/>
                <w:vertAlign w:val="baseline"/>
                <w:lang w:val="en-US" w:eastAsia="zh-CN"/>
              </w:rPr>
              <w:t>，</w:t>
            </w:r>
            <w:r>
              <w:rPr>
                <w:rFonts w:hint="default" w:ascii="宋体" w:hAnsi="宋体" w:eastAsia="宋体" w:cs="宋体"/>
                <w:b/>
                <w:bCs/>
                <w:color w:val="FF0000"/>
                <w:sz w:val="21"/>
                <w:szCs w:val="21"/>
                <w:highlight w:val="none"/>
                <w:vertAlign w:val="baseline"/>
                <w:lang w:val="en-US" w:eastAsia="zh-CN"/>
              </w:rPr>
              <w:t>资格性审查将不予通过，作投标无效处理。</w:t>
            </w:r>
          </w:p>
          <w:p w14:paraId="09236649">
            <w:pPr>
              <w:widowControl w:val="0"/>
              <w:snapToGrid w:val="0"/>
              <w:jc w:val="left"/>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3.相关法律法规</w:t>
            </w:r>
            <w:r>
              <w:rPr>
                <w:rFonts w:hint="eastAsia" w:ascii="宋体" w:hAnsi="宋体" w:cs="宋体"/>
                <w:b/>
                <w:bCs/>
                <w:color w:val="FF0000"/>
                <w:sz w:val="21"/>
                <w:szCs w:val="21"/>
                <w:highlight w:val="none"/>
                <w:vertAlign w:val="baseline"/>
                <w:lang w:val="en-US" w:eastAsia="zh-CN"/>
              </w:rPr>
              <w:t>原文</w:t>
            </w:r>
            <w:r>
              <w:rPr>
                <w:rFonts w:hint="eastAsia" w:ascii="宋体" w:hAnsi="宋体" w:eastAsia="宋体" w:cs="宋体"/>
                <w:b/>
                <w:bCs/>
                <w:color w:val="FF0000"/>
                <w:sz w:val="21"/>
                <w:szCs w:val="21"/>
                <w:highlight w:val="none"/>
                <w:vertAlign w:val="baseline"/>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p>
          <w:p w14:paraId="6F71CED3">
            <w:pPr>
              <w:widowControl w:val="0"/>
              <w:numPr>
                <w:ilvl w:val="0"/>
                <w:numId w:val="0"/>
              </w:num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4.相关法律法规</w:t>
            </w:r>
            <w:r>
              <w:rPr>
                <w:rFonts w:hint="eastAsia" w:ascii="宋体" w:hAnsi="宋体" w:cs="宋体"/>
                <w:b/>
                <w:bCs/>
                <w:color w:val="FF0000"/>
                <w:sz w:val="21"/>
                <w:szCs w:val="21"/>
                <w:highlight w:val="none"/>
                <w:vertAlign w:val="baseline"/>
                <w:lang w:val="en-US" w:eastAsia="zh-CN"/>
              </w:rPr>
              <w:t>原文</w:t>
            </w:r>
            <w:r>
              <w:rPr>
                <w:rFonts w:hint="eastAsia" w:ascii="宋体" w:hAnsi="宋体" w:eastAsia="宋体" w:cs="宋体"/>
                <w:b/>
                <w:bCs/>
                <w:color w:val="FF0000"/>
                <w:sz w:val="21"/>
                <w:szCs w:val="21"/>
                <w:highlight w:val="none"/>
                <w:vertAlign w:val="baseline"/>
                <w:lang w:val="en-US" w:eastAsia="zh-CN"/>
              </w:rPr>
              <w:t>：《深圳经济特区政府采购条例实施细则》第八十一条 供应商有下列情形之一的，</w:t>
            </w:r>
            <w:r>
              <w:rPr>
                <w:rFonts w:hint="eastAsia" w:ascii="宋体" w:hAnsi="宋体" w:eastAsia="宋体" w:cs="宋体"/>
                <w:b/>
                <w:bCs/>
                <w:color w:val="FF0000"/>
                <w:sz w:val="21"/>
                <w:szCs w:val="21"/>
                <w:highlight w:val="yellow"/>
                <w:vertAlign w:val="baseline"/>
                <w:lang w:val="en-US" w:eastAsia="zh-CN"/>
              </w:rPr>
              <w:t>属于隐瞒真实情况，提供虚假资料，</w:t>
            </w:r>
            <w:r>
              <w:rPr>
                <w:rFonts w:hint="eastAsia" w:ascii="宋体" w:hAnsi="宋体" w:eastAsia="宋体" w:cs="宋体"/>
                <w:b/>
                <w:bCs/>
                <w:color w:val="FF0000"/>
                <w:sz w:val="21"/>
                <w:szCs w:val="21"/>
                <w:highlight w:val="none"/>
                <w:vertAlign w:val="baseline"/>
                <w:lang w:val="en-US" w:eastAsia="zh-CN"/>
              </w:rPr>
              <w:t>按照采购条例第五十七条的有关规定处理：</w:t>
            </w:r>
            <w:r>
              <w:rPr>
                <w:rFonts w:hint="eastAsia" w:ascii="宋体" w:hAnsi="宋体" w:eastAsia="宋体" w:cs="宋体"/>
                <w:b/>
                <w:bCs/>
                <w:color w:val="FF0000"/>
                <w:sz w:val="21"/>
                <w:szCs w:val="21"/>
                <w:highlight w:val="yellow"/>
                <w:vertAlign w:val="baseline"/>
                <w:lang w:val="en-US" w:eastAsia="zh-CN"/>
              </w:rPr>
              <w:t>（三）项目负责人或者主要技术人员不是本单位人员的。</w:t>
            </w:r>
            <w:r>
              <w:rPr>
                <w:rFonts w:hint="eastAsia" w:ascii="宋体" w:hAnsi="宋体" w:eastAsia="宋体" w:cs="宋体"/>
                <w:b/>
                <w:bCs/>
                <w:color w:val="FF0000"/>
                <w:sz w:val="21"/>
                <w:szCs w:val="21"/>
                <w:highlight w:val="none"/>
                <w:vertAlign w:val="baseline"/>
                <w:lang w:val="en-US" w:eastAsia="zh-CN"/>
              </w:rPr>
              <w:t>投标供应商不能提供项目负责人或者主要技术人员的劳动合同、社会保险等劳动关系证明材料的</w:t>
            </w:r>
            <w:r>
              <w:rPr>
                <w:rFonts w:hint="eastAsia" w:ascii="宋体" w:hAnsi="宋体" w:cs="宋体"/>
                <w:b/>
                <w:bCs/>
                <w:color w:val="FF0000"/>
                <w:sz w:val="21"/>
                <w:szCs w:val="21"/>
                <w:highlight w:val="none"/>
                <w:vertAlign w:val="baseline"/>
                <w:lang w:val="en-US" w:eastAsia="zh-CN"/>
              </w:rPr>
              <w:t>（本项目投标时，可不提供）</w:t>
            </w:r>
            <w:r>
              <w:rPr>
                <w:rFonts w:hint="eastAsia" w:ascii="宋体" w:hAnsi="宋体" w:eastAsia="宋体" w:cs="宋体"/>
                <w:b/>
                <w:bCs/>
                <w:color w:val="FF0000"/>
                <w:sz w:val="21"/>
                <w:szCs w:val="21"/>
                <w:highlight w:val="none"/>
                <w:vertAlign w:val="baseline"/>
                <w:lang w:val="en-US" w:eastAsia="zh-CN"/>
              </w:rPr>
              <w:t>，视为存在前款第（三）项规定的情形。</w:t>
            </w:r>
          </w:p>
        </w:tc>
      </w:tr>
    </w:tbl>
    <w:p w14:paraId="593F30B1">
      <w:pPr>
        <w:pageBreakBefore w:val="0"/>
        <w:kinsoku/>
        <w:overflowPunct/>
        <w:topLinePunct w:val="0"/>
        <w:autoSpaceDE/>
        <w:autoSpaceDN/>
        <w:bidi w:val="0"/>
        <w:spacing w:before="0" w:beforeAutospacing="0" w:after="0" w:afterAutospacing="0" w:line="360" w:lineRule="auto"/>
        <w:ind w:left="0" w:leftChars="0" w:right="0" w:firstLine="0" w:firstLineChars="0"/>
        <w:jc w:val="left"/>
        <w:outlineLvl w:val="9"/>
        <w:rPr>
          <w:rFonts w:hint="eastAsia" w:cs="宋体"/>
          <w:b/>
          <w:bCs/>
          <w:color w:val="FF0000"/>
          <w:sz w:val="24"/>
          <w:szCs w:val="24"/>
          <w:highlight w:val="none"/>
          <w:u w:val="single"/>
          <w:lang w:val="en-US" w:eastAsia="zh-CN"/>
        </w:rPr>
      </w:pPr>
      <w:r>
        <w:rPr>
          <w:rFonts w:hint="eastAsia" w:cs="宋体"/>
          <w:b/>
          <w:bCs/>
          <w:color w:val="FF0000"/>
          <w:sz w:val="24"/>
          <w:szCs w:val="24"/>
          <w:highlight w:val="yellow"/>
          <w:u w:val="none"/>
          <w:lang w:val="en-US" w:eastAsia="zh-CN"/>
        </w:rPr>
        <w:t xml:space="preserve">  </w:t>
      </w:r>
    </w:p>
    <w:p w14:paraId="4FA70673">
      <w:pPr>
        <w:pageBreakBefore w:val="0"/>
        <w:kinsoku/>
        <w:overflowPunct/>
        <w:topLinePunct w:val="0"/>
        <w:autoSpaceDE/>
        <w:autoSpaceDN/>
        <w:bidi w:val="0"/>
        <w:spacing w:before="0" w:beforeAutospacing="0" w:after="0" w:afterAutospacing="0" w:line="360" w:lineRule="auto"/>
        <w:ind w:left="0" w:leftChars="0" w:right="0" w:firstLine="0" w:firstLineChars="0"/>
        <w:jc w:val="left"/>
        <w:outlineLvl w:val="9"/>
        <w:rPr>
          <w:rFonts w:hint="eastAsia" w:cs="宋体"/>
          <w:b/>
          <w:bCs/>
          <w:color w:val="FF0000"/>
          <w:sz w:val="24"/>
          <w:szCs w:val="24"/>
          <w:highlight w:val="none"/>
          <w:u w:val="single"/>
          <w:lang w:val="en-US" w:eastAsia="zh-CN"/>
        </w:rPr>
      </w:pPr>
    </w:p>
    <w:p w14:paraId="7F389E4D">
      <w:pPr>
        <w:pageBreakBefore w:val="0"/>
        <w:kinsoku/>
        <w:overflowPunct/>
        <w:topLinePunct w:val="0"/>
        <w:autoSpaceDE/>
        <w:autoSpaceDN/>
        <w:bidi w:val="0"/>
        <w:spacing w:before="0" w:beforeAutospacing="0" w:after="0" w:afterAutospacing="0" w:line="360" w:lineRule="auto"/>
        <w:ind w:left="0" w:leftChars="0" w:right="0" w:firstLine="0" w:firstLineChars="0"/>
        <w:jc w:val="left"/>
        <w:outlineLvl w:val="9"/>
        <w:rPr>
          <w:rFonts w:hint="eastAsia" w:cs="宋体"/>
          <w:b/>
          <w:bCs/>
          <w:color w:val="FF0000"/>
          <w:sz w:val="24"/>
          <w:szCs w:val="24"/>
          <w:highlight w:val="none"/>
          <w:u w:val="single"/>
          <w:lang w:val="en-US" w:eastAsia="zh-CN"/>
        </w:rPr>
      </w:pPr>
    </w:p>
    <w:p w14:paraId="71876AA1">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四、警示情形自查确认表</w:t>
      </w:r>
    </w:p>
    <w:p w14:paraId="6CB58874">
      <w:pPr>
        <w:pStyle w:val="8"/>
        <w:keepNext w:val="0"/>
        <w:keepLines w:val="0"/>
        <w:pageBreakBefore w:val="0"/>
        <w:widowControl/>
        <w:kinsoku w:val="0"/>
        <w:wordWrap w:val="0"/>
        <w:overflowPunct/>
        <w:topLinePunct w:val="0"/>
        <w:autoSpaceDE w:val="0"/>
        <w:autoSpaceDN w:val="0"/>
        <w:bidi w:val="0"/>
        <w:adjustRightInd w:val="0"/>
        <w:snapToGrid w:val="0"/>
        <w:spacing w:line="245" w:lineRule="auto"/>
        <w:textAlignment w:val="baseline"/>
      </w:pPr>
    </w:p>
    <w:p w14:paraId="0CE92A44">
      <w:pPr>
        <w:pageBreakBefore w:val="0"/>
        <w:kinsoku/>
        <w:overflowPunct/>
        <w:topLinePunct w:val="0"/>
        <w:autoSpaceDE/>
        <w:autoSpaceDN/>
        <w:bidi w:val="0"/>
        <w:spacing w:before="0" w:beforeAutospacing="0" w:after="0" w:afterAutospacing="0" w:line="360" w:lineRule="auto"/>
        <w:ind w:left="0" w:leftChars="0" w:right="0" w:firstLine="0" w:firstLineChars="0"/>
        <w:jc w:val="center"/>
        <w:outlineLvl w:val="9"/>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警示情形自查确认表</w:t>
      </w:r>
      <w:r>
        <w:rPr>
          <w:rFonts w:hint="eastAsia" w:ascii="宋体" w:hAnsi="宋体" w:eastAsia="宋体" w:cs="宋体"/>
          <w:b/>
          <w:bCs w:val="0"/>
          <w:sz w:val="24"/>
          <w:szCs w:val="24"/>
          <w:highlight w:val="none"/>
          <w:lang w:val="en-US" w:eastAsia="zh-CN"/>
        </w:rPr>
        <w:t>（仅作为警示提醒）</w:t>
      </w:r>
    </w:p>
    <w:tbl>
      <w:tblPr>
        <w:tblStyle w:val="14"/>
        <w:tblW w:w="8531" w:type="dxa"/>
        <w:tblInd w:w="-3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637"/>
        <w:gridCol w:w="5598"/>
        <w:gridCol w:w="1553"/>
      </w:tblGrid>
      <w:tr w14:paraId="796D4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0FC5EAE4">
            <w:pPr>
              <w:jc w:val="center"/>
              <w:rPr>
                <w:rFonts w:hint="eastAsia"/>
                <w:b/>
                <w:bCs/>
              </w:rPr>
            </w:pPr>
            <w:r>
              <w:rPr>
                <w:rFonts w:hint="eastAsia"/>
                <w:b/>
                <w:bCs/>
                <w:lang w:val="en-US" w:eastAsia="zh-CN"/>
              </w:rPr>
              <w:t>序号</w:t>
            </w:r>
          </w:p>
        </w:tc>
        <w:tc>
          <w:tcPr>
            <w:tcW w:w="637" w:type="dxa"/>
            <w:tcBorders>
              <w:tl2br w:val="nil"/>
              <w:tr2bl w:val="nil"/>
            </w:tcBorders>
            <w:noWrap/>
            <w:vAlign w:val="center"/>
          </w:tcPr>
          <w:p w14:paraId="03FD98EE">
            <w:pPr>
              <w:jc w:val="center"/>
              <w:rPr>
                <w:rFonts w:hint="eastAsia"/>
                <w:b/>
                <w:bCs/>
              </w:rPr>
            </w:pPr>
            <w:r>
              <w:rPr>
                <w:rFonts w:hint="eastAsia"/>
                <w:b/>
                <w:bCs/>
                <w:lang w:val="en-US" w:eastAsia="zh-CN"/>
              </w:rPr>
              <w:t>类别</w:t>
            </w:r>
          </w:p>
        </w:tc>
        <w:tc>
          <w:tcPr>
            <w:tcW w:w="5598" w:type="dxa"/>
            <w:tcBorders>
              <w:tl2br w:val="nil"/>
              <w:tr2bl w:val="nil"/>
            </w:tcBorders>
            <w:noWrap w:val="0"/>
            <w:vAlign w:val="center"/>
          </w:tcPr>
          <w:p w14:paraId="3DF46861">
            <w:pPr>
              <w:jc w:val="center"/>
              <w:rPr>
                <w:rFonts w:hint="eastAsia"/>
                <w:b/>
                <w:bCs/>
              </w:rPr>
            </w:pPr>
            <w:r>
              <w:rPr>
                <w:rFonts w:hint="eastAsia"/>
                <w:b/>
                <w:bCs/>
                <w:lang w:val="en-US" w:eastAsia="zh-CN"/>
              </w:rPr>
              <w:t>内容</w:t>
            </w:r>
          </w:p>
        </w:tc>
        <w:tc>
          <w:tcPr>
            <w:tcW w:w="1553" w:type="dxa"/>
            <w:tcBorders>
              <w:tl2br w:val="nil"/>
              <w:tr2bl w:val="nil"/>
            </w:tcBorders>
            <w:noWrap/>
            <w:vAlign w:val="center"/>
          </w:tcPr>
          <w:p w14:paraId="4ABAF9DF">
            <w:pPr>
              <w:jc w:val="center"/>
              <w:rPr>
                <w:rFonts w:hint="eastAsia"/>
                <w:b/>
                <w:bCs/>
              </w:rPr>
            </w:pPr>
            <w:r>
              <w:rPr>
                <w:rFonts w:hint="eastAsia"/>
                <w:b/>
                <w:bCs/>
                <w:lang w:val="en-US" w:eastAsia="zh-CN"/>
              </w:rPr>
              <w:t>选项</w:t>
            </w:r>
          </w:p>
        </w:tc>
      </w:tr>
      <w:tr w14:paraId="06FFC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43" w:type="dxa"/>
            <w:tcBorders>
              <w:tl2br w:val="nil"/>
              <w:tr2bl w:val="nil"/>
            </w:tcBorders>
            <w:noWrap/>
            <w:vAlign w:val="center"/>
          </w:tcPr>
          <w:p w14:paraId="690F4821">
            <w:pPr>
              <w:jc w:val="center"/>
              <w:rPr>
                <w:rFonts w:hint="eastAsia"/>
              </w:rPr>
            </w:pPr>
            <w:r>
              <w:rPr>
                <w:rFonts w:hint="eastAsia"/>
                <w:lang w:val="en-US" w:eastAsia="zh-CN"/>
              </w:rPr>
              <w:t>1</w:t>
            </w:r>
          </w:p>
        </w:tc>
        <w:tc>
          <w:tcPr>
            <w:tcW w:w="637" w:type="dxa"/>
            <w:vMerge w:val="restart"/>
            <w:tcBorders>
              <w:tl2br w:val="nil"/>
              <w:tr2bl w:val="nil"/>
            </w:tcBorders>
            <w:noWrap w:val="0"/>
            <w:vAlign w:val="center"/>
          </w:tcPr>
          <w:p w14:paraId="43579786">
            <w:pPr>
              <w:rPr>
                <w:rFonts w:hint="eastAsia"/>
              </w:rPr>
            </w:pPr>
            <w:r>
              <w:rPr>
                <w:rFonts w:hint="eastAsia"/>
                <w:lang w:val="en-US" w:eastAsia="zh-CN"/>
              </w:rPr>
              <w:t>串通投标</w:t>
            </w:r>
          </w:p>
        </w:tc>
        <w:tc>
          <w:tcPr>
            <w:tcW w:w="5598" w:type="dxa"/>
            <w:tcBorders>
              <w:tl2br w:val="nil"/>
              <w:tr2bl w:val="nil"/>
            </w:tcBorders>
            <w:noWrap w:val="0"/>
            <w:vAlign w:val="center"/>
          </w:tcPr>
          <w:p w14:paraId="7E0461A4">
            <w:pPr>
              <w:rPr>
                <w:rFonts w:hint="eastAsia"/>
              </w:rPr>
            </w:pPr>
            <w:r>
              <w:rPr>
                <w:rFonts w:hint="eastAsia"/>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1553" w:type="dxa"/>
            <w:tcBorders>
              <w:tl2br w:val="nil"/>
              <w:tr2bl w:val="nil"/>
            </w:tcBorders>
            <w:noWrap/>
            <w:vAlign w:val="center"/>
          </w:tcPr>
          <w:p w14:paraId="3A78FF8E">
            <w:pPr>
              <w:jc w:val="center"/>
              <w:rPr>
                <w:rFonts w:hint="eastAsia"/>
                <w:lang w:eastAsia="zh-CN"/>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3066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F29938A">
            <w:pPr>
              <w:jc w:val="center"/>
              <w:rPr>
                <w:rFonts w:hint="eastAsia"/>
              </w:rPr>
            </w:pPr>
            <w:r>
              <w:rPr>
                <w:rFonts w:hint="eastAsia"/>
                <w:lang w:val="en-US" w:eastAsia="zh-CN"/>
              </w:rPr>
              <w:t>2</w:t>
            </w:r>
          </w:p>
        </w:tc>
        <w:tc>
          <w:tcPr>
            <w:tcW w:w="637" w:type="dxa"/>
            <w:vMerge w:val="continue"/>
            <w:tcBorders>
              <w:tl2br w:val="nil"/>
              <w:tr2bl w:val="nil"/>
            </w:tcBorders>
            <w:noWrap w:val="0"/>
            <w:vAlign w:val="center"/>
          </w:tcPr>
          <w:p w14:paraId="6EE15B24">
            <w:pPr>
              <w:rPr>
                <w:rFonts w:hint="eastAsia"/>
              </w:rPr>
            </w:pPr>
          </w:p>
        </w:tc>
        <w:tc>
          <w:tcPr>
            <w:tcW w:w="5598" w:type="dxa"/>
            <w:tcBorders>
              <w:tl2br w:val="nil"/>
              <w:tr2bl w:val="nil"/>
            </w:tcBorders>
            <w:noWrap w:val="0"/>
            <w:vAlign w:val="center"/>
          </w:tcPr>
          <w:p w14:paraId="79EC476E">
            <w:pPr>
              <w:rPr>
                <w:rFonts w:hint="eastAsia"/>
              </w:rPr>
            </w:pPr>
            <w:r>
              <w:rPr>
                <w:rFonts w:hint="eastAsia"/>
                <w:lang w:val="en-US" w:eastAsia="zh-CN"/>
              </w:rPr>
              <w:t>我单位不存在与其他投标供应商的投标文件由同一单位或者同一人编制的“串通投标”违法行为。</w:t>
            </w:r>
          </w:p>
        </w:tc>
        <w:tc>
          <w:tcPr>
            <w:tcW w:w="1553" w:type="dxa"/>
            <w:tcBorders>
              <w:tl2br w:val="nil"/>
              <w:tr2bl w:val="nil"/>
            </w:tcBorders>
            <w:noWrap/>
            <w:vAlign w:val="center"/>
          </w:tcPr>
          <w:p w14:paraId="2C9DA232">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4C7B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677C5CF4">
            <w:pPr>
              <w:jc w:val="center"/>
              <w:rPr>
                <w:rFonts w:hint="eastAsia"/>
              </w:rPr>
            </w:pPr>
            <w:r>
              <w:rPr>
                <w:rFonts w:hint="eastAsia"/>
                <w:lang w:val="en-US" w:eastAsia="zh-CN"/>
              </w:rPr>
              <w:t>3</w:t>
            </w:r>
          </w:p>
        </w:tc>
        <w:tc>
          <w:tcPr>
            <w:tcW w:w="637" w:type="dxa"/>
            <w:vMerge w:val="continue"/>
            <w:tcBorders>
              <w:tl2br w:val="nil"/>
              <w:tr2bl w:val="nil"/>
            </w:tcBorders>
            <w:noWrap w:val="0"/>
            <w:vAlign w:val="center"/>
          </w:tcPr>
          <w:p w14:paraId="4ACC4770">
            <w:pPr>
              <w:rPr>
                <w:rFonts w:hint="eastAsia"/>
              </w:rPr>
            </w:pPr>
          </w:p>
        </w:tc>
        <w:tc>
          <w:tcPr>
            <w:tcW w:w="5598" w:type="dxa"/>
            <w:tcBorders>
              <w:tl2br w:val="nil"/>
              <w:tr2bl w:val="nil"/>
            </w:tcBorders>
            <w:noWrap w:val="0"/>
            <w:vAlign w:val="center"/>
          </w:tcPr>
          <w:p w14:paraId="75C81A64">
            <w:pPr>
              <w:rPr>
                <w:rFonts w:hint="eastAsia"/>
              </w:rPr>
            </w:pPr>
            <w:r>
              <w:rPr>
                <w:rFonts w:hint="eastAsia"/>
                <w:lang w:val="en-US" w:eastAsia="zh-CN"/>
              </w:rPr>
              <w:t>我单位不存在与其他投标供应商的投标文件或部分投标文件相互混装的“串通投标”违法行为。</w:t>
            </w:r>
          </w:p>
        </w:tc>
        <w:tc>
          <w:tcPr>
            <w:tcW w:w="1553" w:type="dxa"/>
            <w:tcBorders>
              <w:tl2br w:val="nil"/>
              <w:tr2bl w:val="nil"/>
            </w:tcBorders>
            <w:noWrap/>
            <w:vAlign w:val="center"/>
          </w:tcPr>
          <w:p w14:paraId="0DE8CE7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3E322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049F474A">
            <w:pPr>
              <w:jc w:val="center"/>
              <w:rPr>
                <w:rFonts w:hint="eastAsia"/>
              </w:rPr>
            </w:pPr>
            <w:r>
              <w:rPr>
                <w:rFonts w:hint="eastAsia"/>
                <w:lang w:val="en-US" w:eastAsia="zh-CN"/>
              </w:rPr>
              <w:t>4</w:t>
            </w:r>
          </w:p>
        </w:tc>
        <w:tc>
          <w:tcPr>
            <w:tcW w:w="637" w:type="dxa"/>
            <w:vMerge w:val="continue"/>
            <w:tcBorders>
              <w:tl2br w:val="nil"/>
              <w:tr2bl w:val="nil"/>
            </w:tcBorders>
            <w:noWrap w:val="0"/>
            <w:vAlign w:val="center"/>
          </w:tcPr>
          <w:p w14:paraId="2636AE87">
            <w:pPr>
              <w:rPr>
                <w:rFonts w:hint="eastAsia"/>
              </w:rPr>
            </w:pPr>
          </w:p>
        </w:tc>
        <w:tc>
          <w:tcPr>
            <w:tcW w:w="5598" w:type="dxa"/>
            <w:tcBorders>
              <w:tl2br w:val="nil"/>
              <w:tr2bl w:val="nil"/>
            </w:tcBorders>
            <w:noWrap w:val="0"/>
            <w:vAlign w:val="center"/>
          </w:tcPr>
          <w:p w14:paraId="14BDF6DD">
            <w:pPr>
              <w:rPr>
                <w:rFonts w:hint="eastAsia"/>
              </w:rPr>
            </w:pPr>
            <w:r>
              <w:rPr>
                <w:rFonts w:hint="eastAsia"/>
                <w:lang w:val="en-US" w:eastAsia="zh-CN"/>
              </w:rPr>
              <w:t>我单位不存在与其他投标供应商的投标文件内容非正常一致的“串通投标”违法行为。</w:t>
            </w:r>
          </w:p>
        </w:tc>
        <w:tc>
          <w:tcPr>
            <w:tcW w:w="1553" w:type="dxa"/>
            <w:tcBorders>
              <w:tl2br w:val="nil"/>
              <w:tr2bl w:val="nil"/>
            </w:tcBorders>
            <w:noWrap/>
            <w:vAlign w:val="center"/>
          </w:tcPr>
          <w:p w14:paraId="4A2D5811">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294F3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2552E120">
            <w:pPr>
              <w:jc w:val="center"/>
              <w:rPr>
                <w:rFonts w:hint="eastAsia"/>
              </w:rPr>
            </w:pPr>
            <w:r>
              <w:rPr>
                <w:rFonts w:hint="eastAsia"/>
                <w:lang w:val="en-US" w:eastAsia="zh-CN"/>
              </w:rPr>
              <w:t>5</w:t>
            </w:r>
          </w:p>
        </w:tc>
        <w:tc>
          <w:tcPr>
            <w:tcW w:w="637" w:type="dxa"/>
            <w:vMerge w:val="continue"/>
            <w:tcBorders>
              <w:tl2br w:val="nil"/>
              <w:tr2bl w:val="nil"/>
            </w:tcBorders>
            <w:noWrap w:val="0"/>
            <w:vAlign w:val="center"/>
          </w:tcPr>
          <w:p w14:paraId="7F5848F8">
            <w:pPr>
              <w:rPr>
                <w:rFonts w:hint="eastAsia"/>
              </w:rPr>
            </w:pPr>
          </w:p>
        </w:tc>
        <w:tc>
          <w:tcPr>
            <w:tcW w:w="5598" w:type="dxa"/>
            <w:tcBorders>
              <w:tl2br w:val="nil"/>
              <w:tr2bl w:val="nil"/>
            </w:tcBorders>
            <w:noWrap w:val="0"/>
            <w:vAlign w:val="center"/>
          </w:tcPr>
          <w:p w14:paraId="04C815E5">
            <w:pPr>
              <w:rPr>
                <w:rFonts w:hint="eastAsia"/>
              </w:rPr>
            </w:pPr>
            <w:r>
              <w:rPr>
                <w:rFonts w:hint="eastAsia"/>
                <w:lang w:val="en-US" w:eastAsia="zh-CN"/>
              </w:rPr>
              <w:t>我单位不存在由同一单位工作人员为两家（含）以上供应商进行同一项投标活动的“串通投标”违法行为。</w:t>
            </w:r>
          </w:p>
        </w:tc>
        <w:tc>
          <w:tcPr>
            <w:tcW w:w="1553" w:type="dxa"/>
            <w:tcBorders>
              <w:tl2br w:val="nil"/>
              <w:tr2bl w:val="nil"/>
            </w:tcBorders>
            <w:noWrap/>
            <w:vAlign w:val="center"/>
          </w:tcPr>
          <w:p w14:paraId="052D638E">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4B7CC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06E9DC03">
            <w:pPr>
              <w:jc w:val="center"/>
              <w:rPr>
                <w:rFonts w:hint="eastAsia"/>
              </w:rPr>
            </w:pPr>
            <w:r>
              <w:rPr>
                <w:rFonts w:hint="eastAsia"/>
                <w:lang w:val="en-US" w:eastAsia="zh-CN"/>
              </w:rPr>
              <w:t>6</w:t>
            </w:r>
          </w:p>
        </w:tc>
        <w:tc>
          <w:tcPr>
            <w:tcW w:w="637" w:type="dxa"/>
            <w:vMerge w:val="continue"/>
            <w:tcBorders>
              <w:tl2br w:val="nil"/>
              <w:tr2bl w:val="nil"/>
            </w:tcBorders>
            <w:noWrap w:val="0"/>
            <w:vAlign w:val="center"/>
          </w:tcPr>
          <w:p w14:paraId="0EFC10D1">
            <w:pPr>
              <w:rPr>
                <w:rFonts w:hint="eastAsia"/>
              </w:rPr>
            </w:pPr>
          </w:p>
        </w:tc>
        <w:tc>
          <w:tcPr>
            <w:tcW w:w="5598" w:type="dxa"/>
            <w:tcBorders>
              <w:tl2br w:val="nil"/>
              <w:tr2bl w:val="nil"/>
            </w:tcBorders>
            <w:noWrap w:val="0"/>
            <w:vAlign w:val="center"/>
          </w:tcPr>
          <w:p w14:paraId="1132EB7C">
            <w:pPr>
              <w:rPr>
                <w:rFonts w:hint="eastAsia"/>
              </w:rPr>
            </w:pPr>
            <w:r>
              <w:rPr>
                <w:rFonts w:hint="eastAsia"/>
                <w:lang w:val="en-US" w:eastAsia="zh-CN"/>
              </w:rPr>
              <w:t>我单位不存在与其他投标供应商相互约定给予未中标供应商利益补偿的“串通投标”违法行为。</w:t>
            </w:r>
          </w:p>
        </w:tc>
        <w:tc>
          <w:tcPr>
            <w:tcW w:w="1553" w:type="dxa"/>
            <w:tcBorders>
              <w:tl2br w:val="nil"/>
              <w:tr2bl w:val="nil"/>
            </w:tcBorders>
            <w:noWrap/>
            <w:vAlign w:val="center"/>
          </w:tcPr>
          <w:p w14:paraId="7025DE4E">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71AB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rPr>
        <w:tc>
          <w:tcPr>
            <w:tcW w:w="743" w:type="dxa"/>
            <w:tcBorders>
              <w:tl2br w:val="nil"/>
              <w:tr2bl w:val="nil"/>
            </w:tcBorders>
            <w:noWrap/>
            <w:vAlign w:val="center"/>
          </w:tcPr>
          <w:p w14:paraId="5DE4A8A2">
            <w:pPr>
              <w:jc w:val="center"/>
              <w:rPr>
                <w:rFonts w:hint="eastAsia"/>
              </w:rPr>
            </w:pPr>
            <w:r>
              <w:rPr>
                <w:rFonts w:hint="eastAsia"/>
                <w:lang w:val="en-US" w:eastAsia="zh-CN"/>
              </w:rPr>
              <w:t>7</w:t>
            </w:r>
          </w:p>
        </w:tc>
        <w:tc>
          <w:tcPr>
            <w:tcW w:w="637" w:type="dxa"/>
            <w:vMerge w:val="restart"/>
            <w:tcBorders>
              <w:tl2br w:val="nil"/>
              <w:tr2bl w:val="nil"/>
            </w:tcBorders>
            <w:noWrap w:val="0"/>
            <w:vAlign w:val="center"/>
          </w:tcPr>
          <w:p w14:paraId="400C627F">
            <w:pPr>
              <w:rPr>
                <w:rFonts w:hint="eastAsia"/>
              </w:rPr>
            </w:pPr>
            <w:r>
              <w:rPr>
                <w:rFonts w:hint="eastAsia"/>
                <w:lang w:val="en-US" w:eastAsia="zh-CN"/>
              </w:rPr>
              <w:t>虚假材料</w:t>
            </w:r>
          </w:p>
        </w:tc>
        <w:tc>
          <w:tcPr>
            <w:tcW w:w="5598" w:type="dxa"/>
            <w:tcBorders>
              <w:tl2br w:val="nil"/>
              <w:tr2bl w:val="nil"/>
            </w:tcBorders>
            <w:noWrap w:val="0"/>
            <w:vAlign w:val="center"/>
          </w:tcPr>
          <w:p w14:paraId="6BBABE76">
            <w:pPr>
              <w:rPr>
                <w:rFonts w:hint="eastAsia"/>
              </w:rPr>
            </w:pPr>
            <w:r>
              <w:rPr>
                <w:rFonts w:hint="eastAsia"/>
                <w:lang w:val="en-US" w:eastAsia="zh-CN"/>
              </w:rPr>
              <w:t>我单位已认真核查了投标文件的全部内容，所有资料（包括但不限于人员学历证书、职称证书、合同、履约验收材料或从其他单位取得的检验检测报告、证书、证明等材料）均为真实资料，已通过出具机构或全国认证认可信息公共服务平台（认e云平台）等官方渠道核实材料内容的真实性。我单位对投标文件中全部投标资料的真实性负责。</w:t>
            </w:r>
          </w:p>
        </w:tc>
        <w:tc>
          <w:tcPr>
            <w:tcW w:w="1553" w:type="dxa"/>
            <w:tcBorders>
              <w:tl2br w:val="nil"/>
              <w:tr2bl w:val="nil"/>
            </w:tcBorders>
            <w:noWrap/>
            <w:vAlign w:val="center"/>
          </w:tcPr>
          <w:p w14:paraId="56DCC647">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3AF08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B52B635">
            <w:pPr>
              <w:jc w:val="center"/>
              <w:rPr>
                <w:rFonts w:hint="eastAsia"/>
              </w:rPr>
            </w:pPr>
            <w:r>
              <w:rPr>
                <w:rFonts w:hint="eastAsia"/>
                <w:lang w:val="en-US" w:eastAsia="zh-CN"/>
              </w:rPr>
              <w:t>8</w:t>
            </w:r>
          </w:p>
        </w:tc>
        <w:tc>
          <w:tcPr>
            <w:tcW w:w="637" w:type="dxa"/>
            <w:vMerge w:val="continue"/>
            <w:tcBorders>
              <w:tl2br w:val="nil"/>
              <w:tr2bl w:val="nil"/>
            </w:tcBorders>
            <w:noWrap w:val="0"/>
            <w:vAlign w:val="center"/>
          </w:tcPr>
          <w:p w14:paraId="241478B9">
            <w:pPr>
              <w:rPr>
                <w:rFonts w:hint="eastAsia"/>
              </w:rPr>
            </w:pPr>
          </w:p>
        </w:tc>
        <w:tc>
          <w:tcPr>
            <w:tcW w:w="5598" w:type="dxa"/>
            <w:tcBorders>
              <w:tl2br w:val="nil"/>
              <w:tr2bl w:val="nil"/>
            </w:tcBorders>
            <w:noWrap w:val="0"/>
            <w:vAlign w:val="center"/>
          </w:tcPr>
          <w:p w14:paraId="77F70ABA">
            <w:pPr>
              <w:rPr>
                <w:rFonts w:hint="eastAsia"/>
              </w:rPr>
            </w:pPr>
            <w:r>
              <w:rPr>
                <w:rFonts w:hint="eastAsia"/>
                <w:lang w:val="en-US" w:eastAsia="zh-CN"/>
              </w:rPr>
              <w:t>我单位不存在通过转让或者租借等方式从其他单位获取资格或者资质证书投标的“提供虚假资料”违法行为。</w:t>
            </w:r>
          </w:p>
        </w:tc>
        <w:tc>
          <w:tcPr>
            <w:tcW w:w="1553" w:type="dxa"/>
            <w:tcBorders>
              <w:tl2br w:val="nil"/>
              <w:tr2bl w:val="nil"/>
            </w:tcBorders>
            <w:noWrap/>
            <w:vAlign w:val="center"/>
          </w:tcPr>
          <w:p w14:paraId="329D414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1EE42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6C7B87B1">
            <w:pPr>
              <w:jc w:val="center"/>
              <w:rPr>
                <w:rFonts w:hint="default"/>
                <w:lang w:val="en-US"/>
              </w:rPr>
            </w:pPr>
            <w:r>
              <w:rPr>
                <w:rFonts w:hint="eastAsia"/>
                <w:lang w:val="en-US" w:eastAsia="zh-CN"/>
              </w:rPr>
              <w:t>9</w:t>
            </w:r>
          </w:p>
        </w:tc>
        <w:tc>
          <w:tcPr>
            <w:tcW w:w="637" w:type="dxa"/>
            <w:vMerge w:val="continue"/>
            <w:tcBorders>
              <w:tl2br w:val="nil"/>
              <w:tr2bl w:val="nil"/>
            </w:tcBorders>
            <w:noWrap w:val="0"/>
            <w:vAlign w:val="center"/>
          </w:tcPr>
          <w:p w14:paraId="277D71A6">
            <w:pPr>
              <w:rPr>
                <w:rFonts w:hint="eastAsia"/>
              </w:rPr>
            </w:pPr>
          </w:p>
        </w:tc>
        <w:tc>
          <w:tcPr>
            <w:tcW w:w="5598" w:type="dxa"/>
            <w:tcBorders>
              <w:tl2br w:val="nil"/>
              <w:tr2bl w:val="nil"/>
            </w:tcBorders>
            <w:noWrap w:val="0"/>
            <w:vAlign w:val="center"/>
          </w:tcPr>
          <w:p w14:paraId="7F55B00C">
            <w:pPr>
              <w:rPr>
                <w:rFonts w:hint="eastAsia"/>
              </w:rPr>
            </w:pPr>
            <w:r>
              <w:rPr>
                <w:rFonts w:hint="eastAsia"/>
                <w:lang w:val="en-US" w:eastAsia="zh-CN"/>
              </w:rPr>
              <w:t>我单位不存在由其他单位或者其他单位负责人在我单位投标文件上加盖印章或者签字的“提供虚假资料”违法行为。</w:t>
            </w:r>
          </w:p>
        </w:tc>
        <w:tc>
          <w:tcPr>
            <w:tcW w:w="1553" w:type="dxa"/>
            <w:tcBorders>
              <w:tl2br w:val="nil"/>
              <w:tr2bl w:val="nil"/>
            </w:tcBorders>
            <w:noWrap/>
            <w:vAlign w:val="center"/>
          </w:tcPr>
          <w:p w14:paraId="21B059B8">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028E6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6066A32">
            <w:pPr>
              <w:jc w:val="center"/>
              <w:rPr>
                <w:rFonts w:hint="default"/>
                <w:lang w:val="en-US"/>
              </w:rPr>
            </w:pPr>
            <w:r>
              <w:rPr>
                <w:rFonts w:hint="eastAsia"/>
                <w:lang w:val="en-US" w:eastAsia="zh-CN"/>
              </w:rPr>
              <w:t>10</w:t>
            </w:r>
          </w:p>
        </w:tc>
        <w:tc>
          <w:tcPr>
            <w:tcW w:w="637" w:type="dxa"/>
            <w:vMerge w:val="continue"/>
            <w:tcBorders>
              <w:tl2br w:val="nil"/>
              <w:tr2bl w:val="nil"/>
            </w:tcBorders>
            <w:noWrap w:val="0"/>
            <w:vAlign w:val="center"/>
          </w:tcPr>
          <w:p w14:paraId="72196544">
            <w:pPr>
              <w:rPr>
                <w:rFonts w:hint="eastAsia"/>
              </w:rPr>
            </w:pPr>
          </w:p>
        </w:tc>
        <w:tc>
          <w:tcPr>
            <w:tcW w:w="5598" w:type="dxa"/>
            <w:tcBorders>
              <w:tl2br w:val="nil"/>
              <w:tr2bl w:val="nil"/>
            </w:tcBorders>
            <w:noWrap w:val="0"/>
            <w:vAlign w:val="center"/>
          </w:tcPr>
          <w:p w14:paraId="77C6A1BD">
            <w:pPr>
              <w:rPr>
                <w:rFonts w:hint="eastAsia"/>
              </w:rPr>
            </w:pPr>
            <w:r>
              <w:rPr>
                <w:rFonts w:hint="eastAsia"/>
                <w:lang w:val="en-US" w:eastAsia="zh-CN"/>
              </w:rPr>
              <w:t>我单位不存在项目负责人或者主要技术人员不是本单位人员的“提供虚假资料”违法行为。</w:t>
            </w:r>
          </w:p>
        </w:tc>
        <w:tc>
          <w:tcPr>
            <w:tcW w:w="1553" w:type="dxa"/>
            <w:tcBorders>
              <w:tl2br w:val="nil"/>
              <w:tr2bl w:val="nil"/>
            </w:tcBorders>
            <w:noWrap/>
            <w:vAlign w:val="center"/>
          </w:tcPr>
          <w:p w14:paraId="65D5773E">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5C879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05044351">
            <w:pPr>
              <w:jc w:val="center"/>
              <w:rPr>
                <w:rFonts w:hint="default"/>
                <w:lang w:val="en-US"/>
              </w:rPr>
            </w:pPr>
            <w:r>
              <w:rPr>
                <w:rFonts w:hint="eastAsia"/>
                <w:lang w:val="en-US" w:eastAsia="zh-CN"/>
              </w:rPr>
              <w:t>11</w:t>
            </w:r>
          </w:p>
        </w:tc>
        <w:tc>
          <w:tcPr>
            <w:tcW w:w="637" w:type="dxa"/>
            <w:vMerge w:val="continue"/>
            <w:tcBorders>
              <w:tl2br w:val="nil"/>
              <w:tr2bl w:val="nil"/>
            </w:tcBorders>
            <w:noWrap w:val="0"/>
            <w:vAlign w:val="center"/>
          </w:tcPr>
          <w:p w14:paraId="48F6C997">
            <w:pPr>
              <w:rPr>
                <w:rFonts w:hint="eastAsia"/>
              </w:rPr>
            </w:pPr>
          </w:p>
        </w:tc>
        <w:tc>
          <w:tcPr>
            <w:tcW w:w="5598" w:type="dxa"/>
            <w:tcBorders>
              <w:tl2br w:val="nil"/>
              <w:tr2bl w:val="nil"/>
            </w:tcBorders>
            <w:noWrap w:val="0"/>
            <w:vAlign w:val="center"/>
          </w:tcPr>
          <w:p w14:paraId="4DEDBBE5">
            <w:pPr>
              <w:rPr>
                <w:rFonts w:hint="eastAsia"/>
              </w:rPr>
            </w:pPr>
            <w:r>
              <w:rPr>
                <w:rFonts w:hint="eastAsia"/>
                <w:lang w:val="en-US" w:eastAsia="zh-CN"/>
              </w:rPr>
              <w:t>我单位不存在投标保证金（根据采购文件要求提交）不是从我单位基本账户转出的“提供虚假资料”违法行为。</w:t>
            </w:r>
          </w:p>
        </w:tc>
        <w:tc>
          <w:tcPr>
            <w:tcW w:w="1553" w:type="dxa"/>
            <w:tcBorders>
              <w:tl2br w:val="nil"/>
              <w:tr2bl w:val="nil"/>
            </w:tcBorders>
            <w:noWrap/>
            <w:vAlign w:val="center"/>
          </w:tcPr>
          <w:p w14:paraId="6107F64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57D6C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62E752B0">
            <w:pPr>
              <w:jc w:val="center"/>
              <w:rPr>
                <w:rFonts w:hint="default"/>
                <w:lang w:val="en-US"/>
              </w:rPr>
            </w:pPr>
            <w:r>
              <w:rPr>
                <w:rFonts w:hint="eastAsia"/>
                <w:lang w:val="en-US" w:eastAsia="zh-CN"/>
              </w:rPr>
              <w:t>12</w:t>
            </w:r>
          </w:p>
        </w:tc>
        <w:tc>
          <w:tcPr>
            <w:tcW w:w="637" w:type="dxa"/>
            <w:vMerge w:val="restart"/>
            <w:tcBorders>
              <w:tl2br w:val="nil"/>
              <w:tr2bl w:val="nil"/>
            </w:tcBorders>
            <w:noWrap w:val="0"/>
            <w:vAlign w:val="center"/>
          </w:tcPr>
          <w:p w14:paraId="081E2D69">
            <w:pPr>
              <w:rPr>
                <w:rFonts w:hint="eastAsia"/>
              </w:rPr>
            </w:pPr>
            <w:r>
              <w:rPr>
                <w:rFonts w:hint="eastAsia"/>
                <w:lang w:val="en-US" w:eastAsia="zh-CN"/>
              </w:rPr>
              <w:t>关联关系及其他情形</w:t>
            </w:r>
          </w:p>
        </w:tc>
        <w:tc>
          <w:tcPr>
            <w:tcW w:w="5598" w:type="dxa"/>
            <w:tcBorders>
              <w:tl2br w:val="nil"/>
              <w:tr2bl w:val="nil"/>
            </w:tcBorders>
            <w:noWrap w:val="0"/>
            <w:vAlign w:val="center"/>
          </w:tcPr>
          <w:p w14:paraId="35BDD2B9">
            <w:pPr>
              <w:rPr>
                <w:rFonts w:hint="eastAsia"/>
              </w:rPr>
            </w:pPr>
            <w:r>
              <w:rPr>
                <w:rFonts w:hint="eastAsia"/>
                <w:lang w:val="en-US" w:eastAsia="zh-CN"/>
              </w:rPr>
              <w:t>我单位严格管理本单位的电子秘钥及电子营业执照，不委托或出借给第三方（人）使用和管理。</w:t>
            </w:r>
          </w:p>
        </w:tc>
        <w:tc>
          <w:tcPr>
            <w:tcW w:w="1553" w:type="dxa"/>
            <w:tcBorders>
              <w:tl2br w:val="nil"/>
              <w:tr2bl w:val="nil"/>
            </w:tcBorders>
            <w:noWrap/>
            <w:vAlign w:val="center"/>
          </w:tcPr>
          <w:p w14:paraId="49267C9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31EE1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2D343D3">
            <w:pPr>
              <w:jc w:val="center"/>
              <w:rPr>
                <w:rFonts w:hint="default"/>
                <w:lang w:val="en-US" w:eastAsia="zh-CN"/>
              </w:rPr>
            </w:pPr>
            <w:r>
              <w:rPr>
                <w:rFonts w:hint="eastAsia"/>
                <w:lang w:val="en-US" w:eastAsia="zh-CN"/>
              </w:rPr>
              <w:t>13</w:t>
            </w:r>
          </w:p>
        </w:tc>
        <w:tc>
          <w:tcPr>
            <w:tcW w:w="637" w:type="dxa"/>
            <w:vMerge w:val="continue"/>
            <w:tcBorders>
              <w:tl2br w:val="nil"/>
              <w:tr2bl w:val="nil"/>
            </w:tcBorders>
            <w:noWrap w:val="0"/>
            <w:vAlign w:val="center"/>
          </w:tcPr>
          <w:p w14:paraId="7EBA74A1">
            <w:pPr>
              <w:rPr>
                <w:rFonts w:hint="eastAsia"/>
                <w:lang w:val="en-US" w:eastAsia="zh-CN"/>
              </w:rPr>
            </w:pPr>
          </w:p>
        </w:tc>
        <w:tc>
          <w:tcPr>
            <w:tcW w:w="5598" w:type="dxa"/>
            <w:tcBorders>
              <w:tl2br w:val="nil"/>
              <w:tr2bl w:val="nil"/>
            </w:tcBorders>
            <w:noWrap w:val="0"/>
            <w:vAlign w:val="center"/>
          </w:tcPr>
          <w:p w14:paraId="1A40A338">
            <w:pPr>
              <w:rPr>
                <w:rFonts w:hint="eastAsia"/>
                <w:lang w:val="en-US" w:eastAsia="zh-CN"/>
              </w:rPr>
            </w:pPr>
            <w:r>
              <w:rPr>
                <w:rFonts w:hint="eastAsia"/>
                <w:lang w:val="en-US" w:eastAsia="zh-CN"/>
              </w:rPr>
              <w:t>我单位不使用公共电脑设备或公共网络编制、上传投标文件。</w:t>
            </w:r>
          </w:p>
        </w:tc>
        <w:tc>
          <w:tcPr>
            <w:tcW w:w="1553" w:type="dxa"/>
            <w:tcBorders>
              <w:tl2br w:val="nil"/>
              <w:tr2bl w:val="nil"/>
            </w:tcBorders>
            <w:noWrap/>
            <w:vAlign w:val="center"/>
          </w:tcPr>
          <w:p w14:paraId="285DF94E">
            <w:pPr>
              <w:jc w:val="center"/>
              <w:rPr>
                <w:rFonts w:hint="eastAsia"/>
                <w:lang w:val="en-US" w:eastAsia="zh-CN"/>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21BA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44F0A0E9">
            <w:pPr>
              <w:jc w:val="center"/>
              <w:rPr>
                <w:rFonts w:hint="default"/>
                <w:lang w:val="en-US"/>
              </w:rPr>
            </w:pPr>
            <w:r>
              <w:rPr>
                <w:rFonts w:hint="eastAsia"/>
                <w:lang w:val="en-US" w:eastAsia="zh-CN"/>
              </w:rPr>
              <w:t>14</w:t>
            </w:r>
          </w:p>
        </w:tc>
        <w:tc>
          <w:tcPr>
            <w:tcW w:w="637" w:type="dxa"/>
            <w:vMerge w:val="continue"/>
            <w:tcBorders>
              <w:tl2br w:val="nil"/>
              <w:tr2bl w:val="nil"/>
            </w:tcBorders>
            <w:noWrap w:val="0"/>
            <w:vAlign w:val="center"/>
          </w:tcPr>
          <w:p w14:paraId="65917487">
            <w:pPr>
              <w:rPr>
                <w:rFonts w:hint="eastAsia"/>
              </w:rPr>
            </w:pPr>
          </w:p>
        </w:tc>
        <w:tc>
          <w:tcPr>
            <w:tcW w:w="5598" w:type="dxa"/>
            <w:tcBorders>
              <w:tl2br w:val="nil"/>
              <w:tr2bl w:val="nil"/>
            </w:tcBorders>
            <w:noWrap w:val="0"/>
            <w:vAlign w:val="center"/>
          </w:tcPr>
          <w:p w14:paraId="090BC76A">
            <w:pPr>
              <w:rPr>
                <w:rFonts w:hint="eastAsia"/>
              </w:rPr>
            </w:pPr>
            <w:r>
              <w:rPr>
                <w:rFonts w:hint="eastAsia"/>
                <w:lang w:val="en-US" w:eastAsia="zh-CN"/>
              </w:rPr>
              <w:t>我单位与其他投标供应商在参与本项目时，不存在单位负责人为同一人或直接控股、管理关系的行为。</w:t>
            </w:r>
          </w:p>
        </w:tc>
        <w:tc>
          <w:tcPr>
            <w:tcW w:w="1553" w:type="dxa"/>
            <w:tcBorders>
              <w:tl2br w:val="nil"/>
              <w:tr2bl w:val="nil"/>
            </w:tcBorders>
            <w:noWrap/>
            <w:vAlign w:val="center"/>
          </w:tcPr>
          <w:p w14:paraId="226F66E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40A11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43" w:type="dxa"/>
            <w:tcBorders>
              <w:tl2br w:val="nil"/>
              <w:tr2bl w:val="nil"/>
            </w:tcBorders>
            <w:noWrap/>
            <w:vAlign w:val="center"/>
          </w:tcPr>
          <w:p w14:paraId="4A8C64E3">
            <w:pPr>
              <w:jc w:val="center"/>
              <w:rPr>
                <w:rFonts w:hint="default"/>
                <w:lang w:val="en-US" w:eastAsia="zh-CN"/>
              </w:rPr>
            </w:pPr>
            <w:r>
              <w:rPr>
                <w:rFonts w:hint="eastAsia"/>
                <w:lang w:val="en-US" w:eastAsia="zh-CN"/>
              </w:rPr>
              <w:t>15</w:t>
            </w:r>
          </w:p>
        </w:tc>
        <w:tc>
          <w:tcPr>
            <w:tcW w:w="637" w:type="dxa"/>
            <w:vMerge w:val="continue"/>
            <w:tcBorders>
              <w:tl2br w:val="nil"/>
              <w:tr2bl w:val="nil"/>
            </w:tcBorders>
            <w:noWrap w:val="0"/>
            <w:vAlign w:val="center"/>
          </w:tcPr>
          <w:p w14:paraId="5464D16F">
            <w:pPr>
              <w:rPr>
                <w:rFonts w:hint="eastAsia"/>
              </w:rPr>
            </w:pPr>
          </w:p>
        </w:tc>
        <w:tc>
          <w:tcPr>
            <w:tcW w:w="5598" w:type="dxa"/>
            <w:tcBorders>
              <w:tl2br w:val="nil"/>
              <w:tr2bl w:val="nil"/>
            </w:tcBorders>
            <w:noWrap w:val="0"/>
            <w:vAlign w:val="center"/>
          </w:tcPr>
          <w:p w14:paraId="750CE600">
            <w:pPr>
              <w:rPr>
                <w:rFonts w:hint="eastAsia"/>
              </w:rPr>
            </w:pPr>
            <w:r>
              <w:rPr>
                <w:rFonts w:hint="eastAsia"/>
                <w:lang w:val="en-US" w:eastAsia="zh-CN"/>
              </w:rPr>
              <w:t>我单位在参与本项目（单一来源采购项目除外）时，不存在同时为本项目提供整体设计、规范编制或者项目管理、监理、检测等服务的行为。</w:t>
            </w:r>
          </w:p>
        </w:tc>
        <w:tc>
          <w:tcPr>
            <w:tcW w:w="1553" w:type="dxa"/>
            <w:tcBorders>
              <w:tl2br w:val="nil"/>
              <w:tr2bl w:val="nil"/>
            </w:tcBorders>
            <w:noWrap/>
            <w:vAlign w:val="center"/>
          </w:tcPr>
          <w:p w14:paraId="631E9FF7">
            <w:pPr>
              <w:jc w:val="center"/>
              <w:rPr>
                <w:rFonts w:hint="eastAsia"/>
                <w:lang w:val="en-US" w:eastAsia="zh-CN"/>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4D957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4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A67529">
            <w:pPr>
              <w:jc w:val="center"/>
              <w:rPr>
                <w:rFonts w:hint="default"/>
                <w:lang w:val="en-US" w:eastAsia="zh-CN"/>
              </w:rPr>
            </w:pPr>
            <w:r>
              <w:rPr>
                <w:rFonts w:hint="eastAsia"/>
                <w:lang w:val="en-US" w:eastAsia="zh-CN"/>
              </w:rPr>
              <w:t>16</w:t>
            </w:r>
          </w:p>
        </w:tc>
        <w:tc>
          <w:tcPr>
            <w:tcW w:w="637" w:type="dxa"/>
            <w:vMerge w:val="continue"/>
            <w:tcBorders>
              <w:left w:val="single" w:color="000000" w:sz="4" w:space="0"/>
              <w:bottom w:val="nil"/>
              <w:right w:val="single" w:color="000000" w:sz="4" w:space="0"/>
              <w:tl2br w:val="nil"/>
              <w:tr2bl w:val="nil"/>
            </w:tcBorders>
            <w:noWrap w:val="0"/>
            <w:vAlign w:val="center"/>
          </w:tcPr>
          <w:p w14:paraId="44AF6950">
            <w:pPr>
              <w:rPr>
                <w:rFonts w:hint="eastAsia"/>
              </w:rPr>
            </w:pPr>
          </w:p>
        </w:tc>
        <w:tc>
          <w:tcPr>
            <w:tcW w:w="5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43A0D">
            <w:pPr>
              <w:rPr>
                <w:rFonts w:hint="eastAsia"/>
                <w:lang w:val="en-US" w:eastAsia="zh-CN"/>
              </w:rPr>
            </w:pPr>
            <w:r>
              <w:rPr>
                <w:rFonts w:hint="eastAsia"/>
                <w:lang w:val="en-US" w:eastAsia="zh-CN"/>
              </w:rPr>
              <w:t>我单位在本项目中，□是□否 委托第三方（人）代为办理或从生产厂家、代理商等第三方（人）间接取得投标文件涉及的检验检测报告、证书、证明等材料。</w:t>
            </w:r>
          </w:p>
        </w:tc>
        <w:tc>
          <w:tcPr>
            <w:tcW w:w="155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CCFDF2">
            <w:pPr>
              <w:jc w:val="center"/>
              <w:rPr>
                <w:rFonts w:hint="eastAsia"/>
                <w:lang w:val="en-US" w:eastAsia="zh-CN"/>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52C7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0" w:hRule="atLeast"/>
        </w:trPr>
        <w:tc>
          <w:tcPr>
            <w:tcW w:w="8531" w:type="dxa"/>
            <w:gridSpan w:val="4"/>
            <w:tcBorders>
              <w:tl2br w:val="nil"/>
              <w:tr2bl w:val="nil"/>
            </w:tcBorders>
            <w:noWrap/>
            <w:vAlign w:val="center"/>
          </w:tcPr>
          <w:p w14:paraId="4D8296F1">
            <w:pPr>
              <w:rPr>
                <w:rFonts w:hint="eastAsia"/>
                <w:lang w:val="en-US" w:eastAsia="zh-CN"/>
              </w:rPr>
            </w:pPr>
            <w:r>
              <w:rPr>
                <w:rFonts w:hint="eastAsia"/>
                <w:lang w:val="en-US" w:eastAsia="zh-CN"/>
              </w:rPr>
              <w:t>若第16项选择“是”，则投标供应商需要如实填写：</w:t>
            </w:r>
          </w:p>
          <w:p w14:paraId="2BC5A1F0">
            <w:pPr>
              <w:rPr>
                <w:rFonts w:hint="default"/>
                <w:lang w:val="en-US" w:eastAsia="zh-CN"/>
              </w:rPr>
            </w:pPr>
            <w:r>
              <w:rPr>
                <w:rFonts w:hint="eastAsia"/>
                <w:lang w:val="en-US" w:eastAsia="zh-CN"/>
              </w:rPr>
              <w:t>①相关材料</w:t>
            </w:r>
            <w:r>
              <w:rPr>
                <w:rFonts w:hint="default"/>
                <w:lang w:val="en-US" w:eastAsia="zh-CN"/>
              </w:rPr>
              <w:t>类型（</w:t>
            </w:r>
            <w:r>
              <w:rPr>
                <w:rFonts w:hint="eastAsia"/>
                <w:lang w:val="en-US" w:eastAsia="zh-CN"/>
              </w:rPr>
              <w:t>必填）（包括检验检测</w:t>
            </w:r>
            <w:r>
              <w:rPr>
                <w:rFonts w:hint="default"/>
                <w:lang w:val="en-US" w:eastAsia="zh-CN"/>
              </w:rPr>
              <w:t>报告、</w:t>
            </w:r>
            <w:r>
              <w:rPr>
                <w:rFonts w:hint="eastAsia"/>
                <w:lang w:val="en-US" w:eastAsia="zh-CN"/>
              </w:rPr>
              <w:t>学历</w:t>
            </w:r>
            <w:r>
              <w:rPr>
                <w:rFonts w:hint="default"/>
                <w:lang w:val="en-US" w:eastAsia="zh-CN"/>
              </w:rPr>
              <w:t>证书、</w:t>
            </w:r>
            <w:r>
              <w:rPr>
                <w:rFonts w:hint="eastAsia"/>
                <w:lang w:val="en-US" w:eastAsia="zh-CN"/>
              </w:rPr>
              <w:t>职称证书、</w:t>
            </w:r>
            <w:r>
              <w:rPr>
                <w:rFonts w:hint="default"/>
                <w:lang w:val="en-US" w:eastAsia="zh-CN"/>
              </w:rPr>
              <w:t>社保证明、</w:t>
            </w:r>
            <w:r>
              <w:rPr>
                <w:rFonts w:hint="eastAsia"/>
                <w:lang w:val="en-US" w:eastAsia="zh-CN"/>
              </w:rPr>
              <w:t>合同业绩、</w:t>
            </w:r>
            <w:r>
              <w:rPr>
                <w:rFonts w:hint="default"/>
                <w:lang w:val="en-US" w:eastAsia="zh-CN"/>
              </w:rPr>
              <w:t>其他等</w:t>
            </w:r>
            <w:r>
              <w:rPr>
                <w:rFonts w:hint="eastAsia"/>
                <w:lang w:val="en-US" w:eastAsia="zh-CN"/>
              </w:rPr>
              <w:t>，以下自行拉列表显示</w:t>
            </w:r>
            <w:r>
              <w:rPr>
                <w:rFonts w:hint="default"/>
                <w:lang w:val="en-US" w:eastAsia="zh-CN"/>
              </w:rPr>
              <w:t>）；</w:t>
            </w:r>
          </w:p>
          <w:p w14:paraId="44168850">
            <w:pPr>
              <w:rPr>
                <w:rFonts w:hint="eastAsia"/>
                <w:lang w:val="en-US" w:eastAsia="zh-CN"/>
              </w:rPr>
            </w:pPr>
            <w:r>
              <w:rPr>
                <w:rFonts w:hint="eastAsia"/>
                <w:lang w:val="en-US" w:eastAsia="zh-CN"/>
              </w:rPr>
              <w:t>②相关</w:t>
            </w:r>
            <w:r>
              <w:rPr>
                <w:rFonts w:hint="default"/>
                <w:lang w:val="en-US" w:eastAsia="zh-CN"/>
              </w:rPr>
              <w:t>材料的名称</w:t>
            </w:r>
            <w:r>
              <w:rPr>
                <w:rFonts w:hint="eastAsia"/>
                <w:lang w:val="en-US" w:eastAsia="zh-CN"/>
              </w:rPr>
              <w:t>（必填）（按材料类型填写，不同类型的需分别填写）；</w:t>
            </w:r>
          </w:p>
          <w:p w14:paraId="556631AE">
            <w:pPr>
              <w:rPr>
                <w:rFonts w:hint="eastAsia"/>
                <w:lang w:val="en-US" w:eastAsia="zh-CN"/>
              </w:rPr>
            </w:pPr>
            <w:r>
              <w:rPr>
                <w:rFonts w:hint="eastAsia"/>
                <w:lang w:val="en-US" w:eastAsia="zh-CN"/>
              </w:rPr>
              <w:t>③相关材料</w:t>
            </w:r>
            <w:r>
              <w:rPr>
                <w:rFonts w:hint="default"/>
                <w:lang w:val="en-US" w:eastAsia="zh-CN"/>
              </w:rPr>
              <w:t>出具单位</w:t>
            </w:r>
            <w:r>
              <w:rPr>
                <w:rFonts w:hint="eastAsia"/>
                <w:lang w:val="en-US" w:eastAsia="zh-CN"/>
              </w:rPr>
              <w:t>（必填）（按材料类型填写，出具单位即为相关材料的落款单位）；</w:t>
            </w:r>
          </w:p>
          <w:p w14:paraId="093C61D5">
            <w:pPr>
              <w:rPr>
                <w:rFonts w:hint="eastAsia"/>
                <w:lang w:val="en-US" w:eastAsia="zh-CN"/>
              </w:rPr>
            </w:pPr>
            <w:r>
              <w:rPr>
                <w:rFonts w:hint="eastAsia"/>
                <w:lang w:val="en-US" w:eastAsia="zh-CN"/>
              </w:rPr>
              <w:t>④是否向材料出具单位核实材料真实性（必填）（按材料类型填写，以下自行拉列表显示“是”和“否”）；</w:t>
            </w:r>
          </w:p>
          <w:p w14:paraId="478C40CF">
            <w:pPr>
              <w:rPr>
                <w:rFonts w:hint="eastAsia"/>
                <w:lang w:val="en-US" w:eastAsia="zh-CN"/>
              </w:rPr>
            </w:pPr>
            <w:r>
              <w:rPr>
                <w:rFonts w:hint="eastAsia"/>
                <w:lang w:val="en-US" w:eastAsia="zh-CN"/>
              </w:rPr>
              <w:t>⑤第三方（人）的</w:t>
            </w:r>
            <w:r>
              <w:rPr>
                <w:rFonts w:hint="default"/>
                <w:lang w:val="en-US" w:eastAsia="zh-CN"/>
              </w:rPr>
              <w:t>基本信息</w:t>
            </w:r>
            <w:r>
              <w:rPr>
                <w:rFonts w:hint="eastAsia"/>
                <w:lang w:val="en-US" w:eastAsia="zh-CN"/>
              </w:rPr>
              <w:t>（必填），（按材料类型填写，以下自行拉列表显示“单位”和“个人”，其中，“单位”需填写单位全称、统一信用代码、联系人及电话，“个人”需填写个人姓名、联系方式）；</w:t>
            </w:r>
          </w:p>
          <w:p w14:paraId="27E072A4">
            <w:pPr>
              <w:rPr>
                <w:rFonts w:hint="eastAsia"/>
                <w:lang w:val="en-US" w:eastAsia="zh-CN"/>
              </w:rPr>
            </w:pPr>
            <w:r>
              <w:rPr>
                <w:rFonts w:hint="eastAsia"/>
                <w:lang w:val="en-US" w:eastAsia="zh-CN"/>
              </w:rPr>
              <w:t>⑥相关</w:t>
            </w:r>
            <w:r>
              <w:rPr>
                <w:rFonts w:hint="default"/>
                <w:lang w:val="en-US" w:eastAsia="zh-CN"/>
              </w:rPr>
              <w:t>材料的编号</w:t>
            </w:r>
            <w:r>
              <w:rPr>
                <w:rFonts w:hint="eastAsia"/>
                <w:lang w:val="en-US" w:eastAsia="zh-CN"/>
              </w:rPr>
              <w:t>（选填）（按材料类型填写）；</w:t>
            </w:r>
          </w:p>
          <w:p w14:paraId="4ACB8431">
            <w:pPr>
              <w:rPr>
                <w:rFonts w:hint="eastAsia"/>
                <w:lang w:eastAsia="zh-CN"/>
              </w:rPr>
            </w:pPr>
            <w:r>
              <w:rPr>
                <w:rFonts w:hint="eastAsia"/>
                <w:lang w:val="en-US" w:eastAsia="zh-CN"/>
              </w:rPr>
              <w:t>⑦相关材料</w:t>
            </w:r>
            <w:r>
              <w:rPr>
                <w:rFonts w:hint="default"/>
                <w:lang w:val="en-US" w:eastAsia="zh-CN"/>
              </w:rPr>
              <w:t>出具时间</w:t>
            </w:r>
            <w:r>
              <w:rPr>
                <w:rFonts w:hint="eastAsia"/>
                <w:lang w:val="en-US" w:eastAsia="zh-CN"/>
              </w:rPr>
              <w:t>（选填）（按材料类型填写）。</w:t>
            </w:r>
          </w:p>
        </w:tc>
      </w:tr>
      <w:tr w14:paraId="2E073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531" w:type="dxa"/>
            <w:gridSpan w:val="4"/>
            <w:tcBorders>
              <w:tl2br w:val="nil"/>
              <w:tr2bl w:val="nil"/>
            </w:tcBorders>
            <w:noWrap/>
            <w:vAlign w:val="center"/>
          </w:tcPr>
          <w:p w14:paraId="4F724C65">
            <w:pPr>
              <w:rPr>
                <w:rFonts w:hint="default"/>
                <w:lang w:val="en-US" w:eastAsia="zh-CN"/>
              </w:rPr>
            </w:pPr>
            <w:r>
              <w:rPr>
                <w:rFonts w:hint="eastAsia"/>
                <w:b/>
                <w:bCs/>
                <w:color w:val="FF0000"/>
                <w:sz w:val="28"/>
                <w:szCs w:val="36"/>
                <w:lang w:val="en-US" w:eastAsia="zh-CN"/>
              </w:rPr>
              <w:t>说明：</w:t>
            </w:r>
            <w:r>
              <w:rPr>
                <w:rFonts w:hint="eastAsia"/>
                <w:color w:val="FF0000"/>
                <w:lang w:val="en-US" w:eastAsia="zh-CN"/>
              </w:rPr>
              <w:t>投标供应商应如实填写《警示情形自查确认表》，</w:t>
            </w:r>
            <w:r>
              <w:rPr>
                <w:rFonts w:hint="eastAsia" w:ascii="Times New Roman" w:hAnsi="Times New Roman" w:eastAsia="宋体" w:cs="Times New Roman"/>
                <w:b/>
                <w:bCs/>
                <w:color w:val="FF0000"/>
                <w:lang w:val="en-US" w:eastAsia="zh-CN"/>
              </w:rPr>
              <w:t>该表仅</w:t>
            </w:r>
            <w:r>
              <w:rPr>
                <w:rFonts w:hint="eastAsia"/>
                <w:b/>
                <w:bCs/>
                <w:color w:val="FF0000"/>
                <w:lang w:val="en-US" w:eastAsia="zh-CN"/>
              </w:rPr>
              <w:t>用于对供应商违法行为的提醒作用，不作为供应商资格性审查及符合性审查条件和依据标准。</w:t>
            </w:r>
          </w:p>
        </w:tc>
      </w:tr>
    </w:tbl>
    <w:p w14:paraId="170EECD2">
      <w:pPr>
        <w:pStyle w:val="8"/>
        <w:rPr>
          <w:rFonts w:hint="eastAsia" w:ascii="宋体" w:hAnsi="宋体" w:eastAsia="宋体" w:cs="宋体"/>
          <w:b/>
          <w:szCs w:val="21"/>
          <w:highlight w:val="none"/>
        </w:rPr>
      </w:pPr>
    </w:p>
    <w:p w14:paraId="696C40E3">
      <w:pPr>
        <w:pStyle w:val="9"/>
        <w:rPr>
          <w:rFonts w:hint="eastAsia"/>
        </w:rPr>
      </w:pPr>
    </w:p>
    <w:p w14:paraId="5C005411">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宋体" w:hAnsi="宋体" w:eastAsia="宋体" w:cs="宋体"/>
          <w:b w:val="0"/>
          <w:kern w:val="0"/>
          <w:sz w:val="24"/>
          <w:szCs w:val="24"/>
          <w:highlight w:val="none"/>
          <w:lang w:val="en-US" w:eastAsia="zh-CN"/>
        </w:rPr>
      </w:pPr>
      <w:r>
        <w:rPr>
          <w:rFonts w:hint="eastAsia" w:cs="宋体"/>
          <w:b/>
          <w:bCs/>
          <w:sz w:val="32"/>
          <w:szCs w:val="22"/>
          <w:highlight w:val="none"/>
          <w:lang w:val="en-US" w:eastAsia="zh-CN"/>
        </w:rPr>
        <w:t>五、</w:t>
      </w:r>
      <w:bookmarkStart w:id="84" w:name="_Hlk72092634"/>
      <w:r>
        <w:rPr>
          <w:rFonts w:hint="eastAsia" w:cs="宋体"/>
          <w:b/>
          <w:bCs/>
          <w:sz w:val="32"/>
          <w:szCs w:val="22"/>
          <w:highlight w:val="none"/>
          <w:lang w:val="en-US" w:eastAsia="zh-CN"/>
        </w:rPr>
        <w:t>实质性条款响应情况表</w:t>
      </w:r>
      <w:bookmarkEnd w:id="84"/>
      <w:r>
        <w:rPr>
          <w:rFonts w:hint="eastAsia" w:cs="宋体"/>
          <w:b/>
          <w:bCs/>
          <w:sz w:val="32"/>
          <w:szCs w:val="22"/>
          <w:highlight w:val="none"/>
          <w:lang w:val="en-US" w:eastAsia="zh-CN"/>
        </w:rPr>
        <w:t xml:space="preserve"> </w:t>
      </w:r>
      <w:r>
        <w:rPr>
          <w:rFonts w:hint="eastAsia" w:cs="宋体"/>
          <w:b w:val="0"/>
          <w:kern w:val="0"/>
          <w:sz w:val="24"/>
          <w:szCs w:val="24"/>
          <w:highlight w:val="none"/>
          <w:lang w:val="en-US" w:eastAsia="zh-CN"/>
        </w:rPr>
        <w:t xml:space="preserve">   </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2C5F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E39BD1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bookmarkStart w:id="85" w:name="_Hlk72092651"/>
            <w:r>
              <w:rPr>
                <w:rFonts w:hint="eastAsia" w:ascii="宋体" w:hAnsi="宋体" w:eastAsia="宋体" w:cs="宋体"/>
                <w:b/>
                <w:bCs/>
                <w:kern w:val="0"/>
                <w:szCs w:val="21"/>
                <w:highlight w:val="none"/>
              </w:rPr>
              <w:t>序号</w:t>
            </w:r>
          </w:p>
        </w:tc>
        <w:tc>
          <w:tcPr>
            <w:tcW w:w="2664" w:type="dxa"/>
            <w:vAlign w:val="center"/>
          </w:tcPr>
          <w:p w14:paraId="1862700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实质性条款具体内容</w:t>
            </w:r>
          </w:p>
        </w:tc>
        <w:tc>
          <w:tcPr>
            <w:tcW w:w="1588" w:type="dxa"/>
            <w:vAlign w:val="center"/>
          </w:tcPr>
          <w:p w14:paraId="6C44C30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r>
              <w:rPr>
                <w:rFonts w:hint="eastAsia" w:ascii="宋体" w:hAnsi="宋体" w:eastAsia="宋体" w:cs="宋体"/>
                <w:b/>
                <w:bCs/>
                <w:highlight w:val="none"/>
              </w:rPr>
              <w:t>投标响应</w:t>
            </w:r>
          </w:p>
        </w:tc>
        <w:tc>
          <w:tcPr>
            <w:tcW w:w="1842" w:type="dxa"/>
            <w:vAlign w:val="center"/>
          </w:tcPr>
          <w:p w14:paraId="15D16FC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r>
              <w:rPr>
                <w:rFonts w:hint="eastAsia" w:ascii="宋体" w:hAnsi="宋体" w:eastAsia="宋体" w:cs="宋体"/>
                <w:b/>
                <w:bCs/>
                <w:highlight w:val="none"/>
              </w:rPr>
              <w:t>偏离情况</w:t>
            </w:r>
          </w:p>
        </w:tc>
        <w:tc>
          <w:tcPr>
            <w:tcW w:w="1418" w:type="dxa"/>
            <w:vAlign w:val="center"/>
          </w:tcPr>
          <w:p w14:paraId="13D5099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r>
              <w:rPr>
                <w:rFonts w:hint="eastAsia" w:ascii="宋体" w:hAnsi="宋体" w:eastAsia="宋体" w:cs="宋体"/>
                <w:b/>
                <w:bCs/>
                <w:highlight w:val="none"/>
              </w:rPr>
              <w:t>说明</w:t>
            </w:r>
          </w:p>
        </w:tc>
      </w:tr>
      <w:bookmarkEnd w:id="85"/>
      <w:tr w14:paraId="6FD1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361EB9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664" w:type="dxa"/>
            <w:vAlign w:val="top"/>
          </w:tcPr>
          <w:p w14:paraId="2A3838DA">
            <w:pPr>
              <w:pageBreakBefore w:val="0"/>
              <w:kinsoku/>
              <w:overflowPunct/>
              <w:topLinePunct w:val="0"/>
              <w:autoSpaceDE/>
              <w:autoSpaceDN/>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0"/>
                <w:szCs w:val="21"/>
                <w:highlight w:val="none"/>
              </w:rPr>
            </w:pPr>
            <w:r>
              <w:rPr>
                <w:rFonts w:hint="eastAsia" w:ascii="宋体" w:hAnsi="宋体" w:eastAsia="宋体" w:cs="宋体"/>
                <w:kern w:val="0"/>
                <w:sz w:val="21"/>
                <w:szCs w:val="21"/>
                <w:highlight w:val="none"/>
              </w:rPr>
              <w:t>投标文件载明的</w:t>
            </w:r>
            <w:r>
              <w:rPr>
                <w:rFonts w:hint="eastAsia" w:ascii="宋体" w:hAnsi="宋体" w:eastAsia="宋体" w:cs="宋体"/>
                <w:kern w:val="0"/>
                <w:sz w:val="21"/>
                <w:szCs w:val="21"/>
                <w:highlight w:val="none"/>
                <w:lang w:val="en-US" w:eastAsia="zh-CN"/>
              </w:rPr>
              <w:t>完工</w:t>
            </w:r>
            <w:r>
              <w:rPr>
                <w:rFonts w:hint="eastAsia" w:ascii="宋体" w:hAnsi="宋体" w:eastAsia="宋体" w:cs="宋体"/>
                <w:kern w:val="0"/>
                <w:sz w:val="21"/>
                <w:szCs w:val="21"/>
                <w:highlight w:val="none"/>
              </w:rPr>
              <w:t>期不超过招标文件规定的期限</w:t>
            </w:r>
          </w:p>
        </w:tc>
        <w:tc>
          <w:tcPr>
            <w:tcW w:w="1588" w:type="dxa"/>
          </w:tcPr>
          <w:p w14:paraId="20CD6C3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842" w:type="dxa"/>
          </w:tcPr>
          <w:p w14:paraId="242CA16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418" w:type="dxa"/>
          </w:tcPr>
          <w:p w14:paraId="49317BD1">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r>
      <w:tr w14:paraId="08F5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762214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2664" w:type="dxa"/>
            <w:vAlign w:val="top"/>
          </w:tcPr>
          <w:p w14:paraId="11FDCEAE">
            <w:pPr>
              <w:pageBreakBefore w:val="0"/>
              <w:kinsoku/>
              <w:overflowPunct/>
              <w:topLinePunct w:val="0"/>
              <w:autoSpaceDE/>
              <w:autoSpaceDN/>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0"/>
                <w:szCs w:val="21"/>
                <w:highlight w:val="none"/>
              </w:rPr>
            </w:pPr>
            <w:r>
              <w:rPr>
                <w:rFonts w:hint="eastAsia" w:ascii="宋体" w:hAnsi="宋体" w:eastAsia="宋体" w:cs="宋体"/>
                <w:kern w:val="0"/>
                <w:sz w:val="21"/>
                <w:szCs w:val="21"/>
                <w:highlight w:val="none"/>
                <w:lang w:eastAsia="zh-CN"/>
              </w:rPr>
              <w:t>招标文件中带“</w:t>
            </w:r>
            <w:r>
              <w:rPr>
                <w:rFonts w:hint="eastAsia" w:ascii="宋体" w:hAnsi="宋体" w:eastAsia="宋体" w:cs="宋体"/>
                <w:b/>
                <w:szCs w:val="21"/>
                <w:highlight w:val="none"/>
              </w:rPr>
              <w:t>★</w:t>
            </w:r>
            <w:r>
              <w:rPr>
                <w:rFonts w:hint="eastAsia" w:ascii="宋体" w:hAnsi="宋体" w:eastAsia="宋体" w:cs="宋体"/>
                <w:kern w:val="0"/>
                <w:sz w:val="21"/>
                <w:szCs w:val="21"/>
                <w:highlight w:val="none"/>
                <w:lang w:eastAsia="zh-CN"/>
              </w:rPr>
              <w:t>”的技术要求、商务需求或其他要求。</w:t>
            </w:r>
          </w:p>
        </w:tc>
        <w:tc>
          <w:tcPr>
            <w:tcW w:w="1588" w:type="dxa"/>
          </w:tcPr>
          <w:p w14:paraId="4D8A1AF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842" w:type="dxa"/>
          </w:tcPr>
          <w:p w14:paraId="0300EC4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418" w:type="dxa"/>
          </w:tcPr>
          <w:p w14:paraId="07F590E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r>
      <w:tr w14:paraId="6FD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24DD17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2664" w:type="dxa"/>
            <w:vAlign w:val="top"/>
          </w:tcPr>
          <w:p w14:paraId="6B23DCA7">
            <w:pPr>
              <w:pageBreakBefore w:val="0"/>
              <w:kinsoku/>
              <w:overflowPunct/>
              <w:topLinePunct w:val="0"/>
              <w:autoSpaceDE/>
              <w:autoSpaceDN/>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0"/>
                <w:szCs w:val="21"/>
                <w:highlight w:val="none"/>
              </w:rPr>
            </w:pPr>
          </w:p>
        </w:tc>
        <w:tc>
          <w:tcPr>
            <w:tcW w:w="1588" w:type="dxa"/>
          </w:tcPr>
          <w:p w14:paraId="66C3805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842" w:type="dxa"/>
          </w:tcPr>
          <w:p w14:paraId="49A60CB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418" w:type="dxa"/>
          </w:tcPr>
          <w:p w14:paraId="7F3E413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r>
      <w:tr w14:paraId="4F17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331EAD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2664" w:type="dxa"/>
            <w:vAlign w:val="center"/>
          </w:tcPr>
          <w:p w14:paraId="29E5881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1588" w:type="dxa"/>
          </w:tcPr>
          <w:p w14:paraId="18E4C56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842" w:type="dxa"/>
          </w:tcPr>
          <w:p w14:paraId="2533A81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418" w:type="dxa"/>
          </w:tcPr>
          <w:p w14:paraId="2227070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r>
    </w:tbl>
    <w:p w14:paraId="1174203C">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p>
    <w:p w14:paraId="52F68E2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r>
        <w:rPr>
          <w:rFonts w:hint="eastAsia" w:ascii="宋体" w:hAnsi="宋体" w:eastAsia="宋体" w:cs="宋体"/>
          <w:b/>
          <w:sz w:val="24"/>
          <w:szCs w:val="22"/>
          <w:highlight w:val="none"/>
        </w:rPr>
        <w:t>注：1. 上表所列各项均为不可负偏离条款。</w:t>
      </w:r>
    </w:p>
    <w:p w14:paraId="0705CED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r>
        <w:rPr>
          <w:rFonts w:hint="eastAsia" w:ascii="宋体" w:hAnsi="宋体" w:eastAsia="宋体" w:cs="宋体"/>
          <w:b/>
          <w:sz w:val="24"/>
          <w:szCs w:val="22"/>
          <w:highlight w:val="none"/>
        </w:rPr>
        <w:t>2.“投标响应”一栏应当详细填写投标人自身响应情况，而不能不合理照搬照抄招实质性条款具体内容。</w:t>
      </w:r>
    </w:p>
    <w:p w14:paraId="00BE961C">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r>
        <w:rPr>
          <w:rFonts w:hint="eastAsia" w:ascii="宋体" w:hAnsi="宋体" w:eastAsia="宋体" w:cs="宋体"/>
          <w:b/>
          <w:sz w:val="24"/>
          <w:szCs w:val="22"/>
          <w:highlight w:val="none"/>
        </w:rPr>
        <w:t>3.“偏离情况”一栏应填写“正偏离”、“负偏离”或“无偏离”，</w:t>
      </w:r>
      <w:r>
        <w:rPr>
          <w:rFonts w:hint="eastAsia" w:ascii="宋体" w:hAnsi="宋体" w:eastAsia="宋体" w:cs="宋体"/>
          <w:b/>
          <w:sz w:val="24"/>
          <w:highlight w:val="none"/>
        </w:rPr>
        <w:t>“正偏离”表示“投标响应优于实质性条款具体内容要求”，“负偏离”表示“投标响应不满足实质性条款具体内容要求”，“无偏离”表示“投标响应与实质性条款具体内容要求一致”。</w:t>
      </w:r>
    </w:p>
    <w:p w14:paraId="4B21C8D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highlight w:val="none"/>
        </w:rPr>
      </w:pPr>
      <w:r>
        <w:rPr>
          <w:rFonts w:hint="eastAsia" w:ascii="宋体" w:hAnsi="宋体" w:eastAsia="宋体" w:cs="宋体"/>
          <w:b/>
          <w:sz w:val="24"/>
          <w:highlight w:val="none"/>
        </w:rPr>
        <w:t>4.评审委员会有权对投标响应情况作出判断（作出评审结论）。</w:t>
      </w:r>
    </w:p>
    <w:p w14:paraId="71CFD7A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r>
        <w:rPr>
          <w:rFonts w:hint="eastAsia" w:ascii="宋体" w:hAnsi="宋体" w:eastAsia="宋体" w:cs="宋体"/>
          <w:b/>
          <w:sz w:val="24"/>
          <w:szCs w:val="22"/>
          <w:highlight w:val="none"/>
        </w:rPr>
        <w:t>5.实质性响应条款“投标响应情况”与投标文件其它内容冲突的，以实质性响应条款“投标响应情况”为准。</w:t>
      </w:r>
      <w:bookmarkEnd w:id="82"/>
    </w:p>
    <w:p w14:paraId="57545D9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p>
    <w:p w14:paraId="1CBAF27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4"/>
          <w:highlight w:val="none"/>
        </w:rPr>
      </w:pPr>
    </w:p>
    <w:p w14:paraId="0216F886">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六、技术保障措施</w:t>
      </w:r>
    </w:p>
    <w:p w14:paraId="4876BBD8">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七、综合服务能力</w:t>
      </w:r>
    </w:p>
    <w:p w14:paraId="4B657DA4">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八、施工安全保障措施</w:t>
      </w:r>
    </w:p>
    <w:p w14:paraId="33BBC62A">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九、人造草坪检测报告</w:t>
      </w:r>
    </w:p>
    <w:p w14:paraId="3061C277">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十、投标人认为需要加以说明的其他内容</w:t>
      </w:r>
    </w:p>
    <w:p w14:paraId="64FEA13A">
      <w:pPr>
        <w:rPr>
          <w:rFonts w:hint="eastAsia" w:cs="宋体"/>
          <w:b/>
          <w:bCs/>
          <w:sz w:val="32"/>
          <w:szCs w:val="22"/>
          <w:highlight w:val="none"/>
          <w:lang w:val="en-US" w:eastAsia="zh-CN"/>
        </w:rPr>
      </w:pPr>
      <w:r>
        <w:rPr>
          <w:rFonts w:hint="eastAsia" w:cs="宋体"/>
          <w:b/>
          <w:bCs/>
          <w:sz w:val="32"/>
          <w:szCs w:val="22"/>
          <w:highlight w:val="none"/>
          <w:lang w:val="en-US" w:eastAsia="zh-CN"/>
        </w:rPr>
        <w:br w:type="page"/>
      </w:r>
    </w:p>
    <w:p w14:paraId="3A971E08">
      <w:pPr>
        <w:rPr>
          <w:rFonts w:hint="eastAsia"/>
          <w:lang w:val="en-US" w:eastAsia="zh-CN"/>
        </w:rPr>
      </w:pPr>
    </w:p>
    <w:p w14:paraId="43439399">
      <w:pPr>
        <w:rPr>
          <w:rFonts w:hint="eastAsia" w:ascii="宋体" w:hAnsi="宋体" w:eastAsia="宋体" w:cs="宋体"/>
          <w:b/>
          <w:bCs/>
          <w:kern w:val="2"/>
          <w:sz w:val="36"/>
          <w:szCs w:val="24"/>
          <w:highlight w:val="none"/>
        </w:rPr>
      </w:pPr>
    </w:p>
    <w:p w14:paraId="579FF81D">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36"/>
          <w:szCs w:val="24"/>
          <w:highlight w:val="none"/>
        </w:rPr>
      </w:pPr>
      <w:bookmarkStart w:id="86" w:name="bookmark64"/>
      <w:bookmarkEnd w:id="86"/>
      <w:bookmarkStart w:id="87" w:name="bookmark63"/>
      <w:bookmarkEnd w:id="87"/>
      <w:r>
        <w:rPr>
          <w:rFonts w:hint="eastAsia" w:ascii="宋体" w:hAnsi="宋体" w:eastAsia="宋体" w:cs="宋体"/>
          <w:b/>
          <w:bCs/>
          <w:kern w:val="2"/>
          <w:sz w:val="40"/>
          <w:szCs w:val="28"/>
          <w:highlight w:val="none"/>
        </w:rPr>
        <w:t>第</w:t>
      </w:r>
      <w:r>
        <w:rPr>
          <w:rFonts w:hint="eastAsia" w:ascii="宋体" w:hAnsi="宋体" w:eastAsia="宋体" w:cs="宋体"/>
          <w:b/>
          <w:bCs/>
          <w:kern w:val="2"/>
          <w:sz w:val="40"/>
          <w:szCs w:val="28"/>
          <w:highlight w:val="none"/>
          <w:lang w:val="en-US" w:eastAsia="zh-CN"/>
        </w:rPr>
        <w:t>五</w:t>
      </w:r>
      <w:r>
        <w:rPr>
          <w:rFonts w:hint="eastAsia" w:ascii="宋体" w:hAnsi="宋体" w:eastAsia="宋体" w:cs="宋体"/>
          <w:b/>
          <w:bCs/>
          <w:kern w:val="2"/>
          <w:sz w:val="40"/>
          <w:szCs w:val="28"/>
          <w:highlight w:val="none"/>
        </w:rPr>
        <w:t xml:space="preserve">章  </w:t>
      </w:r>
      <w:r>
        <w:rPr>
          <w:rFonts w:hint="eastAsia" w:ascii="宋体" w:hAnsi="宋体" w:eastAsia="宋体" w:cs="宋体"/>
          <w:b/>
          <w:bCs/>
          <w:kern w:val="2"/>
          <w:sz w:val="36"/>
          <w:szCs w:val="24"/>
          <w:highlight w:val="none"/>
        </w:rPr>
        <w:t>小型工程采购（自行采购）合同条款</w:t>
      </w:r>
    </w:p>
    <w:p w14:paraId="1DB8527A">
      <w:pPr>
        <w:numPr>
          <w:ilvl w:val="0"/>
          <w:numId w:val="0"/>
        </w:numPr>
        <w:jc w:val="center"/>
        <w:outlineLvl w:val="2"/>
        <w:rPr>
          <w:rFonts w:hint="eastAsia" w:ascii="宋体" w:hAnsi="宋体" w:eastAsia="宋体" w:cs="宋体"/>
          <w:b/>
          <w:bCs/>
          <w:kern w:val="2"/>
          <w:sz w:val="36"/>
          <w:szCs w:val="24"/>
          <w:highlight w:val="none"/>
        </w:rPr>
      </w:pPr>
      <w:r>
        <w:rPr>
          <w:rFonts w:hint="eastAsia" w:ascii="宋体" w:hAnsi="宋体" w:eastAsia="宋体" w:cs="宋体"/>
          <w:b/>
          <w:bCs/>
          <w:kern w:val="2"/>
          <w:sz w:val="36"/>
          <w:szCs w:val="24"/>
          <w:highlight w:val="none"/>
          <w:lang w:val="en-US" w:eastAsia="zh-CN"/>
        </w:rPr>
        <w:t>一、</w:t>
      </w:r>
      <w:r>
        <w:rPr>
          <w:rFonts w:hint="eastAsia" w:ascii="宋体" w:hAnsi="宋体" w:eastAsia="宋体" w:cs="宋体"/>
          <w:b/>
          <w:bCs/>
          <w:kern w:val="2"/>
          <w:sz w:val="36"/>
          <w:szCs w:val="24"/>
          <w:highlight w:val="none"/>
        </w:rPr>
        <w:t>小型工程采购（自行采购）合同条款</w:t>
      </w:r>
    </w:p>
    <w:p w14:paraId="0485E204">
      <w:pPr>
        <w:numPr>
          <w:ilvl w:val="0"/>
          <w:numId w:val="0"/>
        </w:numPr>
        <w:jc w:val="center"/>
        <w:rPr>
          <w:rFonts w:hint="eastAsia" w:ascii="宋体" w:hAnsi="宋体" w:eastAsia="宋体" w:cs="宋体"/>
          <w:b/>
          <w:bCs/>
          <w:sz w:val="32"/>
          <w:szCs w:val="32"/>
        </w:rPr>
      </w:pPr>
      <w:r>
        <w:rPr>
          <w:rFonts w:hint="eastAsia" w:ascii="宋体" w:hAnsi="宋体" w:eastAsia="宋体" w:cs="宋体"/>
          <w:b/>
          <w:bCs/>
          <w:sz w:val="32"/>
          <w:szCs w:val="32"/>
        </w:rPr>
        <w:t xml:space="preserve">（仅供参考， </w:t>
      </w:r>
      <w:bookmarkStart w:id="88" w:name="bookmark63"/>
      <w:bookmarkEnd w:id="88"/>
      <w:r>
        <w:rPr>
          <w:rFonts w:hint="eastAsia" w:ascii="宋体" w:hAnsi="宋体" w:eastAsia="宋体" w:cs="宋体"/>
          <w:b/>
          <w:bCs/>
          <w:sz w:val="32"/>
          <w:szCs w:val="32"/>
        </w:rPr>
        <w:t>各单位结合实际调整）</w:t>
      </w:r>
    </w:p>
    <w:p w14:paraId="170C7455">
      <w:pPr>
        <w:rPr>
          <w:rFonts w:hint="eastAsia" w:ascii="宋体" w:hAnsi="宋体" w:eastAsia="宋体" w:cs="宋体"/>
          <w:sz w:val="21"/>
          <w:szCs w:val="21"/>
        </w:rPr>
      </w:pPr>
    </w:p>
    <w:p w14:paraId="72127CFC">
      <w:pPr>
        <w:rPr>
          <w:rFonts w:hint="eastAsia" w:ascii="宋体" w:hAnsi="宋体" w:eastAsia="宋体" w:cs="宋体"/>
          <w:sz w:val="21"/>
          <w:szCs w:val="21"/>
        </w:rPr>
      </w:pPr>
    </w:p>
    <w:p w14:paraId="62798ADA">
      <w:pPr>
        <w:rPr>
          <w:rFonts w:hint="eastAsia" w:ascii="宋体" w:hAnsi="宋体" w:eastAsia="宋体" w:cs="宋体"/>
          <w:sz w:val="21"/>
          <w:szCs w:val="21"/>
        </w:rPr>
      </w:pPr>
      <w:r>
        <w:rPr>
          <w:rFonts w:hint="eastAsia" w:ascii="宋体" w:hAnsi="宋体" w:eastAsia="宋体" w:cs="宋体"/>
          <w:sz w:val="21"/>
          <w:szCs w:val="21"/>
        </w:rPr>
        <w:t xml:space="preserve">工程名称： </w:t>
      </w:r>
      <w:r>
        <w:rPr>
          <w:rFonts w:hint="eastAsia" w:ascii="宋体" w:hAnsi="宋体" w:eastAsia="宋体" w:cs="宋体"/>
          <w:sz w:val="21"/>
          <w:szCs w:val="21"/>
        </w:rPr>
        <w:br w:type="textWrapping"/>
      </w:r>
      <w:r>
        <w:rPr>
          <w:rFonts w:hint="eastAsia" w:ascii="宋体" w:hAnsi="宋体" w:eastAsia="宋体" w:cs="宋体"/>
          <w:sz w:val="21"/>
          <w:szCs w:val="21"/>
        </w:rPr>
        <w:t xml:space="preserve">工程地点： </w:t>
      </w:r>
      <w:r>
        <w:rPr>
          <w:rFonts w:hint="eastAsia" w:ascii="宋体" w:hAnsi="宋体" w:eastAsia="宋体" w:cs="宋体"/>
          <w:sz w:val="21"/>
          <w:szCs w:val="21"/>
        </w:rPr>
        <w:br w:type="textWrapping"/>
      </w:r>
      <w:r>
        <w:rPr>
          <w:rFonts w:hint="eastAsia" w:ascii="宋体" w:hAnsi="宋体" w:eastAsia="宋体" w:cs="宋体"/>
          <w:sz w:val="21"/>
          <w:szCs w:val="21"/>
        </w:rPr>
        <w:t xml:space="preserve">采购单位： </w:t>
      </w:r>
      <w:r>
        <w:rPr>
          <w:rFonts w:hint="eastAsia" w:ascii="宋体" w:hAnsi="宋体" w:eastAsia="宋体" w:cs="宋体"/>
          <w:sz w:val="21"/>
          <w:szCs w:val="21"/>
        </w:rPr>
        <w:br w:type="textWrapping"/>
      </w:r>
      <w:r>
        <w:rPr>
          <w:rFonts w:hint="eastAsia" w:ascii="宋体" w:hAnsi="宋体" w:eastAsia="宋体" w:cs="宋体"/>
          <w:sz w:val="21"/>
          <w:szCs w:val="21"/>
        </w:rPr>
        <w:t>中标单位：</w:t>
      </w:r>
    </w:p>
    <w:p w14:paraId="26F3DC90">
      <w:pPr>
        <w:rPr>
          <w:rFonts w:hint="eastAsia" w:ascii="宋体" w:hAnsi="宋体" w:eastAsia="宋体" w:cs="宋体"/>
          <w:sz w:val="21"/>
          <w:szCs w:val="21"/>
        </w:rPr>
      </w:pPr>
    </w:p>
    <w:p w14:paraId="299A42E2">
      <w:pPr>
        <w:jc w:val="center"/>
        <w:rPr>
          <w:rFonts w:hint="eastAsia" w:ascii="宋体" w:hAnsi="宋体" w:eastAsia="宋体" w:cs="宋体"/>
          <w:b/>
          <w:bCs/>
          <w:sz w:val="21"/>
          <w:szCs w:val="21"/>
        </w:rPr>
      </w:pPr>
      <w:r>
        <w:rPr>
          <w:rFonts w:hint="eastAsia" w:ascii="宋体" w:hAnsi="宋体" w:eastAsia="宋体" w:cs="宋体"/>
          <w:b/>
          <w:bCs/>
          <w:sz w:val="21"/>
          <w:szCs w:val="21"/>
        </w:rPr>
        <w:t>编制说明</w:t>
      </w:r>
    </w:p>
    <w:p w14:paraId="68CE04A4">
      <w:pPr>
        <w:rPr>
          <w:rFonts w:hint="eastAsia" w:ascii="宋体" w:hAnsi="宋体" w:eastAsia="宋体" w:cs="宋体"/>
          <w:sz w:val="21"/>
          <w:szCs w:val="21"/>
        </w:rPr>
      </w:pPr>
    </w:p>
    <w:p w14:paraId="56E3C723">
      <w:pPr>
        <w:ind w:firstLine="420" w:firstLineChars="200"/>
        <w:rPr>
          <w:rFonts w:hint="eastAsia" w:ascii="宋体" w:hAnsi="宋体" w:eastAsia="宋体" w:cs="宋体"/>
          <w:sz w:val="21"/>
          <w:szCs w:val="21"/>
        </w:rPr>
      </w:pPr>
      <w:r>
        <w:rPr>
          <w:rFonts w:hint="eastAsia" w:ascii="宋体" w:hAnsi="宋体" w:eastAsia="宋体" w:cs="宋体"/>
          <w:sz w:val="21"/>
          <w:szCs w:val="21"/>
        </w:rPr>
        <w:t>本合同是根据《中华人民共和国民法典》、《中华人民共和国建筑法》、《中华人民共 和国招投标法》等法律以及深圳市相关的法规制定的项目建设工程施工合同，针对项目实际 情况简化后的施工合同。</w:t>
      </w:r>
    </w:p>
    <w:p w14:paraId="45AEFA07">
      <w:pPr>
        <w:ind w:firstLine="420" w:firstLineChars="200"/>
        <w:rPr>
          <w:rFonts w:hint="eastAsia" w:ascii="宋体" w:hAnsi="宋体" w:eastAsia="宋体" w:cs="宋体"/>
          <w:sz w:val="21"/>
          <w:szCs w:val="21"/>
        </w:rPr>
      </w:pPr>
      <w:r>
        <w:rPr>
          <w:rFonts w:hint="eastAsia" w:ascii="宋体" w:hAnsi="宋体" w:eastAsia="宋体" w:cs="宋体"/>
          <w:sz w:val="21"/>
          <w:szCs w:val="21"/>
        </w:rPr>
        <w:t>本合同包括工程概况、合同工期、质量标准、合同条款等合同主要内容 ，明确了组成合 同的所有文件，并约定了合同生效的方式及合同订立的时间、地点。招标投标的工程，合同当事人应当依据招投标文件订立合同 ，合同条款不得与招投标文件内容有实质性背离。 本合同适用于建设工程施工承发包单价合同（固定单价合同）。任何人未经采购单位人同意 ，不得以任何形式复制、抄袭本合同的任何部分。</w:t>
      </w:r>
    </w:p>
    <w:p w14:paraId="5A28B356">
      <w:pPr>
        <w:rPr>
          <w:rFonts w:hint="eastAsia" w:ascii="宋体" w:hAnsi="宋体" w:eastAsia="宋体" w:cs="宋体"/>
          <w:sz w:val="21"/>
          <w:szCs w:val="21"/>
        </w:rPr>
      </w:pPr>
    </w:p>
    <w:p w14:paraId="37B4605A">
      <w:pPr>
        <w:rPr>
          <w:rFonts w:hint="eastAsia" w:ascii="宋体" w:hAnsi="宋体" w:eastAsia="宋体" w:cs="宋体"/>
          <w:sz w:val="21"/>
          <w:szCs w:val="21"/>
        </w:rPr>
      </w:pPr>
    </w:p>
    <w:p w14:paraId="167A3C51">
      <w:pPr>
        <w:rPr>
          <w:rFonts w:hint="eastAsia" w:ascii="宋体" w:hAnsi="宋体" w:eastAsia="宋体" w:cs="宋体"/>
          <w:sz w:val="21"/>
          <w:szCs w:val="21"/>
        </w:rPr>
      </w:pPr>
    </w:p>
    <w:p w14:paraId="6B1D3A70">
      <w:pPr>
        <w:jc w:val="center"/>
        <w:rPr>
          <w:rFonts w:hint="eastAsia" w:ascii="宋体" w:hAnsi="宋体" w:eastAsia="宋体" w:cs="宋体"/>
          <w:b/>
          <w:bCs/>
          <w:sz w:val="28"/>
          <w:szCs w:val="28"/>
        </w:rPr>
      </w:pPr>
      <w:r>
        <w:rPr>
          <w:rFonts w:hint="eastAsia" w:ascii="宋体" w:hAnsi="宋体" w:eastAsia="宋体" w:cs="宋体"/>
          <w:b/>
          <w:bCs/>
          <w:sz w:val="28"/>
          <w:szCs w:val="28"/>
        </w:rPr>
        <w:t>第一部分   协议书</w:t>
      </w:r>
    </w:p>
    <w:p w14:paraId="270C0FBC">
      <w:pPr>
        <w:rPr>
          <w:rFonts w:hint="eastAsia" w:ascii="宋体" w:hAnsi="宋体" w:eastAsia="宋体" w:cs="宋体"/>
          <w:sz w:val="21"/>
          <w:szCs w:val="21"/>
        </w:rPr>
      </w:pPr>
    </w:p>
    <w:p w14:paraId="6FED1B66">
      <w:pPr>
        <w:rPr>
          <w:rFonts w:hint="eastAsia" w:ascii="宋体" w:hAnsi="宋体" w:eastAsia="宋体" w:cs="宋体"/>
          <w:sz w:val="21"/>
          <w:szCs w:val="21"/>
        </w:rPr>
      </w:pPr>
      <w:r>
        <w:rPr>
          <w:rFonts w:hint="eastAsia" w:ascii="宋体" w:hAnsi="宋体" w:eastAsia="宋体" w:cs="宋体"/>
          <w:sz w:val="21"/>
          <w:szCs w:val="21"/>
        </w:rPr>
        <w:t xml:space="preserve">采购单位(全称)： </w:t>
      </w:r>
      <w:r>
        <w:rPr>
          <w:rFonts w:hint="eastAsia" w:ascii="宋体" w:hAnsi="宋体" w:eastAsia="宋体" w:cs="宋体"/>
          <w:sz w:val="21"/>
          <w:szCs w:val="21"/>
        </w:rPr>
        <w:br w:type="textWrapping"/>
      </w:r>
      <w:r>
        <w:rPr>
          <w:rFonts w:hint="eastAsia" w:ascii="宋体" w:hAnsi="宋体" w:eastAsia="宋体" w:cs="宋体"/>
          <w:sz w:val="21"/>
          <w:szCs w:val="21"/>
        </w:rPr>
        <w:t>中标单位(全称)：</w:t>
      </w:r>
    </w:p>
    <w:p w14:paraId="37ED5817">
      <w:pPr>
        <w:rPr>
          <w:rFonts w:hint="eastAsia" w:ascii="宋体" w:hAnsi="宋体" w:eastAsia="宋体" w:cs="宋体"/>
          <w:sz w:val="21"/>
          <w:szCs w:val="21"/>
        </w:rPr>
      </w:pPr>
      <w:r>
        <w:rPr>
          <w:rFonts w:hint="eastAsia" w:ascii="宋体" w:hAnsi="宋体" w:eastAsia="宋体" w:cs="宋体"/>
          <w:sz w:val="21"/>
          <w:szCs w:val="21"/>
        </w:rPr>
        <w:t>根据《中华人民共和国民法典》、《中华人民共和国建筑法》等有关法律、法规 ，遵循  平等、 自愿、公平和诚信的原则 ，发、 中标单位就本工程施工事项协商一致 ，订立本合同， 达成协议如下：</w:t>
      </w:r>
    </w:p>
    <w:p w14:paraId="237BC3B3">
      <w:pPr>
        <w:rPr>
          <w:rFonts w:hint="eastAsia" w:ascii="宋体" w:hAnsi="宋体" w:eastAsia="宋体" w:cs="宋体"/>
          <w:sz w:val="21"/>
          <w:szCs w:val="21"/>
        </w:rPr>
      </w:pPr>
    </w:p>
    <w:p w14:paraId="658E0C38">
      <w:pPr>
        <w:rPr>
          <w:rFonts w:hint="eastAsia" w:ascii="宋体" w:hAnsi="宋体" w:eastAsia="宋体" w:cs="宋体"/>
          <w:sz w:val="21"/>
          <w:szCs w:val="21"/>
        </w:rPr>
      </w:pPr>
      <w:r>
        <w:rPr>
          <w:rFonts w:hint="eastAsia" w:ascii="宋体" w:hAnsi="宋体" w:eastAsia="宋体" w:cs="宋体"/>
          <w:sz w:val="21"/>
          <w:szCs w:val="21"/>
        </w:rPr>
        <w:t>一、工程概况 工程名称：</w:t>
      </w:r>
    </w:p>
    <w:p w14:paraId="0475A651">
      <w:pPr>
        <w:rPr>
          <w:rFonts w:hint="eastAsia" w:ascii="宋体" w:hAnsi="宋体" w:eastAsia="宋体" w:cs="宋体"/>
          <w:sz w:val="21"/>
          <w:szCs w:val="21"/>
        </w:rPr>
      </w:pPr>
      <w:r>
        <w:rPr>
          <w:rFonts w:hint="eastAsia" w:ascii="宋体" w:hAnsi="宋体" w:eastAsia="宋体" w:cs="宋体"/>
          <w:sz w:val="21"/>
          <w:szCs w:val="21"/>
        </w:rPr>
        <w:t>工程地点：</w:t>
      </w:r>
    </w:p>
    <w:p w14:paraId="257B7531">
      <w:pPr>
        <w:rPr>
          <w:rFonts w:hint="eastAsia" w:ascii="宋体" w:hAnsi="宋体" w:eastAsia="宋体" w:cs="宋体"/>
          <w:sz w:val="21"/>
          <w:szCs w:val="21"/>
        </w:rPr>
      </w:pPr>
      <w:r>
        <w:rPr>
          <w:rFonts w:hint="eastAsia" w:ascii="宋体" w:hAnsi="宋体" w:eastAsia="宋体" w:cs="宋体"/>
          <w:sz w:val="21"/>
          <w:szCs w:val="21"/>
        </w:rPr>
        <w:t xml:space="preserve">工程规模及特征： 小型工程 ，具体施工内容详见设计图纸 </w:t>
      </w:r>
    </w:p>
    <w:p w14:paraId="3AA65E92">
      <w:pPr>
        <w:rPr>
          <w:rFonts w:hint="eastAsia" w:ascii="宋体" w:hAnsi="宋体" w:eastAsia="宋体" w:cs="宋体"/>
          <w:sz w:val="21"/>
          <w:szCs w:val="21"/>
        </w:rPr>
      </w:pPr>
      <w:r>
        <w:rPr>
          <w:rFonts w:hint="eastAsia" w:ascii="宋体" w:hAnsi="宋体" w:eastAsia="宋体" w:cs="宋体"/>
          <w:sz w:val="21"/>
          <w:szCs w:val="21"/>
        </w:rPr>
        <w:t>工程承包范围： 详见预算书或工程量清单</w:t>
      </w:r>
    </w:p>
    <w:p w14:paraId="6685B802">
      <w:pPr>
        <w:rPr>
          <w:rFonts w:hint="eastAsia" w:ascii="宋体" w:hAnsi="宋体" w:eastAsia="宋体" w:cs="宋体"/>
          <w:sz w:val="21"/>
          <w:szCs w:val="21"/>
        </w:rPr>
      </w:pPr>
      <w:r>
        <w:rPr>
          <w:rFonts w:hint="eastAsia" w:ascii="宋体" w:hAnsi="宋体" w:eastAsia="宋体" w:cs="宋体"/>
          <w:sz w:val="21"/>
          <w:szCs w:val="21"/>
        </w:rPr>
        <w:t>资金来源：财政性资金 100%</w:t>
      </w:r>
    </w:p>
    <w:p w14:paraId="4751E5E9">
      <w:pPr>
        <w:rPr>
          <w:rFonts w:hint="eastAsia" w:ascii="宋体" w:hAnsi="宋体" w:eastAsia="宋体" w:cs="宋体"/>
          <w:sz w:val="21"/>
          <w:szCs w:val="21"/>
        </w:rPr>
      </w:pPr>
    </w:p>
    <w:p w14:paraId="25B40BDA">
      <w:pPr>
        <w:rPr>
          <w:rFonts w:hint="eastAsia" w:ascii="宋体" w:hAnsi="宋体" w:eastAsia="宋体" w:cs="宋体"/>
          <w:sz w:val="21"/>
          <w:szCs w:val="21"/>
        </w:rPr>
      </w:pPr>
      <w:r>
        <w:rPr>
          <w:rFonts w:hint="eastAsia" w:ascii="宋体" w:hAnsi="宋体" w:eastAsia="宋体" w:cs="宋体"/>
          <w:sz w:val="21"/>
          <w:szCs w:val="21"/>
        </w:rPr>
        <w:t xml:space="preserve">二、合同工期    </w:t>
      </w:r>
      <w:r>
        <w:rPr>
          <w:rFonts w:hint="eastAsia" w:ascii="宋体" w:hAnsi="宋体" w:eastAsia="宋体" w:cs="宋体"/>
          <w:sz w:val="21"/>
          <w:szCs w:val="21"/>
        </w:rPr>
        <w:br w:type="textWrapping"/>
      </w:r>
      <w:r>
        <w:rPr>
          <w:rFonts w:hint="eastAsia" w:ascii="宋体" w:hAnsi="宋体" w:eastAsia="宋体" w:cs="宋体"/>
          <w:sz w:val="21"/>
          <w:szCs w:val="21"/>
        </w:rPr>
        <w:t xml:space="preserve">计划开工日期： </w:t>
      </w:r>
      <w:r>
        <w:rPr>
          <w:rFonts w:hint="eastAsia" w:ascii="宋体" w:hAnsi="宋体" w:eastAsia="宋体" w:cs="宋体"/>
          <w:sz w:val="21"/>
          <w:szCs w:val="21"/>
        </w:rPr>
        <w:br w:type="textWrapping"/>
      </w:r>
      <w:r>
        <w:rPr>
          <w:rFonts w:hint="eastAsia" w:ascii="宋体" w:hAnsi="宋体" w:eastAsia="宋体" w:cs="宋体"/>
          <w:sz w:val="21"/>
          <w:szCs w:val="21"/>
        </w:rPr>
        <w:t>计划竣工日期：</w:t>
      </w:r>
    </w:p>
    <w:p w14:paraId="7F57FBB4">
      <w:pPr>
        <w:rPr>
          <w:rFonts w:hint="eastAsia" w:ascii="宋体" w:hAnsi="宋体" w:eastAsia="宋体" w:cs="宋体"/>
          <w:sz w:val="21"/>
          <w:szCs w:val="21"/>
        </w:rPr>
      </w:pPr>
      <w:r>
        <w:rPr>
          <w:rFonts w:hint="eastAsia" w:ascii="宋体" w:hAnsi="宋体" w:eastAsia="宋体" w:cs="宋体"/>
          <w:sz w:val="21"/>
          <w:szCs w:val="21"/>
        </w:rPr>
        <w:t>合同工期总日历天数         天。</w:t>
      </w:r>
    </w:p>
    <w:p w14:paraId="38BA1F2F">
      <w:pPr>
        <w:rPr>
          <w:rFonts w:hint="eastAsia" w:ascii="宋体" w:hAnsi="宋体" w:eastAsia="宋体" w:cs="宋体"/>
          <w:sz w:val="21"/>
          <w:szCs w:val="21"/>
        </w:rPr>
      </w:pPr>
      <w:r>
        <w:rPr>
          <w:rFonts w:hint="eastAsia" w:ascii="宋体" w:hAnsi="宋体" w:eastAsia="宋体" w:cs="宋体"/>
          <w:sz w:val="21"/>
          <w:szCs w:val="21"/>
        </w:rPr>
        <w:t>1、 因采购单位原因导致本合同项目不能在约定日期开工的 ，以具备开工条件的时间为 开工日期 ，工期相应顺延。采购单位与中标单位双方应书面确认具体开工时间。</w:t>
      </w:r>
    </w:p>
    <w:p w14:paraId="3AB88E89">
      <w:pPr>
        <w:rPr>
          <w:rFonts w:hint="eastAsia" w:ascii="宋体" w:hAnsi="宋体" w:eastAsia="宋体" w:cs="宋体"/>
          <w:sz w:val="21"/>
          <w:szCs w:val="21"/>
        </w:rPr>
      </w:pPr>
      <w:r>
        <w:rPr>
          <w:rFonts w:hint="eastAsia" w:ascii="宋体" w:hAnsi="宋体" w:eastAsia="宋体" w:cs="宋体"/>
          <w:sz w:val="21"/>
          <w:szCs w:val="21"/>
        </w:rPr>
        <w:t>2、 因中标单位原因导致本合同项目不能在约定的日期开工的 ，工期不予顺延。</w:t>
      </w:r>
    </w:p>
    <w:p w14:paraId="2250C763">
      <w:pPr>
        <w:rPr>
          <w:rFonts w:hint="eastAsia" w:ascii="宋体" w:hAnsi="宋体" w:eastAsia="宋体" w:cs="宋体"/>
          <w:sz w:val="21"/>
          <w:szCs w:val="21"/>
        </w:rPr>
      </w:pPr>
      <w:r>
        <w:rPr>
          <w:rFonts w:hint="eastAsia" w:ascii="宋体" w:hAnsi="宋体" w:eastAsia="宋体" w:cs="宋体"/>
          <w:sz w:val="21"/>
          <w:szCs w:val="21"/>
        </w:rPr>
        <w:t>3、自工程完工之日起     日内，中标单位通知采购单位验收。经采购单位确认验收通过 的时间为竣工日期。因采购单位原因不进行验收的，中标单位向采购单位发出验收通知的时 间为竣工日期。采购单位在中标单位发出验收通知前擅自使用的，视为已经验收，采购单位 开始使用的时间为竣工日期。</w:t>
      </w:r>
    </w:p>
    <w:p w14:paraId="7FAC3CE1">
      <w:pPr>
        <w:rPr>
          <w:rFonts w:hint="eastAsia" w:ascii="宋体" w:hAnsi="宋体" w:eastAsia="宋体" w:cs="宋体"/>
          <w:sz w:val="21"/>
          <w:szCs w:val="21"/>
        </w:rPr>
      </w:pPr>
      <w:r>
        <w:rPr>
          <w:rFonts w:hint="eastAsia" w:ascii="宋体" w:hAnsi="宋体" w:eastAsia="宋体" w:cs="宋体"/>
          <w:sz w:val="21"/>
          <w:szCs w:val="21"/>
        </w:rPr>
        <w:t>三、质量标准</w:t>
      </w:r>
    </w:p>
    <w:p w14:paraId="54ECF0CB">
      <w:pPr>
        <w:rPr>
          <w:rFonts w:hint="eastAsia" w:ascii="宋体" w:hAnsi="宋体" w:eastAsia="宋体" w:cs="宋体"/>
          <w:sz w:val="21"/>
          <w:szCs w:val="21"/>
        </w:rPr>
      </w:pPr>
      <w:r>
        <w:rPr>
          <w:rFonts w:hint="eastAsia" w:ascii="宋体" w:hAnsi="宋体" w:eastAsia="宋体" w:cs="宋体"/>
          <w:sz w:val="21"/>
          <w:szCs w:val="21"/>
        </w:rPr>
        <w:t>本工程质量标准应当符合中华人民共和国《建筑工程施工质量验收统一标准》等国家、 行业、施工项目所在地政府部门制定的质量标准及其他有关法律法规的规定。</w:t>
      </w:r>
    </w:p>
    <w:p w14:paraId="7355A5CF">
      <w:pPr>
        <w:rPr>
          <w:rFonts w:hint="eastAsia" w:ascii="宋体" w:hAnsi="宋体" w:eastAsia="宋体" w:cs="宋体"/>
          <w:sz w:val="21"/>
          <w:szCs w:val="21"/>
        </w:rPr>
      </w:pPr>
      <w:r>
        <w:rPr>
          <w:rFonts w:hint="eastAsia" w:ascii="宋体" w:hAnsi="宋体" w:eastAsia="宋体" w:cs="宋体"/>
          <w:sz w:val="21"/>
          <w:szCs w:val="21"/>
        </w:rPr>
        <w:t>四、合同价款</w:t>
      </w:r>
    </w:p>
    <w:p w14:paraId="7D6A90C0">
      <w:pPr>
        <w:rPr>
          <w:rFonts w:hint="eastAsia" w:ascii="宋体" w:hAnsi="宋体" w:eastAsia="宋体" w:cs="宋体"/>
          <w:sz w:val="21"/>
          <w:szCs w:val="21"/>
        </w:rPr>
      </w:pPr>
      <w:r>
        <w:rPr>
          <w:rFonts w:hint="eastAsia" w:ascii="宋体" w:hAnsi="宋体" w:eastAsia="宋体" w:cs="宋体"/>
          <w:sz w:val="21"/>
          <w:szCs w:val="21"/>
        </w:rPr>
        <w:t>1、 币种：</w:t>
      </w:r>
    </w:p>
    <w:p w14:paraId="0397D869">
      <w:pPr>
        <w:rPr>
          <w:rFonts w:hint="eastAsia" w:ascii="宋体" w:hAnsi="宋体" w:eastAsia="宋体" w:cs="宋体"/>
          <w:sz w:val="21"/>
          <w:szCs w:val="21"/>
        </w:rPr>
      </w:pPr>
      <w:r>
        <w:rPr>
          <w:rFonts w:hint="eastAsia" w:ascii="宋体" w:hAnsi="宋体" w:eastAsia="宋体" w:cs="宋体"/>
          <w:sz w:val="21"/>
          <w:szCs w:val="21"/>
        </w:rPr>
        <w:t>2、合同总价（大写）：</w:t>
      </w:r>
    </w:p>
    <w:p w14:paraId="47FFD174">
      <w:pPr>
        <w:rPr>
          <w:rFonts w:hint="eastAsia" w:ascii="宋体" w:hAnsi="宋体" w:eastAsia="宋体" w:cs="宋体"/>
          <w:sz w:val="21"/>
          <w:szCs w:val="21"/>
        </w:rPr>
      </w:pPr>
      <w:r>
        <w:rPr>
          <w:rFonts w:hint="eastAsia" w:ascii="宋体" w:hAnsi="宋体" w:eastAsia="宋体" w:cs="宋体"/>
          <w:sz w:val="21"/>
          <w:szCs w:val="21"/>
        </w:rPr>
        <w:t>（小写） ：¥</w:t>
      </w:r>
      <w:r>
        <w:rPr>
          <w:rFonts w:hint="eastAsia" w:ascii="宋体" w:hAnsi="宋体" w:eastAsia="宋体" w:cs="宋体"/>
          <w:sz w:val="21"/>
          <w:szCs w:val="21"/>
          <w:lang w:eastAsia="zh-CN"/>
        </w:rPr>
        <w:t xml:space="preserve">        </w:t>
      </w:r>
      <w:r>
        <w:rPr>
          <w:rFonts w:hint="eastAsia" w:ascii="宋体" w:hAnsi="宋体" w:eastAsia="宋体" w:cs="宋体"/>
          <w:sz w:val="21"/>
          <w:szCs w:val="21"/>
        </w:rPr>
        <w:t>元</w:t>
      </w:r>
    </w:p>
    <w:p w14:paraId="5228E784">
      <w:pPr>
        <w:rPr>
          <w:rFonts w:hint="eastAsia" w:ascii="宋体" w:hAnsi="宋体" w:eastAsia="宋体" w:cs="宋体"/>
          <w:sz w:val="21"/>
          <w:szCs w:val="21"/>
        </w:rPr>
      </w:pPr>
      <w:r>
        <w:rPr>
          <w:rFonts w:hint="eastAsia" w:ascii="宋体" w:hAnsi="宋体" w:eastAsia="宋体" w:cs="宋体"/>
          <w:sz w:val="21"/>
          <w:szCs w:val="21"/>
        </w:rPr>
        <w:t>（其中本项目预算价为</w:t>
      </w:r>
      <w:r>
        <w:rPr>
          <w:rFonts w:hint="eastAsia" w:ascii="宋体" w:hAnsi="宋体" w:eastAsia="宋体" w:cs="宋体"/>
          <w:sz w:val="21"/>
          <w:szCs w:val="21"/>
          <w:lang w:eastAsia="zh-CN"/>
        </w:rPr>
        <w:t xml:space="preserve">        </w:t>
      </w:r>
      <w:r>
        <w:rPr>
          <w:rFonts w:hint="eastAsia" w:ascii="宋体" w:hAnsi="宋体" w:eastAsia="宋体" w:cs="宋体"/>
          <w:sz w:val="21"/>
          <w:szCs w:val="21"/>
        </w:rPr>
        <w:t>元 ，大写</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元 ，下浮率       %）</w:t>
      </w:r>
    </w:p>
    <w:p w14:paraId="38D09A17">
      <w:pPr>
        <w:rPr>
          <w:rFonts w:hint="eastAsia" w:ascii="宋体" w:hAnsi="宋体" w:eastAsia="宋体" w:cs="宋体"/>
          <w:sz w:val="21"/>
          <w:szCs w:val="21"/>
        </w:rPr>
      </w:pPr>
    </w:p>
    <w:p w14:paraId="0B8E6BEF">
      <w:pPr>
        <w:rPr>
          <w:rFonts w:hint="eastAsia" w:ascii="宋体" w:hAnsi="宋体" w:eastAsia="宋体" w:cs="宋体"/>
          <w:sz w:val="21"/>
          <w:szCs w:val="21"/>
        </w:rPr>
      </w:pPr>
      <w:r>
        <w:rPr>
          <w:rFonts w:hint="eastAsia" w:ascii="宋体" w:hAnsi="宋体" w:eastAsia="宋体" w:cs="宋体"/>
          <w:sz w:val="21"/>
          <w:szCs w:val="21"/>
        </w:rPr>
        <w:t>3、项目单价 ：详见经采购单位与中标单位盖章确认的工程报价单或预算书。</w:t>
      </w:r>
    </w:p>
    <w:p w14:paraId="78BEC44C">
      <w:pPr>
        <w:rPr>
          <w:rFonts w:hint="eastAsia" w:ascii="宋体" w:hAnsi="宋体" w:eastAsia="宋体" w:cs="宋体"/>
          <w:sz w:val="21"/>
          <w:szCs w:val="21"/>
        </w:rPr>
      </w:pPr>
    </w:p>
    <w:p w14:paraId="0CA9AFD5">
      <w:pPr>
        <w:rPr>
          <w:rFonts w:hint="eastAsia" w:ascii="宋体" w:hAnsi="宋体" w:eastAsia="宋体" w:cs="宋体"/>
          <w:sz w:val="21"/>
          <w:szCs w:val="21"/>
        </w:rPr>
      </w:pPr>
      <w:r>
        <w:rPr>
          <w:rFonts w:hint="eastAsia" w:ascii="宋体" w:hAnsi="宋体" w:eastAsia="宋体" w:cs="宋体"/>
          <w:sz w:val="21"/>
          <w:szCs w:val="21"/>
        </w:rPr>
        <w:t>五、工程款支付</w:t>
      </w:r>
    </w:p>
    <w:p w14:paraId="22650901">
      <w:pPr>
        <w:rPr>
          <w:rFonts w:hint="eastAsia" w:ascii="宋体" w:hAnsi="宋体" w:eastAsia="宋体" w:cs="宋体"/>
          <w:sz w:val="21"/>
          <w:szCs w:val="21"/>
        </w:rPr>
      </w:pPr>
    </w:p>
    <w:p w14:paraId="34409B55">
      <w:pPr>
        <w:rPr>
          <w:rFonts w:hint="eastAsia" w:ascii="宋体" w:hAnsi="宋体" w:eastAsia="宋体" w:cs="宋体"/>
          <w:sz w:val="21"/>
          <w:szCs w:val="21"/>
        </w:rPr>
      </w:pPr>
      <w:r>
        <w:rPr>
          <w:rFonts w:hint="eastAsia" w:ascii="宋体" w:hAnsi="宋体" w:eastAsia="宋体" w:cs="宋体"/>
          <w:sz w:val="21"/>
          <w:szCs w:val="21"/>
        </w:rPr>
        <w:t>1、采购单位向中标单位支付工程预付款的时间：</w:t>
      </w:r>
    </w:p>
    <w:p w14:paraId="7134530A">
      <w:pPr>
        <w:rPr>
          <w:rFonts w:hint="eastAsia" w:ascii="宋体" w:hAnsi="宋体" w:eastAsia="宋体" w:cs="宋体"/>
          <w:sz w:val="21"/>
          <w:szCs w:val="21"/>
        </w:rPr>
      </w:pPr>
      <w:r>
        <w:rPr>
          <w:rFonts w:hint="eastAsia" w:ascii="宋体" w:hAnsi="宋体" w:eastAsia="宋体" w:cs="宋体"/>
          <w:sz w:val="21"/>
          <w:szCs w:val="21"/>
        </w:rPr>
        <w:t>2、采购单位向中标单位支付工程预付款的数额：     合同总价的（ 10-20） %</w:t>
      </w:r>
    </w:p>
    <w:p w14:paraId="605E579D">
      <w:pPr>
        <w:rPr>
          <w:rFonts w:hint="eastAsia" w:ascii="宋体" w:hAnsi="宋体" w:eastAsia="宋体" w:cs="宋体"/>
          <w:sz w:val="21"/>
          <w:szCs w:val="21"/>
        </w:rPr>
      </w:pPr>
    </w:p>
    <w:p w14:paraId="31ACBDDE">
      <w:pPr>
        <w:rPr>
          <w:rFonts w:hint="eastAsia" w:ascii="宋体" w:hAnsi="宋体" w:eastAsia="宋体" w:cs="宋体"/>
          <w:sz w:val="21"/>
          <w:szCs w:val="21"/>
        </w:rPr>
      </w:pPr>
      <w:r>
        <w:rPr>
          <w:rFonts w:hint="eastAsia" w:ascii="宋体" w:hAnsi="宋体" w:eastAsia="宋体" w:cs="宋体"/>
          <w:sz w:val="21"/>
          <w:szCs w:val="21"/>
        </w:rPr>
        <w:t>3、办理期中结算与支付的时间间隔和要求 ：本合同工程进度款按月进度申报 ， 中标单</w:t>
      </w:r>
    </w:p>
    <w:p w14:paraId="0A0236A6">
      <w:pPr>
        <w:rPr>
          <w:rFonts w:hint="eastAsia" w:ascii="宋体" w:hAnsi="宋体" w:eastAsia="宋体" w:cs="宋体"/>
          <w:sz w:val="21"/>
          <w:szCs w:val="21"/>
        </w:rPr>
      </w:pPr>
    </w:p>
    <w:p w14:paraId="6360A692">
      <w:pPr>
        <w:rPr>
          <w:rFonts w:hint="eastAsia" w:ascii="宋体" w:hAnsi="宋体" w:eastAsia="宋体" w:cs="宋体"/>
          <w:sz w:val="21"/>
          <w:szCs w:val="21"/>
        </w:rPr>
      </w:pPr>
      <w:r>
        <w:rPr>
          <w:rFonts w:hint="eastAsia" w:ascii="宋体" w:hAnsi="宋体" w:eastAsia="宋体" w:cs="宋体"/>
          <w:sz w:val="21"/>
          <w:szCs w:val="21"/>
        </w:rPr>
        <w:t>位向采购单位提交已完成工程量报表 ，经监理人和采购单位审核确认后进行支付。</w:t>
      </w:r>
    </w:p>
    <w:p w14:paraId="1D4E60CC">
      <w:pPr>
        <w:rPr>
          <w:rFonts w:hint="eastAsia" w:ascii="宋体" w:hAnsi="宋体" w:eastAsia="宋体" w:cs="宋体"/>
          <w:sz w:val="21"/>
          <w:szCs w:val="21"/>
        </w:rPr>
      </w:pPr>
    </w:p>
    <w:p w14:paraId="6D124311">
      <w:pPr>
        <w:rPr>
          <w:rFonts w:hint="eastAsia" w:ascii="宋体" w:hAnsi="宋体" w:eastAsia="宋体" w:cs="宋体"/>
          <w:sz w:val="21"/>
          <w:szCs w:val="21"/>
        </w:rPr>
      </w:pPr>
      <w:r>
        <w:rPr>
          <w:rFonts w:hint="eastAsia" w:ascii="宋体" w:hAnsi="宋体" w:eastAsia="宋体" w:cs="宋体"/>
          <w:sz w:val="21"/>
          <w:szCs w:val="21"/>
        </w:rPr>
        <w:t>采购单位自本合同工程竣工验收合格之日起      日内 ， 向中标单位支付至合同总价 的   %，经采购单位审定造价之日起      日内向中标单位支付至合同总价的    %，剩余的   % 作为工程质量缺陷保修金，采购单位应自本合同工程项目保修期满之日起   个工作日内将尾支付至中标单位。</w:t>
      </w:r>
    </w:p>
    <w:p w14:paraId="1B8FF8E2">
      <w:pPr>
        <w:rPr>
          <w:rFonts w:hint="eastAsia" w:ascii="宋体" w:hAnsi="宋体" w:eastAsia="宋体" w:cs="宋体"/>
          <w:sz w:val="21"/>
          <w:szCs w:val="21"/>
        </w:rPr>
      </w:pPr>
    </w:p>
    <w:p w14:paraId="0B39DB03">
      <w:pPr>
        <w:rPr>
          <w:rFonts w:hint="eastAsia" w:ascii="宋体" w:hAnsi="宋体" w:eastAsia="宋体" w:cs="宋体"/>
          <w:sz w:val="21"/>
          <w:szCs w:val="21"/>
        </w:rPr>
      </w:pPr>
      <w:r>
        <w:rPr>
          <w:rFonts w:hint="eastAsia" w:ascii="宋体" w:hAnsi="宋体" w:eastAsia="宋体" w:cs="宋体"/>
          <w:sz w:val="21"/>
          <w:szCs w:val="21"/>
        </w:rPr>
        <w:t>六、承诺</w:t>
      </w:r>
    </w:p>
    <w:p w14:paraId="432ED99F">
      <w:pPr>
        <w:rPr>
          <w:rFonts w:hint="eastAsia" w:ascii="宋体" w:hAnsi="宋体" w:eastAsia="宋体" w:cs="宋体"/>
          <w:sz w:val="21"/>
          <w:szCs w:val="21"/>
        </w:rPr>
      </w:pPr>
    </w:p>
    <w:p w14:paraId="0B6CA5C8">
      <w:pPr>
        <w:rPr>
          <w:rFonts w:hint="eastAsia" w:ascii="宋体" w:hAnsi="宋体" w:eastAsia="宋体" w:cs="宋体"/>
          <w:sz w:val="21"/>
          <w:szCs w:val="21"/>
        </w:rPr>
      </w:pPr>
      <w:r>
        <w:rPr>
          <w:rFonts w:hint="eastAsia" w:ascii="宋体" w:hAnsi="宋体" w:eastAsia="宋体" w:cs="宋体"/>
          <w:sz w:val="21"/>
          <w:szCs w:val="21"/>
        </w:rPr>
        <w:t>1、采购单位向中标单位承诺按照本合同约定的期限和方式支付合同价款及其它应当支 付的款项,并履行本合同所约定的全部义务。</w:t>
      </w:r>
    </w:p>
    <w:p w14:paraId="51CD8DA9">
      <w:pPr>
        <w:rPr>
          <w:rFonts w:hint="eastAsia" w:ascii="宋体" w:hAnsi="宋体" w:eastAsia="宋体" w:cs="宋体"/>
          <w:sz w:val="21"/>
          <w:szCs w:val="21"/>
        </w:rPr>
      </w:pPr>
      <w:r>
        <w:rPr>
          <w:rFonts w:hint="eastAsia" w:ascii="宋体" w:hAnsi="宋体" w:eastAsia="宋体" w:cs="宋体"/>
          <w:sz w:val="21"/>
          <w:szCs w:val="21"/>
        </w:rPr>
        <w:t>2、 中标单位向采购单位承诺按照本合同约定进行施工、竣工并在缺陷责任期内及保修 期内承担工程质量缺陷保修责任,并履行本合同书所约定的全部义务。</w:t>
      </w:r>
    </w:p>
    <w:p w14:paraId="4140D9D9">
      <w:pPr>
        <w:rPr>
          <w:rFonts w:hint="eastAsia" w:ascii="宋体" w:hAnsi="宋体" w:eastAsia="宋体" w:cs="宋体"/>
          <w:sz w:val="21"/>
          <w:szCs w:val="21"/>
        </w:rPr>
      </w:pPr>
      <w:r>
        <w:rPr>
          <w:rFonts w:hint="eastAsia" w:ascii="宋体" w:hAnsi="宋体" w:eastAsia="宋体" w:cs="宋体"/>
          <w:sz w:val="21"/>
          <w:szCs w:val="21"/>
        </w:rPr>
        <w:t>七、合同生效</w:t>
      </w:r>
    </w:p>
    <w:p w14:paraId="3B3E7D3E">
      <w:pPr>
        <w:rPr>
          <w:rFonts w:hint="eastAsia" w:ascii="宋体" w:hAnsi="宋体" w:eastAsia="宋体" w:cs="宋体"/>
          <w:sz w:val="21"/>
          <w:szCs w:val="21"/>
        </w:rPr>
      </w:pPr>
      <w:r>
        <w:rPr>
          <w:rFonts w:hint="eastAsia" w:ascii="宋体" w:hAnsi="宋体" w:eastAsia="宋体" w:cs="宋体"/>
          <w:sz w:val="21"/>
          <w:szCs w:val="21"/>
        </w:rPr>
        <w:t>采购单位、中标单位约定本合同自双方法定代表人（或负责人）签字并加盖单位公章之 日起生效。</w:t>
      </w:r>
    </w:p>
    <w:p w14:paraId="7B085260">
      <w:pPr>
        <w:rPr>
          <w:rFonts w:hint="eastAsia" w:ascii="宋体" w:hAnsi="宋体" w:eastAsia="宋体" w:cs="宋体"/>
          <w:sz w:val="21"/>
          <w:szCs w:val="21"/>
        </w:rPr>
      </w:pPr>
      <w:r>
        <w:rPr>
          <w:rFonts w:hint="eastAsia" w:ascii="宋体" w:hAnsi="宋体" w:eastAsia="宋体" w:cs="宋体"/>
          <w:sz w:val="21"/>
          <w:szCs w:val="21"/>
        </w:rPr>
        <w:t>八、合同份数</w:t>
      </w:r>
    </w:p>
    <w:p w14:paraId="23C8891F">
      <w:pPr>
        <w:rPr>
          <w:rFonts w:hint="eastAsia" w:ascii="宋体" w:hAnsi="宋体" w:eastAsia="宋体" w:cs="宋体"/>
          <w:sz w:val="21"/>
          <w:szCs w:val="21"/>
        </w:rPr>
      </w:pPr>
    </w:p>
    <w:p w14:paraId="4A2DC72E">
      <w:pPr>
        <w:rPr>
          <w:rFonts w:hint="eastAsia" w:ascii="宋体" w:hAnsi="宋体" w:eastAsia="宋体" w:cs="宋体"/>
          <w:sz w:val="21"/>
          <w:szCs w:val="21"/>
        </w:rPr>
      </w:pPr>
      <w:r>
        <w:rPr>
          <w:rFonts w:hint="eastAsia" w:ascii="宋体" w:hAnsi="宋体" w:eastAsia="宋体" w:cs="宋体"/>
          <w:sz w:val="21"/>
          <w:szCs w:val="21"/>
        </w:rPr>
        <w:t>本合同一式陆份 ，采购单位肆份 ， 中标单位贰份 ，均具有同等的法律效力。</w:t>
      </w:r>
    </w:p>
    <w:p w14:paraId="24040298">
      <w:pPr>
        <w:rPr>
          <w:rFonts w:hint="eastAsia" w:ascii="宋体" w:hAnsi="宋体" w:eastAsia="宋体" w:cs="宋体"/>
          <w:sz w:val="21"/>
          <w:szCs w:val="21"/>
        </w:rPr>
      </w:pPr>
    </w:p>
    <w:p w14:paraId="3FC8D061">
      <w:pPr>
        <w:rPr>
          <w:rFonts w:hint="eastAsia" w:ascii="宋体" w:hAnsi="宋体" w:eastAsia="宋体" w:cs="宋体"/>
          <w:sz w:val="21"/>
          <w:szCs w:val="21"/>
        </w:rPr>
      </w:pPr>
      <w:r>
        <w:rPr>
          <w:rFonts w:hint="eastAsia" w:ascii="宋体" w:hAnsi="宋体" w:eastAsia="宋体" w:cs="宋体"/>
          <w:sz w:val="21"/>
          <w:szCs w:val="21"/>
        </w:rPr>
        <w:t>九、补充协议</w:t>
      </w:r>
    </w:p>
    <w:p w14:paraId="26DF62FD">
      <w:pPr>
        <w:rPr>
          <w:rFonts w:hint="eastAsia" w:ascii="宋体" w:hAnsi="宋体" w:eastAsia="宋体" w:cs="宋体"/>
          <w:sz w:val="21"/>
          <w:szCs w:val="21"/>
        </w:rPr>
      </w:pPr>
    </w:p>
    <w:p w14:paraId="5EA4CA04">
      <w:pPr>
        <w:rPr>
          <w:rFonts w:hint="eastAsia" w:ascii="宋体" w:hAnsi="宋体" w:eastAsia="宋体" w:cs="宋体"/>
          <w:sz w:val="21"/>
          <w:szCs w:val="21"/>
        </w:rPr>
      </w:pPr>
      <w:r>
        <w:rPr>
          <w:rFonts w:hint="eastAsia" w:ascii="宋体" w:hAnsi="宋体" w:eastAsia="宋体" w:cs="宋体"/>
          <w:sz w:val="21"/>
          <w:szCs w:val="21"/>
        </w:rPr>
        <w:t>合同未尽事宜，采购单位、中标单位另行签订书面补充协议，补充协议是合同的组成部 分。</w:t>
      </w:r>
    </w:p>
    <w:p w14:paraId="11AF2846">
      <w:pPr>
        <w:rPr>
          <w:rFonts w:hint="eastAsia" w:ascii="宋体" w:hAnsi="宋体" w:eastAsia="宋体" w:cs="宋体"/>
          <w:sz w:val="21"/>
          <w:szCs w:val="21"/>
        </w:rPr>
      </w:pPr>
      <w:r>
        <w:rPr>
          <w:rFonts w:hint="eastAsia" w:ascii="宋体" w:hAnsi="宋体" w:eastAsia="宋体" w:cs="宋体"/>
          <w:sz w:val="21"/>
          <w:szCs w:val="21"/>
        </w:rPr>
        <w:t>十、争议的解决</w:t>
      </w:r>
    </w:p>
    <w:p w14:paraId="771408F7">
      <w:pPr>
        <w:rPr>
          <w:rFonts w:hint="eastAsia" w:ascii="宋体" w:hAnsi="宋体" w:eastAsia="宋体" w:cs="宋体"/>
          <w:sz w:val="21"/>
          <w:szCs w:val="21"/>
        </w:rPr>
      </w:pPr>
    </w:p>
    <w:p w14:paraId="7F12BF30">
      <w:pPr>
        <w:rPr>
          <w:rFonts w:hint="eastAsia" w:ascii="宋体" w:hAnsi="宋体" w:eastAsia="宋体" w:cs="宋体"/>
          <w:sz w:val="21"/>
          <w:szCs w:val="21"/>
        </w:rPr>
      </w:pPr>
      <w:r>
        <w:rPr>
          <w:rFonts w:hint="eastAsia" w:ascii="宋体" w:hAnsi="宋体" w:eastAsia="宋体" w:cs="宋体"/>
          <w:sz w:val="21"/>
          <w:szCs w:val="21"/>
        </w:rPr>
        <w:t>因履行本合同发生的一切争议，双方应友好协商解决，协商不成的，任何一方均可向深圳国际仲裁院（深圳仲裁委员会）提起仲裁。</w:t>
      </w:r>
    </w:p>
    <w:p w14:paraId="20994D1A">
      <w:pPr>
        <w:rPr>
          <w:rFonts w:hint="eastAsia" w:ascii="宋体" w:hAnsi="宋体" w:eastAsia="宋体" w:cs="宋体"/>
          <w:sz w:val="21"/>
          <w:szCs w:val="21"/>
        </w:rPr>
      </w:pPr>
      <w:r>
        <w:rPr>
          <w:rFonts w:hint="eastAsia" w:ascii="宋体" w:hAnsi="宋体" w:eastAsia="宋体" w:cs="宋体"/>
          <w:sz w:val="21"/>
          <w:szCs w:val="21"/>
        </w:rPr>
        <w:t>十一、签订时间</w:t>
      </w:r>
    </w:p>
    <w:p w14:paraId="30975D04">
      <w:pPr>
        <w:rPr>
          <w:rFonts w:hint="eastAsia" w:ascii="宋体" w:hAnsi="宋体" w:eastAsia="宋体" w:cs="宋体"/>
          <w:sz w:val="21"/>
          <w:szCs w:val="21"/>
        </w:rPr>
      </w:pPr>
    </w:p>
    <w:p w14:paraId="3A3C949F">
      <w:pPr>
        <w:rPr>
          <w:rFonts w:hint="eastAsia" w:ascii="宋体" w:hAnsi="宋体" w:eastAsia="宋体" w:cs="宋体"/>
          <w:sz w:val="21"/>
          <w:szCs w:val="21"/>
        </w:rPr>
      </w:pPr>
      <w:r>
        <w:rPr>
          <w:rFonts w:hint="eastAsia" w:ascii="宋体" w:hAnsi="宋体" w:eastAsia="宋体" w:cs="宋体"/>
          <w:sz w:val="21"/>
          <w:szCs w:val="21"/>
        </w:rPr>
        <w:t>本合同于        年       月       日订立。</w:t>
      </w:r>
    </w:p>
    <w:p w14:paraId="129BCA25">
      <w:pPr>
        <w:rPr>
          <w:rFonts w:hint="eastAsia" w:ascii="宋体" w:hAnsi="宋体" w:eastAsia="宋体" w:cs="宋体"/>
          <w:sz w:val="21"/>
          <w:szCs w:val="21"/>
        </w:rPr>
      </w:pPr>
    </w:p>
    <w:p w14:paraId="0A7D2C74">
      <w:pPr>
        <w:rPr>
          <w:rFonts w:hint="eastAsia" w:ascii="宋体" w:hAnsi="宋体" w:eastAsia="宋体" w:cs="宋体"/>
          <w:sz w:val="21"/>
          <w:szCs w:val="21"/>
        </w:rPr>
      </w:pPr>
      <w:r>
        <w:rPr>
          <w:rFonts w:hint="eastAsia" w:ascii="宋体" w:hAnsi="宋体" w:eastAsia="宋体" w:cs="宋体"/>
          <w:sz w:val="21"/>
          <w:szCs w:val="21"/>
        </w:rPr>
        <w:t>十二、签订地点</w:t>
      </w:r>
    </w:p>
    <w:p w14:paraId="03C9E175">
      <w:pPr>
        <w:rPr>
          <w:rFonts w:hint="eastAsia" w:ascii="宋体" w:hAnsi="宋体" w:eastAsia="宋体" w:cs="宋体"/>
          <w:sz w:val="21"/>
          <w:szCs w:val="21"/>
        </w:rPr>
      </w:pPr>
    </w:p>
    <w:p w14:paraId="0FE46B65">
      <w:pPr>
        <w:rPr>
          <w:rFonts w:hint="eastAsia" w:ascii="宋体" w:hAnsi="宋体" w:eastAsia="宋体" w:cs="宋体"/>
          <w:sz w:val="21"/>
          <w:szCs w:val="21"/>
        </w:rPr>
      </w:pPr>
      <w:r>
        <w:rPr>
          <w:rFonts w:hint="eastAsia" w:ascii="宋体" w:hAnsi="宋体" w:eastAsia="宋体" w:cs="宋体"/>
          <w:sz w:val="21"/>
          <w:szCs w:val="21"/>
        </w:rPr>
        <w:t>本合同在              签订。</w:t>
      </w:r>
    </w:p>
    <w:p w14:paraId="479104C5">
      <w:pPr>
        <w:rPr>
          <w:rFonts w:hint="eastAsia" w:ascii="宋体" w:hAnsi="宋体" w:eastAsia="宋体" w:cs="宋体"/>
          <w:sz w:val="21"/>
          <w:szCs w:val="21"/>
        </w:rPr>
      </w:pPr>
    </w:p>
    <w:p w14:paraId="275128E2">
      <w:pPr>
        <w:rPr>
          <w:rFonts w:hint="eastAsia" w:ascii="宋体" w:hAnsi="宋体" w:eastAsia="宋体" w:cs="宋体"/>
          <w:sz w:val="21"/>
          <w:szCs w:val="21"/>
        </w:rPr>
      </w:pPr>
    </w:p>
    <w:p w14:paraId="45C679C6">
      <w:pPr>
        <w:rPr>
          <w:rFonts w:hint="eastAsia" w:ascii="宋体" w:hAnsi="宋体" w:eastAsia="宋体" w:cs="宋体"/>
          <w:sz w:val="21"/>
          <w:szCs w:val="21"/>
        </w:rPr>
      </w:pPr>
    </w:p>
    <w:p w14:paraId="6AAB9E93">
      <w:pPr>
        <w:rPr>
          <w:rFonts w:hint="eastAsia" w:ascii="宋体" w:hAnsi="宋体" w:eastAsia="宋体" w:cs="宋体"/>
          <w:sz w:val="21"/>
          <w:szCs w:val="21"/>
        </w:rPr>
      </w:pPr>
    </w:p>
    <w:p w14:paraId="55154BD9">
      <w:pPr>
        <w:rPr>
          <w:rFonts w:hint="eastAsia" w:ascii="宋体" w:hAnsi="宋体" w:eastAsia="宋体" w:cs="宋体"/>
          <w:sz w:val="21"/>
          <w:szCs w:val="21"/>
        </w:rPr>
      </w:pPr>
      <w:r>
        <w:rPr>
          <w:rFonts w:hint="eastAsia" w:ascii="宋体" w:hAnsi="宋体" w:eastAsia="宋体" w:cs="宋体"/>
          <w:sz w:val="21"/>
          <w:szCs w:val="21"/>
        </w:rPr>
        <w:t>采购单位(公章)：</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中标单位(公章)：</w:t>
      </w:r>
    </w:p>
    <w:p w14:paraId="5D0E23CC">
      <w:pPr>
        <w:rPr>
          <w:rFonts w:hint="eastAsia" w:ascii="宋体" w:hAnsi="宋体" w:eastAsia="宋体" w:cs="宋体"/>
          <w:sz w:val="21"/>
          <w:szCs w:val="21"/>
        </w:rPr>
      </w:pP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w:t>
      </w:r>
    </w:p>
    <w:p w14:paraId="54A2F487">
      <w:pPr>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法定代表人：</w:t>
      </w:r>
    </w:p>
    <w:p w14:paraId="51B493B2">
      <w:pPr>
        <w:rPr>
          <w:rFonts w:hint="eastAsia" w:ascii="宋体" w:hAnsi="宋体" w:eastAsia="宋体" w:cs="宋体"/>
          <w:sz w:val="21"/>
          <w:szCs w:val="21"/>
        </w:rPr>
      </w:pPr>
    </w:p>
    <w:p w14:paraId="49443A37">
      <w:pPr>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委托代理人：</w:t>
      </w:r>
    </w:p>
    <w:p w14:paraId="2CCECEBC">
      <w:pPr>
        <w:rPr>
          <w:rFonts w:hint="eastAsia" w:ascii="宋体" w:hAnsi="宋体" w:eastAsia="宋体" w:cs="宋体"/>
          <w:sz w:val="21"/>
          <w:szCs w:val="21"/>
        </w:rPr>
      </w:pPr>
    </w:p>
    <w:p w14:paraId="5BEBACF6">
      <w:pPr>
        <w:rPr>
          <w:rFonts w:hint="eastAsia" w:ascii="宋体" w:hAnsi="宋体" w:eastAsia="宋体" w:cs="宋体"/>
          <w:sz w:val="21"/>
          <w:szCs w:val="21"/>
          <w:lang w:val="en-US" w:eastAsia="zh-CN"/>
        </w:rPr>
      </w:pPr>
      <w:r>
        <w:rPr>
          <w:rFonts w:hint="eastAsia" w:ascii="宋体" w:hAnsi="宋体" w:eastAsia="宋体" w:cs="宋体"/>
          <w:sz w:val="21"/>
          <w:szCs w:val="21"/>
        </w:rPr>
        <w:t>开户</w:t>
      </w:r>
      <w:r>
        <w:rPr>
          <w:rFonts w:hint="eastAsia" w:ascii="宋体" w:hAnsi="宋体" w:eastAsia="宋体" w:cs="宋体"/>
          <w:sz w:val="21"/>
          <w:szCs w:val="21"/>
          <w:lang w:val="en-US" w:eastAsia="zh-CN"/>
        </w:rPr>
        <w:t>银行</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开户银</w:t>
      </w:r>
      <w:r>
        <w:rPr>
          <w:rFonts w:hint="eastAsia" w:ascii="宋体" w:hAnsi="宋体" w:eastAsia="宋体" w:cs="宋体"/>
          <w:sz w:val="21"/>
          <w:szCs w:val="21"/>
          <w:lang w:val="en-US" w:eastAsia="zh-CN"/>
        </w:rPr>
        <w:t>行：</w:t>
      </w:r>
    </w:p>
    <w:p w14:paraId="4551EB5E">
      <w:pPr>
        <w:rPr>
          <w:rFonts w:hint="eastAsia" w:ascii="宋体" w:hAnsi="宋体" w:eastAsia="宋体" w:cs="宋体"/>
          <w:sz w:val="21"/>
          <w:szCs w:val="21"/>
        </w:rPr>
      </w:pPr>
    </w:p>
    <w:p w14:paraId="726AD10A">
      <w:pPr>
        <w:rPr>
          <w:rFonts w:hint="eastAsia" w:ascii="宋体" w:hAnsi="宋体" w:eastAsia="宋体" w:cs="宋体"/>
          <w:sz w:val="21"/>
          <w:szCs w:val="21"/>
        </w:rPr>
      </w:pPr>
      <w:r>
        <w:rPr>
          <w:rFonts w:hint="eastAsia" w:ascii="宋体" w:hAnsi="宋体" w:eastAsia="宋体" w:cs="宋体"/>
          <w:sz w:val="21"/>
          <w:szCs w:val="21"/>
          <w:lang w:val="en-US" w:eastAsia="zh-CN"/>
        </w:rPr>
        <w:t>账号：</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账   号：</w:t>
      </w:r>
    </w:p>
    <w:p w14:paraId="44DD60A9">
      <w:pPr>
        <w:rPr>
          <w:rFonts w:hint="eastAsia" w:ascii="宋体" w:hAnsi="宋体" w:eastAsia="宋体" w:cs="宋体"/>
          <w:sz w:val="21"/>
          <w:szCs w:val="21"/>
        </w:rPr>
      </w:pPr>
    </w:p>
    <w:p w14:paraId="7E9DB676">
      <w:pPr>
        <w:rPr>
          <w:rFonts w:hint="eastAsia" w:ascii="宋体" w:hAnsi="宋体" w:eastAsia="宋体" w:cs="宋体"/>
          <w:sz w:val="21"/>
          <w:szCs w:val="21"/>
        </w:rPr>
      </w:pPr>
    </w:p>
    <w:p w14:paraId="5471D32C">
      <w:pPr>
        <w:rPr>
          <w:rFonts w:hint="eastAsia" w:ascii="宋体" w:hAnsi="宋体" w:eastAsia="宋体" w:cs="宋体"/>
          <w:sz w:val="21"/>
          <w:szCs w:val="21"/>
        </w:rPr>
      </w:pPr>
    </w:p>
    <w:p w14:paraId="65FA8FCD">
      <w:pPr>
        <w:rPr>
          <w:rFonts w:hint="eastAsia" w:ascii="宋体" w:hAnsi="宋体" w:eastAsia="宋体" w:cs="宋体"/>
          <w:sz w:val="21"/>
          <w:szCs w:val="21"/>
        </w:rPr>
      </w:pPr>
    </w:p>
    <w:p w14:paraId="3854D2FE">
      <w:pPr>
        <w:rPr>
          <w:rFonts w:hint="eastAsia" w:ascii="宋体" w:hAnsi="宋体" w:eastAsia="宋体" w:cs="宋体"/>
          <w:sz w:val="21"/>
          <w:szCs w:val="21"/>
        </w:rPr>
      </w:pPr>
    </w:p>
    <w:p w14:paraId="7617703D">
      <w:pPr>
        <w:rPr>
          <w:rFonts w:hint="eastAsia" w:ascii="宋体" w:hAnsi="宋体" w:eastAsia="宋体" w:cs="宋体"/>
          <w:sz w:val="21"/>
          <w:szCs w:val="21"/>
        </w:rPr>
      </w:pPr>
    </w:p>
    <w:p w14:paraId="53A93391">
      <w:pPr>
        <w:jc w:val="center"/>
        <w:rPr>
          <w:rFonts w:hint="eastAsia" w:ascii="宋体" w:hAnsi="宋体" w:eastAsia="宋体" w:cs="宋体"/>
          <w:b/>
          <w:bCs/>
          <w:sz w:val="28"/>
          <w:szCs w:val="28"/>
        </w:rPr>
      </w:pPr>
      <w:r>
        <w:rPr>
          <w:rFonts w:hint="eastAsia" w:ascii="宋体" w:hAnsi="宋体" w:eastAsia="宋体" w:cs="宋体"/>
          <w:b/>
          <w:bCs/>
          <w:sz w:val="28"/>
          <w:szCs w:val="28"/>
        </w:rPr>
        <w:t>第二部分   专用条款</w:t>
      </w:r>
    </w:p>
    <w:p w14:paraId="688D2EB3">
      <w:pPr>
        <w:rPr>
          <w:rFonts w:hint="eastAsia" w:ascii="宋体" w:hAnsi="宋体" w:eastAsia="宋体" w:cs="宋体"/>
          <w:sz w:val="21"/>
          <w:szCs w:val="21"/>
        </w:rPr>
      </w:pPr>
    </w:p>
    <w:p w14:paraId="3E91E817">
      <w:pPr>
        <w:rPr>
          <w:rFonts w:hint="eastAsia" w:ascii="宋体" w:hAnsi="宋体" w:eastAsia="宋体" w:cs="宋体"/>
          <w:sz w:val="21"/>
          <w:szCs w:val="21"/>
        </w:rPr>
      </w:pPr>
    </w:p>
    <w:p w14:paraId="7E3707C2">
      <w:pPr>
        <w:spacing w:line="360" w:lineRule="auto"/>
        <w:rPr>
          <w:rFonts w:hint="eastAsia" w:ascii="宋体" w:hAnsi="宋体" w:eastAsia="宋体" w:cs="宋体"/>
          <w:sz w:val="21"/>
          <w:szCs w:val="21"/>
        </w:rPr>
      </w:pPr>
      <w:r>
        <w:rPr>
          <w:rFonts w:hint="eastAsia" w:ascii="宋体" w:hAnsi="宋体" w:eastAsia="宋体" w:cs="宋体"/>
          <w:sz w:val="21"/>
          <w:szCs w:val="21"/>
        </w:rPr>
        <w:t>一、合同文件组成及解释顺序</w:t>
      </w:r>
    </w:p>
    <w:p w14:paraId="3B732083">
      <w:pPr>
        <w:spacing w:line="360" w:lineRule="auto"/>
        <w:rPr>
          <w:rFonts w:hint="eastAsia" w:ascii="宋体" w:hAnsi="宋体" w:eastAsia="宋体" w:cs="宋体"/>
          <w:sz w:val="21"/>
          <w:szCs w:val="21"/>
        </w:rPr>
      </w:pPr>
      <w:r>
        <w:rPr>
          <w:rFonts w:hint="eastAsia" w:ascii="宋体" w:hAnsi="宋体" w:eastAsia="宋体" w:cs="宋体"/>
          <w:sz w:val="21"/>
          <w:szCs w:val="21"/>
        </w:rPr>
        <w:t>组成合同的各项文件应互相解释，互为说明。除专用条款另有约定外，解释合同文件的 优先顺序如下：</w:t>
      </w:r>
    </w:p>
    <w:p w14:paraId="65BBAF94">
      <w:pPr>
        <w:spacing w:line="360" w:lineRule="auto"/>
        <w:rPr>
          <w:rFonts w:hint="eastAsia" w:ascii="宋体" w:hAnsi="宋体" w:eastAsia="宋体" w:cs="宋体"/>
          <w:sz w:val="21"/>
          <w:szCs w:val="21"/>
        </w:rPr>
      </w:pPr>
      <w:r>
        <w:rPr>
          <w:rFonts w:hint="eastAsia" w:ascii="宋体" w:hAnsi="宋体" w:eastAsia="宋体" w:cs="宋体"/>
          <w:sz w:val="21"/>
          <w:szCs w:val="21"/>
        </w:rPr>
        <w:t>（1） 协议书</w:t>
      </w:r>
    </w:p>
    <w:p w14:paraId="43E72F79">
      <w:pPr>
        <w:spacing w:line="360" w:lineRule="auto"/>
        <w:rPr>
          <w:rFonts w:hint="eastAsia" w:ascii="宋体" w:hAnsi="宋体" w:eastAsia="宋体" w:cs="宋体"/>
          <w:sz w:val="21"/>
          <w:szCs w:val="21"/>
        </w:rPr>
      </w:pPr>
      <w:r>
        <w:rPr>
          <w:rFonts w:hint="eastAsia" w:ascii="宋体" w:hAnsi="宋体" w:eastAsia="宋体" w:cs="宋体"/>
          <w:sz w:val="21"/>
          <w:szCs w:val="21"/>
        </w:rPr>
        <w:t>（2）  中标通知书</w:t>
      </w:r>
    </w:p>
    <w:p w14:paraId="7965AFDF">
      <w:pPr>
        <w:spacing w:line="360" w:lineRule="auto"/>
        <w:rPr>
          <w:rFonts w:hint="eastAsia" w:ascii="宋体" w:hAnsi="宋体" w:eastAsia="宋体" w:cs="宋体"/>
          <w:sz w:val="21"/>
          <w:szCs w:val="21"/>
        </w:rPr>
      </w:pPr>
      <w:r>
        <w:rPr>
          <w:rFonts w:hint="eastAsia" w:ascii="宋体" w:hAnsi="宋体" w:eastAsia="宋体" w:cs="宋体"/>
          <w:sz w:val="21"/>
          <w:szCs w:val="21"/>
        </w:rPr>
        <w:t>（3）  专用条款及其附件</w:t>
      </w:r>
    </w:p>
    <w:p w14:paraId="7E392BFE">
      <w:pPr>
        <w:spacing w:line="360" w:lineRule="auto"/>
        <w:rPr>
          <w:rFonts w:hint="eastAsia" w:ascii="宋体" w:hAnsi="宋体" w:eastAsia="宋体" w:cs="宋体"/>
          <w:sz w:val="21"/>
          <w:szCs w:val="21"/>
        </w:rPr>
      </w:pPr>
      <w:r>
        <w:rPr>
          <w:rFonts w:hint="eastAsia" w:ascii="宋体" w:hAnsi="宋体" w:eastAsia="宋体" w:cs="宋体"/>
          <w:sz w:val="21"/>
          <w:szCs w:val="21"/>
        </w:rPr>
        <w:t>（4） 标准、规范及有关技术文件</w:t>
      </w:r>
    </w:p>
    <w:p w14:paraId="2B3B1B93">
      <w:pPr>
        <w:spacing w:line="360" w:lineRule="auto"/>
        <w:rPr>
          <w:rFonts w:hint="eastAsia" w:ascii="宋体" w:hAnsi="宋体" w:eastAsia="宋体" w:cs="宋体"/>
          <w:sz w:val="21"/>
          <w:szCs w:val="21"/>
        </w:rPr>
      </w:pPr>
      <w:r>
        <w:rPr>
          <w:rFonts w:hint="eastAsia" w:ascii="宋体" w:hAnsi="宋体" w:eastAsia="宋体" w:cs="宋体"/>
          <w:sz w:val="21"/>
          <w:szCs w:val="21"/>
        </w:rPr>
        <w:t>（5）  图纸</w:t>
      </w:r>
    </w:p>
    <w:p w14:paraId="2DFE3358">
      <w:pPr>
        <w:spacing w:line="360" w:lineRule="auto"/>
        <w:rPr>
          <w:rFonts w:hint="eastAsia" w:ascii="宋体" w:hAnsi="宋体" w:eastAsia="宋体" w:cs="宋体"/>
          <w:sz w:val="21"/>
          <w:szCs w:val="21"/>
        </w:rPr>
      </w:pPr>
      <w:r>
        <w:rPr>
          <w:rFonts w:hint="eastAsia" w:ascii="宋体" w:hAnsi="宋体" w:eastAsia="宋体" w:cs="宋体"/>
          <w:sz w:val="21"/>
          <w:szCs w:val="21"/>
        </w:rPr>
        <w:t>（6）  工程量清单</w:t>
      </w:r>
    </w:p>
    <w:p w14:paraId="32B6A446">
      <w:pPr>
        <w:spacing w:line="360" w:lineRule="auto"/>
        <w:rPr>
          <w:rFonts w:hint="eastAsia" w:ascii="宋体" w:hAnsi="宋体" w:eastAsia="宋体" w:cs="宋体"/>
          <w:sz w:val="21"/>
          <w:szCs w:val="21"/>
        </w:rPr>
      </w:pPr>
      <w:r>
        <w:rPr>
          <w:rFonts w:hint="eastAsia" w:ascii="宋体" w:hAnsi="宋体" w:eastAsia="宋体" w:cs="宋体"/>
          <w:sz w:val="21"/>
          <w:szCs w:val="21"/>
        </w:rPr>
        <w:t>（7） 双方有关工程的洽商、变更等书面记录文件</w:t>
      </w:r>
    </w:p>
    <w:p w14:paraId="00173C33">
      <w:pPr>
        <w:spacing w:line="360" w:lineRule="auto"/>
        <w:rPr>
          <w:rFonts w:hint="eastAsia" w:ascii="宋体" w:hAnsi="宋体" w:eastAsia="宋体" w:cs="宋体"/>
          <w:sz w:val="21"/>
          <w:szCs w:val="21"/>
        </w:rPr>
      </w:pPr>
      <w:r>
        <w:rPr>
          <w:rFonts w:hint="eastAsia" w:ascii="宋体" w:hAnsi="宋体" w:eastAsia="宋体" w:cs="宋体"/>
          <w:sz w:val="21"/>
          <w:szCs w:val="21"/>
        </w:rPr>
        <w:t>（8） 采购单位和工程师有关通知及工程会议纪要</w:t>
      </w:r>
    </w:p>
    <w:p w14:paraId="21D93F62">
      <w:pPr>
        <w:spacing w:line="360" w:lineRule="auto"/>
        <w:rPr>
          <w:rFonts w:hint="eastAsia" w:ascii="宋体" w:hAnsi="宋体" w:eastAsia="宋体" w:cs="宋体"/>
          <w:sz w:val="21"/>
          <w:szCs w:val="21"/>
        </w:rPr>
      </w:pPr>
      <w:r>
        <w:rPr>
          <w:rFonts w:hint="eastAsia" w:ascii="宋体" w:hAnsi="宋体" w:eastAsia="宋体" w:cs="宋体"/>
          <w:sz w:val="21"/>
          <w:szCs w:val="21"/>
        </w:rPr>
        <w:t>（9）  工程进行过程中的有关信件、数据电文（电报、电传、传真、电子邮件等）</w:t>
      </w:r>
    </w:p>
    <w:p w14:paraId="46524AED">
      <w:pPr>
        <w:spacing w:line="360" w:lineRule="auto"/>
        <w:rPr>
          <w:rFonts w:hint="eastAsia" w:ascii="宋体" w:hAnsi="宋体" w:eastAsia="宋体" w:cs="宋体"/>
          <w:sz w:val="21"/>
          <w:szCs w:val="21"/>
        </w:rPr>
      </w:pPr>
      <w:r>
        <w:rPr>
          <w:rFonts w:hint="eastAsia" w:ascii="宋体" w:hAnsi="宋体" w:eastAsia="宋体" w:cs="宋体"/>
          <w:sz w:val="21"/>
          <w:szCs w:val="21"/>
        </w:rPr>
        <w:t>上述给各项合同文件包括采购单位、中标单位就该项合同文件所作出的补充和修改，属 于同一类内容文件 ，应以最新签署的为准。</w:t>
      </w:r>
    </w:p>
    <w:p w14:paraId="75728E5D">
      <w:pPr>
        <w:spacing w:line="360" w:lineRule="auto"/>
        <w:rPr>
          <w:rFonts w:hint="eastAsia" w:ascii="宋体" w:hAnsi="宋体" w:eastAsia="宋体" w:cs="宋体"/>
          <w:sz w:val="21"/>
          <w:szCs w:val="21"/>
        </w:rPr>
      </w:pPr>
      <w:r>
        <w:rPr>
          <w:rFonts w:hint="eastAsia" w:ascii="宋体" w:hAnsi="宋体" w:eastAsia="宋体" w:cs="宋体"/>
          <w:sz w:val="21"/>
          <w:szCs w:val="21"/>
        </w:rPr>
        <w:t>在合同订立及履行过程中形成的与合同有关的文件均构成合同文件组成部分，并根据其 性质确定优先解释顺序。</w:t>
      </w:r>
    </w:p>
    <w:p w14:paraId="67F7DE41">
      <w:pPr>
        <w:spacing w:line="360" w:lineRule="auto"/>
        <w:rPr>
          <w:rFonts w:hint="eastAsia" w:ascii="宋体" w:hAnsi="宋体" w:eastAsia="宋体" w:cs="宋体"/>
          <w:sz w:val="21"/>
          <w:szCs w:val="21"/>
        </w:rPr>
      </w:pPr>
      <w:r>
        <w:rPr>
          <w:rFonts w:hint="eastAsia" w:ascii="宋体" w:hAnsi="宋体" w:eastAsia="宋体" w:cs="宋体"/>
          <w:sz w:val="21"/>
          <w:szCs w:val="21"/>
        </w:rPr>
        <w:t>二、 图纸和技术资料</w:t>
      </w:r>
    </w:p>
    <w:p w14:paraId="77FCFC6D">
      <w:pPr>
        <w:spacing w:line="360" w:lineRule="auto"/>
        <w:rPr>
          <w:rFonts w:hint="eastAsia" w:ascii="宋体" w:hAnsi="宋体" w:eastAsia="宋体" w:cs="宋体"/>
          <w:sz w:val="21"/>
          <w:szCs w:val="21"/>
        </w:rPr>
      </w:pPr>
      <w:r>
        <w:rPr>
          <w:rFonts w:hint="eastAsia" w:ascii="宋体" w:hAnsi="宋体" w:eastAsia="宋体" w:cs="宋体"/>
          <w:sz w:val="21"/>
          <w:szCs w:val="21"/>
        </w:rPr>
        <w:t>（一） 图纸的提供与交底</w:t>
      </w:r>
    </w:p>
    <w:p w14:paraId="707FF3BC">
      <w:pPr>
        <w:spacing w:line="360" w:lineRule="auto"/>
        <w:rPr>
          <w:rFonts w:hint="eastAsia" w:ascii="宋体" w:hAnsi="宋体" w:eastAsia="宋体" w:cs="宋体"/>
          <w:sz w:val="21"/>
          <w:szCs w:val="21"/>
        </w:rPr>
      </w:pPr>
      <w:r>
        <w:rPr>
          <w:rFonts w:hint="eastAsia" w:ascii="宋体" w:hAnsi="宋体" w:eastAsia="宋体" w:cs="宋体"/>
          <w:sz w:val="21"/>
          <w:szCs w:val="21"/>
        </w:rPr>
        <w:t>1、采购单位向中标单位提供图纸套数：       二套</w:t>
      </w:r>
    </w:p>
    <w:p w14:paraId="6C79E672">
      <w:pPr>
        <w:spacing w:line="360" w:lineRule="auto"/>
        <w:rPr>
          <w:rFonts w:hint="eastAsia" w:ascii="宋体" w:hAnsi="宋体" w:eastAsia="宋体" w:cs="宋体"/>
          <w:sz w:val="21"/>
          <w:szCs w:val="21"/>
        </w:rPr>
      </w:pPr>
      <w:r>
        <w:rPr>
          <w:rFonts w:hint="eastAsia" w:ascii="宋体" w:hAnsi="宋体" w:eastAsia="宋体" w:cs="宋体"/>
          <w:sz w:val="21"/>
          <w:szCs w:val="21"/>
        </w:rPr>
        <w:t>2、采购单位向中标单位提供图纸期限：       自本合同签订之日起 2 日内</w:t>
      </w:r>
    </w:p>
    <w:p w14:paraId="4B076D5A">
      <w:pPr>
        <w:spacing w:line="360" w:lineRule="auto"/>
        <w:rPr>
          <w:rFonts w:hint="eastAsia" w:ascii="宋体" w:hAnsi="宋体" w:eastAsia="宋体" w:cs="宋体"/>
          <w:sz w:val="21"/>
          <w:szCs w:val="21"/>
        </w:rPr>
      </w:pPr>
      <w:r>
        <w:rPr>
          <w:rFonts w:hint="eastAsia" w:ascii="宋体" w:hAnsi="宋体" w:eastAsia="宋体" w:cs="宋体"/>
          <w:sz w:val="21"/>
          <w:szCs w:val="21"/>
        </w:rPr>
        <w:t>3、采购单位对工程的保密要求和保密期限：    未经采购单位许可，中标单位不得向第</w:t>
      </w:r>
    </w:p>
    <w:p w14:paraId="2E1C158C">
      <w:pPr>
        <w:spacing w:line="360" w:lineRule="auto"/>
        <w:rPr>
          <w:rFonts w:hint="eastAsia" w:ascii="宋体" w:hAnsi="宋体" w:eastAsia="宋体" w:cs="宋体"/>
          <w:sz w:val="21"/>
          <w:szCs w:val="21"/>
        </w:rPr>
      </w:pPr>
      <w:r>
        <w:rPr>
          <w:rFonts w:hint="eastAsia" w:ascii="宋体" w:hAnsi="宋体" w:eastAsia="宋体" w:cs="宋体"/>
          <w:sz w:val="21"/>
          <w:szCs w:val="21"/>
        </w:rPr>
        <w:t>三方泄露图纸内容 ，保密期限为本工程的合理使用年限。</w:t>
      </w:r>
    </w:p>
    <w:p w14:paraId="5256A061">
      <w:pPr>
        <w:spacing w:line="360" w:lineRule="auto"/>
        <w:rPr>
          <w:rFonts w:hint="eastAsia" w:ascii="宋体" w:hAnsi="宋体" w:eastAsia="宋体" w:cs="宋体"/>
          <w:sz w:val="21"/>
          <w:szCs w:val="21"/>
        </w:rPr>
      </w:pPr>
      <w:r>
        <w:rPr>
          <w:rFonts w:hint="eastAsia" w:ascii="宋体" w:hAnsi="宋体" w:eastAsia="宋体" w:cs="宋体"/>
          <w:sz w:val="21"/>
          <w:szCs w:val="21"/>
        </w:rPr>
        <w:t>4、 图纸会审和设计交底的时间以采购单位另行通知的时间为准。</w:t>
      </w:r>
    </w:p>
    <w:p w14:paraId="0B1631E8">
      <w:pPr>
        <w:spacing w:line="360" w:lineRule="auto"/>
        <w:rPr>
          <w:rFonts w:hint="eastAsia" w:ascii="宋体" w:hAnsi="宋体" w:eastAsia="宋体" w:cs="宋体"/>
          <w:sz w:val="21"/>
          <w:szCs w:val="21"/>
        </w:rPr>
      </w:pPr>
      <w:r>
        <w:rPr>
          <w:rFonts w:hint="eastAsia" w:ascii="宋体" w:hAnsi="宋体" w:eastAsia="宋体" w:cs="宋体"/>
          <w:sz w:val="21"/>
          <w:szCs w:val="21"/>
        </w:rPr>
        <w:t>（二）图纸的错误</w:t>
      </w:r>
    </w:p>
    <w:p w14:paraId="6E0DF476">
      <w:pPr>
        <w:spacing w:line="360" w:lineRule="auto"/>
        <w:rPr>
          <w:rFonts w:hint="eastAsia" w:ascii="宋体" w:hAnsi="宋体" w:eastAsia="宋体" w:cs="宋体"/>
          <w:sz w:val="21"/>
          <w:szCs w:val="21"/>
        </w:rPr>
      </w:pPr>
      <w:r>
        <w:rPr>
          <w:rFonts w:hint="eastAsia" w:ascii="宋体" w:hAnsi="宋体" w:eastAsia="宋体" w:cs="宋体"/>
          <w:sz w:val="21"/>
          <w:szCs w:val="21"/>
        </w:rPr>
        <w:t>1、 中标单位应当自发、积极地负责对图纸及技术要求作出全面检查（图纸尺寸应以图 纸上标明的为准，不能用比例尺量度），如发现有任何矛盾、不一致的地方应当立即书面通 知采购单位。若本工程的任何项目系因中标单位对前述矛盾、不一致的地方没有向采购单位 的工程师及时要求澄清导致错误地建造，则当采购单位工程师要求予以更正、重建时，中标 单位应予以拆除及重建 ，并自行承担相应的费用 ，且不延长工期。</w:t>
      </w:r>
    </w:p>
    <w:p w14:paraId="379BA007">
      <w:pPr>
        <w:spacing w:line="360" w:lineRule="auto"/>
        <w:rPr>
          <w:rFonts w:hint="eastAsia" w:ascii="宋体" w:hAnsi="宋体" w:eastAsia="宋体" w:cs="宋体"/>
          <w:sz w:val="21"/>
          <w:szCs w:val="21"/>
        </w:rPr>
      </w:pPr>
      <w:r>
        <w:rPr>
          <w:rFonts w:hint="eastAsia" w:ascii="宋体" w:hAnsi="宋体" w:eastAsia="宋体" w:cs="宋体"/>
          <w:sz w:val="21"/>
          <w:szCs w:val="21"/>
        </w:rPr>
        <w:t>2、采购单位工程师对合同施工项目的图纸或标准、规范和技术要求相互矛盾、不一致 的地方发出或作出的澄清不视为对合同项目工程的变更指示，中标单位不会因此获得工期延 长及费用补偿。</w:t>
      </w:r>
    </w:p>
    <w:p w14:paraId="22E82807">
      <w:pPr>
        <w:spacing w:line="360" w:lineRule="auto"/>
        <w:rPr>
          <w:rFonts w:hint="eastAsia" w:ascii="宋体" w:hAnsi="宋体" w:eastAsia="宋体" w:cs="宋体"/>
          <w:sz w:val="21"/>
          <w:szCs w:val="21"/>
        </w:rPr>
      </w:pPr>
      <w:r>
        <w:rPr>
          <w:rFonts w:hint="eastAsia" w:ascii="宋体" w:hAnsi="宋体" w:eastAsia="宋体" w:cs="宋体"/>
          <w:sz w:val="21"/>
          <w:szCs w:val="21"/>
        </w:rPr>
        <w:t>三、施工准备工作</w:t>
      </w:r>
    </w:p>
    <w:p w14:paraId="0ED237FF">
      <w:pPr>
        <w:spacing w:line="360" w:lineRule="auto"/>
        <w:rPr>
          <w:rFonts w:hint="eastAsia" w:ascii="宋体" w:hAnsi="宋体" w:eastAsia="宋体" w:cs="宋体"/>
          <w:sz w:val="21"/>
          <w:szCs w:val="21"/>
        </w:rPr>
      </w:pPr>
      <w:r>
        <w:rPr>
          <w:rFonts w:hint="eastAsia" w:ascii="宋体" w:hAnsi="宋体" w:eastAsia="宋体" w:cs="宋体"/>
          <w:sz w:val="21"/>
          <w:szCs w:val="21"/>
        </w:rPr>
        <w:t>1、中标单位应自本合同签订之日起七日内向发保人提供施工组织设计和工程进度计划。</w:t>
      </w:r>
    </w:p>
    <w:p w14:paraId="33A1AA83">
      <w:pPr>
        <w:spacing w:line="360" w:lineRule="auto"/>
        <w:rPr>
          <w:rFonts w:hint="eastAsia" w:ascii="宋体" w:hAnsi="宋体" w:eastAsia="宋体" w:cs="宋体"/>
          <w:sz w:val="21"/>
          <w:szCs w:val="21"/>
        </w:rPr>
      </w:pPr>
      <w:r>
        <w:rPr>
          <w:rFonts w:hint="eastAsia" w:ascii="宋体" w:hAnsi="宋体" w:eastAsia="宋体" w:cs="宋体"/>
          <w:sz w:val="21"/>
          <w:szCs w:val="21"/>
        </w:rPr>
        <w:t>2、采购单位自收到中标单位提交的施工组织设计和工程进度计划之日起 7 日内 ，予以 确认或提出修改意见，对于采购单位提出的修改意见，中标单位应自费修改完善。逾期未确 认或未提出书面意见的 ，视为采购单位同意该施工组织设计和工程进度计划。</w:t>
      </w:r>
    </w:p>
    <w:p w14:paraId="3689B289">
      <w:pPr>
        <w:spacing w:line="360" w:lineRule="auto"/>
        <w:rPr>
          <w:rFonts w:hint="eastAsia" w:ascii="宋体" w:hAnsi="宋体" w:eastAsia="宋体" w:cs="宋体"/>
          <w:sz w:val="21"/>
          <w:szCs w:val="21"/>
        </w:rPr>
      </w:pPr>
      <w:r>
        <w:rPr>
          <w:rFonts w:hint="eastAsia" w:ascii="宋体" w:hAnsi="宋体" w:eastAsia="宋体" w:cs="宋体"/>
          <w:sz w:val="21"/>
          <w:szCs w:val="21"/>
        </w:rPr>
        <w:t>3、采购单位向中标单位提供工程项目名称、施工位置、建设工程施工许可证后中标单 位方可进场施工。</w:t>
      </w:r>
    </w:p>
    <w:p w14:paraId="21AE3CCE">
      <w:pPr>
        <w:spacing w:line="360" w:lineRule="auto"/>
        <w:rPr>
          <w:rFonts w:hint="eastAsia" w:ascii="宋体" w:hAnsi="宋体" w:eastAsia="宋体" w:cs="宋体"/>
          <w:sz w:val="21"/>
          <w:szCs w:val="21"/>
        </w:rPr>
      </w:pPr>
      <w:r>
        <w:rPr>
          <w:rFonts w:hint="eastAsia" w:ascii="宋体" w:hAnsi="宋体" w:eastAsia="宋体" w:cs="宋体"/>
          <w:sz w:val="21"/>
          <w:szCs w:val="21"/>
        </w:rPr>
        <w:t>四、材料与设备</w:t>
      </w:r>
    </w:p>
    <w:p w14:paraId="6A2F2B08">
      <w:pPr>
        <w:spacing w:line="360" w:lineRule="auto"/>
        <w:rPr>
          <w:rFonts w:hint="eastAsia" w:ascii="宋体" w:hAnsi="宋体" w:eastAsia="宋体" w:cs="宋体"/>
          <w:sz w:val="21"/>
          <w:szCs w:val="21"/>
        </w:rPr>
      </w:pPr>
      <w:r>
        <w:rPr>
          <w:rFonts w:hint="eastAsia" w:ascii="宋体" w:hAnsi="宋体" w:eastAsia="宋体" w:cs="宋体"/>
          <w:sz w:val="21"/>
          <w:szCs w:val="21"/>
        </w:rPr>
        <w:t>1、 中标单位应按照工程设计人要求的标准采购施工项目所需的材料设备 ，材料设备采 购所需的费用已包含在合同价款中。</w:t>
      </w:r>
    </w:p>
    <w:p w14:paraId="1C4233E1">
      <w:pPr>
        <w:spacing w:line="360" w:lineRule="auto"/>
        <w:rPr>
          <w:rFonts w:hint="eastAsia" w:ascii="宋体" w:hAnsi="宋体" w:eastAsia="宋体" w:cs="宋体"/>
          <w:sz w:val="21"/>
          <w:szCs w:val="21"/>
        </w:rPr>
      </w:pPr>
      <w:r>
        <w:rPr>
          <w:rFonts w:hint="eastAsia" w:ascii="宋体" w:hAnsi="宋体" w:eastAsia="宋体" w:cs="宋体"/>
          <w:sz w:val="21"/>
          <w:szCs w:val="21"/>
        </w:rPr>
        <w:t>2、 中标单位在预订或采购材料设备前应取得采购单位的同意 ，并向采购单位提供产品 合格证明及检验证明采购 ，对材料设备质量负责。</w:t>
      </w:r>
    </w:p>
    <w:p w14:paraId="65DB54B3">
      <w:pPr>
        <w:spacing w:line="360" w:lineRule="auto"/>
        <w:rPr>
          <w:rFonts w:hint="eastAsia" w:ascii="宋体" w:hAnsi="宋体" w:eastAsia="宋体" w:cs="宋体"/>
          <w:sz w:val="21"/>
          <w:szCs w:val="21"/>
        </w:rPr>
      </w:pPr>
      <w:r>
        <w:rPr>
          <w:rFonts w:hint="eastAsia" w:ascii="宋体" w:hAnsi="宋体" w:eastAsia="宋体" w:cs="宋体"/>
          <w:sz w:val="21"/>
          <w:szCs w:val="21"/>
        </w:rPr>
        <w:t>3、中标单位应在材料和设备到达施工现场前 24 小时通知采购单位清点、检验和接收。</w:t>
      </w:r>
    </w:p>
    <w:p w14:paraId="4B65F2FC">
      <w:pPr>
        <w:spacing w:line="360" w:lineRule="auto"/>
        <w:rPr>
          <w:rFonts w:hint="eastAsia" w:ascii="宋体" w:hAnsi="宋体" w:eastAsia="宋体" w:cs="宋体"/>
          <w:sz w:val="21"/>
          <w:szCs w:val="21"/>
        </w:rPr>
      </w:pPr>
      <w:r>
        <w:rPr>
          <w:rFonts w:hint="eastAsia" w:ascii="宋体" w:hAnsi="宋体" w:eastAsia="宋体" w:cs="宋体"/>
          <w:sz w:val="21"/>
          <w:szCs w:val="21"/>
        </w:rPr>
        <w:t>4、 中标单位采购的材料和设备不符合设计或有关标准的 ， 中标单位应将其运出施工现场 ，并重新采购符合要求的材料和设备 ， 因此增加的费用或延误的工期由中标单位承担。</w:t>
      </w:r>
    </w:p>
    <w:p w14:paraId="0818EBC6">
      <w:pPr>
        <w:spacing w:line="360" w:lineRule="auto"/>
        <w:rPr>
          <w:rFonts w:hint="eastAsia" w:ascii="宋体" w:hAnsi="宋体" w:eastAsia="宋体" w:cs="宋体"/>
          <w:sz w:val="21"/>
          <w:szCs w:val="21"/>
        </w:rPr>
      </w:pPr>
      <w:r>
        <w:rPr>
          <w:rFonts w:hint="eastAsia" w:ascii="宋体" w:hAnsi="宋体" w:eastAsia="宋体" w:cs="宋体"/>
          <w:sz w:val="21"/>
          <w:szCs w:val="21"/>
        </w:rPr>
        <w:t>5、本合同项下所有需要进行试验、检验的材料和设备的试验、检验费用 ，以及质量监  督部门按一定比例抽取现场材料的检验费用，由中标单位承担，该费用已包含在合同总价中。</w:t>
      </w:r>
    </w:p>
    <w:p w14:paraId="48E367CB">
      <w:pPr>
        <w:spacing w:line="360" w:lineRule="auto"/>
        <w:rPr>
          <w:rFonts w:hint="eastAsia" w:ascii="宋体" w:hAnsi="宋体" w:eastAsia="宋体" w:cs="宋体"/>
          <w:sz w:val="21"/>
          <w:szCs w:val="21"/>
        </w:rPr>
      </w:pPr>
      <w:r>
        <w:rPr>
          <w:rFonts w:hint="eastAsia" w:ascii="宋体" w:hAnsi="宋体" w:eastAsia="宋体" w:cs="宋体"/>
          <w:sz w:val="21"/>
          <w:szCs w:val="21"/>
        </w:rPr>
        <w:t>六、工程量确认</w:t>
      </w:r>
    </w:p>
    <w:p w14:paraId="54D2DBF9">
      <w:pPr>
        <w:spacing w:line="360" w:lineRule="auto"/>
        <w:rPr>
          <w:rFonts w:hint="eastAsia" w:ascii="宋体" w:hAnsi="宋体" w:eastAsia="宋体" w:cs="宋体"/>
          <w:sz w:val="21"/>
          <w:szCs w:val="21"/>
        </w:rPr>
      </w:pPr>
      <w:r>
        <w:rPr>
          <w:rFonts w:hint="eastAsia" w:ascii="宋体" w:hAnsi="宋体" w:eastAsia="宋体" w:cs="宋体"/>
          <w:sz w:val="21"/>
          <w:szCs w:val="21"/>
        </w:rPr>
        <w:t>本工程采用的工程量计算规则：《建设工程工程量清单计价规范》及《建设工程工程量 清单补充计价规范》 。如上述相关标准、规范被修订 ，应以最新标准、规范为准。</w:t>
      </w:r>
    </w:p>
    <w:p w14:paraId="2B3AA39B">
      <w:pPr>
        <w:spacing w:line="360" w:lineRule="auto"/>
        <w:rPr>
          <w:rFonts w:hint="eastAsia" w:ascii="宋体" w:hAnsi="宋体" w:eastAsia="宋体" w:cs="宋体"/>
          <w:sz w:val="21"/>
          <w:szCs w:val="21"/>
        </w:rPr>
      </w:pPr>
      <w:r>
        <w:rPr>
          <w:rFonts w:hint="eastAsia" w:ascii="宋体" w:hAnsi="宋体" w:eastAsia="宋体" w:cs="宋体"/>
          <w:sz w:val="21"/>
          <w:szCs w:val="21"/>
        </w:rPr>
        <w:t>七、变更价款的确定</w:t>
      </w:r>
    </w:p>
    <w:p w14:paraId="4372B4EF">
      <w:pPr>
        <w:spacing w:line="360" w:lineRule="auto"/>
        <w:rPr>
          <w:rFonts w:hint="eastAsia" w:ascii="宋体" w:hAnsi="宋体" w:eastAsia="宋体" w:cs="宋体"/>
          <w:sz w:val="21"/>
          <w:szCs w:val="21"/>
        </w:rPr>
      </w:pPr>
      <w:r>
        <w:rPr>
          <w:rFonts w:hint="eastAsia" w:ascii="宋体" w:hAnsi="宋体" w:eastAsia="宋体" w:cs="宋体"/>
          <w:sz w:val="21"/>
          <w:szCs w:val="21"/>
        </w:rPr>
        <w:t>1、增加部分工程量的项目单价确定方法： 按中标单价确定。</w:t>
      </w:r>
    </w:p>
    <w:p w14:paraId="147F4FD7">
      <w:pPr>
        <w:spacing w:line="360" w:lineRule="auto"/>
        <w:rPr>
          <w:rFonts w:hint="eastAsia" w:ascii="宋体" w:hAnsi="宋体" w:eastAsia="宋体" w:cs="宋体"/>
          <w:sz w:val="21"/>
          <w:szCs w:val="21"/>
        </w:rPr>
      </w:pPr>
      <w:r>
        <w:rPr>
          <w:rFonts w:hint="eastAsia" w:ascii="宋体" w:hAnsi="宋体" w:eastAsia="宋体" w:cs="宋体"/>
          <w:sz w:val="21"/>
          <w:szCs w:val="21"/>
        </w:rPr>
        <w:t>2、减少部分工程量的项目单价确定方法： 按中标单价确定。</w:t>
      </w:r>
    </w:p>
    <w:p w14:paraId="185EB626">
      <w:pPr>
        <w:spacing w:line="360" w:lineRule="auto"/>
        <w:rPr>
          <w:rFonts w:hint="eastAsia" w:ascii="宋体" w:hAnsi="宋体" w:eastAsia="宋体" w:cs="宋体"/>
          <w:sz w:val="21"/>
          <w:szCs w:val="21"/>
        </w:rPr>
      </w:pPr>
      <w:r>
        <w:rPr>
          <w:rFonts w:hint="eastAsia" w:ascii="宋体" w:hAnsi="宋体" w:eastAsia="宋体" w:cs="宋体"/>
          <w:sz w:val="21"/>
          <w:szCs w:val="21"/>
        </w:rPr>
        <w:t>3、 当合同中没有适用或类似于变更工程的项目单价时 ，变更价款确定方法 ：按照标底</w:t>
      </w:r>
    </w:p>
    <w:p w14:paraId="37980723">
      <w:pPr>
        <w:spacing w:line="360" w:lineRule="auto"/>
        <w:rPr>
          <w:rFonts w:hint="eastAsia" w:ascii="宋体" w:hAnsi="宋体" w:eastAsia="宋体" w:cs="宋体"/>
          <w:sz w:val="21"/>
          <w:szCs w:val="21"/>
        </w:rPr>
      </w:pPr>
      <w:r>
        <w:rPr>
          <w:rFonts w:hint="eastAsia" w:ascii="宋体" w:hAnsi="宋体" w:eastAsia="宋体" w:cs="宋体"/>
          <w:sz w:val="21"/>
          <w:szCs w:val="21"/>
        </w:rPr>
        <w:t>的编制方法以变更发生时深圳建设工程信息单价及市场价，确定变更工程的项目单价，最终 以采购单位审定价为准。</w:t>
      </w:r>
    </w:p>
    <w:p w14:paraId="046B0857">
      <w:pPr>
        <w:spacing w:line="360" w:lineRule="auto"/>
        <w:rPr>
          <w:rFonts w:hint="eastAsia" w:ascii="宋体" w:hAnsi="宋体" w:eastAsia="宋体" w:cs="宋体"/>
          <w:sz w:val="21"/>
          <w:szCs w:val="21"/>
        </w:rPr>
      </w:pPr>
      <w:r>
        <w:rPr>
          <w:rFonts w:hint="eastAsia" w:ascii="宋体" w:hAnsi="宋体" w:eastAsia="宋体" w:cs="宋体"/>
          <w:sz w:val="21"/>
          <w:szCs w:val="21"/>
        </w:rPr>
        <w:t>无论变更幅度多少 ， 中标单位均同意继续完成本合同项下的施工项目。</w:t>
      </w:r>
    </w:p>
    <w:p w14:paraId="20CE938C">
      <w:pPr>
        <w:spacing w:line="360" w:lineRule="auto"/>
        <w:rPr>
          <w:rFonts w:hint="eastAsia" w:ascii="宋体" w:hAnsi="宋体" w:eastAsia="宋体" w:cs="宋体"/>
          <w:sz w:val="21"/>
          <w:szCs w:val="21"/>
        </w:rPr>
      </w:pPr>
      <w:r>
        <w:rPr>
          <w:rFonts w:hint="eastAsia" w:ascii="宋体" w:hAnsi="宋体" w:eastAsia="宋体" w:cs="宋体"/>
          <w:sz w:val="21"/>
          <w:szCs w:val="21"/>
        </w:rPr>
        <w:t>八、工程质量和检验</w:t>
      </w:r>
    </w:p>
    <w:p w14:paraId="6B0D4F81">
      <w:pPr>
        <w:spacing w:line="360" w:lineRule="auto"/>
        <w:rPr>
          <w:rFonts w:hint="eastAsia" w:ascii="宋体" w:hAnsi="宋体" w:eastAsia="宋体" w:cs="宋体"/>
          <w:sz w:val="21"/>
          <w:szCs w:val="21"/>
        </w:rPr>
      </w:pPr>
      <w:r>
        <w:rPr>
          <w:rFonts w:hint="eastAsia" w:ascii="宋体" w:hAnsi="宋体" w:eastAsia="宋体" w:cs="宋体"/>
          <w:sz w:val="21"/>
          <w:szCs w:val="21"/>
        </w:rPr>
        <w:t>1、工程质量标准 ：符合《建筑工程施工质量验收统一标准》规定的标准。</w:t>
      </w:r>
    </w:p>
    <w:p w14:paraId="0DBD26CF">
      <w:pPr>
        <w:spacing w:line="360" w:lineRule="auto"/>
        <w:rPr>
          <w:rFonts w:hint="eastAsia" w:ascii="宋体" w:hAnsi="宋体" w:eastAsia="宋体" w:cs="宋体"/>
          <w:sz w:val="21"/>
          <w:szCs w:val="21"/>
        </w:rPr>
      </w:pPr>
      <w:r>
        <w:rPr>
          <w:rFonts w:hint="eastAsia" w:ascii="宋体" w:hAnsi="宋体" w:eastAsia="宋体" w:cs="宋体"/>
          <w:sz w:val="21"/>
          <w:szCs w:val="21"/>
        </w:rPr>
        <w:t>2、工程试车 ：试车内容按照现行国家、地方和行业规定执行 ， 因工程试车产生的费用 由中标单位承担。试车合格后 ， 中标单位方可向采购单位申请办理竣工验收手续。</w:t>
      </w:r>
    </w:p>
    <w:p w14:paraId="30A30F2F">
      <w:pPr>
        <w:spacing w:line="360" w:lineRule="auto"/>
        <w:rPr>
          <w:rFonts w:hint="eastAsia" w:ascii="宋体" w:hAnsi="宋体" w:eastAsia="宋体" w:cs="宋体"/>
          <w:sz w:val="21"/>
          <w:szCs w:val="21"/>
        </w:rPr>
      </w:pPr>
      <w:r>
        <w:rPr>
          <w:rFonts w:hint="eastAsia" w:ascii="宋体" w:hAnsi="宋体" w:eastAsia="宋体" w:cs="宋体"/>
          <w:sz w:val="21"/>
          <w:szCs w:val="21"/>
        </w:rPr>
        <w:t>九、竣工验收</w:t>
      </w:r>
    </w:p>
    <w:p w14:paraId="23B897F8">
      <w:pPr>
        <w:spacing w:line="360" w:lineRule="auto"/>
        <w:rPr>
          <w:rFonts w:hint="eastAsia" w:ascii="宋体" w:hAnsi="宋体" w:eastAsia="宋体" w:cs="宋体"/>
          <w:sz w:val="21"/>
          <w:szCs w:val="21"/>
        </w:rPr>
      </w:pPr>
      <w:r>
        <w:rPr>
          <w:rFonts w:hint="eastAsia" w:ascii="宋体" w:hAnsi="宋体" w:eastAsia="宋体" w:cs="宋体"/>
          <w:sz w:val="21"/>
          <w:szCs w:val="21"/>
        </w:rPr>
        <w:t>1、工程具备以下条件的 ， 中标单位可以向采购单位申请验收：</w:t>
      </w:r>
    </w:p>
    <w:p w14:paraId="2F6AE039">
      <w:pPr>
        <w:spacing w:line="360" w:lineRule="auto"/>
        <w:rPr>
          <w:rFonts w:hint="eastAsia" w:ascii="宋体" w:hAnsi="宋体" w:eastAsia="宋体" w:cs="宋体"/>
          <w:sz w:val="21"/>
          <w:szCs w:val="21"/>
        </w:rPr>
      </w:pPr>
      <w:r>
        <w:rPr>
          <w:rFonts w:hint="eastAsia" w:ascii="宋体" w:hAnsi="宋体" w:eastAsia="宋体" w:cs="宋体"/>
          <w:sz w:val="21"/>
          <w:szCs w:val="21"/>
        </w:rPr>
        <w:t>（1）合同范围内的全部工程以及有关工作（包括试验、试运行及检验已完成）；</w:t>
      </w:r>
    </w:p>
    <w:p w14:paraId="6D3F964D">
      <w:pPr>
        <w:spacing w:line="360" w:lineRule="auto"/>
        <w:rPr>
          <w:rFonts w:hint="eastAsia" w:ascii="宋体" w:hAnsi="宋体" w:eastAsia="宋体" w:cs="宋体"/>
          <w:sz w:val="21"/>
          <w:szCs w:val="21"/>
        </w:rPr>
      </w:pPr>
      <w:r>
        <w:rPr>
          <w:rFonts w:hint="eastAsia" w:ascii="宋体" w:hAnsi="宋体" w:eastAsia="宋体" w:cs="宋体"/>
          <w:sz w:val="21"/>
          <w:szCs w:val="21"/>
        </w:rPr>
        <w:t>（2）合同约定的工期届满；</w:t>
      </w:r>
    </w:p>
    <w:p w14:paraId="4678AA27">
      <w:pPr>
        <w:spacing w:line="360" w:lineRule="auto"/>
        <w:rPr>
          <w:rFonts w:hint="eastAsia" w:ascii="宋体" w:hAnsi="宋体" w:eastAsia="宋体" w:cs="宋体"/>
          <w:sz w:val="21"/>
          <w:szCs w:val="21"/>
        </w:rPr>
      </w:pPr>
      <w:r>
        <w:rPr>
          <w:rFonts w:hint="eastAsia" w:ascii="宋体" w:hAnsi="宋体" w:eastAsia="宋体" w:cs="宋体"/>
          <w:sz w:val="21"/>
          <w:szCs w:val="21"/>
        </w:rPr>
        <w:t>（3） 已编制缺陷修补工作清单及施工计划 ，并备齐竣工资料。</w:t>
      </w:r>
    </w:p>
    <w:p w14:paraId="1C8A29CB">
      <w:pPr>
        <w:spacing w:line="360" w:lineRule="auto"/>
        <w:rPr>
          <w:rFonts w:hint="eastAsia" w:ascii="宋体" w:hAnsi="宋体" w:eastAsia="宋体" w:cs="宋体"/>
          <w:sz w:val="21"/>
          <w:szCs w:val="21"/>
        </w:rPr>
      </w:pPr>
      <w:r>
        <w:rPr>
          <w:rFonts w:hint="eastAsia" w:ascii="宋体" w:hAnsi="宋体" w:eastAsia="宋体" w:cs="宋体"/>
          <w:sz w:val="21"/>
          <w:szCs w:val="21"/>
        </w:rPr>
        <w:t>2、中标单位提供竣工资料的约定：在工程具备竣工验收条件和满足合同工期的情况下， 中标单位应在工程竣工验收   天前按照档案管理部门的要求向采购单位提供竣工图肆套和竣工图电子档壹份。竣工图的费用由中标单位自行承担 ， 已包含在合同总价内。</w:t>
      </w:r>
    </w:p>
    <w:p w14:paraId="77553693">
      <w:pPr>
        <w:spacing w:line="360" w:lineRule="auto"/>
        <w:rPr>
          <w:rFonts w:hint="eastAsia" w:ascii="宋体" w:hAnsi="宋体" w:eastAsia="宋体" w:cs="宋体"/>
          <w:sz w:val="21"/>
          <w:szCs w:val="21"/>
        </w:rPr>
      </w:pPr>
      <w:r>
        <w:rPr>
          <w:rFonts w:hint="eastAsia" w:ascii="宋体" w:hAnsi="宋体" w:eastAsia="宋体" w:cs="宋体"/>
          <w:sz w:val="21"/>
          <w:szCs w:val="21"/>
        </w:rPr>
        <w:t>3、采购单位应对中标单位的验收申请进行审查 ，验收合格的 ，采购单位应向中标单位 出具工程接收证书；验收不合格的，中标单位应对不合格工程进行返工、修复或采取其他补 救措施 ，并重新提交采购单位验收。</w:t>
      </w:r>
    </w:p>
    <w:p w14:paraId="6FC723B1">
      <w:pPr>
        <w:spacing w:line="360" w:lineRule="auto"/>
        <w:rPr>
          <w:rFonts w:hint="eastAsia" w:ascii="宋体" w:hAnsi="宋体" w:eastAsia="宋体" w:cs="宋体"/>
          <w:sz w:val="21"/>
          <w:szCs w:val="21"/>
        </w:rPr>
      </w:pPr>
      <w:r>
        <w:rPr>
          <w:rFonts w:hint="eastAsia" w:ascii="宋体" w:hAnsi="宋体" w:eastAsia="宋体" w:cs="宋体"/>
          <w:sz w:val="21"/>
          <w:szCs w:val="21"/>
        </w:rPr>
        <w:t>4、 自本合同施工工程项目竣工验收通过之日起    日内 ， 中标单位需移交给采购单位并</w:t>
      </w:r>
    </w:p>
    <w:p w14:paraId="7DB75368">
      <w:pPr>
        <w:spacing w:line="360" w:lineRule="auto"/>
        <w:rPr>
          <w:rFonts w:hint="eastAsia" w:ascii="宋体" w:hAnsi="宋体" w:eastAsia="宋体" w:cs="宋体"/>
          <w:sz w:val="21"/>
          <w:szCs w:val="21"/>
        </w:rPr>
      </w:pPr>
      <w:r>
        <w:rPr>
          <w:rFonts w:hint="eastAsia" w:ascii="宋体" w:hAnsi="宋体" w:eastAsia="宋体" w:cs="宋体"/>
          <w:sz w:val="21"/>
          <w:szCs w:val="21"/>
        </w:rPr>
        <w:t>取得签章手续；</w:t>
      </w:r>
    </w:p>
    <w:p w14:paraId="3C887EEC">
      <w:pPr>
        <w:spacing w:line="360" w:lineRule="auto"/>
        <w:rPr>
          <w:rFonts w:hint="eastAsia" w:ascii="宋体" w:hAnsi="宋体" w:eastAsia="宋体" w:cs="宋体"/>
          <w:sz w:val="21"/>
          <w:szCs w:val="21"/>
        </w:rPr>
      </w:pPr>
      <w:r>
        <w:rPr>
          <w:rFonts w:hint="eastAsia" w:ascii="宋体" w:hAnsi="宋体" w:eastAsia="宋体" w:cs="宋体"/>
          <w:sz w:val="21"/>
          <w:szCs w:val="21"/>
        </w:rPr>
        <w:t>十、结算审核</w:t>
      </w:r>
    </w:p>
    <w:p w14:paraId="3FBF1B00">
      <w:pPr>
        <w:spacing w:line="360" w:lineRule="auto"/>
        <w:rPr>
          <w:rFonts w:hint="eastAsia" w:ascii="宋体" w:hAnsi="宋体" w:eastAsia="宋体" w:cs="宋体"/>
          <w:sz w:val="21"/>
          <w:szCs w:val="21"/>
        </w:rPr>
      </w:pPr>
      <w:r>
        <w:rPr>
          <w:rFonts w:hint="eastAsia" w:ascii="宋体" w:hAnsi="宋体" w:eastAsia="宋体" w:cs="宋体"/>
          <w:sz w:val="21"/>
          <w:szCs w:val="21"/>
        </w:rPr>
        <w:t>工程结算经监理人审查盖章确认后 ，最终结算价格以采购单位审定结果为准。</w:t>
      </w:r>
    </w:p>
    <w:p w14:paraId="4DDE9DE1">
      <w:pPr>
        <w:spacing w:line="360" w:lineRule="auto"/>
        <w:rPr>
          <w:rFonts w:hint="eastAsia" w:ascii="宋体" w:hAnsi="宋体" w:eastAsia="宋体" w:cs="宋体"/>
          <w:sz w:val="21"/>
          <w:szCs w:val="21"/>
        </w:rPr>
      </w:pPr>
      <w:r>
        <w:rPr>
          <w:rFonts w:hint="eastAsia" w:ascii="宋体" w:hAnsi="宋体" w:eastAsia="宋体" w:cs="宋体"/>
          <w:sz w:val="21"/>
          <w:szCs w:val="21"/>
        </w:rPr>
        <w:t>十一、采购单位的权利与义务</w:t>
      </w:r>
    </w:p>
    <w:p w14:paraId="70250CF5">
      <w:pPr>
        <w:spacing w:line="360" w:lineRule="auto"/>
        <w:rPr>
          <w:rFonts w:hint="eastAsia" w:ascii="宋体" w:hAnsi="宋体" w:eastAsia="宋体" w:cs="宋体"/>
          <w:sz w:val="21"/>
          <w:szCs w:val="21"/>
        </w:rPr>
      </w:pPr>
      <w:r>
        <w:rPr>
          <w:rFonts w:hint="eastAsia" w:ascii="宋体" w:hAnsi="宋体" w:eastAsia="宋体" w:cs="宋体"/>
          <w:sz w:val="21"/>
          <w:szCs w:val="21"/>
        </w:rPr>
        <w:t>1、采购单位有权根据实际需要调整施工方案、 内容和数量 ， 中标单位应予以配合。</w:t>
      </w:r>
    </w:p>
    <w:p w14:paraId="5EBE0015">
      <w:pPr>
        <w:spacing w:line="360" w:lineRule="auto"/>
        <w:rPr>
          <w:rFonts w:hint="eastAsia" w:ascii="宋体" w:hAnsi="宋体" w:eastAsia="宋体" w:cs="宋体"/>
          <w:sz w:val="21"/>
          <w:szCs w:val="21"/>
        </w:rPr>
      </w:pPr>
      <w:r>
        <w:rPr>
          <w:rFonts w:hint="eastAsia" w:ascii="宋体" w:hAnsi="宋体" w:eastAsia="宋体" w:cs="宋体"/>
          <w:sz w:val="21"/>
          <w:szCs w:val="21"/>
        </w:rPr>
        <w:t>2、采购单位对因中标单位的原因致使建设工程质量不符合合同约定的 ，有权要求中标 单位无偿修理或返工、改建。</w:t>
      </w:r>
    </w:p>
    <w:p w14:paraId="7E3424C7">
      <w:pPr>
        <w:spacing w:line="360" w:lineRule="auto"/>
        <w:rPr>
          <w:rFonts w:hint="eastAsia" w:ascii="宋体" w:hAnsi="宋体" w:eastAsia="宋体" w:cs="宋体"/>
          <w:sz w:val="21"/>
          <w:szCs w:val="21"/>
        </w:rPr>
      </w:pPr>
      <w:r>
        <w:rPr>
          <w:rFonts w:hint="eastAsia" w:ascii="宋体" w:hAnsi="宋体" w:eastAsia="宋体" w:cs="宋体"/>
          <w:sz w:val="21"/>
          <w:szCs w:val="21"/>
        </w:rPr>
        <w:t>3、项目施工竣工后 ，采购单位应予以验收 ，验收合格的 ，采购单位应按合同约定支付 价款。</w:t>
      </w:r>
    </w:p>
    <w:p w14:paraId="3370E9CE">
      <w:pPr>
        <w:spacing w:line="360" w:lineRule="auto"/>
        <w:rPr>
          <w:rFonts w:hint="eastAsia" w:ascii="宋体" w:hAnsi="宋体" w:eastAsia="宋体" w:cs="宋体"/>
          <w:sz w:val="21"/>
          <w:szCs w:val="21"/>
        </w:rPr>
      </w:pPr>
      <w:r>
        <w:rPr>
          <w:rFonts w:hint="eastAsia" w:ascii="宋体" w:hAnsi="宋体" w:eastAsia="宋体" w:cs="宋体"/>
          <w:sz w:val="21"/>
          <w:szCs w:val="21"/>
        </w:rPr>
        <w:t>十二、 中标单位的权利与义务</w:t>
      </w:r>
    </w:p>
    <w:p w14:paraId="4999934F">
      <w:pPr>
        <w:spacing w:line="360" w:lineRule="auto"/>
        <w:rPr>
          <w:rFonts w:hint="eastAsia" w:ascii="宋体" w:hAnsi="宋体" w:eastAsia="宋体" w:cs="宋体"/>
          <w:sz w:val="21"/>
          <w:szCs w:val="21"/>
        </w:rPr>
      </w:pPr>
      <w:r>
        <w:rPr>
          <w:rFonts w:hint="eastAsia" w:ascii="宋体" w:hAnsi="宋体" w:eastAsia="宋体" w:cs="宋体"/>
          <w:sz w:val="21"/>
          <w:szCs w:val="21"/>
        </w:rPr>
        <w:t>1、施工场地内施工所需水、 电、通讯由中标单位自行解决并承担相应的费用和风险。</w:t>
      </w:r>
    </w:p>
    <w:p w14:paraId="56DBDF37">
      <w:pPr>
        <w:spacing w:line="360" w:lineRule="auto"/>
        <w:rPr>
          <w:rFonts w:hint="eastAsia" w:ascii="宋体" w:hAnsi="宋体" w:eastAsia="宋体" w:cs="宋体"/>
          <w:sz w:val="21"/>
          <w:szCs w:val="21"/>
        </w:rPr>
      </w:pPr>
      <w:r>
        <w:rPr>
          <w:rFonts w:hint="eastAsia" w:ascii="宋体" w:hAnsi="宋体" w:eastAsia="宋体" w:cs="宋体"/>
          <w:sz w:val="21"/>
          <w:szCs w:val="21"/>
        </w:rPr>
        <w:t>2、 中标单位应负责提供和维护施工区段的围档、照明、通行标牌等设施 ，并负责施工 现场的安全保卫工作和交通疏导工作，施工现场应符合深圳安全文明施工规范要求，所需费 用已包含在合同总价中，由中标单位自行承担。因中标单位原因在施工场地内及其毗邻地带 造成采购单位及第三方人员伤亡和财产损失的 ， 由中标单位承担相应的赔偿责任。</w:t>
      </w:r>
    </w:p>
    <w:p w14:paraId="78A7CC26">
      <w:pPr>
        <w:spacing w:line="360" w:lineRule="auto"/>
        <w:rPr>
          <w:rFonts w:hint="eastAsia" w:ascii="宋体" w:hAnsi="宋体" w:eastAsia="宋体" w:cs="宋体"/>
          <w:sz w:val="21"/>
          <w:szCs w:val="21"/>
        </w:rPr>
      </w:pPr>
      <w:r>
        <w:rPr>
          <w:rFonts w:hint="eastAsia" w:ascii="宋体" w:hAnsi="宋体" w:eastAsia="宋体" w:cs="宋体"/>
          <w:sz w:val="21"/>
          <w:szCs w:val="21"/>
        </w:rPr>
        <w:t>3、 中标单位在施工过程中应遵守政府有关主管部门对施工场地交通、环境保护、施工  噪音及安全生产管理规定 ，加强施工现场的环境管理 ，在施工过程中严格落实粉尘、废水、 施工噪音等污染防治措施、生态保护及水土保持措施。</w:t>
      </w:r>
    </w:p>
    <w:p w14:paraId="2447C3E1">
      <w:pPr>
        <w:spacing w:line="360" w:lineRule="auto"/>
        <w:rPr>
          <w:rFonts w:hint="eastAsia" w:ascii="宋体" w:hAnsi="宋体" w:eastAsia="宋体" w:cs="宋体"/>
          <w:sz w:val="21"/>
          <w:szCs w:val="21"/>
        </w:rPr>
      </w:pPr>
      <w:r>
        <w:rPr>
          <w:rFonts w:hint="eastAsia" w:ascii="宋体" w:hAnsi="宋体" w:eastAsia="宋体" w:cs="宋体"/>
          <w:sz w:val="21"/>
          <w:szCs w:val="21"/>
        </w:rPr>
        <w:t>4、 中标单位负责办理符合开工条件所需的一切手续 ，并在本合同施工项目开工前    日完成报批，因完成报批所产生的费用已包含在合同总价中，由中标单位自行承担。如因中标 单位不报、少报或漏报产生的一切后果由中标单位承担，因此造成施工项目工期延误的，采 购单位不予顺延。</w:t>
      </w:r>
    </w:p>
    <w:p w14:paraId="1C74B359">
      <w:pPr>
        <w:spacing w:line="360" w:lineRule="auto"/>
        <w:rPr>
          <w:rFonts w:hint="eastAsia" w:ascii="宋体" w:hAnsi="宋体" w:eastAsia="宋体" w:cs="宋体"/>
          <w:sz w:val="21"/>
          <w:szCs w:val="21"/>
        </w:rPr>
      </w:pPr>
      <w:r>
        <w:rPr>
          <w:rFonts w:hint="eastAsia" w:ascii="宋体" w:hAnsi="宋体" w:eastAsia="宋体" w:cs="宋体"/>
          <w:sz w:val="21"/>
          <w:szCs w:val="21"/>
        </w:rPr>
        <w:t>5、本合同施工项目的红线外临时占地租用费用由中标单位承担 ，该费用已包含在合同 总价中。</w:t>
      </w:r>
    </w:p>
    <w:p w14:paraId="10D22928">
      <w:pPr>
        <w:spacing w:line="360" w:lineRule="auto"/>
        <w:rPr>
          <w:rFonts w:hint="eastAsia" w:ascii="宋体" w:hAnsi="宋体" w:eastAsia="宋体" w:cs="宋体"/>
          <w:sz w:val="21"/>
          <w:szCs w:val="21"/>
        </w:rPr>
      </w:pPr>
      <w:r>
        <w:rPr>
          <w:rFonts w:hint="eastAsia" w:ascii="宋体" w:hAnsi="宋体" w:eastAsia="宋体" w:cs="宋体"/>
          <w:sz w:val="21"/>
          <w:szCs w:val="21"/>
        </w:rPr>
        <w:t>6、本合同施工项目在交付采购单位正式投入使用之前 ， 中标单位应负责已完工程的保 护工作，因工程成品保护而产生的费用由中标单位承担。保护期间如工程发生损坏，中标单 位应予以修复 ，并承担相应的修复费用。</w:t>
      </w:r>
    </w:p>
    <w:p w14:paraId="06C7AAEA">
      <w:pPr>
        <w:spacing w:line="360" w:lineRule="auto"/>
        <w:rPr>
          <w:rFonts w:hint="eastAsia" w:ascii="宋体" w:hAnsi="宋体" w:eastAsia="宋体" w:cs="宋体"/>
          <w:sz w:val="21"/>
          <w:szCs w:val="21"/>
        </w:rPr>
      </w:pPr>
      <w:r>
        <w:rPr>
          <w:rFonts w:hint="eastAsia" w:ascii="宋体" w:hAnsi="宋体" w:eastAsia="宋体" w:cs="宋体"/>
          <w:sz w:val="21"/>
          <w:szCs w:val="21"/>
        </w:rPr>
        <w:t>7、 中标单位做好施工场地地下管线和邻近建筑物、构筑物（包括文物保护建筑） 、古树古木的保护工作 ，与之相关的一切费用均由中标单位自行承担。</w:t>
      </w:r>
    </w:p>
    <w:p w14:paraId="5CD23166">
      <w:pPr>
        <w:spacing w:line="360" w:lineRule="auto"/>
        <w:rPr>
          <w:rFonts w:hint="eastAsia" w:ascii="宋体" w:hAnsi="宋体" w:eastAsia="宋体" w:cs="宋体"/>
          <w:sz w:val="21"/>
          <w:szCs w:val="21"/>
        </w:rPr>
      </w:pPr>
      <w:r>
        <w:rPr>
          <w:rFonts w:hint="eastAsia" w:ascii="宋体" w:hAnsi="宋体" w:eastAsia="宋体" w:cs="宋体"/>
          <w:sz w:val="21"/>
          <w:szCs w:val="21"/>
        </w:rPr>
        <w:t>8、 中标单位应保证施工现场整洁 ，及时清理施工现场产生的建筑垃圾。</w:t>
      </w:r>
    </w:p>
    <w:p w14:paraId="0BE161A1">
      <w:pPr>
        <w:spacing w:line="360" w:lineRule="auto"/>
        <w:rPr>
          <w:rFonts w:hint="eastAsia" w:ascii="宋体" w:hAnsi="宋体" w:eastAsia="宋体" w:cs="宋体"/>
          <w:sz w:val="21"/>
          <w:szCs w:val="21"/>
        </w:rPr>
      </w:pPr>
      <w:r>
        <w:rPr>
          <w:rFonts w:hint="eastAsia" w:ascii="宋体" w:hAnsi="宋体" w:eastAsia="宋体" w:cs="宋体"/>
          <w:sz w:val="21"/>
          <w:szCs w:val="21"/>
        </w:rPr>
        <w:t>9、 中标单位应当按照深圳市环境卫生管理部门的有关规定 ，完成本合同施工项目交工  前清理、修复工作（包括单不限于余土、垃圾外运，生产和生活临时设施的拆除，场地恢复， 施工破坏的修复等），并使得项目施工现场达到验收的要求，做到工完场清。施工现场的竣工退场费用由中标单位承担。</w:t>
      </w:r>
    </w:p>
    <w:p w14:paraId="3852A542">
      <w:pPr>
        <w:spacing w:line="360" w:lineRule="auto"/>
        <w:rPr>
          <w:rFonts w:hint="eastAsia" w:ascii="宋体" w:hAnsi="宋体" w:eastAsia="宋体" w:cs="宋体"/>
          <w:sz w:val="21"/>
          <w:szCs w:val="21"/>
        </w:rPr>
      </w:pPr>
      <w:r>
        <w:rPr>
          <w:rFonts w:hint="eastAsia" w:ascii="宋体" w:hAnsi="宋体" w:eastAsia="宋体" w:cs="宋体"/>
          <w:sz w:val="21"/>
          <w:szCs w:val="21"/>
        </w:rPr>
        <w:t>10、中标单位派驻到施工现场的主要施工管理人员应相对稳定，施工过程中主要施工管 理人员如有变动，中标单位应及时向采购单位提交人员变动情况，并注明更换主要施工管理 人员的基本信息。</w:t>
      </w:r>
    </w:p>
    <w:p w14:paraId="0652717B">
      <w:pPr>
        <w:spacing w:line="360" w:lineRule="auto"/>
        <w:rPr>
          <w:rFonts w:hint="eastAsia" w:ascii="宋体" w:hAnsi="宋体" w:eastAsia="宋体" w:cs="宋体"/>
          <w:sz w:val="21"/>
          <w:szCs w:val="21"/>
        </w:rPr>
      </w:pPr>
      <w:r>
        <w:rPr>
          <w:rFonts w:hint="eastAsia" w:ascii="宋体" w:hAnsi="宋体" w:eastAsia="宋体" w:cs="宋体"/>
          <w:sz w:val="21"/>
          <w:szCs w:val="21"/>
        </w:rPr>
        <w:t>11、中标单位应依法为其雇佣的施工人员办理必要的证件、许可、保险等 ，中标单位不 得拖欠施工人员工资 ，如发生劳资纠纷产生的一切责任均由中标单位承担。</w:t>
      </w:r>
    </w:p>
    <w:p w14:paraId="272C59C4">
      <w:pPr>
        <w:spacing w:line="360" w:lineRule="auto"/>
        <w:rPr>
          <w:rFonts w:hint="eastAsia" w:ascii="宋体" w:hAnsi="宋体" w:eastAsia="宋体" w:cs="宋体"/>
          <w:sz w:val="21"/>
          <w:szCs w:val="21"/>
        </w:rPr>
      </w:pPr>
      <w:r>
        <w:rPr>
          <w:rFonts w:hint="eastAsia" w:ascii="宋体" w:hAnsi="宋体" w:eastAsia="宋体" w:cs="宋体"/>
          <w:sz w:val="21"/>
          <w:szCs w:val="21"/>
        </w:rPr>
        <w:t>12、红线外临时占地租用费用由中标单位承担 ，该费用已包含在合同总价中。</w:t>
      </w:r>
    </w:p>
    <w:p w14:paraId="3BB1E09E">
      <w:pPr>
        <w:spacing w:line="360" w:lineRule="auto"/>
        <w:rPr>
          <w:rFonts w:hint="eastAsia" w:ascii="宋体" w:hAnsi="宋体" w:eastAsia="宋体" w:cs="宋体"/>
          <w:sz w:val="21"/>
          <w:szCs w:val="21"/>
        </w:rPr>
      </w:pPr>
      <w:r>
        <w:rPr>
          <w:rFonts w:hint="eastAsia" w:ascii="宋体" w:hAnsi="宋体" w:eastAsia="宋体" w:cs="宋体"/>
          <w:sz w:val="21"/>
          <w:szCs w:val="21"/>
        </w:rPr>
        <w:t>13、中标单位应当按现行国家及地方规定办理中标单位必须购买的保险（包括工程一切 险和第三者责任险） ,中标单位应向采购单位提交其已投保的各项保险的凭证和保险单复印 件。</w:t>
      </w:r>
    </w:p>
    <w:p w14:paraId="5945B9F9">
      <w:pPr>
        <w:spacing w:line="360" w:lineRule="auto"/>
        <w:rPr>
          <w:rFonts w:hint="eastAsia" w:ascii="宋体" w:hAnsi="宋体" w:eastAsia="宋体" w:cs="宋体"/>
          <w:sz w:val="21"/>
          <w:szCs w:val="21"/>
        </w:rPr>
      </w:pPr>
      <w:r>
        <w:rPr>
          <w:rFonts w:hint="eastAsia" w:ascii="宋体" w:hAnsi="宋体" w:eastAsia="宋体" w:cs="宋体"/>
          <w:sz w:val="21"/>
          <w:szCs w:val="21"/>
        </w:rPr>
        <w:t>14、中标单位应对建设工程缺陷负保修责任。在工程质量保修期内，如工程所有人和使 用人发现工程缺陷的 ， 中标单位应当负责维修。</w:t>
      </w:r>
    </w:p>
    <w:p w14:paraId="1F35AF02">
      <w:pPr>
        <w:spacing w:line="360" w:lineRule="auto"/>
        <w:rPr>
          <w:rFonts w:hint="eastAsia" w:ascii="宋体" w:hAnsi="宋体" w:eastAsia="宋体" w:cs="宋体"/>
          <w:sz w:val="21"/>
          <w:szCs w:val="21"/>
        </w:rPr>
      </w:pPr>
      <w:r>
        <w:rPr>
          <w:rFonts w:hint="eastAsia" w:ascii="宋体" w:hAnsi="宋体" w:eastAsia="宋体" w:cs="宋体"/>
          <w:sz w:val="21"/>
          <w:szCs w:val="21"/>
        </w:rPr>
        <w:t>15、中标单位不得以贿赂或变相贿赂的方式，谋取非法利益，不得与采购单位聘请的第 三方串通损害采购单位利益。</w:t>
      </w:r>
    </w:p>
    <w:p w14:paraId="691F97C1">
      <w:pPr>
        <w:spacing w:line="360" w:lineRule="auto"/>
        <w:rPr>
          <w:rFonts w:hint="eastAsia" w:ascii="宋体" w:hAnsi="宋体" w:eastAsia="宋体" w:cs="宋体"/>
          <w:sz w:val="21"/>
          <w:szCs w:val="21"/>
        </w:rPr>
      </w:pPr>
      <w:r>
        <w:rPr>
          <w:rFonts w:hint="eastAsia" w:ascii="宋体" w:hAnsi="宋体" w:eastAsia="宋体" w:cs="宋体"/>
          <w:sz w:val="21"/>
          <w:szCs w:val="21"/>
        </w:rPr>
        <w:t>16、 中标单位不得将本合同项下施工项目转包、分包至第三方。</w:t>
      </w:r>
    </w:p>
    <w:p w14:paraId="623BAF79">
      <w:pPr>
        <w:spacing w:line="360" w:lineRule="auto"/>
        <w:rPr>
          <w:rFonts w:hint="eastAsia" w:ascii="宋体" w:hAnsi="宋体" w:eastAsia="宋体" w:cs="宋体"/>
          <w:sz w:val="21"/>
          <w:szCs w:val="21"/>
        </w:rPr>
      </w:pPr>
      <w:r>
        <w:rPr>
          <w:rFonts w:hint="eastAsia" w:ascii="宋体" w:hAnsi="宋体" w:eastAsia="宋体" w:cs="宋体"/>
          <w:sz w:val="21"/>
          <w:szCs w:val="21"/>
        </w:rPr>
        <w:t>十三、联络</w:t>
      </w:r>
    </w:p>
    <w:p w14:paraId="7BCA7645">
      <w:pPr>
        <w:spacing w:line="360" w:lineRule="auto"/>
        <w:rPr>
          <w:rFonts w:hint="eastAsia" w:ascii="宋体" w:hAnsi="宋体" w:eastAsia="宋体" w:cs="宋体"/>
          <w:sz w:val="21"/>
          <w:szCs w:val="21"/>
        </w:rPr>
      </w:pPr>
      <w:r>
        <w:rPr>
          <w:rFonts w:hint="eastAsia" w:ascii="宋体" w:hAnsi="宋体" w:eastAsia="宋体" w:cs="宋体"/>
          <w:sz w:val="21"/>
          <w:szCs w:val="21"/>
        </w:rPr>
        <w:t>1、与合同有关的通知、批准、证明、意见、决定等 ， 除特殊或紧急情况外 ，均应采用 书面形式。</w:t>
      </w:r>
    </w:p>
    <w:p w14:paraId="4716AD37">
      <w:pPr>
        <w:spacing w:line="360" w:lineRule="auto"/>
        <w:rPr>
          <w:rFonts w:hint="eastAsia" w:ascii="宋体" w:hAnsi="宋体" w:eastAsia="宋体" w:cs="宋体"/>
          <w:sz w:val="21"/>
          <w:szCs w:val="21"/>
        </w:rPr>
      </w:pPr>
      <w:r>
        <w:rPr>
          <w:rFonts w:hint="eastAsia" w:ascii="宋体" w:hAnsi="宋体" w:eastAsia="宋体" w:cs="宋体"/>
          <w:sz w:val="21"/>
          <w:szCs w:val="21"/>
        </w:rPr>
        <w:t>2、采购单位、 中标单位承诺在本合同约定的地址、联系方式均有效 ，如任何一方的地  址或联系方式有变更时 ，需在变更前    日以书面形式通知对方。 因迟延通知而造成的损失， 由过错方承担责任。本合同项下的通知自送达之日发生效力。</w:t>
      </w:r>
    </w:p>
    <w:p w14:paraId="0A35DF96">
      <w:pPr>
        <w:spacing w:line="360" w:lineRule="auto"/>
        <w:rPr>
          <w:rFonts w:hint="eastAsia" w:ascii="宋体" w:hAnsi="宋体" w:eastAsia="宋体" w:cs="宋体"/>
          <w:sz w:val="21"/>
          <w:szCs w:val="21"/>
        </w:rPr>
      </w:pPr>
      <w:r>
        <w:rPr>
          <w:rFonts w:hint="eastAsia" w:ascii="宋体" w:hAnsi="宋体" w:eastAsia="宋体" w:cs="宋体"/>
          <w:sz w:val="21"/>
          <w:szCs w:val="21"/>
        </w:rPr>
        <w:t>十四、知识产权</w:t>
      </w:r>
    </w:p>
    <w:p w14:paraId="67ABC2BF">
      <w:pPr>
        <w:spacing w:line="360" w:lineRule="auto"/>
        <w:rPr>
          <w:rFonts w:hint="eastAsia" w:ascii="宋体" w:hAnsi="宋体" w:eastAsia="宋体" w:cs="宋体"/>
          <w:sz w:val="21"/>
          <w:szCs w:val="21"/>
        </w:rPr>
      </w:pPr>
      <w:r>
        <w:rPr>
          <w:rFonts w:hint="eastAsia" w:ascii="宋体" w:hAnsi="宋体" w:eastAsia="宋体" w:cs="宋体"/>
          <w:sz w:val="21"/>
          <w:szCs w:val="21"/>
        </w:rPr>
        <w:t>1、采购单位提供给中标单位的图纸、采购单位为实施工程自行编制或委托编制的技术  规范以及反映采购单位要求的或其他类似性质的文件的著作权属于采购单位，中标单位可为  实现合同目的而复制、使用此类文件，但不能用于与合同无关的其他事项。未经采购单位书  面同意 ， 中标单位不得为了合同以外的目的复制、使用上述文件或将其提供给任何第三方。</w:t>
      </w:r>
    </w:p>
    <w:p w14:paraId="2FF389D3">
      <w:pPr>
        <w:spacing w:line="360" w:lineRule="auto"/>
        <w:rPr>
          <w:rFonts w:hint="eastAsia" w:ascii="宋体" w:hAnsi="宋体" w:eastAsia="宋体" w:cs="宋体"/>
          <w:sz w:val="21"/>
          <w:szCs w:val="21"/>
        </w:rPr>
      </w:pPr>
      <w:r>
        <w:rPr>
          <w:rFonts w:hint="eastAsia" w:ascii="宋体" w:hAnsi="宋体" w:eastAsia="宋体" w:cs="宋体"/>
          <w:sz w:val="21"/>
          <w:szCs w:val="21"/>
        </w:rPr>
        <w:t>2、 中标单位保证在履行合同过程中不侵犯任何第三方的知识产权。 中标单位在使用材 料、施工设备、工程设备或采用施工工艺时，因侵犯他人的专利权或其他知识产权所引起的 责任 ， 由中标单位承担。</w:t>
      </w:r>
    </w:p>
    <w:p w14:paraId="05997EC5">
      <w:pPr>
        <w:spacing w:line="360" w:lineRule="auto"/>
        <w:rPr>
          <w:rFonts w:hint="eastAsia" w:ascii="宋体" w:hAnsi="宋体" w:eastAsia="宋体" w:cs="宋体"/>
          <w:sz w:val="21"/>
          <w:szCs w:val="21"/>
        </w:rPr>
      </w:pPr>
      <w:r>
        <w:rPr>
          <w:rFonts w:hint="eastAsia" w:ascii="宋体" w:hAnsi="宋体" w:eastAsia="宋体" w:cs="宋体"/>
          <w:sz w:val="21"/>
          <w:szCs w:val="21"/>
        </w:rPr>
        <w:t>3、 中标单位确认在合同签订前和签订时已确定采用的专利、专有技术、技术秘密的使 用费已包含在本合同总价中。</w:t>
      </w:r>
    </w:p>
    <w:p w14:paraId="33A07578">
      <w:pPr>
        <w:spacing w:line="360" w:lineRule="auto"/>
        <w:rPr>
          <w:rFonts w:hint="eastAsia" w:ascii="宋体" w:hAnsi="宋体" w:eastAsia="宋体" w:cs="宋体"/>
          <w:sz w:val="21"/>
          <w:szCs w:val="21"/>
        </w:rPr>
      </w:pPr>
      <w:r>
        <w:rPr>
          <w:rFonts w:hint="eastAsia" w:ascii="宋体" w:hAnsi="宋体" w:eastAsia="宋体" w:cs="宋体"/>
          <w:sz w:val="21"/>
          <w:szCs w:val="21"/>
        </w:rPr>
        <w:t>十五、违约责任</w:t>
      </w:r>
    </w:p>
    <w:p w14:paraId="579D2613">
      <w:pPr>
        <w:spacing w:line="360" w:lineRule="auto"/>
        <w:rPr>
          <w:rFonts w:hint="eastAsia" w:ascii="宋体" w:hAnsi="宋体" w:eastAsia="宋体" w:cs="宋体"/>
          <w:sz w:val="21"/>
          <w:szCs w:val="21"/>
        </w:rPr>
      </w:pPr>
      <w:r>
        <w:rPr>
          <w:rFonts w:hint="eastAsia" w:ascii="宋体" w:hAnsi="宋体" w:eastAsia="宋体" w:cs="宋体"/>
          <w:sz w:val="21"/>
          <w:szCs w:val="21"/>
        </w:rPr>
        <w:t>1、 因采购单位暂停工程导致的停工 ， 中标单位的工期相应顺延。</w:t>
      </w:r>
    </w:p>
    <w:p w14:paraId="4E358682">
      <w:pPr>
        <w:spacing w:line="360" w:lineRule="auto"/>
        <w:rPr>
          <w:rFonts w:hint="eastAsia" w:ascii="宋体" w:hAnsi="宋体" w:eastAsia="宋体" w:cs="宋体"/>
          <w:sz w:val="21"/>
          <w:szCs w:val="21"/>
        </w:rPr>
      </w:pPr>
      <w:r>
        <w:rPr>
          <w:rFonts w:hint="eastAsia" w:ascii="宋体" w:hAnsi="宋体" w:eastAsia="宋体" w:cs="宋体"/>
          <w:sz w:val="21"/>
          <w:szCs w:val="21"/>
        </w:rPr>
        <w:t>2、采购单位未按本合同约定按时支付工程预付款、工程进度款、工程竣工结算款的，采购单位应向中标单位承担违约责任 ，具体承担方式由采购单位与中标单位另行协商确定。</w:t>
      </w:r>
    </w:p>
    <w:p w14:paraId="10BC8709">
      <w:pPr>
        <w:spacing w:line="360" w:lineRule="auto"/>
        <w:rPr>
          <w:rFonts w:hint="eastAsia" w:ascii="宋体" w:hAnsi="宋体" w:eastAsia="宋体" w:cs="宋体"/>
          <w:sz w:val="21"/>
          <w:szCs w:val="21"/>
        </w:rPr>
      </w:pPr>
      <w:r>
        <w:rPr>
          <w:rFonts w:hint="eastAsia" w:ascii="宋体" w:hAnsi="宋体" w:eastAsia="宋体" w:cs="宋体"/>
          <w:sz w:val="21"/>
          <w:szCs w:val="21"/>
        </w:rPr>
        <w:t>3、本合同项下工程质量没有达到招标文件中规定的质量标准 ， 中标单位未按招标文件  的规定采购分部分项工程量清单的任何材料设备，均属中标单位违约。中标单位必须立即返  工或返修，并承担由此产生的费用及相关的检验、验收费用，直至验收合格。因此造成工期  延误的，每延误一天，中标单位应向采购单位支付违约金人民币   元。违约金不足以弥补采  购单位因此遭受损失（包括但不限于律师费、诉讼费、鉴定费、保全费、调查费等费用支出） 的 ， 中标单位还应予以赔偿。</w:t>
      </w:r>
    </w:p>
    <w:p w14:paraId="359088D6">
      <w:pPr>
        <w:spacing w:line="360" w:lineRule="auto"/>
        <w:rPr>
          <w:rFonts w:hint="eastAsia" w:ascii="宋体" w:hAnsi="宋体" w:eastAsia="宋体" w:cs="宋体"/>
          <w:sz w:val="21"/>
          <w:szCs w:val="21"/>
        </w:rPr>
      </w:pPr>
      <w:r>
        <w:rPr>
          <w:rFonts w:hint="eastAsia" w:ascii="宋体" w:hAnsi="宋体" w:eastAsia="宋体" w:cs="宋体"/>
          <w:sz w:val="21"/>
          <w:szCs w:val="21"/>
        </w:rPr>
        <w:t>4、 中标单位应严格按照合同约定工期完工 ， 因中标单位原因造成工程项目未按合同约  定完工的，每延期一天，中标单位应向采购单位支付违约金人民币   元，如果违约金不足以  弥补采购单位因此遭受损失（包括但不限于律师费、诉讼费、鉴定费、保全费、调查费等费  用支出）的 ，中标单位应予以赔偿。违约金及损失赔偿总额最高不得超过本合同总价的 %。</w:t>
      </w:r>
    </w:p>
    <w:p w14:paraId="555B008A">
      <w:pPr>
        <w:spacing w:line="360" w:lineRule="auto"/>
        <w:rPr>
          <w:rFonts w:hint="eastAsia" w:ascii="宋体" w:hAnsi="宋体" w:eastAsia="宋体" w:cs="宋体"/>
          <w:sz w:val="21"/>
          <w:szCs w:val="21"/>
        </w:rPr>
      </w:pPr>
      <w:r>
        <w:rPr>
          <w:rFonts w:hint="eastAsia" w:ascii="宋体" w:hAnsi="宋体" w:eastAsia="宋体" w:cs="宋体"/>
          <w:sz w:val="21"/>
          <w:szCs w:val="21"/>
        </w:rPr>
        <w:t>十六、争议解决</w:t>
      </w:r>
    </w:p>
    <w:p w14:paraId="3B8E79A1">
      <w:pPr>
        <w:spacing w:line="360" w:lineRule="auto"/>
        <w:rPr>
          <w:rFonts w:hint="eastAsia" w:ascii="宋体" w:hAnsi="宋体" w:eastAsia="宋体" w:cs="宋体"/>
          <w:sz w:val="21"/>
          <w:szCs w:val="21"/>
        </w:rPr>
      </w:pPr>
      <w:r>
        <w:rPr>
          <w:rFonts w:hint="eastAsia" w:ascii="宋体" w:hAnsi="宋体" w:eastAsia="宋体" w:cs="宋体"/>
          <w:sz w:val="21"/>
          <w:szCs w:val="21"/>
        </w:rPr>
        <w:t>双方约定，在履行本合同过程中产生争议时 ，由采购单位和中标单位自行调解，调解不 成的 ，任何一方均可向深圳国际仲裁院（深圳仲裁委员会）提起仲裁。</w:t>
      </w:r>
    </w:p>
    <w:p w14:paraId="4432880F">
      <w:pPr>
        <w:spacing w:line="360" w:lineRule="auto"/>
        <w:rPr>
          <w:rFonts w:hint="eastAsia" w:ascii="宋体" w:hAnsi="宋体" w:eastAsia="宋体" w:cs="宋体"/>
          <w:sz w:val="21"/>
          <w:szCs w:val="21"/>
        </w:rPr>
      </w:pPr>
      <w:r>
        <w:rPr>
          <w:rFonts w:hint="eastAsia" w:ascii="宋体" w:hAnsi="宋体" w:eastAsia="宋体" w:cs="宋体"/>
          <w:sz w:val="21"/>
          <w:szCs w:val="21"/>
        </w:rPr>
        <w:t>十七、不可抗力</w:t>
      </w:r>
    </w:p>
    <w:p w14:paraId="79B74E53">
      <w:pPr>
        <w:spacing w:line="360" w:lineRule="auto"/>
        <w:rPr>
          <w:rFonts w:hint="eastAsia" w:ascii="宋体" w:hAnsi="宋体" w:eastAsia="宋体" w:cs="宋体"/>
          <w:sz w:val="21"/>
          <w:szCs w:val="21"/>
        </w:rPr>
      </w:pPr>
      <w:r>
        <w:rPr>
          <w:rFonts w:hint="eastAsia" w:ascii="宋体" w:hAnsi="宋体" w:eastAsia="宋体" w:cs="宋体"/>
          <w:sz w:val="21"/>
          <w:szCs w:val="21"/>
        </w:rPr>
        <w:t>不可抗力是指在合同履行过程中不能避免且不能克服的自然灾害和社会性突发事件，本 合同中约定的不可抗力如下：</w:t>
      </w:r>
    </w:p>
    <w:p w14:paraId="221401CC">
      <w:pPr>
        <w:spacing w:line="360" w:lineRule="auto"/>
        <w:rPr>
          <w:rFonts w:hint="eastAsia" w:ascii="宋体" w:hAnsi="宋体" w:eastAsia="宋体" w:cs="宋体"/>
          <w:sz w:val="21"/>
          <w:szCs w:val="21"/>
        </w:rPr>
      </w:pPr>
      <w:r>
        <w:rPr>
          <w:rFonts w:hint="eastAsia" w:ascii="宋体" w:hAnsi="宋体" w:eastAsia="宋体" w:cs="宋体"/>
          <w:sz w:val="21"/>
          <w:szCs w:val="21"/>
        </w:rPr>
        <w:t>（1）  6 级以上的地震；</w:t>
      </w:r>
    </w:p>
    <w:p w14:paraId="770BC4D9">
      <w:pPr>
        <w:spacing w:line="360" w:lineRule="auto"/>
        <w:rPr>
          <w:rFonts w:hint="eastAsia" w:ascii="宋体" w:hAnsi="宋体" w:eastAsia="宋体" w:cs="宋体"/>
          <w:sz w:val="21"/>
          <w:szCs w:val="21"/>
        </w:rPr>
      </w:pPr>
      <w:r>
        <w:rPr>
          <w:rFonts w:hint="eastAsia" w:ascii="宋体" w:hAnsi="宋体" w:eastAsia="宋体" w:cs="宋体"/>
          <w:sz w:val="21"/>
          <w:szCs w:val="21"/>
        </w:rPr>
        <w:t>（2）平均风力   8   级以上的大风；</w:t>
      </w:r>
    </w:p>
    <w:p w14:paraId="4F8D7F02">
      <w:pPr>
        <w:spacing w:line="360" w:lineRule="auto"/>
        <w:rPr>
          <w:rFonts w:hint="eastAsia" w:ascii="宋体" w:hAnsi="宋体" w:eastAsia="宋体" w:cs="宋体"/>
          <w:sz w:val="21"/>
          <w:szCs w:val="21"/>
        </w:rPr>
      </w:pPr>
      <w:r>
        <w:rPr>
          <w:rFonts w:hint="eastAsia" w:ascii="宋体" w:hAnsi="宋体" w:eastAsia="宋体" w:cs="宋体"/>
          <w:sz w:val="21"/>
          <w:szCs w:val="21"/>
        </w:rPr>
        <w:t>（3） 3 个小时内降雨量为 50 mm 以上的暴雨；</w:t>
      </w:r>
    </w:p>
    <w:p w14:paraId="19F84920">
      <w:pPr>
        <w:spacing w:line="360" w:lineRule="auto"/>
        <w:rPr>
          <w:rFonts w:hint="eastAsia" w:ascii="宋体" w:hAnsi="宋体" w:eastAsia="宋体" w:cs="宋体"/>
          <w:sz w:val="21"/>
          <w:szCs w:val="21"/>
        </w:rPr>
      </w:pPr>
      <w:r>
        <w:rPr>
          <w:rFonts w:hint="eastAsia" w:ascii="宋体" w:hAnsi="宋体" w:eastAsia="宋体" w:cs="宋体"/>
          <w:sz w:val="21"/>
          <w:szCs w:val="21"/>
        </w:rPr>
        <w:t>（4）   37   摄氏度以上并持续 2 天的高温天气；</w:t>
      </w:r>
    </w:p>
    <w:p w14:paraId="7A51AAB0">
      <w:pPr>
        <w:spacing w:line="360" w:lineRule="auto"/>
        <w:rPr>
          <w:rFonts w:hint="eastAsia" w:ascii="宋体" w:hAnsi="宋体" w:eastAsia="宋体" w:cs="宋体"/>
          <w:sz w:val="21"/>
          <w:szCs w:val="21"/>
        </w:rPr>
      </w:pPr>
      <w:r>
        <w:rPr>
          <w:rFonts w:hint="eastAsia" w:ascii="宋体" w:hAnsi="宋体" w:eastAsia="宋体" w:cs="宋体"/>
          <w:sz w:val="21"/>
          <w:szCs w:val="21"/>
        </w:rPr>
        <w:t>（5）其它：   战乱、动乱、空中飞行物体坠落或其他非采购单位承包责任造成的爆炸、火灾等。不可抗力发生后，遭遇不可抗力的一方应及时书面通知对方，并应在合理期限内向对方提供遭遇不可抗力的证明，同时采取必要措施，并由中标单位、采购单位共同协商确定是否 继续履行本合同。</w:t>
      </w:r>
    </w:p>
    <w:p w14:paraId="46F18775">
      <w:pPr>
        <w:spacing w:line="360" w:lineRule="auto"/>
        <w:rPr>
          <w:rFonts w:hint="eastAsia" w:ascii="宋体" w:hAnsi="宋体" w:eastAsia="宋体" w:cs="宋体"/>
          <w:sz w:val="21"/>
          <w:szCs w:val="21"/>
        </w:rPr>
      </w:pPr>
      <w:r>
        <w:rPr>
          <w:rFonts w:hint="eastAsia" w:ascii="宋体" w:hAnsi="宋体" w:eastAsia="宋体" w:cs="宋体"/>
          <w:sz w:val="21"/>
          <w:szCs w:val="21"/>
        </w:rPr>
        <w:t>十八、补充条款</w:t>
      </w:r>
    </w:p>
    <w:p w14:paraId="715DB922">
      <w:pPr>
        <w:spacing w:line="360" w:lineRule="auto"/>
        <w:rPr>
          <w:rFonts w:hint="eastAsia" w:ascii="宋体" w:hAnsi="宋体" w:eastAsia="宋体" w:cs="宋体"/>
          <w:sz w:val="21"/>
          <w:szCs w:val="21"/>
        </w:rPr>
      </w:pPr>
      <w:r>
        <w:rPr>
          <w:rFonts w:hint="eastAsia" w:ascii="宋体" w:hAnsi="宋体" w:eastAsia="宋体" w:cs="宋体"/>
          <w:sz w:val="21"/>
          <w:szCs w:val="21"/>
        </w:rPr>
        <w:t>1、工程量清单外增加的工程量 ，经监理人及采购单位审核确认后按实际增（减）工程 造价 ，最后结算价应以采购单位审定为准。</w:t>
      </w:r>
    </w:p>
    <w:p w14:paraId="6BAA66F8">
      <w:pPr>
        <w:spacing w:line="360" w:lineRule="auto"/>
        <w:rPr>
          <w:rFonts w:hint="eastAsia" w:ascii="宋体" w:hAnsi="宋体" w:eastAsia="宋体" w:cs="宋体"/>
          <w:sz w:val="21"/>
          <w:szCs w:val="21"/>
        </w:rPr>
      </w:pPr>
      <w:r>
        <w:rPr>
          <w:rFonts w:hint="eastAsia" w:ascii="宋体" w:hAnsi="宋体" w:eastAsia="宋体" w:cs="宋体"/>
          <w:sz w:val="21"/>
          <w:szCs w:val="21"/>
        </w:rPr>
        <w:t>2、本工程工程量清单综合单价按相关规定下浮。</w:t>
      </w:r>
    </w:p>
    <w:p w14:paraId="61616942">
      <w:pPr>
        <w:spacing w:line="360" w:lineRule="auto"/>
        <w:rPr>
          <w:rFonts w:hint="eastAsia" w:ascii="宋体" w:hAnsi="宋体" w:eastAsia="宋体" w:cs="宋体"/>
          <w:sz w:val="21"/>
          <w:szCs w:val="21"/>
        </w:rPr>
      </w:pPr>
      <w:r>
        <w:rPr>
          <w:rFonts w:hint="eastAsia" w:ascii="宋体" w:hAnsi="宋体" w:eastAsia="宋体" w:cs="宋体"/>
          <w:sz w:val="21"/>
          <w:szCs w:val="21"/>
        </w:rPr>
        <w:t>3、采购单位、 中标单位约定 ，本工程中安全文明施工费用不下浮。</w:t>
      </w:r>
    </w:p>
    <w:p w14:paraId="1DE635B0">
      <w:pPr>
        <w:spacing w:line="360" w:lineRule="auto"/>
        <w:rPr>
          <w:rFonts w:hint="eastAsia" w:ascii="宋体" w:hAnsi="宋体" w:eastAsia="宋体" w:cs="宋体"/>
          <w:sz w:val="21"/>
          <w:szCs w:val="21"/>
        </w:rPr>
      </w:pPr>
      <w:r>
        <w:rPr>
          <w:rFonts w:hint="eastAsia" w:ascii="宋体" w:hAnsi="宋体" w:eastAsia="宋体" w:cs="宋体"/>
          <w:sz w:val="21"/>
          <w:szCs w:val="21"/>
        </w:rPr>
        <w:t>4、结算时清单编制方法（子目套法） 同原标底清单编制。</w:t>
      </w:r>
    </w:p>
    <w:p w14:paraId="41A55371">
      <w:pPr>
        <w:spacing w:line="360" w:lineRule="auto"/>
        <w:rPr>
          <w:rFonts w:hint="eastAsia" w:ascii="宋体" w:hAnsi="宋体" w:eastAsia="宋体" w:cs="宋体"/>
          <w:sz w:val="21"/>
          <w:szCs w:val="21"/>
        </w:rPr>
      </w:pPr>
      <w:r>
        <w:rPr>
          <w:rFonts w:hint="eastAsia" w:ascii="宋体" w:hAnsi="宋体" w:eastAsia="宋体" w:cs="宋体"/>
          <w:sz w:val="21"/>
          <w:szCs w:val="21"/>
        </w:rPr>
        <w:t>5、本工程涉及“营改增”的内容参照《深圳市建筑业营改增建设工程计价依据调整实 施细则》执行。</w:t>
      </w:r>
    </w:p>
    <w:p w14:paraId="1F9AD339">
      <w:pPr>
        <w:spacing w:line="360" w:lineRule="auto"/>
        <w:rPr>
          <w:rFonts w:hint="eastAsia" w:ascii="宋体" w:hAnsi="宋体" w:eastAsia="宋体" w:cs="宋体"/>
          <w:sz w:val="21"/>
          <w:szCs w:val="21"/>
        </w:rPr>
      </w:pPr>
      <w:r>
        <w:rPr>
          <w:rFonts w:hint="eastAsia" w:ascii="宋体" w:hAnsi="宋体" w:eastAsia="宋体" w:cs="宋体"/>
          <w:sz w:val="21"/>
          <w:szCs w:val="21"/>
        </w:rPr>
        <w:t>6、《工程报价单》 中所列的量均为暂定量 ，最终由双方根据实际完成的工程量据实结 算。计算工程量时除双方书面明确的外，均按照完成后的净值计算，不包括任何损耗。《工 程报价单》中单价为中标单位根据列明材料规格、档次、施工做法以及有关标准、规定完成</w:t>
      </w:r>
    </w:p>
    <w:p w14:paraId="2A16162E">
      <w:pPr>
        <w:spacing w:line="360" w:lineRule="auto"/>
        <w:rPr>
          <w:rFonts w:hint="eastAsia" w:ascii="宋体" w:hAnsi="宋体" w:eastAsia="宋体" w:cs="宋体"/>
          <w:sz w:val="21"/>
          <w:szCs w:val="21"/>
        </w:rPr>
      </w:pPr>
      <w:r>
        <w:rPr>
          <w:rFonts w:hint="eastAsia" w:ascii="宋体" w:hAnsi="宋体" w:eastAsia="宋体" w:cs="宋体"/>
          <w:sz w:val="21"/>
          <w:szCs w:val="21"/>
        </w:rPr>
        <w:t>单位工程内容的全部费用。中标单位应在报价时提供相应的材料样本，作为材料供应和验收 的依据。双方应就中标单位提供的材料样本进行封存。</w:t>
      </w:r>
    </w:p>
    <w:p w14:paraId="62444F0B">
      <w:pPr>
        <w:rPr>
          <w:rFonts w:hint="eastAsia" w:ascii="宋体" w:hAnsi="宋体" w:eastAsia="宋体" w:cs="宋体"/>
          <w:sz w:val="21"/>
          <w:szCs w:val="21"/>
        </w:rPr>
      </w:pPr>
    </w:p>
    <w:p w14:paraId="51335CC9">
      <w:pPr>
        <w:rPr>
          <w:rFonts w:hint="eastAsia" w:ascii="宋体" w:hAnsi="宋体" w:eastAsia="宋体" w:cs="宋体"/>
          <w:sz w:val="21"/>
          <w:szCs w:val="21"/>
        </w:rPr>
      </w:pPr>
    </w:p>
    <w:p w14:paraId="10F754C8">
      <w:pPr>
        <w:rPr>
          <w:rFonts w:hint="eastAsia" w:ascii="宋体" w:hAnsi="宋体" w:eastAsia="宋体" w:cs="宋体"/>
          <w:sz w:val="21"/>
          <w:szCs w:val="21"/>
        </w:rPr>
      </w:pPr>
    </w:p>
    <w:p w14:paraId="5666BE4C">
      <w:pPr>
        <w:rPr>
          <w:rFonts w:hint="eastAsia" w:ascii="宋体" w:hAnsi="宋体" w:eastAsia="宋体" w:cs="宋体"/>
          <w:sz w:val="21"/>
          <w:szCs w:val="21"/>
        </w:rPr>
      </w:pPr>
    </w:p>
    <w:p w14:paraId="77625CC7">
      <w:pPr>
        <w:rPr>
          <w:rFonts w:hint="eastAsia" w:ascii="宋体" w:hAnsi="宋体" w:eastAsia="宋体" w:cs="宋体"/>
          <w:sz w:val="21"/>
          <w:szCs w:val="21"/>
        </w:rPr>
      </w:pPr>
    </w:p>
    <w:p w14:paraId="4FCF7299">
      <w:pPr>
        <w:rPr>
          <w:rFonts w:hint="eastAsia" w:ascii="宋体" w:hAnsi="宋体" w:eastAsia="宋体" w:cs="宋体"/>
          <w:sz w:val="21"/>
          <w:szCs w:val="21"/>
        </w:rPr>
      </w:pPr>
    </w:p>
    <w:p w14:paraId="59E90532">
      <w:pPr>
        <w:rPr>
          <w:rFonts w:hint="eastAsia" w:ascii="宋体" w:hAnsi="宋体" w:eastAsia="宋体" w:cs="宋体"/>
          <w:sz w:val="21"/>
          <w:szCs w:val="21"/>
        </w:rPr>
      </w:pPr>
    </w:p>
    <w:p w14:paraId="5EC938FB">
      <w:pPr>
        <w:rPr>
          <w:rFonts w:hint="eastAsia" w:ascii="宋体" w:hAnsi="宋体" w:eastAsia="宋体" w:cs="宋体"/>
          <w:b/>
          <w:bCs/>
          <w:sz w:val="21"/>
          <w:szCs w:val="21"/>
        </w:rPr>
      </w:pPr>
      <w:r>
        <w:rPr>
          <w:rFonts w:hint="eastAsia" w:ascii="宋体" w:hAnsi="宋体" w:eastAsia="宋体" w:cs="宋体"/>
          <w:b/>
          <w:bCs/>
          <w:sz w:val="21"/>
          <w:szCs w:val="21"/>
        </w:rPr>
        <w:br w:type="page"/>
      </w:r>
    </w:p>
    <w:p w14:paraId="4F6F4EB5">
      <w:pPr>
        <w:jc w:val="center"/>
        <w:rPr>
          <w:rFonts w:hint="eastAsia" w:ascii="宋体" w:hAnsi="宋体" w:eastAsia="宋体" w:cs="宋体"/>
          <w:b/>
          <w:bCs/>
          <w:sz w:val="28"/>
          <w:szCs w:val="28"/>
        </w:rPr>
      </w:pPr>
      <w:r>
        <w:rPr>
          <w:rFonts w:hint="eastAsia" w:ascii="宋体" w:hAnsi="宋体" w:eastAsia="宋体" w:cs="宋体"/>
          <w:b/>
          <w:bCs/>
          <w:sz w:val="28"/>
          <w:szCs w:val="28"/>
        </w:rPr>
        <w:t>工 程 质 量 缺  陷 保 修 书</w:t>
      </w:r>
    </w:p>
    <w:p w14:paraId="2FCC3D30">
      <w:pPr>
        <w:rPr>
          <w:rFonts w:hint="eastAsia" w:ascii="宋体" w:hAnsi="宋体" w:eastAsia="宋体" w:cs="宋体"/>
          <w:sz w:val="21"/>
          <w:szCs w:val="21"/>
        </w:rPr>
      </w:pPr>
    </w:p>
    <w:p w14:paraId="26B4086C">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采购单位（全称）： </w:t>
      </w:r>
      <w:r>
        <w:rPr>
          <w:rFonts w:hint="eastAsia" w:ascii="宋体" w:hAnsi="宋体" w:eastAsia="宋体" w:cs="宋体"/>
          <w:sz w:val="21"/>
          <w:szCs w:val="21"/>
        </w:rPr>
        <w:br w:type="textWrapping"/>
      </w:r>
      <w:r>
        <w:rPr>
          <w:rFonts w:hint="eastAsia" w:ascii="宋体" w:hAnsi="宋体" w:eastAsia="宋体" w:cs="宋体"/>
          <w:sz w:val="21"/>
          <w:szCs w:val="21"/>
        </w:rPr>
        <w:t>中标单位（全称）：</w:t>
      </w:r>
    </w:p>
    <w:p w14:paraId="424206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为保证               在合理使用期限内正常使用 ，采购单位和中标单位根据《中华人民共和国建筑法》、《建设工程质量管理条例》和《深圳经济特区建设工程质量管理条例》，经 协商一致，签订工程质量缺陷保修书。中标单位在质量缺陷保修期内按照有关规定及双方约 定承担工程质量缺陷保修责任。</w:t>
      </w:r>
    </w:p>
    <w:p w14:paraId="2DF6AB06">
      <w:pPr>
        <w:spacing w:line="360" w:lineRule="auto"/>
        <w:rPr>
          <w:rFonts w:hint="eastAsia" w:ascii="宋体" w:hAnsi="宋体" w:eastAsia="宋体" w:cs="宋体"/>
          <w:sz w:val="21"/>
          <w:szCs w:val="21"/>
        </w:rPr>
      </w:pPr>
      <w:r>
        <w:rPr>
          <w:rFonts w:hint="eastAsia" w:ascii="宋体" w:hAnsi="宋体" w:eastAsia="宋体" w:cs="宋体"/>
          <w:sz w:val="21"/>
          <w:szCs w:val="21"/>
        </w:rPr>
        <w:t>一、工程质量保修范围和内容</w:t>
      </w:r>
    </w:p>
    <w:p w14:paraId="27329384">
      <w:pPr>
        <w:spacing w:line="360" w:lineRule="auto"/>
        <w:rPr>
          <w:rFonts w:hint="eastAsia" w:ascii="宋体" w:hAnsi="宋体" w:eastAsia="宋体" w:cs="宋体"/>
          <w:sz w:val="21"/>
          <w:szCs w:val="21"/>
        </w:rPr>
      </w:pPr>
      <w:r>
        <w:rPr>
          <w:rFonts w:hint="eastAsia" w:ascii="宋体" w:hAnsi="宋体" w:eastAsia="宋体" w:cs="宋体"/>
          <w:sz w:val="21"/>
          <w:szCs w:val="21"/>
        </w:rPr>
        <w:t>质量缺陷保修范围包括地基基础工程、主体结构工程、屋面防水工程/有防水要求的卫 生间/房间和外墙面的防渗漏工程、 电气管线、给排水管道、设备安装工程、供热和供冷系 统工程、装饰装修工程以及双方约定的其他项目。</w:t>
      </w:r>
    </w:p>
    <w:p w14:paraId="15062531">
      <w:pPr>
        <w:spacing w:line="360" w:lineRule="auto"/>
        <w:rPr>
          <w:rFonts w:hint="eastAsia" w:ascii="宋体" w:hAnsi="宋体" w:eastAsia="宋体" w:cs="宋体"/>
          <w:sz w:val="21"/>
          <w:szCs w:val="21"/>
        </w:rPr>
      </w:pPr>
      <w:r>
        <w:rPr>
          <w:rFonts w:hint="eastAsia" w:ascii="宋体" w:hAnsi="宋体" w:eastAsia="宋体" w:cs="宋体"/>
          <w:sz w:val="21"/>
          <w:szCs w:val="21"/>
        </w:rPr>
        <w:t>具体质量缺陷保修范围 ，双方约定如下：</w:t>
      </w:r>
    </w:p>
    <w:p w14:paraId="49AFBC1E">
      <w:pPr>
        <w:spacing w:line="360" w:lineRule="auto"/>
        <w:rPr>
          <w:rFonts w:hint="eastAsia" w:ascii="宋体" w:hAnsi="宋体" w:eastAsia="宋体" w:cs="宋体"/>
          <w:sz w:val="21"/>
          <w:szCs w:val="21"/>
        </w:rPr>
      </w:pPr>
      <w:r>
        <w:rPr>
          <w:rFonts w:hint="eastAsia" w:ascii="宋体" w:hAnsi="宋体" w:eastAsia="宋体" w:cs="宋体"/>
          <w:sz w:val="21"/>
          <w:szCs w:val="21"/>
        </w:rPr>
        <w:t>（1）施工范围内的标书内容工程；</w:t>
      </w:r>
    </w:p>
    <w:p w14:paraId="53C69812">
      <w:pPr>
        <w:spacing w:line="360" w:lineRule="auto"/>
        <w:rPr>
          <w:rFonts w:hint="eastAsia" w:ascii="宋体" w:hAnsi="宋体" w:eastAsia="宋体" w:cs="宋体"/>
          <w:sz w:val="21"/>
          <w:szCs w:val="21"/>
        </w:rPr>
      </w:pPr>
      <w:r>
        <w:rPr>
          <w:rFonts w:hint="eastAsia" w:ascii="宋体" w:hAnsi="宋体" w:eastAsia="宋体" w:cs="宋体"/>
          <w:sz w:val="21"/>
          <w:szCs w:val="21"/>
        </w:rPr>
        <w:t>（2）在施工范围内 ，非因采购单位使用不当或者第三方造成的质量缺陷；</w:t>
      </w:r>
    </w:p>
    <w:p w14:paraId="75A18135">
      <w:pPr>
        <w:spacing w:line="360" w:lineRule="auto"/>
        <w:rPr>
          <w:rFonts w:hint="eastAsia" w:ascii="宋体" w:hAnsi="宋体" w:eastAsia="宋体" w:cs="宋体"/>
          <w:sz w:val="21"/>
          <w:szCs w:val="21"/>
        </w:rPr>
      </w:pPr>
      <w:r>
        <w:rPr>
          <w:rFonts w:hint="eastAsia" w:ascii="宋体" w:hAnsi="宋体" w:eastAsia="宋体" w:cs="宋体"/>
          <w:sz w:val="21"/>
          <w:szCs w:val="21"/>
        </w:rPr>
        <w:t>（3）非因不可抗力造成的质量缺陷。</w:t>
      </w:r>
    </w:p>
    <w:p w14:paraId="223AAF91">
      <w:pPr>
        <w:spacing w:line="360" w:lineRule="auto"/>
        <w:rPr>
          <w:rFonts w:hint="eastAsia" w:ascii="宋体" w:hAnsi="宋体" w:eastAsia="宋体" w:cs="宋体"/>
          <w:sz w:val="21"/>
          <w:szCs w:val="21"/>
        </w:rPr>
      </w:pPr>
      <w:r>
        <w:rPr>
          <w:rFonts w:hint="eastAsia" w:ascii="宋体" w:hAnsi="宋体" w:eastAsia="宋体" w:cs="宋体"/>
          <w:sz w:val="21"/>
          <w:szCs w:val="21"/>
        </w:rPr>
        <w:t>二、质量保修期</w:t>
      </w:r>
    </w:p>
    <w:p w14:paraId="6D9D4D6E">
      <w:pPr>
        <w:spacing w:line="360" w:lineRule="auto"/>
        <w:rPr>
          <w:rFonts w:hint="eastAsia" w:ascii="宋体" w:hAnsi="宋体" w:eastAsia="宋体" w:cs="宋体"/>
          <w:sz w:val="21"/>
          <w:szCs w:val="21"/>
        </w:rPr>
      </w:pPr>
      <w:r>
        <w:rPr>
          <w:rFonts w:hint="eastAsia" w:ascii="宋体" w:hAnsi="宋体" w:eastAsia="宋体" w:cs="宋体"/>
          <w:sz w:val="21"/>
          <w:szCs w:val="21"/>
        </w:rPr>
        <w:t>质量缺陷保修期从工程实际竣工之日算起。单项竣工验收的工程，按单项工程分别计算 质量缺陷保修期。</w:t>
      </w:r>
    </w:p>
    <w:p w14:paraId="0510F318">
      <w:pPr>
        <w:spacing w:line="360" w:lineRule="auto"/>
        <w:rPr>
          <w:rFonts w:hint="eastAsia" w:ascii="宋体" w:hAnsi="宋体" w:eastAsia="宋体" w:cs="宋体"/>
          <w:sz w:val="21"/>
          <w:szCs w:val="21"/>
        </w:rPr>
      </w:pPr>
      <w:r>
        <w:rPr>
          <w:rFonts w:hint="eastAsia" w:ascii="宋体" w:hAnsi="宋体" w:eastAsia="宋体" w:cs="宋体"/>
          <w:sz w:val="21"/>
          <w:szCs w:val="21"/>
        </w:rPr>
        <w:t>双方约定本工程质量缺陷保修期如下：</w:t>
      </w:r>
    </w:p>
    <w:p w14:paraId="4CEC97C6">
      <w:pPr>
        <w:spacing w:line="360" w:lineRule="auto"/>
        <w:rPr>
          <w:rFonts w:hint="eastAsia" w:ascii="宋体" w:hAnsi="宋体" w:eastAsia="宋体" w:cs="宋体"/>
          <w:sz w:val="21"/>
          <w:szCs w:val="21"/>
        </w:rPr>
      </w:pPr>
      <w:r>
        <w:rPr>
          <w:rFonts w:hint="eastAsia" w:ascii="宋体" w:hAnsi="宋体" w:eastAsia="宋体" w:cs="宋体"/>
          <w:sz w:val="21"/>
          <w:szCs w:val="21"/>
        </w:rPr>
        <w:t>地基基础工程、主体结构工程为设计文件规定的合理使用年限；</w:t>
      </w:r>
    </w:p>
    <w:p w14:paraId="02E9D79B">
      <w:pPr>
        <w:spacing w:line="360" w:lineRule="auto"/>
        <w:rPr>
          <w:rFonts w:hint="eastAsia" w:ascii="宋体" w:hAnsi="宋体" w:eastAsia="宋体" w:cs="宋体"/>
          <w:sz w:val="21"/>
          <w:szCs w:val="21"/>
        </w:rPr>
      </w:pPr>
      <w:r>
        <w:rPr>
          <w:rFonts w:hint="eastAsia" w:ascii="宋体" w:hAnsi="宋体" w:eastAsia="宋体" w:cs="宋体"/>
          <w:sz w:val="21"/>
          <w:szCs w:val="21"/>
        </w:rPr>
        <w:t>屋面防水工程、有防水要求的卫生间、房间和外墙面的防渗漏工程为∕年； 电气管线、给排水管道、设备安装工程为∕年；</w:t>
      </w:r>
    </w:p>
    <w:p w14:paraId="08D4C4EA">
      <w:pPr>
        <w:spacing w:line="360" w:lineRule="auto"/>
        <w:rPr>
          <w:rFonts w:hint="eastAsia" w:ascii="宋体" w:hAnsi="宋体" w:eastAsia="宋体" w:cs="宋体"/>
          <w:sz w:val="21"/>
          <w:szCs w:val="21"/>
        </w:rPr>
      </w:pPr>
      <w:r>
        <w:rPr>
          <w:rFonts w:hint="eastAsia" w:ascii="宋体" w:hAnsi="宋体" w:eastAsia="宋体" w:cs="宋体"/>
          <w:sz w:val="21"/>
          <w:szCs w:val="21"/>
        </w:rPr>
        <w:t>供热和供冷系统工程为∕个采暧期、供冷期； 装饰装修工程为∕年；</w:t>
      </w:r>
    </w:p>
    <w:p w14:paraId="4AEE6358">
      <w:pPr>
        <w:spacing w:line="360" w:lineRule="auto"/>
        <w:rPr>
          <w:rFonts w:hint="eastAsia" w:ascii="宋体" w:hAnsi="宋体" w:eastAsia="宋体" w:cs="宋体"/>
          <w:sz w:val="21"/>
          <w:szCs w:val="21"/>
        </w:rPr>
      </w:pPr>
      <w:r>
        <w:rPr>
          <w:rFonts w:hint="eastAsia" w:ascii="宋体" w:hAnsi="宋体" w:eastAsia="宋体" w:cs="宋体"/>
          <w:sz w:val="21"/>
          <w:szCs w:val="21"/>
        </w:rPr>
        <w:t>本工程保修期为   年。</w:t>
      </w:r>
    </w:p>
    <w:p w14:paraId="4434D1C4">
      <w:pPr>
        <w:spacing w:line="360" w:lineRule="auto"/>
        <w:rPr>
          <w:rFonts w:hint="eastAsia" w:ascii="宋体" w:hAnsi="宋体" w:eastAsia="宋体" w:cs="宋体"/>
          <w:sz w:val="21"/>
          <w:szCs w:val="21"/>
        </w:rPr>
      </w:pPr>
      <w:r>
        <w:rPr>
          <w:rFonts w:hint="eastAsia" w:ascii="宋体" w:hAnsi="宋体" w:eastAsia="宋体" w:cs="宋体"/>
          <w:sz w:val="21"/>
          <w:szCs w:val="21"/>
        </w:rPr>
        <w:t>三、质量保修责任</w:t>
      </w:r>
    </w:p>
    <w:p w14:paraId="7E35426E">
      <w:pPr>
        <w:spacing w:line="360" w:lineRule="auto"/>
        <w:rPr>
          <w:rFonts w:hint="eastAsia" w:ascii="宋体" w:hAnsi="宋体" w:eastAsia="宋体" w:cs="宋体"/>
          <w:sz w:val="21"/>
          <w:szCs w:val="21"/>
        </w:rPr>
      </w:pPr>
      <w:r>
        <w:rPr>
          <w:rFonts w:hint="eastAsia" w:ascii="宋体" w:hAnsi="宋体" w:eastAsia="宋体" w:cs="宋体"/>
          <w:sz w:val="21"/>
          <w:szCs w:val="21"/>
        </w:rPr>
        <w:t>1、属于保修范围和内容项目 ，在保修期内 ， 中标单位应在接到保修通知之日后 7 天内 派人修理。中标单位未约定期限内派人修理，采购单位可委托第三方进行修理，因此产生的 费用由中标单位承担。</w:t>
      </w:r>
    </w:p>
    <w:p w14:paraId="69F96725">
      <w:pPr>
        <w:spacing w:line="360" w:lineRule="auto"/>
        <w:rPr>
          <w:rFonts w:hint="eastAsia" w:ascii="宋体" w:hAnsi="宋体" w:eastAsia="宋体" w:cs="宋体"/>
          <w:sz w:val="21"/>
          <w:szCs w:val="21"/>
        </w:rPr>
      </w:pPr>
      <w:r>
        <w:rPr>
          <w:rFonts w:hint="eastAsia" w:ascii="宋体" w:hAnsi="宋体" w:eastAsia="宋体" w:cs="宋体"/>
          <w:sz w:val="21"/>
          <w:szCs w:val="21"/>
        </w:rPr>
        <w:t>2、发生紧急抢修事故的 ， 中标单位接到事故通知后 ，应立即到达事故现场抢修。</w:t>
      </w:r>
    </w:p>
    <w:p w14:paraId="307A218D">
      <w:pPr>
        <w:spacing w:line="360" w:lineRule="auto"/>
        <w:rPr>
          <w:rFonts w:hint="eastAsia" w:ascii="宋体" w:hAnsi="宋体" w:eastAsia="宋体" w:cs="宋体"/>
          <w:sz w:val="21"/>
          <w:szCs w:val="21"/>
        </w:rPr>
      </w:pPr>
      <w:r>
        <w:rPr>
          <w:rFonts w:hint="eastAsia" w:ascii="宋体" w:hAnsi="宋体" w:eastAsia="宋体" w:cs="宋体"/>
          <w:sz w:val="21"/>
          <w:szCs w:val="21"/>
        </w:rPr>
        <w:t>四、工程质量缺陷保修费用</w:t>
      </w:r>
    </w:p>
    <w:p w14:paraId="3D6AF725">
      <w:pPr>
        <w:spacing w:line="360" w:lineRule="auto"/>
        <w:rPr>
          <w:rFonts w:hint="eastAsia" w:ascii="宋体" w:hAnsi="宋体" w:eastAsia="宋体" w:cs="宋体"/>
          <w:sz w:val="21"/>
          <w:szCs w:val="21"/>
        </w:rPr>
      </w:pPr>
      <w:r>
        <w:rPr>
          <w:rFonts w:hint="eastAsia" w:ascii="宋体" w:hAnsi="宋体" w:eastAsia="宋体" w:cs="宋体"/>
          <w:sz w:val="21"/>
          <w:szCs w:val="21"/>
        </w:rPr>
        <w:t>工程质量缺陷保修费用及相关的损害赔偿责任由造成质量缺陷的责任方承担。</w:t>
      </w:r>
    </w:p>
    <w:p w14:paraId="6DF08A8C">
      <w:pPr>
        <w:spacing w:line="360" w:lineRule="auto"/>
        <w:rPr>
          <w:rFonts w:hint="eastAsia" w:ascii="宋体" w:hAnsi="宋体" w:eastAsia="宋体" w:cs="宋体"/>
          <w:sz w:val="21"/>
          <w:szCs w:val="21"/>
        </w:rPr>
      </w:pPr>
      <w:r>
        <w:rPr>
          <w:rFonts w:hint="eastAsia" w:ascii="宋体" w:hAnsi="宋体" w:eastAsia="宋体" w:cs="宋体"/>
          <w:sz w:val="21"/>
          <w:szCs w:val="21"/>
        </w:rPr>
        <w:t>五、工程质量缺陷保修金</w:t>
      </w:r>
    </w:p>
    <w:p w14:paraId="1FA64599">
      <w:pPr>
        <w:spacing w:line="360" w:lineRule="auto"/>
        <w:rPr>
          <w:rFonts w:hint="eastAsia" w:ascii="宋体" w:hAnsi="宋体" w:eastAsia="宋体" w:cs="宋体"/>
          <w:sz w:val="21"/>
          <w:szCs w:val="21"/>
        </w:rPr>
      </w:pPr>
      <w:r>
        <w:rPr>
          <w:rFonts w:hint="eastAsia" w:ascii="宋体" w:hAnsi="宋体" w:eastAsia="宋体" w:cs="宋体"/>
          <w:sz w:val="21"/>
          <w:szCs w:val="21"/>
        </w:rPr>
        <w:t>采购单位、中标单位约定本工程的工程质量保修金为施工合同价款的  5 %  ，具体金额 如下：</w:t>
      </w:r>
    </w:p>
    <w:p w14:paraId="01061342">
      <w:pPr>
        <w:spacing w:line="360" w:lineRule="auto"/>
        <w:rPr>
          <w:rFonts w:hint="eastAsia" w:ascii="宋体" w:hAnsi="宋体" w:eastAsia="宋体" w:cs="宋体"/>
          <w:sz w:val="21"/>
          <w:szCs w:val="21"/>
        </w:rPr>
      </w:pPr>
      <w:r>
        <w:rPr>
          <w:rFonts w:hint="eastAsia" w:ascii="宋体" w:hAnsi="宋体" w:eastAsia="宋体" w:cs="宋体"/>
          <w:sz w:val="21"/>
          <w:szCs w:val="21"/>
        </w:rPr>
        <w:t>币种：     人民币</w:t>
      </w:r>
    </w:p>
    <w:p w14:paraId="67915969">
      <w:pPr>
        <w:spacing w:line="360" w:lineRule="auto"/>
        <w:rPr>
          <w:rFonts w:hint="eastAsia" w:ascii="宋体" w:hAnsi="宋体" w:eastAsia="宋体" w:cs="宋体"/>
          <w:sz w:val="21"/>
          <w:szCs w:val="21"/>
        </w:rPr>
      </w:pPr>
      <w:r>
        <w:rPr>
          <w:rFonts w:hint="eastAsia" w:ascii="宋体" w:hAnsi="宋体" w:eastAsia="宋体" w:cs="宋体"/>
          <w:sz w:val="21"/>
          <w:szCs w:val="21"/>
        </w:rPr>
        <w:t>金额（大写）   竣工结算价 ×  % （小写）</w:t>
      </w:r>
      <w:r>
        <w:rPr>
          <w:rFonts w:hint="eastAsia" w:ascii="宋体" w:hAnsi="宋体" w:eastAsia="宋体" w:cs="宋体"/>
          <w:sz w:val="21"/>
          <w:szCs w:val="21"/>
          <w:lang w:eastAsia="zh-CN"/>
        </w:rPr>
        <w:t xml:space="preserve">        </w:t>
      </w:r>
      <w:r>
        <w:rPr>
          <w:rFonts w:hint="eastAsia" w:ascii="宋体" w:hAnsi="宋体" w:eastAsia="宋体" w:cs="宋体"/>
          <w:sz w:val="21"/>
          <w:szCs w:val="21"/>
        </w:rPr>
        <w:t>/</w:t>
      </w:r>
    </w:p>
    <w:p w14:paraId="574DF2F0">
      <w:pPr>
        <w:spacing w:line="360" w:lineRule="auto"/>
        <w:rPr>
          <w:rFonts w:hint="eastAsia" w:ascii="宋体" w:hAnsi="宋体" w:eastAsia="宋体" w:cs="宋体"/>
          <w:sz w:val="21"/>
          <w:szCs w:val="21"/>
        </w:rPr>
      </w:pPr>
      <w:r>
        <w:rPr>
          <w:rFonts w:hint="eastAsia" w:ascii="宋体" w:hAnsi="宋体" w:eastAsia="宋体" w:cs="宋体"/>
          <w:sz w:val="21"/>
          <w:szCs w:val="21"/>
        </w:rPr>
        <w:t>质量缺陷保修金银行利率为：          /</w:t>
      </w:r>
    </w:p>
    <w:p w14:paraId="4AE4D786">
      <w:pPr>
        <w:spacing w:line="360" w:lineRule="auto"/>
        <w:rPr>
          <w:rFonts w:hint="eastAsia" w:ascii="宋体" w:hAnsi="宋体" w:eastAsia="宋体" w:cs="宋体"/>
          <w:sz w:val="21"/>
          <w:szCs w:val="21"/>
        </w:rPr>
      </w:pPr>
      <w:r>
        <w:rPr>
          <w:rFonts w:hint="eastAsia" w:ascii="宋体" w:hAnsi="宋体" w:eastAsia="宋体" w:cs="宋体"/>
          <w:sz w:val="21"/>
          <w:szCs w:val="21"/>
        </w:rPr>
        <w:t>六、工程质量缺陷保修金的支付</w:t>
      </w:r>
    </w:p>
    <w:p w14:paraId="7962CF39">
      <w:pPr>
        <w:spacing w:line="360" w:lineRule="auto"/>
        <w:rPr>
          <w:rFonts w:hint="eastAsia" w:ascii="宋体" w:hAnsi="宋体" w:eastAsia="宋体" w:cs="宋体"/>
          <w:sz w:val="21"/>
          <w:szCs w:val="21"/>
        </w:rPr>
      </w:pPr>
      <w:r>
        <w:rPr>
          <w:rFonts w:hint="eastAsia" w:ascii="宋体" w:hAnsi="宋体" w:eastAsia="宋体" w:cs="宋体"/>
          <w:sz w:val="21"/>
          <w:szCs w:val="21"/>
        </w:rPr>
        <w:t>采购单位在工程竣工验收满贰年后第 天内 ，将剩余工程质量缺陷保修金支付给中标单 位 ，但并不免除中标单位在保修期内的保修责任。</w:t>
      </w:r>
    </w:p>
    <w:p w14:paraId="091BCE58">
      <w:pPr>
        <w:spacing w:line="360" w:lineRule="auto"/>
        <w:rPr>
          <w:rFonts w:hint="eastAsia" w:ascii="宋体" w:hAnsi="宋体" w:eastAsia="宋体" w:cs="宋体"/>
          <w:sz w:val="21"/>
          <w:szCs w:val="21"/>
        </w:rPr>
      </w:pPr>
      <w:r>
        <w:rPr>
          <w:rFonts w:hint="eastAsia" w:ascii="宋体" w:hAnsi="宋体" w:eastAsia="宋体" w:cs="宋体"/>
          <w:sz w:val="21"/>
          <w:szCs w:val="21"/>
        </w:rPr>
        <w:t>七、其它</w:t>
      </w:r>
    </w:p>
    <w:p w14:paraId="68FC1018">
      <w:pPr>
        <w:spacing w:line="360" w:lineRule="auto"/>
        <w:rPr>
          <w:rFonts w:hint="eastAsia" w:ascii="宋体" w:hAnsi="宋体" w:eastAsia="宋体" w:cs="宋体"/>
          <w:sz w:val="21"/>
          <w:szCs w:val="21"/>
        </w:rPr>
      </w:pPr>
      <w:r>
        <w:rPr>
          <w:rFonts w:hint="eastAsia" w:ascii="宋体" w:hAnsi="宋体" w:eastAsia="宋体" w:cs="宋体"/>
          <w:sz w:val="21"/>
          <w:szCs w:val="21"/>
        </w:rPr>
        <w:t>本《工程质量缺陷保修书》作为施工合同附件由采购单位中标单位双方共同签署，本《工 程质量缺陷保修书》作为施工合同的组成部分 ，与施工合同具有通同等的法律效力。</w:t>
      </w:r>
    </w:p>
    <w:p w14:paraId="57458718">
      <w:pPr>
        <w:spacing w:line="360" w:lineRule="auto"/>
        <w:rPr>
          <w:rFonts w:hint="eastAsia" w:ascii="宋体" w:hAnsi="宋体" w:eastAsia="宋体" w:cs="宋体"/>
          <w:sz w:val="21"/>
          <w:szCs w:val="21"/>
        </w:rPr>
      </w:pPr>
    </w:p>
    <w:p w14:paraId="7E6C141D">
      <w:pPr>
        <w:spacing w:line="360" w:lineRule="auto"/>
        <w:rPr>
          <w:rFonts w:hint="eastAsia" w:ascii="宋体" w:hAnsi="宋体" w:eastAsia="宋体" w:cs="宋体"/>
          <w:sz w:val="21"/>
          <w:szCs w:val="21"/>
        </w:rPr>
      </w:pPr>
      <w:r>
        <w:rPr>
          <w:rFonts w:hint="eastAsia" w:ascii="宋体" w:hAnsi="宋体" w:eastAsia="宋体" w:cs="宋体"/>
          <w:sz w:val="21"/>
          <w:szCs w:val="21"/>
        </w:rPr>
        <w:t>采购单位（公章）</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中标单位（公章）</w:t>
      </w:r>
    </w:p>
    <w:p w14:paraId="5616791D">
      <w:pPr>
        <w:spacing w:line="360" w:lineRule="auto"/>
        <w:rPr>
          <w:rFonts w:hint="eastAsia" w:ascii="宋体" w:hAnsi="宋体" w:eastAsia="宋体" w:cs="宋体"/>
          <w:sz w:val="21"/>
          <w:szCs w:val="21"/>
        </w:rPr>
        <w:sectPr>
          <w:headerReference r:id="rId7" w:type="default"/>
          <w:pgSz w:w="11906" w:h="16839"/>
          <w:pgMar w:top="1440" w:right="1800" w:bottom="1440" w:left="1800" w:header="567" w:footer="850" w:gutter="0"/>
          <w:cols w:equalWidth="0" w:num="1">
            <w:col w:w="10121"/>
          </w:cols>
        </w:sectPr>
      </w:pPr>
    </w:p>
    <w:p w14:paraId="207BEE30">
      <w:pPr>
        <w:spacing w:line="360" w:lineRule="auto"/>
        <w:rPr>
          <w:rFonts w:hint="eastAsia" w:ascii="宋体" w:hAnsi="宋体" w:eastAsia="宋体" w:cs="宋体"/>
          <w:sz w:val="21"/>
          <w:szCs w:val="21"/>
        </w:rPr>
      </w:pPr>
      <w:r>
        <w:rPr>
          <w:rFonts w:hint="eastAsia" w:ascii="宋体" w:hAnsi="宋体" w:eastAsia="宋体" w:cs="宋体"/>
          <w:sz w:val="21"/>
          <w:szCs w:val="21"/>
        </w:rPr>
        <w:t>法定代表人： （签字）</w:t>
      </w:r>
    </w:p>
    <w:p w14:paraId="149EACDC">
      <w:pPr>
        <w:spacing w:line="360" w:lineRule="auto"/>
        <w:rPr>
          <w:rFonts w:hint="eastAsia" w:ascii="宋体" w:hAnsi="宋体" w:eastAsia="宋体" w:cs="宋体"/>
          <w:sz w:val="21"/>
          <w:szCs w:val="21"/>
        </w:rPr>
      </w:pPr>
    </w:p>
    <w:p w14:paraId="237A3280">
      <w:pPr>
        <w:spacing w:line="360" w:lineRule="auto"/>
        <w:rPr>
          <w:rFonts w:hint="eastAsia" w:ascii="宋体" w:hAnsi="宋体" w:eastAsia="宋体" w:cs="宋体"/>
          <w:sz w:val="21"/>
          <w:szCs w:val="21"/>
        </w:rPr>
      </w:pPr>
      <w:r>
        <w:rPr>
          <w:rFonts w:hint="eastAsia" w:ascii="宋体" w:hAnsi="宋体" w:eastAsia="宋体" w:cs="宋体"/>
          <w:sz w:val="21"/>
          <w:szCs w:val="21"/>
        </w:rPr>
        <w:t>签订日期：       年     月     日</w:t>
      </w:r>
    </w:p>
    <w:p w14:paraId="02023448">
      <w:pPr>
        <w:spacing w:line="360" w:lineRule="auto"/>
        <w:rPr>
          <w:rFonts w:hint="eastAsia" w:ascii="宋体" w:hAnsi="宋体" w:eastAsia="宋体" w:cs="宋体"/>
          <w:sz w:val="21"/>
          <w:szCs w:val="21"/>
        </w:rPr>
      </w:pPr>
      <w:r>
        <w:rPr>
          <w:rFonts w:hint="eastAsia" w:ascii="宋体" w:hAnsi="宋体" w:eastAsia="宋体" w:cs="宋体"/>
          <w:sz w:val="21"/>
          <w:szCs w:val="21"/>
        </w:rPr>
        <w:br w:type="column"/>
      </w:r>
      <w:r>
        <w:rPr>
          <w:rFonts w:hint="eastAsia" w:ascii="宋体" w:hAnsi="宋体" w:eastAsia="宋体" w:cs="宋体"/>
          <w:sz w:val="21"/>
          <w:szCs w:val="21"/>
        </w:rPr>
        <w:t>法定代表人： （签字）</w:t>
      </w:r>
    </w:p>
    <w:p w14:paraId="4C5C5560">
      <w:pPr>
        <w:spacing w:line="360" w:lineRule="auto"/>
        <w:rPr>
          <w:rFonts w:hint="eastAsia" w:ascii="宋体" w:hAnsi="宋体" w:eastAsia="宋体" w:cs="宋体"/>
          <w:sz w:val="21"/>
          <w:szCs w:val="21"/>
        </w:rPr>
      </w:pPr>
    </w:p>
    <w:p w14:paraId="20784EA5">
      <w:pPr>
        <w:spacing w:line="360" w:lineRule="auto"/>
        <w:rPr>
          <w:rFonts w:hint="eastAsia" w:ascii="宋体" w:hAnsi="宋体" w:eastAsia="宋体" w:cs="宋体"/>
          <w:sz w:val="21"/>
          <w:szCs w:val="21"/>
        </w:rPr>
      </w:pPr>
      <w:r>
        <w:rPr>
          <w:rFonts w:hint="eastAsia" w:ascii="宋体" w:hAnsi="宋体" w:eastAsia="宋体" w:cs="宋体"/>
          <w:sz w:val="21"/>
          <w:szCs w:val="21"/>
        </w:rPr>
        <w:t>签订日期：          年     月     日</w:t>
      </w:r>
    </w:p>
    <w:p w14:paraId="7C33B97F">
      <w:pPr>
        <w:rPr>
          <w:rFonts w:hint="eastAsia" w:ascii="宋体" w:hAnsi="宋体" w:eastAsia="宋体" w:cs="宋体"/>
          <w:sz w:val="21"/>
          <w:szCs w:val="21"/>
        </w:rPr>
        <w:sectPr>
          <w:type w:val="continuous"/>
          <w:pgSz w:w="11906" w:h="16839"/>
          <w:pgMar w:top="1440" w:right="1800" w:bottom="1440" w:left="1800" w:header="0" w:footer="0" w:gutter="0"/>
          <w:cols w:equalWidth="0" w:num="2">
            <w:col w:w="3758" w:space="100"/>
            <w:col w:w="4448"/>
          </w:cols>
        </w:sectPr>
      </w:pPr>
    </w:p>
    <w:p w14:paraId="5BAD91E6">
      <w:pPr>
        <w:rPr>
          <w:rFonts w:hint="eastAsia" w:ascii="宋体" w:hAnsi="宋体" w:eastAsia="宋体" w:cs="宋体"/>
          <w:sz w:val="21"/>
          <w:szCs w:val="21"/>
        </w:rPr>
      </w:pPr>
    </w:p>
    <w:p w14:paraId="577BA6B5">
      <w:pPr>
        <w:rPr>
          <w:rFonts w:hint="eastAsia" w:ascii="宋体" w:hAnsi="宋体" w:eastAsia="宋体" w:cs="宋体"/>
          <w:sz w:val="21"/>
          <w:szCs w:val="21"/>
        </w:rPr>
      </w:pPr>
    </w:p>
    <w:p w14:paraId="0EF5D7E3">
      <w:pPr>
        <w:jc w:val="center"/>
        <w:outlineLvl w:val="2"/>
        <w:rPr>
          <w:rFonts w:hint="eastAsia" w:ascii="宋体" w:hAnsi="宋体" w:eastAsia="宋体" w:cs="宋体"/>
          <w:b/>
          <w:bCs/>
          <w:sz w:val="28"/>
          <w:szCs w:val="28"/>
        </w:rPr>
      </w:pPr>
      <w:bookmarkStart w:id="89" w:name="bookmark65"/>
      <w:bookmarkEnd w:id="89"/>
      <w:r>
        <w:rPr>
          <w:rFonts w:hint="eastAsia" w:ascii="宋体" w:hAnsi="宋体" w:eastAsia="宋体" w:cs="宋体"/>
          <w:b/>
          <w:bCs/>
          <w:sz w:val="28"/>
          <w:szCs w:val="28"/>
        </w:rPr>
        <w:t>二、履约评价报告书模板</w:t>
      </w:r>
    </w:p>
    <w:p w14:paraId="64980111">
      <w:pPr>
        <w:rPr>
          <w:rFonts w:hint="eastAsia" w:ascii="宋体" w:hAnsi="宋体" w:eastAsia="宋体" w:cs="宋体"/>
          <w:sz w:val="21"/>
          <w:szCs w:val="21"/>
        </w:rPr>
      </w:pPr>
    </w:p>
    <w:p w14:paraId="70F2E225">
      <w:pPr>
        <w:jc w:val="center"/>
        <w:rPr>
          <w:rFonts w:hint="eastAsia" w:ascii="宋体" w:hAnsi="宋体" w:eastAsia="宋体" w:cs="宋体"/>
          <w:b/>
          <w:bCs/>
          <w:sz w:val="28"/>
          <w:szCs w:val="28"/>
        </w:rPr>
      </w:pPr>
      <w:bookmarkStart w:id="90" w:name="bookmark66"/>
      <w:bookmarkEnd w:id="90"/>
      <w:bookmarkStart w:id="91" w:name="bookmark68"/>
      <w:bookmarkEnd w:id="91"/>
      <w:bookmarkStart w:id="92" w:name="bookmark67"/>
      <w:bookmarkEnd w:id="92"/>
      <w:bookmarkStart w:id="93" w:name="bookmark70"/>
      <w:bookmarkEnd w:id="93"/>
      <w:r>
        <w:rPr>
          <w:rFonts w:hint="eastAsia" w:ascii="宋体" w:hAnsi="宋体" w:eastAsia="宋体" w:cs="宋体"/>
          <w:b/>
          <w:bCs/>
          <w:sz w:val="28"/>
          <w:szCs w:val="28"/>
        </w:rPr>
        <w:t>龙华区教育系统小型建设工程承包商（施工）履约评价</w:t>
      </w:r>
      <w:bookmarkStart w:id="94" w:name="bookmark69"/>
      <w:bookmarkEnd w:id="94"/>
      <w:r>
        <w:rPr>
          <w:rFonts w:hint="eastAsia" w:ascii="宋体" w:hAnsi="宋体" w:eastAsia="宋体" w:cs="宋体"/>
          <w:b/>
          <w:bCs/>
          <w:sz w:val="28"/>
          <w:szCs w:val="28"/>
        </w:rPr>
        <w:t>报告书</w:t>
      </w:r>
    </w:p>
    <w:p w14:paraId="654F1AEE">
      <w:pPr>
        <w:rPr>
          <w:rFonts w:hint="eastAsia" w:ascii="宋体" w:hAnsi="宋体" w:eastAsia="宋体" w:cs="宋体"/>
          <w:sz w:val="21"/>
          <w:szCs w:val="21"/>
        </w:rPr>
      </w:pPr>
      <w:r>
        <w:rPr>
          <w:rFonts w:hint="eastAsia" w:ascii="宋体" w:hAnsi="宋体" w:eastAsia="宋体" w:cs="宋体"/>
          <w:sz w:val="21"/>
          <w:szCs w:val="21"/>
        </w:rPr>
        <w:t>履约评价类型：□实施过程履约评价     □最终履约评价</w:t>
      </w:r>
    </w:p>
    <w:tbl>
      <w:tblPr>
        <w:tblStyle w:val="19"/>
        <w:tblW w:w="8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
        <w:gridCol w:w="1918"/>
        <w:gridCol w:w="6"/>
        <w:gridCol w:w="1343"/>
        <w:gridCol w:w="534"/>
        <w:gridCol w:w="6"/>
        <w:gridCol w:w="449"/>
        <w:gridCol w:w="557"/>
        <w:gridCol w:w="788"/>
        <w:gridCol w:w="6"/>
        <w:gridCol w:w="82"/>
        <w:gridCol w:w="1754"/>
        <w:gridCol w:w="866"/>
        <w:gridCol w:w="5"/>
      </w:tblGrid>
      <w:tr w14:paraId="719EE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950" w:hRule="atLeast"/>
        </w:trPr>
        <w:tc>
          <w:tcPr>
            <w:tcW w:w="1923" w:type="dxa"/>
            <w:gridSpan w:val="2"/>
            <w:vAlign w:val="center"/>
          </w:tcPr>
          <w:p w14:paraId="06A6E843">
            <w:pPr>
              <w:jc w:val="center"/>
              <w:rPr>
                <w:rFonts w:hint="eastAsia" w:ascii="宋体" w:hAnsi="宋体" w:eastAsia="宋体" w:cs="宋体"/>
                <w:sz w:val="21"/>
                <w:szCs w:val="21"/>
              </w:rPr>
            </w:pPr>
            <w:r>
              <w:rPr>
                <w:rFonts w:hint="eastAsia" w:ascii="宋体" w:hAnsi="宋体" w:eastAsia="宋体" w:cs="宋体"/>
                <w:sz w:val="21"/>
                <w:szCs w:val="21"/>
              </w:rPr>
              <w:t>招标人</w:t>
            </w:r>
          </w:p>
          <w:p w14:paraId="01B218DD">
            <w:pPr>
              <w:jc w:val="center"/>
              <w:rPr>
                <w:rFonts w:hint="eastAsia" w:ascii="宋体" w:hAnsi="宋体" w:eastAsia="宋体" w:cs="宋体"/>
                <w:sz w:val="21"/>
                <w:szCs w:val="21"/>
              </w:rPr>
            </w:pPr>
            <w:r>
              <w:rPr>
                <w:rFonts w:hint="eastAsia" w:ascii="宋体" w:hAnsi="宋体" w:eastAsia="宋体" w:cs="宋体"/>
                <w:sz w:val="21"/>
                <w:szCs w:val="21"/>
              </w:rPr>
              <w:t>（评价单位）</w:t>
            </w:r>
          </w:p>
        </w:tc>
        <w:tc>
          <w:tcPr>
            <w:tcW w:w="1883" w:type="dxa"/>
            <w:gridSpan w:val="3"/>
            <w:vAlign w:val="center"/>
          </w:tcPr>
          <w:p w14:paraId="132EB6EC">
            <w:pPr>
              <w:jc w:val="center"/>
              <w:rPr>
                <w:rFonts w:hint="eastAsia" w:ascii="宋体" w:hAnsi="宋体" w:eastAsia="宋体" w:cs="宋体"/>
                <w:sz w:val="21"/>
                <w:szCs w:val="21"/>
              </w:rPr>
            </w:pPr>
          </w:p>
        </w:tc>
        <w:tc>
          <w:tcPr>
            <w:tcW w:w="1800" w:type="dxa"/>
            <w:gridSpan w:val="4"/>
            <w:vAlign w:val="center"/>
          </w:tcPr>
          <w:p w14:paraId="7662716B">
            <w:pPr>
              <w:jc w:val="center"/>
              <w:rPr>
                <w:rFonts w:hint="eastAsia" w:ascii="宋体" w:hAnsi="宋体" w:eastAsia="宋体" w:cs="宋体"/>
                <w:sz w:val="21"/>
                <w:szCs w:val="21"/>
              </w:rPr>
            </w:pPr>
            <w:r>
              <w:rPr>
                <w:rFonts w:hint="eastAsia" w:ascii="宋体" w:hAnsi="宋体" w:eastAsia="宋体" w:cs="宋体"/>
                <w:sz w:val="21"/>
                <w:szCs w:val="21"/>
              </w:rPr>
              <w:t>评价期限</w:t>
            </w:r>
          </w:p>
        </w:tc>
        <w:tc>
          <w:tcPr>
            <w:tcW w:w="2708" w:type="dxa"/>
            <w:gridSpan w:val="4"/>
            <w:vAlign w:val="center"/>
          </w:tcPr>
          <w:p w14:paraId="62E7BC9C">
            <w:pPr>
              <w:jc w:val="center"/>
              <w:rPr>
                <w:rFonts w:hint="eastAsia" w:ascii="宋体" w:hAnsi="宋体" w:eastAsia="宋体" w:cs="宋体"/>
                <w:sz w:val="21"/>
                <w:szCs w:val="21"/>
              </w:rPr>
            </w:pPr>
          </w:p>
          <w:p w14:paraId="28351495">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年   月   日至    年   月   日</w:t>
            </w:r>
          </w:p>
        </w:tc>
      </w:tr>
      <w:tr w14:paraId="43EC8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38" w:hRule="atLeast"/>
        </w:trPr>
        <w:tc>
          <w:tcPr>
            <w:tcW w:w="1923" w:type="dxa"/>
            <w:gridSpan w:val="2"/>
            <w:vAlign w:val="center"/>
          </w:tcPr>
          <w:p w14:paraId="337B5717">
            <w:pPr>
              <w:jc w:val="center"/>
              <w:rPr>
                <w:rFonts w:hint="eastAsia" w:ascii="宋体" w:hAnsi="宋体" w:eastAsia="宋体" w:cs="宋体"/>
                <w:sz w:val="21"/>
                <w:szCs w:val="21"/>
              </w:rPr>
            </w:pPr>
            <w:r>
              <w:rPr>
                <w:rFonts w:hint="eastAsia" w:ascii="宋体" w:hAnsi="宋体" w:eastAsia="宋体" w:cs="宋体"/>
                <w:sz w:val="21"/>
                <w:szCs w:val="21"/>
              </w:rPr>
              <w:t>承包商名称</w:t>
            </w:r>
          </w:p>
        </w:tc>
        <w:tc>
          <w:tcPr>
            <w:tcW w:w="1883" w:type="dxa"/>
            <w:gridSpan w:val="3"/>
            <w:vAlign w:val="center"/>
          </w:tcPr>
          <w:p w14:paraId="31EB949B">
            <w:pPr>
              <w:jc w:val="center"/>
              <w:rPr>
                <w:rFonts w:hint="eastAsia" w:ascii="宋体" w:hAnsi="宋体" w:eastAsia="宋体" w:cs="宋体"/>
                <w:sz w:val="21"/>
                <w:szCs w:val="21"/>
              </w:rPr>
            </w:pPr>
          </w:p>
        </w:tc>
        <w:tc>
          <w:tcPr>
            <w:tcW w:w="1800" w:type="dxa"/>
            <w:gridSpan w:val="4"/>
            <w:vAlign w:val="center"/>
          </w:tcPr>
          <w:p w14:paraId="5062435D">
            <w:pPr>
              <w:jc w:val="center"/>
              <w:rPr>
                <w:rFonts w:hint="eastAsia" w:ascii="宋体" w:hAnsi="宋体" w:eastAsia="宋体" w:cs="宋体"/>
                <w:sz w:val="21"/>
                <w:szCs w:val="21"/>
              </w:rPr>
            </w:pPr>
            <w:r>
              <w:rPr>
                <w:rFonts w:hint="eastAsia" w:ascii="宋体" w:hAnsi="宋体" w:eastAsia="宋体" w:cs="宋体"/>
                <w:sz w:val="21"/>
                <w:szCs w:val="21"/>
              </w:rPr>
              <w:t>承包商资质</w:t>
            </w:r>
          </w:p>
        </w:tc>
        <w:tc>
          <w:tcPr>
            <w:tcW w:w="2708" w:type="dxa"/>
            <w:gridSpan w:val="4"/>
            <w:vAlign w:val="center"/>
          </w:tcPr>
          <w:p w14:paraId="77824A6F">
            <w:pPr>
              <w:jc w:val="center"/>
              <w:rPr>
                <w:rFonts w:hint="eastAsia" w:ascii="宋体" w:hAnsi="宋体" w:eastAsia="宋体" w:cs="宋体"/>
                <w:sz w:val="21"/>
                <w:szCs w:val="21"/>
              </w:rPr>
            </w:pPr>
          </w:p>
        </w:tc>
      </w:tr>
      <w:tr w14:paraId="69F3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637" w:hRule="atLeast"/>
        </w:trPr>
        <w:tc>
          <w:tcPr>
            <w:tcW w:w="1924" w:type="dxa"/>
            <w:gridSpan w:val="2"/>
            <w:vAlign w:val="center"/>
          </w:tcPr>
          <w:p w14:paraId="48B6A1E8">
            <w:pPr>
              <w:jc w:val="center"/>
              <w:rPr>
                <w:rFonts w:hint="eastAsia" w:ascii="宋体" w:hAnsi="宋体" w:eastAsia="宋体" w:cs="宋体"/>
                <w:sz w:val="21"/>
                <w:szCs w:val="21"/>
              </w:rPr>
            </w:pPr>
            <w:r>
              <w:rPr>
                <w:rFonts w:hint="eastAsia" w:ascii="宋体" w:hAnsi="宋体" w:eastAsia="宋体" w:cs="宋体"/>
                <w:sz w:val="21"/>
                <w:szCs w:val="21"/>
              </w:rPr>
              <w:t>法定代表人 及联系方式</w:t>
            </w:r>
          </w:p>
        </w:tc>
        <w:tc>
          <w:tcPr>
            <w:tcW w:w="1883" w:type="dxa"/>
            <w:gridSpan w:val="3"/>
            <w:vAlign w:val="center"/>
          </w:tcPr>
          <w:p w14:paraId="7962AA40">
            <w:pPr>
              <w:jc w:val="center"/>
              <w:rPr>
                <w:rFonts w:hint="eastAsia" w:ascii="宋体" w:hAnsi="宋体" w:eastAsia="宋体" w:cs="宋体"/>
                <w:sz w:val="21"/>
                <w:szCs w:val="21"/>
              </w:rPr>
            </w:pPr>
          </w:p>
        </w:tc>
        <w:tc>
          <w:tcPr>
            <w:tcW w:w="1800" w:type="dxa"/>
            <w:gridSpan w:val="4"/>
            <w:vAlign w:val="center"/>
          </w:tcPr>
          <w:p w14:paraId="5D0E41ED">
            <w:pPr>
              <w:jc w:val="center"/>
              <w:rPr>
                <w:rFonts w:hint="eastAsia" w:ascii="宋体" w:hAnsi="宋体" w:eastAsia="宋体" w:cs="宋体"/>
                <w:sz w:val="21"/>
                <w:szCs w:val="21"/>
              </w:rPr>
            </w:pPr>
            <w:r>
              <w:rPr>
                <w:rFonts w:hint="eastAsia" w:ascii="宋体" w:hAnsi="宋体" w:eastAsia="宋体" w:cs="宋体"/>
                <w:sz w:val="21"/>
                <w:szCs w:val="21"/>
              </w:rPr>
              <w:t>项目负责人 及联系方式</w:t>
            </w:r>
          </w:p>
        </w:tc>
        <w:tc>
          <w:tcPr>
            <w:tcW w:w="2707" w:type="dxa"/>
            <w:gridSpan w:val="4"/>
            <w:vAlign w:val="center"/>
          </w:tcPr>
          <w:p w14:paraId="5E6A8F7C">
            <w:pPr>
              <w:jc w:val="center"/>
              <w:rPr>
                <w:rFonts w:hint="eastAsia" w:ascii="宋体" w:hAnsi="宋体" w:eastAsia="宋体" w:cs="宋体"/>
                <w:sz w:val="21"/>
                <w:szCs w:val="21"/>
              </w:rPr>
            </w:pPr>
          </w:p>
        </w:tc>
      </w:tr>
      <w:tr w14:paraId="35BED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69" w:hRule="atLeast"/>
        </w:trPr>
        <w:tc>
          <w:tcPr>
            <w:tcW w:w="1924" w:type="dxa"/>
            <w:gridSpan w:val="2"/>
            <w:vAlign w:val="center"/>
          </w:tcPr>
          <w:p w14:paraId="7466C520">
            <w:pPr>
              <w:jc w:val="center"/>
              <w:rPr>
                <w:rFonts w:hint="eastAsia" w:ascii="宋体" w:hAnsi="宋体" w:eastAsia="宋体" w:cs="宋体"/>
                <w:sz w:val="21"/>
                <w:szCs w:val="21"/>
              </w:rPr>
            </w:pPr>
            <w:r>
              <w:rPr>
                <w:rFonts w:hint="eastAsia" w:ascii="宋体" w:hAnsi="宋体" w:eastAsia="宋体" w:cs="宋体"/>
                <w:sz w:val="21"/>
                <w:szCs w:val="21"/>
              </w:rPr>
              <w:t>企业地址</w:t>
            </w:r>
          </w:p>
        </w:tc>
        <w:tc>
          <w:tcPr>
            <w:tcW w:w="6390" w:type="dxa"/>
            <w:gridSpan w:val="11"/>
            <w:vAlign w:val="center"/>
          </w:tcPr>
          <w:p w14:paraId="65F1A5EF">
            <w:pPr>
              <w:jc w:val="center"/>
              <w:rPr>
                <w:rFonts w:hint="eastAsia" w:ascii="宋体" w:hAnsi="宋体" w:eastAsia="宋体" w:cs="宋体"/>
                <w:sz w:val="21"/>
                <w:szCs w:val="21"/>
              </w:rPr>
            </w:pPr>
          </w:p>
        </w:tc>
      </w:tr>
      <w:tr w14:paraId="65574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5" w:hRule="atLeast"/>
        </w:trPr>
        <w:tc>
          <w:tcPr>
            <w:tcW w:w="1924" w:type="dxa"/>
            <w:gridSpan w:val="2"/>
            <w:vAlign w:val="center"/>
          </w:tcPr>
          <w:p w14:paraId="03E85EF8">
            <w:pPr>
              <w:jc w:val="center"/>
              <w:rPr>
                <w:rFonts w:hint="eastAsia" w:ascii="宋体" w:hAnsi="宋体" w:eastAsia="宋体" w:cs="宋体"/>
                <w:sz w:val="21"/>
                <w:szCs w:val="21"/>
              </w:rPr>
            </w:pPr>
            <w:r>
              <w:rPr>
                <w:rFonts w:hint="eastAsia" w:ascii="宋体" w:hAnsi="宋体" w:eastAsia="宋体" w:cs="宋体"/>
                <w:sz w:val="21"/>
                <w:szCs w:val="21"/>
              </w:rPr>
              <w:t>工程名称</w:t>
            </w:r>
          </w:p>
        </w:tc>
        <w:tc>
          <w:tcPr>
            <w:tcW w:w="2332" w:type="dxa"/>
            <w:gridSpan w:val="4"/>
            <w:vAlign w:val="center"/>
          </w:tcPr>
          <w:p w14:paraId="662996D4">
            <w:pPr>
              <w:jc w:val="center"/>
              <w:rPr>
                <w:rFonts w:hint="eastAsia" w:ascii="宋体" w:hAnsi="宋体" w:eastAsia="宋体" w:cs="宋体"/>
                <w:sz w:val="21"/>
                <w:szCs w:val="21"/>
              </w:rPr>
            </w:pPr>
          </w:p>
        </w:tc>
        <w:tc>
          <w:tcPr>
            <w:tcW w:w="1433" w:type="dxa"/>
            <w:gridSpan w:val="4"/>
            <w:vAlign w:val="center"/>
          </w:tcPr>
          <w:p w14:paraId="502DDB41">
            <w:pPr>
              <w:jc w:val="center"/>
              <w:rPr>
                <w:rFonts w:hint="eastAsia" w:ascii="宋体" w:hAnsi="宋体" w:eastAsia="宋体" w:cs="宋体"/>
                <w:sz w:val="21"/>
                <w:szCs w:val="21"/>
              </w:rPr>
            </w:pPr>
            <w:r>
              <w:rPr>
                <w:rFonts w:hint="eastAsia" w:ascii="宋体" w:hAnsi="宋体" w:eastAsia="宋体" w:cs="宋体"/>
                <w:sz w:val="21"/>
                <w:szCs w:val="21"/>
              </w:rPr>
              <w:t>承包范围</w:t>
            </w:r>
          </w:p>
        </w:tc>
        <w:tc>
          <w:tcPr>
            <w:tcW w:w="2625" w:type="dxa"/>
            <w:gridSpan w:val="3"/>
            <w:vAlign w:val="center"/>
          </w:tcPr>
          <w:p w14:paraId="20A3D3F8">
            <w:pPr>
              <w:jc w:val="center"/>
              <w:rPr>
                <w:rFonts w:hint="eastAsia" w:ascii="宋体" w:hAnsi="宋体" w:eastAsia="宋体" w:cs="宋体"/>
                <w:sz w:val="21"/>
                <w:szCs w:val="21"/>
              </w:rPr>
            </w:pPr>
          </w:p>
        </w:tc>
      </w:tr>
      <w:tr w14:paraId="57762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center"/>
          </w:tcPr>
          <w:p w14:paraId="4975A342">
            <w:pPr>
              <w:jc w:val="center"/>
              <w:rPr>
                <w:rFonts w:hint="eastAsia" w:ascii="宋体" w:hAnsi="宋体" w:eastAsia="宋体" w:cs="宋体"/>
                <w:sz w:val="21"/>
                <w:szCs w:val="21"/>
              </w:rPr>
            </w:pPr>
            <w:r>
              <w:rPr>
                <w:rFonts w:hint="eastAsia" w:ascii="宋体" w:hAnsi="宋体" w:eastAsia="宋体" w:cs="宋体"/>
                <w:sz w:val="21"/>
                <w:szCs w:val="21"/>
              </w:rPr>
              <w:t>工程地址</w:t>
            </w:r>
          </w:p>
        </w:tc>
        <w:tc>
          <w:tcPr>
            <w:tcW w:w="2332" w:type="dxa"/>
            <w:gridSpan w:val="4"/>
            <w:vAlign w:val="center"/>
          </w:tcPr>
          <w:p w14:paraId="6BC7C20F">
            <w:pPr>
              <w:jc w:val="center"/>
              <w:rPr>
                <w:rFonts w:hint="eastAsia" w:ascii="宋体" w:hAnsi="宋体" w:eastAsia="宋体" w:cs="宋体"/>
                <w:sz w:val="21"/>
                <w:szCs w:val="21"/>
              </w:rPr>
            </w:pPr>
          </w:p>
        </w:tc>
        <w:tc>
          <w:tcPr>
            <w:tcW w:w="1433" w:type="dxa"/>
            <w:gridSpan w:val="4"/>
            <w:vAlign w:val="center"/>
          </w:tcPr>
          <w:p w14:paraId="6DEC4F56">
            <w:pPr>
              <w:jc w:val="center"/>
              <w:rPr>
                <w:rFonts w:hint="eastAsia" w:ascii="宋体" w:hAnsi="宋体" w:eastAsia="宋体" w:cs="宋体"/>
                <w:sz w:val="21"/>
                <w:szCs w:val="21"/>
              </w:rPr>
            </w:pPr>
            <w:r>
              <w:rPr>
                <w:rFonts w:hint="eastAsia" w:ascii="宋体" w:hAnsi="宋体" w:eastAsia="宋体" w:cs="宋体"/>
                <w:sz w:val="21"/>
                <w:szCs w:val="21"/>
              </w:rPr>
              <w:t>工程合同价</w:t>
            </w:r>
          </w:p>
        </w:tc>
        <w:tc>
          <w:tcPr>
            <w:tcW w:w="2625" w:type="dxa"/>
            <w:gridSpan w:val="3"/>
            <w:vAlign w:val="center"/>
          </w:tcPr>
          <w:p w14:paraId="1F0EB07A">
            <w:pPr>
              <w:jc w:val="center"/>
              <w:rPr>
                <w:rFonts w:hint="eastAsia" w:ascii="宋体" w:hAnsi="宋体" w:eastAsia="宋体" w:cs="宋体"/>
                <w:sz w:val="21"/>
                <w:szCs w:val="21"/>
              </w:rPr>
            </w:pPr>
            <w:r>
              <w:rPr>
                <w:rFonts w:hint="eastAsia" w:ascii="宋体" w:hAnsi="宋体" w:eastAsia="宋体" w:cs="宋体"/>
                <w:sz w:val="21"/>
                <w:szCs w:val="21"/>
              </w:rPr>
              <w:t>（万元）</w:t>
            </w:r>
          </w:p>
        </w:tc>
      </w:tr>
      <w:tr w14:paraId="00AC2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center"/>
          </w:tcPr>
          <w:p w14:paraId="02778173">
            <w:pPr>
              <w:jc w:val="center"/>
              <w:rPr>
                <w:rFonts w:hint="eastAsia" w:ascii="宋体" w:hAnsi="宋体" w:eastAsia="宋体" w:cs="宋体"/>
                <w:sz w:val="21"/>
                <w:szCs w:val="21"/>
              </w:rPr>
            </w:pPr>
            <w:r>
              <w:rPr>
                <w:rFonts w:hint="eastAsia" w:ascii="宋体" w:hAnsi="宋体" w:eastAsia="宋体" w:cs="宋体"/>
                <w:sz w:val="21"/>
                <w:szCs w:val="21"/>
              </w:rPr>
              <w:t>合同开工日期</w:t>
            </w:r>
          </w:p>
        </w:tc>
        <w:tc>
          <w:tcPr>
            <w:tcW w:w="1343" w:type="dxa"/>
            <w:vAlign w:val="center"/>
          </w:tcPr>
          <w:p w14:paraId="06036EDF">
            <w:pPr>
              <w:jc w:val="center"/>
              <w:rPr>
                <w:rFonts w:hint="eastAsia" w:ascii="宋体" w:hAnsi="宋体" w:eastAsia="宋体" w:cs="宋体"/>
                <w:sz w:val="21"/>
                <w:szCs w:val="21"/>
              </w:rPr>
            </w:pPr>
          </w:p>
        </w:tc>
        <w:tc>
          <w:tcPr>
            <w:tcW w:w="1546" w:type="dxa"/>
            <w:gridSpan w:val="4"/>
            <w:vAlign w:val="center"/>
          </w:tcPr>
          <w:p w14:paraId="749F5D12">
            <w:pPr>
              <w:jc w:val="center"/>
              <w:rPr>
                <w:rFonts w:hint="eastAsia" w:ascii="宋体" w:hAnsi="宋体" w:eastAsia="宋体" w:cs="宋体"/>
                <w:sz w:val="21"/>
                <w:szCs w:val="21"/>
              </w:rPr>
            </w:pPr>
            <w:r>
              <w:rPr>
                <w:rFonts w:hint="eastAsia" w:ascii="宋体" w:hAnsi="宋体" w:eastAsia="宋体" w:cs="宋体"/>
                <w:sz w:val="21"/>
                <w:szCs w:val="21"/>
              </w:rPr>
              <w:t>合同竣工日期</w:t>
            </w:r>
          </w:p>
        </w:tc>
        <w:tc>
          <w:tcPr>
            <w:tcW w:w="876" w:type="dxa"/>
            <w:gridSpan w:val="3"/>
            <w:vAlign w:val="center"/>
          </w:tcPr>
          <w:p w14:paraId="7B3DE913">
            <w:pPr>
              <w:jc w:val="center"/>
              <w:rPr>
                <w:rFonts w:hint="eastAsia" w:ascii="宋体" w:hAnsi="宋体" w:eastAsia="宋体" w:cs="宋体"/>
                <w:sz w:val="21"/>
                <w:szCs w:val="21"/>
              </w:rPr>
            </w:pPr>
          </w:p>
        </w:tc>
        <w:tc>
          <w:tcPr>
            <w:tcW w:w="1754" w:type="dxa"/>
            <w:vAlign w:val="center"/>
          </w:tcPr>
          <w:p w14:paraId="688D101C">
            <w:pPr>
              <w:jc w:val="center"/>
              <w:rPr>
                <w:rFonts w:hint="eastAsia" w:ascii="宋体" w:hAnsi="宋体" w:eastAsia="宋体" w:cs="宋体"/>
                <w:sz w:val="21"/>
                <w:szCs w:val="21"/>
              </w:rPr>
            </w:pPr>
            <w:r>
              <w:rPr>
                <w:rFonts w:hint="eastAsia" w:ascii="宋体" w:hAnsi="宋体" w:eastAsia="宋体" w:cs="宋体"/>
                <w:sz w:val="21"/>
                <w:szCs w:val="21"/>
              </w:rPr>
              <w:t>合同工期</w:t>
            </w:r>
          </w:p>
        </w:tc>
        <w:tc>
          <w:tcPr>
            <w:tcW w:w="871" w:type="dxa"/>
            <w:gridSpan w:val="2"/>
            <w:vAlign w:val="center"/>
          </w:tcPr>
          <w:p w14:paraId="7136FB67">
            <w:pPr>
              <w:jc w:val="center"/>
              <w:rPr>
                <w:rFonts w:hint="eastAsia" w:ascii="宋体" w:hAnsi="宋体" w:eastAsia="宋体" w:cs="宋体"/>
                <w:sz w:val="21"/>
                <w:szCs w:val="21"/>
              </w:rPr>
            </w:pPr>
          </w:p>
        </w:tc>
      </w:tr>
      <w:tr w14:paraId="69FF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center"/>
          </w:tcPr>
          <w:p w14:paraId="088EBD51">
            <w:pPr>
              <w:jc w:val="center"/>
              <w:rPr>
                <w:rFonts w:hint="eastAsia" w:ascii="宋体" w:hAnsi="宋体" w:eastAsia="宋体" w:cs="宋体"/>
                <w:sz w:val="21"/>
                <w:szCs w:val="21"/>
              </w:rPr>
            </w:pPr>
            <w:r>
              <w:rPr>
                <w:rFonts w:hint="eastAsia" w:ascii="宋体" w:hAnsi="宋体" w:eastAsia="宋体" w:cs="宋体"/>
                <w:sz w:val="21"/>
                <w:szCs w:val="21"/>
              </w:rPr>
              <w:t>实际开工日期</w:t>
            </w:r>
          </w:p>
        </w:tc>
        <w:tc>
          <w:tcPr>
            <w:tcW w:w="1343" w:type="dxa"/>
            <w:vAlign w:val="center"/>
          </w:tcPr>
          <w:p w14:paraId="4C28EE2C">
            <w:pPr>
              <w:jc w:val="center"/>
              <w:rPr>
                <w:rFonts w:hint="eastAsia" w:ascii="宋体" w:hAnsi="宋体" w:eastAsia="宋体" w:cs="宋体"/>
                <w:sz w:val="21"/>
                <w:szCs w:val="21"/>
              </w:rPr>
            </w:pPr>
          </w:p>
        </w:tc>
        <w:tc>
          <w:tcPr>
            <w:tcW w:w="1546" w:type="dxa"/>
            <w:gridSpan w:val="4"/>
            <w:vAlign w:val="center"/>
          </w:tcPr>
          <w:p w14:paraId="7A8FAF13">
            <w:pPr>
              <w:jc w:val="center"/>
              <w:rPr>
                <w:rFonts w:hint="eastAsia" w:ascii="宋体" w:hAnsi="宋体" w:eastAsia="宋体" w:cs="宋体"/>
                <w:sz w:val="21"/>
                <w:szCs w:val="21"/>
              </w:rPr>
            </w:pPr>
            <w:r>
              <w:rPr>
                <w:rFonts w:hint="eastAsia" w:ascii="宋体" w:hAnsi="宋体" w:eastAsia="宋体" w:cs="宋体"/>
                <w:sz w:val="21"/>
                <w:szCs w:val="21"/>
              </w:rPr>
              <w:t>实际竣工日期</w:t>
            </w:r>
          </w:p>
        </w:tc>
        <w:tc>
          <w:tcPr>
            <w:tcW w:w="876" w:type="dxa"/>
            <w:gridSpan w:val="3"/>
            <w:vAlign w:val="center"/>
          </w:tcPr>
          <w:p w14:paraId="6E477E7D">
            <w:pPr>
              <w:jc w:val="center"/>
              <w:rPr>
                <w:rFonts w:hint="eastAsia" w:ascii="宋体" w:hAnsi="宋体" w:eastAsia="宋体" w:cs="宋体"/>
                <w:sz w:val="21"/>
                <w:szCs w:val="21"/>
              </w:rPr>
            </w:pPr>
          </w:p>
        </w:tc>
        <w:tc>
          <w:tcPr>
            <w:tcW w:w="1754" w:type="dxa"/>
            <w:vAlign w:val="center"/>
          </w:tcPr>
          <w:p w14:paraId="5E3B2328">
            <w:pPr>
              <w:jc w:val="center"/>
              <w:rPr>
                <w:rFonts w:hint="eastAsia" w:ascii="宋体" w:hAnsi="宋体" w:eastAsia="宋体" w:cs="宋体"/>
                <w:sz w:val="21"/>
                <w:szCs w:val="21"/>
              </w:rPr>
            </w:pPr>
            <w:r>
              <w:rPr>
                <w:rFonts w:hint="eastAsia" w:ascii="宋体" w:hAnsi="宋体" w:eastAsia="宋体" w:cs="宋体"/>
                <w:sz w:val="21"/>
                <w:szCs w:val="21"/>
              </w:rPr>
              <w:t>实际工期</w:t>
            </w:r>
          </w:p>
        </w:tc>
        <w:tc>
          <w:tcPr>
            <w:tcW w:w="871" w:type="dxa"/>
            <w:gridSpan w:val="2"/>
            <w:vAlign w:val="center"/>
          </w:tcPr>
          <w:p w14:paraId="75430666">
            <w:pPr>
              <w:jc w:val="center"/>
              <w:rPr>
                <w:rFonts w:hint="eastAsia" w:ascii="宋体" w:hAnsi="宋体" w:eastAsia="宋体" w:cs="宋体"/>
                <w:sz w:val="21"/>
                <w:szCs w:val="21"/>
              </w:rPr>
            </w:pPr>
          </w:p>
        </w:tc>
      </w:tr>
      <w:tr w14:paraId="2B6E8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8314" w:type="dxa"/>
            <w:gridSpan w:val="13"/>
            <w:vAlign w:val="center"/>
          </w:tcPr>
          <w:p w14:paraId="36BD91D6">
            <w:pPr>
              <w:jc w:val="center"/>
              <w:rPr>
                <w:rFonts w:hint="eastAsia" w:ascii="宋体" w:hAnsi="宋体" w:eastAsia="宋体" w:cs="宋体"/>
                <w:sz w:val="21"/>
                <w:szCs w:val="21"/>
              </w:rPr>
            </w:pPr>
            <w:r>
              <w:rPr>
                <w:rFonts w:hint="eastAsia" w:ascii="宋体" w:hAnsi="宋体" w:eastAsia="宋体" w:cs="宋体"/>
                <w:sz w:val="21"/>
                <w:szCs w:val="21"/>
              </w:rPr>
              <w:t>履约评价分项得分</w:t>
            </w:r>
          </w:p>
        </w:tc>
      </w:tr>
      <w:tr w14:paraId="0C1E2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90" w:hRule="atLeast"/>
        </w:trPr>
        <w:tc>
          <w:tcPr>
            <w:tcW w:w="5689" w:type="dxa"/>
            <w:gridSpan w:val="10"/>
            <w:vAlign w:val="center"/>
          </w:tcPr>
          <w:p w14:paraId="2D2DCE49">
            <w:pPr>
              <w:jc w:val="center"/>
              <w:rPr>
                <w:rFonts w:hint="eastAsia" w:ascii="宋体" w:hAnsi="宋体" w:eastAsia="宋体" w:cs="宋体"/>
                <w:sz w:val="21"/>
                <w:szCs w:val="21"/>
              </w:rPr>
            </w:pPr>
            <w:r>
              <w:rPr>
                <w:rFonts w:hint="eastAsia" w:ascii="宋体" w:hAnsi="宋体" w:eastAsia="宋体" w:cs="宋体"/>
                <w:sz w:val="21"/>
                <w:szCs w:val="21"/>
              </w:rPr>
              <w:t>分项内容</w:t>
            </w:r>
          </w:p>
        </w:tc>
        <w:tc>
          <w:tcPr>
            <w:tcW w:w="1754" w:type="dxa"/>
            <w:vAlign w:val="center"/>
          </w:tcPr>
          <w:p w14:paraId="74516619">
            <w:pPr>
              <w:jc w:val="center"/>
              <w:rPr>
                <w:rFonts w:hint="eastAsia" w:ascii="宋体" w:hAnsi="宋体" w:eastAsia="宋体" w:cs="宋体"/>
                <w:sz w:val="21"/>
                <w:szCs w:val="21"/>
              </w:rPr>
            </w:pPr>
            <w:r>
              <w:rPr>
                <w:rFonts w:hint="eastAsia" w:ascii="宋体" w:hAnsi="宋体" w:eastAsia="宋体" w:cs="宋体"/>
                <w:sz w:val="21"/>
                <w:szCs w:val="21"/>
              </w:rPr>
              <w:t>满分分值</w:t>
            </w:r>
          </w:p>
        </w:tc>
        <w:tc>
          <w:tcPr>
            <w:tcW w:w="871" w:type="dxa"/>
            <w:gridSpan w:val="2"/>
            <w:vAlign w:val="center"/>
          </w:tcPr>
          <w:p w14:paraId="77F565A7">
            <w:pPr>
              <w:jc w:val="center"/>
              <w:rPr>
                <w:rFonts w:hint="eastAsia" w:ascii="宋体" w:hAnsi="宋体" w:eastAsia="宋体" w:cs="宋体"/>
                <w:sz w:val="21"/>
                <w:szCs w:val="21"/>
              </w:rPr>
            </w:pPr>
            <w:r>
              <w:rPr>
                <w:rFonts w:hint="eastAsia" w:ascii="宋体" w:hAnsi="宋体" w:eastAsia="宋体" w:cs="宋体"/>
                <w:sz w:val="21"/>
                <w:szCs w:val="21"/>
              </w:rPr>
              <w:t>得分</w:t>
            </w:r>
          </w:p>
        </w:tc>
      </w:tr>
      <w:tr w14:paraId="3B00F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6FBD1279">
            <w:pPr>
              <w:jc w:val="center"/>
              <w:rPr>
                <w:rFonts w:hint="eastAsia" w:ascii="宋体" w:hAnsi="宋体" w:eastAsia="宋体" w:cs="宋体"/>
                <w:sz w:val="21"/>
                <w:szCs w:val="21"/>
              </w:rPr>
            </w:pPr>
            <w:r>
              <w:rPr>
                <w:rFonts w:hint="eastAsia" w:ascii="宋体" w:hAnsi="宋体" w:eastAsia="宋体" w:cs="宋体"/>
                <w:sz w:val="21"/>
                <w:szCs w:val="21"/>
              </w:rPr>
              <w:t>一、机构人员配备</w:t>
            </w:r>
          </w:p>
        </w:tc>
        <w:tc>
          <w:tcPr>
            <w:tcW w:w="1754" w:type="dxa"/>
            <w:vAlign w:val="center"/>
          </w:tcPr>
          <w:p w14:paraId="741ED02F">
            <w:pPr>
              <w:jc w:val="center"/>
              <w:rPr>
                <w:rFonts w:hint="eastAsia" w:ascii="宋体" w:hAnsi="宋体" w:eastAsia="宋体" w:cs="宋体"/>
                <w:sz w:val="21"/>
                <w:szCs w:val="21"/>
              </w:rPr>
            </w:pPr>
            <w:r>
              <w:rPr>
                <w:rFonts w:hint="eastAsia" w:ascii="宋体" w:hAnsi="宋体" w:eastAsia="宋体" w:cs="宋体"/>
                <w:sz w:val="21"/>
                <w:szCs w:val="21"/>
              </w:rPr>
              <w:t>0-12</w:t>
            </w:r>
          </w:p>
        </w:tc>
        <w:tc>
          <w:tcPr>
            <w:tcW w:w="871" w:type="dxa"/>
            <w:gridSpan w:val="2"/>
            <w:vAlign w:val="center"/>
          </w:tcPr>
          <w:p w14:paraId="4DEE0D33">
            <w:pPr>
              <w:jc w:val="center"/>
              <w:rPr>
                <w:rFonts w:hint="eastAsia" w:ascii="宋体" w:hAnsi="宋体" w:eastAsia="宋体" w:cs="宋体"/>
                <w:sz w:val="21"/>
                <w:szCs w:val="21"/>
              </w:rPr>
            </w:pPr>
          </w:p>
        </w:tc>
      </w:tr>
      <w:tr w14:paraId="208D1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2BA3DFCC">
            <w:pPr>
              <w:jc w:val="center"/>
              <w:rPr>
                <w:rFonts w:hint="eastAsia" w:ascii="宋体" w:hAnsi="宋体" w:eastAsia="宋体" w:cs="宋体"/>
                <w:sz w:val="21"/>
                <w:szCs w:val="21"/>
              </w:rPr>
            </w:pPr>
            <w:r>
              <w:rPr>
                <w:rFonts w:hint="eastAsia" w:ascii="宋体" w:hAnsi="宋体" w:eastAsia="宋体" w:cs="宋体"/>
                <w:sz w:val="21"/>
                <w:szCs w:val="21"/>
              </w:rPr>
              <w:t>二、技术经济实力</w:t>
            </w:r>
          </w:p>
        </w:tc>
        <w:tc>
          <w:tcPr>
            <w:tcW w:w="1754" w:type="dxa"/>
            <w:vAlign w:val="center"/>
          </w:tcPr>
          <w:p w14:paraId="75CD3028">
            <w:pPr>
              <w:jc w:val="center"/>
              <w:rPr>
                <w:rFonts w:hint="eastAsia" w:ascii="宋体" w:hAnsi="宋体" w:eastAsia="宋体" w:cs="宋体"/>
                <w:sz w:val="21"/>
                <w:szCs w:val="21"/>
              </w:rPr>
            </w:pPr>
            <w:r>
              <w:rPr>
                <w:rFonts w:hint="eastAsia" w:ascii="宋体" w:hAnsi="宋体" w:eastAsia="宋体" w:cs="宋体"/>
                <w:sz w:val="21"/>
                <w:szCs w:val="21"/>
              </w:rPr>
              <w:t>0-17</w:t>
            </w:r>
          </w:p>
        </w:tc>
        <w:tc>
          <w:tcPr>
            <w:tcW w:w="871" w:type="dxa"/>
            <w:gridSpan w:val="2"/>
            <w:vAlign w:val="center"/>
          </w:tcPr>
          <w:p w14:paraId="7D73FD47">
            <w:pPr>
              <w:jc w:val="center"/>
              <w:rPr>
                <w:rFonts w:hint="eastAsia" w:ascii="宋体" w:hAnsi="宋体" w:eastAsia="宋体" w:cs="宋体"/>
                <w:sz w:val="21"/>
                <w:szCs w:val="21"/>
              </w:rPr>
            </w:pPr>
          </w:p>
        </w:tc>
      </w:tr>
      <w:tr w14:paraId="49B94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37FC9B2D">
            <w:pPr>
              <w:jc w:val="center"/>
              <w:rPr>
                <w:rFonts w:hint="eastAsia" w:ascii="宋体" w:hAnsi="宋体" w:eastAsia="宋体" w:cs="宋体"/>
                <w:sz w:val="21"/>
                <w:szCs w:val="21"/>
              </w:rPr>
            </w:pPr>
            <w:r>
              <w:rPr>
                <w:rFonts w:hint="eastAsia" w:ascii="宋体" w:hAnsi="宋体" w:eastAsia="宋体" w:cs="宋体"/>
                <w:sz w:val="21"/>
                <w:szCs w:val="21"/>
              </w:rPr>
              <w:t>三、工程实施过程管理</w:t>
            </w:r>
          </w:p>
        </w:tc>
        <w:tc>
          <w:tcPr>
            <w:tcW w:w="1754" w:type="dxa"/>
            <w:vAlign w:val="center"/>
          </w:tcPr>
          <w:p w14:paraId="5180E6F6">
            <w:pPr>
              <w:jc w:val="center"/>
              <w:rPr>
                <w:rFonts w:hint="eastAsia" w:ascii="宋体" w:hAnsi="宋体" w:eastAsia="宋体" w:cs="宋体"/>
                <w:sz w:val="21"/>
                <w:szCs w:val="21"/>
              </w:rPr>
            </w:pPr>
            <w:r>
              <w:rPr>
                <w:rFonts w:hint="eastAsia" w:ascii="宋体" w:hAnsi="宋体" w:eastAsia="宋体" w:cs="宋体"/>
                <w:sz w:val="21"/>
                <w:szCs w:val="21"/>
              </w:rPr>
              <w:t>0-47</w:t>
            </w:r>
          </w:p>
        </w:tc>
        <w:tc>
          <w:tcPr>
            <w:tcW w:w="871" w:type="dxa"/>
            <w:gridSpan w:val="2"/>
            <w:vAlign w:val="center"/>
          </w:tcPr>
          <w:p w14:paraId="249CEBED">
            <w:pPr>
              <w:jc w:val="center"/>
              <w:rPr>
                <w:rFonts w:hint="eastAsia" w:ascii="宋体" w:hAnsi="宋体" w:eastAsia="宋体" w:cs="宋体"/>
                <w:sz w:val="21"/>
                <w:szCs w:val="21"/>
              </w:rPr>
            </w:pPr>
          </w:p>
        </w:tc>
      </w:tr>
      <w:tr w14:paraId="5332A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17DFE799">
            <w:pPr>
              <w:jc w:val="center"/>
              <w:rPr>
                <w:rFonts w:hint="eastAsia" w:ascii="宋体" w:hAnsi="宋体" w:eastAsia="宋体" w:cs="宋体"/>
                <w:sz w:val="21"/>
                <w:szCs w:val="21"/>
              </w:rPr>
            </w:pPr>
            <w:r>
              <w:rPr>
                <w:rFonts w:hint="eastAsia" w:ascii="宋体" w:hAnsi="宋体" w:eastAsia="宋体" w:cs="宋体"/>
                <w:sz w:val="21"/>
                <w:szCs w:val="21"/>
              </w:rPr>
              <w:t>四、工期控制</w:t>
            </w:r>
          </w:p>
        </w:tc>
        <w:tc>
          <w:tcPr>
            <w:tcW w:w="1754" w:type="dxa"/>
            <w:vAlign w:val="center"/>
          </w:tcPr>
          <w:p w14:paraId="292D6090">
            <w:pPr>
              <w:jc w:val="center"/>
              <w:rPr>
                <w:rFonts w:hint="eastAsia" w:ascii="宋体" w:hAnsi="宋体" w:eastAsia="宋体" w:cs="宋体"/>
                <w:sz w:val="21"/>
                <w:szCs w:val="21"/>
              </w:rPr>
            </w:pPr>
            <w:r>
              <w:rPr>
                <w:rFonts w:hint="eastAsia" w:ascii="宋体" w:hAnsi="宋体" w:eastAsia="宋体" w:cs="宋体"/>
                <w:sz w:val="21"/>
                <w:szCs w:val="21"/>
              </w:rPr>
              <w:t>0-10</w:t>
            </w:r>
          </w:p>
        </w:tc>
        <w:tc>
          <w:tcPr>
            <w:tcW w:w="871" w:type="dxa"/>
            <w:gridSpan w:val="2"/>
            <w:vAlign w:val="center"/>
          </w:tcPr>
          <w:p w14:paraId="75467250">
            <w:pPr>
              <w:jc w:val="center"/>
              <w:rPr>
                <w:rFonts w:hint="eastAsia" w:ascii="宋体" w:hAnsi="宋体" w:eastAsia="宋体" w:cs="宋体"/>
                <w:sz w:val="21"/>
                <w:szCs w:val="21"/>
              </w:rPr>
            </w:pPr>
          </w:p>
        </w:tc>
      </w:tr>
      <w:tr w14:paraId="356A8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427B06B1">
            <w:pPr>
              <w:jc w:val="center"/>
              <w:rPr>
                <w:rFonts w:hint="eastAsia" w:ascii="宋体" w:hAnsi="宋体" w:eastAsia="宋体" w:cs="宋体"/>
                <w:sz w:val="21"/>
                <w:szCs w:val="21"/>
              </w:rPr>
            </w:pPr>
            <w:r>
              <w:rPr>
                <w:rFonts w:hint="eastAsia" w:ascii="宋体" w:hAnsi="宋体" w:eastAsia="宋体" w:cs="宋体"/>
                <w:sz w:val="21"/>
                <w:szCs w:val="21"/>
              </w:rPr>
              <w:t>五、协调配合与服务</w:t>
            </w:r>
          </w:p>
        </w:tc>
        <w:tc>
          <w:tcPr>
            <w:tcW w:w="1754" w:type="dxa"/>
            <w:vAlign w:val="center"/>
          </w:tcPr>
          <w:p w14:paraId="0D1732B8">
            <w:pPr>
              <w:jc w:val="center"/>
              <w:rPr>
                <w:rFonts w:hint="eastAsia" w:ascii="宋体" w:hAnsi="宋体" w:eastAsia="宋体" w:cs="宋体"/>
                <w:sz w:val="21"/>
                <w:szCs w:val="21"/>
              </w:rPr>
            </w:pPr>
            <w:r>
              <w:rPr>
                <w:rFonts w:hint="eastAsia" w:ascii="宋体" w:hAnsi="宋体" w:eastAsia="宋体" w:cs="宋体"/>
                <w:sz w:val="21"/>
                <w:szCs w:val="21"/>
              </w:rPr>
              <w:t>0-14</w:t>
            </w:r>
          </w:p>
        </w:tc>
        <w:tc>
          <w:tcPr>
            <w:tcW w:w="871" w:type="dxa"/>
            <w:gridSpan w:val="2"/>
            <w:vAlign w:val="center"/>
          </w:tcPr>
          <w:p w14:paraId="02A49626">
            <w:pPr>
              <w:jc w:val="center"/>
              <w:rPr>
                <w:rFonts w:hint="eastAsia" w:ascii="宋体" w:hAnsi="宋体" w:eastAsia="宋体" w:cs="宋体"/>
                <w:sz w:val="21"/>
                <w:szCs w:val="21"/>
              </w:rPr>
            </w:pPr>
          </w:p>
        </w:tc>
      </w:tr>
      <w:tr w14:paraId="7297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4E234F0F">
            <w:pPr>
              <w:jc w:val="center"/>
              <w:rPr>
                <w:rFonts w:hint="eastAsia" w:ascii="宋体" w:hAnsi="宋体" w:eastAsia="宋体" w:cs="宋体"/>
                <w:sz w:val="21"/>
                <w:szCs w:val="21"/>
              </w:rPr>
            </w:pPr>
            <w:r>
              <w:rPr>
                <w:rFonts w:hint="eastAsia" w:ascii="宋体" w:hAnsi="宋体" w:eastAsia="宋体" w:cs="宋体"/>
                <w:sz w:val="21"/>
                <w:szCs w:val="21"/>
              </w:rPr>
              <w:t>六、直接判定为不合格的情形</w:t>
            </w:r>
          </w:p>
        </w:tc>
        <w:tc>
          <w:tcPr>
            <w:tcW w:w="1754" w:type="dxa"/>
            <w:vAlign w:val="center"/>
          </w:tcPr>
          <w:p w14:paraId="05486EBE">
            <w:pPr>
              <w:jc w:val="center"/>
              <w:rPr>
                <w:rFonts w:hint="eastAsia" w:ascii="宋体" w:hAnsi="宋体" w:eastAsia="宋体" w:cs="宋体"/>
                <w:sz w:val="21"/>
                <w:szCs w:val="21"/>
              </w:rPr>
            </w:pPr>
            <w:r>
              <w:rPr>
                <w:rFonts w:hint="eastAsia" w:ascii="宋体" w:hAnsi="宋体" w:eastAsia="宋体" w:cs="宋体"/>
                <w:sz w:val="21"/>
                <w:szCs w:val="21"/>
              </w:rPr>
              <w:t>/</w:t>
            </w:r>
          </w:p>
        </w:tc>
        <w:tc>
          <w:tcPr>
            <w:tcW w:w="871" w:type="dxa"/>
            <w:gridSpan w:val="2"/>
            <w:vAlign w:val="center"/>
          </w:tcPr>
          <w:p w14:paraId="7CA1292E">
            <w:pPr>
              <w:jc w:val="center"/>
              <w:rPr>
                <w:rFonts w:hint="eastAsia" w:ascii="宋体" w:hAnsi="宋体" w:eastAsia="宋体" w:cs="宋体"/>
                <w:sz w:val="21"/>
                <w:szCs w:val="21"/>
              </w:rPr>
            </w:pPr>
          </w:p>
        </w:tc>
      </w:tr>
      <w:tr w14:paraId="750EE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01793A69">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2625" w:type="dxa"/>
            <w:gridSpan w:val="3"/>
            <w:vAlign w:val="center"/>
          </w:tcPr>
          <w:p w14:paraId="080FD8BA">
            <w:pPr>
              <w:jc w:val="center"/>
              <w:rPr>
                <w:rFonts w:hint="eastAsia" w:ascii="宋体" w:hAnsi="宋体" w:eastAsia="宋体" w:cs="宋体"/>
                <w:sz w:val="21"/>
                <w:szCs w:val="21"/>
              </w:rPr>
            </w:pPr>
          </w:p>
        </w:tc>
      </w:tr>
      <w:tr w14:paraId="1AF13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59" w:hRule="atLeast"/>
        </w:trPr>
        <w:tc>
          <w:tcPr>
            <w:tcW w:w="8314" w:type="dxa"/>
            <w:gridSpan w:val="13"/>
            <w:vAlign w:val="center"/>
          </w:tcPr>
          <w:p w14:paraId="42D60729">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3EE32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1067" w:hRule="atLeast"/>
        </w:trPr>
        <w:tc>
          <w:tcPr>
            <w:tcW w:w="3267" w:type="dxa"/>
            <w:gridSpan w:val="3"/>
            <w:tcBorders>
              <w:right w:val="nil"/>
            </w:tcBorders>
            <w:vAlign w:val="center"/>
          </w:tcPr>
          <w:p w14:paraId="39217EC5">
            <w:pPr>
              <w:jc w:val="center"/>
              <w:rPr>
                <w:rFonts w:hint="eastAsia" w:ascii="宋体" w:hAnsi="宋体" w:eastAsia="宋体" w:cs="宋体"/>
                <w:sz w:val="21"/>
                <w:szCs w:val="21"/>
              </w:rPr>
            </w:pPr>
            <w:r>
              <w:rPr>
                <w:rFonts w:hint="eastAsia" w:ascii="宋体" w:hAnsi="宋体" w:eastAsia="宋体" w:cs="宋体"/>
                <w:sz w:val="21"/>
                <w:szCs w:val="21"/>
              </w:rPr>
              <w:t>监理单位（若有）意见：</w:t>
            </w:r>
          </w:p>
        </w:tc>
        <w:tc>
          <w:tcPr>
            <w:tcW w:w="5047" w:type="dxa"/>
            <w:gridSpan w:val="10"/>
            <w:tcBorders>
              <w:left w:val="nil"/>
            </w:tcBorders>
            <w:vAlign w:val="center"/>
          </w:tcPr>
          <w:p w14:paraId="2A474AC8">
            <w:pPr>
              <w:jc w:val="center"/>
              <w:rPr>
                <w:rFonts w:hint="eastAsia" w:ascii="宋体" w:hAnsi="宋体" w:eastAsia="宋体" w:cs="宋体"/>
                <w:sz w:val="21"/>
                <w:szCs w:val="21"/>
              </w:rPr>
            </w:pPr>
          </w:p>
          <w:p w14:paraId="60E0B8F7">
            <w:pPr>
              <w:jc w:val="center"/>
              <w:rPr>
                <w:rFonts w:hint="eastAsia" w:ascii="宋体" w:hAnsi="宋体" w:eastAsia="宋体" w:cs="宋体"/>
                <w:sz w:val="21"/>
                <w:szCs w:val="21"/>
              </w:rPr>
            </w:pPr>
            <w:r>
              <w:rPr>
                <w:rFonts w:hint="eastAsia" w:ascii="宋体" w:hAnsi="宋体" w:eastAsia="宋体" w:cs="宋体"/>
                <w:sz w:val="21"/>
                <w:szCs w:val="21"/>
              </w:rPr>
              <w:t>（监理单位公章）</w:t>
            </w:r>
          </w:p>
        </w:tc>
      </w:tr>
      <w:tr w14:paraId="270F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944" w:hRule="atLeast"/>
        </w:trPr>
        <w:tc>
          <w:tcPr>
            <w:tcW w:w="8314" w:type="dxa"/>
            <w:gridSpan w:val="13"/>
            <w:vAlign w:val="center"/>
          </w:tcPr>
          <w:p w14:paraId="34FA7DCD">
            <w:pPr>
              <w:jc w:val="center"/>
              <w:rPr>
                <w:rFonts w:hint="eastAsia" w:ascii="宋体" w:hAnsi="宋体" w:eastAsia="宋体" w:cs="宋体"/>
                <w:sz w:val="21"/>
                <w:szCs w:val="21"/>
              </w:rPr>
            </w:pPr>
            <w:r>
              <w:rPr>
                <w:rFonts w:hint="eastAsia" w:ascii="宋体" w:hAnsi="宋体" w:eastAsia="宋体" w:cs="宋体"/>
                <w:sz w:val="21"/>
                <w:szCs w:val="21"/>
              </w:rPr>
              <w:t>招标人对该承包商履约表现的总体评价：</w:t>
            </w:r>
          </w:p>
          <w:p w14:paraId="21DD337D">
            <w:pPr>
              <w:jc w:val="center"/>
              <w:rPr>
                <w:rFonts w:hint="eastAsia" w:ascii="宋体" w:hAnsi="宋体" w:eastAsia="宋体" w:cs="宋体"/>
                <w:sz w:val="21"/>
                <w:szCs w:val="21"/>
              </w:rPr>
            </w:pPr>
            <w:r>
              <w:rPr>
                <w:rFonts w:hint="eastAsia" w:ascii="宋体" w:hAnsi="宋体" w:eastAsia="宋体" w:cs="宋体"/>
                <w:sz w:val="21"/>
                <w:szCs w:val="21"/>
              </w:rPr>
              <w:t>（建设单位公章）</w:t>
            </w:r>
          </w:p>
        </w:tc>
      </w:tr>
      <w:tr w14:paraId="4C23C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4" w:hRule="atLeast"/>
        </w:trPr>
        <w:tc>
          <w:tcPr>
            <w:tcW w:w="1924" w:type="dxa"/>
            <w:gridSpan w:val="2"/>
            <w:vAlign w:val="center"/>
          </w:tcPr>
          <w:p w14:paraId="3089CE0E">
            <w:pPr>
              <w:jc w:val="center"/>
              <w:rPr>
                <w:rFonts w:hint="eastAsia" w:ascii="宋体" w:hAnsi="宋体" w:eastAsia="宋体" w:cs="宋体"/>
                <w:sz w:val="21"/>
                <w:szCs w:val="21"/>
              </w:rPr>
            </w:pPr>
            <w:r>
              <w:rPr>
                <w:rFonts w:hint="eastAsia" w:ascii="宋体" w:hAnsi="宋体" w:eastAsia="宋体" w:cs="宋体"/>
                <w:sz w:val="21"/>
                <w:szCs w:val="21"/>
              </w:rPr>
              <w:t>评价等级</w:t>
            </w:r>
          </w:p>
        </w:tc>
        <w:tc>
          <w:tcPr>
            <w:tcW w:w="6390" w:type="dxa"/>
            <w:gridSpan w:val="11"/>
            <w:vAlign w:val="center"/>
          </w:tcPr>
          <w:p w14:paraId="28A3659D">
            <w:pPr>
              <w:jc w:val="center"/>
              <w:rPr>
                <w:rFonts w:hint="eastAsia" w:ascii="宋体" w:hAnsi="宋体" w:eastAsia="宋体" w:cs="宋体"/>
                <w:sz w:val="21"/>
                <w:szCs w:val="21"/>
              </w:rPr>
            </w:pPr>
            <w:r>
              <w:rPr>
                <w:rFonts w:hint="eastAsia" w:ascii="宋体" w:hAnsi="宋体" w:eastAsia="宋体" w:cs="宋体"/>
                <w:sz w:val="21"/>
                <w:szCs w:val="21"/>
              </w:rPr>
              <w:t>□优秀   □ 良好     □合格     □不合格</w:t>
            </w:r>
          </w:p>
        </w:tc>
      </w:tr>
    </w:tbl>
    <w:p w14:paraId="1262E3D4">
      <w:pPr>
        <w:rPr>
          <w:rFonts w:hint="eastAsia" w:ascii="宋体" w:hAnsi="宋体" w:eastAsia="宋体" w:cs="宋体"/>
          <w:sz w:val="21"/>
          <w:szCs w:val="21"/>
        </w:rPr>
      </w:pPr>
      <w:r>
        <w:rPr>
          <w:rFonts w:hint="eastAsia" w:ascii="宋体" w:hAnsi="宋体" w:eastAsia="宋体" w:cs="宋体"/>
          <w:sz w:val="21"/>
          <w:szCs w:val="21"/>
        </w:rPr>
        <w:br w:type="page"/>
      </w:r>
    </w:p>
    <w:p w14:paraId="43DD566B">
      <w:pPr>
        <w:jc w:val="center"/>
        <w:rPr>
          <w:rFonts w:hint="eastAsia" w:ascii="宋体" w:hAnsi="宋体" w:eastAsia="宋体" w:cs="宋体"/>
          <w:b/>
          <w:bCs/>
          <w:sz w:val="28"/>
          <w:szCs w:val="28"/>
        </w:rPr>
      </w:pPr>
      <w:r>
        <w:rPr>
          <w:rFonts w:hint="eastAsia" w:ascii="宋体" w:hAnsi="宋体" w:eastAsia="宋体" w:cs="宋体"/>
          <w:b/>
          <w:bCs/>
          <w:sz w:val="28"/>
          <w:szCs w:val="28"/>
        </w:rPr>
        <w:t>龙华区小型建设工程承包商（施工）履约评分表</w:t>
      </w:r>
    </w:p>
    <w:tbl>
      <w:tblPr>
        <w:tblStyle w:val="19"/>
        <w:tblW w:w="8297"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5"/>
        <w:gridCol w:w="4"/>
        <w:gridCol w:w="1638"/>
        <w:gridCol w:w="16"/>
        <w:gridCol w:w="649"/>
        <w:gridCol w:w="20"/>
        <w:gridCol w:w="4615"/>
        <w:gridCol w:w="54"/>
        <w:gridCol w:w="637"/>
        <w:gridCol w:w="59"/>
      </w:tblGrid>
      <w:tr w14:paraId="55FF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textDirection w:val="tbRlV"/>
            <w:vAlign w:val="center"/>
          </w:tcPr>
          <w:p w14:paraId="77139027">
            <w:pPr>
              <w:rPr>
                <w:rFonts w:hint="eastAsia" w:ascii="宋体" w:hAnsi="宋体" w:eastAsia="宋体" w:cs="宋体"/>
                <w:sz w:val="21"/>
                <w:szCs w:val="21"/>
              </w:rPr>
            </w:pPr>
            <w:r>
              <w:rPr>
                <w:rFonts w:hint="eastAsia" w:ascii="宋体" w:hAnsi="宋体" w:eastAsia="宋体" w:cs="宋体"/>
                <w:sz w:val="21"/>
                <w:szCs w:val="21"/>
              </w:rPr>
              <w:t>序       号</w:t>
            </w:r>
          </w:p>
        </w:tc>
        <w:tc>
          <w:tcPr>
            <w:tcW w:w="1642" w:type="dxa"/>
            <w:gridSpan w:val="2"/>
            <w:vAlign w:val="center"/>
          </w:tcPr>
          <w:p w14:paraId="7704BCE4">
            <w:pPr>
              <w:rPr>
                <w:rFonts w:hint="eastAsia" w:ascii="宋体" w:hAnsi="宋体" w:eastAsia="宋体" w:cs="宋体"/>
                <w:sz w:val="21"/>
                <w:szCs w:val="21"/>
              </w:rPr>
            </w:pPr>
            <w:r>
              <w:rPr>
                <w:rFonts w:hint="eastAsia" w:ascii="宋体" w:hAnsi="宋体" w:eastAsia="宋体" w:cs="宋体"/>
                <w:sz w:val="21"/>
                <w:szCs w:val="21"/>
              </w:rPr>
              <w:t>分 项 内 容</w:t>
            </w:r>
          </w:p>
        </w:tc>
        <w:tc>
          <w:tcPr>
            <w:tcW w:w="665" w:type="dxa"/>
            <w:gridSpan w:val="2"/>
            <w:vAlign w:val="center"/>
          </w:tcPr>
          <w:p w14:paraId="1BA819A2">
            <w:pPr>
              <w:rPr>
                <w:rFonts w:hint="eastAsia" w:ascii="宋体" w:hAnsi="宋体" w:eastAsia="宋体" w:cs="宋体"/>
                <w:sz w:val="21"/>
                <w:szCs w:val="21"/>
              </w:rPr>
            </w:pPr>
            <w:r>
              <w:rPr>
                <w:rFonts w:hint="eastAsia" w:ascii="宋体" w:hAnsi="宋体" w:eastAsia="宋体" w:cs="宋体"/>
                <w:sz w:val="21"/>
                <w:szCs w:val="21"/>
              </w:rPr>
              <w:t>满分 分值</w:t>
            </w:r>
          </w:p>
        </w:tc>
        <w:tc>
          <w:tcPr>
            <w:tcW w:w="4635" w:type="dxa"/>
            <w:gridSpan w:val="2"/>
            <w:vAlign w:val="center"/>
          </w:tcPr>
          <w:p w14:paraId="4121E4D8">
            <w:pPr>
              <w:rPr>
                <w:rFonts w:hint="eastAsia" w:ascii="宋体" w:hAnsi="宋体" w:eastAsia="宋体" w:cs="宋体"/>
                <w:sz w:val="21"/>
                <w:szCs w:val="21"/>
              </w:rPr>
            </w:pPr>
          </w:p>
          <w:p w14:paraId="6EEA5EC9">
            <w:pPr>
              <w:rPr>
                <w:rFonts w:hint="eastAsia" w:ascii="宋体" w:hAnsi="宋体" w:eastAsia="宋体" w:cs="宋体"/>
                <w:sz w:val="21"/>
                <w:szCs w:val="21"/>
              </w:rPr>
            </w:pPr>
            <w:r>
              <w:rPr>
                <w:rFonts w:hint="eastAsia" w:ascii="宋体" w:hAnsi="宋体" w:eastAsia="宋体" w:cs="宋体"/>
                <w:sz w:val="21"/>
                <w:szCs w:val="21"/>
              </w:rPr>
              <w:t>评     价     标     准</w:t>
            </w:r>
          </w:p>
        </w:tc>
        <w:tc>
          <w:tcPr>
            <w:tcW w:w="691" w:type="dxa"/>
            <w:gridSpan w:val="2"/>
            <w:textDirection w:val="tbRlV"/>
            <w:vAlign w:val="center"/>
          </w:tcPr>
          <w:p w14:paraId="63FE5A2A">
            <w:pPr>
              <w:rPr>
                <w:rFonts w:hint="eastAsia" w:ascii="宋体" w:hAnsi="宋体" w:eastAsia="宋体" w:cs="宋体"/>
                <w:sz w:val="21"/>
                <w:szCs w:val="21"/>
              </w:rPr>
            </w:pPr>
            <w:r>
              <w:rPr>
                <w:rFonts w:hint="eastAsia" w:ascii="宋体" w:hAnsi="宋体" w:eastAsia="宋体" w:cs="宋体"/>
                <w:sz w:val="21"/>
                <w:szCs w:val="21"/>
              </w:rPr>
              <w:t>说 明</w:t>
            </w:r>
          </w:p>
        </w:tc>
      </w:tr>
      <w:tr w14:paraId="0A40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A6127A0">
            <w:pPr>
              <w:jc w:val="center"/>
              <w:rPr>
                <w:rFonts w:hint="eastAsia" w:ascii="宋体" w:hAnsi="宋体" w:eastAsia="宋体" w:cs="宋体"/>
                <w:sz w:val="21"/>
                <w:szCs w:val="21"/>
              </w:rPr>
            </w:pPr>
            <w:r>
              <w:rPr>
                <w:rFonts w:hint="eastAsia" w:ascii="宋体" w:hAnsi="宋体" w:eastAsia="宋体" w:cs="宋体"/>
                <w:sz w:val="21"/>
                <w:szCs w:val="21"/>
              </w:rPr>
              <w:t>一</w:t>
            </w:r>
          </w:p>
        </w:tc>
        <w:tc>
          <w:tcPr>
            <w:tcW w:w="1642" w:type="dxa"/>
            <w:gridSpan w:val="2"/>
            <w:vAlign w:val="center"/>
          </w:tcPr>
          <w:p w14:paraId="7FD15B03">
            <w:pPr>
              <w:jc w:val="center"/>
              <w:rPr>
                <w:rFonts w:hint="eastAsia" w:ascii="宋体" w:hAnsi="宋体" w:eastAsia="宋体" w:cs="宋体"/>
                <w:sz w:val="21"/>
                <w:szCs w:val="21"/>
              </w:rPr>
            </w:pPr>
            <w:r>
              <w:rPr>
                <w:rFonts w:hint="eastAsia" w:ascii="宋体" w:hAnsi="宋体" w:eastAsia="宋体" w:cs="宋体"/>
                <w:sz w:val="21"/>
                <w:szCs w:val="21"/>
              </w:rPr>
              <w:t>机构人员配备</w:t>
            </w:r>
          </w:p>
        </w:tc>
        <w:tc>
          <w:tcPr>
            <w:tcW w:w="665" w:type="dxa"/>
            <w:gridSpan w:val="2"/>
            <w:vAlign w:val="center"/>
          </w:tcPr>
          <w:p w14:paraId="600E9778">
            <w:pPr>
              <w:jc w:val="center"/>
              <w:rPr>
                <w:rFonts w:hint="eastAsia" w:ascii="宋体" w:hAnsi="宋体" w:eastAsia="宋体" w:cs="宋体"/>
                <w:sz w:val="21"/>
                <w:szCs w:val="21"/>
              </w:rPr>
            </w:pPr>
            <w:r>
              <w:rPr>
                <w:rFonts w:hint="eastAsia" w:ascii="宋体" w:hAnsi="宋体" w:eastAsia="宋体" w:cs="宋体"/>
                <w:sz w:val="21"/>
                <w:szCs w:val="21"/>
              </w:rPr>
              <w:t>12</w:t>
            </w:r>
          </w:p>
        </w:tc>
        <w:tc>
          <w:tcPr>
            <w:tcW w:w="4635" w:type="dxa"/>
            <w:gridSpan w:val="2"/>
            <w:vAlign w:val="center"/>
          </w:tcPr>
          <w:p w14:paraId="15D875FA">
            <w:pPr>
              <w:jc w:val="center"/>
              <w:rPr>
                <w:rFonts w:hint="eastAsia" w:ascii="宋体" w:hAnsi="宋体" w:eastAsia="宋体" w:cs="宋体"/>
                <w:sz w:val="21"/>
                <w:szCs w:val="21"/>
              </w:rPr>
            </w:pPr>
          </w:p>
        </w:tc>
        <w:tc>
          <w:tcPr>
            <w:tcW w:w="691" w:type="dxa"/>
            <w:gridSpan w:val="2"/>
            <w:vAlign w:val="center"/>
          </w:tcPr>
          <w:p w14:paraId="7F4CB0FA">
            <w:pPr>
              <w:jc w:val="center"/>
              <w:rPr>
                <w:rFonts w:hint="eastAsia" w:ascii="宋体" w:hAnsi="宋体" w:eastAsia="宋体" w:cs="宋体"/>
                <w:sz w:val="21"/>
                <w:szCs w:val="21"/>
              </w:rPr>
            </w:pPr>
          </w:p>
        </w:tc>
      </w:tr>
      <w:tr w14:paraId="52AD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6C6E1139">
            <w:pPr>
              <w:jc w:val="center"/>
              <w:rPr>
                <w:rFonts w:hint="eastAsia" w:ascii="宋体" w:hAnsi="宋体" w:eastAsia="宋体" w:cs="宋体"/>
                <w:sz w:val="21"/>
                <w:szCs w:val="21"/>
              </w:rPr>
            </w:pPr>
          </w:p>
          <w:p w14:paraId="3544DF1D">
            <w:pPr>
              <w:jc w:val="center"/>
              <w:rPr>
                <w:rFonts w:hint="eastAsia" w:ascii="宋体" w:hAnsi="宋体" w:eastAsia="宋体" w:cs="宋体"/>
                <w:sz w:val="21"/>
                <w:szCs w:val="21"/>
              </w:rPr>
            </w:pPr>
            <w:r>
              <w:rPr>
                <w:rFonts w:hint="eastAsia" w:ascii="宋体" w:hAnsi="宋体" w:eastAsia="宋体" w:cs="宋体"/>
                <w:sz w:val="21"/>
                <w:szCs w:val="21"/>
              </w:rPr>
              <w:t>1</w:t>
            </w:r>
          </w:p>
        </w:tc>
        <w:tc>
          <w:tcPr>
            <w:tcW w:w="1642" w:type="dxa"/>
            <w:gridSpan w:val="2"/>
            <w:vAlign w:val="center"/>
          </w:tcPr>
          <w:p w14:paraId="5AA960BC">
            <w:pPr>
              <w:jc w:val="center"/>
              <w:rPr>
                <w:rFonts w:hint="eastAsia" w:ascii="宋体" w:hAnsi="宋体" w:eastAsia="宋体" w:cs="宋体"/>
                <w:sz w:val="21"/>
                <w:szCs w:val="21"/>
              </w:rPr>
            </w:pPr>
          </w:p>
          <w:p w14:paraId="70397FC4">
            <w:pPr>
              <w:jc w:val="center"/>
              <w:rPr>
                <w:rFonts w:hint="eastAsia" w:ascii="宋体" w:hAnsi="宋体" w:eastAsia="宋体" w:cs="宋体"/>
                <w:sz w:val="21"/>
                <w:szCs w:val="21"/>
              </w:rPr>
            </w:pPr>
            <w:r>
              <w:rPr>
                <w:rFonts w:hint="eastAsia" w:ascii="宋体" w:hAnsi="宋体" w:eastAsia="宋体" w:cs="宋体"/>
                <w:sz w:val="21"/>
                <w:szCs w:val="21"/>
              </w:rPr>
              <w:t>项目经理要求</w:t>
            </w:r>
          </w:p>
        </w:tc>
        <w:tc>
          <w:tcPr>
            <w:tcW w:w="665" w:type="dxa"/>
            <w:gridSpan w:val="2"/>
            <w:vAlign w:val="center"/>
          </w:tcPr>
          <w:p w14:paraId="28FFC993">
            <w:pPr>
              <w:jc w:val="center"/>
              <w:rPr>
                <w:rFonts w:hint="eastAsia" w:ascii="宋体" w:hAnsi="宋体" w:eastAsia="宋体" w:cs="宋体"/>
                <w:sz w:val="21"/>
                <w:szCs w:val="21"/>
              </w:rPr>
            </w:pPr>
          </w:p>
          <w:p w14:paraId="51349281">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21660818">
            <w:pPr>
              <w:jc w:val="center"/>
              <w:rPr>
                <w:rFonts w:hint="eastAsia" w:ascii="宋体" w:hAnsi="宋体" w:eastAsia="宋体" w:cs="宋体"/>
                <w:sz w:val="21"/>
                <w:szCs w:val="21"/>
              </w:rPr>
            </w:pPr>
          </w:p>
          <w:p w14:paraId="40625488">
            <w:pPr>
              <w:jc w:val="center"/>
              <w:rPr>
                <w:rFonts w:hint="eastAsia" w:ascii="宋体" w:hAnsi="宋体" w:eastAsia="宋体" w:cs="宋体"/>
                <w:sz w:val="21"/>
                <w:szCs w:val="21"/>
              </w:rPr>
            </w:pPr>
            <w:r>
              <w:rPr>
                <w:rFonts w:hint="eastAsia" w:ascii="宋体" w:hAnsi="宋体" w:eastAsia="宋体" w:cs="宋体"/>
                <w:sz w:val="21"/>
                <w:szCs w:val="21"/>
              </w:rPr>
              <w:t>配备固定的项目经理且该项目经理具有高度的责</w:t>
            </w:r>
          </w:p>
        </w:tc>
        <w:tc>
          <w:tcPr>
            <w:tcW w:w="691" w:type="dxa"/>
            <w:gridSpan w:val="2"/>
            <w:vAlign w:val="center"/>
          </w:tcPr>
          <w:p w14:paraId="1E2494D8">
            <w:pPr>
              <w:jc w:val="center"/>
              <w:rPr>
                <w:rFonts w:hint="eastAsia" w:ascii="宋体" w:hAnsi="宋体" w:eastAsia="宋体" w:cs="宋体"/>
                <w:sz w:val="21"/>
                <w:szCs w:val="21"/>
              </w:rPr>
            </w:pPr>
          </w:p>
        </w:tc>
      </w:tr>
      <w:tr w14:paraId="6A52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6A61B33D">
            <w:pPr>
              <w:jc w:val="center"/>
              <w:rPr>
                <w:rFonts w:hint="eastAsia" w:ascii="宋体" w:hAnsi="宋体" w:eastAsia="宋体" w:cs="宋体"/>
                <w:sz w:val="21"/>
                <w:szCs w:val="21"/>
              </w:rPr>
            </w:pPr>
          </w:p>
        </w:tc>
        <w:tc>
          <w:tcPr>
            <w:tcW w:w="1642" w:type="dxa"/>
            <w:gridSpan w:val="2"/>
            <w:vAlign w:val="center"/>
          </w:tcPr>
          <w:p w14:paraId="357C3E41">
            <w:pPr>
              <w:jc w:val="center"/>
              <w:rPr>
                <w:rFonts w:hint="eastAsia" w:ascii="宋体" w:hAnsi="宋体" w:eastAsia="宋体" w:cs="宋体"/>
                <w:sz w:val="21"/>
                <w:szCs w:val="21"/>
              </w:rPr>
            </w:pPr>
          </w:p>
        </w:tc>
        <w:tc>
          <w:tcPr>
            <w:tcW w:w="665" w:type="dxa"/>
            <w:gridSpan w:val="2"/>
            <w:vAlign w:val="center"/>
          </w:tcPr>
          <w:p w14:paraId="5298BC83">
            <w:pPr>
              <w:jc w:val="center"/>
              <w:rPr>
                <w:rFonts w:hint="eastAsia" w:ascii="宋体" w:hAnsi="宋体" w:eastAsia="宋体" w:cs="宋体"/>
                <w:sz w:val="21"/>
                <w:szCs w:val="21"/>
              </w:rPr>
            </w:pPr>
          </w:p>
        </w:tc>
        <w:tc>
          <w:tcPr>
            <w:tcW w:w="4635" w:type="dxa"/>
            <w:gridSpan w:val="2"/>
            <w:vAlign w:val="center"/>
          </w:tcPr>
          <w:p w14:paraId="7A03F049">
            <w:pPr>
              <w:jc w:val="center"/>
              <w:rPr>
                <w:rFonts w:hint="eastAsia" w:ascii="宋体" w:hAnsi="宋体" w:eastAsia="宋体" w:cs="宋体"/>
                <w:sz w:val="21"/>
                <w:szCs w:val="21"/>
              </w:rPr>
            </w:pPr>
            <w:r>
              <w:rPr>
                <w:rFonts w:hint="eastAsia" w:ascii="宋体" w:hAnsi="宋体" w:eastAsia="宋体" w:cs="宋体"/>
                <w:sz w:val="21"/>
                <w:szCs w:val="21"/>
              </w:rPr>
              <w:t>任心、 良好的组织协调能力和专业的业务水平。</w:t>
            </w:r>
          </w:p>
        </w:tc>
        <w:tc>
          <w:tcPr>
            <w:tcW w:w="691" w:type="dxa"/>
            <w:gridSpan w:val="2"/>
            <w:vAlign w:val="center"/>
          </w:tcPr>
          <w:p w14:paraId="7F83BA72">
            <w:pPr>
              <w:jc w:val="center"/>
              <w:rPr>
                <w:rFonts w:hint="eastAsia" w:ascii="宋体" w:hAnsi="宋体" w:eastAsia="宋体" w:cs="宋体"/>
                <w:sz w:val="21"/>
                <w:szCs w:val="21"/>
              </w:rPr>
            </w:pPr>
          </w:p>
        </w:tc>
      </w:tr>
      <w:tr w14:paraId="4F7D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6509916">
            <w:pPr>
              <w:jc w:val="center"/>
              <w:rPr>
                <w:rFonts w:hint="eastAsia" w:ascii="宋体" w:hAnsi="宋体" w:eastAsia="宋体" w:cs="宋体"/>
                <w:sz w:val="21"/>
                <w:szCs w:val="21"/>
              </w:rPr>
            </w:pPr>
          </w:p>
          <w:p w14:paraId="5CE439CA">
            <w:pPr>
              <w:jc w:val="center"/>
              <w:rPr>
                <w:rFonts w:hint="eastAsia" w:ascii="宋体" w:hAnsi="宋体" w:eastAsia="宋体" w:cs="宋体"/>
                <w:sz w:val="21"/>
                <w:szCs w:val="21"/>
              </w:rPr>
            </w:pPr>
            <w:r>
              <w:rPr>
                <w:rFonts w:hint="eastAsia" w:ascii="宋体" w:hAnsi="宋体" w:eastAsia="宋体" w:cs="宋体"/>
                <w:sz w:val="21"/>
                <w:szCs w:val="21"/>
              </w:rPr>
              <w:t>2</w:t>
            </w:r>
          </w:p>
        </w:tc>
        <w:tc>
          <w:tcPr>
            <w:tcW w:w="1642" w:type="dxa"/>
            <w:gridSpan w:val="2"/>
            <w:vAlign w:val="center"/>
          </w:tcPr>
          <w:p w14:paraId="753D4969">
            <w:pPr>
              <w:jc w:val="center"/>
              <w:rPr>
                <w:rFonts w:hint="eastAsia" w:ascii="宋体" w:hAnsi="宋体" w:eastAsia="宋体" w:cs="宋体"/>
                <w:sz w:val="21"/>
                <w:szCs w:val="21"/>
              </w:rPr>
            </w:pPr>
            <w:r>
              <w:rPr>
                <w:rFonts w:hint="eastAsia" w:ascii="宋体" w:hAnsi="宋体" w:eastAsia="宋体" w:cs="宋体"/>
                <w:sz w:val="21"/>
                <w:szCs w:val="21"/>
              </w:rPr>
              <w:t>其他管理人员 要求</w:t>
            </w:r>
          </w:p>
        </w:tc>
        <w:tc>
          <w:tcPr>
            <w:tcW w:w="665" w:type="dxa"/>
            <w:gridSpan w:val="2"/>
            <w:vAlign w:val="center"/>
          </w:tcPr>
          <w:p w14:paraId="61A9C750">
            <w:pPr>
              <w:jc w:val="center"/>
              <w:rPr>
                <w:rFonts w:hint="eastAsia" w:ascii="宋体" w:hAnsi="宋体" w:eastAsia="宋体" w:cs="宋体"/>
                <w:sz w:val="21"/>
                <w:szCs w:val="21"/>
              </w:rPr>
            </w:pPr>
          </w:p>
          <w:p w14:paraId="5D032892">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6FDEB8CD">
            <w:pPr>
              <w:jc w:val="center"/>
              <w:rPr>
                <w:rFonts w:hint="eastAsia" w:ascii="宋体" w:hAnsi="宋体" w:eastAsia="宋体" w:cs="宋体"/>
                <w:sz w:val="21"/>
                <w:szCs w:val="21"/>
              </w:rPr>
            </w:pPr>
            <w:r>
              <w:rPr>
                <w:rFonts w:hint="eastAsia" w:ascii="宋体" w:hAnsi="宋体" w:eastAsia="宋体" w:cs="宋体"/>
                <w:sz w:val="21"/>
                <w:szCs w:val="21"/>
              </w:rPr>
              <w:t>项目主要管理人员能够按承诺到位且具有相应的 履约能力。</w:t>
            </w:r>
          </w:p>
        </w:tc>
        <w:tc>
          <w:tcPr>
            <w:tcW w:w="691" w:type="dxa"/>
            <w:gridSpan w:val="2"/>
            <w:vAlign w:val="center"/>
          </w:tcPr>
          <w:p w14:paraId="5CA463B1">
            <w:pPr>
              <w:jc w:val="center"/>
              <w:rPr>
                <w:rFonts w:hint="eastAsia" w:ascii="宋体" w:hAnsi="宋体" w:eastAsia="宋体" w:cs="宋体"/>
                <w:sz w:val="21"/>
                <w:szCs w:val="21"/>
              </w:rPr>
            </w:pPr>
          </w:p>
        </w:tc>
      </w:tr>
      <w:tr w14:paraId="2133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8557E71">
            <w:pPr>
              <w:jc w:val="center"/>
              <w:rPr>
                <w:rFonts w:hint="eastAsia" w:ascii="宋体" w:hAnsi="宋体" w:eastAsia="宋体" w:cs="宋体"/>
                <w:sz w:val="21"/>
                <w:szCs w:val="21"/>
              </w:rPr>
            </w:pPr>
          </w:p>
          <w:p w14:paraId="29F50B4C">
            <w:pPr>
              <w:jc w:val="center"/>
              <w:rPr>
                <w:rFonts w:hint="eastAsia" w:ascii="宋体" w:hAnsi="宋体" w:eastAsia="宋体" w:cs="宋体"/>
                <w:sz w:val="21"/>
                <w:szCs w:val="21"/>
              </w:rPr>
            </w:pPr>
            <w:r>
              <w:rPr>
                <w:rFonts w:hint="eastAsia" w:ascii="宋体" w:hAnsi="宋体" w:eastAsia="宋体" w:cs="宋体"/>
                <w:sz w:val="21"/>
                <w:szCs w:val="21"/>
              </w:rPr>
              <w:t>3</w:t>
            </w:r>
          </w:p>
        </w:tc>
        <w:tc>
          <w:tcPr>
            <w:tcW w:w="1642" w:type="dxa"/>
            <w:gridSpan w:val="2"/>
            <w:vAlign w:val="center"/>
          </w:tcPr>
          <w:p w14:paraId="691543A4">
            <w:pPr>
              <w:jc w:val="center"/>
              <w:rPr>
                <w:rFonts w:hint="eastAsia" w:ascii="宋体" w:hAnsi="宋体" w:eastAsia="宋体" w:cs="宋体"/>
                <w:sz w:val="21"/>
                <w:szCs w:val="21"/>
              </w:rPr>
            </w:pPr>
            <w:r>
              <w:rPr>
                <w:rFonts w:hint="eastAsia" w:ascii="宋体" w:hAnsi="宋体" w:eastAsia="宋体" w:cs="宋体"/>
                <w:sz w:val="21"/>
                <w:szCs w:val="21"/>
              </w:rPr>
              <w:t>工程作业人员 要求</w:t>
            </w:r>
          </w:p>
        </w:tc>
        <w:tc>
          <w:tcPr>
            <w:tcW w:w="665" w:type="dxa"/>
            <w:gridSpan w:val="2"/>
            <w:vAlign w:val="center"/>
          </w:tcPr>
          <w:p w14:paraId="1BA433A5">
            <w:pPr>
              <w:jc w:val="center"/>
              <w:rPr>
                <w:rFonts w:hint="eastAsia" w:ascii="宋体" w:hAnsi="宋体" w:eastAsia="宋体" w:cs="宋体"/>
                <w:sz w:val="21"/>
                <w:szCs w:val="21"/>
              </w:rPr>
            </w:pPr>
          </w:p>
          <w:p w14:paraId="74884BDA">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2EA335D0">
            <w:pPr>
              <w:jc w:val="center"/>
              <w:rPr>
                <w:rFonts w:hint="eastAsia" w:ascii="宋体" w:hAnsi="宋体" w:eastAsia="宋体" w:cs="宋体"/>
                <w:sz w:val="21"/>
                <w:szCs w:val="21"/>
              </w:rPr>
            </w:pPr>
            <w:r>
              <w:rPr>
                <w:rFonts w:hint="eastAsia" w:ascii="宋体" w:hAnsi="宋体" w:eastAsia="宋体" w:cs="宋体"/>
                <w:sz w:val="21"/>
                <w:szCs w:val="21"/>
              </w:rPr>
              <w:t>有全面系统的培训计划措施并有效实施 ，工程作 业人员业务素质良好。</w:t>
            </w:r>
          </w:p>
        </w:tc>
        <w:tc>
          <w:tcPr>
            <w:tcW w:w="691" w:type="dxa"/>
            <w:gridSpan w:val="2"/>
            <w:vAlign w:val="center"/>
          </w:tcPr>
          <w:p w14:paraId="34B15B42">
            <w:pPr>
              <w:jc w:val="center"/>
              <w:rPr>
                <w:rFonts w:hint="eastAsia" w:ascii="宋体" w:hAnsi="宋体" w:eastAsia="宋体" w:cs="宋体"/>
                <w:sz w:val="21"/>
                <w:szCs w:val="21"/>
              </w:rPr>
            </w:pPr>
          </w:p>
        </w:tc>
      </w:tr>
      <w:tr w14:paraId="02D9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273A5CE1">
            <w:pPr>
              <w:jc w:val="center"/>
              <w:rPr>
                <w:rFonts w:hint="eastAsia" w:ascii="宋体" w:hAnsi="宋体" w:eastAsia="宋体" w:cs="宋体"/>
                <w:sz w:val="21"/>
                <w:szCs w:val="21"/>
              </w:rPr>
            </w:pPr>
            <w:r>
              <w:rPr>
                <w:rFonts w:hint="eastAsia" w:ascii="宋体" w:hAnsi="宋体" w:eastAsia="宋体" w:cs="宋体"/>
                <w:sz w:val="21"/>
                <w:szCs w:val="21"/>
              </w:rPr>
              <w:t>二</w:t>
            </w:r>
          </w:p>
        </w:tc>
        <w:tc>
          <w:tcPr>
            <w:tcW w:w="1642" w:type="dxa"/>
            <w:gridSpan w:val="2"/>
            <w:vAlign w:val="center"/>
          </w:tcPr>
          <w:p w14:paraId="0AD6DA5B">
            <w:pPr>
              <w:jc w:val="center"/>
              <w:rPr>
                <w:rFonts w:hint="eastAsia" w:ascii="宋体" w:hAnsi="宋体" w:eastAsia="宋体" w:cs="宋体"/>
                <w:sz w:val="21"/>
                <w:szCs w:val="21"/>
              </w:rPr>
            </w:pPr>
            <w:r>
              <w:rPr>
                <w:rFonts w:hint="eastAsia" w:ascii="宋体" w:hAnsi="宋体" w:eastAsia="宋体" w:cs="宋体"/>
                <w:sz w:val="21"/>
                <w:szCs w:val="21"/>
              </w:rPr>
              <w:t>技术经济实力</w:t>
            </w:r>
          </w:p>
        </w:tc>
        <w:tc>
          <w:tcPr>
            <w:tcW w:w="665" w:type="dxa"/>
            <w:gridSpan w:val="2"/>
            <w:vAlign w:val="center"/>
          </w:tcPr>
          <w:p w14:paraId="6AF7B4CF">
            <w:pPr>
              <w:jc w:val="center"/>
              <w:rPr>
                <w:rFonts w:hint="eastAsia" w:ascii="宋体" w:hAnsi="宋体" w:eastAsia="宋体" w:cs="宋体"/>
                <w:sz w:val="21"/>
                <w:szCs w:val="21"/>
              </w:rPr>
            </w:pPr>
            <w:r>
              <w:rPr>
                <w:rFonts w:hint="eastAsia" w:ascii="宋体" w:hAnsi="宋体" w:eastAsia="宋体" w:cs="宋体"/>
                <w:sz w:val="21"/>
                <w:szCs w:val="21"/>
              </w:rPr>
              <w:t>17</w:t>
            </w:r>
          </w:p>
        </w:tc>
        <w:tc>
          <w:tcPr>
            <w:tcW w:w="4635" w:type="dxa"/>
            <w:gridSpan w:val="2"/>
            <w:vAlign w:val="center"/>
          </w:tcPr>
          <w:p w14:paraId="0D694CE9">
            <w:pPr>
              <w:jc w:val="center"/>
              <w:rPr>
                <w:rFonts w:hint="eastAsia" w:ascii="宋体" w:hAnsi="宋体" w:eastAsia="宋体" w:cs="宋体"/>
                <w:sz w:val="21"/>
                <w:szCs w:val="21"/>
              </w:rPr>
            </w:pPr>
          </w:p>
        </w:tc>
        <w:tc>
          <w:tcPr>
            <w:tcW w:w="691" w:type="dxa"/>
            <w:gridSpan w:val="2"/>
            <w:vAlign w:val="center"/>
          </w:tcPr>
          <w:p w14:paraId="6586CD43">
            <w:pPr>
              <w:jc w:val="center"/>
              <w:rPr>
                <w:rFonts w:hint="eastAsia" w:ascii="宋体" w:hAnsi="宋体" w:eastAsia="宋体" w:cs="宋体"/>
                <w:sz w:val="21"/>
                <w:szCs w:val="21"/>
              </w:rPr>
            </w:pPr>
          </w:p>
        </w:tc>
      </w:tr>
      <w:tr w14:paraId="4080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4516EB92">
            <w:pPr>
              <w:jc w:val="center"/>
              <w:rPr>
                <w:rFonts w:hint="eastAsia" w:ascii="宋体" w:hAnsi="宋体" w:eastAsia="宋体" w:cs="宋体"/>
                <w:sz w:val="21"/>
                <w:szCs w:val="21"/>
              </w:rPr>
            </w:pPr>
            <w:r>
              <w:rPr>
                <w:rFonts w:hint="eastAsia" w:ascii="宋体" w:hAnsi="宋体" w:eastAsia="宋体" w:cs="宋体"/>
                <w:sz w:val="21"/>
                <w:szCs w:val="21"/>
              </w:rPr>
              <w:t>4</w:t>
            </w:r>
          </w:p>
        </w:tc>
        <w:tc>
          <w:tcPr>
            <w:tcW w:w="1642" w:type="dxa"/>
            <w:gridSpan w:val="2"/>
            <w:vAlign w:val="center"/>
          </w:tcPr>
          <w:p w14:paraId="16F47327">
            <w:pPr>
              <w:jc w:val="center"/>
              <w:rPr>
                <w:rFonts w:hint="eastAsia" w:ascii="宋体" w:hAnsi="宋体" w:eastAsia="宋体" w:cs="宋体"/>
                <w:sz w:val="21"/>
                <w:szCs w:val="21"/>
              </w:rPr>
            </w:pPr>
            <w:r>
              <w:rPr>
                <w:rFonts w:hint="eastAsia" w:ascii="宋体" w:hAnsi="宋体" w:eastAsia="宋体" w:cs="宋体"/>
                <w:sz w:val="21"/>
                <w:szCs w:val="21"/>
              </w:rPr>
              <w:t>财务支付</w:t>
            </w:r>
          </w:p>
        </w:tc>
        <w:tc>
          <w:tcPr>
            <w:tcW w:w="665" w:type="dxa"/>
            <w:gridSpan w:val="2"/>
            <w:vAlign w:val="center"/>
          </w:tcPr>
          <w:p w14:paraId="137B001E">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68A3DC9B">
            <w:pPr>
              <w:jc w:val="center"/>
              <w:rPr>
                <w:rFonts w:hint="eastAsia" w:ascii="宋体" w:hAnsi="宋体" w:eastAsia="宋体" w:cs="宋体"/>
                <w:sz w:val="21"/>
                <w:szCs w:val="21"/>
              </w:rPr>
            </w:pPr>
            <w:r>
              <w:rPr>
                <w:rFonts w:hint="eastAsia" w:ascii="宋体" w:hAnsi="宋体" w:eastAsia="宋体" w:cs="宋体"/>
                <w:sz w:val="21"/>
                <w:szCs w:val="21"/>
              </w:rPr>
              <w:t>财务履约能力良好 ，能及时支付各项费用开支。</w:t>
            </w:r>
          </w:p>
        </w:tc>
        <w:tc>
          <w:tcPr>
            <w:tcW w:w="691" w:type="dxa"/>
            <w:gridSpan w:val="2"/>
            <w:vAlign w:val="center"/>
          </w:tcPr>
          <w:p w14:paraId="73E3057C">
            <w:pPr>
              <w:jc w:val="center"/>
              <w:rPr>
                <w:rFonts w:hint="eastAsia" w:ascii="宋体" w:hAnsi="宋体" w:eastAsia="宋体" w:cs="宋体"/>
                <w:sz w:val="21"/>
                <w:szCs w:val="21"/>
              </w:rPr>
            </w:pPr>
          </w:p>
        </w:tc>
      </w:tr>
      <w:tr w14:paraId="6821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4907E01">
            <w:pPr>
              <w:jc w:val="center"/>
              <w:rPr>
                <w:rFonts w:hint="eastAsia" w:ascii="宋体" w:hAnsi="宋体" w:eastAsia="宋体" w:cs="宋体"/>
                <w:sz w:val="21"/>
                <w:szCs w:val="21"/>
              </w:rPr>
            </w:pPr>
          </w:p>
          <w:p w14:paraId="581AFE4A">
            <w:pPr>
              <w:jc w:val="center"/>
              <w:rPr>
                <w:rFonts w:hint="eastAsia" w:ascii="宋体" w:hAnsi="宋体" w:eastAsia="宋体" w:cs="宋体"/>
                <w:sz w:val="21"/>
                <w:szCs w:val="21"/>
              </w:rPr>
            </w:pPr>
          </w:p>
          <w:p w14:paraId="435A22FC">
            <w:pPr>
              <w:jc w:val="center"/>
              <w:rPr>
                <w:rFonts w:hint="eastAsia" w:ascii="宋体" w:hAnsi="宋体" w:eastAsia="宋体" w:cs="宋体"/>
                <w:sz w:val="21"/>
                <w:szCs w:val="21"/>
              </w:rPr>
            </w:pPr>
          </w:p>
          <w:p w14:paraId="43DA518D">
            <w:pPr>
              <w:jc w:val="center"/>
              <w:rPr>
                <w:rFonts w:hint="eastAsia" w:ascii="宋体" w:hAnsi="宋体" w:eastAsia="宋体" w:cs="宋体"/>
                <w:sz w:val="21"/>
                <w:szCs w:val="21"/>
              </w:rPr>
            </w:pPr>
            <w:r>
              <w:rPr>
                <w:rFonts w:hint="eastAsia" w:ascii="宋体" w:hAnsi="宋体" w:eastAsia="宋体" w:cs="宋体"/>
                <w:sz w:val="21"/>
                <w:szCs w:val="21"/>
              </w:rPr>
              <w:t>5</w:t>
            </w:r>
          </w:p>
        </w:tc>
        <w:tc>
          <w:tcPr>
            <w:tcW w:w="1642" w:type="dxa"/>
            <w:gridSpan w:val="2"/>
            <w:vAlign w:val="center"/>
          </w:tcPr>
          <w:p w14:paraId="2FA73CC2">
            <w:pPr>
              <w:jc w:val="center"/>
              <w:rPr>
                <w:rFonts w:hint="eastAsia" w:ascii="宋体" w:hAnsi="宋体" w:eastAsia="宋体" w:cs="宋体"/>
                <w:sz w:val="21"/>
                <w:szCs w:val="21"/>
              </w:rPr>
            </w:pPr>
          </w:p>
          <w:p w14:paraId="7802C303">
            <w:pPr>
              <w:jc w:val="center"/>
              <w:rPr>
                <w:rFonts w:hint="eastAsia" w:ascii="宋体" w:hAnsi="宋体" w:eastAsia="宋体" w:cs="宋体"/>
                <w:sz w:val="21"/>
                <w:szCs w:val="21"/>
              </w:rPr>
            </w:pPr>
          </w:p>
          <w:p w14:paraId="65DAD706">
            <w:pPr>
              <w:jc w:val="center"/>
              <w:rPr>
                <w:rFonts w:hint="eastAsia" w:ascii="宋体" w:hAnsi="宋体" w:eastAsia="宋体" w:cs="宋体"/>
                <w:sz w:val="21"/>
                <w:szCs w:val="21"/>
              </w:rPr>
            </w:pPr>
          </w:p>
          <w:p w14:paraId="5A1C7BDF">
            <w:pPr>
              <w:jc w:val="center"/>
              <w:rPr>
                <w:rFonts w:hint="eastAsia" w:ascii="宋体" w:hAnsi="宋体" w:eastAsia="宋体" w:cs="宋体"/>
                <w:sz w:val="21"/>
                <w:szCs w:val="21"/>
              </w:rPr>
            </w:pPr>
            <w:r>
              <w:rPr>
                <w:rFonts w:hint="eastAsia" w:ascii="宋体" w:hAnsi="宋体" w:eastAsia="宋体" w:cs="宋体"/>
                <w:sz w:val="21"/>
                <w:szCs w:val="21"/>
              </w:rPr>
              <w:t>技术实力</w:t>
            </w:r>
          </w:p>
        </w:tc>
        <w:tc>
          <w:tcPr>
            <w:tcW w:w="665" w:type="dxa"/>
            <w:gridSpan w:val="2"/>
            <w:vAlign w:val="center"/>
          </w:tcPr>
          <w:p w14:paraId="7DABF4C3">
            <w:pPr>
              <w:jc w:val="center"/>
              <w:rPr>
                <w:rFonts w:hint="eastAsia" w:ascii="宋体" w:hAnsi="宋体" w:eastAsia="宋体" w:cs="宋体"/>
                <w:sz w:val="21"/>
                <w:szCs w:val="21"/>
              </w:rPr>
            </w:pPr>
          </w:p>
          <w:p w14:paraId="031F5E5C">
            <w:pPr>
              <w:jc w:val="center"/>
              <w:rPr>
                <w:rFonts w:hint="eastAsia" w:ascii="宋体" w:hAnsi="宋体" w:eastAsia="宋体" w:cs="宋体"/>
                <w:sz w:val="21"/>
                <w:szCs w:val="21"/>
              </w:rPr>
            </w:pPr>
          </w:p>
          <w:p w14:paraId="4541BC07">
            <w:pPr>
              <w:jc w:val="center"/>
              <w:rPr>
                <w:rFonts w:hint="eastAsia" w:ascii="宋体" w:hAnsi="宋体" w:eastAsia="宋体" w:cs="宋体"/>
                <w:sz w:val="21"/>
                <w:szCs w:val="21"/>
              </w:rPr>
            </w:pPr>
          </w:p>
          <w:p w14:paraId="4F06942C">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0B1F1ED0">
            <w:pPr>
              <w:jc w:val="center"/>
              <w:rPr>
                <w:rFonts w:hint="eastAsia" w:ascii="宋体" w:hAnsi="宋体" w:eastAsia="宋体" w:cs="宋体"/>
                <w:sz w:val="21"/>
                <w:szCs w:val="21"/>
              </w:rPr>
            </w:pPr>
            <w:r>
              <w:rPr>
                <w:rFonts w:hint="eastAsia" w:ascii="宋体" w:hAnsi="宋体" w:eastAsia="宋体" w:cs="宋体"/>
                <w:sz w:val="21"/>
                <w:szCs w:val="21"/>
              </w:rPr>
              <w:t>具有相应的履行合同的技术实力 ， 施工总体部     署、方法及程序优化，能有效解决施工管理重点、 难点问题。</w:t>
            </w:r>
          </w:p>
        </w:tc>
        <w:tc>
          <w:tcPr>
            <w:tcW w:w="691" w:type="dxa"/>
            <w:gridSpan w:val="2"/>
            <w:vAlign w:val="center"/>
          </w:tcPr>
          <w:p w14:paraId="6702224A">
            <w:pPr>
              <w:jc w:val="center"/>
              <w:rPr>
                <w:rFonts w:hint="eastAsia" w:ascii="宋体" w:hAnsi="宋体" w:eastAsia="宋体" w:cs="宋体"/>
                <w:sz w:val="21"/>
                <w:szCs w:val="21"/>
              </w:rPr>
            </w:pPr>
          </w:p>
        </w:tc>
      </w:tr>
      <w:tr w14:paraId="5929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2C0F254">
            <w:pPr>
              <w:jc w:val="center"/>
              <w:rPr>
                <w:rFonts w:hint="eastAsia" w:ascii="宋体" w:hAnsi="宋体" w:eastAsia="宋体" w:cs="宋体"/>
                <w:sz w:val="21"/>
                <w:szCs w:val="21"/>
              </w:rPr>
            </w:pPr>
            <w:r>
              <w:rPr>
                <w:rFonts w:hint="eastAsia" w:ascii="宋体" w:hAnsi="宋体" w:eastAsia="宋体" w:cs="宋体"/>
                <w:sz w:val="21"/>
                <w:szCs w:val="21"/>
              </w:rPr>
              <w:t>6</w:t>
            </w:r>
          </w:p>
        </w:tc>
        <w:tc>
          <w:tcPr>
            <w:tcW w:w="1642" w:type="dxa"/>
            <w:gridSpan w:val="2"/>
            <w:vAlign w:val="center"/>
          </w:tcPr>
          <w:p w14:paraId="6A4DE38B">
            <w:pPr>
              <w:jc w:val="center"/>
              <w:rPr>
                <w:rFonts w:hint="eastAsia" w:ascii="宋体" w:hAnsi="宋体" w:eastAsia="宋体" w:cs="宋体"/>
                <w:sz w:val="21"/>
                <w:szCs w:val="21"/>
              </w:rPr>
            </w:pPr>
            <w:r>
              <w:rPr>
                <w:rFonts w:hint="eastAsia" w:ascii="宋体" w:hAnsi="宋体" w:eastAsia="宋体" w:cs="宋体"/>
                <w:sz w:val="21"/>
                <w:szCs w:val="21"/>
              </w:rPr>
              <w:t>机械、材料</w:t>
            </w:r>
          </w:p>
        </w:tc>
        <w:tc>
          <w:tcPr>
            <w:tcW w:w="665" w:type="dxa"/>
            <w:gridSpan w:val="2"/>
            <w:vAlign w:val="center"/>
          </w:tcPr>
          <w:p w14:paraId="6717CE4C">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50FF2020">
            <w:pPr>
              <w:jc w:val="center"/>
              <w:rPr>
                <w:rFonts w:hint="eastAsia" w:ascii="宋体" w:hAnsi="宋体" w:eastAsia="宋体" w:cs="宋体"/>
                <w:sz w:val="21"/>
                <w:szCs w:val="21"/>
              </w:rPr>
            </w:pPr>
            <w:r>
              <w:rPr>
                <w:rFonts w:hint="eastAsia" w:ascii="宋体" w:hAnsi="宋体" w:eastAsia="宋体" w:cs="宋体"/>
                <w:sz w:val="21"/>
                <w:szCs w:val="21"/>
              </w:rPr>
              <w:t>机械、材料按项目需求及时进出施工现场。</w:t>
            </w:r>
          </w:p>
        </w:tc>
        <w:tc>
          <w:tcPr>
            <w:tcW w:w="691" w:type="dxa"/>
            <w:gridSpan w:val="2"/>
            <w:vAlign w:val="center"/>
          </w:tcPr>
          <w:p w14:paraId="7FD0A692">
            <w:pPr>
              <w:jc w:val="center"/>
              <w:rPr>
                <w:rFonts w:hint="eastAsia" w:ascii="宋体" w:hAnsi="宋体" w:eastAsia="宋体" w:cs="宋体"/>
                <w:sz w:val="21"/>
                <w:szCs w:val="21"/>
              </w:rPr>
            </w:pPr>
          </w:p>
        </w:tc>
      </w:tr>
      <w:tr w14:paraId="5CA7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EA39916">
            <w:pPr>
              <w:jc w:val="center"/>
              <w:rPr>
                <w:rFonts w:hint="eastAsia" w:ascii="宋体" w:hAnsi="宋体" w:eastAsia="宋体" w:cs="宋体"/>
                <w:sz w:val="21"/>
                <w:szCs w:val="21"/>
              </w:rPr>
            </w:pPr>
          </w:p>
          <w:p w14:paraId="638C995F">
            <w:pPr>
              <w:jc w:val="center"/>
              <w:rPr>
                <w:rFonts w:hint="eastAsia" w:ascii="宋体" w:hAnsi="宋体" w:eastAsia="宋体" w:cs="宋体"/>
                <w:sz w:val="21"/>
                <w:szCs w:val="21"/>
              </w:rPr>
            </w:pPr>
            <w:r>
              <w:rPr>
                <w:rFonts w:hint="eastAsia" w:ascii="宋体" w:hAnsi="宋体" w:eastAsia="宋体" w:cs="宋体"/>
                <w:sz w:val="21"/>
                <w:szCs w:val="21"/>
              </w:rPr>
              <w:t>7</w:t>
            </w:r>
          </w:p>
        </w:tc>
        <w:tc>
          <w:tcPr>
            <w:tcW w:w="1642" w:type="dxa"/>
            <w:gridSpan w:val="2"/>
            <w:vAlign w:val="center"/>
          </w:tcPr>
          <w:p w14:paraId="6A3F7F69">
            <w:pPr>
              <w:jc w:val="center"/>
              <w:rPr>
                <w:rFonts w:hint="eastAsia" w:ascii="宋体" w:hAnsi="宋体" w:eastAsia="宋体" w:cs="宋体"/>
                <w:sz w:val="21"/>
                <w:szCs w:val="21"/>
              </w:rPr>
            </w:pPr>
          </w:p>
          <w:p w14:paraId="7C2F6429">
            <w:pPr>
              <w:jc w:val="center"/>
              <w:rPr>
                <w:rFonts w:hint="eastAsia" w:ascii="宋体" w:hAnsi="宋体" w:eastAsia="宋体" w:cs="宋体"/>
                <w:sz w:val="21"/>
                <w:szCs w:val="21"/>
              </w:rPr>
            </w:pPr>
            <w:r>
              <w:rPr>
                <w:rFonts w:hint="eastAsia" w:ascii="宋体" w:hAnsi="宋体" w:eastAsia="宋体" w:cs="宋体"/>
                <w:sz w:val="21"/>
                <w:szCs w:val="21"/>
              </w:rPr>
              <w:t>应急处理能力</w:t>
            </w:r>
          </w:p>
        </w:tc>
        <w:tc>
          <w:tcPr>
            <w:tcW w:w="665" w:type="dxa"/>
            <w:gridSpan w:val="2"/>
            <w:vAlign w:val="center"/>
          </w:tcPr>
          <w:p w14:paraId="077F7959">
            <w:pPr>
              <w:jc w:val="center"/>
              <w:rPr>
                <w:rFonts w:hint="eastAsia" w:ascii="宋体" w:hAnsi="宋体" w:eastAsia="宋体" w:cs="宋体"/>
                <w:sz w:val="21"/>
                <w:szCs w:val="21"/>
              </w:rPr>
            </w:pPr>
          </w:p>
          <w:p w14:paraId="7ED9976F">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00D41650">
            <w:pPr>
              <w:jc w:val="center"/>
              <w:rPr>
                <w:rFonts w:hint="eastAsia" w:ascii="宋体" w:hAnsi="宋体" w:eastAsia="宋体" w:cs="宋体"/>
                <w:sz w:val="21"/>
                <w:szCs w:val="21"/>
              </w:rPr>
            </w:pPr>
            <w:r>
              <w:rPr>
                <w:rFonts w:hint="eastAsia" w:ascii="宋体" w:hAnsi="宋体" w:eastAsia="宋体" w:cs="宋体"/>
                <w:sz w:val="21"/>
                <w:szCs w:val="21"/>
              </w:rPr>
              <w:t>施工中有良好的应急预案，能高质高效处理例行、 随时、紧急发生的事件。</w:t>
            </w:r>
          </w:p>
        </w:tc>
        <w:tc>
          <w:tcPr>
            <w:tcW w:w="691" w:type="dxa"/>
            <w:gridSpan w:val="2"/>
            <w:vAlign w:val="center"/>
          </w:tcPr>
          <w:p w14:paraId="67BDD2DC">
            <w:pPr>
              <w:jc w:val="center"/>
              <w:rPr>
                <w:rFonts w:hint="eastAsia" w:ascii="宋体" w:hAnsi="宋体" w:eastAsia="宋体" w:cs="宋体"/>
                <w:sz w:val="21"/>
                <w:szCs w:val="21"/>
              </w:rPr>
            </w:pPr>
          </w:p>
        </w:tc>
      </w:tr>
      <w:tr w14:paraId="7325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8FED8DB">
            <w:pPr>
              <w:jc w:val="center"/>
              <w:rPr>
                <w:rFonts w:hint="eastAsia" w:ascii="宋体" w:hAnsi="宋体" w:eastAsia="宋体" w:cs="宋体"/>
                <w:sz w:val="21"/>
                <w:szCs w:val="21"/>
              </w:rPr>
            </w:pPr>
          </w:p>
          <w:p w14:paraId="3EC0FBB2">
            <w:pPr>
              <w:jc w:val="center"/>
              <w:rPr>
                <w:rFonts w:hint="eastAsia" w:ascii="宋体" w:hAnsi="宋体" w:eastAsia="宋体" w:cs="宋体"/>
                <w:sz w:val="21"/>
                <w:szCs w:val="21"/>
              </w:rPr>
            </w:pPr>
            <w:r>
              <w:rPr>
                <w:rFonts w:hint="eastAsia" w:ascii="宋体" w:hAnsi="宋体" w:eastAsia="宋体" w:cs="宋体"/>
                <w:sz w:val="21"/>
                <w:szCs w:val="21"/>
              </w:rPr>
              <w:t>三</w:t>
            </w:r>
          </w:p>
        </w:tc>
        <w:tc>
          <w:tcPr>
            <w:tcW w:w="1642" w:type="dxa"/>
            <w:gridSpan w:val="2"/>
            <w:vAlign w:val="center"/>
          </w:tcPr>
          <w:p w14:paraId="0C9A6064">
            <w:pPr>
              <w:jc w:val="center"/>
              <w:rPr>
                <w:rFonts w:hint="eastAsia" w:ascii="宋体" w:hAnsi="宋体" w:eastAsia="宋体" w:cs="宋体"/>
                <w:sz w:val="21"/>
                <w:szCs w:val="21"/>
              </w:rPr>
            </w:pPr>
            <w:r>
              <w:rPr>
                <w:rFonts w:hint="eastAsia" w:ascii="宋体" w:hAnsi="宋体" w:eastAsia="宋体" w:cs="宋体"/>
                <w:sz w:val="21"/>
                <w:szCs w:val="21"/>
              </w:rPr>
              <w:t>工程实施过程 管理</w:t>
            </w:r>
          </w:p>
        </w:tc>
        <w:tc>
          <w:tcPr>
            <w:tcW w:w="665" w:type="dxa"/>
            <w:gridSpan w:val="2"/>
            <w:vAlign w:val="center"/>
          </w:tcPr>
          <w:p w14:paraId="343F7265">
            <w:pPr>
              <w:jc w:val="center"/>
              <w:rPr>
                <w:rFonts w:hint="eastAsia" w:ascii="宋体" w:hAnsi="宋体" w:eastAsia="宋体" w:cs="宋体"/>
                <w:sz w:val="21"/>
                <w:szCs w:val="21"/>
              </w:rPr>
            </w:pPr>
          </w:p>
          <w:p w14:paraId="75D6F849">
            <w:pPr>
              <w:jc w:val="center"/>
              <w:rPr>
                <w:rFonts w:hint="eastAsia" w:ascii="宋体" w:hAnsi="宋体" w:eastAsia="宋体" w:cs="宋体"/>
                <w:sz w:val="21"/>
                <w:szCs w:val="21"/>
              </w:rPr>
            </w:pPr>
            <w:r>
              <w:rPr>
                <w:rFonts w:hint="eastAsia" w:ascii="宋体" w:hAnsi="宋体" w:eastAsia="宋体" w:cs="宋体"/>
                <w:sz w:val="21"/>
                <w:szCs w:val="21"/>
              </w:rPr>
              <w:t>47</w:t>
            </w:r>
          </w:p>
        </w:tc>
        <w:tc>
          <w:tcPr>
            <w:tcW w:w="4635" w:type="dxa"/>
            <w:gridSpan w:val="2"/>
            <w:vAlign w:val="center"/>
          </w:tcPr>
          <w:p w14:paraId="2C087804">
            <w:pPr>
              <w:jc w:val="center"/>
              <w:rPr>
                <w:rFonts w:hint="eastAsia" w:ascii="宋体" w:hAnsi="宋体" w:eastAsia="宋体" w:cs="宋体"/>
                <w:sz w:val="21"/>
                <w:szCs w:val="21"/>
              </w:rPr>
            </w:pPr>
          </w:p>
        </w:tc>
        <w:tc>
          <w:tcPr>
            <w:tcW w:w="691" w:type="dxa"/>
            <w:gridSpan w:val="2"/>
            <w:vAlign w:val="center"/>
          </w:tcPr>
          <w:p w14:paraId="224B3378">
            <w:pPr>
              <w:jc w:val="center"/>
              <w:rPr>
                <w:rFonts w:hint="eastAsia" w:ascii="宋体" w:hAnsi="宋体" w:eastAsia="宋体" w:cs="宋体"/>
                <w:sz w:val="21"/>
                <w:szCs w:val="21"/>
              </w:rPr>
            </w:pPr>
          </w:p>
        </w:tc>
      </w:tr>
      <w:tr w14:paraId="78B6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DEBD95C">
            <w:pPr>
              <w:jc w:val="center"/>
              <w:rPr>
                <w:rFonts w:hint="eastAsia" w:ascii="宋体" w:hAnsi="宋体" w:eastAsia="宋体" w:cs="宋体"/>
                <w:sz w:val="21"/>
                <w:szCs w:val="21"/>
              </w:rPr>
            </w:pPr>
          </w:p>
          <w:p w14:paraId="20140BE0">
            <w:pPr>
              <w:jc w:val="center"/>
              <w:rPr>
                <w:rFonts w:hint="eastAsia" w:ascii="宋体" w:hAnsi="宋体" w:eastAsia="宋体" w:cs="宋体"/>
                <w:sz w:val="21"/>
                <w:szCs w:val="21"/>
              </w:rPr>
            </w:pPr>
            <w:r>
              <w:rPr>
                <w:rFonts w:hint="eastAsia" w:ascii="宋体" w:hAnsi="宋体" w:eastAsia="宋体" w:cs="宋体"/>
                <w:sz w:val="21"/>
                <w:szCs w:val="21"/>
              </w:rPr>
              <w:t>8</w:t>
            </w:r>
          </w:p>
        </w:tc>
        <w:tc>
          <w:tcPr>
            <w:tcW w:w="1642" w:type="dxa"/>
            <w:gridSpan w:val="2"/>
            <w:vAlign w:val="center"/>
          </w:tcPr>
          <w:p w14:paraId="789F7C3D">
            <w:pPr>
              <w:jc w:val="center"/>
              <w:rPr>
                <w:rFonts w:hint="eastAsia" w:ascii="宋体" w:hAnsi="宋体" w:eastAsia="宋体" w:cs="宋体"/>
                <w:sz w:val="21"/>
                <w:szCs w:val="21"/>
              </w:rPr>
            </w:pPr>
          </w:p>
          <w:p w14:paraId="19D8DD66">
            <w:pPr>
              <w:jc w:val="center"/>
              <w:rPr>
                <w:rFonts w:hint="eastAsia" w:ascii="宋体" w:hAnsi="宋体" w:eastAsia="宋体" w:cs="宋体"/>
                <w:sz w:val="21"/>
                <w:szCs w:val="21"/>
              </w:rPr>
            </w:pPr>
            <w:r>
              <w:rPr>
                <w:rFonts w:hint="eastAsia" w:ascii="宋体" w:hAnsi="宋体" w:eastAsia="宋体" w:cs="宋体"/>
                <w:sz w:val="21"/>
                <w:szCs w:val="21"/>
              </w:rPr>
              <w:t>施工质量</w:t>
            </w:r>
          </w:p>
        </w:tc>
        <w:tc>
          <w:tcPr>
            <w:tcW w:w="665" w:type="dxa"/>
            <w:gridSpan w:val="2"/>
            <w:vAlign w:val="center"/>
          </w:tcPr>
          <w:p w14:paraId="03C151C1">
            <w:pPr>
              <w:jc w:val="center"/>
              <w:rPr>
                <w:rFonts w:hint="eastAsia" w:ascii="宋体" w:hAnsi="宋体" w:eastAsia="宋体" w:cs="宋体"/>
                <w:sz w:val="21"/>
                <w:szCs w:val="21"/>
              </w:rPr>
            </w:pPr>
          </w:p>
          <w:p w14:paraId="34927979">
            <w:pPr>
              <w:jc w:val="center"/>
              <w:rPr>
                <w:rFonts w:hint="eastAsia" w:ascii="宋体" w:hAnsi="宋体" w:eastAsia="宋体" w:cs="宋体"/>
                <w:sz w:val="21"/>
                <w:szCs w:val="21"/>
              </w:rPr>
            </w:pPr>
            <w:r>
              <w:rPr>
                <w:rFonts w:hint="eastAsia" w:ascii="宋体" w:hAnsi="宋体" w:eastAsia="宋体" w:cs="宋体"/>
                <w:sz w:val="21"/>
                <w:szCs w:val="21"/>
              </w:rPr>
              <w:t>20</w:t>
            </w:r>
          </w:p>
        </w:tc>
        <w:tc>
          <w:tcPr>
            <w:tcW w:w="4635" w:type="dxa"/>
            <w:gridSpan w:val="2"/>
            <w:vAlign w:val="center"/>
          </w:tcPr>
          <w:p w14:paraId="295C68F3">
            <w:pPr>
              <w:jc w:val="center"/>
              <w:rPr>
                <w:rFonts w:hint="eastAsia" w:ascii="宋体" w:hAnsi="宋体" w:eastAsia="宋体" w:cs="宋体"/>
                <w:sz w:val="21"/>
                <w:szCs w:val="21"/>
              </w:rPr>
            </w:pPr>
            <w:r>
              <w:rPr>
                <w:rFonts w:hint="eastAsia" w:ascii="宋体" w:hAnsi="宋体" w:eastAsia="宋体" w:cs="宋体"/>
                <w:sz w:val="21"/>
                <w:szCs w:val="21"/>
              </w:rPr>
              <w:t>组织的每项施工验收 ，能达到设计及规范要求， 且未因工程质量问题被责令停工。</w:t>
            </w:r>
          </w:p>
        </w:tc>
        <w:tc>
          <w:tcPr>
            <w:tcW w:w="691" w:type="dxa"/>
            <w:gridSpan w:val="2"/>
            <w:vAlign w:val="center"/>
          </w:tcPr>
          <w:p w14:paraId="74DE4BE6">
            <w:pPr>
              <w:jc w:val="center"/>
              <w:rPr>
                <w:rFonts w:hint="eastAsia" w:ascii="宋体" w:hAnsi="宋体" w:eastAsia="宋体" w:cs="宋体"/>
                <w:sz w:val="21"/>
                <w:szCs w:val="21"/>
              </w:rPr>
            </w:pPr>
          </w:p>
        </w:tc>
      </w:tr>
      <w:tr w14:paraId="6421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6A5CE19">
            <w:pPr>
              <w:jc w:val="center"/>
              <w:rPr>
                <w:rFonts w:hint="eastAsia" w:ascii="宋体" w:hAnsi="宋体" w:eastAsia="宋体" w:cs="宋体"/>
                <w:sz w:val="21"/>
                <w:szCs w:val="21"/>
              </w:rPr>
            </w:pPr>
          </w:p>
          <w:p w14:paraId="72080F4C">
            <w:pPr>
              <w:jc w:val="center"/>
              <w:rPr>
                <w:rFonts w:hint="eastAsia" w:ascii="宋体" w:hAnsi="宋体" w:eastAsia="宋体" w:cs="宋体"/>
                <w:sz w:val="21"/>
                <w:szCs w:val="21"/>
              </w:rPr>
            </w:pPr>
            <w:r>
              <w:rPr>
                <w:rFonts w:hint="eastAsia" w:ascii="宋体" w:hAnsi="宋体" w:eastAsia="宋体" w:cs="宋体"/>
                <w:sz w:val="21"/>
                <w:szCs w:val="21"/>
              </w:rPr>
              <w:t>9</w:t>
            </w:r>
          </w:p>
        </w:tc>
        <w:tc>
          <w:tcPr>
            <w:tcW w:w="1642" w:type="dxa"/>
            <w:gridSpan w:val="2"/>
            <w:vAlign w:val="center"/>
          </w:tcPr>
          <w:p w14:paraId="342097E4">
            <w:pPr>
              <w:jc w:val="center"/>
              <w:rPr>
                <w:rFonts w:hint="eastAsia" w:ascii="宋体" w:hAnsi="宋体" w:eastAsia="宋体" w:cs="宋体"/>
                <w:sz w:val="21"/>
                <w:szCs w:val="21"/>
              </w:rPr>
            </w:pPr>
          </w:p>
          <w:p w14:paraId="3D16FD63">
            <w:pPr>
              <w:jc w:val="center"/>
              <w:rPr>
                <w:rFonts w:hint="eastAsia" w:ascii="宋体" w:hAnsi="宋体" w:eastAsia="宋体" w:cs="宋体"/>
                <w:sz w:val="21"/>
                <w:szCs w:val="21"/>
              </w:rPr>
            </w:pPr>
            <w:r>
              <w:rPr>
                <w:rFonts w:hint="eastAsia" w:ascii="宋体" w:hAnsi="宋体" w:eastAsia="宋体" w:cs="宋体"/>
                <w:sz w:val="21"/>
                <w:szCs w:val="21"/>
              </w:rPr>
              <w:t>文明施工</w:t>
            </w:r>
          </w:p>
        </w:tc>
        <w:tc>
          <w:tcPr>
            <w:tcW w:w="665" w:type="dxa"/>
            <w:gridSpan w:val="2"/>
            <w:vAlign w:val="center"/>
          </w:tcPr>
          <w:p w14:paraId="30F014D6">
            <w:pPr>
              <w:jc w:val="center"/>
              <w:rPr>
                <w:rFonts w:hint="eastAsia" w:ascii="宋体" w:hAnsi="宋体" w:eastAsia="宋体" w:cs="宋体"/>
                <w:sz w:val="21"/>
                <w:szCs w:val="21"/>
              </w:rPr>
            </w:pPr>
          </w:p>
          <w:p w14:paraId="13F02675">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5B4B2386">
            <w:pPr>
              <w:jc w:val="center"/>
              <w:rPr>
                <w:rFonts w:hint="eastAsia" w:ascii="宋体" w:hAnsi="宋体" w:eastAsia="宋体" w:cs="宋体"/>
                <w:sz w:val="21"/>
                <w:szCs w:val="21"/>
              </w:rPr>
            </w:pPr>
            <w:r>
              <w:rPr>
                <w:rFonts w:hint="eastAsia" w:ascii="宋体" w:hAnsi="宋体" w:eastAsia="宋体" w:cs="宋体"/>
                <w:sz w:val="21"/>
                <w:szCs w:val="21"/>
              </w:rPr>
              <w:t>项目能够严格地做到文明施工且无有效投诉情况 发生。</w:t>
            </w:r>
          </w:p>
        </w:tc>
        <w:tc>
          <w:tcPr>
            <w:tcW w:w="691" w:type="dxa"/>
            <w:gridSpan w:val="2"/>
            <w:vAlign w:val="center"/>
          </w:tcPr>
          <w:p w14:paraId="45351437">
            <w:pPr>
              <w:jc w:val="center"/>
              <w:rPr>
                <w:rFonts w:hint="eastAsia" w:ascii="宋体" w:hAnsi="宋体" w:eastAsia="宋体" w:cs="宋体"/>
                <w:sz w:val="21"/>
                <w:szCs w:val="21"/>
              </w:rPr>
            </w:pPr>
          </w:p>
        </w:tc>
      </w:tr>
      <w:tr w14:paraId="57CB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B2E6BDD">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642" w:type="dxa"/>
            <w:gridSpan w:val="2"/>
            <w:vAlign w:val="center"/>
          </w:tcPr>
          <w:p w14:paraId="19E8F205">
            <w:pPr>
              <w:jc w:val="center"/>
              <w:rPr>
                <w:rFonts w:hint="eastAsia" w:ascii="宋体" w:hAnsi="宋体" w:eastAsia="宋体" w:cs="宋体"/>
                <w:sz w:val="21"/>
                <w:szCs w:val="21"/>
              </w:rPr>
            </w:pPr>
            <w:r>
              <w:rPr>
                <w:rFonts w:hint="eastAsia" w:ascii="宋体" w:hAnsi="宋体" w:eastAsia="宋体" w:cs="宋体"/>
                <w:sz w:val="21"/>
                <w:szCs w:val="21"/>
              </w:rPr>
              <w:t>安全施工</w:t>
            </w:r>
          </w:p>
        </w:tc>
        <w:tc>
          <w:tcPr>
            <w:tcW w:w="665" w:type="dxa"/>
            <w:gridSpan w:val="2"/>
            <w:vAlign w:val="center"/>
          </w:tcPr>
          <w:p w14:paraId="3B8B49BC">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635" w:type="dxa"/>
            <w:gridSpan w:val="2"/>
            <w:vAlign w:val="center"/>
          </w:tcPr>
          <w:p w14:paraId="2CC98E7F">
            <w:pPr>
              <w:jc w:val="center"/>
              <w:rPr>
                <w:rFonts w:hint="eastAsia" w:ascii="宋体" w:hAnsi="宋体" w:eastAsia="宋体" w:cs="宋体"/>
                <w:sz w:val="21"/>
                <w:szCs w:val="21"/>
              </w:rPr>
            </w:pPr>
            <w:r>
              <w:rPr>
                <w:rFonts w:hint="eastAsia" w:ascii="宋体" w:hAnsi="宋体" w:eastAsia="宋体" w:cs="宋体"/>
                <w:sz w:val="21"/>
                <w:szCs w:val="21"/>
              </w:rPr>
              <w:t>施工安全措施完善且未发生一般安全生产事故。</w:t>
            </w:r>
          </w:p>
        </w:tc>
        <w:tc>
          <w:tcPr>
            <w:tcW w:w="691" w:type="dxa"/>
            <w:gridSpan w:val="2"/>
            <w:vAlign w:val="center"/>
          </w:tcPr>
          <w:p w14:paraId="13BF5432">
            <w:pPr>
              <w:jc w:val="center"/>
              <w:rPr>
                <w:rFonts w:hint="eastAsia" w:ascii="宋体" w:hAnsi="宋体" w:eastAsia="宋体" w:cs="宋体"/>
                <w:sz w:val="21"/>
                <w:szCs w:val="21"/>
              </w:rPr>
            </w:pPr>
          </w:p>
        </w:tc>
      </w:tr>
      <w:tr w14:paraId="7CD8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AA660D4">
            <w:pPr>
              <w:jc w:val="center"/>
              <w:rPr>
                <w:rFonts w:hint="eastAsia" w:ascii="宋体" w:hAnsi="宋体" w:eastAsia="宋体" w:cs="宋体"/>
                <w:sz w:val="21"/>
                <w:szCs w:val="21"/>
              </w:rPr>
            </w:pPr>
          </w:p>
          <w:p w14:paraId="08487A5C">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642" w:type="dxa"/>
            <w:gridSpan w:val="2"/>
            <w:vAlign w:val="center"/>
          </w:tcPr>
          <w:p w14:paraId="33EE10AE">
            <w:pPr>
              <w:jc w:val="center"/>
              <w:rPr>
                <w:rFonts w:hint="eastAsia" w:ascii="宋体" w:hAnsi="宋体" w:eastAsia="宋体" w:cs="宋体"/>
                <w:sz w:val="21"/>
                <w:szCs w:val="21"/>
              </w:rPr>
            </w:pPr>
          </w:p>
          <w:p w14:paraId="01E012C1">
            <w:pPr>
              <w:jc w:val="center"/>
              <w:rPr>
                <w:rFonts w:hint="eastAsia" w:ascii="宋体" w:hAnsi="宋体" w:eastAsia="宋体" w:cs="宋体"/>
                <w:sz w:val="21"/>
                <w:szCs w:val="21"/>
              </w:rPr>
            </w:pPr>
            <w:r>
              <w:rPr>
                <w:rFonts w:hint="eastAsia" w:ascii="宋体" w:hAnsi="宋体" w:eastAsia="宋体" w:cs="宋体"/>
                <w:sz w:val="21"/>
                <w:szCs w:val="21"/>
              </w:rPr>
              <w:t>环境污染控制</w:t>
            </w:r>
          </w:p>
        </w:tc>
        <w:tc>
          <w:tcPr>
            <w:tcW w:w="665" w:type="dxa"/>
            <w:gridSpan w:val="2"/>
            <w:vAlign w:val="center"/>
          </w:tcPr>
          <w:p w14:paraId="4BF14D90">
            <w:pPr>
              <w:jc w:val="center"/>
              <w:rPr>
                <w:rFonts w:hint="eastAsia" w:ascii="宋体" w:hAnsi="宋体" w:eastAsia="宋体" w:cs="宋体"/>
                <w:sz w:val="21"/>
                <w:szCs w:val="21"/>
              </w:rPr>
            </w:pPr>
          </w:p>
          <w:p w14:paraId="03F57494">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7CAF5283">
            <w:pPr>
              <w:jc w:val="center"/>
              <w:rPr>
                <w:rFonts w:hint="eastAsia" w:ascii="宋体" w:hAnsi="宋体" w:eastAsia="宋体" w:cs="宋体"/>
                <w:sz w:val="21"/>
                <w:szCs w:val="21"/>
              </w:rPr>
            </w:pPr>
            <w:r>
              <w:rPr>
                <w:rFonts w:hint="eastAsia" w:ascii="宋体" w:hAnsi="宋体" w:eastAsia="宋体" w:cs="宋体"/>
                <w:sz w:val="21"/>
                <w:szCs w:val="21"/>
              </w:rPr>
              <w:t>有防止施工现场水、噪音、空气、废物污染针对 性措施并能有效执行 ，施工现场环境良好。</w:t>
            </w:r>
          </w:p>
        </w:tc>
        <w:tc>
          <w:tcPr>
            <w:tcW w:w="691" w:type="dxa"/>
            <w:gridSpan w:val="2"/>
            <w:vAlign w:val="center"/>
          </w:tcPr>
          <w:p w14:paraId="6F04EF32">
            <w:pPr>
              <w:jc w:val="center"/>
              <w:rPr>
                <w:rFonts w:hint="eastAsia" w:ascii="宋体" w:hAnsi="宋体" w:eastAsia="宋体" w:cs="宋体"/>
                <w:sz w:val="21"/>
                <w:szCs w:val="21"/>
              </w:rPr>
            </w:pPr>
          </w:p>
        </w:tc>
      </w:tr>
      <w:tr w14:paraId="2EEB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B25590A">
            <w:pPr>
              <w:jc w:val="center"/>
              <w:rPr>
                <w:rFonts w:hint="eastAsia" w:ascii="宋体" w:hAnsi="宋体" w:eastAsia="宋体" w:cs="宋体"/>
                <w:sz w:val="21"/>
                <w:szCs w:val="21"/>
              </w:rPr>
            </w:pPr>
          </w:p>
          <w:p w14:paraId="12FB16E0">
            <w:pPr>
              <w:jc w:val="center"/>
              <w:rPr>
                <w:rFonts w:hint="eastAsia" w:ascii="宋体" w:hAnsi="宋体" w:eastAsia="宋体" w:cs="宋体"/>
                <w:sz w:val="21"/>
                <w:szCs w:val="21"/>
              </w:rPr>
            </w:pPr>
            <w:r>
              <w:rPr>
                <w:rFonts w:hint="eastAsia" w:ascii="宋体" w:hAnsi="宋体" w:eastAsia="宋体" w:cs="宋体"/>
                <w:sz w:val="21"/>
                <w:szCs w:val="21"/>
              </w:rPr>
              <w:t>12</w:t>
            </w:r>
          </w:p>
        </w:tc>
        <w:tc>
          <w:tcPr>
            <w:tcW w:w="1642" w:type="dxa"/>
            <w:gridSpan w:val="2"/>
            <w:vAlign w:val="center"/>
          </w:tcPr>
          <w:p w14:paraId="1C38F8DC">
            <w:pPr>
              <w:jc w:val="center"/>
              <w:rPr>
                <w:rFonts w:hint="eastAsia" w:ascii="宋体" w:hAnsi="宋体" w:eastAsia="宋体" w:cs="宋体"/>
                <w:sz w:val="21"/>
                <w:szCs w:val="21"/>
              </w:rPr>
            </w:pPr>
          </w:p>
          <w:p w14:paraId="0918ABC8">
            <w:pPr>
              <w:jc w:val="center"/>
              <w:rPr>
                <w:rFonts w:hint="eastAsia" w:ascii="宋体" w:hAnsi="宋体" w:eastAsia="宋体" w:cs="宋体"/>
                <w:sz w:val="21"/>
                <w:szCs w:val="21"/>
              </w:rPr>
            </w:pPr>
            <w:r>
              <w:rPr>
                <w:rFonts w:hint="eastAsia" w:ascii="宋体" w:hAnsi="宋体" w:eastAsia="宋体" w:cs="宋体"/>
                <w:sz w:val="21"/>
                <w:szCs w:val="21"/>
              </w:rPr>
              <w:t>造价管理</w:t>
            </w:r>
          </w:p>
        </w:tc>
        <w:tc>
          <w:tcPr>
            <w:tcW w:w="665" w:type="dxa"/>
            <w:gridSpan w:val="2"/>
            <w:vAlign w:val="center"/>
          </w:tcPr>
          <w:p w14:paraId="15860D2B">
            <w:pPr>
              <w:jc w:val="center"/>
              <w:rPr>
                <w:rFonts w:hint="eastAsia" w:ascii="宋体" w:hAnsi="宋体" w:eastAsia="宋体" w:cs="宋体"/>
                <w:sz w:val="21"/>
                <w:szCs w:val="21"/>
              </w:rPr>
            </w:pPr>
          </w:p>
          <w:p w14:paraId="6492D86D">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543A7EC7">
            <w:pPr>
              <w:jc w:val="center"/>
              <w:rPr>
                <w:rFonts w:hint="eastAsia" w:ascii="宋体" w:hAnsi="宋体" w:eastAsia="宋体" w:cs="宋体"/>
                <w:sz w:val="21"/>
                <w:szCs w:val="21"/>
              </w:rPr>
            </w:pPr>
            <w:r>
              <w:rPr>
                <w:rFonts w:hint="eastAsia" w:ascii="宋体" w:hAnsi="宋体" w:eastAsia="宋体" w:cs="宋体"/>
                <w:sz w:val="21"/>
                <w:szCs w:val="21"/>
              </w:rPr>
              <w:t>未因不合理原由导致工程造价增加；能够按要求 办理工程变更、工程结算等手续。</w:t>
            </w:r>
          </w:p>
        </w:tc>
        <w:tc>
          <w:tcPr>
            <w:tcW w:w="691" w:type="dxa"/>
            <w:gridSpan w:val="2"/>
            <w:vAlign w:val="center"/>
          </w:tcPr>
          <w:p w14:paraId="28BD2F4A">
            <w:pPr>
              <w:jc w:val="center"/>
              <w:rPr>
                <w:rFonts w:hint="eastAsia" w:ascii="宋体" w:hAnsi="宋体" w:eastAsia="宋体" w:cs="宋体"/>
                <w:sz w:val="21"/>
                <w:szCs w:val="21"/>
              </w:rPr>
            </w:pPr>
          </w:p>
        </w:tc>
      </w:tr>
      <w:tr w14:paraId="6D6B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3FF1441A">
            <w:pPr>
              <w:jc w:val="center"/>
              <w:rPr>
                <w:rFonts w:hint="eastAsia" w:ascii="宋体" w:hAnsi="宋体" w:eastAsia="宋体" w:cs="宋体"/>
                <w:sz w:val="21"/>
                <w:szCs w:val="21"/>
              </w:rPr>
            </w:pPr>
          </w:p>
          <w:p w14:paraId="418336F3">
            <w:pPr>
              <w:jc w:val="center"/>
              <w:rPr>
                <w:rFonts w:hint="eastAsia" w:ascii="宋体" w:hAnsi="宋体" w:eastAsia="宋体" w:cs="宋体"/>
                <w:sz w:val="21"/>
                <w:szCs w:val="21"/>
              </w:rPr>
            </w:pPr>
            <w:r>
              <w:rPr>
                <w:rFonts w:hint="eastAsia" w:ascii="宋体" w:hAnsi="宋体" w:eastAsia="宋体" w:cs="宋体"/>
                <w:sz w:val="21"/>
                <w:szCs w:val="21"/>
              </w:rPr>
              <w:t>13</w:t>
            </w:r>
          </w:p>
        </w:tc>
        <w:tc>
          <w:tcPr>
            <w:tcW w:w="1642" w:type="dxa"/>
            <w:gridSpan w:val="2"/>
            <w:vAlign w:val="center"/>
          </w:tcPr>
          <w:p w14:paraId="7B7F07D6">
            <w:pPr>
              <w:jc w:val="center"/>
              <w:rPr>
                <w:rFonts w:hint="eastAsia" w:ascii="宋体" w:hAnsi="宋体" w:eastAsia="宋体" w:cs="宋体"/>
                <w:sz w:val="21"/>
                <w:szCs w:val="21"/>
              </w:rPr>
            </w:pPr>
          </w:p>
          <w:p w14:paraId="6EE993F7">
            <w:pPr>
              <w:jc w:val="center"/>
              <w:rPr>
                <w:rFonts w:hint="eastAsia" w:ascii="宋体" w:hAnsi="宋体" w:eastAsia="宋体" w:cs="宋体"/>
                <w:sz w:val="21"/>
                <w:szCs w:val="21"/>
              </w:rPr>
            </w:pPr>
            <w:r>
              <w:rPr>
                <w:rFonts w:hint="eastAsia" w:ascii="宋体" w:hAnsi="宋体" w:eastAsia="宋体" w:cs="宋体"/>
                <w:sz w:val="21"/>
                <w:szCs w:val="21"/>
              </w:rPr>
              <w:t>造价准确性</w:t>
            </w:r>
          </w:p>
        </w:tc>
        <w:tc>
          <w:tcPr>
            <w:tcW w:w="665" w:type="dxa"/>
            <w:gridSpan w:val="2"/>
            <w:vAlign w:val="center"/>
          </w:tcPr>
          <w:p w14:paraId="4471F528">
            <w:pPr>
              <w:jc w:val="center"/>
              <w:rPr>
                <w:rFonts w:hint="eastAsia" w:ascii="宋体" w:hAnsi="宋体" w:eastAsia="宋体" w:cs="宋体"/>
                <w:sz w:val="21"/>
                <w:szCs w:val="21"/>
              </w:rPr>
            </w:pPr>
          </w:p>
          <w:p w14:paraId="1DDC08C2">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31496F03">
            <w:pPr>
              <w:jc w:val="center"/>
              <w:rPr>
                <w:rFonts w:hint="eastAsia" w:ascii="宋体" w:hAnsi="宋体" w:eastAsia="宋体" w:cs="宋体"/>
                <w:sz w:val="21"/>
                <w:szCs w:val="21"/>
              </w:rPr>
            </w:pPr>
            <w:r>
              <w:rPr>
                <w:rFonts w:hint="eastAsia" w:ascii="宋体" w:hAnsi="宋体" w:eastAsia="宋体" w:cs="宋体"/>
                <w:sz w:val="21"/>
                <w:szCs w:val="21"/>
              </w:rPr>
              <w:t>计量、变更和预结算准确、实事求是且准确率在 95%以上（不含 95%）。</w:t>
            </w:r>
          </w:p>
        </w:tc>
        <w:tc>
          <w:tcPr>
            <w:tcW w:w="691" w:type="dxa"/>
            <w:gridSpan w:val="2"/>
            <w:vAlign w:val="center"/>
          </w:tcPr>
          <w:p w14:paraId="260B4038">
            <w:pPr>
              <w:jc w:val="center"/>
              <w:rPr>
                <w:rFonts w:hint="eastAsia" w:ascii="宋体" w:hAnsi="宋体" w:eastAsia="宋体" w:cs="宋体"/>
                <w:sz w:val="21"/>
                <w:szCs w:val="21"/>
              </w:rPr>
            </w:pPr>
          </w:p>
        </w:tc>
      </w:tr>
      <w:tr w14:paraId="0C79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228FDFE2">
            <w:pPr>
              <w:jc w:val="center"/>
              <w:rPr>
                <w:rFonts w:hint="eastAsia" w:ascii="宋体" w:hAnsi="宋体" w:eastAsia="宋体" w:cs="宋体"/>
                <w:sz w:val="21"/>
                <w:szCs w:val="21"/>
              </w:rPr>
            </w:pPr>
            <w:r>
              <w:rPr>
                <w:rFonts w:hint="eastAsia" w:ascii="宋体" w:hAnsi="宋体" w:eastAsia="宋体" w:cs="宋体"/>
                <w:sz w:val="21"/>
                <w:szCs w:val="21"/>
              </w:rPr>
              <w:t>四</w:t>
            </w:r>
          </w:p>
        </w:tc>
        <w:tc>
          <w:tcPr>
            <w:tcW w:w="1642" w:type="dxa"/>
            <w:gridSpan w:val="2"/>
            <w:vAlign w:val="center"/>
          </w:tcPr>
          <w:p w14:paraId="5E770AC1">
            <w:pPr>
              <w:jc w:val="center"/>
              <w:rPr>
                <w:rFonts w:hint="eastAsia" w:ascii="宋体" w:hAnsi="宋体" w:eastAsia="宋体" w:cs="宋体"/>
                <w:sz w:val="21"/>
                <w:szCs w:val="21"/>
              </w:rPr>
            </w:pPr>
            <w:r>
              <w:rPr>
                <w:rFonts w:hint="eastAsia" w:ascii="宋体" w:hAnsi="宋体" w:eastAsia="宋体" w:cs="宋体"/>
                <w:sz w:val="21"/>
                <w:szCs w:val="21"/>
              </w:rPr>
              <w:t>工期控制</w:t>
            </w:r>
          </w:p>
        </w:tc>
        <w:tc>
          <w:tcPr>
            <w:tcW w:w="665" w:type="dxa"/>
            <w:gridSpan w:val="2"/>
            <w:vAlign w:val="center"/>
          </w:tcPr>
          <w:p w14:paraId="0F48C2A4">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635" w:type="dxa"/>
            <w:gridSpan w:val="2"/>
            <w:vAlign w:val="center"/>
          </w:tcPr>
          <w:p w14:paraId="1E4CCA64">
            <w:pPr>
              <w:jc w:val="center"/>
              <w:rPr>
                <w:rFonts w:hint="eastAsia" w:ascii="宋体" w:hAnsi="宋体" w:eastAsia="宋体" w:cs="宋体"/>
                <w:sz w:val="21"/>
                <w:szCs w:val="21"/>
              </w:rPr>
            </w:pPr>
          </w:p>
        </w:tc>
        <w:tc>
          <w:tcPr>
            <w:tcW w:w="691" w:type="dxa"/>
            <w:gridSpan w:val="2"/>
            <w:vAlign w:val="center"/>
          </w:tcPr>
          <w:p w14:paraId="509071F0">
            <w:pPr>
              <w:jc w:val="center"/>
              <w:rPr>
                <w:rFonts w:hint="eastAsia" w:ascii="宋体" w:hAnsi="宋体" w:eastAsia="宋体" w:cs="宋体"/>
                <w:sz w:val="21"/>
                <w:szCs w:val="21"/>
              </w:rPr>
            </w:pPr>
          </w:p>
        </w:tc>
      </w:tr>
      <w:tr w14:paraId="590E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4C328462">
            <w:pPr>
              <w:jc w:val="center"/>
              <w:rPr>
                <w:rFonts w:hint="eastAsia" w:ascii="宋体" w:hAnsi="宋体" w:eastAsia="宋体" w:cs="宋体"/>
                <w:sz w:val="21"/>
                <w:szCs w:val="21"/>
              </w:rPr>
            </w:pPr>
          </w:p>
          <w:p w14:paraId="51EC8983">
            <w:pPr>
              <w:jc w:val="center"/>
              <w:rPr>
                <w:rFonts w:hint="eastAsia" w:ascii="宋体" w:hAnsi="宋体" w:eastAsia="宋体" w:cs="宋体"/>
                <w:sz w:val="21"/>
                <w:szCs w:val="21"/>
              </w:rPr>
            </w:pPr>
            <w:r>
              <w:rPr>
                <w:rFonts w:hint="eastAsia" w:ascii="宋体" w:hAnsi="宋体" w:eastAsia="宋体" w:cs="宋体"/>
                <w:sz w:val="21"/>
                <w:szCs w:val="21"/>
              </w:rPr>
              <w:t>14</w:t>
            </w:r>
          </w:p>
        </w:tc>
        <w:tc>
          <w:tcPr>
            <w:tcW w:w="1642" w:type="dxa"/>
            <w:gridSpan w:val="2"/>
            <w:vAlign w:val="center"/>
          </w:tcPr>
          <w:p w14:paraId="0D86E38F">
            <w:pPr>
              <w:jc w:val="center"/>
              <w:rPr>
                <w:rFonts w:hint="eastAsia" w:ascii="宋体" w:hAnsi="宋体" w:eastAsia="宋体" w:cs="宋体"/>
                <w:sz w:val="21"/>
                <w:szCs w:val="21"/>
              </w:rPr>
            </w:pPr>
          </w:p>
          <w:p w14:paraId="1FB13417">
            <w:pPr>
              <w:jc w:val="center"/>
              <w:rPr>
                <w:rFonts w:hint="eastAsia" w:ascii="宋体" w:hAnsi="宋体" w:eastAsia="宋体" w:cs="宋体"/>
                <w:sz w:val="21"/>
                <w:szCs w:val="21"/>
              </w:rPr>
            </w:pPr>
            <w:r>
              <w:rPr>
                <w:rFonts w:hint="eastAsia" w:ascii="宋体" w:hAnsi="宋体" w:eastAsia="宋体" w:cs="宋体"/>
                <w:sz w:val="21"/>
                <w:szCs w:val="21"/>
              </w:rPr>
              <w:t>工期控制</w:t>
            </w:r>
          </w:p>
        </w:tc>
        <w:tc>
          <w:tcPr>
            <w:tcW w:w="665" w:type="dxa"/>
            <w:gridSpan w:val="2"/>
            <w:vAlign w:val="center"/>
          </w:tcPr>
          <w:p w14:paraId="19BC3778">
            <w:pPr>
              <w:jc w:val="center"/>
              <w:rPr>
                <w:rFonts w:hint="eastAsia" w:ascii="宋体" w:hAnsi="宋体" w:eastAsia="宋体" w:cs="宋体"/>
                <w:sz w:val="21"/>
                <w:szCs w:val="21"/>
              </w:rPr>
            </w:pPr>
          </w:p>
          <w:p w14:paraId="5DCB82AE">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635" w:type="dxa"/>
            <w:gridSpan w:val="2"/>
            <w:vAlign w:val="center"/>
          </w:tcPr>
          <w:p w14:paraId="1440E823">
            <w:pPr>
              <w:jc w:val="center"/>
              <w:rPr>
                <w:rFonts w:hint="eastAsia" w:ascii="宋体" w:hAnsi="宋体" w:eastAsia="宋体" w:cs="宋体"/>
                <w:sz w:val="21"/>
                <w:szCs w:val="21"/>
              </w:rPr>
            </w:pPr>
            <w:r>
              <w:rPr>
                <w:rFonts w:hint="eastAsia" w:ascii="宋体" w:hAnsi="宋体" w:eastAsia="宋体" w:cs="宋体"/>
                <w:sz w:val="21"/>
                <w:szCs w:val="21"/>
              </w:rPr>
              <w:t>能够认真主动控制项目的各阶段工期 ，阶段性工 期、总工期均未超过施工合同工期。</w:t>
            </w:r>
          </w:p>
        </w:tc>
        <w:tc>
          <w:tcPr>
            <w:tcW w:w="691" w:type="dxa"/>
            <w:gridSpan w:val="2"/>
            <w:vAlign w:val="center"/>
          </w:tcPr>
          <w:p w14:paraId="584236BC">
            <w:pPr>
              <w:jc w:val="center"/>
              <w:rPr>
                <w:rFonts w:hint="eastAsia" w:ascii="宋体" w:hAnsi="宋体" w:eastAsia="宋体" w:cs="宋体"/>
                <w:sz w:val="21"/>
                <w:szCs w:val="21"/>
              </w:rPr>
            </w:pPr>
          </w:p>
        </w:tc>
      </w:tr>
      <w:tr w14:paraId="5182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46D478A">
            <w:pPr>
              <w:jc w:val="center"/>
              <w:rPr>
                <w:rFonts w:hint="eastAsia" w:ascii="宋体" w:hAnsi="宋体" w:eastAsia="宋体" w:cs="宋体"/>
                <w:sz w:val="21"/>
                <w:szCs w:val="21"/>
              </w:rPr>
            </w:pPr>
          </w:p>
          <w:p w14:paraId="05B18915">
            <w:pPr>
              <w:jc w:val="center"/>
              <w:rPr>
                <w:rFonts w:hint="eastAsia" w:ascii="宋体" w:hAnsi="宋体" w:eastAsia="宋体" w:cs="宋体"/>
                <w:sz w:val="21"/>
                <w:szCs w:val="21"/>
              </w:rPr>
            </w:pPr>
            <w:r>
              <w:rPr>
                <w:rFonts w:hint="eastAsia" w:ascii="宋体" w:hAnsi="宋体" w:eastAsia="宋体" w:cs="宋体"/>
                <w:sz w:val="21"/>
                <w:szCs w:val="21"/>
              </w:rPr>
              <w:t>五</w:t>
            </w:r>
          </w:p>
        </w:tc>
        <w:tc>
          <w:tcPr>
            <w:tcW w:w="1642" w:type="dxa"/>
            <w:gridSpan w:val="2"/>
            <w:vAlign w:val="center"/>
          </w:tcPr>
          <w:p w14:paraId="153A3932">
            <w:pPr>
              <w:jc w:val="center"/>
              <w:rPr>
                <w:rFonts w:hint="eastAsia" w:ascii="宋体" w:hAnsi="宋体" w:eastAsia="宋体" w:cs="宋体"/>
                <w:sz w:val="21"/>
                <w:szCs w:val="21"/>
              </w:rPr>
            </w:pPr>
            <w:r>
              <w:rPr>
                <w:rFonts w:hint="eastAsia" w:ascii="宋体" w:hAnsi="宋体" w:eastAsia="宋体" w:cs="宋体"/>
                <w:sz w:val="21"/>
                <w:szCs w:val="21"/>
              </w:rPr>
              <w:t>协调配合与服 务</w:t>
            </w:r>
          </w:p>
        </w:tc>
        <w:tc>
          <w:tcPr>
            <w:tcW w:w="665" w:type="dxa"/>
            <w:gridSpan w:val="2"/>
            <w:vAlign w:val="center"/>
          </w:tcPr>
          <w:p w14:paraId="33AAFFF7">
            <w:pPr>
              <w:jc w:val="center"/>
              <w:rPr>
                <w:rFonts w:hint="eastAsia" w:ascii="宋体" w:hAnsi="宋体" w:eastAsia="宋体" w:cs="宋体"/>
                <w:sz w:val="21"/>
                <w:szCs w:val="21"/>
              </w:rPr>
            </w:pPr>
          </w:p>
          <w:p w14:paraId="108201D7">
            <w:pPr>
              <w:jc w:val="center"/>
              <w:rPr>
                <w:rFonts w:hint="eastAsia" w:ascii="宋体" w:hAnsi="宋体" w:eastAsia="宋体" w:cs="宋体"/>
                <w:sz w:val="21"/>
                <w:szCs w:val="21"/>
              </w:rPr>
            </w:pPr>
            <w:r>
              <w:rPr>
                <w:rFonts w:hint="eastAsia" w:ascii="宋体" w:hAnsi="宋体" w:eastAsia="宋体" w:cs="宋体"/>
                <w:sz w:val="21"/>
                <w:szCs w:val="21"/>
              </w:rPr>
              <w:t>14</w:t>
            </w:r>
          </w:p>
        </w:tc>
        <w:tc>
          <w:tcPr>
            <w:tcW w:w="4635" w:type="dxa"/>
            <w:gridSpan w:val="2"/>
            <w:vAlign w:val="center"/>
          </w:tcPr>
          <w:p w14:paraId="0293A0ED">
            <w:pPr>
              <w:jc w:val="center"/>
              <w:rPr>
                <w:rFonts w:hint="eastAsia" w:ascii="宋体" w:hAnsi="宋体" w:eastAsia="宋体" w:cs="宋体"/>
                <w:sz w:val="21"/>
                <w:szCs w:val="21"/>
              </w:rPr>
            </w:pPr>
          </w:p>
        </w:tc>
        <w:tc>
          <w:tcPr>
            <w:tcW w:w="691" w:type="dxa"/>
            <w:gridSpan w:val="2"/>
            <w:vAlign w:val="center"/>
          </w:tcPr>
          <w:p w14:paraId="58AD1406">
            <w:pPr>
              <w:jc w:val="center"/>
              <w:rPr>
                <w:rFonts w:hint="eastAsia" w:ascii="宋体" w:hAnsi="宋体" w:eastAsia="宋体" w:cs="宋体"/>
                <w:sz w:val="21"/>
                <w:szCs w:val="21"/>
              </w:rPr>
            </w:pPr>
          </w:p>
        </w:tc>
      </w:tr>
      <w:tr w14:paraId="5119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B6334C9">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642" w:type="dxa"/>
            <w:gridSpan w:val="2"/>
            <w:vAlign w:val="center"/>
          </w:tcPr>
          <w:p w14:paraId="1ED3FD1C">
            <w:pPr>
              <w:jc w:val="center"/>
              <w:rPr>
                <w:rFonts w:hint="eastAsia" w:ascii="宋体" w:hAnsi="宋体" w:eastAsia="宋体" w:cs="宋体"/>
                <w:sz w:val="21"/>
                <w:szCs w:val="21"/>
              </w:rPr>
            </w:pPr>
            <w:r>
              <w:rPr>
                <w:rFonts w:hint="eastAsia" w:ascii="宋体" w:hAnsi="宋体" w:eastAsia="宋体" w:cs="宋体"/>
                <w:sz w:val="21"/>
                <w:szCs w:val="21"/>
              </w:rPr>
              <w:t>履约准备</w:t>
            </w:r>
          </w:p>
        </w:tc>
        <w:tc>
          <w:tcPr>
            <w:tcW w:w="665" w:type="dxa"/>
            <w:gridSpan w:val="2"/>
            <w:vAlign w:val="center"/>
          </w:tcPr>
          <w:p w14:paraId="316C891C">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13143E50">
            <w:pPr>
              <w:jc w:val="center"/>
              <w:rPr>
                <w:rFonts w:hint="eastAsia" w:ascii="宋体" w:hAnsi="宋体" w:eastAsia="宋体" w:cs="宋体"/>
                <w:sz w:val="21"/>
                <w:szCs w:val="21"/>
              </w:rPr>
            </w:pPr>
            <w:r>
              <w:rPr>
                <w:rFonts w:hint="eastAsia" w:ascii="宋体" w:hAnsi="宋体" w:eastAsia="宋体" w:cs="宋体"/>
                <w:sz w:val="21"/>
                <w:szCs w:val="21"/>
              </w:rPr>
              <w:t>能够及时地按照要求办好履约保函并签订合同。</w:t>
            </w:r>
          </w:p>
        </w:tc>
        <w:tc>
          <w:tcPr>
            <w:tcW w:w="691" w:type="dxa"/>
            <w:gridSpan w:val="2"/>
            <w:vAlign w:val="center"/>
          </w:tcPr>
          <w:p w14:paraId="6F4C1E1C">
            <w:pPr>
              <w:jc w:val="center"/>
              <w:rPr>
                <w:rFonts w:hint="eastAsia" w:ascii="宋体" w:hAnsi="宋体" w:eastAsia="宋体" w:cs="宋体"/>
                <w:sz w:val="21"/>
                <w:szCs w:val="21"/>
              </w:rPr>
            </w:pPr>
          </w:p>
        </w:tc>
      </w:tr>
      <w:tr w14:paraId="035A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6BB9FC41">
            <w:pPr>
              <w:jc w:val="center"/>
              <w:rPr>
                <w:rFonts w:hint="eastAsia" w:ascii="宋体" w:hAnsi="宋体" w:eastAsia="宋体" w:cs="宋体"/>
                <w:sz w:val="21"/>
                <w:szCs w:val="21"/>
              </w:rPr>
            </w:pPr>
          </w:p>
          <w:p w14:paraId="620EAC52">
            <w:pPr>
              <w:jc w:val="center"/>
              <w:rPr>
                <w:rFonts w:hint="eastAsia" w:ascii="宋体" w:hAnsi="宋体" w:eastAsia="宋体" w:cs="宋体"/>
                <w:sz w:val="21"/>
                <w:szCs w:val="21"/>
              </w:rPr>
            </w:pPr>
            <w:r>
              <w:rPr>
                <w:rFonts w:hint="eastAsia" w:ascii="宋体" w:hAnsi="宋体" w:eastAsia="宋体" w:cs="宋体"/>
                <w:sz w:val="21"/>
                <w:szCs w:val="21"/>
              </w:rPr>
              <w:t>16</w:t>
            </w:r>
          </w:p>
        </w:tc>
        <w:tc>
          <w:tcPr>
            <w:tcW w:w="1642" w:type="dxa"/>
            <w:gridSpan w:val="2"/>
            <w:vAlign w:val="center"/>
          </w:tcPr>
          <w:p w14:paraId="7074F30D">
            <w:pPr>
              <w:jc w:val="center"/>
              <w:rPr>
                <w:rFonts w:hint="eastAsia" w:ascii="宋体" w:hAnsi="宋体" w:eastAsia="宋体" w:cs="宋体"/>
                <w:sz w:val="21"/>
                <w:szCs w:val="21"/>
              </w:rPr>
            </w:pPr>
          </w:p>
          <w:p w14:paraId="3619054B">
            <w:pPr>
              <w:jc w:val="center"/>
              <w:rPr>
                <w:rFonts w:hint="eastAsia" w:ascii="宋体" w:hAnsi="宋体" w:eastAsia="宋体" w:cs="宋体"/>
                <w:sz w:val="21"/>
                <w:szCs w:val="21"/>
              </w:rPr>
            </w:pPr>
            <w:r>
              <w:rPr>
                <w:rFonts w:hint="eastAsia" w:ascii="宋体" w:hAnsi="宋体" w:eastAsia="宋体" w:cs="宋体"/>
                <w:sz w:val="21"/>
                <w:szCs w:val="21"/>
              </w:rPr>
              <w:t>竣工移交</w:t>
            </w:r>
          </w:p>
        </w:tc>
        <w:tc>
          <w:tcPr>
            <w:tcW w:w="665" w:type="dxa"/>
            <w:gridSpan w:val="2"/>
            <w:vAlign w:val="center"/>
          </w:tcPr>
          <w:p w14:paraId="09B5FE52">
            <w:pPr>
              <w:jc w:val="center"/>
              <w:rPr>
                <w:rFonts w:hint="eastAsia" w:ascii="宋体" w:hAnsi="宋体" w:eastAsia="宋体" w:cs="宋体"/>
                <w:sz w:val="21"/>
                <w:szCs w:val="21"/>
              </w:rPr>
            </w:pPr>
          </w:p>
          <w:p w14:paraId="781D58BB">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69C3B04B">
            <w:pPr>
              <w:jc w:val="center"/>
              <w:rPr>
                <w:rFonts w:hint="eastAsia" w:ascii="宋体" w:hAnsi="宋体" w:eastAsia="宋体" w:cs="宋体"/>
                <w:sz w:val="21"/>
                <w:szCs w:val="21"/>
              </w:rPr>
            </w:pPr>
            <w:r>
              <w:rPr>
                <w:rFonts w:hint="eastAsia" w:ascii="宋体" w:hAnsi="宋体" w:eastAsia="宋体" w:cs="宋体"/>
                <w:sz w:val="21"/>
                <w:szCs w:val="21"/>
              </w:rPr>
              <w:t>能够认真主动地按合同要求办理工程竣工移交手 续。</w:t>
            </w:r>
          </w:p>
        </w:tc>
        <w:tc>
          <w:tcPr>
            <w:tcW w:w="691" w:type="dxa"/>
            <w:gridSpan w:val="2"/>
            <w:vAlign w:val="center"/>
          </w:tcPr>
          <w:p w14:paraId="6788FBCE">
            <w:pPr>
              <w:jc w:val="center"/>
              <w:rPr>
                <w:rFonts w:hint="eastAsia" w:ascii="宋体" w:hAnsi="宋体" w:eastAsia="宋体" w:cs="宋体"/>
                <w:sz w:val="21"/>
                <w:szCs w:val="21"/>
              </w:rPr>
            </w:pPr>
          </w:p>
        </w:tc>
      </w:tr>
      <w:tr w14:paraId="1A35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30776755">
            <w:pPr>
              <w:jc w:val="center"/>
              <w:rPr>
                <w:rFonts w:hint="eastAsia" w:ascii="宋体" w:hAnsi="宋体" w:eastAsia="宋体" w:cs="宋体"/>
                <w:sz w:val="21"/>
                <w:szCs w:val="21"/>
              </w:rPr>
            </w:pPr>
          </w:p>
          <w:p w14:paraId="6374B960">
            <w:pPr>
              <w:jc w:val="center"/>
              <w:rPr>
                <w:rFonts w:hint="eastAsia" w:ascii="宋体" w:hAnsi="宋体" w:eastAsia="宋体" w:cs="宋体"/>
                <w:sz w:val="21"/>
                <w:szCs w:val="21"/>
              </w:rPr>
            </w:pPr>
            <w:r>
              <w:rPr>
                <w:rFonts w:hint="eastAsia" w:ascii="宋体" w:hAnsi="宋体" w:eastAsia="宋体" w:cs="宋体"/>
                <w:sz w:val="21"/>
                <w:szCs w:val="21"/>
              </w:rPr>
              <w:t>17</w:t>
            </w:r>
          </w:p>
        </w:tc>
        <w:tc>
          <w:tcPr>
            <w:tcW w:w="1642" w:type="dxa"/>
            <w:gridSpan w:val="2"/>
            <w:vAlign w:val="center"/>
          </w:tcPr>
          <w:p w14:paraId="28B5F830">
            <w:pPr>
              <w:jc w:val="center"/>
              <w:rPr>
                <w:rFonts w:hint="eastAsia" w:ascii="宋体" w:hAnsi="宋体" w:eastAsia="宋体" w:cs="宋体"/>
                <w:sz w:val="21"/>
                <w:szCs w:val="21"/>
              </w:rPr>
            </w:pPr>
          </w:p>
          <w:p w14:paraId="695EDD04">
            <w:pPr>
              <w:jc w:val="center"/>
              <w:rPr>
                <w:rFonts w:hint="eastAsia" w:ascii="宋体" w:hAnsi="宋体" w:eastAsia="宋体" w:cs="宋体"/>
                <w:sz w:val="21"/>
                <w:szCs w:val="21"/>
              </w:rPr>
            </w:pPr>
            <w:r>
              <w:rPr>
                <w:rFonts w:hint="eastAsia" w:ascii="宋体" w:hAnsi="宋体" w:eastAsia="宋体" w:cs="宋体"/>
                <w:sz w:val="21"/>
                <w:szCs w:val="21"/>
              </w:rPr>
              <w:t>配合情况</w:t>
            </w:r>
          </w:p>
        </w:tc>
        <w:tc>
          <w:tcPr>
            <w:tcW w:w="665" w:type="dxa"/>
            <w:gridSpan w:val="2"/>
            <w:vAlign w:val="center"/>
          </w:tcPr>
          <w:p w14:paraId="228EE025">
            <w:pPr>
              <w:jc w:val="center"/>
              <w:rPr>
                <w:rFonts w:hint="eastAsia" w:ascii="宋体" w:hAnsi="宋体" w:eastAsia="宋体" w:cs="宋体"/>
                <w:sz w:val="21"/>
                <w:szCs w:val="21"/>
              </w:rPr>
            </w:pPr>
          </w:p>
          <w:p w14:paraId="410DF259">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69D45F16">
            <w:pPr>
              <w:jc w:val="center"/>
              <w:rPr>
                <w:rFonts w:hint="eastAsia" w:ascii="宋体" w:hAnsi="宋体" w:eastAsia="宋体" w:cs="宋体"/>
                <w:sz w:val="21"/>
                <w:szCs w:val="21"/>
              </w:rPr>
            </w:pPr>
            <w:r>
              <w:rPr>
                <w:rFonts w:hint="eastAsia" w:ascii="宋体" w:hAnsi="宋体" w:eastAsia="宋体" w:cs="宋体"/>
                <w:sz w:val="21"/>
                <w:szCs w:val="21"/>
              </w:rPr>
              <w:t>能够认真主动地配合建设单位、监理单位及其它 相关部门的工作。</w:t>
            </w:r>
          </w:p>
        </w:tc>
        <w:tc>
          <w:tcPr>
            <w:tcW w:w="691" w:type="dxa"/>
            <w:gridSpan w:val="2"/>
            <w:vAlign w:val="center"/>
          </w:tcPr>
          <w:p w14:paraId="525AAC22">
            <w:pPr>
              <w:jc w:val="center"/>
              <w:rPr>
                <w:rFonts w:hint="eastAsia" w:ascii="宋体" w:hAnsi="宋体" w:eastAsia="宋体" w:cs="宋体"/>
                <w:sz w:val="21"/>
                <w:szCs w:val="21"/>
              </w:rPr>
            </w:pPr>
          </w:p>
        </w:tc>
      </w:tr>
      <w:tr w14:paraId="4C2B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F8ECF73">
            <w:pPr>
              <w:jc w:val="center"/>
              <w:rPr>
                <w:rFonts w:hint="eastAsia" w:ascii="宋体" w:hAnsi="宋体" w:eastAsia="宋体" w:cs="宋体"/>
                <w:sz w:val="21"/>
                <w:szCs w:val="21"/>
              </w:rPr>
            </w:pPr>
          </w:p>
          <w:p w14:paraId="067CCE2D">
            <w:pPr>
              <w:jc w:val="center"/>
              <w:rPr>
                <w:rFonts w:hint="eastAsia" w:ascii="宋体" w:hAnsi="宋体" w:eastAsia="宋体" w:cs="宋体"/>
                <w:sz w:val="21"/>
                <w:szCs w:val="21"/>
              </w:rPr>
            </w:pPr>
            <w:r>
              <w:rPr>
                <w:rFonts w:hint="eastAsia" w:ascii="宋体" w:hAnsi="宋体" w:eastAsia="宋体" w:cs="宋体"/>
                <w:sz w:val="21"/>
                <w:szCs w:val="21"/>
              </w:rPr>
              <w:t>18</w:t>
            </w:r>
          </w:p>
        </w:tc>
        <w:tc>
          <w:tcPr>
            <w:tcW w:w="1642" w:type="dxa"/>
            <w:gridSpan w:val="2"/>
            <w:vAlign w:val="center"/>
          </w:tcPr>
          <w:p w14:paraId="104ED2E5">
            <w:pPr>
              <w:jc w:val="center"/>
              <w:rPr>
                <w:rFonts w:hint="eastAsia" w:ascii="宋体" w:hAnsi="宋体" w:eastAsia="宋体" w:cs="宋体"/>
                <w:sz w:val="21"/>
                <w:szCs w:val="21"/>
              </w:rPr>
            </w:pPr>
            <w:r>
              <w:rPr>
                <w:rFonts w:hint="eastAsia" w:ascii="宋体" w:hAnsi="宋体" w:eastAsia="宋体" w:cs="宋体"/>
                <w:sz w:val="21"/>
                <w:szCs w:val="21"/>
              </w:rPr>
              <w:t>总包对分包的 管理</w:t>
            </w:r>
          </w:p>
        </w:tc>
        <w:tc>
          <w:tcPr>
            <w:tcW w:w="665" w:type="dxa"/>
            <w:gridSpan w:val="2"/>
            <w:vAlign w:val="center"/>
          </w:tcPr>
          <w:p w14:paraId="034AD9EC">
            <w:pPr>
              <w:jc w:val="center"/>
              <w:rPr>
                <w:rFonts w:hint="eastAsia" w:ascii="宋体" w:hAnsi="宋体" w:eastAsia="宋体" w:cs="宋体"/>
                <w:sz w:val="21"/>
                <w:szCs w:val="21"/>
              </w:rPr>
            </w:pPr>
          </w:p>
          <w:p w14:paraId="13677602">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394BE9F1">
            <w:pPr>
              <w:jc w:val="center"/>
              <w:rPr>
                <w:rFonts w:hint="eastAsia" w:ascii="宋体" w:hAnsi="宋体" w:eastAsia="宋体" w:cs="宋体"/>
                <w:sz w:val="21"/>
                <w:szCs w:val="21"/>
              </w:rPr>
            </w:pPr>
          </w:p>
          <w:p w14:paraId="54B7C4D2">
            <w:pPr>
              <w:jc w:val="center"/>
              <w:rPr>
                <w:rFonts w:hint="eastAsia" w:ascii="宋体" w:hAnsi="宋体" w:eastAsia="宋体" w:cs="宋体"/>
                <w:sz w:val="21"/>
                <w:szCs w:val="21"/>
              </w:rPr>
            </w:pPr>
            <w:r>
              <w:rPr>
                <w:rFonts w:hint="eastAsia" w:ascii="宋体" w:hAnsi="宋体" w:eastAsia="宋体" w:cs="宋体"/>
                <w:sz w:val="21"/>
                <w:szCs w:val="21"/>
              </w:rPr>
              <w:t>总包对分包进行了全面有效的管理。</w:t>
            </w:r>
          </w:p>
        </w:tc>
        <w:tc>
          <w:tcPr>
            <w:tcW w:w="691" w:type="dxa"/>
            <w:gridSpan w:val="2"/>
            <w:vAlign w:val="center"/>
          </w:tcPr>
          <w:p w14:paraId="15AD90F3">
            <w:pPr>
              <w:jc w:val="center"/>
              <w:rPr>
                <w:rFonts w:hint="eastAsia" w:ascii="宋体" w:hAnsi="宋体" w:eastAsia="宋体" w:cs="宋体"/>
                <w:sz w:val="21"/>
                <w:szCs w:val="21"/>
              </w:rPr>
            </w:pPr>
          </w:p>
        </w:tc>
      </w:tr>
      <w:tr w14:paraId="544D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gridSpan w:val="2"/>
            <w:tcBorders>
              <w:top w:val="nil"/>
              <w:left w:val="single" w:color="000000" w:sz="6" w:space="0"/>
              <w:bottom w:val="single" w:color="000000" w:sz="6" w:space="0"/>
            </w:tcBorders>
            <w:vAlign w:val="top"/>
          </w:tcPr>
          <w:p w14:paraId="350EB27A">
            <w:pPr>
              <w:rPr>
                <w:rFonts w:hint="eastAsia" w:ascii="宋体" w:hAnsi="宋体" w:eastAsia="宋体" w:cs="宋体"/>
                <w:sz w:val="21"/>
                <w:szCs w:val="21"/>
              </w:rPr>
            </w:pPr>
          </w:p>
          <w:p w14:paraId="1D5893BA">
            <w:pPr>
              <w:rPr>
                <w:rFonts w:hint="eastAsia" w:ascii="宋体" w:hAnsi="宋体" w:eastAsia="宋体" w:cs="宋体"/>
                <w:sz w:val="21"/>
                <w:szCs w:val="21"/>
              </w:rPr>
            </w:pPr>
          </w:p>
          <w:p w14:paraId="3391F333">
            <w:pPr>
              <w:rPr>
                <w:rFonts w:hint="eastAsia" w:ascii="宋体" w:hAnsi="宋体" w:eastAsia="宋体" w:cs="宋体"/>
                <w:sz w:val="21"/>
                <w:szCs w:val="21"/>
              </w:rPr>
            </w:pPr>
          </w:p>
          <w:p w14:paraId="3E8C6ED8">
            <w:pPr>
              <w:rPr>
                <w:rFonts w:hint="eastAsia" w:ascii="宋体" w:hAnsi="宋体" w:eastAsia="宋体" w:cs="宋体"/>
                <w:sz w:val="21"/>
                <w:szCs w:val="21"/>
              </w:rPr>
            </w:pPr>
          </w:p>
          <w:p w14:paraId="50470A36">
            <w:pPr>
              <w:rPr>
                <w:rFonts w:hint="eastAsia" w:ascii="宋体" w:hAnsi="宋体" w:eastAsia="宋体" w:cs="宋体"/>
                <w:sz w:val="21"/>
                <w:szCs w:val="21"/>
              </w:rPr>
            </w:pPr>
          </w:p>
          <w:p w14:paraId="2021C990">
            <w:pPr>
              <w:rPr>
                <w:rFonts w:hint="eastAsia" w:ascii="宋体" w:hAnsi="宋体" w:eastAsia="宋体" w:cs="宋体"/>
                <w:sz w:val="21"/>
                <w:szCs w:val="21"/>
              </w:rPr>
            </w:pPr>
          </w:p>
          <w:p w14:paraId="5E092B62">
            <w:pPr>
              <w:rPr>
                <w:rFonts w:hint="eastAsia" w:ascii="宋体" w:hAnsi="宋体" w:eastAsia="宋体" w:cs="宋体"/>
                <w:sz w:val="21"/>
                <w:szCs w:val="21"/>
              </w:rPr>
            </w:pPr>
          </w:p>
          <w:p w14:paraId="2A658DC5">
            <w:pPr>
              <w:rPr>
                <w:rFonts w:hint="eastAsia" w:ascii="宋体" w:hAnsi="宋体" w:eastAsia="宋体" w:cs="宋体"/>
                <w:sz w:val="21"/>
                <w:szCs w:val="21"/>
              </w:rPr>
            </w:pPr>
          </w:p>
          <w:p w14:paraId="101213A6">
            <w:pPr>
              <w:rPr>
                <w:rFonts w:hint="eastAsia" w:ascii="宋体" w:hAnsi="宋体" w:eastAsia="宋体" w:cs="宋体"/>
                <w:sz w:val="21"/>
                <w:szCs w:val="21"/>
              </w:rPr>
            </w:pPr>
          </w:p>
          <w:p w14:paraId="4D3394CF">
            <w:pPr>
              <w:rPr>
                <w:rFonts w:hint="eastAsia" w:ascii="宋体" w:hAnsi="宋体" w:eastAsia="宋体" w:cs="宋体"/>
                <w:sz w:val="21"/>
                <w:szCs w:val="21"/>
              </w:rPr>
            </w:pPr>
          </w:p>
          <w:p w14:paraId="00882842">
            <w:pPr>
              <w:rPr>
                <w:rFonts w:hint="eastAsia" w:ascii="宋体" w:hAnsi="宋体" w:eastAsia="宋体" w:cs="宋体"/>
                <w:sz w:val="21"/>
                <w:szCs w:val="21"/>
              </w:rPr>
            </w:pPr>
          </w:p>
          <w:p w14:paraId="1F6C1008">
            <w:pPr>
              <w:rPr>
                <w:rFonts w:hint="eastAsia" w:ascii="宋体" w:hAnsi="宋体" w:eastAsia="宋体" w:cs="宋体"/>
                <w:sz w:val="21"/>
                <w:szCs w:val="21"/>
              </w:rPr>
            </w:pPr>
            <w:r>
              <w:rPr>
                <w:rFonts w:hint="eastAsia" w:ascii="宋体" w:hAnsi="宋体" w:eastAsia="宋体" w:cs="宋体"/>
                <w:sz w:val="21"/>
                <w:szCs w:val="21"/>
              </w:rPr>
              <w:t>六</w:t>
            </w:r>
          </w:p>
        </w:tc>
        <w:tc>
          <w:tcPr>
            <w:tcW w:w="1654" w:type="dxa"/>
            <w:gridSpan w:val="2"/>
            <w:tcBorders>
              <w:top w:val="nil"/>
              <w:bottom w:val="single" w:color="000000" w:sz="6" w:space="0"/>
            </w:tcBorders>
            <w:vAlign w:val="top"/>
          </w:tcPr>
          <w:p w14:paraId="36C8B5D1">
            <w:pPr>
              <w:rPr>
                <w:rFonts w:hint="eastAsia" w:ascii="宋体" w:hAnsi="宋体" w:eastAsia="宋体" w:cs="宋体"/>
                <w:sz w:val="21"/>
                <w:szCs w:val="21"/>
              </w:rPr>
            </w:pPr>
          </w:p>
          <w:p w14:paraId="6B85DE22">
            <w:pPr>
              <w:rPr>
                <w:rFonts w:hint="eastAsia" w:ascii="宋体" w:hAnsi="宋体" w:eastAsia="宋体" w:cs="宋体"/>
                <w:sz w:val="21"/>
                <w:szCs w:val="21"/>
              </w:rPr>
            </w:pPr>
          </w:p>
          <w:p w14:paraId="137564EA">
            <w:pPr>
              <w:rPr>
                <w:rFonts w:hint="eastAsia" w:ascii="宋体" w:hAnsi="宋体" w:eastAsia="宋体" w:cs="宋体"/>
                <w:sz w:val="21"/>
                <w:szCs w:val="21"/>
              </w:rPr>
            </w:pPr>
          </w:p>
          <w:p w14:paraId="1AB82165">
            <w:pPr>
              <w:rPr>
                <w:rFonts w:hint="eastAsia" w:ascii="宋体" w:hAnsi="宋体" w:eastAsia="宋体" w:cs="宋体"/>
                <w:sz w:val="21"/>
                <w:szCs w:val="21"/>
              </w:rPr>
            </w:pPr>
          </w:p>
          <w:p w14:paraId="4C01409E">
            <w:pPr>
              <w:rPr>
                <w:rFonts w:hint="eastAsia" w:ascii="宋体" w:hAnsi="宋体" w:eastAsia="宋体" w:cs="宋体"/>
                <w:sz w:val="21"/>
                <w:szCs w:val="21"/>
              </w:rPr>
            </w:pPr>
          </w:p>
          <w:p w14:paraId="28082A41">
            <w:pPr>
              <w:rPr>
                <w:rFonts w:hint="eastAsia" w:ascii="宋体" w:hAnsi="宋体" w:eastAsia="宋体" w:cs="宋体"/>
                <w:sz w:val="21"/>
                <w:szCs w:val="21"/>
              </w:rPr>
            </w:pPr>
          </w:p>
          <w:p w14:paraId="14887D08">
            <w:pPr>
              <w:rPr>
                <w:rFonts w:hint="eastAsia" w:ascii="宋体" w:hAnsi="宋体" w:eastAsia="宋体" w:cs="宋体"/>
                <w:sz w:val="21"/>
                <w:szCs w:val="21"/>
              </w:rPr>
            </w:pPr>
          </w:p>
          <w:p w14:paraId="0DC17918">
            <w:pPr>
              <w:rPr>
                <w:rFonts w:hint="eastAsia" w:ascii="宋体" w:hAnsi="宋体" w:eastAsia="宋体" w:cs="宋体"/>
                <w:sz w:val="21"/>
                <w:szCs w:val="21"/>
              </w:rPr>
            </w:pPr>
          </w:p>
          <w:p w14:paraId="4C872F3F">
            <w:pPr>
              <w:rPr>
                <w:rFonts w:hint="eastAsia" w:ascii="宋体" w:hAnsi="宋体" w:eastAsia="宋体" w:cs="宋体"/>
                <w:sz w:val="21"/>
                <w:szCs w:val="21"/>
              </w:rPr>
            </w:pPr>
          </w:p>
          <w:p w14:paraId="6F5122CF">
            <w:pPr>
              <w:rPr>
                <w:rFonts w:hint="eastAsia" w:ascii="宋体" w:hAnsi="宋体" w:eastAsia="宋体" w:cs="宋体"/>
                <w:sz w:val="21"/>
                <w:szCs w:val="21"/>
              </w:rPr>
            </w:pPr>
          </w:p>
          <w:p w14:paraId="6370CD17">
            <w:pPr>
              <w:rPr>
                <w:rFonts w:hint="eastAsia" w:ascii="宋体" w:hAnsi="宋体" w:eastAsia="宋体" w:cs="宋体"/>
                <w:sz w:val="21"/>
                <w:szCs w:val="21"/>
              </w:rPr>
            </w:pPr>
          </w:p>
          <w:p w14:paraId="0BF9E03B">
            <w:pPr>
              <w:rPr>
                <w:rFonts w:hint="eastAsia" w:ascii="宋体" w:hAnsi="宋体" w:eastAsia="宋体" w:cs="宋体"/>
                <w:sz w:val="21"/>
                <w:szCs w:val="21"/>
              </w:rPr>
            </w:pPr>
          </w:p>
          <w:p w14:paraId="0C28F074">
            <w:pPr>
              <w:rPr>
                <w:rFonts w:hint="eastAsia" w:ascii="宋体" w:hAnsi="宋体" w:eastAsia="宋体" w:cs="宋体"/>
                <w:sz w:val="21"/>
                <w:szCs w:val="21"/>
              </w:rPr>
            </w:pPr>
          </w:p>
          <w:p w14:paraId="65B3522C">
            <w:pPr>
              <w:rPr>
                <w:rFonts w:hint="eastAsia" w:ascii="宋体" w:hAnsi="宋体" w:eastAsia="宋体" w:cs="宋体"/>
                <w:sz w:val="21"/>
                <w:szCs w:val="21"/>
              </w:rPr>
            </w:pPr>
            <w:r>
              <w:rPr>
                <w:rFonts w:hint="eastAsia" w:ascii="宋体" w:hAnsi="宋体" w:eastAsia="宋体" w:cs="宋体"/>
                <w:sz w:val="21"/>
                <w:szCs w:val="21"/>
              </w:rPr>
              <w:t>直接判定为不 合格的情形</w:t>
            </w:r>
          </w:p>
        </w:tc>
        <w:tc>
          <w:tcPr>
            <w:tcW w:w="669" w:type="dxa"/>
            <w:gridSpan w:val="2"/>
            <w:tcBorders>
              <w:top w:val="nil"/>
              <w:bottom w:val="single" w:color="000000" w:sz="6" w:space="0"/>
            </w:tcBorders>
            <w:vAlign w:val="top"/>
          </w:tcPr>
          <w:p w14:paraId="718A68A4">
            <w:pPr>
              <w:rPr>
                <w:rFonts w:hint="eastAsia" w:ascii="宋体" w:hAnsi="宋体" w:eastAsia="宋体" w:cs="宋体"/>
                <w:sz w:val="21"/>
                <w:szCs w:val="21"/>
              </w:rPr>
            </w:pPr>
          </w:p>
          <w:p w14:paraId="1833EE3D">
            <w:pPr>
              <w:rPr>
                <w:rFonts w:hint="eastAsia" w:ascii="宋体" w:hAnsi="宋体" w:eastAsia="宋体" w:cs="宋体"/>
                <w:sz w:val="21"/>
                <w:szCs w:val="21"/>
              </w:rPr>
            </w:pPr>
          </w:p>
          <w:p w14:paraId="70BF7472">
            <w:pPr>
              <w:rPr>
                <w:rFonts w:hint="eastAsia" w:ascii="宋体" w:hAnsi="宋体" w:eastAsia="宋体" w:cs="宋体"/>
                <w:sz w:val="21"/>
                <w:szCs w:val="21"/>
              </w:rPr>
            </w:pPr>
          </w:p>
          <w:p w14:paraId="7FC65FCC">
            <w:pPr>
              <w:rPr>
                <w:rFonts w:hint="eastAsia" w:ascii="宋体" w:hAnsi="宋体" w:eastAsia="宋体" w:cs="宋体"/>
                <w:sz w:val="21"/>
                <w:szCs w:val="21"/>
              </w:rPr>
            </w:pPr>
          </w:p>
          <w:p w14:paraId="0B51B06F">
            <w:pPr>
              <w:rPr>
                <w:rFonts w:hint="eastAsia" w:ascii="宋体" w:hAnsi="宋体" w:eastAsia="宋体" w:cs="宋体"/>
                <w:sz w:val="21"/>
                <w:szCs w:val="21"/>
              </w:rPr>
            </w:pPr>
          </w:p>
          <w:p w14:paraId="7F6AE5CD">
            <w:pPr>
              <w:rPr>
                <w:rFonts w:hint="eastAsia" w:ascii="宋体" w:hAnsi="宋体" w:eastAsia="宋体" w:cs="宋体"/>
                <w:sz w:val="21"/>
                <w:szCs w:val="21"/>
              </w:rPr>
            </w:pPr>
          </w:p>
          <w:p w14:paraId="131E9E75">
            <w:pPr>
              <w:rPr>
                <w:rFonts w:hint="eastAsia" w:ascii="宋体" w:hAnsi="宋体" w:eastAsia="宋体" w:cs="宋体"/>
                <w:sz w:val="21"/>
                <w:szCs w:val="21"/>
              </w:rPr>
            </w:pPr>
          </w:p>
          <w:p w14:paraId="0DA22B97">
            <w:pPr>
              <w:rPr>
                <w:rFonts w:hint="eastAsia" w:ascii="宋体" w:hAnsi="宋体" w:eastAsia="宋体" w:cs="宋体"/>
                <w:sz w:val="21"/>
                <w:szCs w:val="21"/>
              </w:rPr>
            </w:pPr>
          </w:p>
          <w:p w14:paraId="3501EFC6">
            <w:pPr>
              <w:rPr>
                <w:rFonts w:hint="eastAsia" w:ascii="宋体" w:hAnsi="宋体" w:eastAsia="宋体" w:cs="宋体"/>
                <w:sz w:val="21"/>
                <w:szCs w:val="21"/>
              </w:rPr>
            </w:pPr>
          </w:p>
          <w:p w14:paraId="38F4EEAE">
            <w:pPr>
              <w:rPr>
                <w:rFonts w:hint="eastAsia" w:ascii="宋体" w:hAnsi="宋体" w:eastAsia="宋体" w:cs="宋体"/>
                <w:sz w:val="21"/>
                <w:szCs w:val="21"/>
              </w:rPr>
            </w:pPr>
          </w:p>
          <w:p w14:paraId="6F600A9E">
            <w:pPr>
              <w:rPr>
                <w:rFonts w:hint="eastAsia" w:ascii="宋体" w:hAnsi="宋体" w:eastAsia="宋体" w:cs="宋体"/>
                <w:sz w:val="21"/>
                <w:szCs w:val="21"/>
              </w:rPr>
            </w:pPr>
          </w:p>
          <w:p w14:paraId="7CFEF083">
            <w:pPr>
              <w:rPr>
                <w:rFonts w:hint="eastAsia" w:ascii="宋体" w:hAnsi="宋体" w:eastAsia="宋体" w:cs="宋体"/>
                <w:sz w:val="21"/>
                <w:szCs w:val="21"/>
              </w:rPr>
            </w:pPr>
          </w:p>
          <w:p w14:paraId="5214A375">
            <w:pPr>
              <w:rPr>
                <w:rFonts w:hint="eastAsia" w:ascii="宋体" w:hAnsi="宋体" w:eastAsia="宋体" w:cs="宋体"/>
                <w:sz w:val="21"/>
                <w:szCs w:val="21"/>
              </w:rPr>
            </w:pPr>
          </w:p>
          <w:p w14:paraId="31CFCFFC">
            <w:pPr>
              <w:rPr>
                <w:rFonts w:hint="eastAsia" w:ascii="宋体" w:hAnsi="宋体" w:eastAsia="宋体" w:cs="宋体"/>
                <w:sz w:val="21"/>
                <w:szCs w:val="21"/>
              </w:rPr>
            </w:pPr>
          </w:p>
          <w:p w14:paraId="3C4AE2A9">
            <w:pPr>
              <w:rPr>
                <w:rFonts w:hint="eastAsia" w:ascii="宋体" w:hAnsi="宋体" w:eastAsia="宋体" w:cs="宋体"/>
                <w:sz w:val="21"/>
                <w:szCs w:val="21"/>
              </w:rPr>
            </w:pPr>
          </w:p>
          <w:p w14:paraId="420C08E3">
            <w:pPr>
              <w:rPr>
                <w:rFonts w:hint="eastAsia" w:ascii="宋体" w:hAnsi="宋体" w:eastAsia="宋体" w:cs="宋体"/>
                <w:sz w:val="21"/>
                <w:szCs w:val="21"/>
              </w:rPr>
            </w:pPr>
            <w:r>
              <w:rPr>
                <w:rFonts w:hint="eastAsia" w:ascii="宋体" w:hAnsi="宋体" w:eastAsia="宋体" w:cs="宋体"/>
                <w:sz w:val="21"/>
                <w:szCs w:val="21"/>
              </w:rPr>
              <w:t>/</w:t>
            </w:r>
          </w:p>
        </w:tc>
        <w:tc>
          <w:tcPr>
            <w:tcW w:w="4669" w:type="dxa"/>
            <w:gridSpan w:val="2"/>
            <w:tcBorders>
              <w:top w:val="nil"/>
              <w:bottom w:val="single" w:color="000000" w:sz="6" w:space="0"/>
            </w:tcBorders>
            <w:vAlign w:val="top"/>
          </w:tcPr>
          <w:p w14:paraId="1BFA83C0">
            <w:pPr>
              <w:rPr>
                <w:rFonts w:hint="eastAsia" w:ascii="宋体" w:hAnsi="宋体" w:eastAsia="宋体" w:cs="宋体"/>
                <w:sz w:val="21"/>
                <w:szCs w:val="21"/>
              </w:rPr>
            </w:pPr>
            <w:r>
              <w:rPr>
                <w:rFonts w:hint="eastAsia" w:ascii="宋体" w:hAnsi="宋体" w:eastAsia="宋体" w:cs="宋体"/>
                <w:sz w:val="21"/>
                <w:szCs w:val="21"/>
              </w:rPr>
              <w:t>1、转包、挂靠、非法分包工程的；</w:t>
            </w:r>
          </w:p>
          <w:p w14:paraId="7C4D06F5">
            <w:pPr>
              <w:rPr>
                <w:rFonts w:hint="eastAsia" w:ascii="宋体" w:hAnsi="宋体" w:eastAsia="宋体" w:cs="宋体"/>
                <w:sz w:val="21"/>
                <w:szCs w:val="21"/>
              </w:rPr>
            </w:pPr>
            <w:r>
              <w:rPr>
                <w:rFonts w:hint="eastAsia" w:ascii="宋体" w:hAnsi="宋体" w:eastAsia="宋体" w:cs="宋体"/>
                <w:sz w:val="21"/>
                <w:szCs w:val="21"/>
              </w:rPr>
              <w:t>2、拒不参加或以各种理由拖延参加发包人通知 的抢险救灾及应急工作的；</w:t>
            </w:r>
          </w:p>
          <w:p w14:paraId="11E24779">
            <w:pPr>
              <w:rPr>
                <w:rFonts w:hint="eastAsia" w:ascii="宋体" w:hAnsi="宋体" w:eastAsia="宋体" w:cs="宋体"/>
                <w:sz w:val="21"/>
                <w:szCs w:val="21"/>
              </w:rPr>
            </w:pPr>
            <w:r>
              <w:rPr>
                <w:rFonts w:hint="eastAsia" w:ascii="宋体" w:hAnsi="宋体" w:eastAsia="宋体" w:cs="宋体"/>
                <w:sz w:val="21"/>
                <w:szCs w:val="21"/>
              </w:rPr>
              <w:t>3、违反执业规范或职业道德，弄虚作假，或串通 损害他人利益造成不良后果或不良影响的；</w:t>
            </w:r>
          </w:p>
          <w:p w14:paraId="59C18A42">
            <w:pPr>
              <w:rPr>
                <w:rFonts w:hint="eastAsia" w:ascii="宋体" w:hAnsi="宋体" w:eastAsia="宋体" w:cs="宋体"/>
                <w:sz w:val="21"/>
                <w:szCs w:val="21"/>
              </w:rPr>
            </w:pPr>
            <w:r>
              <w:rPr>
                <w:rFonts w:hint="eastAsia" w:ascii="宋体" w:hAnsi="宋体" w:eastAsia="宋体" w:cs="宋体"/>
                <w:sz w:val="21"/>
                <w:szCs w:val="21"/>
              </w:rPr>
              <w:t>4、 以暴力或其他手段妨碍发包人行使权利义务， 或以暴力或其他手段妨碍国家工作人员执行公</w:t>
            </w:r>
          </w:p>
          <w:p w14:paraId="13764425">
            <w:pPr>
              <w:rPr>
                <w:rFonts w:hint="eastAsia" w:ascii="宋体" w:hAnsi="宋体" w:eastAsia="宋体" w:cs="宋体"/>
                <w:sz w:val="21"/>
                <w:szCs w:val="21"/>
              </w:rPr>
            </w:pPr>
            <w:r>
              <w:rPr>
                <w:rFonts w:hint="eastAsia" w:ascii="宋体" w:hAnsi="宋体" w:eastAsia="宋体" w:cs="宋体"/>
                <w:sz w:val="21"/>
                <w:szCs w:val="21"/>
              </w:rPr>
              <w:t>务 ，或扰乱社会正常秩序的；</w:t>
            </w:r>
          </w:p>
          <w:p w14:paraId="0C945CB3">
            <w:pPr>
              <w:rPr>
                <w:rFonts w:hint="eastAsia" w:ascii="宋体" w:hAnsi="宋体" w:eastAsia="宋体" w:cs="宋体"/>
                <w:sz w:val="21"/>
                <w:szCs w:val="21"/>
              </w:rPr>
            </w:pPr>
            <w:r>
              <w:rPr>
                <w:rFonts w:hint="eastAsia" w:ascii="宋体" w:hAnsi="宋体" w:eastAsia="宋体" w:cs="宋体"/>
                <w:sz w:val="21"/>
                <w:szCs w:val="21"/>
              </w:rPr>
              <w:t>5、 因拖欠工人工资引发游行示威、堵塞交通、冲  击或围堵发包人或政府办公场所、损毁公共设施， 或造成人员伤亡的；</w:t>
            </w:r>
          </w:p>
          <w:p w14:paraId="3600C566">
            <w:pPr>
              <w:rPr>
                <w:rFonts w:hint="eastAsia" w:ascii="宋体" w:hAnsi="宋体" w:eastAsia="宋体" w:cs="宋体"/>
                <w:sz w:val="21"/>
                <w:szCs w:val="21"/>
              </w:rPr>
            </w:pPr>
            <w:r>
              <w:rPr>
                <w:rFonts w:hint="eastAsia" w:ascii="宋体" w:hAnsi="宋体" w:eastAsia="宋体" w:cs="宋体"/>
                <w:sz w:val="21"/>
                <w:szCs w:val="21"/>
              </w:rPr>
              <w:t>6、发生工程质量事故的或发生安全生产事故的；</w:t>
            </w:r>
          </w:p>
          <w:p w14:paraId="49D16ACB">
            <w:pPr>
              <w:rPr>
                <w:rFonts w:hint="eastAsia" w:ascii="宋体" w:hAnsi="宋体" w:eastAsia="宋体" w:cs="宋体"/>
                <w:sz w:val="21"/>
                <w:szCs w:val="21"/>
              </w:rPr>
            </w:pPr>
            <w:r>
              <w:rPr>
                <w:rFonts w:hint="eastAsia" w:ascii="宋体" w:hAnsi="宋体" w:eastAsia="宋体" w:cs="宋体"/>
                <w:sz w:val="21"/>
                <w:szCs w:val="21"/>
              </w:rPr>
              <w:t>7、工程竣工验收不合格的；</w:t>
            </w:r>
          </w:p>
          <w:p w14:paraId="7DFDDCAB">
            <w:pPr>
              <w:rPr>
                <w:rFonts w:hint="eastAsia" w:ascii="宋体" w:hAnsi="宋体" w:eastAsia="宋体" w:cs="宋体"/>
                <w:sz w:val="21"/>
                <w:szCs w:val="21"/>
              </w:rPr>
            </w:pPr>
            <w:r>
              <w:rPr>
                <w:rFonts w:hint="eastAsia" w:ascii="宋体" w:hAnsi="宋体" w:eastAsia="宋体" w:cs="宋体"/>
                <w:sz w:val="21"/>
                <w:szCs w:val="21"/>
              </w:rPr>
              <w:t>8、承包商在工程实施过程中出现严重影响工程  质量、造价、工期、安全文明生产等违约行为或 者配备的机构、人员、机械设备严重不符合同约 定 ，经建设单位责令限期整改 ，承包商拒不整改 或整改后仍不符合规定的；</w:t>
            </w:r>
          </w:p>
          <w:p w14:paraId="4A6C99F7">
            <w:pPr>
              <w:rPr>
                <w:rFonts w:hint="eastAsia" w:ascii="宋体" w:hAnsi="宋体" w:eastAsia="宋体" w:cs="宋体"/>
                <w:sz w:val="21"/>
                <w:szCs w:val="21"/>
              </w:rPr>
            </w:pPr>
            <w:r>
              <w:rPr>
                <w:rFonts w:hint="eastAsia" w:ascii="宋体" w:hAnsi="宋体" w:eastAsia="宋体" w:cs="宋体"/>
                <w:sz w:val="21"/>
                <w:szCs w:val="21"/>
              </w:rPr>
              <w:t>9、经纪检监察机关认定行贿受贿造成不良后果 或不良影响的；</w:t>
            </w:r>
          </w:p>
          <w:p w14:paraId="617B0244">
            <w:pPr>
              <w:rPr>
                <w:rFonts w:hint="eastAsia" w:ascii="宋体" w:hAnsi="宋体" w:eastAsia="宋体" w:cs="宋体"/>
                <w:sz w:val="21"/>
                <w:szCs w:val="21"/>
              </w:rPr>
            </w:pPr>
            <w:r>
              <w:rPr>
                <w:rFonts w:hint="eastAsia" w:ascii="宋体" w:hAnsi="宋体" w:eastAsia="宋体" w:cs="宋体"/>
                <w:sz w:val="21"/>
                <w:szCs w:val="21"/>
              </w:rPr>
              <w:t>10、 中标后放弃中标 ，拒签合同的；</w:t>
            </w:r>
          </w:p>
          <w:p w14:paraId="46556470">
            <w:pPr>
              <w:rPr>
                <w:rFonts w:hint="eastAsia" w:ascii="宋体" w:hAnsi="宋体" w:eastAsia="宋体" w:cs="宋体"/>
                <w:sz w:val="21"/>
                <w:szCs w:val="21"/>
              </w:rPr>
            </w:pPr>
            <w:r>
              <w:rPr>
                <w:rFonts w:hint="eastAsia" w:ascii="宋体" w:hAnsi="宋体" w:eastAsia="宋体" w:cs="宋体"/>
                <w:sz w:val="21"/>
                <w:szCs w:val="21"/>
              </w:rPr>
              <w:t>11、建设单位认为具有的其他可直接判定为不合格的情形。</w:t>
            </w:r>
          </w:p>
        </w:tc>
        <w:tc>
          <w:tcPr>
            <w:tcW w:w="696" w:type="dxa"/>
            <w:gridSpan w:val="2"/>
            <w:tcBorders>
              <w:top w:val="nil"/>
              <w:bottom w:val="single" w:color="000000" w:sz="6" w:space="0"/>
              <w:right w:val="single" w:color="000000" w:sz="6" w:space="0"/>
            </w:tcBorders>
            <w:vAlign w:val="top"/>
          </w:tcPr>
          <w:p w14:paraId="1DFED007">
            <w:pPr>
              <w:rPr>
                <w:rFonts w:hint="eastAsia" w:ascii="宋体" w:hAnsi="宋体" w:eastAsia="宋体" w:cs="宋体"/>
                <w:sz w:val="21"/>
                <w:szCs w:val="21"/>
              </w:rPr>
            </w:pPr>
          </w:p>
        </w:tc>
      </w:tr>
      <w:tr w14:paraId="162A8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09" w:type="dxa"/>
            <w:gridSpan w:val="2"/>
            <w:tcBorders>
              <w:right w:val="single" w:color="000000" w:sz="2" w:space="0"/>
            </w:tcBorders>
            <w:vAlign w:val="top"/>
          </w:tcPr>
          <w:p w14:paraId="4406646E">
            <w:pPr>
              <w:rPr>
                <w:rFonts w:hint="eastAsia" w:ascii="宋体" w:hAnsi="宋体" w:eastAsia="宋体" w:cs="宋体"/>
                <w:sz w:val="21"/>
                <w:szCs w:val="21"/>
              </w:rPr>
            </w:pPr>
          </w:p>
        </w:tc>
        <w:tc>
          <w:tcPr>
            <w:tcW w:w="1654" w:type="dxa"/>
            <w:gridSpan w:val="2"/>
            <w:tcBorders>
              <w:left w:val="single" w:color="000000" w:sz="2" w:space="0"/>
              <w:right w:val="single" w:color="000000" w:sz="2" w:space="0"/>
            </w:tcBorders>
            <w:vAlign w:val="top"/>
          </w:tcPr>
          <w:p w14:paraId="3A9634B7">
            <w:pPr>
              <w:rPr>
                <w:rFonts w:hint="eastAsia" w:ascii="宋体" w:hAnsi="宋体" w:eastAsia="宋体" w:cs="宋体"/>
                <w:sz w:val="21"/>
                <w:szCs w:val="21"/>
              </w:rPr>
            </w:pPr>
            <w:r>
              <w:rPr>
                <w:rFonts w:hint="eastAsia" w:ascii="宋体" w:hAnsi="宋体" w:eastAsia="宋体" w:cs="宋体"/>
                <w:sz w:val="21"/>
                <w:szCs w:val="21"/>
              </w:rPr>
              <w:t>合   计</w:t>
            </w:r>
          </w:p>
        </w:tc>
        <w:tc>
          <w:tcPr>
            <w:tcW w:w="669" w:type="dxa"/>
            <w:gridSpan w:val="2"/>
            <w:tcBorders>
              <w:left w:val="single" w:color="000000" w:sz="2" w:space="0"/>
              <w:right w:val="single" w:color="000000" w:sz="2" w:space="0"/>
            </w:tcBorders>
            <w:vAlign w:val="top"/>
          </w:tcPr>
          <w:p w14:paraId="55411E53">
            <w:pPr>
              <w:rPr>
                <w:rFonts w:hint="eastAsia" w:ascii="宋体" w:hAnsi="宋体" w:eastAsia="宋体" w:cs="宋体"/>
                <w:sz w:val="21"/>
                <w:szCs w:val="21"/>
              </w:rPr>
            </w:pPr>
            <w:r>
              <w:rPr>
                <w:rFonts w:hint="eastAsia" w:ascii="宋体" w:hAnsi="宋体" w:eastAsia="宋体" w:cs="宋体"/>
                <w:sz w:val="21"/>
                <w:szCs w:val="21"/>
              </w:rPr>
              <w:t>100</w:t>
            </w:r>
          </w:p>
        </w:tc>
        <w:tc>
          <w:tcPr>
            <w:tcW w:w="4669" w:type="dxa"/>
            <w:gridSpan w:val="2"/>
            <w:tcBorders>
              <w:left w:val="single" w:color="000000" w:sz="2" w:space="0"/>
              <w:right w:val="single" w:color="000000" w:sz="2" w:space="0"/>
            </w:tcBorders>
            <w:vAlign w:val="top"/>
          </w:tcPr>
          <w:p w14:paraId="1C891717">
            <w:pPr>
              <w:rPr>
                <w:rFonts w:hint="eastAsia" w:ascii="宋体" w:hAnsi="宋体" w:eastAsia="宋体" w:cs="宋体"/>
                <w:sz w:val="21"/>
                <w:szCs w:val="21"/>
              </w:rPr>
            </w:pPr>
          </w:p>
        </w:tc>
        <w:tc>
          <w:tcPr>
            <w:tcW w:w="696" w:type="dxa"/>
            <w:gridSpan w:val="2"/>
            <w:tcBorders>
              <w:left w:val="single" w:color="000000" w:sz="2" w:space="0"/>
            </w:tcBorders>
            <w:vAlign w:val="top"/>
          </w:tcPr>
          <w:p w14:paraId="7DA9716F">
            <w:pPr>
              <w:rPr>
                <w:rFonts w:hint="eastAsia" w:ascii="宋体" w:hAnsi="宋体" w:eastAsia="宋体" w:cs="宋体"/>
                <w:sz w:val="21"/>
                <w:szCs w:val="21"/>
              </w:rPr>
            </w:pPr>
          </w:p>
        </w:tc>
      </w:tr>
    </w:tbl>
    <w:p w14:paraId="02E70619">
      <w:pPr>
        <w:rPr>
          <w:rFonts w:hint="eastAsia" w:ascii="宋体" w:hAnsi="宋体" w:eastAsia="宋体" w:cs="宋体"/>
          <w:sz w:val="21"/>
          <w:szCs w:val="21"/>
        </w:rPr>
      </w:pPr>
      <w:r>
        <w:rPr>
          <w:rFonts w:hint="eastAsia" w:ascii="宋体" w:hAnsi="宋体" w:eastAsia="宋体" w:cs="宋体"/>
          <w:sz w:val="21"/>
          <w:szCs w:val="21"/>
        </w:rPr>
        <w:t>注：得分≥90 评价等级为“优秀” ，80≤得分＜90 评价等级为“ 良好” ，60≤得分＜80 评 价等级为“合格” ，得分＜60 评价等级为“不合格”。</w:t>
      </w:r>
    </w:p>
    <w:p w14:paraId="5FD2BCBD">
      <w:pPr>
        <w:rPr>
          <w:rFonts w:hint="eastAsia" w:ascii="宋体" w:hAnsi="宋体" w:eastAsia="宋体" w:cs="宋体"/>
          <w:b/>
          <w:bCs/>
          <w:sz w:val="44"/>
          <w:szCs w:val="44"/>
        </w:rPr>
      </w:pPr>
      <w:r>
        <w:rPr>
          <w:rFonts w:hint="eastAsia" w:ascii="宋体" w:hAnsi="宋体" w:eastAsia="宋体" w:cs="宋体"/>
          <w:b/>
          <w:bCs/>
          <w:sz w:val="44"/>
          <w:szCs w:val="44"/>
        </w:rPr>
        <w:br w:type="page"/>
      </w:r>
    </w:p>
    <w:p w14:paraId="007CDFCC">
      <w:pPr>
        <w:rPr>
          <w:rFonts w:hint="eastAsia" w:ascii="宋体" w:hAnsi="宋体" w:eastAsia="宋体" w:cs="宋体"/>
          <w:b/>
          <w:bCs/>
          <w:sz w:val="44"/>
          <w:szCs w:val="44"/>
        </w:rPr>
      </w:pPr>
    </w:p>
    <w:p w14:paraId="1184D107">
      <w:pPr>
        <w:jc w:val="center"/>
        <w:outlineLvl w:val="0"/>
        <w:rPr>
          <w:rFonts w:hint="eastAsia" w:ascii="宋体" w:hAnsi="宋体" w:eastAsia="宋体" w:cs="宋体"/>
          <w:b/>
          <w:bCs/>
          <w:sz w:val="44"/>
          <w:szCs w:val="44"/>
        </w:rPr>
      </w:pPr>
      <w:r>
        <w:rPr>
          <w:rFonts w:hint="eastAsia" w:ascii="宋体" w:hAnsi="宋体" w:eastAsia="宋体" w:cs="宋体"/>
          <w:b/>
          <w:bCs/>
          <w:sz w:val="44"/>
          <w:szCs w:val="44"/>
        </w:rPr>
        <w:t>第二册   通用条款</w:t>
      </w:r>
    </w:p>
    <w:p w14:paraId="69661159"/>
    <w:p w14:paraId="71E72CB3"/>
    <w:p w14:paraId="28F01A98"/>
    <w:p w14:paraId="6B06F081">
      <w:pPr>
        <w:spacing w:line="240" w:lineRule="auto"/>
        <w:jc w:val="center"/>
        <w:outlineLvl w:val="1"/>
        <w:rPr>
          <w:rFonts w:hint="eastAsia" w:ascii="宋体" w:hAnsi="宋体" w:eastAsia="宋体" w:cs="宋体"/>
          <w:b/>
          <w:bCs/>
          <w:sz w:val="28"/>
          <w:szCs w:val="28"/>
        </w:rPr>
      </w:pPr>
      <w:bookmarkStart w:id="95" w:name="bookmark72"/>
      <w:bookmarkEnd w:id="95"/>
      <w:bookmarkStart w:id="96" w:name="bookmark74"/>
      <w:bookmarkEnd w:id="96"/>
      <w:bookmarkStart w:id="97" w:name="bookmark73"/>
      <w:bookmarkEnd w:id="97"/>
      <w:r>
        <w:rPr>
          <w:rFonts w:hint="eastAsia" w:ascii="宋体" w:hAnsi="宋体" w:eastAsia="宋体" w:cs="宋体"/>
          <w:b/>
          <w:bCs/>
          <w:sz w:val="28"/>
          <w:szCs w:val="28"/>
        </w:rPr>
        <w:t>第一章  总则</w:t>
      </w:r>
    </w:p>
    <w:p w14:paraId="06AA61B5">
      <w:pPr>
        <w:spacing w:line="240" w:lineRule="auto"/>
        <w:rPr>
          <w:rFonts w:hint="eastAsia" w:ascii="宋体" w:hAnsi="宋体" w:eastAsia="宋体" w:cs="宋体"/>
        </w:rPr>
      </w:pPr>
      <w:r>
        <w:rPr>
          <w:rFonts w:hint="eastAsia" w:ascii="宋体" w:hAnsi="宋体" w:eastAsia="宋体" w:cs="宋体"/>
        </w:rPr>
        <w:t>1.通用条款说明</w:t>
      </w:r>
    </w:p>
    <w:p w14:paraId="71EFDF0F">
      <w:pPr>
        <w:spacing w:line="240" w:lineRule="auto"/>
        <w:rPr>
          <w:rFonts w:hint="eastAsia" w:ascii="宋体" w:hAnsi="宋体" w:eastAsia="宋体" w:cs="宋体"/>
        </w:rPr>
      </w:pPr>
      <w:r>
        <w:rPr>
          <w:rFonts w:hint="eastAsia" w:ascii="宋体" w:hAnsi="宋体" w:eastAsia="宋体" w:cs="宋体"/>
        </w:rPr>
        <w:t>1.1 本自行采购文件分为第一册“专用条款”和第二册“通用条款”。</w:t>
      </w:r>
    </w:p>
    <w:p w14:paraId="1F7921E7">
      <w:pPr>
        <w:spacing w:line="240" w:lineRule="auto"/>
        <w:rPr>
          <w:rFonts w:hint="eastAsia" w:ascii="宋体" w:hAnsi="宋体" w:eastAsia="宋体" w:cs="宋体"/>
        </w:rPr>
      </w:pPr>
      <w:r>
        <w:rPr>
          <w:rFonts w:hint="eastAsia" w:ascii="宋体" w:hAnsi="宋体" w:eastAsia="宋体" w:cs="宋体"/>
        </w:rPr>
        <w:t>1.2“专用条款”是对本次采购项目的具体要求，包含投标人资格要求、采购项目需求、 投标文件格式、附件等内容。</w:t>
      </w:r>
    </w:p>
    <w:p w14:paraId="55E327B9">
      <w:pPr>
        <w:spacing w:line="240" w:lineRule="auto"/>
        <w:rPr>
          <w:rFonts w:hint="eastAsia" w:ascii="宋体" w:hAnsi="宋体" w:eastAsia="宋体" w:cs="宋体"/>
        </w:rPr>
      </w:pPr>
      <w:r>
        <w:rPr>
          <w:rFonts w:hint="eastAsia" w:ascii="宋体" w:hAnsi="宋体" w:eastAsia="宋体" w:cs="宋体"/>
        </w:rPr>
        <w:t>1.3“通用条款”是通用于政府采购项目的基础性条款 ，具有普遍性和通用性。</w:t>
      </w:r>
    </w:p>
    <w:p w14:paraId="072F02A1">
      <w:pPr>
        <w:spacing w:line="240" w:lineRule="auto"/>
        <w:rPr>
          <w:rFonts w:hint="eastAsia" w:ascii="宋体" w:hAnsi="宋体" w:eastAsia="宋体" w:cs="宋体"/>
        </w:rPr>
      </w:pPr>
      <w:r>
        <w:rPr>
          <w:rFonts w:hint="eastAsia" w:ascii="宋体" w:hAnsi="宋体" w:eastAsia="宋体" w:cs="宋体"/>
        </w:rPr>
        <w:t>1.4“专用条款”和“通用条款”表述不一致或有冲突时 ，以“专用条款”为准。</w:t>
      </w:r>
    </w:p>
    <w:p w14:paraId="39A5DAAD">
      <w:pPr>
        <w:spacing w:line="240" w:lineRule="auto"/>
        <w:rPr>
          <w:rFonts w:hint="eastAsia" w:ascii="宋体" w:hAnsi="宋体" w:eastAsia="宋体" w:cs="宋体"/>
        </w:rPr>
      </w:pPr>
    </w:p>
    <w:p w14:paraId="3C2BFB80">
      <w:pPr>
        <w:spacing w:line="240" w:lineRule="auto"/>
        <w:rPr>
          <w:rFonts w:hint="eastAsia" w:ascii="宋体" w:hAnsi="宋体" w:eastAsia="宋体" w:cs="宋体"/>
        </w:rPr>
      </w:pPr>
      <w:r>
        <w:rPr>
          <w:rFonts w:hint="eastAsia" w:ascii="宋体" w:hAnsi="宋体" w:eastAsia="宋体" w:cs="宋体"/>
        </w:rPr>
        <w:t>2.投标人责任</w:t>
      </w:r>
    </w:p>
    <w:p w14:paraId="3EB786E3">
      <w:pPr>
        <w:spacing w:line="240" w:lineRule="auto"/>
        <w:rPr>
          <w:rFonts w:hint="eastAsia" w:ascii="宋体" w:hAnsi="宋体" w:eastAsia="宋体" w:cs="宋体"/>
        </w:rPr>
      </w:pPr>
      <w:r>
        <w:rPr>
          <w:rFonts w:hint="eastAsia" w:ascii="宋体" w:hAnsi="宋体" w:eastAsia="宋体" w:cs="宋体"/>
        </w:rPr>
        <w:t>3.1 欢迎诚信、有实力和有社会责任心的投标人参与龙华区自行采购活动。</w:t>
      </w:r>
    </w:p>
    <w:p w14:paraId="7EDCD11F">
      <w:pPr>
        <w:spacing w:line="240" w:lineRule="auto"/>
        <w:rPr>
          <w:rFonts w:hint="eastAsia" w:ascii="宋体" w:hAnsi="宋体" w:eastAsia="宋体" w:cs="宋体"/>
        </w:rPr>
      </w:pPr>
      <w:r>
        <w:rPr>
          <w:rFonts w:hint="eastAsia" w:ascii="宋体" w:hAnsi="宋体" w:eastAsia="宋体" w:cs="宋体"/>
        </w:rPr>
        <w:t>3.2 投标人应当遵循公平竞争的原则 ，不得恶意串通 ，不得妨碍其他投标投标人的竞争 行为，不得损害采购人或者其他投标人的合法权益。如违反上述要求，经核实后，投标人的 投标无效。</w:t>
      </w:r>
    </w:p>
    <w:p w14:paraId="29584936">
      <w:pPr>
        <w:spacing w:line="240" w:lineRule="auto"/>
        <w:rPr>
          <w:rFonts w:hint="eastAsia" w:ascii="宋体" w:hAnsi="宋体" w:eastAsia="宋体" w:cs="宋体"/>
        </w:rPr>
      </w:pPr>
      <w:r>
        <w:rPr>
          <w:rFonts w:hint="eastAsia" w:ascii="宋体" w:hAnsi="宋体" w:eastAsia="宋体" w:cs="宋体"/>
        </w:rPr>
        <w:t>3．投标人参加自行采购活动的条件</w:t>
      </w:r>
    </w:p>
    <w:p w14:paraId="05EC3A30">
      <w:pPr>
        <w:spacing w:line="240" w:lineRule="auto"/>
        <w:rPr>
          <w:rFonts w:hint="eastAsia" w:ascii="宋体" w:hAnsi="宋体" w:eastAsia="宋体" w:cs="宋体"/>
        </w:rPr>
      </w:pPr>
      <w:r>
        <w:rPr>
          <w:rFonts w:hint="eastAsia" w:ascii="宋体" w:hAnsi="宋体" w:eastAsia="宋体" w:cs="宋体"/>
        </w:rPr>
        <w:t>3.1 投标人的资格要求</w:t>
      </w:r>
    </w:p>
    <w:p w14:paraId="73FDDDC5">
      <w:pPr>
        <w:spacing w:line="240" w:lineRule="auto"/>
        <w:rPr>
          <w:rFonts w:hint="eastAsia" w:ascii="宋体" w:hAnsi="宋体" w:eastAsia="宋体" w:cs="宋体"/>
        </w:rPr>
      </w:pPr>
      <w:r>
        <w:rPr>
          <w:rFonts w:hint="eastAsia" w:ascii="宋体" w:hAnsi="宋体" w:eastAsia="宋体" w:cs="宋体"/>
        </w:rPr>
        <w:t>参加本项目的投标人应具备的资格条件详见本项目采购公告中 “对投标人资格要求”</w:t>
      </w:r>
    </w:p>
    <w:p w14:paraId="4B58395F">
      <w:pPr>
        <w:spacing w:line="240" w:lineRule="auto"/>
        <w:rPr>
          <w:rFonts w:hint="eastAsia" w:ascii="宋体" w:hAnsi="宋体" w:eastAsia="宋体" w:cs="宋体"/>
        </w:rPr>
      </w:pPr>
      <w:r>
        <w:rPr>
          <w:rFonts w:hint="eastAsia" w:ascii="宋体" w:hAnsi="宋体" w:eastAsia="宋体" w:cs="宋体"/>
        </w:rPr>
        <w:t>的内容。</w:t>
      </w:r>
    </w:p>
    <w:p w14:paraId="2BB23A85">
      <w:pPr>
        <w:spacing w:line="240" w:lineRule="auto"/>
        <w:rPr>
          <w:rFonts w:hint="eastAsia" w:ascii="宋体" w:hAnsi="宋体" w:eastAsia="宋体" w:cs="宋体"/>
        </w:rPr>
      </w:pPr>
      <w:r>
        <w:rPr>
          <w:rFonts w:hint="eastAsia" w:ascii="宋体" w:hAnsi="宋体" w:eastAsia="宋体" w:cs="宋体"/>
        </w:rPr>
        <w:t>4.本项目若涉及采购货物 ，则合格的货物及相应服务应满足以下要求：</w:t>
      </w:r>
    </w:p>
    <w:p w14:paraId="12A92EF3">
      <w:pPr>
        <w:spacing w:line="240" w:lineRule="auto"/>
        <w:rPr>
          <w:rFonts w:hint="eastAsia" w:ascii="宋体" w:hAnsi="宋体" w:eastAsia="宋体" w:cs="宋体"/>
        </w:rPr>
      </w:pPr>
      <w:r>
        <w:rPr>
          <w:rFonts w:hint="eastAsia" w:ascii="宋体" w:hAnsi="宋体" w:eastAsia="宋体" w:cs="宋体"/>
        </w:rPr>
        <w:t>4.1   必须是全新、未使用过的原装合格正品（包括零部件），如安装或配置了软件的， 须为正版软件。</w:t>
      </w:r>
    </w:p>
    <w:p w14:paraId="107EBC4C">
      <w:pPr>
        <w:spacing w:line="240" w:lineRule="auto"/>
        <w:rPr>
          <w:rFonts w:hint="eastAsia" w:ascii="宋体" w:hAnsi="宋体" w:eastAsia="宋体" w:cs="宋体"/>
        </w:rPr>
      </w:pPr>
      <w:r>
        <w:rPr>
          <w:rFonts w:hint="eastAsia" w:ascii="宋体" w:hAnsi="宋体" w:eastAsia="宋体" w:cs="宋体"/>
        </w:rPr>
        <w:t>4.2   国产的货物及其有关服务必须符合中华人民共和国的设计和制造生产标准或行业 标准。采购公告有其他要求的 ，亦应符合其要求。</w:t>
      </w:r>
    </w:p>
    <w:p w14:paraId="2AB31F42">
      <w:pPr>
        <w:spacing w:line="240" w:lineRule="auto"/>
        <w:rPr>
          <w:rFonts w:hint="eastAsia" w:ascii="宋体" w:hAnsi="宋体" w:eastAsia="宋体" w:cs="宋体"/>
        </w:rPr>
      </w:pPr>
      <w:r>
        <w:rPr>
          <w:rFonts w:hint="eastAsia" w:ascii="宋体" w:hAnsi="宋体" w:eastAsia="宋体" w:cs="宋体"/>
        </w:rPr>
        <w:t>4.3   进口货物及其有关服务必须符合原产地和/或中华人民共和国的设计和制造生产 标准或行业标准。进口的货物必须具有合法的进口手续和途径，并通过中华人民共和国商检 部门检验。采购公告有其他要求的 ，亦应符合其要求。</w:t>
      </w:r>
    </w:p>
    <w:p w14:paraId="52613BBB">
      <w:pPr>
        <w:spacing w:line="240" w:lineRule="auto"/>
        <w:rPr>
          <w:rFonts w:hint="eastAsia" w:ascii="宋体" w:hAnsi="宋体" w:eastAsia="宋体" w:cs="宋体"/>
        </w:rPr>
      </w:pPr>
      <w:r>
        <w:rPr>
          <w:rFonts w:hint="eastAsia" w:ascii="宋体" w:hAnsi="宋体" w:eastAsia="宋体" w:cs="宋体"/>
        </w:rPr>
        <w:t>4.4   投标人应保证 ，其所提供的货物在提供给采购单位前具有完全的所有权 ，采购单 位在中华人民共和国使用该货物或货物的任何一部分时，不会产生因第三方提出的包括但不 限于侵犯其专利权、商标权、工业设计权等知识产权和侵犯其所有权、抵押权等物权及其他 权利而引发的纠纷。如有纠纷 ，投标人应承担全部责任。</w:t>
      </w:r>
    </w:p>
    <w:p w14:paraId="59992350">
      <w:pPr>
        <w:spacing w:line="240" w:lineRule="auto"/>
        <w:rPr>
          <w:rFonts w:hint="eastAsia" w:ascii="宋体" w:hAnsi="宋体" w:eastAsia="宋体" w:cs="宋体"/>
        </w:rPr>
      </w:pPr>
      <w:r>
        <w:rPr>
          <w:rFonts w:hint="eastAsia" w:ascii="宋体" w:hAnsi="宋体" w:eastAsia="宋体" w:cs="宋体"/>
        </w:rPr>
        <w:t>4.5   投标人应保证 ，其所提供的货物应具有行政主管部门颁发的资质证书或国家质量  监督部门的产品《检验报告》。设备到货验收时，还必须提供设备的产品合格证、质量保证  文件。若中选后，除非另有约定，投标人必须按合同规定完成设备的安装，并达到验收标准。</w:t>
      </w:r>
    </w:p>
    <w:p w14:paraId="016B0176">
      <w:pPr>
        <w:spacing w:line="240" w:lineRule="auto"/>
        <w:rPr>
          <w:rFonts w:hint="eastAsia" w:ascii="宋体" w:hAnsi="宋体" w:eastAsia="宋体" w:cs="宋体"/>
        </w:rPr>
      </w:pPr>
      <w:r>
        <w:rPr>
          <w:rFonts w:hint="eastAsia" w:ascii="宋体" w:hAnsi="宋体" w:eastAsia="宋体" w:cs="宋体"/>
        </w:rPr>
        <w:t>4.6   对工期的要求 ：投标人在投标时对其所投项目应提交详细的《交货进度表》 ，列 明交货计划等 ，在合同规定的时间内完工验收。</w:t>
      </w:r>
    </w:p>
    <w:p w14:paraId="76B87C9C">
      <w:pPr>
        <w:spacing w:line="240" w:lineRule="auto"/>
        <w:rPr>
          <w:rFonts w:hint="eastAsia" w:ascii="宋体" w:hAnsi="宋体" w:eastAsia="宋体" w:cs="宋体"/>
        </w:rPr>
      </w:pPr>
      <w:r>
        <w:rPr>
          <w:rFonts w:hint="eastAsia" w:ascii="宋体" w:hAnsi="宋体" w:eastAsia="宋体" w:cs="宋体"/>
        </w:rPr>
        <w:t>4.7   投标人必须承担的设备运输、安装调试、验收检测和提供设备操作说明书、 图纸 等其他相关及类似的义务。</w:t>
      </w:r>
    </w:p>
    <w:p w14:paraId="21826316">
      <w:pPr>
        <w:spacing w:line="240" w:lineRule="auto"/>
        <w:rPr>
          <w:rFonts w:hint="eastAsia" w:ascii="宋体" w:hAnsi="宋体" w:eastAsia="宋体" w:cs="宋体"/>
        </w:rPr>
      </w:pPr>
      <w:r>
        <w:rPr>
          <w:rFonts w:hint="eastAsia" w:ascii="宋体" w:hAnsi="宋体" w:eastAsia="宋体" w:cs="宋体"/>
        </w:rPr>
        <w:t>5．投标费用</w:t>
      </w:r>
    </w:p>
    <w:p w14:paraId="044557C6">
      <w:pPr>
        <w:spacing w:line="240" w:lineRule="auto"/>
        <w:rPr>
          <w:rFonts w:hint="eastAsia" w:ascii="宋体" w:hAnsi="宋体" w:eastAsia="宋体" w:cs="宋体"/>
        </w:rPr>
      </w:pPr>
      <w:r>
        <w:rPr>
          <w:rFonts w:hint="eastAsia" w:ascii="宋体" w:hAnsi="宋体" w:eastAsia="宋体" w:cs="宋体"/>
        </w:rPr>
        <w:t>不论投标结果如何 ，投标人应承担其编制投标文件与递交投标文件所涉及的一切费用。</w:t>
      </w:r>
    </w:p>
    <w:p w14:paraId="5A8C5C5B">
      <w:pPr>
        <w:spacing w:line="240" w:lineRule="auto"/>
        <w:rPr>
          <w:rFonts w:hint="eastAsia" w:ascii="宋体" w:hAnsi="宋体" w:eastAsia="宋体" w:cs="宋体"/>
        </w:rPr>
      </w:pPr>
      <w:r>
        <w:rPr>
          <w:rFonts w:hint="eastAsia" w:ascii="宋体" w:hAnsi="宋体" w:eastAsia="宋体" w:cs="宋体"/>
        </w:rPr>
        <w:t>6．踏勘现场</w:t>
      </w:r>
    </w:p>
    <w:p w14:paraId="3372929D">
      <w:pPr>
        <w:spacing w:line="240" w:lineRule="auto"/>
        <w:rPr>
          <w:rFonts w:hint="eastAsia" w:ascii="宋体" w:hAnsi="宋体" w:eastAsia="宋体" w:cs="宋体"/>
        </w:rPr>
      </w:pPr>
    </w:p>
    <w:p w14:paraId="002B39FF">
      <w:pPr>
        <w:spacing w:line="240" w:lineRule="auto"/>
        <w:rPr>
          <w:rFonts w:hint="eastAsia" w:ascii="宋体" w:hAnsi="宋体" w:eastAsia="宋体" w:cs="宋体"/>
        </w:rPr>
      </w:pPr>
      <w:r>
        <w:rPr>
          <w:rFonts w:hint="eastAsia" w:ascii="宋体" w:hAnsi="宋体" w:eastAsia="宋体" w:cs="宋体"/>
        </w:rPr>
        <w:t>7.1 如有需要（详见专用条款），采购人将组织投标人对项目现场及周围环境进行踏勘， 以便投标人获取有关编制投标文件和签署合同所需的资料。踏勘现场所发生的费用由投标人  自行承担。投标人应按采购公告所约定的时间、地点踏勘现场。</w:t>
      </w:r>
    </w:p>
    <w:p w14:paraId="77FCE268">
      <w:pPr>
        <w:spacing w:line="240" w:lineRule="auto"/>
        <w:rPr>
          <w:rFonts w:hint="eastAsia" w:ascii="宋体" w:hAnsi="宋体" w:eastAsia="宋体" w:cs="宋体"/>
        </w:rPr>
      </w:pPr>
      <w:r>
        <w:rPr>
          <w:rFonts w:hint="eastAsia" w:ascii="宋体" w:hAnsi="宋体" w:eastAsia="宋体" w:cs="宋体"/>
        </w:rPr>
        <w:t>7.2 投标人及其人员经过采购人的允许 ，可以踏勘目的进入采购人的项目现场。若采购 文件要求投标人于统一时间地点踏勘现场的 ，投标人应当按时前往。</w:t>
      </w:r>
    </w:p>
    <w:p w14:paraId="7FA1C2B6">
      <w:pPr>
        <w:spacing w:line="240" w:lineRule="auto"/>
        <w:rPr>
          <w:rFonts w:hint="eastAsia" w:ascii="宋体" w:hAnsi="宋体" w:eastAsia="宋体" w:cs="宋体"/>
        </w:rPr>
      </w:pPr>
      <w:r>
        <w:rPr>
          <w:rFonts w:hint="eastAsia" w:ascii="宋体" w:hAnsi="宋体" w:eastAsia="宋体" w:cs="宋体"/>
        </w:rPr>
        <w:t>7.3 采购人必须通过</w:t>
      </w:r>
      <w:r>
        <w:rPr>
          <w:rFonts w:hint="eastAsia" w:ascii="宋体" w:hAnsi="宋体" w:eastAsia="宋体" w:cs="宋体"/>
          <w:lang w:eastAsia="zh-CN"/>
        </w:rPr>
        <w:t>深圳市 泽钧招标有限公司</w:t>
      </w:r>
      <w:r>
        <w:rPr>
          <w:rFonts w:hint="eastAsia" w:ascii="宋体" w:hAnsi="宋体" w:eastAsia="宋体" w:cs="宋体"/>
        </w:rPr>
        <w:t>向投标人提供有关现场的资料和数据。</w:t>
      </w:r>
    </w:p>
    <w:p w14:paraId="457ED709">
      <w:pPr>
        <w:spacing w:line="240" w:lineRule="auto"/>
        <w:rPr>
          <w:rFonts w:hint="eastAsia" w:ascii="宋体" w:hAnsi="宋体" w:eastAsia="宋体" w:cs="宋体"/>
        </w:rPr>
      </w:pPr>
      <w:r>
        <w:rPr>
          <w:rFonts w:hint="eastAsia" w:ascii="宋体" w:hAnsi="宋体" w:eastAsia="宋体" w:cs="宋体"/>
        </w:rPr>
        <w:t>7.4 任何人或任何组织在踏勘现场时向投标人提交的任何书面资料或口头承诺，未经</w:t>
      </w:r>
      <w:r>
        <w:rPr>
          <w:rFonts w:hint="eastAsia" w:ascii="宋体" w:hAnsi="宋体" w:eastAsia="宋体" w:cs="宋体"/>
          <w:lang w:eastAsia="zh-CN"/>
        </w:rPr>
        <w:t>深圳市泽钧招标</w:t>
      </w:r>
      <w:r>
        <w:rPr>
          <w:rFonts w:hint="eastAsia" w:ascii="宋体" w:hAnsi="宋体" w:eastAsia="宋体" w:cs="宋体"/>
          <w:lang w:val="en-US" w:eastAsia="zh-CN"/>
        </w:rPr>
        <w:t xml:space="preserve"> </w:t>
      </w:r>
      <w:r>
        <w:rPr>
          <w:rFonts w:hint="eastAsia" w:ascii="宋体" w:hAnsi="宋体" w:eastAsia="宋体" w:cs="宋体"/>
          <w:lang w:eastAsia="zh-CN"/>
        </w:rPr>
        <w:t>有限公司</w:t>
      </w:r>
      <w:r>
        <w:rPr>
          <w:rFonts w:hint="eastAsia" w:ascii="宋体" w:hAnsi="宋体" w:eastAsia="宋体" w:cs="宋体"/>
        </w:rPr>
        <w:t>在网上发布或书面通知，均作无效处理。</w:t>
      </w:r>
      <w:r>
        <w:rPr>
          <w:rFonts w:hint="eastAsia" w:ascii="宋体" w:hAnsi="宋体" w:eastAsia="宋体" w:cs="宋体"/>
          <w:lang w:eastAsia="zh-CN"/>
        </w:rPr>
        <w:t>深圳市泽钧招标有限公司</w:t>
      </w:r>
      <w:r>
        <w:rPr>
          <w:rFonts w:hint="eastAsia" w:ascii="宋体" w:hAnsi="宋体" w:eastAsia="宋体" w:cs="宋体"/>
        </w:rPr>
        <w:t>对投标人由此而做出的推论、理解和结论概不负责。</w:t>
      </w:r>
    </w:p>
    <w:p w14:paraId="206EA071">
      <w:pPr>
        <w:spacing w:line="240" w:lineRule="auto"/>
        <w:rPr>
          <w:rFonts w:hint="eastAsia" w:ascii="宋体" w:hAnsi="宋体" w:eastAsia="宋体" w:cs="宋体"/>
        </w:rPr>
      </w:pPr>
      <w:r>
        <w:rPr>
          <w:rFonts w:hint="eastAsia" w:ascii="宋体" w:hAnsi="宋体" w:eastAsia="宋体" w:cs="宋体"/>
        </w:rPr>
        <w:t>7.5 未参与现场踏勘不作为否定投标人资格的理由。</w:t>
      </w:r>
    </w:p>
    <w:p w14:paraId="18776DE2">
      <w:pPr>
        <w:spacing w:line="240" w:lineRule="auto"/>
        <w:rPr>
          <w:rFonts w:hint="eastAsia" w:ascii="宋体" w:hAnsi="宋体" w:eastAsia="宋体" w:cs="宋体"/>
        </w:rPr>
      </w:pPr>
      <w:r>
        <w:rPr>
          <w:rFonts w:hint="eastAsia" w:ascii="宋体" w:hAnsi="宋体" w:eastAsia="宋体" w:cs="宋体"/>
        </w:rPr>
        <w:t>8．采购答疑</w:t>
      </w:r>
    </w:p>
    <w:p w14:paraId="73BA1A99">
      <w:pPr>
        <w:spacing w:line="240" w:lineRule="auto"/>
        <w:rPr>
          <w:rFonts w:hint="eastAsia" w:ascii="宋体" w:hAnsi="宋体" w:eastAsia="宋体" w:cs="宋体"/>
        </w:rPr>
      </w:pPr>
      <w:r>
        <w:rPr>
          <w:rFonts w:hint="eastAsia" w:ascii="宋体" w:hAnsi="宋体" w:eastAsia="宋体" w:cs="宋体"/>
        </w:rPr>
        <w:t>8.1 采购答疑的目的是澄清、解答投标人在查阅采购文件后或现场踏勘中可能提出的与 投标有关的疑问或询问。</w:t>
      </w:r>
    </w:p>
    <w:p w14:paraId="14AC58D2">
      <w:pPr>
        <w:spacing w:line="240" w:lineRule="auto"/>
        <w:rPr>
          <w:rFonts w:hint="eastAsia" w:ascii="宋体" w:hAnsi="宋体" w:eastAsia="宋体" w:cs="宋体"/>
        </w:rPr>
      </w:pPr>
      <w:r>
        <w:rPr>
          <w:rFonts w:hint="eastAsia" w:ascii="宋体" w:hAnsi="宋体" w:eastAsia="宋体" w:cs="宋体"/>
        </w:rPr>
        <w:t>8.2 投标人如对采购文件内容有疑问，必须在采购文件规定的答疑截止时间前提交给</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w:t>
      </w:r>
    </w:p>
    <w:p w14:paraId="0DBF6265">
      <w:pPr>
        <w:spacing w:line="240" w:lineRule="auto"/>
        <w:rPr>
          <w:rFonts w:hint="eastAsia" w:ascii="宋体" w:hAnsi="宋体" w:eastAsia="宋体" w:cs="宋体"/>
        </w:rPr>
      </w:pPr>
      <w:r>
        <w:rPr>
          <w:rFonts w:hint="eastAsia" w:ascii="宋体" w:hAnsi="宋体" w:eastAsia="宋体" w:cs="宋体"/>
        </w:rPr>
        <w:t>8.3 如</w:t>
      </w:r>
      <w:r>
        <w:rPr>
          <w:rFonts w:hint="eastAsia" w:ascii="宋体" w:hAnsi="宋体" w:eastAsia="宋体" w:cs="宋体"/>
          <w:lang w:eastAsia="zh-CN"/>
        </w:rPr>
        <w:t>深圳市泽钧招标有限公司</w:t>
      </w:r>
      <w:r>
        <w:rPr>
          <w:rFonts w:hint="eastAsia" w:ascii="宋体" w:hAnsi="宋体" w:eastAsia="宋体" w:cs="宋体"/>
        </w:rPr>
        <w:t>认为有必要组织现场答疑会，投标人应按照文件规定的 时间或书面通知（包括网站发布的通知） 的时间和地点 ，参与现场答疑会。</w:t>
      </w:r>
    </w:p>
    <w:p w14:paraId="4371E9D0">
      <w:pPr>
        <w:spacing w:line="240" w:lineRule="auto"/>
        <w:rPr>
          <w:rFonts w:hint="eastAsia" w:ascii="宋体" w:hAnsi="宋体" w:eastAsia="宋体" w:cs="宋体"/>
        </w:rPr>
      </w:pPr>
      <w:r>
        <w:rPr>
          <w:rFonts w:hint="eastAsia" w:ascii="宋体" w:hAnsi="宋体" w:eastAsia="宋体" w:cs="宋体"/>
        </w:rPr>
        <w:t>8.4 未参与采购答疑不作为否定投标人资格的理由。</w:t>
      </w:r>
    </w:p>
    <w:p w14:paraId="373E4B0C">
      <w:pPr>
        <w:spacing w:line="240" w:lineRule="auto"/>
        <w:rPr>
          <w:rFonts w:hint="eastAsia" w:ascii="宋体" w:hAnsi="宋体" w:eastAsia="宋体" w:cs="宋体"/>
        </w:rPr>
      </w:pPr>
    </w:p>
    <w:p w14:paraId="67CA8CF3">
      <w:pPr>
        <w:spacing w:line="240" w:lineRule="auto"/>
        <w:rPr>
          <w:rFonts w:hint="eastAsia" w:ascii="宋体" w:hAnsi="宋体" w:eastAsia="宋体" w:cs="宋体"/>
        </w:rPr>
      </w:pPr>
    </w:p>
    <w:p w14:paraId="220DB07B">
      <w:pPr>
        <w:spacing w:line="240" w:lineRule="auto"/>
        <w:jc w:val="center"/>
        <w:outlineLvl w:val="1"/>
        <w:rPr>
          <w:rFonts w:hint="eastAsia" w:ascii="宋体" w:hAnsi="宋体" w:eastAsia="宋体" w:cs="宋体"/>
          <w:b/>
          <w:bCs/>
          <w:sz w:val="28"/>
          <w:szCs w:val="28"/>
        </w:rPr>
      </w:pPr>
      <w:bookmarkStart w:id="98" w:name="bookmark76"/>
      <w:bookmarkEnd w:id="98"/>
      <w:bookmarkStart w:id="99" w:name="bookmark75"/>
      <w:bookmarkEnd w:id="99"/>
      <w:r>
        <w:rPr>
          <w:rFonts w:hint="eastAsia" w:ascii="宋体" w:hAnsi="宋体" w:eastAsia="宋体" w:cs="宋体"/>
          <w:b/>
          <w:bCs/>
          <w:sz w:val="28"/>
          <w:szCs w:val="28"/>
        </w:rPr>
        <w:t>第二章  采购文件</w:t>
      </w:r>
    </w:p>
    <w:p w14:paraId="0A6BEC1B">
      <w:pPr>
        <w:spacing w:line="240" w:lineRule="auto"/>
        <w:rPr>
          <w:rFonts w:hint="eastAsia" w:ascii="宋体" w:hAnsi="宋体" w:eastAsia="宋体" w:cs="宋体"/>
        </w:rPr>
      </w:pPr>
      <w:r>
        <w:rPr>
          <w:rFonts w:hint="eastAsia" w:ascii="宋体" w:hAnsi="宋体" w:eastAsia="宋体" w:cs="宋体"/>
        </w:rPr>
        <w:t>9．采购文件的编制与组成</w:t>
      </w:r>
    </w:p>
    <w:p w14:paraId="5095F18E">
      <w:pPr>
        <w:spacing w:line="240" w:lineRule="auto"/>
        <w:rPr>
          <w:rFonts w:hint="eastAsia" w:ascii="宋体" w:hAnsi="宋体" w:eastAsia="宋体" w:cs="宋体"/>
        </w:rPr>
      </w:pPr>
      <w:r>
        <w:rPr>
          <w:rFonts w:hint="eastAsia" w:ascii="宋体" w:hAnsi="宋体" w:eastAsia="宋体" w:cs="宋体"/>
        </w:rPr>
        <w:t>9.1 采购文件除以下内容外 ，</w:t>
      </w:r>
      <w:r>
        <w:rPr>
          <w:rFonts w:hint="eastAsia" w:ascii="宋体" w:hAnsi="宋体" w:eastAsia="宋体" w:cs="宋体"/>
          <w:lang w:eastAsia="zh-CN"/>
        </w:rPr>
        <w:t>深圳市泽钧招标有限公司</w:t>
      </w:r>
      <w:r>
        <w:rPr>
          <w:rFonts w:hint="eastAsia" w:ascii="宋体" w:hAnsi="宋体" w:eastAsia="宋体" w:cs="宋体"/>
        </w:rPr>
        <w:t>在采购（或谈判）期间发出的答 疑公告或其他补充修改函件 ，均是采购文件的组成部分 ，对投标人起约束作用；</w:t>
      </w:r>
    </w:p>
    <w:p w14:paraId="134928DB">
      <w:pPr>
        <w:spacing w:line="240" w:lineRule="auto"/>
        <w:rPr>
          <w:rFonts w:hint="eastAsia" w:ascii="宋体" w:hAnsi="宋体" w:eastAsia="宋体" w:cs="宋体"/>
        </w:rPr>
      </w:pPr>
      <w:r>
        <w:rPr>
          <w:rFonts w:hint="eastAsia" w:ascii="宋体" w:hAnsi="宋体" w:eastAsia="宋体" w:cs="宋体"/>
        </w:rPr>
        <w:t>采购文件包括下列内容：</w:t>
      </w:r>
    </w:p>
    <w:p w14:paraId="2D2A5F17">
      <w:pPr>
        <w:spacing w:line="240" w:lineRule="auto"/>
        <w:rPr>
          <w:rFonts w:hint="eastAsia" w:ascii="宋体" w:hAnsi="宋体" w:eastAsia="宋体" w:cs="宋体"/>
        </w:rPr>
      </w:pPr>
      <w:r>
        <w:rPr>
          <w:rFonts w:hint="eastAsia" w:ascii="宋体" w:hAnsi="宋体" w:eastAsia="宋体" w:cs="宋体"/>
        </w:rPr>
        <w:t>第一册   专用条款 关键信息</w:t>
      </w:r>
    </w:p>
    <w:p w14:paraId="41818ABB">
      <w:pPr>
        <w:spacing w:line="240" w:lineRule="auto"/>
        <w:rPr>
          <w:rFonts w:hint="eastAsia" w:ascii="宋体" w:hAnsi="宋体" w:eastAsia="宋体" w:cs="宋体"/>
        </w:rPr>
      </w:pPr>
      <w:r>
        <w:rPr>
          <w:rFonts w:hint="eastAsia" w:ascii="宋体" w:hAnsi="宋体" w:eastAsia="宋体" w:cs="宋体"/>
        </w:rPr>
        <w:t>第一章   采购公告</w:t>
      </w:r>
    </w:p>
    <w:p w14:paraId="1B4E6FAE">
      <w:pPr>
        <w:spacing w:line="240" w:lineRule="auto"/>
        <w:rPr>
          <w:rFonts w:hint="eastAsia" w:ascii="宋体" w:hAnsi="宋体" w:eastAsia="宋体" w:cs="宋体"/>
        </w:rPr>
      </w:pPr>
      <w:r>
        <w:rPr>
          <w:rFonts w:hint="eastAsia" w:ascii="宋体" w:hAnsi="宋体" w:eastAsia="宋体" w:cs="宋体"/>
        </w:rPr>
        <w:t>第二章   项目需求</w:t>
      </w:r>
    </w:p>
    <w:p w14:paraId="70A43413">
      <w:pPr>
        <w:spacing w:line="240" w:lineRule="auto"/>
        <w:rPr>
          <w:rFonts w:hint="eastAsia" w:ascii="宋体" w:hAnsi="宋体" w:eastAsia="宋体" w:cs="宋体"/>
        </w:rPr>
      </w:pPr>
      <w:r>
        <w:rPr>
          <w:rFonts w:hint="eastAsia" w:ascii="宋体" w:hAnsi="宋体" w:eastAsia="宋体" w:cs="宋体"/>
        </w:rPr>
        <w:t>第三章   投标文件格式、附件</w:t>
      </w:r>
    </w:p>
    <w:p w14:paraId="6FB65EE8">
      <w:pPr>
        <w:spacing w:line="240" w:lineRule="auto"/>
        <w:rPr>
          <w:rFonts w:hint="eastAsia" w:ascii="宋体" w:hAnsi="宋体" w:eastAsia="宋体" w:cs="宋体"/>
        </w:rPr>
      </w:pPr>
      <w:r>
        <w:rPr>
          <w:rFonts w:hint="eastAsia" w:ascii="宋体" w:hAnsi="宋体" w:eastAsia="宋体" w:cs="宋体"/>
        </w:rPr>
        <w:t>第二册   通用条款</w:t>
      </w:r>
    </w:p>
    <w:p w14:paraId="46991187">
      <w:pPr>
        <w:spacing w:line="240" w:lineRule="auto"/>
        <w:rPr>
          <w:rFonts w:hint="eastAsia" w:ascii="宋体" w:hAnsi="宋体" w:eastAsia="宋体" w:cs="宋体"/>
        </w:rPr>
      </w:pPr>
      <w:r>
        <w:rPr>
          <w:rFonts w:hint="eastAsia" w:ascii="宋体" w:hAnsi="宋体" w:eastAsia="宋体" w:cs="宋体"/>
        </w:rPr>
        <w:t>第一章   总则</w:t>
      </w:r>
    </w:p>
    <w:p w14:paraId="1CF6760C">
      <w:pPr>
        <w:spacing w:line="240" w:lineRule="auto"/>
        <w:rPr>
          <w:rFonts w:hint="eastAsia" w:ascii="宋体" w:hAnsi="宋体" w:eastAsia="宋体" w:cs="宋体"/>
        </w:rPr>
      </w:pPr>
      <w:r>
        <w:rPr>
          <w:rFonts w:hint="eastAsia" w:ascii="宋体" w:hAnsi="宋体" w:eastAsia="宋体" w:cs="宋体"/>
        </w:rPr>
        <w:t>第二章   采购文件</w:t>
      </w:r>
    </w:p>
    <w:p w14:paraId="6783A230">
      <w:pPr>
        <w:spacing w:line="240" w:lineRule="auto"/>
        <w:rPr>
          <w:rFonts w:hint="eastAsia" w:ascii="宋体" w:hAnsi="宋体" w:eastAsia="宋体" w:cs="宋体"/>
        </w:rPr>
      </w:pPr>
      <w:r>
        <w:rPr>
          <w:rFonts w:hint="eastAsia" w:ascii="宋体" w:hAnsi="宋体" w:eastAsia="宋体" w:cs="宋体"/>
        </w:rPr>
        <w:t>第三章   投标文件的编制</w:t>
      </w:r>
    </w:p>
    <w:p w14:paraId="0753B273">
      <w:pPr>
        <w:spacing w:line="240" w:lineRule="auto"/>
        <w:rPr>
          <w:rFonts w:hint="eastAsia" w:ascii="宋体" w:hAnsi="宋体" w:eastAsia="宋体" w:cs="宋体"/>
        </w:rPr>
      </w:pPr>
      <w:r>
        <w:rPr>
          <w:rFonts w:hint="eastAsia" w:ascii="宋体" w:hAnsi="宋体" w:eastAsia="宋体" w:cs="宋体"/>
        </w:rPr>
        <w:t>第四章   投标文件的递交</w:t>
      </w:r>
    </w:p>
    <w:p w14:paraId="731C3A5C">
      <w:pPr>
        <w:spacing w:line="240" w:lineRule="auto"/>
        <w:rPr>
          <w:rFonts w:hint="eastAsia" w:ascii="宋体" w:hAnsi="宋体" w:eastAsia="宋体" w:cs="宋体"/>
        </w:rPr>
      </w:pPr>
      <w:r>
        <w:rPr>
          <w:rFonts w:hint="eastAsia" w:ascii="宋体" w:hAnsi="宋体" w:eastAsia="宋体" w:cs="宋体"/>
        </w:rPr>
        <w:t>第五章   开标</w:t>
      </w:r>
    </w:p>
    <w:p w14:paraId="787A2BE7">
      <w:pPr>
        <w:spacing w:line="240" w:lineRule="auto"/>
        <w:rPr>
          <w:rFonts w:hint="eastAsia" w:ascii="宋体" w:hAnsi="宋体" w:eastAsia="宋体" w:cs="宋体"/>
        </w:rPr>
      </w:pPr>
      <w:r>
        <w:rPr>
          <w:rFonts w:hint="eastAsia" w:ascii="宋体" w:hAnsi="宋体" w:eastAsia="宋体" w:cs="宋体"/>
        </w:rPr>
        <w:t>第六章   评审要求</w:t>
      </w:r>
    </w:p>
    <w:p w14:paraId="01A15C2F">
      <w:pPr>
        <w:spacing w:line="240" w:lineRule="auto"/>
        <w:rPr>
          <w:rFonts w:hint="eastAsia" w:ascii="宋体" w:hAnsi="宋体" w:eastAsia="宋体" w:cs="宋体"/>
        </w:rPr>
      </w:pPr>
      <w:r>
        <w:rPr>
          <w:rFonts w:hint="eastAsia" w:ascii="宋体" w:hAnsi="宋体" w:eastAsia="宋体" w:cs="宋体"/>
        </w:rPr>
        <w:t>第七章   评审程序及评审方法</w:t>
      </w:r>
    </w:p>
    <w:p w14:paraId="6AC0881C">
      <w:pPr>
        <w:spacing w:line="240" w:lineRule="auto"/>
        <w:rPr>
          <w:rFonts w:hint="eastAsia" w:ascii="宋体" w:hAnsi="宋体" w:eastAsia="宋体" w:cs="宋体"/>
        </w:rPr>
      </w:pPr>
      <w:r>
        <w:rPr>
          <w:rFonts w:hint="eastAsia" w:ascii="宋体" w:hAnsi="宋体" w:eastAsia="宋体" w:cs="宋体"/>
        </w:rPr>
        <w:t>第八章   定标及公示</w:t>
      </w:r>
    </w:p>
    <w:p w14:paraId="767D5145">
      <w:pPr>
        <w:spacing w:line="240" w:lineRule="auto"/>
        <w:rPr>
          <w:rFonts w:hint="eastAsia" w:ascii="宋体" w:hAnsi="宋体" w:eastAsia="宋体" w:cs="宋体"/>
        </w:rPr>
      </w:pPr>
      <w:r>
        <w:rPr>
          <w:rFonts w:hint="eastAsia" w:ascii="宋体" w:hAnsi="宋体" w:eastAsia="宋体" w:cs="宋体"/>
        </w:rPr>
        <w:t>第九章   公开采购失败的后续处理</w:t>
      </w:r>
    </w:p>
    <w:p w14:paraId="09771C6D">
      <w:pPr>
        <w:spacing w:line="240" w:lineRule="auto"/>
        <w:rPr>
          <w:rFonts w:hint="eastAsia" w:ascii="宋体" w:hAnsi="宋体" w:eastAsia="宋体" w:cs="宋体"/>
        </w:rPr>
      </w:pPr>
      <w:r>
        <w:rPr>
          <w:rFonts w:hint="eastAsia" w:ascii="宋体" w:hAnsi="宋体" w:eastAsia="宋体" w:cs="宋体"/>
        </w:rPr>
        <w:t>第十章   合同的授予与备案</w:t>
      </w:r>
    </w:p>
    <w:p w14:paraId="33BDB396">
      <w:pPr>
        <w:spacing w:line="240" w:lineRule="auto"/>
        <w:rPr>
          <w:rFonts w:hint="eastAsia" w:ascii="宋体" w:hAnsi="宋体" w:eastAsia="宋体" w:cs="宋体"/>
        </w:rPr>
      </w:pPr>
    </w:p>
    <w:p w14:paraId="532C0547">
      <w:pPr>
        <w:spacing w:line="240" w:lineRule="auto"/>
        <w:rPr>
          <w:rFonts w:hint="eastAsia" w:ascii="宋体" w:hAnsi="宋体" w:eastAsia="宋体" w:cs="宋体"/>
        </w:rPr>
      </w:pPr>
    </w:p>
    <w:p w14:paraId="5764B666">
      <w:pPr>
        <w:spacing w:line="240" w:lineRule="auto"/>
        <w:rPr>
          <w:rFonts w:hint="eastAsia" w:ascii="宋体" w:hAnsi="宋体" w:eastAsia="宋体" w:cs="宋体"/>
        </w:rPr>
      </w:pPr>
      <w:r>
        <w:rPr>
          <w:rFonts w:hint="eastAsia" w:ascii="宋体" w:hAnsi="宋体" w:eastAsia="宋体" w:cs="宋体"/>
        </w:rPr>
        <w:t>9.2 投标人下载采购文件后 ，应仔细检查采购文件的所有内容 ，如有疑问应在答疑截止 时间之前向</w:t>
      </w:r>
      <w:r>
        <w:rPr>
          <w:rFonts w:hint="eastAsia" w:ascii="宋体" w:hAnsi="宋体" w:eastAsia="宋体" w:cs="宋体"/>
          <w:lang w:eastAsia="zh-CN"/>
        </w:rPr>
        <w:t>深圳市泽</w:t>
      </w:r>
      <w:r>
        <w:rPr>
          <w:rFonts w:hint="eastAsia" w:ascii="宋体" w:hAnsi="宋体" w:eastAsia="宋体" w:cs="宋体"/>
          <w:lang w:val="en-US" w:eastAsia="zh-CN"/>
        </w:rPr>
        <w:t xml:space="preserve"> </w:t>
      </w:r>
      <w:r>
        <w:rPr>
          <w:rFonts w:hint="eastAsia" w:ascii="宋体" w:hAnsi="宋体" w:eastAsia="宋体" w:cs="宋体"/>
          <w:lang w:eastAsia="zh-CN"/>
        </w:rPr>
        <w:t>钧招标有限公司</w:t>
      </w:r>
      <w:r>
        <w:rPr>
          <w:rFonts w:hint="eastAsia" w:ascii="宋体" w:hAnsi="宋体" w:eastAsia="宋体" w:cs="宋体"/>
        </w:rPr>
        <w:t>提出，否则，由此引起的投标损失自负；投标人同时应 认真审阅采购文件所有的事项、格式、条款和规范要求等，如果投标人的投标文件未按采购 文件要求提交全部资料或者投标文件未对采购文件做出实质性投标，其风险应由投标人自行 承担 ，并根据有关条款规定 ，其投标有可能被拒绝。</w:t>
      </w:r>
    </w:p>
    <w:p w14:paraId="32BA142B">
      <w:pPr>
        <w:spacing w:line="240" w:lineRule="auto"/>
        <w:rPr>
          <w:rFonts w:hint="eastAsia" w:ascii="宋体" w:hAnsi="宋体" w:eastAsia="宋体" w:cs="宋体"/>
        </w:rPr>
      </w:pPr>
      <w:r>
        <w:rPr>
          <w:rFonts w:hint="eastAsia" w:ascii="宋体" w:hAnsi="宋体" w:eastAsia="宋体" w:cs="宋体"/>
        </w:rPr>
        <w:t>9.3 任何人或任何组织向投标人提交的任何书面或口头资料，未经</w:t>
      </w:r>
      <w:r>
        <w:rPr>
          <w:rFonts w:hint="eastAsia" w:ascii="宋体" w:hAnsi="宋体" w:eastAsia="宋体" w:cs="宋体"/>
          <w:lang w:eastAsia="zh-CN"/>
        </w:rPr>
        <w:t>深圳市泽钧招标有限公司</w:t>
      </w:r>
      <w:r>
        <w:rPr>
          <w:rFonts w:hint="eastAsia" w:ascii="宋体" w:hAnsi="宋体" w:eastAsia="宋体" w:cs="宋体"/>
        </w:rPr>
        <w:t>在网上发布或书面通知，均作无效处理，不得作为采购文件的组成部分。</w:t>
      </w:r>
      <w:r>
        <w:rPr>
          <w:rFonts w:hint="eastAsia" w:ascii="宋体" w:hAnsi="宋体" w:eastAsia="宋体" w:cs="宋体"/>
          <w:lang w:eastAsia="zh-CN"/>
        </w:rPr>
        <w:t>深圳市泽钧招标有限公司</w:t>
      </w:r>
      <w:r>
        <w:rPr>
          <w:rFonts w:hint="eastAsia" w:ascii="宋体" w:hAnsi="宋体" w:eastAsia="宋体" w:cs="宋体"/>
        </w:rPr>
        <w:t>对投标人由此而做出的推论、理解和结论概不负责。</w:t>
      </w:r>
    </w:p>
    <w:p w14:paraId="749A1F04">
      <w:pPr>
        <w:spacing w:line="240" w:lineRule="auto"/>
        <w:rPr>
          <w:rFonts w:hint="eastAsia" w:ascii="宋体" w:hAnsi="宋体" w:eastAsia="宋体" w:cs="宋体"/>
        </w:rPr>
      </w:pPr>
      <w:r>
        <w:rPr>
          <w:rFonts w:hint="eastAsia" w:ascii="宋体" w:hAnsi="宋体" w:eastAsia="宋体" w:cs="宋体"/>
        </w:rPr>
        <w:t>10．采购文件的答疑</w:t>
      </w:r>
    </w:p>
    <w:p w14:paraId="03B30060">
      <w:pPr>
        <w:spacing w:line="240" w:lineRule="auto"/>
        <w:rPr>
          <w:rFonts w:hint="eastAsia" w:ascii="宋体" w:hAnsi="宋体" w:eastAsia="宋体" w:cs="宋体"/>
        </w:rPr>
        <w:sectPr>
          <w:pgSz w:w="11906" w:h="16839"/>
          <w:pgMar w:top="1440" w:right="1800" w:bottom="1440" w:left="1800" w:header="567" w:footer="850" w:gutter="0"/>
          <w:cols w:space="720" w:num="1"/>
        </w:sectPr>
      </w:pPr>
    </w:p>
    <w:p w14:paraId="22BFB4A1">
      <w:pPr>
        <w:spacing w:line="240" w:lineRule="auto"/>
        <w:rPr>
          <w:rFonts w:hint="eastAsia" w:ascii="宋体" w:hAnsi="宋体" w:eastAsia="宋体" w:cs="宋体"/>
        </w:rPr>
      </w:pPr>
    </w:p>
    <w:p w14:paraId="0236B0C1">
      <w:pPr>
        <w:spacing w:line="240" w:lineRule="auto"/>
        <w:rPr>
          <w:rFonts w:hint="eastAsia" w:ascii="宋体" w:hAnsi="宋体" w:eastAsia="宋体" w:cs="宋体"/>
        </w:rPr>
      </w:pPr>
      <w:r>
        <w:rPr>
          <w:rFonts w:hint="eastAsia" w:ascii="宋体" w:hAnsi="宋体" w:eastAsia="宋体" w:cs="宋体"/>
        </w:rPr>
        <w:t>10.1 投标人如对采购文件内容有疑问 ，必须在采购文件规定的答疑截止时间前以提交 给</w:t>
      </w:r>
      <w:r>
        <w:rPr>
          <w:rFonts w:hint="eastAsia" w:ascii="宋体" w:hAnsi="宋体" w:eastAsia="宋体" w:cs="宋体"/>
          <w:lang w:eastAsia="zh-CN"/>
        </w:rPr>
        <w:t>深圳市泽钧招标有限公司</w:t>
      </w:r>
      <w:r>
        <w:rPr>
          <w:rFonts w:hint="eastAsia" w:ascii="宋体" w:hAnsi="宋体" w:eastAsia="宋体" w:cs="宋体"/>
        </w:rPr>
        <w:t>。不论是</w:t>
      </w:r>
      <w:r>
        <w:rPr>
          <w:rFonts w:hint="eastAsia" w:ascii="宋体" w:hAnsi="宋体" w:eastAsia="宋体" w:cs="宋体"/>
          <w:lang w:eastAsia="zh-CN"/>
        </w:rPr>
        <w:t>深圳市泽钧招标有限公司</w:t>
      </w:r>
      <w:r>
        <w:rPr>
          <w:rFonts w:hint="eastAsia" w:ascii="宋体" w:hAnsi="宋体" w:eastAsia="宋体" w:cs="宋体"/>
        </w:rPr>
        <w:t>根据需要主动对采购文件进行 必要的澄清或是根据投标人的要求对采购文件做出澄清，</w:t>
      </w:r>
      <w:r>
        <w:rPr>
          <w:rFonts w:hint="eastAsia" w:ascii="宋体" w:hAnsi="宋体" w:eastAsia="宋体" w:cs="宋体"/>
          <w:lang w:eastAsia="zh-CN"/>
        </w:rPr>
        <w:t>深圳市泽钧招标有限公司</w:t>
      </w:r>
      <w:r>
        <w:rPr>
          <w:rFonts w:hint="eastAsia" w:ascii="宋体" w:hAnsi="宋体" w:eastAsia="宋体" w:cs="宋体"/>
        </w:rPr>
        <w:t>都将在投 标截止日期前答复或发送给投标人。</w:t>
      </w:r>
    </w:p>
    <w:p w14:paraId="1CEB9EC5">
      <w:pPr>
        <w:spacing w:line="240" w:lineRule="auto"/>
        <w:rPr>
          <w:rFonts w:hint="eastAsia" w:ascii="宋体" w:hAnsi="宋体" w:eastAsia="宋体" w:cs="宋体"/>
        </w:rPr>
      </w:pPr>
      <w:r>
        <w:rPr>
          <w:rFonts w:hint="eastAsia" w:ascii="宋体" w:hAnsi="宋体" w:eastAsia="宋体" w:cs="宋体"/>
        </w:rPr>
        <w:t>10.2 对于没有提出澄清又参与了该项目投标的投标人将被视为完全认同该采购文件， 投标截止期后不再受理针对采购文件的相关质疑或投诉。</w:t>
      </w:r>
    </w:p>
    <w:p w14:paraId="69534874">
      <w:pPr>
        <w:spacing w:line="240" w:lineRule="auto"/>
        <w:rPr>
          <w:rFonts w:hint="eastAsia" w:ascii="宋体" w:hAnsi="宋体" w:eastAsia="宋体" w:cs="宋体"/>
        </w:rPr>
      </w:pPr>
      <w:r>
        <w:rPr>
          <w:rFonts w:hint="eastAsia" w:ascii="宋体" w:hAnsi="宋体" w:eastAsia="宋体" w:cs="宋体"/>
        </w:rPr>
        <w:t>10.3 对采购文件中描述有歧意或前后不一致的地方 ，</w:t>
      </w:r>
      <w:r>
        <w:rPr>
          <w:rFonts w:hint="eastAsia" w:ascii="宋体" w:hAnsi="宋体" w:eastAsia="宋体" w:cs="宋体"/>
          <w:lang w:eastAsia="zh-CN"/>
        </w:rPr>
        <w:t>评审委员会</w:t>
      </w:r>
      <w:r>
        <w:rPr>
          <w:rFonts w:hint="eastAsia" w:ascii="宋体" w:hAnsi="宋体" w:eastAsia="宋体" w:cs="宋体"/>
        </w:rPr>
        <w:t>有权进行评判 ，但对同 一条款的评判应适用于每个投标人。</w:t>
      </w:r>
    </w:p>
    <w:p w14:paraId="2C95A4AF">
      <w:pPr>
        <w:spacing w:line="240" w:lineRule="auto"/>
        <w:rPr>
          <w:rFonts w:hint="eastAsia" w:ascii="宋体" w:hAnsi="宋体" w:eastAsia="宋体" w:cs="宋体"/>
        </w:rPr>
      </w:pPr>
    </w:p>
    <w:p w14:paraId="12E80AA3">
      <w:pPr>
        <w:spacing w:line="240" w:lineRule="auto"/>
        <w:rPr>
          <w:rFonts w:hint="eastAsia" w:ascii="宋体" w:hAnsi="宋体" w:eastAsia="宋体" w:cs="宋体"/>
        </w:rPr>
      </w:pPr>
    </w:p>
    <w:p w14:paraId="5E0E4C36">
      <w:pPr>
        <w:spacing w:line="240" w:lineRule="auto"/>
        <w:jc w:val="center"/>
        <w:outlineLvl w:val="1"/>
        <w:rPr>
          <w:rFonts w:hint="eastAsia" w:ascii="宋体" w:hAnsi="宋体" w:eastAsia="宋体" w:cs="宋体"/>
          <w:b/>
          <w:bCs/>
          <w:sz w:val="28"/>
          <w:szCs w:val="28"/>
        </w:rPr>
      </w:pPr>
      <w:bookmarkStart w:id="100" w:name="bookmark77"/>
      <w:bookmarkEnd w:id="100"/>
      <w:bookmarkStart w:id="101" w:name="bookmark78"/>
      <w:bookmarkEnd w:id="101"/>
      <w:r>
        <w:rPr>
          <w:rFonts w:hint="eastAsia" w:ascii="宋体" w:hAnsi="宋体" w:eastAsia="宋体" w:cs="宋体"/>
          <w:b/>
          <w:bCs/>
          <w:sz w:val="28"/>
          <w:szCs w:val="28"/>
        </w:rPr>
        <w:t>第三章  投标文件的编制</w:t>
      </w:r>
      <w:r>
        <w:rPr>
          <w:rFonts w:hint="eastAsia" w:ascii="宋体" w:hAnsi="宋体" w:eastAsia="宋体" w:cs="宋体"/>
          <w:b/>
          <w:bCs/>
          <w:sz w:val="28"/>
          <w:szCs w:val="28"/>
        </w:rPr>
        <w:br w:type="textWrapping"/>
      </w:r>
    </w:p>
    <w:p w14:paraId="6D790BFD">
      <w:pPr>
        <w:spacing w:line="240" w:lineRule="auto"/>
        <w:rPr>
          <w:rFonts w:hint="eastAsia" w:ascii="宋体" w:hAnsi="宋体" w:eastAsia="宋体" w:cs="宋体"/>
        </w:rPr>
      </w:pPr>
      <w:r>
        <w:rPr>
          <w:rFonts w:hint="eastAsia" w:ascii="宋体" w:hAnsi="宋体" w:eastAsia="宋体" w:cs="宋体"/>
        </w:rPr>
        <w:t>12．投标文件的语言及度量单位</w:t>
      </w:r>
    </w:p>
    <w:p w14:paraId="4F9896EF">
      <w:pPr>
        <w:spacing w:line="240" w:lineRule="auto"/>
        <w:rPr>
          <w:rFonts w:hint="eastAsia" w:ascii="宋体" w:hAnsi="宋体" w:eastAsia="宋体" w:cs="宋体"/>
        </w:rPr>
      </w:pPr>
      <w:r>
        <w:rPr>
          <w:rFonts w:hint="eastAsia" w:ascii="宋体" w:hAnsi="宋体" w:eastAsia="宋体" w:cs="宋体"/>
        </w:rPr>
        <w:t>12.1 投标人与</w:t>
      </w:r>
      <w:r>
        <w:rPr>
          <w:rFonts w:hint="eastAsia" w:ascii="宋体" w:hAnsi="宋体" w:eastAsia="宋体" w:cs="宋体"/>
          <w:lang w:eastAsia="zh-CN"/>
        </w:rPr>
        <w:t>深圳市泽钧招标有限公司</w:t>
      </w:r>
      <w:r>
        <w:rPr>
          <w:rFonts w:hint="eastAsia" w:ascii="宋体" w:hAnsi="宋体" w:eastAsia="宋体" w:cs="宋体"/>
        </w:rPr>
        <w:t>之间与投标有关的所有往来通知、 函件和投标 文件均用中文表述。投标人随投标文件提供的证明文件和资料可以为其它语言，但必须附中 文译文。翻译的中文资料与外文资料如果出现差异时 ，以中文为准 ，但翻译错误的除外。</w:t>
      </w:r>
    </w:p>
    <w:p w14:paraId="01EF60D4">
      <w:pPr>
        <w:spacing w:line="240" w:lineRule="auto"/>
        <w:rPr>
          <w:rFonts w:hint="eastAsia" w:ascii="宋体" w:hAnsi="宋体" w:eastAsia="宋体" w:cs="宋体"/>
        </w:rPr>
      </w:pPr>
      <w:r>
        <w:rPr>
          <w:rFonts w:hint="eastAsia" w:ascii="宋体" w:hAnsi="宋体" w:eastAsia="宋体" w:cs="宋体"/>
        </w:rPr>
        <w:t>12.2 除技术规范另有规定外 ，投标文件使用的度量单位 ，均采用中华人民共和国法定 计量单位。</w:t>
      </w:r>
    </w:p>
    <w:p w14:paraId="68E19977">
      <w:pPr>
        <w:spacing w:line="240" w:lineRule="auto"/>
        <w:rPr>
          <w:rFonts w:hint="eastAsia" w:ascii="宋体" w:hAnsi="宋体" w:eastAsia="宋体" w:cs="宋体"/>
        </w:rPr>
      </w:pPr>
      <w:r>
        <w:rPr>
          <w:rFonts w:hint="eastAsia" w:ascii="宋体" w:hAnsi="宋体" w:eastAsia="宋体" w:cs="宋体"/>
        </w:rPr>
        <w:t>13．投标文件的组成</w:t>
      </w:r>
    </w:p>
    <w:p w14:paraId="69CAD233">
      <w:pPr>
        <w:spacing w:line="240" w:lineRule="auto"/>
        <w:rPr>
          <w:rFonts w:hint="eastAsia" w:ascii="宋体" w:hAnsi="宋体" w:eastAsia="宋体" w:cs="宋体"/>
        </w:rPr>
      </w:pPr>
      <w:r>
        <w:rPr>
          <w:rFonts w:hint="eastAsia" w:ascii="宋体" w:hAnsi="宋体" w:eastAsia="宋体" w:cs="宋体"/>
        </w:rPr>
        <w:t>本项目实行</w:t>
      </w:r>
      <w:r>
        <w:rPr>
          <w:rFonts w:hint="eastAsia" w:ascii="宋体" w:hAnsi="宋体" w:eastAsia="宋体" w:cs="宋体"/>
          <w:lang w:val="en-US" w:eastAsia="zh-CN"/>
        </w:rPr>
        <w:t>电子</w:t>
      </w:r>
      <w:r>
        <w:rPr>
          <w:rFonts w:hint="eastAsia" w:ascii="宋体" w:hAnsi="宋体" w:eastAsia="宋体" w:cs="宋体"/>
        </w:rPr>
        <w:t>投标，投标文件必须有详细的、含页码编排的目录，商务、技术和经济 部分合订成一本投标文件。</w:t>
      </w:r>
    </w:p>
    <w:p w14:paraId="21A293B0">
      <w:pPr>
        <w:spacing w:line="240" w:lineRule="auto"/>
        <w:rPr>
          <w:rFonts w:hint="eastAsia" w:ascii="宋体" w:hAnsi="宋体" w:eastAsia="宋体" w:cs="宋体"/>
        </w:rPr>
      </w:pPr>
      <w:r>
        <w:rPr>
          <w:rFonts w:hint="eastAsia" w:ascii="宋体" w:hAnsi="宋体" w:eastAsia="宋体" w:cs="宋体"/>
        </w:rPr>
        <w:t>14．证明投标文件投标技术方案的合格性和符合采购文件规定的文件要求</w:t>
      </w:r>
    </w:p>
    <w:p w14:paraId="0E7B768C">
      <w:pPr>
        <w:spacing w:line="240" w:lineRule="auto"/>
        <w:rPr>
          <w:rFonts w:hint="eastAsia" w:ascii="宋体" w:hAnsi="宋体" w:eastAsia="宋体" w:cs="宋体"/>
        </w:rPr>
      </w:pPr>
      <w:r>
        <w:rPr>
          <w:rFonts w:hint="eastAsia" w:ascii="宋体" w:hAnsi="宋体" w:eastAsia="宋体" w:cs="宋体"/>
        </w:rPr>
        <w:t>14.1 投标人应提交证明文件证明其投标技术方案项下的货物、工程和服务的合格性符 合采购文件规定。该投标技术方案及其证明文件作为投标文件的一部分。</w:t>
      </w:r>
    </w:p>
    <w:p w14:paraId="7F9F10A2">
      <w:pPr>
        <w:spacing w:line="240" w:lineRule="auto"/>
        <w:rPr>
          <w:rFonts w:hint="eastAsia" w:ascii="宋体" w:hAnsi="宋体" w:eastAsia="宋体" w:cs="宋体"/>
        </w:rPr>
      </w:pPr>
      <w:r>
        <w:rPr>
          <w:rFonts w:hint="eastAsia" w:ascii="宋体" w:hAnsi="宋体" w:eastAsia="宋体" w:cs="宋体"/>
        </w:rPr>
        <w:t>14.2 投标人提供证明投标技术方案与采购文件的要求相一致的文件，可以是文字资料、 图纸、数据或数码照片、制造商公布的产品说明书、产品彩页和我国政府机构出具的产品检  验和核准证件等 ，以证明投标人投标的真实性。 它包括并应符合以下要求：</w:t>
      </w:r>
    </w:p>
    <w:p w14:paraId="25A82B6B">
      <w:pPr>
        <w:spacing w:line="240" w:lineRule="auto"/>
        <w:rPr>
          <w:rFonts w:hint="eastAsia" w:ascii="宋体" w:hAnsi="宋体" w:eastAsia="宋体" w:cs="宋体"/>
        </w:rPr>
      </w:pPr>
      <w:r>
        <w:rPr>
          <w:rFonts w:hint="eastAsia" w:ascii="宋体" w:hAnsi="宋体" w:eastAsia="宋体" w:cs="宋体"/>
        </w:rPr>
        <w:t>14.2.1 主要技术指标和性能的详细说明。</w:t>
      </w:r>
    </w:p>
    <w:p w14:paraId="07F3EF28">
      <w:pPr>
        <w:spacing w:line="240" w:lineRule="auto"/>
        <w:rPr>
          <w:rFonts w:hint="eastAsia" w:ascii="宋体" w:hAnsi="宋体" w:eastAsia="宋体" w:cs="宋体"/>
        </w:rPr>
      </w:pPr>
      <w:r>
        <w:rPr>
          <w:rFonts w:hint="eastAsia" w:ascii="宋体" w:hAnsi="宋体" w:eastAsia="宋体" w:cs="宋体"/>
        </w:rPr>
        <w:t>14.2.2 投标产品从采购人开始使用至采购文件中规定的周期内正常、连续地使用所必须 的备件和专用工具清单 ，包括备件和专用工具的货源及现行价格。</w:t>
      </w:r>
    </w:p>
    <w:p w14:paraId="3BEBC52D">
      <w:pPr>
        <w:spacing w:line="240" w:lineRule="auto"/>
        <w:rPr>
          <w:rFonts w:hint="eastAsia" w:ascii="宋体" w:hAnsi="宋体" w:eastAsia="宋体" w:cs="宋体"/>
        </w:rPr>
      </w:pPr>
      <w:r>
        <w:rPr>
          <w:rFonts w:hint="eastAsia" w:ascii="宋体" w:hAnsi="宋体" w:eastAsia="宋体" w:cs="宋体"/>
        </w:rPr>
        <w:t>14.2.3 对照采购文件技术规格，逐条说明投标技术方案已对采购人的技术规格做出了实 质性的投标，或申明与技术规格条文的偏差和例外。投标人应详细说明投标技术方案中产品的具体参数 ，不得照搬照抄采购文件的技术要求。</w:t>
      </w:r>
    </w:p>
    <w:p w14:paraId="09D9B19C">
      <w:pPr>
        <w:spacing w:line="240" w:lineRule="auto"/>
        <w:rPr>
          <w:rFonts w:hint="eastAsia" w:ascii="宋体" w:hAnsi="宋体" w:eastAsia="宋体" w:cs="宋体"/>
        </w:rPr>
      </w:pPr>
      <w:r>
        <w:rPr>
          <w:rFonts w:hint="eastAsia" w:ascii="宋体" w:hAnsi="宋体" w:eastAsia="宋体" w:cs="宋体"/>
        </w:rPr>
        <w:t>14.2.4 产品说明书或彩页应为制造商公布或出具的中文产品说明书或彩页；提供外文说 明书或彩页的，必须同时提供加盖制造商公章的对应中文翻译说明，评审依据以中文翻译内 容为准，外文说明书或彩页仅供参考；产品说明书或彩页的尺寸和清晰度要求能够使用电脑 阅读、识别和判断；</w:t>
      </w:r>
    </w:p>
    <w:p w14:paraId="0006B6A4">
      <w:pPr>
        <w:spacing w:line="240" w:lineRule="auto"/>
        <w:rPr>
          <w:rFonts w:hint="eastAsia" w:ascii="宋体" w:hAnsi="宋体" w:eastAsia="宋体" w:cs="宋体"/>
        </w:rPr>
      </w:pPr>
      <w:r>
        <w:rPr>
          <w:rFonts w:hint="eastAsia" w:ascii="宋体" w:hAnsi="宋体" w:eastAsia="宋体" w:cs="宋体"/>
        </w:rPr>
        <w:t>14.2.5 我国政府机构出具的产品检验和核准证件应为证件正面、背面和附件标注的全部 具体内容；产品检验和核准证件的尺寸和清晰度应该能够在电脑上被阅读、识别和判断，提 供原件扫描件。</w:t>
      </w:r>
    </w:p>
    <w:p w14:paraId="1303FAB3">
      <w:pPr>
        <w:spacing w:line="240" w:lineRule="auto"/>
        <w:rPr>
          <w:rFonts w:hint="eastAsia" w:ascii="宋体" w:hAnsi="宋体" w:eastAsia="宋体" w:cs="宋体"/>
        </w:rPr>
      </w:pPr>
      <w:r>
        <w:rPr>
          <w:rFonts w:hint="eastAsia" w:ascii="宋体" w:hAnsi="宋体" w:eastAsia="宋体" w:cs="宋体"/>
        </w:rPr>
        <w:t>14.3 相关资料不符合 18.2 款要求的 ，</w:t>
      </w:r>
      <w:r>
        <w:rPr>
          <w:rFonts w:hint="eastAsia" w:ascii="宋体" w:hAnsi="宋体" w:eastAsia="宋体" w:cs="宋体"/>
          <w:lang w:eastAsia="zh-CN"/>
        </w:rPr>
        <w:t>评审委员会</w:t>
      </w:r>
      <w:r>
        <w:rPr>
          <w:rFonts w:hint="eastAsia" w:ascii="宋体" w:hAnsi="宋体" w:eastAsia="宋体" w:cs="宋体"/>
        </w:rPr>
        <w:t>有权认定为投标技术方案不合格投标， 其相关分数予以扣减或作投标无效处理。</w:t>
      </w:r>
    </w:p>
    <w:p w14:paraId="57236786">
      <w:pPr>
        <w:spacing w:line="240" w:lineRule="auto"/>
        <w:rPr>
          <w:rFonts w:hint="eastAsia" w:ascii="宋体" w:hAnsi="宋体" w:eastAsia="宋体" w:cs="宋体"/>
        </w:rPr>
      </w:pPr>
      <w:r>
        <w:rPr>
          <w:rFonts w:hint="eastAsia" w:ascii="宋体" w:hAnsi="宋体" w:eastAsia="宋体" w:cs="宋体"/>
        </w:rPr>
        <w:t>14.4 投标人在阐述上述第 18.2 时应注意采购人在技术规格中指出的工艺、材料和设备 的标准以及参照的牌号或分类号仅起说明作用，并没有任何限制性。投标人在投标中可以选 用替代标准、牌号或分类号，但这些替代要实质上满足采购文件中技术规格的要求，是否满 足要求 ， 由</w:t>
      </w:r>
      <w:r>
        <w:rPr>
          <w:rFonts w:hint="eastAsia" w:ascii="宋体" w:hAnsi="宋体" w:eastAsia="宋体" w:cs="宋体"/>
          <w:lang w:eastAsia="zh-CN"/>
        </w:rPr>
        <w:t>评审委员会</w:t>
      </w:r>
      <w:r>
        <w:rPr>
          <w:rFonts w:hint="eastAsia" w:ascii="宋体" w:hAnsi="宋体" w:eastAsia="宋体" w:cs="宋体"/>
        </w:rPr>
        <w:t>来评判。</w:t>
      </w:r>
    </w:p>
    <w:p w14:paraId="4D290825">
      <w:pPr>
        <w:spacing w:line="240" w:lineRule="auto"/>
        <w:rPr>
          <w:rFonts w:hint="eastAsia" w:ascii="宋体" w:hAnsi="宋体" w:eastAsia="宋体" w:cs="宋体"/>
        </w:rPr>
      </w:pPr>
      <w:r>
        <w:rPr>
          <w:rFonts w:hint="eastAsia" w:ascii="宋体" w:hAnsi="宋体" w:eastAsia="宋体" w:cs="宋体"/>
        </w:rPr>
        <w:t>14.5 为保证公平公正 ， 除非另有规定或说明 ，投标人对同一货物或服务投标时 ，不得 同时提供两套或两套以上的投标方案。</w:t>
      </w:r>
    </w:p>
    <w:p w14:paraId="440427BF">
      <w:pPr>
        <w:spacing w:line="240" w:lineRule="auto"/>
        <w:rPr>
          <w:rFonts w:hint="eastAsia" w:ascii="宋体" w:hAnsi="宋体" w:eastAsia="宋体" w:cs="宋体"/>
        </w:rPr>
      </w:pPr>
    </w:p>
    <w:p w14:paraId="5FD8D30F">
      <w:pPr>
        <w:spacing w:line="240" w:lineRule="auto"/>
        <w:rPr>
          <w:rFonts w:hint="eastAsia" w:ascii="宋体" w:hAnsi="宋体" w:eastAsia="宋体" w:cs="宋体"/>
        </w:rPr>
      </w:pPr>
      <w:r>
        <w:rPr>
          <w:rFonts w:hint="eastAsia" w:ascii="宋体" w:hAnsi="宋体" w:eastAsia="宋体" w:cs="宋体"/>
        </w:rPr>
        <w:t>15．投标文件其他证明文件的要求</w:t>
      </w:r>
    </w:p>
    <w:p w14:paraId="040B54B3">
      <w:pPr>
        <w:spacing w:line="240" w:lineRule="auto"/>
        <w:rPr>
          <w:rFonts w:hint="eastAsia" w:ascii="宋体" w:hAnsi="宋体" w:eastAsia="宋体" w:cs="宋体"/>
        </w:rPr>
      </w:pPr>
      <w:r>
        <w:rPr>
          <w:rFonts w:hint="eastAsia" w:ascii="宋体" w:hAnsi="宋体" w:eastAsia="宋体" w:cs="宋体"/>
        </w:rPr>
        <w:t>15.1 对项目采购文件《评审信息》评分项中涉及的相关业绩、社保情况等内容以及《资  格性审查表》和《符合性审查表》中涉及的资格证书，投标人应提供相关部门出具的证明材  料扫描件，原件备查。若投标人未按要求提供证明材料或提供的是部分证明材料或提供不清  晰的扫描件（或照片） 的 ，</w:t>
      </w:r>
      <w:r>
        <w:rPr>
          <w:rFonts w:hint="eastAsia" w:ascii="宋体" w:hAnsi="宋体" w:eastAsia="宋体" w:cs="宋体"/>
          <w:lang w:eastAsia="zh-CN"/>
        </w:rPr>
        <w:t>评审委员会</w:t>
      </w:r>
      <w:r>
        <w:rPr>
          <w:rFonts w:hint="eastAsia" w:ascii="宋体" w:hAnsi="宋体" w:eastAsia="宋体" w:cs="宋体"/>
        </w:rPr>
        <w:t>有权认定其投标文件未对采购文件有关需求进行投标， 涉及资格性检查或符合性检查的予以投标无效处理，涉及《评审信息》打分项的则该项评分  予以 0 分处理。</w:t>
      </w:r>
    </w:p>
    <w:p w14:paraId="51C14C0B">
      <w:pPr>
        <w:spacing w:line="240" w:lineRule="auto"/>
        <w:rPr>
          <w:rFonts w:hint="eastAsia" w:ascii="宋体" w:hAnsi="宋体" w:eastAsia="宋体" w:cs="宋体"/>
        </w:rPr>
      </w:pPr>
      <w:r>
        <w:rPr>
          <w:rFonts w:hint="eastAsia" w:ascii="宋体" w:hAnsi="宋体" w:eastAsia="宋体" w:cs="宋体"/>
        </w:rPr>
        <w:t>15.2 本项目涉及提供的有关资质证书 ，若原有资质证书处于年审期间 ，须提供证书颁 发部门提供的回执，并且回执须证明该证书依然有效（若在法规范围不需提供的，投标人应 做书面说明并提供证明文件，否则该证书无效），则该投标人提供年审证明的可按原资质投 标；若投标人正在申报上一级别资质 ，在未获批准之前 ，仍按原级别资质投标。</w:t>
      </w:r>
    </w:p>
    <w:p w14:paraId="4D7F6CCC">
      <w:pPr>
        <w:spacing w:line="240" w:lineRule="auto"/>
        <w:rPr>
          <w:rFonts w:hint="eastAsia" w:ascii="宋体" w:hAnsi="宋体" w:eastAsia="宋体" w:cs="宋体"/>
          <w:b/>
          <w:bCs/>
          <w:sz w:val="28"/>
          <w:szCs w:val="28"/>
        </w:rPr>
      </w:pPr>
    </w:p>
    <w:p w14:paraId="09E7BED2">
      <w:pPr>
        <w:spacing w:line="240" w:lineRule="auto"/>
        <w:jc w:val="center"/>
        <w:outlineLvl w:val="1"/>
        <w:rPr>
          <w:rFonts w:hint="eastAsia" w:ascii="宋体" w:hAnsi="宋体" w:eastAsia="宋体" w:cs="宋体"/>
          <w:b/>
          <w:bCs/>
          <w:sz w:val="28"/>
          <w:szCs w:val="28"/>
        </w:rPr>
      </w:pPr>
      <w:bookmarkStart w:id="102" w:name="bookmark80"/>
      <w:bookmarkEnd w:id="102"/>
      <w:bookmarkStart w:id="103" w:name="bookmark79"/>
      <w:bookmarkEnd w:id="103"/>
      <w:r>
        <w:rPr>
          <w:rFonts w:hint="eastAsia" w:ascii="宋体" w:hAnsi="宋体" w:eastAsia="宋体" w:cs="宋体"/>
          <w:b/>
          <w:bCs/>
          <w:sz w:val="28"/>
          <w:szCs w:val="28"/>
          <w:lang w:val="en-US" w:eastAsia="zh-CN"/>
        </w:rPr>
        <w:t xml:space="preserve">第四章  </w:t>
      </w:r>
      <w:r>
        <w:rPr>
          <w:rFonts w:hint="eastAsia" w:ascii="宋体" w:hAnsi="宋体" w:eastAsia="宋体" w:cs="宋体"/>
          <w:b/>
          <w:bCs/>
          <w:sz w:val="28"/>
          <w:szCs w:val="28"/>
        </w:rPr>
        <w:t>投标文件的递交</w:t>
      </w:r>
    </w:p>
    <w:p w14:paraId="1762A8D8">
      <w:pPr>
        <w:numPr>
          <w:ilvl w:val="0"/>
          <w:numId w:val="0"/>
        </w:numPr>
        <w:spacing w:line="240" w:lineRule="auto"/>
        <w:rPr>
          <w:rFonts w:hint="eastAsia" w:ascii="宋体" w:hAnsi="宋体" w:eastAsia="宋体" w:cs="宋体"/>
        </w:rPr>
      </w:pPr>
    </w:p>
    <w:p w14:paraId="02728F67">
      <w:pPr>
        <w:spacing w:line="240" w:lineRule="auto"/>
        <w:rPr>
          <w:rFonts w:hint="eastAsia" w:ascii="宋体" w:hAnsi="宋体" w:eastAsia="宋体" w:cs="宋体"/>
        </w:rPr>
      </w:pPr>
      <w:r>
        <w:rPr>
          <w:rFonts w:hint="eastAsia" w:ascii="宋体" w:hAnsi="宋体" w:eastAsia="宋体" w:cs="宋体"/>
        </w:rPr>
        <w:t>18．投标有效期</w:t>
      </w:r>
    </w:p>
    <w:p w14:paraId="6C42DAC4">
      <w:pPr>
        <w:spacing w:line="240" w:lineRule="auto"/>
        <w:rPr>
          <w:rFonts w:hint="eastAsia" w:ascii="宋体" w:hAnsi="宋体" w:eastAsia="宋体" w:cs="宋体"/>
        </w:rPr>
      </w:pPr>
      <w:r>
        <w:rPr>
          <w:rFonts w:hint="eastAsia" w:ascii="宋体" w:hAnsi="宋体" w:eastAsia="宋体" w:cs="宋体"/>
        </w:rPr>
        <w:t>18.1 投标有效期为从投标截止之日算起的日历天数 ，具体见专用条款中投标有效期的天数要求。在此期限内 ，所有投标文件均保持有效；</w:t>
      </w:r>
    </w:p>
    <w:p w14:paraId="3F9450E3">
      <w:pPr>
        <w:spacing w:line="240" w:lineRule="auto"/>
        <w:rPr>
          <w:rFonts w:hint="eastAsia" w:ascii="宋体" w:hAnsi="宋体" w:eastAsia="宋体" w:cs="宋体"/>
        </w:rPr>
      </w:pPr>
      <w:r>
        <w:rPr>
          <w:rFonts w:hint="eastAsia" w:ascii="宋体" w:hAnsi="宋体" w:eastAsia="宋体" w:cs="宋体"/>
        </w:rPr>
        <w:t>18.2  中选单位的投标书有效期 ，截止于完成本采购文件规定的全部项目内容 ，并通过</w:t>
      </w:r>
    </w:p>
    <w:p w14:paraId="174D58DF">
      <w:pPr>
        <w:spacing w:line="240" w:lineRule="auto"/>
        <w:rPr>
          <w:rFonts w:hint="eastAsia" w:ascii="宋体" w:hAnsi="宋体" w:eastAsia="宋体" w:cs="宋体"/>
        </w:rPr>
      </w:pPr>
      <w:r>
        <w:rPr>
          <w:rFonts w:hint="eastAsia" w:ascii="宋体" w:hAnsi="宋体" w:eastAsia="宋体" w:cs="宋体"/>
        </w:rPr>
        <w:t>竣工验收及保修结束。</w:t>
      </w:r>
    </w:p>
    <w:p w14:paraId="3E2F1D76">
      <w:pPr>
        <w:spacing w:line="240" w:lineRule="auto"/>
        <w:rPr>
          <w:rFonts w:hint="eastAsia" w:ascii="宋体" w:hAnsi="宋体" w:eastAsia="宋体" w:cs="宋体"/>
        </w:rPr>
      </w:pPr>
      <w:r>
        <w:rPr>
          <w:rFonts w:hint="eastAsia" w:ascii="宋体" w:hAnsi="宋体" w:eastAsia="宋体" w:cs="宋体"/>
        </w:rPr>
        <w:t>投标文件的递交</w:t>
      </w:r>
    </w:p>
    <w:p w14:paraId="2A4749A1">
      <w:pPr>
        <w:spacing w:line="240" w:lineRule="auto"/>
        <w:rPr>
          <w:rFonts w:hint="eastAsia" w:ascii="宋体" w:hAnsi="宋体" w:eastAsia="宋体" w:cs="宋体"/>
        </w:rPr>
      </w:pPr>
      <w:r>
        <w:rPr>
          <w:rFonts w:hint="eastAsia" w:ascii="宋体" w:hAnsi="宋体" w:eastAsia="宋体" w:cs="宋体"/>
        </w:rPr>
        <w:t>19 ．投标文件的递交</w:t>
      </w:r>
    </w:p>
    <w:p w14:paraId="4C6D6467">
      <w:pPr>
        <w:spacing w:line="240" w:lineRule="auto"/>
        <w:rPr>
          <w:rFonts w:hint="eastAsia" w:ascii="宋体" w:hAnsi="宋体" w:eastAsia="宋体" w:cs="宋体"/>
        </w:rPr>
      </w:pPr>
      <w:r>
        <w:rPr>
          <w:rFonts w:hint="eastAsia" w:ascii="宋体" w:hAnsi="宋体" w:eastAsia="宋体" w:cs="宋体"/>
        </w:rPr>
        <w:t>本项目实行电子投标，投标单位务必于投标截止时间前，在深圳政府采购自行采购系统网（https://zxcg.szggzy.com/home/index.html）</w:t>
      </w:r>
      <w:r>
        <w:rPr>
          <w:rFonts w:hint="eastAsia" w:ascii="宋体" w:hAnsi="宋体" w:eastAsia="宋体" w:cs="宋体"/>
          <w:lang w:val="en-US" w:eastAsia="zh-CN"/>
        </w:rPr>
        <w:t>按要求</w:t>
      </w:r>
      <w:r>
        <w:rPr>
          <w:rFonts w:hint="eastAsia" w:ascii="宋体" w:hAnsi="宋体" w:eastAsia="宋体" w:cs="宋体"/>
        </w:rPr>
        <w:t>上传</w:t>
      </w:r>
      <w:r>
        <w:rPr>
          <w:rFonts w:hint="eastAsia" w:ascii="宋体" w:hAnsi="宋体" w:eastAsia="宋体" w:cs="宋体"/>
          <w:lang w:val="en-US" w:eastAsia="zh-CN"/>
        </w:rPr>
        <w:t>电子版</w:t>
      </w:r>
      <w:r>
        <w:rPr>
          <w:rFonts w:hint="eastAsia" w:ascii="宋体" w:hAnsi="宋体" w:eastAsia="宋体" w:cs="宋体"/>
        </w:rPr>
        <w:t>投标文件 ，封表面均应正确标明项目</w:t>
      </w:r>
      <w:r>
        <w:rPr>
          <w:rFonts w:hint="eastAsia" w:ascii="宋体" w:hAnsi="宋体" w:eastAsia="宋体" w:cs="宋体"/>
          <w:lang w:val="en-US" w:eastAsia="zh-CN"/>
        </w:rPr>
        <w:t>编号</w:t>
      </w:r>
      <w:r>
        <w:rPr>
          <w:rFonts w:hint="eastAsia" w:ascii="宋体" w:hAnsi="宋体" w:eastAsia="宋体" w:cs="宋体"/>
        </w:rPr>
        <w:t>、项目名称。投标文件未按照前述 要求递交将作投标无效处理，</w:t>
      </w:r>
    </w:p>
    <w:p w14:paraId="164B1A33">
      <w:pPr>
        <w:spacing w:line="240" w:lineRule="auto"/>
        <w:rPr>
          <w:rFonts w:hint="eastAsia" w:ascii="宋体" w:hAnsi="宋体" w:eastAsia="宋体" w:cs="宋体"/>
        </w:rPr>
      </w:pPr>
      <w:r>
        <w:rPr>
          <w:rFonts w:hint="eastAsia" w:ascii="宋体" w:hAnsi="宋体" w:eastAsia="宋体" w:cs="宋体"/>
        </w:rPr>
        <w:t>20.样品的递交</w:t>
      </w:r>
    </w:p>
    <w:p w14:paraId="4FE55D30">
      <w:pPr>
        <w:spacing w:line="240" w:lineRule="auto"/>
        <w:rPr>
          <w:rFonts w:hint="eastAsia" w:ascii="宋体" w:hAnsi="宋体" w:eastAsia="宋体" w:cs="宋体"/>
        </w:rPr>
      </w:pPr>
      <w:r>
        <w:rPr>
          <w:rFonts w:hint="eastAsia" w:ascii="宋体" w:hAnsi="宋体" w:eastAsia="宋体" w:cs="宋体"/>
        </w:rPr>
        <w:t>20.1 原则上，不接受样品要求（如有要求，详见第一册专用条款的第二章相关内容）。 如确有必要，采购人可以要求投标人提供能反映货物材质或关键部分的极少部分的尺寸、价  值不大的样品，投标人在投标时应提交《样品清单》，所提供样品必须密封包装，样品作为  投标文件的一部分。</w:t>
      </w:r>
    </w:p>
    <w:p w14:paraId="1356FBF5">
      <w:pPr>
        <w:spacing w:line="240" w:lineRule="auto"/>
        <w:rPr>
          <w:rFonts w:hint="eastAsia" w:ascii="宋体" w:hAnsi="宋体" w:eastAsia="宋体" w:cs="宋体"/>
        </w:rPr>
      </w:pPr>
      <w:r>
        <w:rPr>
          <w:rFonts w:hint="eastAsia" w:ascii="宋体" w:hAnsi="宋体" w:eastAsia="宋体" w:cs="宋体"/>
        </w:rPr>
        <w:t>20.2 投标样品上必须标注“项目名称及项目编号、样品编号、样品名称 ”等信息。需 要安装的投标样品必须为安装完整的成品 ， 由投标人自行组织安装。</w:t>
      </w:r>
    </w:p>
    <w:p w14:paraId="68F3E60D">
      <w:pPr>
        <w:spacing w:line="240" w:lineRule="auto"/>
        <w:rPr>
          <w:rFonts w:hint="eastAsia" w:ascii="宋体" w:hAnsi="宋体" w:eastAsia="宋体" w:cs="宋体"/>
        </w:rPr>
      </w:pPr>
      <w:r>
        <w:rPr>
          <w:rFonts w:hint="eastAsia" w:ascii="宋体" w:hAnsi="宋体" w:eastAsia="宋体" w:cs="宋体"/>
        </w:rPr>
        <w:t>20.2.1 样品递交签到：</w:t>
      </w:r>
    </w:p>
    <w:p w14:paraId="125F761C">
      <w:pPr>
        <w:spacing w:line="240" w:lineRule="auto"/>
        <w:rPr>
          <w:rFonts w:hint="eastAsia" w:ascii="宋体" w:hAnsi="宋体" w:eastAsia="宋体" w:cs="宋体"/>
        </w:rPr>
      </w:pPr>
      <w:r>
        <w:rPr>
          <w:rFonts w:hint="eastAsia" w:ascii="宋体" w:hAnsi="宋体" w:eastAsia="宋体" w:cs="宋体"/>
        </w:rPr>
        <w:t>投标人授权人要求在本项目投标截止时间前，携带法定代表人证明书（盖公章）、法定  代表人授权委托书（盖公章） 、授权委托人身份证原件和扫描件、样品清单（加盖公章）， 到达</w:t>
      </w:r>
      <w:r>
        <w:rPr>
          <w:rFonts w:hint="eastAsia" w:ascii="宋体" w:hAnsi="宋体" w:eastAsia="宋体" w:cs="宋体"/>
          <w:lang w:eastAsia="zh-CN"/>
        </w:rPr>
        <w:t>深圳市泽钧招标有限公司</w:t>
      </w:r>
      <w:r>
        <w:rPr>
          <w:rFonts w:hint="eastAsia" w:ascii="宋体" w:hAnsi="宋体" w:eastAsia="宋体" w:cs="宋体"/>
        </w:rPr>
        <w:t xml:space="preserve"> ，按</w:t>
      </w:r>
      <w:r>
        <w:rPr>
          <w:rFonts w:hint="eastAsia" w:ascii="宋体" w:hAnsi="宋体" w:eastAsia="宋体" w:cs="宋体"/>
          <w:lang w:eastAsia="zh-CN"/>
        </w:rPr>
        <w:t>深圳市泽钧招标有限公司</w:t>
      </w:r>
      <w:r>
        <w:rPr>
          <w:rFonts w:hint="eastAsia" w:ascii="宋体" w:hAnsi="宋体" w:eastAsia="宋体" w:cs="宋体"/>
        </w:rPr>
        <w:t>工作人员指引进行样品递交签  到。</w:t>
      </w:r>
    </w:p>
    <w:p w14:paraId="1716003B">
      <w:pPr>
        <w:spacing w:line="240" w:lineRule="auto"/>
        <w:rPr>
          <w:rFonts w:hint="eastAsia" w:ascii="宋体" w:hAnsi="宋体" w:eastAsia="宋体" w:cs="宋体"/>
        </w:rPr>
      </w:pPr>
      <w:r>
        <w:rPr>
          <w:rFonts w:hint="eastAsia" w:ascii="宋体" w:hAnsi="宋体" w:eastAsia="宋体" w:cs="宋体"/>
        </w:rPr>
        <w:t>特别注意事项：（ 1）上述资料提供不齐全的 ，不予签到；（ 2）本项目投标截止时间 后 ，不再受理签到；（ 3）未进行签到的 ，样品不予接收。</w:t>
      </w:r>
    </w:p>
    <w:p w14:paraId="7AA6AF07">
      <w:pPr>
        <w:spacing w:line="240" w:lineRule="auto"/>
        <w:rPr>
          <w:rFonts w:hint="eastAsia" w:ascii="宋体" w:hAnsi="宋体" w:eastAsia="宋体" w:cs="宋体"/>
        </w:rPr>
      </w:pPr>
      <w:r>
        <w:rPr>
          <w:rFonts w:hint="eastAsia" w:ascii="宋体" w:hAnsi="宋体" w:eastAsia="宋体" w:cs="宋体"/>
        </w:rPr>
        <w:t>20.2.2 样品接收</w:t>
      </w:r>
    </w:p>
    <w:p w14:paraId="7006716B">
      <w:pPr>
        <w:spacing w:line="240" w:lineRule="auto"/>
        <w:rPr>
          <w:rFonts w:hint="eastAsia" w:ascii="宋体" w:hAnsi="宋体" w:eastAsia="宋体" w:cs="宋体"/>
        </w:rPr>
      </w:pPr>
      <w:r>
        <w:rPr>
          <w:rFonts w:hint="eastAsia" w:ascii="宋体" w:hAnsi="宋体" w:eastAsia="宋体" w:cs="宋体"/>
        </w:rPr>
        <w:t>本项目投标截止时间后进行投标样品接收。投标样品接收必须进行身份核对、样品核对、 登记确认、顺序编号。</w:t>
      </w:r>
    </w:p>
    <w:p w14:paraId="45796500">
      <w:pPr>
        <w:spacing w:line="240" w:lineRule="auto"/>
        <w:rPr>
          <w:rFonts w:hint="eastAsia" w:ascii="宋体" w:hAnsi="宋体" w:eastAsia="宋体" w:cs="宋体"/>
        </w:rPr>
      </w:pPr>
      <w:r>
        <w:rPr>
          <w:rFonts w:hint="eastAsia" w:ascii="宋体" w:hAnsi="宋体" w:eastAsia="宋体" w:cs="宋体"/>
        </w:rPr>
        <w:t>（1）身份核对</w:t>
      </w:r>
      <w:r>
        <w:rPr>
          <w:rFonts w:hint="eastAsia" w:ascii="宋体" w:hAnsi="宋体" w:eastAsia="宋体" w:cs="宋体"/>
          <w:lang w:eastAsia="zh-CN"/>
        </w:rPr>
        <w:t>深圳市泽钧招标有限公司</w:t>
      </w:r>
      <w:r>
        <w:rPr>
          <w:rFonts w:hint="eastAsia" w:ascii="宋体" w:hAnsi="宋体" w:eastAsia="宋体" w:cs="宋体"/>
        </w:rPr>
        <w:t>核对投标人授权委托人提供的“法定代表人证  明书（盖公章） 、法定代表人授权委托书（盖公章） 、授权委托人身份证原件和扫描件”。 资料不齐全的 ，不得接收投标样品。</w:t>
      </w:r>
    </w:p>
    <w:p w14:paraId="6E705E6D">
      <w:pPr>
        <w:spacing w:line="240" w:lineRule="auto"/>
        <w:rPr>
          <w:rFonts w:hint="eastAsia" w:ascii="宋体" w:hAnsi="宋体" w:eastAsia="宋体" w:cs="宋体"/>
        </w:rPr>
      </w:pPr>
      <w:r>
        <w:rPr>
          <w:rFonts w:hint="eastAsia" w:ascii="宋体" w:hAnsi="宋体" w:eastAsia="宋体" w:cs="宋体"/>
        </w:rPr>
        <w:t>（2）样品核对。</w:t>
      </w:r>
      <w:r>
        <w:rPr>
          <w:rFonts w:hint="eastAsia" w:ascii="宋体" w:hAnsi="宋体" w:eastAsia="宋体" w:cs="宋体"/>
          <w:lang w:eastAsia="zh-CN"/>
        </w:rPr>
        <w:t>深圳市泽钧招标有限公司</w:t>
      </w:r>
      <w:r>
        <w:rPr>
          <w:rFonts w:hint="eastAsia" w:ascii="宋体" w:hAnsi="宋体" w:eastAsia="宋体" w:cs="宋体"/>
        </w:rPr>
        <w:t>工作人员将投标样品与投标人提供的《样品 清单》（盖公章）进行一一核对。有不一致的或损坏情况的，将要求投标人授权委托人在《样 品清单》上注明。</w:t>
      </w:r>
    </w:p>
    <w:p w14:paraId="41973003">
      <w:pPr>
        <w:spacing w:line="240" w:lineRule="auto"/>
        <w:rPr>
          <w:rFonts w:hint="eastAsia" w:ascii="宋体" w:hAnsi="宋体" w:eastAsia="宋体" w:cs="宋体"/>
        </w:rPr>
      </w:pPr>
    </w:p>
    <w:p w14:paraId="33B84F8A">
      <w:pPr>
        <w:spacing w:line="240" w:lineRule="auto"/>
        <w:rPr>
          <w:rFonts w:hint="eastAsia" w:ascii="宋体" w:hAnsi="宋体" w:eastAsia="宋体" w:cs="宋体"/>
        </w:rPr>
      </w:pPr>
    </w:p>
    <w:p w14:paraId="37562033">
      <w:pPr>
        <w:spacing w:line="240" w:lineRule="auto"/>
        <w:rPr>
          <w:rFonts w:hint="eastAsia" w:ascii="宋体" w:hAnsi="宋体" w:eastAsia="宋体" w:cs="宋体"/>
        </w:rPr>
        <w:sectPr>
          <w:pgSz w:w="11906" w:h="16839"/>
          <w:pgMar w:top="1440" w:right="1800" w:bottom="1440" w:left="1800" w:header="567" w:footer="850" w:gutter="0"/>
          <w:cols w:space="720" w:num="1"/>
        </w:sectPr>
      </w:pPr>
    </w:p>
    <w:p w14:paraId="38187EAD">
      <w:pPr>
        <w:spacing w:line="240" w:lineRule="auto"/>
        <w:rPr>
          <w:rFonts w:hint="eastAsia" w:ascii="宋体" w:hAnsi="宋体" w:eastAsia="宋体" w:cs="宋体"/>
        </w:rPr>
      </w:pPr>
    </w:p>
    <w:p w14:paraId="0778C8A3">
      <w:pPr>
        <w:spacing w:line="240" w:lineRule="auto"/>
        <w:rPr>
          <w:rFonts w:hint="eastAsia" w:ascii="宋体" w:hAnsi="宋体" w:eastAsia="宋体" w:cs="宋体"/>
        </w:rPr>
      </w:pPr>
    </w:p>
    <w:p w14:paraId="23D6855B">
      <w:pPr>
        <w:spacing w:line="240" w:lineRule="auto"/>
        <w:rPr>
          <w:rFonts w:hint="eastAsia" w:ascii="宋体" w:hAnsi="宋体" w:eastAsia="宋体" w:cs="宋体"/>
        </w:rPr>
      </w:pPr>
    </w:p>
    <w:p w14:paraId="539F6561">
      <w:pPr>
        <w:spacing w:line="240" w:lineRule="auto"/>
        <w:rPr>
          <w:rFonts w:hint="eastAsia" w:ascii="宋体" w:hAnsi="宋体" w:eastAsia="宋体" w:cs="宋体"/>
        </w:rPr>
      </w:pPr>
    </w:p>
    <w:p w14:paraId="18F1C0D0">
      <w:pPr>
        <w:spacing w:line="240" w:lineRule="auto"/>
        <w:rPr>
          <w:rFonts w:hint="eastAsia" w:ascii="宋体" w:hAnsi="宋体" w:eastAsia="宋体" w:cs="宋体"/>
        </w:rPr>
      </w:pPr>
      <w:r>
        <w:rPr>
          <w:rFonts w:hint="eastAsia" w:ascii="宋体" w:hAnsi="宋体" w:eastAsia="宋体" w:cs="宋体"/>
        </w:rPr>
        <w:t>（3）登记确认。在完成身份核对及样品核对后 ，投标人授权委托人必须在《样品接收 登记表》上登记确认。</w:t>
      </w:r>
    </w:p>
    <w:p w14:paraId="258DA3FE">
      <w:pPr>
        <w:spacing w:line="240" w:lineRule="auto"/>
        <w:rPr>
          <w:rFonts w:hint="eastAsia" w:ascii="宋体" w:hAnsi="宋体" w:eastAsia="宋体" w:cs="宋体"/>
        </w:rPr>
      </w:pPr>
      <w:r>
        <w:rPr>
          <w:rFonts w:hint="eastAsia" w:ascii="宋体" w:hAnsi="宋体" w:eastAsia="宋体" w:cs="宋体"/>
        </w:rPr>
        <w:t>（4）顺序编号。</w:t>
      </w:r>
      <w:r>
        <w:rPr>
          <w:rFonts w:hint="eastAsia" w:ascii="宋体" w:hAnsi="宋体" w:eastAsia="宋体" w:cs="宋体"/>
          <w:lang w:eastAsia="zh-CN"/>
        </w:rPr>
        <w:t>深圳市泽钧</w:t>
      </w:r>
      <w:r>
        <w:rPr>
          <w:rFonts w:hint="eastAsia" w:ascii="宋体" w:hAnsi="宋体" w:eastAsia="宋体" w:cs="宋体"/>
          <w:lang w:val="en-US" w:eastAsia="zh-CN"/>
        </w:rPr>
        <w:t xml:space="preserve"> </w:t>
      </w:r>
      <w:r>
        <w:rPr>
          <w:rFonts w:hint="eastAsia" w:ascii="宋体" w:hAnsi="宋体" w:eastAsia="宋体" w:cs="宋体"/>
          <w:lang w:eastAsia="zh-CN"/>
        </w:rPr>
        <w:t>招标有限公司</w:t>
      </w:r>
      <w:r>
        <w:rPr>
          <w:rFonts w:hint="eastAsia" w:ascii="宋体" w:hAnsi="宋体" w:eastAsia="宋体" w:cs="宋体"/>
        </w:rPr>
        <w:t>工作人员按投标样品接收的先后顺序进行编 号。</w:t>
      </w:r>
    </w:p>
    <w:p w14:paraId="321A8236">
      <w:pPr>
        <w:spacing w:line="240" w:lineRule="auto"/>
        <w:rPr>
          <w:rFonts w:hint="eastAsia" w:ascii="宋体" w:hAnsi="宋体" w:eastAsia="宋体" w:cs="宋体"/>
        </w:rPr>
      </w:pPr>
      <w:r>
        <w:rPr>
          <w:rFonts w:hint="eastAsia" w:ascii="宋体" w:hAnsi="宋体" w:eastAsia="宋体" w:cs="宋体"/>
        </w:rPr>
        <w:t xml:space="preserve">20.3 </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工作人员负责组织投标样品摆样 ，指引投标人授权委托 人将投标样品搬运到指定地点摆放、拆除包装 ，按要求摆放整齐。</w:t>
      </w:r>
    </w:p>
    <w:p w14:paraId="2E2AA134">
      <w:pPr>
        <w:spacing w:line="240" w:lineRule="auto"/>
        <w:rPr>
          <w:rFonts w:hint="eastAsia" w:ascii="宋体" w:hAnsi="宋体" w:eastAsia="宋体" w:cs="宋体"/>
        </w:rPr>
      </w:pPr>
      <w:r>
        <w:rPr>
          <w:rFonts w:hint="eastAsia" w:ascii="宋体" w:hAnsi="宋体" w:eastAsia="宋体" w:cs="宋体"/>
        </w:rPr>
        <w:t>20.4 样品的退回：（1）未中选的投标人投标样品，</w:t>
      </w:r>
      <w:r>
        <w:rPr>
          <w:rFonts w:hint="eastAsia" w:ascii="宋体" w:hAnsi="宋体" w:eastAsia="宋体" w:cs="宋体"/>
          <w:lang w:eastAsia="zh-CN"/>
        </w:rPr>
        <w:t>深圳市泽钧招标有限公司</w:t>
      </w:r>
      <w:r>
        <w:rPr>
          <w:rFonts w:hint="eastAsia" w:ascii="宋体" w:hAnsi="宋体" w:eastAsia="宋体" w:cs="宋体"/>
        </w:rPr>
        <w:t>工作人员 将按规定通知其投标人授权委托人在项目完成评审后的三天内取回。（ 2） 中选的投标人投 标样品，</w:t>
      </w:r>
      <w:r>
        <w:rPr>
          <w:rFonts w:hint="eastAsia" w:ascii="宋体" w:hAnsi="宋体" w:eastAsia="宋体" w:cs="宋体"/>
          <w:lang w:eastAsia="zh-CN"/>
        </w:rPr>
        <w:t>深圳市泽钧招标有限公司</w:t>
      </w:r>
      <w:r>
        <w:rPr>
          <w:rFonts w:hint="eastAsia" w:ascii="宋体" w:hAnsi="宋体" w:eastAsia="宋体" w:cs="宋体"/>
        </w:rPr>
        <w:t>工作人员将按规定在中选通知书发出后通知采购人代表三 天内取走。投标样品移交时，</w:t>
      </w:r>
      <w:r>
        <w:rPr>
          <w:rFonts w:hint="eastAsia" w:ascii="宋体" w:hAnsi="宋体" w:eastAsia="宋体" w:cs="宋体"/>
          <w:lang w:eastAsia="zh-CN"/>
        </w:rPr>
        <w:t>深圳市泽钧招标有限公司</w:t>
      </w:r>
      <w:r>
        <w:rPr>
          <w:rFonts w:hint="eastAsia" w:ascii="宋体" w:hAnsi="宋体" w:eastAsia="宋体" w:cs="宋体"/>
        </w:rPr>
        <w:t>工作人员将再次核对投标人授权委托 人或采购人代表身份、核对《样品清单》 ，签字确认后并取走样品。</w:t>
      </w:r>
    </w:p>
    <w:p w14:paraId="5E800AEB">
      <w:pPr>
        <w:spacing w:line="240" w:lineRule="auto"/>
        <w:rPr>
          <w:rFonts w:hint="eastAsia" w:ascii="宋体" w:hAnsi="宋体" w:eastAsia="宋体" w:cs="宋体"/>
        </w:rPr>
      </w:pPr>
      <w:r>
        <w:rPr>
          <w:rFonts w:hint="eastAsia" w:ascii="宋体" w:hAnsi="宋体" w:eastAsia="宋体" w:cs="宋体"/>
        </w:rPr>
        <w:t>20.5 投标样品未能及时退回的 ，</w:t>
      </w:r>
      <w:r>
        <w:rPr>
          <w:rFonts w:hint="eastAsia" w:ascii="宋体" w:hAnsi="宋体" w:eastAsia="宋体" w:cs="宋体"/>
          <w:lang w:eastAsia="zh-CN"/>
        </w:rPr>
        <w:t>深圳市泽钧招标有限公司</w:t>
      </w:r>
      <w:r>
        <w:rPr>
          <w:rFonts w:hint="eastAsia" w:ascii="宋体" w:hAnsi="宋体" w:eastAsia="宋体" w:cs="宋体"/>
        </w:rPr>
        <w:t>工作人员将及时存放到样品 室，并发函或电话敦促相关单位取回。经敦促仍未能按规定取回的，视同投标人或采购人放 弃取回 ，</w:t>
      </w:r>
      <w:r>
        <w:rPr>
          <w:rFonts w:hint="eastAsia" w:ascii="宋体" w:hAnsi="宋体" w:eastAsia="宋体" w:cs="宋体"/>
          <w:lang w:eastAsia="zh-CN"/>
        </w:rPr>
        <w:t>深圳市泽钧招标有限公司</w:t>
      </w:r>
      <w:r>
        <w:rPr>
          <w:rFonts w:hint="eastAsia" w:ascii="宋体" w:hAnsi="宋体" w:eastAsia="宋体" w:cs="宋体"/>
        </w:rPr>
        <w:t>将定期清理。</w:t>
      </w:r>
    </w:p>
    <w:p w14:paraId="546B1B69">
      <w:pPr>
        <w:spacing w:line="240" w:lineRule="auto"/>
        <w:rPr>
          <w:rFonts w:hint="eastAsia" w:ascii="宋体" w:hAnsi="宋体" w:eastAsia="宋体" w:cs="宋体"/>
        </w:rPr>
      </w:pPr>
      <w:r>
        <w:rPr>
          <w:rFonts w:hint="eastAsia" w:ascii="宋体" w:hAnsi="宋体" w:eastAsia="宋体" w:cs="宋体"/>
        </w:rPr>
        <w:t>21．投标文件的修改和撤销</w:t>
      </w:r>
    </w:p>
    <w:p w14:paraId="6B2CD5F7">
      <w:pPr>
        <w:spacing w:line="240" w:lineRule="auto"/>
        <w:rPr>
          <w:rFonts w:hint="eastAsia" w:ascii="宋体" w:hAnsi="宋体" w:eastAsia="宋体" w:cs="宋体"/>
        </w:rPr>
      </w:pPr>
      <w:r>
        <w:rPr>
          <w:rFonts w:hint="eastAsia" w:ascii="宋体" w:hAnsi="宋体" w:eastAsia="宋体" w:cs="宋体"/>
        </w:rPr>
        <w:t>21.1 投标截止时间以后不得修改投标文件。</w:t>
      </w:r>
    </w:p>
    <w:p w14:paraId="1DA71A9F">
      <w:pPr>
        <w:spacing w:line="240" w:lineRule="auto"/>
        <w:rPr>
          <w:rFonts w:hint="eastAsia" w:ascii="宋体" w:hAnsi="宋体" w:eastAsia="宋体" w:cs="宋体"/>
        </w:rPr>
      </w:pPr>
      <w:r>
        <w:rPr>
          <w:rFonts w:hint="eastAsia" w:ascii="宋体" w:hAnsi="宋体" w:eastAsia="宋体" w:cs="宋体"/>
        </w:rPr>
        <w:t>21.2 从投标截止期至投标人在投标书中确定的投标有效期之间的这段时间内 ，投标人 不得撤回其投标。</w:t>
      </w:r>
    </w:p>
    <w:p w14:paraId="6222F8F3">
      <w:pPr>
        <w:spacing w:line="240" w:lineRule="auto"/>
        <w:rPr>
          <w:rFonts w:hint="eastAsia" w:ascii="宋体" w:hAnsi="宋体" w:eastAsia="宋体" w:cs="宋体"/>
        </w:rPr>
      </w:pPr>
      <w:r>
        <w:rPr>
          <w:rFonts w:hint="eastAsia" w:ascii="宋体" w:hAnsi="宋体" w:eastAsia="宋体" w:cs="宋体"/>
        </w:rPr>
        <w:t>21.3 投标截止时间以后</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不退还投标文件 ，另有规定的除外。</w:t>
      </w:r>
    </w:p>
    <w:p w14:paraId="47E58BAC">
      <w:pPr>
        <w:spacing w:line="240" w:lineRule="auto"/>
        <w:rPr>
          <w:rFonts w:hint="eastAsia" w:ascii="宋体" w:hAnsi="宋体" w:eastAsia="宋体" w:cs="宋体"/>
        </w:rPr>
      </w:pPr>
    </w:p>
    <w:p w14:paraId="6265357B">
      <w:pPr>
        <w:spacing w:line="240" w:lineRule="auto"/>
        <w:jc w:val="center"/>
        <w:outlineLvl w:val="1"/>
        <w:rPr>
          <w:rFonts w:hint="eastAsia" w:ascii="宋体" w:hAnsi="宋体" w:eastAsia="宋体" w:cs="宋体"/>
          <w:b/>
          <w:bCs/>
          <w:sz w:val="28"/>
          <w:szCs w:val="28"/>
          <w:lang w:val="en-US" w:eastAsia="zh-CN"/>
        </w:rPr>
      </w:pPr>
      <w:bookmarkStart w:id="104" w:name="bookmark82"/>
      <w:bookmarkEnd w:id="104"/>
      <w:bookmarkStart w:id="105" w:name="bookmark81"/>
      <w:bookmarkEnd w:id="105"/>
      <w:r>
        <w:rPr>
          <w:rFonts w:hint="eastAsia" w:ascii="宋体" w:hAnsi="宋体" w:eastAsia="宋体" w:cs="宋体"/>
          <w:b/>
          <w:bCs/>
          <w:sz w:val="28"/>
          <w:szCs w:val="28"/>
          <w:lang w:val="en-US" w:eastAsia="zh-CN"/>
        </w:rPr>
        <w:t>第五章  开标</w:t>
      </w:r>
    </w:p>
    <w:p w14:paraId="57B2CB72">
      <w:pPr>
        <w:spacing w:line="240" w:lineRule="auto"/>
        <w:rPr>
          <w:rFonts w:hint="eastAsia" w:ascii="宋体" w:hAnsi="宋体" w:eastAsia="宋体" w:cs="宋体"/>
        </w:rPr>
      </w:pPr>
      <w:r>
        <w:rPr>
          <w:rFonts w:hint="eastAsia" w:ascii="宋体" w:hAnsi="宋体" w:eastAsia="宋体" w:cs="宋体"/>
        </w:rPr>
        <w:t>22．开标</w:t>
      </w:r>
    </w:p>
    <w:p w14:paraId="11A7D088">
      <w:pPr>
        <w:spacing w:line="240" w:lineRule="auto"/>
        <w:rPr>
          <w:rFonts w:hint="eastAsia" w:ascii="宋体" w:hAnsi="宋体" w:eastAsia="宋体" w:cs="宋体"/>
        </w:rPr>
      </w:pPr>
      <w:r>
        <w:rPr>
          <w:rFonts w:hint="eastAsia" w:ascii="宋体" w:hAnsi="宋体" w:eastAsia="宋体" w:cs="宋体"/>
        </w:rPr>
        <w:t xml:space="preserve">22.1 </w:t>
      </w:r>
      <w:r>
        <w:rPr>
          <w:rFonts w:hint="eastAsia" w:ascii="宋体" w:hAnsi="宋体" w:eastAsia="宋体" w:cs="宋体"/>
          <w:lang w:eastAsia="zh-CN"/>
        </w:rPr>
        <w:t>深圳市泽钧招标有限公司</w:t>
      </w:r>
      <w:r>
        <w:rPr>
          <w:rFonts w:hint="eastAsia" w:ascii="宋体" w:hAnsi="宋体" w:eastAsia="宋体" w:cs="宋体"/>
        </w:rPr>
        <w:t>将在投标截止时间后 ，对投标文件进行开标。</w:t>
      </w:r>
    </w:p>
    <w:p w14:paraId="6AF3FB81">
      <w:pPr>
        <w:spacing w:line="240" w:lineRule="auto"/>
        <w:rPr>
          <w:rFonts w:hint="eastAsia" w:ascii="宋体" w:hAnsi="宋体" w:eastAsia="宋体" w:cs="宋体"/>
        </w:rPr>
      </w:pPr>
    </w:p>
    <w:p w14:paraId="56F6F817">
      <w:pPr>
        <w:spacing w:line="240" w:lineRule="auto"/>
        <w:rPr>
          <w:rFonts w:hint="eastAsia" w:ascii="宋体" w:hAnsi="宋体" w:eastAsia="宋体" w:cs="宋体"/>
        </w:rPr>
      </w:pPr>
    </w:p>
    <w:p w14:paraId="7E4FDA0F">
      <w:pPr>
        <w:spacing w:line="240" w:lineRule="auto"/>
        <w:jc w:val="center"/>
        <w:outlineLvl w:val="1"/>
        <w:rPr>
          <w:rFonts w:hint="eastAsia" w:ascii="宋体" w:hAnsi="宋体" w:eastAsia="宋体" w:cs="宋体"/>
          <w:b/>
          <w:bCs/>
          <w:sz w:val="28"/>
          <w:szCs w:val="28"/>
          <w:lang w:val="en-US" w:eastAsia="zh-CN"/>
        </w:rPr>
      </w:pPr>
      <w:bookmarkStart w:id="106" w:name="bookmark83"/>
      <w:bookmarkEnd w:id="106"/>
      <w:bookmarkStart w:id="107" w:name="bookmark84"/>
      <w:bookmarkEnd w:id="107"/>
      <w:r>
        <w:rPr>
          <w:rFonts w:hint="eastAsia" w:ascii="宋体" w:hAnsi="宋体" w:eastAsia="宋体" w:cs="宋体"/>
          <w:b/>
          <w:bCs/>
          <w:sz w:val="28"/>
          <w:szCs w:val="28"/>
          <w:lang w:val="en-US" w:eastAsia="zh-CN"/>
        </w:rPr>
        <w:t>第六章  评审要求</w:t>
      </w:r>
    </w:p>
    <w:p w14:paraId="4E03451E">
      <w:pPr>
        <w:spacing w:line="240" w:lineRule="auto"/>
        <w:rPr>
          <w:rFonts w:hint="eastAsia" w:ascii="宋体" w:hAnsi="宋体" w:eastAsia="宋体" w:cs="宋体"/>
        </w:rPr>
      </w:pPr>
      <w:r>
        <w:rPr>
          <w:rFonts w:hint="eastAsia" w:ascii="宋体" w:hAnsi="宋体" w:eastAsia="宋体" w:cs="宋体"/>
        </w:rPr>
        <w:t>23．</w:t>
      </w:r>
      <w:r>
        <w:rPr>
          <w:rFonts w:hint="eastAsia" w:ascii="宋体" w:hAnsi="宋体" w:eastAsia="宋体" w:cs="宋体"/>
          <w:lang w:eastAsia="zh-CN"/>
        </w:rPr>
        <w:t>评审委员会</w:t>
      </w:r>
      <w:r>
        <w:rPr>
          <w:rFonts w:hint="eastAsia" w:ascii="宋体" w:hAnsi="宋体" w:eastAsia="宋体" w:cs="宋体"/>
        </w:rPr>
        <w:t>组成</w:t>
      </w:r>
    </w:p>
    <w:p w14:paraId="6B8979D2">
      <w:pPr>
        <w:spacing w:line="240" w:lineRule="auto"/>
        <w:rPr>
          <w:rFonts w:hint="eastAsia" w:ascii="宋体" w:hAnsi="宋体" w:eastAsia="宋体" w:cs="宋体"/>
        </w:rPr>
      </w:pPr>
      <w:r>
        <w:rPr>
          <w:rFonts w:hint="eastAsia" w:ascii="宋体" w:hAnsi="宋体" w:eastAsia="宋体" w:cs="宋体"/>
        </w:rPr>
        <w:t>23.1 开标结束后召开评审会议 ，</w:t>
      </w:r>
      <w:r>
        <w:rPr>
          <w:rFonts w:hint="eastAsia" w:ascii="宋体" w:hAnsi="宋体" w:eastAsia="宋体" w:cs="宋体"/>
          <w:lang w:eastAsia="zh-CN"/>
        </w:rPr>
        <w:t>评审委员会</w:t>
      </w:r>
      <w:r>
        <w:rPr>
          <w:rFonts w:hint="eastAsia" w:ascii="宋体" w:hAnsi="宋体" w:eastAsia="宋体" w:cs="宋体"/>
        </w:rPr>
        <w:t>会由</w:t>
      </w:r>
      <w:r>
        <w:rPr>
          <w:rFonts w:hint="eastAsia" w:ascii="宋体" w:hAnsi="宋体" w:eastAsia="宋体" w:cs="宋体"/>
          <w:lang w:eastAsia="zh-CN"/>
        </w:rPr>
        <w:t>深圳市泽钧招标</w:t>
      </w:r>
      <w:r>
        <w:rPr>
          <w:rFonts w:hint="eastAsia" w:ascii="宋体" w:hAnsi="宋体" w:eastAsia="宋体" w:cs="宋体"/>
          <w:lang w:val="en-US" w:eastAsia="zh-CN"/>
        </w:rPr>
        <w:t xml:space="preserve"> </w:t>
      </w:r>
      <w:r>
        <w:rPr>
          <w:rFonts w:hint="eastAsia" w:ascii="宋体" w:hAnsi="宋体" w:eastAsia="宋体" w:cs="宋体"/>
          <w:lang w:eastAsia="zh-CN"/>
        </w:rPr>
        <w:t>有限公司</w:t>
      </w:r>
      <w:r>
        <w:rPr>
          <w:rFonts w:hint="eastAsia" w:ascii="宋体" w:hAnsi="宋体" w:eastAsia="宋体" w:cs="宋体"/>
        </w:rPr>
        <w:t>依法组建 ，负 责评审活动。</w:t>
      </w:r>
    </w:p>
    <w:p w14:paraId="41DB675E">
      <w:pPr>
        <w:spacing w:line="240" w:lineRule="auto"/>
        <w:rPr>
          <w:rFonts w:hint="eastAsia" w:ascii="宋体" w:hAnsi="宋体" w:eastAsia="宋体" w:cs="宋体"/>
        </w:rPr>
      </w:pPr>
      <w:r>
        <w:rPr>
          <w:rFonts w:hint="eastAsia" w:ascii="宋体" w:hAnsi="宋体" w:eastAsia="宋体" w:cs="宋体"/>
        </w:rPr>
        <w:t>采购人代表须持本单位签发的《评审授权书》参加评审。</w:t>
      </w:r>
    </w:p>
    <w:p w14:paraId="6B1DC581">
      <w:pPr>
        <w:spacing w:line="240" w:lineRule="auto"/>
        <w:rPr>
          <w:rFonts w:hint="eastAsia" w:ascii="宋体" w:hAnsi="宋体" w:eastAsia="宋体" w:cs="宋体"/>
        </w:rPr>
      </w:pPr>
      <w:r>
        <w:rPr>
          <w:rFonts w:hint="eastAsia" w:ascii="宋体" w:hAnsi="宋体" w:eastAsia="宋体" w:cs="宋体"/>
        </w:rPr>
        <w:t>采购单位无代表参与评审，应在开标前一天提交《采购单位不派评委参与项目评审承诺 书》给</w:t>
      </w:r>
      <w:r>
        <w:rPr>
          <w:rFonts w:hint="eastAsia" w:ascii="宋体" w:hAnsi="宋体" w:eastAsia="宋体" w:cs="宋体"/>
          <w:lang w:eastAsia="zh-CN"/>
        </w:rPr>
        <w:t>深圳市泽钧招标有</w:t>
      </w:r>
      <w:r>
        <w:rPr>
          <w:rFonts w:hint="eastAsia" w:ascii="宋体" w:hAnsi="宋体" w:eastAsia="宋体" w:cs="宋体"/>
          <w:lang w:val="en-US" w:eastAsia="zh-CN"/>
        </w:rPr>
        <w:t xml:space="preserve"> </w:t>
      </w:r>
      <w:r>
        <w:rPr>
          <w:rFonts w:hint="eastAsia" w:ascii="宋体" w:hAnsi="宋体" w:eastAsia="宋体" w:cs="宋体"/>
          <w:lang w:eastAsia="zh-CN"/>
        </w:rPr>
        <w:t>限公司</w:t>
      </w:r>
      <w:r>
        <w:rPr>
          <w:rFonts w:hint="eastAsia" w:ascii="宋体" w:hAnsi="宋体" w:eastAsia="宋体" w:cs="宋体"/>
        </w:rPr>
        <w:t>。</w:t>
      </w:r>
    </w:p>
    <w:p w14:paraId="441AB2F5">
      <w:pPr>
        <w:spacing w:line="240" w:lineRule="auto"/>
        <w:rPr>
          <w:rFonts w:hint="eastAsia" w:ascii="宋体" w:hAnsi="宋体" w:eastAsia="宋体" w:cs="宋体"/>
        </w:rPr>
      </w:pPr>
      <w:r>
        <w:rPr>
          <w:rFonts w:hint="eastAsia" w:ascii="宋体" w:hAnsi="宋体" w:eastAsia="宋体" w:cs="宋体"/>
        </w:rPr>
        <w:t>23.2 评审定标应当遵循公平、公正、科学、择优的原则。</w:t>
      </w:r>
    </w:p>
    <w:p w14:paraId="1BC63EF7">
      <w:pPr>
        <w:spacing w:line="240" w:lineRule="auto"/>
        <w:rPr>
          <w:rFonts w:hint="eastAsia" w:ascii="宋体" w:hAnsi="宋体" w:eastAsia="宋体" w:cs="宋体"/>
        </w:rPr>
      </w:pPr>
      <w:r>
        <w:rPr>
          <w:rFonts w:hint="eastAsia" w:ascii="宋体" w:hAnsi="宋体" w:eastAsia="宋体" w:cs="宋体"/>
        </w:rPr>
        <w:t>23.3 评审活动依法进行 ，任何单位和个人不得非法干预评审过程和结果。</w:t>
      </w:r>
    </w:p>
    <w:p w14:paraId="6B1E4147">
      <w:pPr>
        <w:spacing w:line="240" w:lineRule="auto"/>
        <w:rPr>
          <w:rFonts w:hint="eastAsia" w:ascii="宋体" w:hAnsi="宋体" w:eastAsia="宋体" w:cs="宋体"/>
        </w:rPr>
      </w:pPr>
      <w:r>
        <w:rPr>
          <w:rFonts w:hint="eastAsia" w:ascii="宋体" w:hAnsi="宋体" w:eastAsia="宋体" w:cs="宋体"/>
        </w:rPr>
        <w:t>23.4 评审过程中不允许违背评审程序或采用采购文件未载明的评审方法或评审因素进 行评审。</w:t>
      </w:r>
    </w:p>
    <w:p w14:paraId="7DB7931C">
      <w:pPr>
        <w:spacing w:line="240" w:lineRule="auto"/>
        <w:rPr>
          <w:rFonts w:hint="eastAsia" w:ascii="宋体" w:hAnsi="宋体" w:eastAsia="宋体" w:cs="宋体"/>
        </w:rPr>
      </w:pPr>
      <w:r>
        <w:rPr>
          <w:rFonts w:hint="eastAsia" w:ascii="宋体" w:hAnsi="宋体" w:eastAsia="宋体" w:cs="宋体"/>
        </w:rPr>
        <w:t>23.5 开标后 ，直到签订合同为止 ，凡属于对投标文件的审查、澄清、评价和比较的有 关资料以及中选候选人的推荐情况、与评审有关的其他任何情况均严格保密。</w:t>
      </w:r>
    </w:p>
    <w:p w14:paraId="1CA8C1BA">
      <w:pPr>
        <w:spacing w:line="240" w:lineRule="auto"/>
        <w:rPr>
          <w:rFonts w:hint="eastAsia" w:ascii="宋体" w:hAnsi="宋体" w:eastAsia="宋体" w:cs="宋体"/>
        </w:rPr>
      </w:pPr>
      <w:r>
        <w:rPr>
          <w:rFonts w:hint="eastAsia" w:ascii="宋体" w:hAnsi="宋体" w:eastAsia="宋体" w:cs="宋体"/>
        </w:rPr>
        <w:t>24． 向</w:t>
      </w:r>
      <w:r>
        <w:rPr>
          <w:rFonts w:hint="eastAsia" w:ascii="宋体" w:hAnsi="宋体" w:eastAsia="宋体" w:cs="宋体"/>
          <w:lang w:eastAsia="zh-CN"/>
        </w:rPr>
        <w:t>评审委员会</w:t>
      </w:r>
      <w:r>
        <w:rPr>
          <w:rFonts w:hint="eastAsia" w:ascii="宋体" w:hAnsi="宋体" w:eastAsia="宋体" w:cs="宋体"/>
        </w:rPr>
        <w:t>提供的资料</w:t>
      </w:r>
    </w:p>
    <w:p w14:paraId="7CDDAA78">
      <w:pPr>
        <w:spacing w:line="240" w:lineRule="auto"/>
        <w:rPr>
          <w:rFonts w:hint="eastAsia" w:ascii="宋体" w:hAnsi="宋体" w:eastAsia="宋体" w:cs="宋体"/>
        </w:rPr>
      </w:pPr>
      <w:r>
        <w:rPr>
          <w:rFonts w:hint="eastAsia" w:ascii="宋体" w:hAnsi="宋体" w:eastAsia="宋体" w:cs="宋体"/>
        </w:rPr>
        <w:t>24.1 公开发布的采购文件 ，包括图纸、服务清单、答疑文件等；</w:t>
      </w:r>
    </w:p>
    <w:p w14:paraId="4282859B">
      <w:pPr>
        <w:spacing w:line="240" w:lineRule="auto"/>
        <w:rPr>
          <w:rFonts w:hint="eastAsia" w:ascii="宋体" w:hAnsi="宋体" w:eastAsia="宋体" w:cs="宋体"/>
        </w:rPr>
      </w:pPr>
      <w:r>
        <w:rPr>
          <w:rFonts w:hint="eastAsia" w:ascii="宋体" w:hAnsi="宋体" w:eastAsia="宋体" w:cs="宋体"/>
        </w:rPr>
        <w:t>24.2 其他评审必须的资料。</w:t>
      </w:r>
    </w:p>
    <w:p w14:paraId="6E2CDE2B">
      <w:pPr>
        <w:spacing w:line="240" w:lineRule="auto"/>
        <w:rPr>
          <w:rFonts w:hint="eastAsia" w:ascii="宋体" w:hAnsi="宋体" w:eastAsia="宋体" w:cs="宋体"/>
        </w:rPr>
      </w:pPr>
      <w:r>
        <w:rPr>
          <w:rFonts w:hint="eastAsia" w:ascii="宋体" w:hAnsi="宋体" w:eastAsia="宋体" w:cs="宋体"/>
        </w:rPr>
        <w:t xml:space="preserve">24.3 </w:t>
      </w:r>
      <w:r>
        <w:rPr>
          <w:rFonts w:hint="eastAsia" w:ascii="宋体" w:hAnsi="宋体" w:eastAsia="宋体" w:cs="宋体"/>
          <w:lang w:eastAsia="zh-CN"/>
        </w:rPr>
        <w:t>评审委员会</w:t>
      </w:r>
      <w:r>
        <w:rPr>
          <w:rFonts w:hint="eastAsia" w:ascii="宋体" w:hAnsi="宋体" w:eastAsia="宋体" w:cs="宋体"/>
        </w:rPr>
        <w:t>应当认真研究采购文件 ，至少应了解熟悉以下内容：</w:t>
      </w:r>
    </w:p>
    <w:p w14:paraId="7A0855F5">
      <w:pPr>
        <w:spacing w:line="240" w:lineRule="auto"/>
        <w:rPr>
          <w:rFonts w:hint="eastAsia" w:ascii="宋体" w:hAnsi="宋体" w:eastAsia="宋体" w:cs="宋体"/>
        </w:rPr>
      </w:pPr>
      <w:r>
        <w:rPr>
          <w:rFonts w:hint="eastAsia" w:ascii="宋体" w:hAnsi="宋体" w:eastAsia="宋体" w:cs="宋体"/>
        </w:rPr>
        <w:t>（1）采购的目的；</w:t>
      </w:r>
    </w:p>
    <w:p w14:paraId="08738A07">
      <w:pPr>
        <w:spacing w:line="240" w:lineRule="auto"/>
        <w:rPr>
          <w:rFonts w:hint="eastAsia" w:ascii="宋体" w:hAnsi="宋体" w:eastAsia="宋体" w:cs="宋体"/>
        </w:rPr>
      </w:pPr>
      <w:r>
        <w:rPr>
          <w:rFonts w:hint="eastAsia" w:ascii="宋体" w:hAnsi="宋体" w:eastAsia="宋体" w:cs="宋体"/>
        </w:rPr>
        <w:t>（2）采购项目需求的范围和性质；</w:t>
      </w:r>
    </w:p>
    <w:p w14:paraId="60CAB5AA">
      <w:pPr>
        <w:spacing w:line="240" w:lineRule="auto"/>
        <w:rPr>
          <w:rFonts w:hint="eastAsia" w:ascii="宋体" w:hAnsi="宋体" w:eastAsia="宋体" w:cs="宋体"/>
        </w:rPr>
      </w:pPr>
      <w:r>
        <w:rPr>
          <w:rFonts w:hint="eastAsia" w:ascii="宋体" w:hAnsi="宋体" w:eastAsia="宋体" w:cs="宋体"/>
        </w:rPr>
        <w:t>（3）采购文件规定的投标人的资格、财政预算限额、商务条款；</w:t>
      </w:r>
    </w:p>
    <w:p w14:paraId="270A643A">
      <w:pPr>
        <w:spacing w:line="240" w:lineRule="auto"/>
        <w:rPr>
          <w:rFonts w:hint="eastAsia" w:ascii="宋体" w:hAnsi="宋体" w:eastAsia="宋体" w:cs="宋体"/>
        </w:rPr>
      </w:pPr>
      <w:r>
        <w:rPr>
          <w:rFonts w:hint="eastAsia" w:ascii="宋体" w:hAnsi="宋体" w:eastAsia="宋体" w:cs="宋体"/>
        </w:rPr>
        <w:t>（4）采购文件规定的评审程序、评审方法和评审因素；</w:t>
      </w:r>
    </w:p>
    <w:p w14:paraId="07F795BA">
      <w:pPr>
        <w:spacing w:line="240" w:lineRule="auto"/>
        <w:rPr>
          <w:rFonts w:hint="eastAsia" w:ascii="宋体" w:hAnsi="宋体" w:eastAsia="宋体" w:cs="宋体"/>
        </w:rPr>
      </w:pPr>
      <w:r>
        <w:rPr>
          <w:rFonts w:hint="eastAsia" w:ascii="宋体" w:hAnsi="宋体" w:eastAsia="宋体" w:cs="宋体"/>
        </w:rPr>
        <w:t>（5）采购文件所列示的资格性审查表及符合性审查表。</w:t>
      </w:r>
    </w:p>
    <w:p w14:paraId="36D395DC">
      <w:pPr>
        <w:spacing w:line="240" w:lineRule="auto"/>
        <w:rPr>
          <w:rFonts w:hint="eastAsia" w:ascii="宋体" w:hAnsi="宋体" w:eastAsia="宋体" w:cs="宋体"/>
        </w:rPr>
      </w:pPr>
      <w:r>
        <w:rPr>
          <w:rFonts w:hint="eastAsia" w:ascii="宋体" w:hAnsi="宋体" w:eastAsia="宋体" w:cs="宋体"/>
        </w:rPr>
        <w:t>25．独立评审</w:t>
      </w:r>
    </w:p>
    <w:p w14:paraId="29FCC034">
      <w:pPr>
        <w:spacing w:line="240" w:lineRule="auto"/>
        <w:rPr>
          <w:rFonts w:hint="eastAsia" w:ascii="宋体" w:hAnsi="宋体" w:eastAsia="宋体" w:cs="宋体"/>
        </w:rPr>
      </w:pPr>
      <w:r>
        <w:rPr>
          <w:rFonts w:hint="eastAsia" w:ascii="宋体" w:hAnsi="宋体" w:eastAsia="宋体" w:cs="宋体"/>
        </w:rPr>
        <w:t xml:space="preserve">25.1 </w:t>
      </w:r>
      <w:r>
        <w:rPr>
          <w:rFonts w:hint="eastAsia" w:ascii="宋体" w:hAnsi="宋体" w:eastAsia="宋体" w:cs="宋体"/>
          <w:lang w:eastAsia="zh-CN"/>
        </w:rPr>
        <w:t>评审委员会</w:t>
      </w:r>
      <w:r>
        <w:rPr>
          <w:rFonts w:hint="eastAsia" w:ascii="宋体" w:hAnsi="宋体" w:eastAsia="宋体" w:cs="宋体"/>
        </w:rPr>
        <w:t>成员的评审活动应当独立进行，并应遵循投标文件初审、澄清有关问题、 比较与评价、确定中标人、编写评审报告的工作程序。</w:t>
      </w:r>
    </w:p>
    <w:p w14:paraId="43C7B988">
      <w:pPr>
        <w:spacing w:line="240" w:lineRule="auto"/>
        <w:rPr>
          <w:rFonts w:hint="eastAsia" w:ascii="宋体" w:hAnsi="宋体" w:eastAsia="宋体" w:cs="宋体"/>
        </w:rPr>
      </w:pPr>
    </w:p>
    <w:p w14:paraId="463F1797">
      <w:pPr>
        <w:spacing w:line="240" w:lineRule="auto"/>
        <w:jc w:val="center"/>
        <w:outlineLvl w:val="1"/>
        <w:rPr>
          <w:rFonts w:hint="eastAsia" w:ascii="宋体" w:hAnsi="宋体" w:eastAsia="宋体" w:cs="宋体"/>
          <w:b/>
          <w:bCs/>
          <w:sz w:val="28"/>
          <w:szCs w:val="28"/>
          <w:lang w:val="en-US" w:eastAsia="zh-CN"/>
        </w:rPr>
      </w:pPr>
      <w:bookmarkStart w:id="108" w:name="bookmark86"/>
      <w:bookmarkEnd w:id="108"/>
      <w:bookmarkStart w:id="109" w:name="bookmark85"/>
      <w:bookmarkEnd w:id="109"/>
      <w:r>
        <w:rPr>
          <w:rFonts w:hint="eastAsia" w:ascii="宋体" w:hAnsi="宋体" w:eastAsia="宋体" w:cs="宋体"/>
          <w:b/>
          <w:bCs/>
          <w:sz w:val="28"/>
          <w:szCs w:val="28"/>
          <w:lang w:val="en-US" w:eastAsia="zh-CN"/>
        </w:rPr>
        <w:t>第七章  评审程序及评审方法</w:t>
      </w:r>
    </w:p>
    <w:p w14:paraId="52575085">
      <w:pPr>
        <w:spacing w:line="240" w:lineRule="auto"/>
        <w:rPr>
          <w:rFonts w:hint="eastAsia" w:ascii="宋体" w:hAnsi="宋体" w:eastAsia="宋体" w:cs="宋体"/>
        </w:rPr>
      </w:pPr>
      <w:r>
        <w:rPr>
          <w:rFonts w:hint="eastAsia" w:ascii="宋体" w:hAnsi="宋体" w:eastAsia="宋体" w:cs="宋体"/>
        </w:rPr>
        <w:t>26．投标文件初审</w:t>
      </w:r>
    </w:p>
    <w:p w14:paraId="4A597487">
      <w:pPr>
        <w:spacing w:line="240" w:lineRule="auto"/>
        <w:rPr>
          <w:rFonts w:hint="eastAsia" w:ascii="宋体" w:hAnsi="宋体" w:eastAsia="宋体" w:cs="宋体"/>
        </w:rPr>
      </w:pPr>
      <w:r>
        <w:rPr>
          <w:rFonts w:hint="eastAsia" w:ascii="宋体" w:hAnsi="宋体" w:eastAsia="宋体" w:cs="宋体"/>
        </w:rPr>
        <w:t>26.1 投标文件初审包括资格性审查和符合性审查。资格性审查 ：依据法律法规和采购 文件的规定，对投标文件中的资格证明等进行审查，以确定投标人是否具备投标资格。符合 性审查：依据采购文件的规定，从投标文件的有效性、完整性和对采购文件的投标程度进行 审查 ，以确定是否对采购文件的实质性要求作出投标。</w:t>
      </w:r>
    </w:p>
    <w:p w14:paraId="0AE1093D">
      <w:pPr>
        <w:spacing w:line="240" w:lineRule="auto"/>
        <w:rPr>
          <w:rFonts w:hint="eastAsia" w:ascii="宋体" w:hAnsi="宋体" w:eastAsia="宋体" w:cs="宋体"/>
        </w:rPr>
      </w:pPr>
      <w:r>
        <w:rPr>
          <w:rFonts w:hint="eastAsia" w:ascii="宋体" w:hAnsi="宋体" w:eastAsia="宋体" w:cs="宋体"/>
        </w:rPr>
        <w:t>26.2 投标文件初审内容请详见《资格性审查表》和《符合性审查表》部分。投标人若 有一条审查不通过则按投标无效处理。</w:t>
      </w:r>
      <w:r>
        <w:rPr>
          <w:rFonts w:hint="eastAsia" w:ascii="宋体" w:hAnsi="宋体" w:eastAsia="宋体" w:cs="宋体"/>
          <w:lang w:eastAsia="zh-CN"/>
        </w:rPr>
        <w:t>评审委员会</w:t>
      </w:r>
      <w:r>
        <w:rPr>
          <w:rFonts w:hint="eastAsia" w:ascii="宋体" w:hAnsi="宋体" w:eastAsia="宋体" w:cs="宋体"/>
        </w:rPr>
        <w:t>对投标单位打√为通过审查 ，打 ×为未通过 审查。</w:t>
      </w:r>
    </w:p>
    <w:p w14:paraId="2EB4ED99">
      <w:pPr>
        <w:spacing w:line="240" w:lineRule="auto"/>
        <w:rPr>
          <w:rFonts w:hint="eastAsia" w:ascii="宋体" w:hAnsi="宋体" w:eastAsia="宋体" w:cs="宋体"/>
        </w:rPr>
      </w:pPr>
      <w:r>
        <w:rPr>
          <w:rFonts w:hint="eastAsia" w:ascii="宋体" w:hAnsi="宋体" w:eastAsia="宋体" w:cs="宋体"/>
        </w:rPr>
        <w:t>26.3 投标文件初审中关于投标人家数的计算:</w:t>
      </w:r>
    </w:p>
    <w:p w14:paraId="7FFA479C">
      <w:pPr>
        <w:spacing w:line="240" w:lineRule="auto"/>
        <w:rPr>
          <w:rFonts w:hint="eastAsia" w:ascii="宋体" w:hAnsi="宋体" w:eastAsia="宋体" w:cs="宋体"/>
        </w:rPr>
      </w:pPr>
      <w:r>
        <w:rPr>
          <w:rFonts w:hint="eastAsia" w:ascii="宋体" w:hAnsi="宋体" w:eastAsia="宋体" w:cs="宋体"/>
        </w:rPr>
        <w:t>26.3.1 采用最低评审价法的采购项目 ，提供相同品牌产品的不同投标人参加同一合同 项下投标的，以其中通过资格审查、符合性审查且报价最低的参加评审；报价相同的 ，由采 购人或者采购人委托</w:t>
      </w:r>
      <w:r>
        <w:rPr>
          <w:rFonts w:hint="eastAsia" w:ascii="宋体" w:hAnsi="宋体" w:eastAsia="宋体" w:cs="宋体"/>
          <w:lang w:eastAsia="zh-CN"/>
        </w:rPr>
        <w:t>评审委员会</w:t>
      </w:r>
      <w:r>
        <w:rPr>
          <w:rFonts w:hint="eastAsia" w:ascii="宋体" w:hAnsi="宋体" w:eastAsia="宋体" w:cs="宋体"/>
        </w:rPr>
        <w:t>按照采购文件规定的方式确定一个参加评审的投标人，采购文</w:t>
      </w:r>
    </w:p>
    <w:p w14:paraId="58E3C0ED">
      <w:pPr>
        <w:spacing w:line="240" w:lineRule="auto"/>
        <w:rPr>
          <w:rFonts w:hint="eastAsia" w:ascii="宋体" w:hAnsi="宋体" w:eastAsia="宋体" w:cs="宋体"/>
        </w:rPr>
      </w:pPr>
      <w:r>
        <w:rPr>
          <w:rFonts w:hint="eastAsia" w:ascii="宋体" w:hAnsi="宋体" w:eastAsia="宋体" w:cs="宋体"/>
        </w:rPr>
        <w:t>件未规定的采取随机抽取方式确定 ，其他投标无效。</w:t>
      </w:r>
    </w:p>
    <w:p w14:paraId="098BE8E6">
      <w:pPr>
        <w:spacing w:line="240" w:lineRule="auto"/>
        <w:rPr>
          <w:rFonts w:hint="eastAsia" w:ascii="宋体" w:hAnsi="宋体" w:eastAsia="宋体" w:cs="宋体"/>
        </w:rPr>
      </w:pPr>
      <w:r>
        <w:rPr>
          <w:rFonts w:hint="eastAsia" w:ascii="宋体" w:hAnsi="宋体" w:eastAsia="宋体" w:cs="宋体"/>
        </w:rPr>
        <w:t>26.3.2 使用综合评分法的自行采购项目 ，提供相同品牌产品且通过资格审查、符合性 审查的不同投标人参加同一合同项下投标的，按一家投标人计算，评审后得分最高的同品牌 投标人获得中标人推荐资格；评审得分相同的，由采购人或者采购人委托</w:t>
      </w:r>
      <w:r>
        <w:rPr>
          <w:rFonts w:hint="eastAsia" w:ascii="宋体" w:hAnsi="宋体" w:eastAsia="宋体" w:cs="宋体"/>
          <w:lang w:eastAsia="zh-CN"/>
        </w:rPr>
        <w:t>评审委员会</w:t>
      </w:r>
      <w:r>
        <w:rPr>
          <w:rFonts w:hint="eastAsia" w:ascii="宋体" w:hAnsi="宋体" w:eastAsia="宋体" w:cs="宋体"/>
        </w:rPr>
        <w:t>按照采购 文件规定的方式确定一个投标投标人获得中标人推荐资格，采购文件未规定的采取随机抽取 方式确定 ，其他同品牌投标人不作为中选候选人。</w:t>
      </w:r>
    </w:p>
    <w:p w14:paraId="4D24314B">
      <w:pPr>
        <w:spacing w:line="240" w:lineRule="auto"/>
        <w:rPr>
          <w:rFonts w:hint="eastAsia" w:ascii="宋体" w:hAnsi="宋体" w:eastAsia="宋体" w:cs="宋体"/>
        </w:rPr>
      </w:pPr>
      <w:r>
        <w:rPr>
          <w:rFonts w:hint="eastAsia" w:ascii="宋体" w:hAnsi="宋体" w:eastAsia="宋体" w:cs="宋体"/>
        </w:rPr>
        <w:t>26.3.3 非单一产品采购项目 ，采购人应当根据采购项目技术构成、产品价格比重等合 理确定核心产品，并在采购文件中载明。多家投标投标人提供的核心产品品牌相同的，按前 两款规定处理。</w:t>
      </w:r>
    </w:p>
    <w:p w14:paraId="52A16D26">
      <w:pPr>
        <w:spacing w:line="240" w:lineRule="auto"/>
        <w:rPr>
          <w:rFonts w:hint="eastAsia" w:ascii="宋体" w:hAnsi="宋体" w:eastAsia="宋体" w:cs="宋体"/>
        </w:rPr>
      </w:pPr>
      <w:r>
        <w:rPr>
          <w:rFonts w:hint="eastAsia" w:ascii="宋体" w:hAnsi="宋体" w:eastAsia="宋体" w:cs="宋体"/>
        </w:rPr>
        <w:t>26.4 投标人投标文件作无效处理的情形 ，具体包括但不限于以下：</w:t>
      </w:r>
    </w:p>
    <w:p w14:paraId="62B548AE">
      <w:pPr>
        <w:spacing w:line="240" w:lineRule="auto"/>
        <w:rPr>
          <w:rFonts w:hint="eastAsia" w:ascii="宋体" w:hAnsi="宋体" w:eastAsia="宋体" w:cs="宋体"/>
        </w:rPr>
      </w:pPr>
      <w:r>
        <w:rPr>
          <w:rFonts w:hint="eastAsia" w:ascii="宋体" w:hAnsi="宋体" w:eastAsia="宋体" w:cs="宋体"/>
        </w:rPr>
        <w:t>26.4.1 不同投标人的投标文件由同一单位或者同一个人编制 ，或者由同一个人分阶段 参与编制；</w:t>
      </w:r>
    </w:p>
    <w:p w14:paraId="0D15719F">
      <w:pPr>
        <w:spacing w:line="240" w:lineRule="auto"/>
        <w:rPr>
          <w:rFonts w:hint="eastAsia" w:ascii="宋体" w:hAnsi="宋体" w:eastAsia="宋体" w:cs="宋体"/>
        </w:rPr>
      </w:pPr>
      <w:r>
        <w:rPr>
          <w:rFonts w:hint="eastAsia" w:ascii="宋体" w:hAnsi="宋体" w:eastAsia="宋体" w:cs="宋体"/>
        </w:rPr>
        <w:t>26.4.2 不同投标人委托同一单位或者个人办理投标事宜；</w:t>
      </w:r>
    </w:p>
    <w:p w14:paraId="377EA0F0">
      <w:pPr>
        <w:spacing w:line="240" w:lineRule="auto"/>
        <w:rPr>
          <w:rFonts w:hint="eastAsia" w:ascii="宋体" w:hAnsi="宋体" w:eastAsia="宋体" w:cs="宋体"/>
        </w:rPr>
      </w:pPr>
      <w:r>
        <w:rPr>
          <w:rFonts w:hint="eastAsia" w:ascii="宋体" w:hAnsi="宋体" w:eastAsia="宋体" w:cs="宋体"/>
        </w:rPr>
        <w:t>26.4.3 不同投标人的投标文件载明的项目管理成员或者联系人员为同一人；</w:t>
      </w:r>
    </w:p>
    <w:p w14:paraId="24DA0FAF">
      <w:pPr>
        <w:spacing w:line="240" w:lineRule="auto"/>
        <w:rPr>
          <w:rFonts w:hint="eastAsia" w:ascii="宋体" w:hAnsi="宋体" w:eastAsia="宋体" w:cs="宋体"/>
        </w:rPr>
      </w:pPr>
      <w:r>
        <w:rPr>
          <w:rFonts w:hint="eastAsia" w:ascii="宋体" w:hAnsi="宋体" w:eastAsia="宋体" w:cs="宋体"/>
        </w:rPr>
        <w:t>26.4.4 不同投标人的投标文件异常一致或者投标报价呈规律性差异；</w:t>
      </w:r>
    </w:p>
    <w:p w14:paraId="38299F6D">
      <w:pPr>
        <w:spacing w:line="240" w:lineRule="auto"/>
        <w:rPr>
          <w:rFonts w:hint="eastAsia" w:ascii="宋体" w:hAnsi="宋体" w:eastAsia="宋体" w:cs="宋体"/>
        </w:rPr>
      </w:pPr>
      <w:r>
        <w:rPr>
          <w:rFonts w:hint="eastAsia" w:ascii="宋体" w:hAnsi="宋体" w:eastAsia="宋体" w:cs="宋体"/>
        </w:rPr>
        <w:t>26.4.5 不同投标人的投标文件相互混装；</w:t>
      </w:r>
    </w:p>
    <w:p w14:paraId="41E606FF">
      <w:pPr>
        <w:spacing w:line="240" w:lineRule="auto"/>
        <w:rPr>
          <w:rFonts w:hint="eastAsia" w:ascii="宋体" w:hAnsi="宋体" w:eastAsia="宋体" w:cs="宋体"/>
        </w:rPr>
      </w:pPr>
      <w:r>
        <w:rPr>
          <w:rFonts w:hint="eastAsia" w:ascii="宋体" w:hAnsi="宋体" w:eastAsia="宋体" w:cs="宋体"/>
        </w:rPr>
        <w:t>26.4.6 投标人之间相互约定给予未中选的投标人利益补偿；</w:t>
      </w:r>
    </w:p>
    <w:p w14:paraId="61432DAB">
      <w:pPr>
        <w:spacing w:line="240" w:lineRule="auto"/>
        <w:rPr>
          <w:rFonts w:hint="eastAsia" w:ascii="宋体" w:hAnsi="宋体" w:eastAsia="宋体" w:cs="宋体"/>
        </w:rPr>
      </w:pPr>
      <w:r>
        <w:rPr>
          <w:rFonts w:hint="eastAsia" w:ascii="宋体" w:hAnsi="宋体" w:eastAsia="宋体" w:cs="宋体"/>
        </w:rPr>
        <w:t>26.4.7 不同投标人的法定代表人、主要经营负责人、项目投标授权代表人、项目负责 人、主要技术人员为同一人、属同一单位或者同一单位缴纳社会保险；</w:t>
      </w:r>
    </w:p>
    <w:p w14:paraId="4BBEFDCC">
      <w:pPr>
        <w:spacing w:line="240" w:lineRule="auto"/>
        <w:rPr>
          <w:rFonts w:hint="eastAsia" w:ascii="宋体" w:hAnsi="宋体" w:eastAsia="宋体" w:cs="宋体"/>
        </w:rPr>
      </w:pPr>
      <w:r>
        <w:rPr>
          <w:rFonts w:hint="eastAsia" w:ascii="宋体" w:hAnsi="宋体" w:eastAsia="宋体" w:cs="宋体"/>
        </w:rPr>
        <w:t>26.4.8 不同投标人的投标文件内容存在非正常一致；</w:t>
      </w:r>
    </w:p>
    <w:p w14:paraId="64B8FE82">
      <w:pPr>
        <w:spacing w:line="240" w:lineRule="auto"/>
        <w:rPr>
          <w:rFonts w:hint="eastAsia" w:ascii="宋体" w:hAnsi="宋体" w:eastAsia="宋体" w:cs="宋体"/>
        </w:rPr>
      </w:pPr>
      <w:r>
        <w:rPr>
          <w:rFonts w:hint="eastAsia" w:ascii="宋体" w:hAnsi="宋体" w:eastAsia="宋体" w:cs="宋体"/>
        </w:rPr>
        <w:t>26.4.9 在同一单位工作人员为两家以上（含两家）投标人进行同一项投标活动；</w:t>
      </w:r>
    </w:p>
    <w:p w14:paraId="7F304405">
      <w:pPr>
        <w:spacing w:line="240" w:lineRule="auto"/>
        <w:rPr>
          <w:rFonts w:hint="eastAsia" w:ascii="宋体" w:hAnsi="宋体" w:eastAsia="宋体" w:cs="宋体"/>
        </w:rPr>
      </w:pPr>
      <w:r>
        <w:rPr>
          <w:rFonts w:hint="eastAsia" w:ascii="宋体" w:hAnsi="宋体" w:eastAsia="宋体" w:cs="宋体"/>
        </w:rPr>
        <w:t>26.4. 10 法律、法规认定的其他情形。</w:t>
      </w:r>
    </w:p>
    <w:p w14:paraId="61CD8A57">
      <w:pPr>
        <w:spacing w:line="240" w:lineRule="auto"/>
        <w:rPr>
          <w:rFonts w:hint="eastAsia" w:ascii="宋体" w:hAnsi="宋体" w:eastAsia="宋体" w:cs="宋体"/>
        </w:rPr>
      </w:pPr>
      <w:r>
        <w:rPr>
          <w:rFonts w:hint="eastAsia" w:ascii="宋体" w:hAnsi="宋体" w:eastAsia="宋体" w:cs="宋体"/>
        </w:rPr>
        <w:t>26.5 对不属于《资格性审查表》和《符合性审查表》所列的其他情形 ， 除专用条款另 有规定和 32.4 条款所列情形外 ，不得作为投保无效的理由。</w:t>
      </w:r>
    </w:p>
    <w:p w14:paraId="48A83CB7">
      <w:pPr>
        <w:spacing w:line="240" w:lineRule="auto"/>
        <w:rPr>
          <w:rFonts w:hint="eastAsia" w:ascii="宋体" w:hAnsi="宋体" w:eastAsia="宋体" w:cs="宋体"/>
        </w:rPr>
      </w:pPr>
      <w:r>
        <w:rPr>
          <w:rFonts w:hint="eastAsia" w:ascii="宋体" w:hAnsi="宋体" w:eastAsia="宋体" w:cs="宋体"/>
        </w:rPr>
        <w:t>27．澄清有关问题</w:t>
      </w:r>
    </w:p>
    <w:p w14:paraId="379B4712">
      <w:pPr>
        <w:spacing w:line="240" w:lineRule="auto"/>
        <w:rPr>
          <w:rFonts w:hint="eastAsia" w:ascii="宋体" w:hAnsi="宋体" w:eastAsia="宋体" w:cs="宋体"/>
        </w:rPr>
      </w:pPr>
      <w:r>
        <w:rPr>
          <w:rFonts w:hint="eastAsia" w:ascii="宋体" w:hAnsi="宋体" w:eastAsia="宋体" w:cs="宋体"/>
        </w:rPr>
        <w:t xml:space="preserve">对于投标文件中含义不明确、 同类问题表述不一致或者有明显文字和计算错误的内容， </w:t>
      </w:r>
      <w:r>
        <w:rPr>
          <w:rFonts w:hint="eastAsia" w:ascii="宋体" w:hAnsi="宋体" w:eastAsia="宋体" w:cs="宋体"/>
          <w:lang w:eastAsia="zh-CN"/>
        </w:rPr>
        <w:t>评审委员会</w:t>
      </w:r>
      <w:r>
        <w:rPr>
          <w:rFonts w:hint="eastAsia" w:ascii="宋体" w:hAnsi="宋体" w:eastAsia="宋体" w:cs="宋体"/>
        </w:rPr>
        <w:t>应当以书面形式要求投标人作出必要的澄清、说明或者补正。</w:t>
      </w:r>
    </w:p>
    <w:p w14:paraId="36BE6772">
      <w:pPr>
        <w:spacing w:line="240" w:lineRule="auto"/>
        <w:rPr>
          <w:rFonts w:hint="eastAsia" w:ascii="宋体" w:hAnsi="宋体" w:eastAsia="宋体" w:cs="宋体"/>
        </w:rPr>
      </w:pPr>
      <w:r>
        <w:rPr>
          <w:rFonts w:hint="eastAsia" w:ascii="宋体" w:hAnsi="宋体" w:eastAsia="宋体" w:cs="宋体"/>
        </w:rPr>
        <w:t>投标人的澄清、说明或者补正应当采用书面形式，并加盖公章，或者由法定代表人 或其授权的代表签字。投标人的澄清、说明或者补正不得超出投标文件的范围或者改变投标 文件的实质性内容。</w:t>
      </w:r>
    </w:p>
    <w:p w14:paraId="3CD40CE8">
      <w:pPr>
        <w:spacing w:line="240" w:lineRule="auto"/>
        <w:rPr>
          <w:rFonts w:hint="eastAsia" w:ascii="宋体" w:hAnsi="宋体" w:eastAsia="宋体" w:cs="宋体"/>
        </w:rPr>
      </w:pPr>
      <w:r>
        <w:rPr>
          <w:rFonts w:hint="eastAsia" w:ascii="宋体" w:hAnsi="宋体" w:eastAsia="宋体" w:cs="宋体"/>
        </w:rPr>
        <w:t>凡属于</w:t>
      </w:r>
      <w:r>
        <w:rPr>
          <w:rFonts w:hint="eastAsia" w:ascii="宋体" w:hAnsi="宋体" w:eastAsia="宋体" w:cs="宋体"/>
          <w:lang w:eastAsia="zh-CN"/>
        </w:rPr>
        <w:t>评审委员会</w:t>
      </w:r>
      <w:r>
        <w:rPr>
          <w:rFonts w:hint="eastAsia" w:ascii="宋体" w:hAnsi="宋体" w:eastAsia="宋体" w:cs="宋体"/>
        </w:rPr>
        <w:t>在评审中发现的算术错误进行核实的修改不在此列。</w:t>
      </w:r>
    </w:p>
    <w:p w14:paraId="35FF28E6">
      <w:pPr>
        <w:spacing w:line="240" w:lineRule="auto"/>
        <w:rPr>
          <w:rFonts w:hint="eastAsia" w:ascii="宋体" w:hAnsi="宋体" w:eastAsia="宋体" w:cs="宋体"/>
        </w:rPr>
      </w:pPr>
      <w:r>
        <w:rPr>
          <w:rFonts w:hint="eastAsia" w:ascii="宋体" w:hAnsi="宋体" w:eastAsia="宋体" w:cs="宋体"/>
        </w:rPr>
        <w:t>28. 错误的修正</w:t>
      </w:r>
    </w:p>
    <w:p w14:paraId="29B792AE">
      <w:pPr>
        <w:spacing w:line="240" w:lineRule="auto"/>
        <w:rPr>
          <w:rFonts w:hint="eastAsia" w:ascii="宋体" w:hAnsi="宋体" w:eastAsia="宋体" w:cs="宋体"/>
        </w:rPr>
      </w:pPr>
      <w:r>
        <w:rPr>
          <w:rFonts w:hint="eastAsia" w:ascii="宋体" w:hAnsi="宋体" w:eastAsia="宋体" w:cs="宋体"/>
        </w:rPr>
        <w:t>投标文件报价出现前后不一致的 ，除专用条款另有规定外 ，按照下列规定修正：</w:t>
      </w:r>
    </w:p>
    <w:p w14:paraId="2844D38A">
      <w:pPr>
        <w:spacing w:line="240" w:lineRule="auto"/>
        <w:rPr>
          <w:rFonts w:hint="eastAsia" w:ascii="宋体" w:hAnsi="宋体" w:eastAsia="宋体" w:cs="宋体"/>
        </w:rPr>
      </w:pPr>
      <w:r>
        <w:rPr>
          <w:rFonts w:hint="eastAsia" w:ascii="宋体" w:hAnsi="宋体" w:eastAsia="宋体" w:cs="宋体"/>
        </w:rPr>
        <w:t>28.1 投标文件中开标一览表内容与投标文件中相应内容不一致的，以开标一览表为准；</w:t>
      </w:r>
    </w:p>
    <w:p w14:paraId="47CD7079">
      <w:pPr>
        <w:spacing w:line="240" w:lineRule="auto"/>
        <w:rPr>
          <w:rFonts w:hint="eastAsia" w:ascii="宋体" w:hAnsi="宋体" w:eastAsia="宋体" w:cs="宋体"/>
        </w:rPr>
      </w:pPr>
      <w:r>
        <w:rPr>
          <w:rFonts w:hint="eastAsia" w:ascii="宋体" w:hAnsi="宋体" w:eastAsia="宋体" w:cs="宋体"/>
        </w:rPr>
        <w:t>28.2 大写金额和小写金额不一致的 ，以大写金额为准；</w:t>
      </w:r>
    </w:p>
    <w:p w14:paraId="68408FC4">
      <w:pPr>
        <w:spacing w:line="240" w:lineRule="auto"/>
        <w:rPr>
          <w:rFonts w:hint="eastAsia" w:ascii="宋体" w:hAnsi="宋体" w:eastAsia="宋体" w:cs="宋体"/>
        </w:rPr>
      </w:pPr>
      <w:r>
        <w:rPr>
          <w:rFonts w:hint="eastAsia" w:ascii="宋体" w:hAnsi="宋体" w:eastAsia="宋体" w:cs="宋体"/>
        </w:rPr>
        <w:t>28.3 单价金额小数点或者百分比有明显错位，以开标一览表的总价为准，并修改单价；</w:t>
      </w:r>
    </w:p>
    <w:p w14:paraId="24D9C452">
      <w:pPr>
        <w:spacing w:line="240" w:lineRule="auto"/>
        <w:rPr>
          <w:rFonts w:hint="eastAsia" w:ascii="宋体" w:hAnsi="宋体" w:eastAsia="宋体" w:cs="宋体"/>
        </w:rPr>
      </w:pPr>
      <w:r>
        <w:rPr>
          <w:rFonts w:hint="eastAsia" w:ascii="宋体" w:hAnsi="宋体" w:eastAsia="宋体" w:cs="宋体"/>
        </w:rPr>
        <w:t>28.4 总价金额与按单价汇总金额不一致的 ，以单价金额计算结果为准。</w:t>
      </w:r>
    </w:p>
    <w:p w14:paraId="7978DB62">
      <w:pPr>
        <w:spacing w:line="240" w:lineRule="auto"/>
        <w:rPr>
          <w:rFonts w:hint="eastAsia" w:ascii="宋体" w:hAnsi="宋体" w:eastAsia="宋体" w:cs="宋体"/>
        </w:rPr>
      </w:pPr>
      <w:r>
        <w:rPr>
          <w:rFonts w:hint="eastAsia" w:ascii="宋体" w:hAnsi="宋体" w:eastAsia="宋体" w:cs="宋体"/>
        </w:rPr>
        <w:t>28.5 同时出现两种以上不一致的 ，按照前款规定的顺序修正。修正后的报价按照本通 用条款 33 条的规定 ，经投标人确认后产生约束力 ，投标人不确认的 ，其投标无效。</w:t>
      </w:r>
    </w:p>
    <w:p w14:paraId="45CF6203">
      <w:pPr>
        <w:spacing w:line="240" w:lineRule="auto"/>
        <w:rPr>
          <w:rFonts w:hint="eastAsia" w:ascii="宋体" w:hAnsi="宋体" w:eastAsia="宋体" w:cs="宋体"/>
        </w:rPr>
      </w:pPr>
    </w:p>
    <w:p w14:paraId="5C2DCD97">
      <w:pPr>
        <w:spacing w:line="240" w:lineRule="auto"/>
        <w:rPr>
          <w:rFonts w:hint="eastAsia" w:ascii="宋体" w:hAnsi="宋体" w:eastAsia="宋体" w:cs="宋体"/>
        </w:rPr>
      </w:pPr>
      <w:r>
        <w:rPr>
          <w:rFonts w:hint="eastAsia" w:ascii="宋体" w:hAnsi="宋体" w:eastAsia="宋体" w:cs="宋体"/>
        </w:rPr>
        <w:t>29．投标文件的比较与评价</w:t>
      </w:r>
    </w:p>
    <w:p w14:paraId="68278854">
      <w:pPr>
        <w:spacing w:line="240" w:lineRule="auto"/>
        <w:rPr>
          <w:rFonts w:hint="eastAsia" w:ascii="宋体" w:hAnsi="宋体" w:eastAsia="宋体" w:cs="宋体"/>
        </w:rPr>
      </w:pPr>
      <w:r>
        <w:rPr>
          <w:rFonts w:hint="eastAsia" w:ascii="宋体" w:hAnsi="宋体" w:eastAsia="宋体" w:cs="宋体"/>
          <w:lang w:eastAsia="zh-CN"/>
        </w:rPr>
        <w:t>评审委员会</w:t>
      </w:r>
      <w:r>
        <w:rPr>
          <w:rFonts w:hint="eastAsia" w:ascii="宋体" w:hAnsi="宋体" w:eastAsia="宋体" w:cs="宋体"/>
        </w:rPr>
        <w:t>成员对需要共同认定的事项存在争议的，应当按照少数服从多数的原则作出结  论。持不同意见的</w:t>
      </w:r>
      <w:r>
        <w:rPr>
          <w:rFonts w:hint="eastAsia" w:ascii="宋体" w:hAnsi="宋体" w:eastAsia="宋体" w:cs="宋体"/>
          <w:lang w:eastAsia="zh-CN"/>
        </w:rPr>
        <w:t>评审委员会</w:t>
      </w:r>
      <w:r>
        <w:rPr>
          <w:rFonts w:hint="eastAsia" w:ascii="宋体" w:hAnsi="宋体" w:eastAsia="宋体" w:cs="宋体"/>
        </w:rPr>
        <w:t xml:space="preserve">应当在评审报告上签署不同意见及理由，否则视为同意评审报告。 </w:t>
      </w:r>
    </w:p>
    <w:p w14:paraId="21AA8BF0">
      <w:pPr>
        <w:spacing w:line="240" w:lineRule="auto"/>
        <w:rPr>
          <w:rFonts w:hint="eastAsia" w:ascii="宋体" w:hAnsi="宋体" w:eastAsia="宋体" w:cs="宋体"/>
        </w:rPr>
      </w:pPr>
      <w:r>
        <w:rPr>
          <w:rFonts w:hint="eastAsia" w:ascii="宋体" w:hAnsi="宋体" w:eastAsia="宋体" w:cs="宋体"/>
        </w:rPr>
        <w:t>30.实地考察、演示或设备测试</w:t>
      </w:r>
    </w:p>
    <w:p w14:paraId="03C3EB73">
      <w:pPr>
        <w:spacing w:line="240" w:lineRule="auto"/>
        <w:rPr>
          <w:rFonts w:hint="eastAsia" w:ascii="宋体" w:hAnsi="宋体" w:eastAsia="宋体" w:cs="宋体"/>
        </w:rPr>
      </w:pPr>
      <w:r>
        <w:rPr>
          <w:rFonts w:hint="eastAsia" w:ascii="宋体" w:hAnsi="宋体" w:eastAsia="宋体" w:cs="宋体"/>
        </w:rPr>
        <w:t>30.1 在采购过程中 ，</w:t>
      </w:r>
      <w:r>
        <w:rPr>
          <w:rFonts w:hint="eastAsia" w:ascii="宋体" w:hAnsi="宋体" w:eastAsia="宋体" w:cs="宋体"/>
          <w:lang w:eastAsia="zh-CN"/>
        </w:rPr>
        <w:t>评审委员会</w:t>
      </w:r>
      <w:r>
        <w:rPr>
          <w:rFonts w:hint="eastAsia" w:ascii="宋体" w:hAnsi="宋体" w:eastAsia="宋体" w:cs="宋体"/>
        </w:rPr>
        <w:t>有权决定是否对本项目投标人进行现场勘察或实地考察 或检验有关证明材料的原件。投标人应随时做好接受检查的准备。</w:t>
      </w:r>
    </w:p>
    <w:p w14:paraId="3508A39E">
      <w:pPr>
        <w:spacing w:line="240" w:lineRule="auto"/>
        <w:rPr>
          <w:rFonts w:hint="eastAsia" w:ascii="宋体" w:hAnsi="宋体" w:eastAsia="宋体" w:cs="宋体"/>
        </w:rPr>
      </w:pPr>
      <w:r>
        <w:rPr>
          <w:rFonts w:hint="eastAsia" w:ascii="宋体" w:hAnsi="宋体" w:eastAsia="宋体" w:cs="宋体"/>
        </w:rPr>
        <w:t>30.2 若采购文件要求进行现场演示或设备测试的 ，投标人应做好相应准备。</w:t>
      </w:r>
    </w:p>
    <w:p w14:paraId="47825973">
      <w:pPr>
        <w:spacing w:line="240" w:lineRule="auto"/>
        <w:rPr>
          <w:rFonts w:hint="eastAsia" w:ascii="宋体" w:hAnsi="宋体" w:eastAsia="宋体" w:cs="宋体"/>
        </w:rPr>
      </w:pPr>
      <w:r>
        <w:rPr>
          <w:rFonts w:hint="eastAsia" w:ascii="宋体" w:hAnsi="宋体" w:eastAsia="宋体" w:cs="宋体"/>
        </w:rPr>
        <w:t>31．评审方法</w:t>
      </w:r>
    </w:p>
    <w:p w14:paraId="6ACD6DC5">
      <w:pPr>
        <w:spacing w:line="240" w:lineRule="auto"/>
        <w:rPr>
          <w:rFonts w:hint="eastAsia" w:ascii="宋体" w:hAnsi="宋体" w:eastAsia="宋体" w:cs="宋体"/>
        </w:rPr>
      </w:pPr>
      <w:r>
        <w:rPr>
          <w:rFonts w:hint="eastAsia" w:ascii="宋体" w:hAnsi="宋体" w:eastAsia="宋体" w:cs="宋体"/>
        </w:rPr>
        <w:t>31.1 最低价法</w:t>
      </w:r>
    </w:p>
    <w:p w14:paraId="535148E9">
      <w:pPr>
        <w:spacing w:line="240" w:lineRule="auto"/>
        <w:rPr>
          <w:rFonts w:hint="eastAsia" w:ascii="宋体" w:hAnsi="宋体" w:eastAsia="宋体" w:cs="宋体"/>
        </w:rPr>
      </w:pPr>
      <w:r>
        <w:rPr>
          <w:rFonts w:hint="eastAsia" w:ascii="宋体" w:hAnsi="宋体" w:eastAsia="宋体" w:cs="宋体"/>
        </w:rPr>
        <w:t>最低评审价法，是指投标文件满足采购文件全部实质性要求，且投标报价最低的投标人 为中选候选人的评审方法。</w:t>
      </w:r>
    </w:p>
    <w:p w14:paraId="005DB2C4">
      <w:pPr>
        <w:spacing w:line="240" w:lineRule="auto"/>
        <w:rPr>
          <w:rFonts w:hint="eastAsia" w:ascii="宋体" w:hAnsi="宋体" w:eastAsia="宋体" w:cs="宋体"/>
        </w:rPr>
      </w:pPr>
      <w:r>
        <w:rPr>
          <w:rFonts w:hint="eastAsia" w:ascii="宋体" w:hAnsi="宋体" w:eastAsia="宋体" w:cs="宋体"/>
        </w:rPr>
        <w:t>31.1.2 综合评分法</w:t>
      </w:r>
    </w:p>
    <w:p w14:paraId="42038715">
      <w:pPr>
        <w:spacing w:line="240" w:lineRule="auto"/>
        <w:rPr>
          <w:rFonts w:hint="eastAsia" w:ascii="宋体" w:hAnsi="宋体" w:eastAsia="宋体" w:cs="宋体"/>
        </w:rPr>
      </w:pPr>
      <w:r>
        <w:rPr>
          <w:rFonts w:hint="eastAsia" w:ascii="宋体" w:hAnsi="宋体" w:eastAsia="宋体" w:cs="宋体"/>
        </w:rPr>
        <w:t>综合评分法，是指投标文件满足采购文件全部实质性要求，且按照评审因素的量化指标 评审得分最高的投标人为中选候选人的评审方法。</w:t>
      </w:r>
    </w:p>
    <w:p w14:paraId="3EEA84CD">
      <w:pPr>
        <w:spacing w:line="240" w:lineRule="auto"/>
        <w:rPr>
          <w:rFonts w:hint="eastAsia" w:ascii="宋体" w:hAnsi="宋体" w:eastAsia="宋体" w:cs="宋体"/>
        </w:rPr>
      </w:pPr>
      <w:r>
        <w:rPr>
          <w:rFonts w:hint="eastAsia" w:ascii="宋体" w:hAnsi="宋体" w:eastAsia="宋体" w:cs="宋体"/>
        </w:rPr>
        <w:t>31.1.3 定性评审法</w:t>
      </w:r>
    </w:p>
    <w:p w14:paraId="4F7570F1">
      <w:pPr>
        <w:spacing w:line="240" w:lineRule="auto"/>
        <w:rPr>
          <w:rFonts w:hint="eastAsia" w:ascii="宋体" w:hAnsi="宋体" w:eastAsia="宋体" w:cs="宋体"/>
        </w:rPr>
      </w:pPr>
      <w:r>
        <w:rPr>
          <w:rFonts w:hint="eastAsia" w:ascii="宋体" w:hAnsi="宋体" w:eastAsia="宋体" w:cs="宋体"/>
        </w:rPr>
        <w:t>定性评审法，是指按照采购文件规定的各项因素进行技术商务定性评审，对各投标文件 是否满足采购文件实质性要求提出意见，指出投标文件的优点、缺陷、问题以及签订合同前 应注意和澄清的事项，并形成评审报告。所有递交的投标文件不被判定为废标或者无效标的 投标人 ，均推荐为候选中标人。</w:t>
      </w:r>
    </w:p>
    <w:p w14:paraId="14F9D198">
      <w:pPr>
        <w:spacing w:line="240" w:lineRule="auto"/>
        <w:rPr>
          <w:rFonts w:hint="eastAsia" w:ascii="宋体" w:hAnsi="宋体" w:eastAsia="宋体" w:cs="宋体"/>
        </w:rPr>
      </w:pPr>
    </w:p>
    <w:p w14:paraId="5A4DD94D">
      <w:pPr>
        <w:spacing w:line="240" w:lineRule="auto"/>
        <w:rPr>
          <w:rFonts w:hint="eastAsia" w:ascii="宋体" w:hAnsi="宋体" w:eastAsia="宋体" w:cs="宋体"/>
        </w:rPr>
      </w:pPr>
    </w:p>
    <w:p w14:paraId="5D717852">
      <w:pPr>
        <w:spacing w:line="240" w:lineRule="auto"/>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第八条 定标及公示</w:t>
      </w:r>
    </w:p>
    <w:p w14:paraId="5AACC6C3">
      <w:pPr>
        <w:numPr>
          <w:ilvl w:val="0"/>
          <w:numId w:val="0"/>
        </w:numPr>
        <w:kinsoku w:val="0"/>
        <w:autoSpaceDE w:val="0"/>
        <w:autoSpaceDN w:val="0"/>
        <w:adjustRightInd w:val="0"/>
        <w:snapToGrid w:val="0"/>
        <w:spacing w:line="240" w:lineRule="auto"/>
        <w:jc w:val="left"/>
        <w:textAlignment w:val="baseline"/>
        <w:rPr>
          <w:rFonts w:hint="eastAsia" w:ascii="宋体" w:hAnsi="宋体" w:eastAsia="宋体" w:cs="宋体"/>
          <w:b/>
          <w:bCs/>
          <w:sz w:val="28"/>
          <w:szCs w:val="28"/>
        </w:rPr>
      </w:pPr>
    </w:p>
    <w:p w14:paraId="5EAD5418">
      <w:pPr>
        <w:spacing w:line="240" w:lineRule="auto"/>
        <w:rPr>
          <w:rFonts w:hint="eastAsia" w:ascii="宋体" w:hAnsi="宋体" w:eastAsia="宋体" w:cs="宋体"/>
        </w:rPr>
      </w:pPr>
      <w:r>
        <w:rPr>
          <w:rFonts w:hint="eastAsia" w:ascii="宋体" w:hAnsi="宋体" w:eastAsia="宋体" w:cs="宋体"/>
        </w:rPr>
        <w:t>32．定标方法</w:t>
      </w:r>
    </w:p>
    <w:p w14:paraId="29AD51D1">
      <w:pPr>
        <w:spacing w:line="240" w:lineRule="auto"/>
        <w:rPr>
          <w:rFonts w:hint="eastAsia" w:ascii="宋体" w:hAnsi="宋体" w:eastAsia="宋体" w:cs="宋体"/>
        </w:rPr>
      </w:pPr>
      <w:bookmarkStart w:id="110" w:name="bookmark88"/>
      <w:bookmarkEnd w:id="110"/>
      <w:bookmarkStart w:id="111" w:name="bookmark87"/>
      <w:bookmarkEnd w:id="111"/>
      <w:r>
        <w:rPr>
          <w:rFonts w:hint="eastAsia" w:ascii="宋体" w:hAnsi="宋体" w:eastAsia="宋体" w:cs="宋体"/>
        </w:rPr>
        <w:t>32.1 非评定分离项目定标方法</w:t>
      </w:r>
    </w:p>
    <w:p w14:paraId="61CCF6C8">
      <w:pPr>
        <w:spacing w:line="240" w:lineRule="auto"/>
        <w:rPr>
          <w:rFonts w:hint="eastAsia" w:ascii="宋体" w:hAnsi="宋体" w:eastAsia="宋体" w:cs="宋体"/>
        </w:rPr>
      </w:pPr>
      <w:r>
        <w:rPr>
          <w:rFonts w:hint="eastAsia" w:ascii="宋体" w:hAnsi="宋体" w:eastAsia="宋体" w:cs="宋体"/>
        </w:rPr>
        <w:t xml:space="preserve">32.1.1 </w:t>
      </w:r>
      <w:r>
        <w:rPr>
          <w:rFonts w:hint="eastAsia" w:ascii="宋体" w:hAnsi="宋体" w:eastAsia="宋体" w:cs="宋体"/>
          <w:lang w:eastAsia="zh-CN"/>
        </w:rPr>
        <w:t>评审委员会</w:t>
      </w:r>
      <w:r>
        <w:rPr>
          <w:rFonts w:hint="eastAsia" w:ascii="宋体" w:hAnsi="宋体" w:eastAsia="宋体" w:cs="宋体"/>
        </w:rPr>
        <w:t>依据本项目采购文件所约定的评审方法进行评审和比较，向</w:t>
      </w:r>
      <w:r>
        <w:rPr>
          <w:rFonts w:hint="eastAsia" w:ascii="宋体" w:hAnsi="宋体" w:eastAsia="宋体" w:cs="宋体"/>
          <w:lang w:eastAsia="zh-CN"/>
        </w:rPr>
        <w:t>深圳市</w:t>
      </w:r>
      <w:r>
        <w:rPr>
          <w:rFonts w:hint="eastAsia" w:ascii="宋体" w:hAnsi="宋体" w:eastAsia="宋体" w:cs="宋体"/>
          <w:lang w:val="en-US" w:eastAsia="zh-CN"/>
        </w:rPr>
        <w:t xml:space="preserve"> </w:t>
      </w:r>
      <w:r>
        <w:rPr>
          <w:rFonts w:hint="eastAsia" w:ascii="宋体" w:hAnsi="宋体" w:eastAsia="宋体" w:cs="宋体"/>
          <w:lang w:eastAsia="zh-CN"/>
        </w:rPr>
        <w:t>泽钧招标有限公司</w:t>
      </w:r>
      <w:r>
        <w:rPr>
          <w:rFonts w:hint="eastAsia" w:ascii="宋体" w:hAnsi="宋体" w:eastAsia="宋体" w:cs="宋体"/>
        </w:rPr>
        <w:t>提交书面评审报告，并根据评审方法比较评价结果从优到劣进行排序，并推荐 中选候选人或确定中标人。</w:t>
      </w:r>
    </w:p>
    <w:p w14:paraId="6076BFE0">
      <w:pPr>
        <w:spacing w:line="240" w:lineRule="auto"/>
        <w:rPr>
          <w:rFonts w:hint="eastAsia" w:ascii="宋体" w:hAnsi="宋体" w:eastAsia="宋体" w:cs="宋体"/>
        </w:rPr>
      </w:pPr>
      <w:r>
        <w:rPr>
          <w:rFonts w:hint="eastAsia" w:ascii="宋体" w:hAnsi="宋体" w:eastAsia="宋体" w:cs="宋体"/>
        </w:rPr>
        <w:t>32.1.2 采用最低评审价法的，评审结果按投标报价由低到高顺序排列。投标报价相同的 并列。投标文件满足采购文件全部实质性要求且投标报价最低的投标人为排名第一的中选候 选人。</w:t>
      </w:r>
    </w:p>
    <w:p w14:paraId="5BE4D151">
      <w:pPr>
        <w:spacing w:line="240" w:lineRule="auto"/>
        <w:rPr>
          <w:rFonts w:hint="eastAsia" w:ascii="宋体" w:hAnsi="宋体" w:eastAsia="宋体" w:cs="宋体"/>
        </w:rPr>
      </w:pPr>
      <w:r>
        <w:rPr>
          <w:rFonts w:hint="eastAsia" w:ascii="宋体" w:hAnsi="宋体" w:eastAsia="宋体" w:cs="宋体"/>
        </w:rPr>
        <w:t>32.1.3 采用综合评分法的，评审结果按评审后得分由高到低顺序排列。得分相同的，按 投标报价由低到高顺序排列。得分且投标报价相同的并列。投标文件满足采购文件全部实质 性要求 ，且按照评审因素的量化指标评审得分最高的投标人为排名第一的中选候选人。</w:t>
      </w:r>
    </w:p>
    <w:p w14:paraId="06E26DD6">
      <w:pPr>
        <w:spacing w:line="240" w:lineRule="auto"/>
        <w:rPr>
          <w:rFonts w:hint="eastAsia" w:ascii="宋体" w:hAnsi="宋体" w:eastAsia="宋体" w:cs="宋体"/>
        </w:rPr>
      </w:pPr>
      <w:r>
        <w:rPr>
          <w:rFonts w:hint="eastAsia" w:ascii="宋体" w:hAnsi="宋体" w:eastAsia="宋体" w:cs="宋体"/>
        </w:rPr>
        <w:t>32.2 评定分离项目定标方法</w:t>
      </w:r>
    </w:p>
    <w:p w14:paraId="2EAF1E22">
      <w:pPr>
        <w:spacing w:line="240" w:lineRule="auto"/>
        <w:rPr>
          <w:rFonts w:hint="eastAsia" w:ascii="宋体" w:hAnsi="宋体" w:eastAsia="宋体" w:cs="宋体"/>
        </w:rPr>
      </w:pPr>
      <w:r>
        <w:rPr>
          <w:rFonts w:hint="eastAsia" w:ascii="宋体" w:hAnsi="宋体" w:eastAsia="宋体" w:cs="宋体"/>
        </w:rPr>
        <w:t>32.2.1 本项目采用评审和定标分离办法，即</w:t>
      </w:r>
      <w:r>
        <w:rPr>
          <w:rFonts w:hint="eastAsia" w:ascii="宋体" w:hAnsi="宋体" w:eastAsia="宋体" w:cs="宋体"/>
          <w:lang w:eastAsia="zh-CN"/>
        </w:rPr>
        <w:t>评审委员会</w:t>
      </w:r>
      <w:r>
        <w:rPr>
          <w:rFonts w:hint="eastAsia" w:ascii="宋体" w:hAnsi="宋体" w:eastAsia="宋体" w:cs="宋体"/>
        </w:rPr>
        <w:t>按照本项目规定的评审方法对投标 文件进行评审、推荐候选中标人并出具书面评审报告，由采购人根据</w:t>
      </w:r>
      <w:r>
        <w:rPr>
          <w:rFonts w:hint="eastAsia" w:ascii="宋体" w:hAnsi="宋体" w:eastAsia="宋体" w:cs="宋体"/>
          <w:lang w:eastAsia="zh-CN"/>
        </w:rPr>
        <w:t>评审委员会</w:t>
      </w:r>
      <w:r>
        <w:rPr>
          <w:rFonts w:hint="eastAsia" w:ascii="宋体" w:hAnsi="宋体" w:eastAsia="宋体" w:cs="宋体"/>
        </w:rPr>
        <w:t>出具的评审报 告和推荐的候选中标人确定中标人。具体所采用的评审方法和定标方法（定标规则）详见本 采购文件关键信息中的《评审信息》和《定标方法》。</w:t>
      </w:r>
    </w:p>
    <w:p w14:paraId="53C07C1C">
      <w:pPr>
        <w:spacing w:line="240" w:lineRule="auto"/>
        <w:rPr>
          <w:rFonts w:hint="eastAsia" w:ascii="宋体" w:hAnsi="宋体" w:eastAsia="宋体" w:cs="宋体"/>
        </w:rPr>
      </w:pPr>
      <w:r>
        <w:rPr>
          <w:rFonts w:hint="eastAsia" w:ascii="宋体" w:hAnsi="宋体" w:eastAsia="宋体" w:cs="宋体"/>
        </w:rPr>
        <w:t>32.2.2 采用“综合评分法”或“最低价法”评审方法的项目 ，</w:t>
      </w:r>
      <w:r>
        <w:rPr>
          <w:rFonts w:hint="eastAsia" w:ascii="宋体" w:hAnsi="宋体" w:eastAsia="宋体" w:cs="宋体"/>
          <w:lang w:eastAsia="zh-CN"/>
        </w:rPr>
        <w:t>评审委员会</w:t>
      </w:r>
      <w:r>
        <w:rPr>
          <w:rFonts w:hint="eastAsia" w:ascii="宋体" w:hAnsi="宋体" w:eastAsia="宋体" w:cs="宋体"/>
        </w:rPr>
        <w:t>按照评审结果， 推荐“ N+2”数量（ N 为需要的中标人数量 ，当有效投标人少于“ N+2”时 ，全部推荐；  N 的具体数量由采购人在项目申报时确定） 的候选中标人。采用“定性评审法 ”评审方法  的项目，所有递交投标文件不被判定为无效标的投标投标人，均推荐为候选中标人。采用“定  性评审法”评审方法的项目，所有递交的投标文件不被判定为无效标的投标投标人，均推荐  为候选中标人。</w:t>
      </w:r>
    </w:p>
    <w:p w14:paraId="31D79486">
      <w:pPr>
        <w:spacing w:line="240" w:lineRule="auto"/>
        <w:rPr>
          <w:rFonts w:hint="eastAsia" w:ascii="宋体" w:hAnsi="宋体" w:eastAsia="宋体" w:cs="宋体"/>
        </w:rPr>
      </w:pPr>
      <w:r>
        <w:rPr>
          <w:rFonts w:hint="eastAsia" w:ascii="宋体" w:hAnsi="宋体" w:eastAsia="宋体" w:cs="宋体"/>
        </w:rPr>
        <w:t>32.2.3 采购人应当按照以下方法确定中标人：</w:t>
      </w:r>
    </w:p>
    <w:p w14:paraId="760B5E8D">
      <w:pPr>
        <w:spacing w:line="24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"32.2.3.1" </w:instrText>
      </w:r>
      <w:r>
        <w:rPr>
          <w:rFonts w:hint="eastAsia" w:ascii="宋体" w:hAnsi="宋体" w:eastAsia="宋体" w:cs="宋体"/>
        </w:rPr>
        <w:fldChar w:fldCharType="separate"/>
      </w:r>
      <w:r>
        <w:rPr>
          <w:rFonts w:hint="eastAsia" w:ascii="宋体" w:hAnsi="宋体" w:eastAsia="宋体" w:cs="宋体"/>
        </w:rPr>
        <w:t>32.2.3.1</w:t>
      </w:r>
      <w:r>
        <w:rPr>
          <w:rFonts w:hint="eastAsia" w:ascii="宋体" w:hAnsi="宋体" w:eastAsia="宋体" w:cs="宋体"/>
        </w:rPr>
        <w:fldChar w:fldCharType="end"/>
      </w:r>
      <w:r>
        <w:rPr>
          <w:rFonts w:hint="eastAsia" w:ascii="宋体" w:hAnsi="宋体" w:eastAsia="宋体" w:cs="宋体"/>
        </w:rPr>
        <w:t xml:space="preserve"> 自定法。自定法是指采购人组织定标小组，由定标小组在候选中标人中确定中 标人。</w:t>
      </w:r>
    </w:p>
    <w:p w14:paraId="1DF1BCAA">
      <w:pPr>
        <w:spacing w:line="24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"36.2.3.2" </w:instrText>
      </w:r>
      <w:r>
        <w:rPr>
          <w:rFonts w:hint="eastAsia" w:ascii="宋体" w:hAnsi="宋体" w:eastAsia="宋体" w:cs="宋体"/>
        </w:rPr>
        <w:fldChar w:fldCharType="separate"/>
      </w:r>
      <w:r>
        <w:rPr>
          <w:rFonts w:hint="eastAsia" w:ascii="宋体" w:hAnsi="宋体" w:eastAsia="宋体" w:cs="宋体"/>
        </w:rPr>
        <w:t>36.2.3.2</w:t>
      </w:r>
      <w:r>
        <w:rPr>
          <w:rFonts w:hint="eastAsia" w:ascii="宋体" w:hAnsi="宋体" w:eastAsia="宋体" w:cs="宋体"/>
        </w:rPr>
        <w:fldChar w:fldCharType="end"/>
      </w:r>
      <w:r>
        <w:rPr>
          <w:rFonts w:hint="eastAsia" w:ascii="宋体" w:hAnsi="宋体" w:eastAsia="宋体" w:cs="宋体"/>
        </w:rPr>
        <w:t xml:space="preserve"> 抽签法。抽签法是指候选中标人产生后，由采购人委托</w:t>
      </w:r>
      <w:r>
        <w:rPr>
          <w:rFonts w:hint="eastAsia" w:ascii="宋体" w:hAnsi="宋体" w:eastAsia="宋体" w:cs="宋体"/>
          <w:lang w:eastAsia="zh-CN"/>
        </w:rPr>
        <w:t>深圳市泽钧招标</w:t>
      </w:r>
      <w:r>
        <w:rPr>
          <w:rFonts w:hint="eastAsia" w:ascii="宋体" w:hAnsi="宋体" w:eastAsia="宋体" w:cs="宋体"/>
          <w:lang w:val="en-US" w:eastAsia="zh-CN"/>
        </w:rPr>
        <w:t xml:space="preserve"> </w:t>
      </w:r>
      <w:r>
        <w:rPr>
          <w:rFonts w:hint="eastAsia" w:ascii="宋体" w:hAnsi="宋体" w:eastAsia="宋体" w:cs="宋体"/>
          <w:lang w:eastAsia="zh-CN"/>
        </w:rPr>
        <w:t>有限公司</w:t>
      </w:r>
      <w:r>
        <w:rPr>
          <w:rFonts w:hint="eastAsia" w:ascii="宋体" w:hAnsi="宋体" w:eastAsia="宋体" w:cs="宋体"/>
        </w:rPr>
        <w:t>按照随机抽签的方式在候选中标人中确定中标人。并由采购人和</w:t>
      </w:r>
      <w:r>
        <w:rPr>
          <w:rFonts w:hint="eastAsia" w:ascii="宋体" w:hAnsi="宋体" w:eastAsia="宋体" w:cs="宋体"/>
          <w:lang w:eastAsia="zh-CN"/>
        </w:rPr>
        <w:t>深圳市泽钧招标</w:t>
      </w:r>
      <w:r>
        <w:rPr>
          <w:rFonts w:hint="eastAsia" w:ascii="宋体" w:hAnsi="宋体" w:eastAsia="宋体" w:cs="宋体"/>
          <w:lang w:val="en-US" w:eastAsia="zh-CN"/>
        </w:rPr>
        <w:t xml:space="preserve"> </w:t>
      </w:r>
      <w:r>
        <w:rPr>
          <w:rFonts w:hint="eastAsia" w:ascii="宋体" w:hAnsi="宋体" w:eastAsia="宋体" w:cs="宋体"/>
          <w:lang w:eastAsia="zh-CN"/>
        </w:rPr>
        <w:t>有限公司</w:t>
      </w:r>
      <w:r>
        <w:rPr>
          <w:rFonts w:hint="eastAsia" w:ascii="宋体" w:hAnsi="宋体" w:eastAsia="宋体" w:cs="宋体"/>
        </w:rPr>
        <w:t xml:space="preserve"> 签字确认抽签结果。</w:t>
      </w:r>
    </w:p>
    <w:p w14:paraId="54D6605A">
      <w:pPr>
        <w:spacing w:line="240" w:lineRule="auto"/>
        <w:rPr>
          <w:rFonts w:hint="eastAsia" w:ascii="宋体" w:hAnsi="宋体" w:eastAsia="宋体" w:cs="宋体"/>
        </w:rPr>
      </w:pPr>
      <w:r>
        <w:rPr>
          <w:rFonts w:hint="eastAsia" w:ascii="宋体" w:hAnsi="宋体" w:eastAsia="宋体" w:cs="宋体"/>
        </w:rPr>
        <w:t>32.3 专用条款另有规定的 ，按专用条款相关要求定标。</w:t>
      </w:r>
    </w:p>
    <w:p w14:paraId="64DCE6B9">
      <w:pPr>
        <w:spacing w:line="240" w:lineRule="auto"/>
        <w:rPr>
          <w:rFonts w:hint="eastAsia" w:ascii="宋体" w:hAnsi="宋体" w:eastAsia="宋体" w:cs="宋体"/>
        </w:rPr>
      </w:pPr>
      <w:r>
        <w:rPr>
          <w:rFonts w:hint="eastAsia" w:ascii="宋体" w:hAnsi="宋体" w:eastAsia="宋体" w:cs="宋体"/>
        </w:rPr>
        <w:t>33．编写评审报告</w:t>
      </w:r>
    </w:p>
    <w:p w14:paraId="1A9D3131">
      <w:pPr>
        <w:spacing w:line="240" w:lineRule="auto"/>
        <w:rPr>
          <w:rFonts w:hint="eastAsia" w:ascii="宋体" w:hAnsi="宋体" w:eastAsia="宋体" w:cs="宋体"/>
        </w:rPr>
      </w:pPr>
      <w:r>
        <w:rPr>
          <w:rFonts w:hint="eastAsia" w:ascii="宋体" w:hAnsi="宋体" w:eastAsia="宋体" w:cs="宋体"/>
        </w:rPr>
        <w:t>评审报告是</w:t>
      </w:r>
      <w:r>
        <w:rPr>
          <w:rFonts w:hint="eastAsia" w:ascii="宋体" w:hAnsi="宋体" w:eastAsia="宋体" w:cs="宋体"/>
          <w:lang w:eastAsia="zh-CN"/>
        </w:rPr>
        <w:t>评审委员会</w:t>
      </w:r>
      <w:r>
        <w:rPr>
          <w:rFonts w:hint="eastAsia" w:ascii="宋体" w:hAnsi="宋体" w:eastAsia="宋体" w:cs="宋体"/>
        </w:rPr>
        <w:t>根据全体评审成员签字的原始评审记录和评审结果编写的报告，评 审报告由</w:t>
      </w:r>
      <w:r>
        <w:rPr>
          <w:rFonts w:hint="eastAsia" w:ascii="宋体" w:hAnsi="宋体" w:eastAsia="宋体" w:cs="宋体"/>
          <w:lang w:eastAsia="zh-CN"/>
        </w:rPr>
        <w:t>评审委员会</w:t>
      </w:r>
      <w:r>
        <w:rPr>
          <w:rFonts w:hint="eastAsia" w:ascii="宋体" w:hAnsi="宋体" w:eastAsia="宋体" w:cs="宋体"/>
        </w:rPr>
        <w:t>全体成员签字。对评审结论持有异议的</w:t>
      </w:r>
      <w:r>
        <w:rPr>
          <w:rFonts w:hint="eastAsia" w:ascii="宋体" w:hAnsi="宋体" w:eastAsia="宋体" w:cs="宋体"/>
          <w:lang w:eastAsia="zh-CN"/>
        </w:rPr>
        <w:t>评审委员会</w:t>
      </w:r>
      <w:r>
        <w:rPr>
          <w:rFonts w:hint="eastAsia" w:ascii="宋体" w:hAnsi="宋体" w:eastAsia="宋体" w:cs="宋体"/>
        </w:rPr>
        <w:t>成员可以书面方式阐述其不同意见和理由。</w:t>
      </w:r>
      <w:r>
        <w:rPr>
          <w:rFonts w:hint="eastAsia" w:ascii="宋体" w:hAnsi="宋体" w:eastAsia="宋体" w:cs="宋体"/>
          <w:lang w:eastAsia="zh-CN"/>
        </w:rPr>
        <w:t>评审委员会</w:t>
      </w:r>
      <w:r>
        <w:rPr>
          <w:rFonts w:hint="eastAsia" w:ascii="宋体" w:hAnsi="宋体" w:eastAsia="宋体" w:cs="宋体"/>
        </w:rPr>
        <w:t>成员拒绝在评审报告上签字且不陈述其不同意见和理由的，视为 同意评审结论。</w:t>
      </w:r>
      <w:r>
        <w:rPr>
          <w:rFonts w:hint="eastAsia" w:ascii="宋体" w:hAnsi="宋体" w:eastAsia="宋体" w:cs="宋体"/>
          <w:lang w:eastAsia="zh-CN"/>
        </w:rPr>
        <w:t>评审委员会</w:t>
      </w:r>
      <w:r>
        <w:rPr>
          <w:rFonts w:hint="eastAsia" w:ascii="宋体" w:hAnsi="宋体" w:eastAsia="宋体" w:cs="宋体"/>
        </w:rPr>
        <w:t>应当对此作出书面说明并记录在案。</w:t>
      </w:r>
    </w:p>
    <w:p w14:paraId="437E986F">
      <w:pPr>
        <w:spacing w:line="240" w:lineRule="auto"/>
        <w:rPr>
          <w:rFonts w:hint="eastAsia" w:ascii="宋体" w:hAnsi="宋体" w:eastAsia="宋体" w:cs="宋体"/>
        </w:rPr>
      </w:pPr>
      <w:r>
        <w:rPr>
          <w:rFonts w:hint="eastAsia" w:ascii="宋体" w:hAnsi="宋体" w:eastAsia="宋体" w:cs="宋体"/>
        </w:rPr>
        <w:t>34 ．中选公告</w:t>
      </w:r>
    </w:p>
    <w:p w14:paraId="15FE4F23">
      <w:pPr>
        <w:spacing w:line="240" w:lineRule="auto"/>
        <w:rPr>
          <w:rFonts w:hint="eastAsia" w:ascii="宋体" w:hAnsi="宋体" w:eastAsia="宋体" w:cs="宋体"/>
        </w:rPr>
      </w:pPr>
      <w:r>
        <w:rPr>
          <w:rFonts w:hint="eastAsia" w:ascii="宋体" w:hAnsi="宋体" w:eastAsia="宋体" w:cs="宋体"/>
        </w:rPr>
        <w:t>34.1 为体现“公开、公平、公正”的原则 ，评审结束后 ，</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将  在“深圳政府采购自行采购系统网”（https://zxcg.szggzy.com/home/index.html）上发布中选结果 公告并公示。投标人如对评审结果有异议，请于公示期内，以书面向采购中心反映。若在公 示期内未提出异议 ，则视为认同该评审结果。</w:t>
      </w:r>
    </w:p>
    <w:p w14:paraId="51E83DDE">
      <w:pPr>
        <w:spacing w:line="240" w:lineRule="auto"/>
        <w:rPr>
          <w:rFonts w:hint="eastAsia" w:ascii="宋体" w:hAnsi="宋体" w:eastAsia="宋体" w:cs="宋体"/>
        </w:rPr>
      </w:pPr>
      <w:r>
        <w:rPr>
          <w:rFonts w:hint="eastAsia" w:ascii="宋体" w:hAnsi="宋体" w:eastAsia="宋体" w:cs="宋体"/>
        </w:rPr>
        <w:t>35 ．中选通知书</w:t>
      </w:r>
    </w:p>
    <w:p w14:paraId="4043A378">
      <w:pPr>
        <w:spacing w:line="240" w:lineRule="auto"/>
        <w:rPr>
          <w:rFonts w:hint="eastAsia" w:ascii="宋体" w:hAnsi="宋体" w:eastAsia="宋体" w:cs="宋体"/>
        </w:rPr>
      </w:pPr>
      <w:r>
        <w:rPr>
          <w:rFonts w:hint="eastAsia" w:ascii="宋体" w:hAnsi="宋体" w:eastAsia="宋体" w:cs="宋体"/>
        </w:rPr>
        <w:t>35.1 中选公告公布以后,公示期内无人质疑投诉,请中标人和采购单位凭单位证明及本 人身份证直接到</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领取《中选通知书》。</w:t>
      </w:r>
    </w:p>
    <w:p w14:paraId="1DFEBE04">
      <w:pPr>
        <w:spacing w:line="240" w:lineRule="auto"/>
        <w:rPr>
          <w:rFonts w:hint="eastAsia" w:ascii="宋体" w:hAnsi="宋体" w:eastAsia="宋体" w:cs="宋体"/>
        </w:rPr>
      </w:pPr>
      <w:r>
        <w:rPr>
          <w:rFonts w:hint="eastAsia" w:ascii="宋体" w:hAnsi="宋体" w:eastAsia="宋体" w:cs="宋体"/>
        </w:rPr>
        <w:t>35.2 中选通知书是合同的重要组成部分。</w:t>
      </w:r>
    </w:p>
    <w:p w14:paraId="69B8E6BB">
      <w:pPr>
        <w:spacing w:line="240" w:lineRule="auto"/>
        <w:rPr>
          <w:rFonts w:hint="eastAsia" w:ascii="宋体" w:hAnsi="宋体" w:eastAsia="宋体" w:cs="宋体"/>
        </w:rPr>
      </w:pPr>
      <w:r>
        <w:rPr>
          <w:rFonts w:hint="eastAsia" w:ascii="宋体" w:hAnsi="宋体" w:eastAsia="宋体" w:cs="宋体"/>
        </w:rPr>
        <w:t>35.3 因质疑投诉或其它原因导致项目结果变更或采购终止的 ，</w:t>
      </w:r>
      <w:r>
        <w:rPr>
          <w:rFonts w:hint="eastAsia" w:ascii="宋体" w:hAnsi="宋体" w:eastAsia="宋体" w:cs="宋体"/>
          <w:lang w:eastAsia="zh-CN"/>
        </w:rPr>
        <w:t>深圳市泽钧招标有</w:t>
      </w:r>
      <w:r>
        <w:rPr>
          <w:rFonts w:hint="eastAsia" w:ascii="宋体" w:hAnsi="宋体" w:eastAsia="宋体" w:cs="宋体"/>
          <w:lang w:val="en-US" w:eastAsia="zh-CN"/>
        </w:rPr>
        <w:t xml:space="preserve"> </w:t>
      </w:r>
      <w:r>
        <w:rPr>
          <w:rFonts w:hint="eastAsia" w:ascii="宋体" w:hAnsi="宋体" w:eastAsia="宋体" w:cs="宋体"/>
          <w:lang w:eastAsia="zh-CN"/>
        </w:rPr>
        <w:t>限公司</w:t>
      </w:r>
      <w:r>
        <w:rPr>
          <w:rFonts w:hint="eastAsia" w:ascii="宋体" w:hAnsi="宋体" w:eastAsia="宋体" w:cs="宋体"/>
        </w:rPr>
        <w:t>有权收回或作废中选通知书。</w:t>
      </w:r>
    </w:p>
    <w:p w14:paraId="30BCB919">
      <w:pPr>
        <w:spacing w:line="240" w:lineRule="auto"/>
        <w:rPr>
          <w:rFonts w:hint="eastAsia" w:ascii="宋体" w:hAnsi="宋体" w:eastAsia="宋体" w:cs="宋体"/>
        </w:rPr>
      </w:pPr>
    </w:p>
    <w:p w14:paraId="1512A0D8">
      <w:pPr>
        <w:spacing w:line="240" w:lineRule="auto"/>
        <w:rPr>
          <w:rFonts w:hint="eastAsia" w:ascii="宋体" w:hAnsi="宋体" w:eastAsia="宋体" w:cs="宋体"/>
        </w:rPr>
      </w:pPr>
    </w:p>
    <w:p w14:paraId="7B0D9637">
      <w:pPr>
        <w:spacing w:line="240" w:lineRule="auto"/>
        <w:jc w:val="center"/>
        <w:outlineLvl w:val="1"/>
        <w:rPr>
          <w:rFonts w:hint="eastAsia" w:ascii="宋体" w:hAnsi="宋体" w:eastAsia="宋体" w:cs="宋体"/>
          <w:b/>
          <w:bCs/>
          <w:sz w:val="28"/>
          <w:szCs w:val="28"/>
          <w:lang w:val="en-US" w:eastAsia="zh-CN"/>
        </w:rPr>
      </w:pPr>
      <w:bookmarkStart w:id="112" w:name="bookmark89"/>
      <w:bookmarkEnd w:id="112"/>
      <w:bookmarkStart w:id="113" w:name="bookmark90"/>
      <w:bookmarkEnd w:id="113"/>
      <w:r>
        <w:rPr>
          <w:rFonts w:hint="eastAsia" w:ascii="宋体" w:hAnsi="宋体" w:eastAsia="宋体" w:cs="宋体"/>
          <w:b/>
          <w:bCs/>
          <w:sz w:val="28"/>
          <w:szCs w:val="28"/>
          <w:lang w:val="en-US" w:eastAsia="zh-CN"/>
        </w:rPr>
        <w:t>第九章 公开采购失败的后续处理</w:t>
      </w:r>
    </w:p>
    <w:p w14:paraId="03D4B645">
      <w:pPr>
        <w:spacing w:line="240" w:lineRule="auto"/>
        <w:jc w:val="center"/>
        <w:rPr>
          <w:rFonts w:hint="eastAsia" w:ascii="宋体" w:hAnsi="宋体" w:eastAsia="宋体" w:cs="宋体"/>
          <w:b/>
          <w:bCs/>
          <w:sz w:val="28"/>
          <w:szCs w:val="28"/>
        </w:rPr>
      </w:pPr>
    </w:p>
    <w:p w14:paraId="254E4B9E">
      <w:pPr>
        <w:spacing w:line="240" w:lineRule="auto"/>
        <w:rPr>
          <w:rFonts w:hint="eastAsia" w:ascii="宋体" w:hAnsi="宋体" w:eastAsia="宋体" w:cs="宋体"/>
        </w:rPr>
      </w:pPr>
      <w:r>
        <w:rPr>
          <w:rFonts w:hint="eastAsia" w:ascii="宋体" w:hAnsi="宋体" w:eastAsia="宋体" w:cs="宋体"/>
        </w:rPr>
        <w:t>36．公开采购失败的处理</w:t>
      </w:r>
    </w:p>
    <w:p w14:paraId="779BFBBE">
      <w:pPr>
        <w:spacing w:line="240" w:lineRule="auto"/>
        <w:rPr>
          <w:rFonts w:hint="eastAsia" w:ascii="宋体" w:hAnsi="宋体" w:eastAsia="宋体" w:cs="宋体"/>
        </w:rPr>
      </w:pPr>
      <w:r>
        <w:rPr>
          <w:rFonts w:hint="eastAsia" w:ascii="宋体" w:hAnsi="宋体" w:eastAsia="宋体" w:cs="宋体"/>
        </w:rPr>
        <w:t>36.1 本项目公开采购过程中若由于投标截止后实际递交投标文件的投标人数量不足、 经</w:t>
      </w:r>
      <w:r>
        <w:rPr>
          <w:rFonts w:hint="eastAsia" w:ascii="宋体" w:hAnsi="宋体" w:eastAsia="宋体" w:cs="宋体"/>
          <w:lang w:eastAsia="zh-CN"/>
        </w:rPr>
        <w:t>评审委员会</w:t>
      </w:r>
      <w:r>
        <w:rPr>
          <w:rFonts w:hint="eastAsia" w:ascii="宋体" w:hAnsi="宋体" w:eastAsia="宋体" w:cs="宋体"/>
        </w:rPr>
        <w:t>评审对采购文件作实质投标的投标人不足等原因造成公开采购失败，可由</w:t>
      </w:r>
      <w:r>
        <w:rPr>
          <w:rFonts w:hint="eastAsia" w:ascii="宋体" w:hAnsi="宋体" w:eastAsia="宋体" w:cs="宋体"/>
          <w:lang w:eastAsia="zh-CN"/>
        </w:rPr>
        <w:t>深圳</w:t>
      </w:r>
      <w:r>
        <w:rPr>
          <w:rFonts w:hint="eastAsia" w:ascii="宋体" w:hAnsi="宋体" w:eastAsia="宋体" w:cs="宋体"/>
          <w:lang w:val="en-US" w:eastAsia="zh-CN"/>
        </w:rPr>
        <w:t xml:space="preserve"> </w:t>
      </w:r>
      <w:r>
        <w:rPr>
          <w:rFonts w:hint="eastAsia" w:ascii="宋体" w:hAnsi="宋体" w:eastAsia="宋体" w:cs="宋体"/>
          <w:lang w:eastAsia="zh-CN"/>
        </w:rPr>
        <w:t>市泽钧招标有限公司</w:t>
      </w:r>
      <w:r>
        <w:rPr>
          <w:rFonts w:hint="eastAsia" w:ascii="宋体" w:hAnsi="宋体" w:eastAsia="宋体" w:cs="宋体"/>
        </w:rPr>
        <w:t>重新组织采购。</w:t>
      </w:r>
    </w:p>
    <w:p w14:paraId="20E130C5">
      <w:pPr>
        <w:spacing w:line="240" w:lineRule="auto"/>
        <w:rPr>
          <w:rFonts w:hint="eastAsia" w:ascii="宋体" w:hAnsi="宋体" w:eastAsia="宋体" w:cs="宋体"/>
        </w:rPr>
      </w:pPr>
      <w:r>
        <w:rPr>
          <w:rFonts w:hint="eastAsia" w:ascii="宋体" w:hAnsi="宋体" w:eastAsia="宋体" w:cs="宋体"/>
        </w:rPr>
        <w:t>36.2 对公开采购失败的项目 ，</w:t>
      </w:r>
      <w:r>
        <w:rPr>
          <w:rFonts w:hint="eastAsia" w:ascii="宋体" w:hAnsi="宋体" w:eastAsia="宋体" w:cs="宋体"/>
          <w:lang w:eastAsia="zh-CN"/>
        </w:rPr>
        <w:t>评审委员会</w:t>
      </w:r>
      <w:r>
        <w:rPr>
          <w:rFonts w:hint="eastAsia" w:ascii="宋体" w:hAnsi="宋体" w:eastAsia="宋体" w:cs="宋体"/>
        </w:rPr>
        <w:t>在出具该项目采购失败结论的同时 ，提出重新 采购组织形式的建议 ，以及进一步完善采购文件的资格、技术、商务要求的修改建议。</w:t>
      </w:r>
    </w:p>
    <w:p w14:paraId="4B76B3B4">
      <w:pPr>
        <w:spacing w:line="240" w:lineRule="auto"/>
        <w:rPr>
          <w:rFonts w:hint="eastAsia" w:ascii="宋体" w:hAnsi="宋体" w:eastAsia="宋体" w:cs="宋体"/>
        </w:rPr>
      </w:pPr>
      <w:bookmarkStart w:id="114" w:name="bookmark91"/>
      <w:bookmarkEnd w:id="114"/>
      <w:bookmarkStart w:id="115" w:name="bookmark92"/>
      <w:bookmarkEnd w:id="115"/>
      <w:r>
        <w:rPr>
          <w:rFonts w:hint="eastAsia" w:ascii="宋体" w:hAnsi="宋体" w:eastAsia="宋体" w:cs="宋体"/>
        </w:rPr>
        <w:t>第十章 合同的授予与备案</w:t>
      </w:r>
    </w:p>
    <w:p w14:paraId="5DC142CC">
      <w:pPr>
        <w:spacing w:line="240" w:lineRule="auto"/>
        <w:rPr>
          <w:rFonts w:hint="eastAsia" w:ascii="宋体" w:hAnsi="宋体" w:eastAsia="宋体" w:cs="宋体"/>
        </w:rPr>
      </w:pPr>
      <w:r>
        <w:rPr>
          <w:rFonts w:hint="eastAsia" w:ascii="宋体" w:hAnsi="宋体" w:eastAsia="宋体" w:cs="宋体"/>
        </w:rPr>
        <w:t>37．合同授予标准</w:t>
      </w:r>
    </w:p>
    <w:p w14:paraId="59C14469">
      <w:pPr>
        <w:spacing w:line="240" w:lineRule="auto"/>
        <w:rPr>
          <w:rFonts w:hint="eastAsia" w:ascii="宋体" w:hAnsi="宋体" w:eastAsia="宋体" w:cs="宋体"/>
        </w:rPr>
      </w:pPr>
      <w:r>
        <w:rPr>
          <w:rFonts w:hint="eastAsia" w:ascii="宋体" w:hAnsi="宋体" w:eastAsia="宋体" w:cs="宋体"/>
        </w:rPr>
        <w:t>本项目的合同将授予按本采购文件规定评审确定的中标人。</w:t>
      </w:r>
    </w:p>
    <w:p w14:paraId="1001303F">
      <w:pPr>
        <w:spacing w:line="240" w:lineRule="auto"/>
        <w:rPr>
          <w:rFonts w:hint="eastAsia" w:ascii="宋体" w:hAnsi="宋体" w:eastAsia="宋体" w:cs="宋体"/>
        </w:rPr>
      </w:pPr>
      <w:r>
        <w:rPr>
          <w:rFonts w:hint="eastAsia" w:ascii="宋体" w:hAnsi="宋体" w:eastAsia="宋体" w:cs="宋体"/>
        </w:rPr>
        <w:t>38．接受和拒绝任何或所有投标的权力</w:t>
      </w:r>
    </w:p>
    <w:p w14:paraId="4E41FDE8">
      <w:pPr>
        <w:spacing w:line="240" w:lineRule="auto"/>
        <w:rPr>
          <w:rFonts w:hint="eastAsia" w:ascii="宋体" w:hAnsi="宋体" w:eastAsia="宋体" w:cs="宋体"/>
        </w:rPr>
      </w:pPr>
      <w:r>
        <w:rPr>
          <w:rFonts w:hint="eastAsia" w:ascii="宋体" w:hAnsi="宋体" w:eastAsia="宋体" w:cs="宋体"/>
          <w:lang w:eastAsia="zh-CN"/>
        </w:rPr>
        <w:t>深圳市泽钧</w:t>
      </w:r>
      <w:r>
        <w:rPr>
          <w:rFonts w:hint="eastAsia" w:ascii="宋体" w:hAnsi="宋体" w:eastAsia="宋体" w:cs="宋体"/>
          <w:lang w:val="en-US" w:eastAsia="zh-CN"/>
        </w:rPr>
        <w:t xml:space="preserve"> </w:t>
      </w:r>
      <w:r>
        <w:rPr>
          <w:rFonts w:hint="eastAsia" w:ascii="宋体" w:hAnsi="宋体" w:eastAsia="宋体" w:cs="宋体"/>
          <w:lang w:eastAsia="zh-CN"/>
        </w:rPr>
        <w:t>招标有限公司</w:t>
      </w:r>
      <w:r>
        <w:rPr>
          <w:rFonts w:hint="eastAsia" w:ascii="宋体" w:hAnsi="宋体" w:eastAsia="宋体" w:cs="宋体"/>
        </w:rPr>
        <w:t>和采购人保留在投标之前任何时候接受或拒绝任何投标或所有投标，以及宣布采购无效的权力，对受影响的投标人不承担任何责任，也无义务向受影响 的投标投标人解释采取这一行动的理由。</w:t>
      </w:r>
    </w:p>
    <w:p w14:paraId="18E759EE">
      <w:pPr>
        <w:spacing w:line="240" w:lineRule="auto"/>
        <w:rPr>
          <w:rFonts w:hint="eastAsia" w:ascii="宋体" w:hAnsi="宋体" w:eastAsia="宋体" w:cs="宋体"/>
        </w:rPr>
      </w:pPr>
      <w:r>
        <w:rPr>
          <w:rFonts w:hint="eastAsia" w:ascii="宋体" w:hAnsi="宋体" w:eastAsia="宋体" w:cs="宋体"/>
        </w:rPr>
        <w:t>39．合同协议书的签订</w:t>
      </w:r>
    </w:p>
    <w:p w14:paraId="44F26609">
      <w:pPr>
        <w:spacing w:line="240" w:lineRule="auto"/>
        <w:rPr>
          <w:rFonts w:hint="eastAsia" w:ascii="宋体" w:hAnsi="宋体" w:eastAsia="宋体" w:cs="宋体"/>
        </w:rPr>
      </w:pPr>
      <w:r>
        <w:rPr>
          <w:rFonts w:hint="eastAsia" w:ascii="宋体" w:hAnsi="宋体" w:eastAsia="宋体" w:cs="宋体"/>
        </w:rPr>
        <w:t>39.1 中标人将于《中标通知书》发出之日起十个工作日内 ，按照采购文件（采购文件 和投标文件等）内容与采购人签订政府采购合同；合同的实质性内容应当符合采购文件的规 定；</w:t>
      </w:r>
    </w:p>
    <w:p w14:paraId="2397E9C1">
      <w:pPr>
        <w:spacing w:line="240" w:lineRule="auto"/>
        <w:rPr>
          <w:rFonts w:hint="eastAsia" w:ascii="宋体" w:hAnsi="宋体" w:eastAsia="宋体" w:cs="宋体"/>
        </w:rPr>
      </w:pPr>
      <w:r>
        <w:rPr>
          <w:rFonts w:hint="eastAsia" w:ascii="宋体" w:hAnsi="宋体" w:eastAsia="宋体" w:cs="宋体"/>
        </w:rPr>
        <w:t>39.3 中标人应当按照合同约定履行义务 ，完成中选项目，不得将中选项目转让（转包） 给他人。</w:t>
      </w:r>
    </w:p>
    <w:p w14:paraId="4C08B2E3">
      <w:pPr>
        <w:spacing w:line="240" w:lineRule="auto"/>
        <w:rPr>
          <w:rFonts w:hint="eastAsia" w:ascii="宋体" w:hAnsi="宋体" w:eastAsia="宋体" w:cs="宋体"/>
        </w:rPr>
      </w:pPr>
      <w:r>
        <w:rPr>
          <w:rFonts w:hint="eastAsia" w:ascii="宋体" w:hAnsi="宋体" w:eastAsia="宋体" w:cs="宋体"/>
        </w:rPr>
        <w:t>40.合同的备案</w:t>
      </w:r>
    </w:p>
    <w:p w14:paraId="4B7F49C5">
      <w:pPr>
        <w:spacing w:line="240" w:lineRule="auto"/>
        <w:rPr>
          <w:rFonts w:hint="eastAsia" w:ascii="宋体" w:hAnsi="宋体" w:eastAsia="宋体" w:cs="宋体"/>
        </w:rPr>
      </w:pPr>
      <w:r>
        <w:rPr>
          <w:rFonts w:hint="eastAsia" w:ascii="宋体" w:hAnsi="宋体" w:eastAsia="宋体" w:cs="宋体"/>
        </w:rPr>
        <w:t>采购人与中标人应于合同签订之日起十日内，由采购人或委托中标人将</w:t>
      </w:r>
      <w:r>
        <w:rPr>
          <w:rFonts w:hint="eastAsia" w:ascii="宋体" w:hAnsi="宋体" w:eastAsia="宋体" w:cs="宋体"/>
          <w:lang w:val="en-US" w:eastAsia="zh-CN"/>
        </w:rPr>
        <w:t>规定将</w:t>
      </w:r>
      <w:r>
        <w:rPr>
          <w:rFonts w:hint="eastAsia" w:ascii="宋体" w:hAnsi="宋体" w:eastAsia="宋体" w:cs="宋体"/>
        </w:rPr>
        <w:t>采购合同上传至 龙华区教育局招标采购管理系统</w:t>
      </w:r>
      <w:r>
        <w:rPr>
          <w:rFonts w:hint="eastAsia" w:ascii="宋体" w:hAnsi="宋体" w:eastAsia="宋体" w:cs="宋体"/>
          <w:lang w:val="en-US" w:eastAsia="zh-CN"/>
        </w:rPr>
        <w:t>或者深圳政府采购自行采购系统网</w:t>
      </w:r>
      <w:r>
        <w:rPr>
          <w:rFonts w:hint="eastAsia" w:ascii="宋体" w:hAnsi="宋体" w:eastAsia="宋体" w:cs="宋体"/>
        </w:rPr>
        <w:t>备案。</w:t>
      </w:r>
    </w:p>
    <w:p w14:paraId="78EC9F4D">
      <w:pPr>
        <w:spacing w:line="240" w:lineRule="auto"/>
        <w:rPr>
          <w:rFonts w:hint="eastAsia" w:ascii="宋体" w:hAnsi="宋体" w:eastAsia="宋体" w:cs="宋体"/>
        </w:rPr>
      </w:pPr>
      <w:r>
        <w:rPr>
          <w:rFonts w:hint="eastAsia" w:ascii="宋体" w:hAnsi="宋体" w:eastAsia="宋体" w:cs="宋体"/>
        </w:rPr>
        <w:t>41.投标人违法责任</w:t>
      </w:r>
    </w:p>
    <w:p w14:paraId="45525A67">
      <w:pPr>
        <w:spacing w:line="240" w:lineRule="auto"/>
        <w:rPr>
          <w:rFonts w:hint="eastAsia" w:ascii="宋体" w:hAnsi="宋体" w:eastAsia="宋体" w:cs="宋体"/>
        </w:rPr>
      </w:pPr>
      <w:r>
        <w:rPr>
          <w:rFonts w:hint="eastAsia" w:ascii="宋体" w:hAnsi="宋体" w:eastAsia="宋体" w:cs="宋体"/>
        </w:rPr>
        <w:t>根据有关规定，有下列行为之一的，一至三年内禁止其参与龙华区教育</w:t>
      </w:r>
      <w:r>
        <w:rPr>
          <w:rFonts w:hint="eastAsia" w:ascii="宋体" w:hAnsi="宋体" w:eastAsia="宋体" w:cs="宋体"/>
          <w:lang w:val="en-US" w:eastAsia="zh-CN"/>
        </w:rPr>
        <w:t>系统</w:t>
      </w:r>
      <w:r>
        <w:rPr>
          <w:rFonts w:hint="eastAsia" w:ascii="宋体" w:hAnsi="宋体" w:eastAsia="宋体" w:cs="宋体"/>
        </w:rPr>
        <w:t>自行采购</w:t>
      </w:r>
      <w:r>
        <w:rPr>
          <w:rFonts w:hint="eastAsia" w:ascii="宋体" w:hAnsi="宋体" w:eastAsia="宋体" w:cs="宋体"/>
          <w:lang w:val="en-US" w:eastAsia="zh-CN"/>
        </w:rPr>
        <w:t>和深圳市政府采购自行采购系统</w:t>
      </w:r>
      <w:r>
        <w:rPr>
          <w:rFonts w:hint="eastAsia" w:ascii="宋体" w:hAnsi="宋体" w:eastAsia="宋体" w:cs="宋体"/>
        </w:rPr>
        <w:t>活动， 情节严重的 ，依法承担赔偿责任；涉嫌犯罪的 ，依法移送司法机关处理：</w:t>
      </w:r>
    </w:p>
    <w:p w14:paraId="56D8603E">
      <w:pPr>
        <w:spacing w:line="240" w:lineRule="auto"/>
        <w:rPr>
          <w:rFonts w:hint="eastAsia" w:ascii="宋体" w:hAnsi="宋体" w:eastAsia="宋体" w:cs="宋体"/>
        </w:rPr>
      </w:pPr>
      <w:r>
        <w:rPr>
          <w:rFonts w:hint="eastAsia" w:ascii="宋体" w:hAnsi="宋体" w:eastAsia="宋体" w:cs="宋体"/>
        </w:rPr>
        <w:t>（1）在采购活动中应当回避而未回避的；</w:t>
      </w:r>
    </w:p>
    <w:p w14:paraId="1681A264">
      <w:pPr>
        <w:spacing w:line="240" w:lineRule="auto"/>
        <w:rPr>
          <w:rFonts w:hint="eastAsia" w:ascii="宋体" w:hAnsi="宋体" w:eastAsia="宋体" w:cs="宋体"/>
        </w:rPr>
      </w:pPr>
      <w:r>
        <w:rPr>
          <w:rFonts w:hint="eastAsia" w:ascii="宋体" w:hAnsi="宋体" w:eastAsia="宋体" w:cs="宋体"/>
        </w:rPr>
        <w:t>（2）未按本条例规定签订、履行采购合同 ，造成严重后果的；</w:t>
      </w:r>
    </w:p>
    <w:p w14:paraId="7D2783FC">
      <w:pPr>
        <w:spacing w:line="240" w:lineRule="auto"/>
        <w:rPr>
          <w:rFonts w:hint="eastAsia" w:ascii="宋体" w:hAnsi="宋体" w:eastAsia="宋体" w:cs="宋体"/>
        </w:rPr>
      </w:pPr>
      <w:r>
        <w:rPr>
          <w:rFonts w:hint="eastAsia" w:ascii="宋体" w:hAnsi="宋体" w:eastAsia="宋体" w:cs="宋体"/>
        </w:rPr>
        <w:t>（3）隐瞒真实情况 ，提供虚假资料的；</w:t>
      </w:r>
    </w:p>
    <w:p w14:paraId="100CE422">
      <w:pPr>
        <w:spacing w:line="240" w:lineRule="auto"/>
        <w:rPr>
          <w:rFonts w:hint="eastAsia" w:ascii="宋体" w:hAnsi="宋体" w:eastAsia="宋体" w:cs="宋体"/>
        </w:rPr>
      </w:pPr>
      <w:r>
        <w:rPr>
          <w:rFonts w:hint="eastAsia" w:ascii="宋体" w:hAnsi="宋体" w:eastAsia="宋体" w:cs="宋体"/>
        </w:rPr>
        <w:t>（4）以非法手段排斥其他投标人参与竞争的；</w:t>
      </w:r>
    </w:p>
    <w:p w14:paraId="1530F491">
      <w:pPr>
        <w:spacing w:line="240" w:lineRule="auto"/>
        <w:rPr>
          <w:rFonts w:hint="eastAsia" w:ascii="宋体" w:hAnsi="宋体" w:eastAsia="宋体" w:cs="宋体"/>
        </w:rPr>
      </w:pPr>
      <w:r>
        <w:rPr>
          <w:rFonts w:hint="eastAsia" w:ascii="宋体" w:hAnsi="宋体" w:eastAsia="宋体" w:cs="宋体"/>
        </w:rPr>
        <w:t>（5）与其他采购参加人串通投标的；</w:t>
      </w:r>
    </w:p>
    <w:p w14:paraId="2CDF0AC4">
      <w:pPr>
        <w:spacing w:line="240" w:lineRule="auto"/>
        <w:rPr>
          <w:rFonts w:hint="eastAsia" w:ascii="宋体" w:hAnsi="宋体" w:eastAsia="宋体" w:cs="宋体"/>
        </w:rPr>
      </w:pPr>
      <w:r>
        <w:rPr>
          <w:rFonts w:hint="eastAsia" w:ascii="宋体" w:hAnsi="宋体" w:eastAsia="宋体" w:cs="宋体"/>
        </w:rPr>
        <w:t>（6）恶意投诉的；</w:t>
      </w:r>
    </w:p>
    <w:p w14:paraId="70BDA23A">
      <w:pPr>
        <w:spacing w:line="240" w:lineRule="auto"/>
        <w:rPr>
          <w:rFonts w:hint="eastAsia" w:ascii="宋体" w:hAnsi="宋体" w:eastAsia="宋体" w:cs="宋体"/>
        </w:rPr>
      </w:pPr>
      <w:r>
        <w:rPr>
          <w:rFonts w:hint="eastAsia" w:ascii="宋体" w:hAnsi="宋体" w:eastAsia="宋体" w:cs="宋体"/>
        </w:rPr>
        <w:t>（7） 向采购项目相关人行贿或者提供其他不当利益的；</w:t>
      </w:r>
    </w:p>
    <w:p w14:paraId="1D3AC56F">
      <w:pPr>
        <w:spacing w:line="240" w:lineRule="auto"/>
        <w:rPr>
          <w:rFonts w:hint="eastAsia" w:ascii="宋体" w:hAnsi="宋体" w:eastAsia="宋体" w:cs="宋体"/>
        </w:rPr>
      </w:pPr>
      <w:r>
        <w:rPr>
          <w:rFonts w:hint="eastAsia" w:ascii="宋体" w:hAnsi="宋体" w:eastAsia="宋体" w:cs="宋体"/>
        </w:rPr>
        <w:t>（8）阻碍、抗拒</w:t>
      </w:r>
      <w:r>
        <w:rPr>
          <w:rFonts w:hint="eastAsia" w:ascii="宋体" w:hAnsi="宋体" w:eastAsia="宋体" w:cs="宋体"/>
          <w:lang w:val="en-US" w:eastAsia="zh-CN"/>
        </w:rPr>
        <w:t>龙华区教育局或财政局</w:t>
      </w:r>
      <w:r>
        <w:rPr>
          <w:rFonts w:hint="eastAsia" w:ascii="宋体" w:hAnsi="宋体" w:eastAsia="宋体" w:cs="宋体"/>
        </w:rPr>
        <w:t>监督检查的；</w:t>
      </w:r>
    </w:p>
    <w:p w14:paraId="688E905E">
      <w:pPr>
        <w:spacing w:line="240" w:lineRule="auto"/>
        <w:rPr>
          <w:rFonts w:hint="eastAsia" w:ascii="宋体" w:hAnsi="宋体" w:eastAsia="宋体" w:cs="宋体"/>
        </w:rPr>
      </w:pPr>
      <w:r>
        <w:rPr>
          <w:rFonts w:hint="eastAsia" w:ascii="宋体" w:hAnsi="宋体" w:eastAsia="宋体" w:cs="宋体"/>
        </w:rPr>
        <w:t>（9）其他违反法律、法规、规章及本条例规定的行为。</w:t>
      </w:r>
    </w:p>
    <w:p w14:paraId="58574B88">
      <w:pPr>
        <w:spacing w:line="240" w:lineRule="auto"/>
        <w:rPr>
          <w:rFonts w:hint="eastAsia" w:ascii="宋体" w:hAnsi="宋体" w:eastAsia="宋体" w:cs="宋体"/>
        </w:rPr>
      </w:pPr>
    </w:p>
    <w:p w14:paraId="0DE11EC7">
      <w:pPr>
        <w:spacing w:line="240" w:lineRule="auto"/>
        <w:rPr>
          <w:rFonts w:hint="eastAsia" w:ascii="宋体" w:hAnsi="宋体" w:eastAsia="宋体" w:cs="宋体"/>
        </w:rPr>
      </w:pPr>
    </w:p>
    <w:p w14:paraId="44E8FEB2">
      <w:pPr>
        <w:spacing w:line="240" w:lineRule="auto"/>
        <w:rPr>
          <w:rFonts w:hint="eastAsia" w:ascii="宋体" w:hAnsi="宋体" w:eastAsia="宋体" w:cs="宋体"/>
        </w:rPr>
      </w:pPr>
    </w:p>
    <w:p w14:paraId="282B74BD">
      <w:pPr>
        <w:spacing w:line="240" w:lineRule="auto"/>
        <w:jc w:val="center"/>
        <w:outlineLvl w:val="0"/>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第十章  </w:t>
      </w:r>
      <w:r>
        <w:rPr>
          <w:rFonts w:hint="eastAsia" w:ascii="宋体" w:hAnsi="宋体" w:eastAsia="宋体" w:cs="宋体"/>
          <w:b/>
          <w:bCs/>
          <w:sz w:val="32"/>
          <w:szCs w:val="32"/>
        </w:rPr>
        <w:t>质疑处理</w:t>
      </w:r>
    </w:p>
    <w:p w14:paraId="5502C977">
      <w:pPr>
        <w:spacing w:line="240" w:lineRule="auto"/>
        <w:outlineLvl w:val="1"/>
        <w:rPr>
          <w:rFonts w:hint="eastAsia" w:ascii="宋体" w:hAnsi="宋体" w:eastAsia="宋体" w:cs="宋体"/>
        </w:rPr>
      </w:pPr>
      <w:r>
        <w:rPr>
          <w:rFonts w:hint="eastAsia" w:ascii="宋体" w:hAnsi="宋体" w:eastAsia="宋体" w:cs="宋体"/>
        </w:rPr>
        <w:t>52.质疑提出与答复</w:t>
      </w:r>
    </w:p>
    <w:p w14:paraId="07636B69">
      <w:pPr>
        <w:spacing w:line="240" w:lineRule="auto"/>
        <w:outlineLvl w:val="9"/>
        <w:rPr>
          <w:rFonts w:hint="eastAsia" w:ascii="宋体" w:hAnsi="宋体" w:eastAsia="宋体" w:cs="宋体"/>
        </w:rPr>
      </w:pPr>
      <w:r>
        <w:rPr>
          <w:rFonts w:hint="eastAsia" w:ascii="宋体" w:hAnsi="宋体" w:eastAsia="宋体" w:cs="宋体"/>
        </w:rPr>
        <w:t xml:space="preserve">    52.1提出质疑</w:t>
      </w:r>
    </w:p>
    <w:p w14:paraId="2B5C94F5">
      <w:pPr>
        <w:spacing w:line="240" w:lineRule="auto"/>
        <w:rPr>
          <w:rFonts w:hint="eastAsia" w:ascii="宋体" w:hAnsi="宋体" w:eastAsia="宋体" w:cs="宋体"/>
        </w:rPr>
      </w:pPr>
      <w:r>
        <w:rPr>
          <w:rFonts w:hint="eastAsia" w:ascii="宋体" w:hAnsi="宋体" w:eastAsia="宋体" w:cs="宋体"/>
        </w:rPr>
        <w:t xml:space="preserve">    参与</w:t>
      </w:r>
      <w:r>
        <w:rPr>
          <w:rFonts w:hint="eastAsia" w:ascii="宋体" w:hAnsi="宋体" w:eastAsia="宋体" w:cs="宋体"/>
          <w:lang w:val="en-US" w:eastAsia="zh-CN"/>
        </w:rPr>
        <w:t>自行</w:t>
      </w:r>
      <w:r>
        <w:rPr>
          <w:rFonts w:hint="eastAsia" w:ascii="宋体" w:hAnsi="宋体" w:eastAsia="宋体" w:cs="宋体"/>
        </w:rPr>
        <w:t>采购活动的供应商认为自己的权益在采购活动中受到损害的，应当向采购人、</w:t>
      </w:r>
      <w:r>
        <w:rPr>
          <w:rFonts w:hint="eastAsia" w:ascii="宋体" w:hAnsi="宋体" w:eastAsia="宋体" w:cs="宋体"/>
          <w:lang w:eastAsia="zh-CN"/>
        </w:rPr>
        <w:t>深圳市泽钧招标有限公司</w:t>
      </w:r>
      <w:r>
        <w:rPr>
          <w:rFonts w:hint="eastAsia" w:ascii="宋体" w:hAnsi="宋体" w:eastAsia="宋体" w:cs="宋体"/>
        </w:rPr>
        <w:t>以书面形式提出质疑。</w:t>
      </w:r>
    </w:p>
    <w:p w14:paraId="4420FF2E">
      <w:pPr>
        <w:spacing w:line="240" w:lineRule="auto"/>
        <w:outlineLvl w:val="9"/>
        <w:rPr>
          <w:rFonts w:hint="eastAsia" w:ascii="宋体" w:hAnsi="宋体" w:eastAsia="宋体" w:cs="宋体"/>
        </w:rPr>
      </w:pPr>
      <w:r>
        <w:rPr>
          <w:rFonts w:hint="eastAsia" w:ascii="宋体" w:hAnsi="宋体" w:eastAsia="宋体" w:cs="宋体"/>
        </w:rPr>
        <w:t xml:space="preserve">    52.2法律依据</w:t>
      </w:r>
    </w:p>
    <w:p w14:paraId="38047D79">
      <w:pPr>
        <w:spacing w:line="24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按照</w:t>
      </w:r>
      <w:r>
        <w:rPr>
          <w:rFonts w:hint="eastAsia" w:ascii="宋体" w:hAnsi="宋体" w:eastAsia="宋体" w:cs="宋体"/>
        </w:rPr>
        <w:t>深圳市龙华区教育系统自行采购管理</w:t>
      </w:r>
      <w:r>
        <w:rPr>
          <w:rFonts w:hint="eastAsia" w:ascii="宋体" w:hAnsi="宋体" w:eastAsia="宋体" w:cs="宋体"/>
          <w:lang w:val="en-US" w:eastAsia="zh-CN"/>
        </w:rPr>
        <w:t>有关</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并参照</w:t>
      </w:r>
      <w:r>
        <w:rPr>
          <w:rFonts w:hint="eastAsia" w:ascii="宋体" w:hAnsi="宋体" w:eastAsia="宋体" w:cs="宋体"/>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70575385">
      <w:pPr>
        <w:spacing w:line="240" w:lineRule="auto"/>
        <w:outlineLvl w:val="9"/>
        <w:rPr>
          <w:rFonts w:hint="eastAsia" w:ascii="宋体" w:hAnsi="宋体" w:eastAsia="宋体" w:cs="宋体"/>
        </w:rPr>
      </w:pPr>
      <w:r>
        <w:rPr>
          <w:rFonts w:hint="eastAsia" w:ascii="宋体" w:hAnsi="宋体" w:eastAsia="宋体" w:cs="宋体"/>
        </w:rPr>
        <w:t xml:space="preserve">    52.3质疑条件</w:t>
      </w:r>
    </w:p>
    <w:p w14:paraId="71DC532F">
      <w:pPr>
        <w:spacing w:line="240" w:lineRule="auto"/>
        <w:rPr>
          <w:rFonts w:hint="eastAsia" w:ascii="宋体" w:hAnsi="宋体" w:eastAsia="宋体" w:cs="宋体"/>
        </w:rPr>
      </w:pPr>
      <w:r>
        <w:rPr>
          <w:rFonts w:hint="eastAsia" w:ascii="宋体" w:hAnsi="宋体" w:eastAsia="宋体" w:cs="宋体"/>
        </w:rPr>
        <w:t xml:space="preserve">    52.3.1提出质疑的供应商应当是参与所质疑项目采购活动的供应商；</w:t>
      </w:r>
      <w:bookmarkStart w:id="116" w:name="_Hlk75374941"/>
      <w:r>
        <w:rPr>
          <w:rFonts w:hint="eastAsia" w:ascii="宋体" w:hAnsi="宋体" w:eastAsia="宋体" w:cs="宋体"/>
        </w:rPr>
        <w:t>以联合体形式参与的，质疑应当由组成联合体的所有成员共同提出</w:t>
      </w:r>
      <w:bookmarkEnd w:id="116"/>
      <w:r>
        <w:rPr>
          <w:rFonts w:hint="eastAsia" w:ascii="宋体" w:hAnsi="宋体" w:eastAsia="宋体" w:cs="宋体"/>
        </w:rPr>
        <w:t>；</w:t>
      </w:r>
    </w:p>
    <w:p w14:paraId="4F4E2455">
      <w:pPr>
        <w:spacing w:line="240" w:lineRule="auto"/>
        <w:rPr>
          <w:rFonts w:hint="eastAsia" w:ascii="宋体" w:hAnsi="宋体" w:eastAsia="宋体" w:cs="宋体"/>
        </w:rPr>
      </w:pPr>
      <w:r>
        <w:rPr>
          <w:rFonts w:hint="eastAsia" w:ascii="宋体" w:hAnsi="宋体" w:eastAsia="宋体" w:cs="宋体"/>
        </w:rPr>
        <w:t xml:space="preserve">    52.3.2应当在法定质疑期内一次性提出针对同一采购程序环节的质疑。应当知道其权益受到损害之日是指：对招标文件的质疑，为招标文件公布之日；对采购过程的质疑，为各采购程序环节结束之日；对中标结果以及评审委员会组成人员的质疑，为中标结果公示之日；</w:t>
      </w:r>
    </w:p>
    <w:p w14:paraId="7564D543">
      <w:pPr>
        <w:spacing w:line="240" w:lineRule="auto"/>
        <w:outlineLvl w:val="9"/>
        <w:rPr>
          <w:rFonts w:hint="eastAsia" w:ascii="宋体" w:hAnsi="宋体" w:eastAsia="宋体" w:cs="宋体"/>
        </w:rPr>
      </w:pPr>
      <w:r>
        <w:rPr>
          <w:rFonts w:hint="eastAsia" w:ascii="宋体" w:hAnsi="宋体" w:eastAsia="宋体" w:cs="宋体"/>
        </w:rPr>
        <w:t xml:space="preserve">52.3.3应提交书面质疑函，质疑函应当包括以下内容： </w:t>
      </w:r>
    </w:p>
    <w:p w14:paraId="351C1251">
      <w:pPr>
        <w:spacing w:line="240" w:lineRule="auto"/>
        <w:rPr>
          <w:rFonts w:hint="eastAsia" w:ascii="宋体" w:hAnsi="宋体" w:eastAsia="宋体" w:cs="宋体"/>
        </w:rPr>
      </w:pPr>
      <w:r>
        <w:rPr>
          <w:rFonts w:hint="eastAsia" w:ascii="宋体" w:hAnsi="宋体" w:eastAsia="宋体" w:cs="宋体"/>
        </w:rPr>
        <w:t>（1）供应商的名称（或者姓名）、地址、邮编、邮箱、联系人及联系电话；</w:t>
      </w:r>
    </w:p>
    <w:p w14:paraId="65705D88">
      <w:pPr>
        <w:spacing w:line="240" w:lineRule="auto"/>
        <w:rPr>
          <w:rFonts w:hint="eastAsia" w:ascii="宋体" w:hAnsi="宋体" w:eastAsia="宋体" w:cs="宋体"/>
        </w:rPr>
      </w:pPr>
      <w:r>
        <w:rPr>
          <w:rFonts w:hint="eastAsia" w:ascii="宋体" w:hAnsi="宋体" w:eastAsia="宋体" w:cs="宋体"/>
        </w:rPr>
        <w:t>（2）质疑项目的名称、编号；</w:t>
      </w:r>
    </w:p>
    <w:p w14:paraId="161A1F72">
      <w:pPr>
        <w:spacing w:line="240" w:lineRule="auto"/>
        <w:rPr>
          <w:rFonts w:hint="eastAsia" w:ascii="宋体" w:hAnsi="宋体" w:eastAsia="宋体" w:cs="宋体"/>
        </w:rPr>
      </w:pPr>
      <w:r>
        <w:rPr>
          <w:rFonts w:hint="eastAsia" w:ascii="宋体" w:hAnsi="宋体" w:eastAsia="宋体" w:cs="宋体"/>
        </w:rPr>
        <w:t>（3）具体、明确的质疑对象、质疑事项和质疑请求；</w:t>
      </w:r>
    </w:p>
    <w:p w14:paraId="4BCEC730">
      <w:pPr>
        <w:spacing w:line="240" w:lineRule="auto"/>
        <w:rPr>
          <w:rFonts w:hint="eastAsia" w:ascii="宋体" w:hAnsi="宋体" w:eastAsia="宋体" w:cs="宋体"/>
        </w:rPr>
      </w:pPr>
      <w:r>
        <w:rPr>
          <w:rFonts w:hint="eastAsia" w:ascii="宋体" w:hAnsi="宋体" w:eastAsia="宋体" w:cs="宋体"/>
        </w:rPr>
        <w:t>（4）因质疑事项而受损害的权益；</w:t>
      </w:r>
    </w:p>
    <w:p w14:paraId="2B9166A4">
      <w:pPr>
        <w:spacing w:line="240" w:lineRule="auto"/>
        <w:rPr>
          <w:rFonts w:hint="eastAsia" w:ascii="宋体" w:hAnsi="宋体" w:eastAsia="宋体" w:cs="宋体"/>
        </w:rPr>
      </w:pPr>
      <w:r>
        <w:rPr>
          <w:rFonts w:hint="eastAsia" w:ascii="宋体" w:hAnsi="宋体" w:eastAsia="宋体" w:cs="宋体"/>
        </w:rPr>
        <w:t>（5）事实依据；</w:t>
      </w:r>
    </w:p>
    <w:p w14:paraId="2F8194AF">
      <w:pPr>
        <w:spacing w:line="240" w:lineRule="auto"/>
        <w:rPr>
          <w:rFonts w:hint="eastAsia" w:ascii="宋体" w:hAnsi="宋体" w:eastAsia="宋体" w:cs="宋体"/>
        </w:rPr>
      </w:pPr>
      <w:r>
        <w:rPr>
          <w:rFonts w:hint="eastAsia" w:ascii="宋体" w:hAnsi="宋体" w:eastAsia="宋体" w:cs="宋体"/>
        </w:rPr>
        <w:t>（6）必要的法律依据；</w:t>
      </w:r>
    </w:p>
    <w:p w14:paraId="48A766E6">
      <w:pPr>
        <w:spacing w:line="240" w:lineRule="auto"/>
        <w:rPr>
          <w:rFonts w:hint="eastAsia" w:ascii="宋体" w:hAnsi="宋体" w:eastAsia="宋体" w:cs="宋体"/>
        </w:rPr>
      </w:pPr>
      <w:r>
        <w:rPr>
          <w:rFonts w:hint="eastAsia" w:ascii="宋体" w:hAnsi="宋体" w:eastAsia="宋体" w:cs="宋体"/>
        </w:rPr>
        <w:t>（7）提出质疑的日期。</w:t>
      </w:r>
    </w:p>
    <w:p w14:paraId="0791DCE6">
      <w:pPr>
        <w:spacing w:line="240" w:lineRule="auto"/>
        <w:rPr>
          <w:rFonts w:hint="eastAsia" w:ascii="宋体" w:hAnsi="宋体" w:eastAsia="宋体" w:cs="宋体"/>
        </w:rPr>
      </w:pPr>
      <w:r>
        <w:rPr>
          <w:rFonts w:hint="eastAsia" w:ascii="宋体" w:hAnsi="宋体" w:eastAsia="宋体" w:cs="宋体"/>
        </w:rPr>
        <w:t>供应商为自然人的，应当由本人签字；供应商为法人或者其他组织的，应当由法定代表人（负责人），或者其授权代理人签字或者盖章，并加盖公章。</w:t>
      </w:r>
    </w:p>
    <w:p w14:paraId="3D6C700F">
      <w:pPr>
        <w:spacing w:line="240" w:lineRule="auto"/>
        <w:outlineLvl w:val="9"/>
        <w:rPr>
          <w:rFonts w:hint="eastAsia" w:ascii="宋体" w:hAnsi="宋体" w:eastAsia="宋体" w:cs="宋体"/>
        </w:rPr>
      </w:pPr>
      <w:r>
        <w:rPr>
          <w:rFonts w:hint="eastAsia" w:ascii="宋体" w:hAnsi="宋体" w:eastAsia="宋体" w:cs="宋体"/>
        </w:rPr>
        <w:t>52.4提交材料</w:t>
      </w:r>
    </w:p>
    <w:p w14:paraId="55D6A3C1">
      <w:pPr>
        <w:spacing w:line="240" w:lineRule="auto"/>
        <w:rPr>
          <w:rFonts w:hint="eastAsia" w:ascii="宋体" w:hAnsi="宋体" w:eastAsia="宋体" w:cs="宋体"/>
        </w:rPr>
      </w:pPr>
      <w:r>
        <w:rPr>
          <w:rFonts w:hint="eastAsia" w:ascii="宋体" w:hAnsi="宋体" w:eastAsia="宋体" w:cs="宋体"/>
        </w:rPr>
        <w:t>供应商质疑实行实名制。供应商为自然人的，应当提交本人身份证</w:t>
      </w:r>
      <w:r>
        <w:rPr>
          <w:rFonts w:hint="eastAsia" w:ascii="宋体" w:hAnsi="宋体" w:eastAsia="宋体" w:cs="宋体"/>
          <w:lang w:eastAsia="zh-CN"/>
        </w:rPr>
        <w:t>扫描件</w:t>
      </w:r>
      <w:r>
        <w:rPr>
          <w:rFonts w:hint="eastAsia" w:ascii="宋体" w:hAnsi="宋体" w:eastAsia="宋体" w:cs="宋体"/>
        </w:rPr>
        <w:t>；供应商为法人或者其他组织的，应当根据自身性质提交营业执照</w:t>
      </w:r>
      <w:r>
        <w:rPr>
          <w:rFonts w:hint="eastAsia" w:ascii="宋体" w:hAnsi="宋体" w:eastAsia="宋体" w:cs="宋体"/>
          <w:lang w:eastAsia="zh-CN"/>
        </w:rPr>
        <w:t>扫描件</w:t>
      </w:r>
      <w:r>
        <w:rPr>
          <w:rFonts w:hint="eastAsia" w:ascii="宋体" w:hAnsi="宋体" w:eastAsia="宋体" w:cs="宋体"/>
        </w:rPr>
        <w:t>或者其他证明文件（如事业单位法人证书等）</w:t>
      </w:r>
      <w:r>
        <w:rPr>
          <w:rFonts w:hint="eastAsia" w:ascii="宋体" w:hAnsi="宋体" w:eastAsia="宋体" w:cs="宋体"/>
          <w:lang w:eastAsia="zh-CN"/>
        </w:rPr>
        <w:t>扫描件</w:t>
      </w:r>
      <w:r>
        <w:rPr>
          <w:rFonts w:hint="eastAsia" w:ascii="宋体" w:hAnsi="宋体" w:eastAsia="宋体" w:cs="宋体"/>
        </w:rPr>
        <w:t>。</w:t>
      </w:r>
    </w:p>
    <w:p w14:paraId="7485FD32">
      <w:pPr>
        <w:spacing w:line="240" w:lineRule="auto"/>
        <w:rPr>
          <w:rFonts w:hint="eastAsia" w:ascii="宋体" w:hAnsi="宋体" w:eastAsia="宋体" w:cs="宋体"/>
        </w:rPr>
      </w:pPr>
      <w:r>
        <w:rPr>
          <w:rFonts w:hint="eastAsia" w:ascii="宋体" w:hAnsi="宋体" w:eastAsia="宋体" w:cs="宋体"/>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51BCCCC">
      <w:pPr>
        <w:spacing w:line="240" w:lineRule="auto"/>
        <w:outlineLvl w:val="9"/>
        <w:rPr>
          <w:rFonts w:hint="eastAsia" w:ascii="宋体" w:hAnsi="宋体" w:eastAsia="宋体" w:cs="宋体"/>
        </w:rPr>
      </w:pPr>
      <w:r>
        <w:rPr>
          <w:rFonts w:hint="eastAsia" w:ascii="宋体" w:hAnsi="宋体" w:eastAsia="宋体" w:cs="宋体"/>
        </w:rPr>
        <w:t>52.5收文地点</w:t>
      </w:r>
    </w:p>
    <w:p w14:paraId="5A6986AD">
      <w:pPr>
        <w:spacing w:line="240" w:lineRule="auto"/>
        <w:rPr>
          <w:rFonts w:hint="eastAsia" w:ascii="宋体" w:hAnsi="宋体" w:eastAsia="宋体" w:cs="宋体"/>
        </w:rPr>
      </w:pPr>
      <w:r>
        <w:rPr>
          <w:rFonts w:hint="eastAsia" w:ascii="宋体" w:hAnsi="宋体" w:eastAsia="宋体" w:cs="宋体"/>
        </w:rPr>
        <w:t>地址：深圳市泽钧招标有限公司（地址：深圳市龙华区龙华街道富康社区东环二路8号中执时代广场B座7K），质疑咨询电话：0755-21017932。</w:t>
      </w:r>
    </w:p>
    <w:p w14:paraId="076036B0">
      <w:pPr>
        <w:spacing w:line="240" w:lineRule="auto"/>
        <w:outlineLvl w:val="9"/>
        <w:rPr>
          <w:rFonts w:hint="eastAsia" w:ascii="宋体" w:hAnsi="宋体" w:eastAsia="宋体" w:cs="宋体"/>
        </w:rPr>
      </w:pPr>
      <w:r>
        <w:rPr>
          <w:rFonts w:hint="eastAsia" w:ascii="宋体" w:hAnsi="宋体" w:eastAsia="宋体" w:cs="宋体"/>
        </w:rPr>
        <w:t>52.6收文办理程序</w:t>
      </w:r>
    </w:p>
    <w:p w14:paraId="65407FDD">
      <w:pPr>
        <w:spacing w:line="240" w:lineRule="auto"/>
        <w:rPr>
          <w:rFonts w:hint="eastAsia" w:ascii="宋体" w:hAnsi="宋体" w:eastAsia="宋体" w:cs="宋体"/>
        </w:rPr>
      </w:pPr>
      <w:r>
        <w:rPr>
          <w:rFonts w:hint="eastAsia" w:ascii="宋体" w:hAnsi="宋体" w:eastAsia="宋体" w:cs="宋体"/>
        </w:rPr>
        <w:t>52.6.1供应商提交的质疑符合受理条件的，</w:t>
      </w:r>
      <w:r>
        <w:rPr>
          <w:rFonts w:hint="eastAsia" w:ascii="宋体" w:hAnsi="宋体" w:eastAsia="宋体" w:cs="宋体"/>
          <w:lang w:eastAsia="zh-CN"/>
        </w:rPr>
        <w:t>深圳市泽钧招标有限公司</w:t>
      </w:r>
      <w:r>
        <w:rPr>
          <w:rFonts w:hint="eastAsia" w:ascii="宋体" w:hAnsi="宋体" w:eastAsia="宋体" w:cs="宋体"/>
        </w:rPr>
        <w:t>自收到质疑材料之日起即为受理，应当向供应商出具质疑函收文回执并可以要求其递交质疑的法定代表人（负责人）或者授权代理人签署质疑文书送达地址确认书。</w:t>
      </w:r>
    </w:p>
    <w:p w14:paraId="7CDBD6D7">
      <w:pPr>
        <w:spacing w:line="240" w:lineRule="auto"/>
        <w:rPr>
          <w:rFonts w:hint="eastAsia" w:ascii="宋体" w:hAnsi="宋体" w:eastAsia="宋体" w:cs="宋体"/>
        </w:rPr>
      </w:pPr>
      <w:r>
        <w:rPr>
          <w:rFonts w:hint="eastAsia" w:ascii="宋体" w:hAnsi="宋体" w:eastAsia="宋体" w:cs="宋体"/>
        </w:rPr>
        <w:t>52.6.2供应商提交的质疑材料不符合质疑条件的，视情况处理：</w:t>
      </w:r>
    </w:p>
    <w:p w14:paraId="12846D9C">
      <w:pPr>
        <w:spacing w:line="240" w:lineRule="auto"/>
        <w:rPr>
          <w:rFonts w:hint="eastAsia" w:ascii="宋体" w:hAnsi="宋体" w:eastAsia="宋体" w:cs="宋体"/>
        </w:rPr>
      </w:pPr>
      <w:r>
        <w:rPr>
          <w:rFonts w:hint="eastAsia" w:ascii="宋体" w:hAnsi="宋体" w:eastAsia="宋体" w:cs="宋体"/>
        </w:rPr>
        <w:t>供应商提交的质疑材料不全或者未按要求签字或者盖章的，</w:t>
      </w:r>
      <w:r>
        <w:rPr>
          <w:rFonts w:hint="eastAsia" w:ascii="宋体" w:hAnsi="宋体" w:eastAsia="宋体" w:cs="宋体"/>
          <w:lang w:eastAsia="zh-CN"/>
        </w:rPr>
        <w:t>深圳市泽钧招标有限公司</w:t>
      </w:r>
      <w:r>
        <w:rPr>
          <w:rFonts w:hint="eastAsia" w:ascii="宋体" w:hAnsi="宋体" w:eastAsia="宋体" w:cs="宋体"/>
        </w:rPr>
        <w:t>应当一次性告知供应商需补正的内容和补正期限。</w:t>
      </w:r>
    </w:p>
    <w:p w14:paraId="67C080C0">
      <w:pPr>
        <w:spacing w:line="240" w:lineRule="auto"/>
        <w:rPr>
          <w:rFonts w:hint="eastAsia" w:ascii="宋体" w:hAnsi="宋体" w:eastAsia="宋体" w:cs="宋体"/>
        </w:rPr>
      </w:pPr>
      <w:r>
        <w:rPr>
          <w:rFonts w:hint="eastAsia" w:ascii="宋体" w:hAnsi="宋体" w:eastAsia="宋体" w:cs="宋体"/>
        </w:rPr>
        <w:t>供应商提交的质疑存在下列情形之一的，不予受理：</w:t>
      </w:r>
    </w:p>
    <w:p w14:paraId="0D2D19DB">
      <w:pPr>
        <w:spacing w:line="240" w:lineRule="auto"/>
        <w:rPr>
          <w:rFonts w:hint="eastAsia" w:ascii="宋体" w:hAnsi="宋体" w:eastAsia="宋体" w:cs="宋体"/>
        </w:rPr>
      </w:pPr>
      <w:r>
        <w:rPr>
          <w:rFonts w:hint="eastAsia" w:ascii="宋体" w:hAnsi="宋体" w:eastAsia="宋体" w:cs="宋体"/>
        </w:rPr>
        <w:t>（1）质疑主体不满足要求的；</w:t>
      </w:r>
    </w:p>
    <w:p w14:paraId="1171F3FE">
      <w:pPr>
        <w:spacing w:line="240" w:lineRule="auto"/>
        <w:rPr>
          <w:rFonts w:hint="eastAsia" w:ascii="宋体" w:hAnsi="宋体" w:eastAsia="宋体" w:cs="宋体"/>
        </w:rPr>
      </w:pPr>
      <w:r>
        <w:rPr>
          <w:rFonts w:hint="eastAsia" w:ascii="宋体" w:hAnsi="宋体" w:eastAsia="宋体" w:cs="宋体"/>
        </w:rPr>
        <w:t>（2）供应商自身权益未受到损害的；</w:t>
      </w:r>
    </w:p>
    <w:p w14:paraId="5B91E0AA">
      <w:pPr>
        <w:spacing w:line="240" w:lineRule="auto"/>
        <w:rPr>
          <w:rFonts w:hint="eastAsia" w:ascii="宋体" w:hAnsi="宋体" w:eastAsia="宋体" w:cs="宋体"/>
        </w:rPr>
      </w:pPr>
      <w:r>
        <w:rPr>
          <w:rFonts w:hint="eastAsia" w:ascii="宋体" w:hAnsi="宋体" w:eastAsia="宋体" w:cs="宋体"/>
        </w:rPr>
        <w:t>（3）供应商未在法定质疑期限内提出质疑的；</w:t>
      </w:r>
    </w:p>
    <w:p w14:paraId="43B2AFE3">
      <w:pPr>
        <w:spacing w:line="240" w:lineRule="auto"/>
        <w:rPr>
          <w:rFonts w:hint="eastAsia" w:ascii="宋体" w:hAnsi="宋体" w:eastAsia="宋体" w:cs="宋体"/>
        </w:rPr>
      </w:pPr>
      <w:r>
        <w:rPr>
          <w:rFonts w:hint="eastAsia" w:ascii="宋体" w:hAnsi="宋体" w:eastAsia="宋体" w:cs="宋体"/>
        </w:rPr>
        <w:t>（4）质疑材料不全或者未按要求签字或者盖章的情况下，要求补正后，逾期未补正或者补正后仍不符合规定的；</w:t>
      </w:r>
    </w:p>
    <w:p w14:paraId="67CF5FDE">
      <w:pPr>
        <w:spacing w:line="240" w:lineRule="auto"/>
        <w:outlineLvl w:val="9"/>
        <w:rPr>
          <w:rFonts w:hint="eastAsia" w:ascii="宋体" w:hAnsi="宋体" w:eastAsia="宋体" w:cs="宋体"/>
        </w:rPr>
      </w:pPr>
      <w:r>
        <w:rPr>
          <w:rFonts w:hint="eastAsia" w:ascii="宋体" w:hAnsi="宋体" w:eastAsia="宋体" w:cs="宋体"/>
        </w:rPr>
        <w:t>（5）其他不符合受理条件情形的。</w:t>
      </w:r>
    </w:p>
    <w:p w14:paraId="76BFAC6D">
      <w:pPr>
        <w:spacing w:line="240" w:lineRule="auto"/>
        <w:rPr>
          <w:rFonts w:hint="eastAsia" w:ascii="宋体" w:hAnsi="宋体" w:eastAsia="宋体" w:cs="宋体"/>
        </w:rPr>
      </w:pPr>
      <w:r>
        <w:rPr>
          <w:rFonts w:hint="eastAsia" w:ascii="宋体" w:hAnsi="宋体" w:eastAsia="宋体" w:cs="宋体"/>
        </w:rPr>
        <w:t>质疑事项不予受理的，</w:t>
      </w:r>
      <w:r>
        <w:rPr>
          <w:rFonts w:hint="eastAsia" w:ascii="宋体" w:hAnsi="宋体" w:eastAsia="宋体" w:cs="宋体"/>
          <w:lang w:eastAsia="zh-CN"/>
        </w:rPr>
        <w:t>深圳市泽钧招标有限公司</w:t>
      </w:r>
      <w:r>
        <w:rPr>
          <w:rFonts w:hint="eastAsia" w:ascii="宋体" w:hAnsi="宋体" w:eastAsia="宋体" w:cs="宋体"/>
        </w:rPr>
        <w:t>应当向供应商出具不符合质疑条件告知书。</w:t>
      </w:r>
    </w:p>
    <w:p w14:paraId="38D5C1D3">
      <w:pPr>
        <w:spacing w:line="240" w:lineRule="auto"/>
        <w:outlineLvl w:val="9"/>
        <w:rPr>
          <w:rFonts w:hint="eastAsia" w:ascii="宋体" w:hAnsi="宋体" w:eastAsia="宋体" w:cs="宋体"/>
        </w:rPr>
      </w:pPr>
      <w:r>
        <w:rPr>
          <w:rFonts w:hint="eastAsia" w:ascii="宋体" w:hAnsi="宋体" w:eastAsia="宋体" w:cs="宋体"/>
        </w:rPr>
        <w:t xml:space="preserve">    52.7质疑答复时限</w:t>
      </w:r>
    </w:p>
    <w:p w14:paraId="0EC264DA">
      <w:pPr>
        <w:spacing w:line="240" w:lineRule="auto"/>
        <w:rPr>
          <w:rFonts w:hint="eastAsia" w:ascii="宋体" w:hAnsi="宋体" w:eastAsia="宋体" w:cs="宋体"/>
        </w:rPr>
      </w:pPr>
      <w:r>
        <w:rPr>
          <w:rFonts w:hint="eastAsia" w:ascii="宋体" w:hAnsi="宋体" w:eastAsia="宋体" w:cs="宋体"/>
        </w:rPr>
        <w:t xml:space="preserve">    自收文之日起七个工作日内。</w:t>
      </w:r>
    </w:p>
    <w:p w14:paraId="71C99496">
      <w:pPr>
        <w:spacing w:line="240" w:lineRule="auto"/>
        <w:outlineLvl w:val="9"/>
        <w:rPr>
          <w:rFonts w:hint="eastAsia" w:ascii="宋体" w:hAnsi="宋体" w:eastAsia="宋体" w:cs="宋体"/>
        </w:rPr>
      </w:pPr>
      <w:r>
        <w:rPr>
          <w:rFonts w:hint="eastAsia" w:ascii="宋体" w:hAnsi="宋体" w:eastAsia="宋体" w:cs="宋体"/>
        </w:rPr>
        <w:t xml:space="preserve">    52.8投诉</w:t>
      </w:r>
    </w:p>
    <w:p w14:paraId="40EB9A81">
      <w:pPr>
        <w:spacing w:line="240" w:lineRule="auto"/>
        <w:rPr>
          <w:rFonts w:hint="eastAsia" w:ascii="宋体" w:hAnsi="宋体" w:eastAsia="宋体" w:cs="宋体"/>
        </w:rPr>
      </w:pPr>
      <w:r>
        <w:rPr>
          <w:rFonts w:hint="eastAsia" w:ascii="宋体" w:hAnsi="宋体" w:eastAsia="宋体" w:cs="宋体"/>
        </w:rPr>
        <w:t xml:space="preserve">    对质疑答复不满意或者未在规定时间内答复的，提出质疑的供应商可以在答复期满后15个工作日内向同级财政部门投诉。</w:t>
      </w:r>
    </w:p>
    <w:p w14:paraId="14AFE110">
      <w:pPr>
        <w:spacing w:line="240" w:lineRule="auto"/>
        <w:outlineLvl w:val="1"/>
        <w:rPr>
          <w:rFonts w:hint="eastAsia" w:ascii="宋体" w:hAnsi="宋体" w:eastAsia="宋体" w:cs="宋体"/>
        </w:rPr>
      </w:pPr>
      <w:r>
        <w:rPr>
          <w:rFonts w:hint="eastAsia" w:ascii="宋体" w:hAnsi="宋体" w:eastAsia="宋体" w:cs="宋体"/>
        </w:rPr>
        <w:t>53. 质疑后续处理</w:t>
      </w:r>
    </w:p>
    <w:p w14:paraId="687315FE">
      <w:pPr>
        <w:spacing w:line="240" w:lineRule="auto"/>
        <w:rPr>
          <w:rFonts w:hint="eastAsia" w:ascii="宋体" w:hAnsi="宋体" w:eastAsia="宋体" w:cs="宋体"/>
        </w:rPr>
      </w:pPr>
      <w:r>
        <w:rPr>
          <w:rFonts w:hint="eastAsia" w:ascii="宋体" w:hAnsi="宋体" w:eastAsia="宋体" w:cs="宋体"/>
        </w:rPr>
        <w:t xml:space="preserve">    53.1供应商质疑不成立，或者成立但未对中标、成交结果构成影响的，继续开展采购活动。</w:t>
      </w:r>
    </w:p>
    <w:p w14:paraId="7C6EC0B8">
      <w:pPr>
        <w:spacing w:line="240" w:lineRule="auto"/>
        <w:rPr>
          <w:rFonts w:hint="eastAsia" w:ascii="宋体" w:hAnsi="宋体" w:eastAsia="宋体" w:cs="宋体"/>
        </w:rPr>
      </w:pPr>
      <w:r>
        <w:rPr>
          <w:rFonts w:hint="eastAsia" w:ascii="宋体" w:hAnsi="宋体" w:eastAsia="宋体" w:cs="宋体"/>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0EDB5E9">
      <w:pPr>
        <w:spacing w:line="240" w:lineRule="auto"/>
        <w:rPr>
          <w:rFonts w:hint="eastAsia" w:ascii="宋体" w:hAnsi="宋体" w:eastAsia="宋体" w:cs="宋体"/>
        </w:rPr>
      </w:pPr>
    </w:p>
    <w:p w14:paraId="22709F38">
      <w:pPr>
        <w:spacing w:line="240" w:lineRule="auto"/>
        <w:jc w:val="center"/>
        <w:outlineLvl w:val="0"/>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第十一章 </w:t>
      </w:r>
      <w:r>
        <w:rPr>
          <w:rFonts w:hint="eastAsia" w:ascii="宋体" w:hAnsi="宋体" w:eastAsia="宋体" w:cs="宋体"/>
          <w:b/>
          <w:bCs/>
          <w:sz w:val="32"/>
          <w:szCs w:val="32"/>
        </w:rPr>
        <w:t>相关政府采购政策文件</w:t>
      </w:r>
    </w:p>
    <w:p w14:paraId="1106B04C">
      <w:pPr>
        <w:spacing w:line="240" w:lineRule="auto"/>
        <w:outlineLvl w:val="1"/>
        <w:rPr>
          <w:rFonts w:hint="eastAsia" w:ascii="宋体" w:hAnsi="宋体" w:eastAsia="宋体" w:cs="宋体"/>
          <w:lang w:eastAsia="zh-CN"/>
        </w:rPr>
      </w:pPr>
      <w:r>
        <w:rPr>
          <w:rFonts w:hint="eastAsia" w:ascii="宋体" w:hAnsi="宋体" w:eastAsia="宋体" w:cs="宋体"/>
        </w:rPr>
        <w:t>5</w:t>
      </w: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执行政府采购促进中小企业发展政策，</w:t>
      </w:r>
    </w:p>
    <w:p w14:paraId="47BF2A37">
      <w:pPr>
        <w:spacing w:line="240" w:lineRule="auto"/>
        <w:rPr>
          <w:rFonts w:hint="eastAsia" w:ascii="宋体" w:hAnsi="宋体" w:eastAsia="宋体" w:cs="宋体"/>
        </w:rPr>
      </w:pPr>
      <w:r>
        <w:rPr>
          <w:rFonts w:hint="eastAsia" w:ascii="宋体" w:hAnsi="宋体" w:eastAsia="宋体" w:cs="宋体"/>
        </w:rPr>
        <w:t>《政府采购促进中小企业发展管理办法》 (财库〔2020〕46号 )</w:t>
      </w:r>
    </w:p>
    <w:p w14:paraId="107B3A2E">
      <w:pPr>
        <w:spacing w:line="240" w:lineRule="auto"/>
        <w:rPr>
          <w:rFonts w:hint="eastAsia" w:ascii="宋体" w:hAnsi="宋体" w:eastAsia="宋体" w:cs="宋体"/>
        </w:rPr>
      </w:pPr>
      <w:r>
        <w:rPr>
          <w:rFonts w:hint="eastAsia" w:ascii="宋体" w:hAnsi="宋体" w:eastAsia="宋体" w:cs="宋体"/>
        </w:rPr>
        <w:t>《广东省政府采购促进中小企业发展实施细则》</w:t>
      </w:r>
    </w:p>
    <w:p w14:paraId="45503949">
      <w:pPr>
        <w:spacing w:line="240" w:lineRule="auto"/>
        <w:rPr>
          <w:rFonts w:hint="eastAsia" w:ascii="宋体" w:hAnsi="宋体" w:eastAsia="宋体" w:cs="宋体"/>
        </w:rPr>
      </w:pPr>
      <w:r>
        <w:rPr>
          <w:rFonts w:hint="eastAsia" w:ascii="宋体" w:hAnsi="宋体" w:eastAsia="宋体" w:cs="宋体"/>
        </w:rPr>
        <w:t>《深圳市财政局关于贯彻落实进一步加大政府采购支持中小企业力度有关事宜的通知》（深财购〔2022〕15号）</w:t>
      </w:r>
    </w:p>
    <w:p w14:paraId="0D7CCB6F">
      <w:pPr>
        <w:spacing w:line="240" w:lineRule="auto"/>
        <w:outlineLvl w:val="1"/>
        <w:rPr>
          <w:rFonts w:hint="eastAsia" w:ascii="宋体" w:hAnsi="宋体" w:eastAsia="宋体" w:cs="宋体"/>
        </w:rPr>
      </w:pPr>
      <w:r>
        <w:rPr>
          <w:rFonts w:hint="eastAsia" w:ascii="宋体" w:hAnsi="宋体" w:eastAsia="宋体" w:cs="宋体"/>
          <w:lang w:val="en-US" w:eastAsia="zh-CN"/>
        </w:rPr>
        <w:t>54</w:t>
      </w: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执行强制或优先采购节能、环境标志产品政策。</w:t>
      </w:r>
    </w:p>
    <w:p w14:paraId="2B7EB3C1">
      <w:pPr>
        <w:spacing w:line="240" w:lineRule="auto"/>
        <w:rPr>
          <w:rFonts w:hint="eastAsia" w:ascii="宋体" w:hAnsi="宋体" w:eastAsia="宋体" w:cs="宋体"/>
          <w:highlight w:val="none"/>
        </w:rPr>
      </w:pPr>
      <w:r>
        <w:rPr>
          <w:rFonts w:hint="eastAsia" w:ascii="宋体" w:hAnsi="宋体" w:eastAsia="宋体" w:cs="宋体"/>
        </w:rPr>
        <w:t>《财政部发展改革委生态环境部市场监管总局关于调整 优化节能产品环境标志产品政府采购</w:t>
      </w:r>
      <w:r>
        <w:rPr>
          <w:rFonts w:hint="eastAsia" w:ascii="宋体" w:hAnsi="宋体" w:eastAsia="宋体" w:cs="宋体"/>
          <w:highlight w:val="none"/>
        </w:rPr>
        <w:t>执行机制的通知》 (财库〔2019〕9号 )</w:t>
      </w:r>
    </w:p>
    <w:p w14:paraId="3DBAAB94">
      <w:pPr>
        <w:spacing w:line="240" w:lineRule="auto"/>
        <w:rPr>
          <w:rFonts w:hint="eastAsia" w:ascii="宋体" w:hAnsi="宋体" w:eastAsia="宋体" w:cs="宋体"/>
          <w:highlight w:val="none"/>
        </w:rPr>
      </w:pPr>
      <w:r>
        <w:rPr>
          <w:rFonts w:hint="eastAsia" w:ascii="宋体" w:hAnsi="宋体" w:eastAsia="宋体" w:cs="宋体"/>
          <w:highlight w:val="none"/>
        </w:rPr>
        <w:t>《财政部发展改革委关于印发节能产品政府采购品 目清单的通知》 (财库〔2019〕19号 )</w:t>
      </w:r>
    </w:p>
    <w:p w14:paraId="31CBD012">
      <w:pPr>
        <w:spacing w:line="240" w:lineRule="auto"/>
        <w:rPr>
          <w:rFonts w:hint="eastAsia" w:ascii="宋体" w:hAnsi="宋体" w:eastAsia="宋体" w:cs="宋体"/>
          <w:highlight w:val="none"/>
        </w:rPr>
      </w:pPr>
      <w:r>
        <w:rPr>
          <w:rFonts w:hint="eastAsia" w:ascii="宋体" w:hAnsi="宋体" w:eastAsia="宋体" w:cs="宋体"/>
          <w:highlight w:val="none"/>
        </w:rPr>
        <w:t>《财政部生态环境部关于印发环境标志产品政府采 购品目清单的通知》 (财库〔2019〕18号 )</w:t>
      </w:r>
    </w:p>
    <w:p w14:paraId="5B10A311">
      <w:pPr>
        <w:spacing w:line="240" w:lineRule="auto"/>
        <w:outlineLvl w:val="1"/>
        <w:rPr>
          <w:rFonts w:hint="eastAsia" w:ascii="宋体" w:hAnsi="宋体" w:eastAsia="宋体" w:cs="宋体"/>
          <w:highlight w:val="none"/>
        </w:rPr>
      </w:pPr>
      <w:r>
        <w:rPr>
          <w:rFonts w:hint="eastAsia" w:ascii="宋体" w:hAnsi="宋体" w:eastAsia="宋体" w:cs="宋体"/>
          <w:highlight w:val="none"/>
          <w:lang w:val="en-US" w:eastAsia="zh-CN"/>
        </w:rPr>
        <w:t>54.3</w:t>
      </w:r>
      <w:r>
        <w:rPr>
          <w:rFonts w:hint="eastAsia" w:ascii="宋体" w:hAnsi="宋体" w:eastAsia="宋体" w:cs="宋体"/>
          <w:highlight w:val="none"/>
        </w:rPr>
        <w:t>执行支持监狱企业发展、促进残疾人就业政府采购政策。</w:t>
      </w:r>
    </w:p>
    <w:p w14:paraId="7C09981B">
      <w:pPr>
        <w:spacing w:line="240" w:lineRule="auto"/>
        <w:rPr>
          <w:rFonts w:hint="eastAsia" w:ascii="宋体" w:hAnsi="宋体" w:eastAsia="宋体" w:cs="宋体"/>
          <w:highlight w:val="none"/>
          <w:lang w:eastAsia="zh-CN"/>
        </w:rPr>
      </w:pPr>
      <w:r>
        <w:rPr>
          <w:rFonts w:hint="eastAsia" w:ascii="宋体" w:hAnsi="宋体" w:eastAsia="宋体" w:cs="宋体"/>
          <w:highlight w:val="none"/>
        </w:rPr>
        <w:t>《中华人民共和国政府采购法实施条例》第六十八条 《财政部司法部关于政府采购支持监狱企业发展有关问题的通知》 (财库〔2014〕68号 )</w:t>
      </w:r>
      <w:r>
        <w:rPr>
          <w:rFonts w:hint="eastAsia" w:ascii="宋体" w:hAnsi="宋体" w:eastAsia="宋体" w:cs="宋体"/>
          <w:highlight w:val="none"/>
          <w:lang w:eastAsia="zh-CN"/>
        </w:rPr>
        <w:t>。</w:t>
      </w:r>
    </w:p>
    <w:p w14:paraId="57C07692">
      <w:pPr>
        <w:spacing w:line="240" w:lineRule="auto"/>
        <w:rPr>
          <w:rFonts w:hint="eastAsia" w:ascii="宋体" w:hAnsi="宋体" w:eastAsia="宋体" w:cs="宋体"/>
          <w:highlight w:val="none"/>
          <w:lang w:eastAsia="zh-CN"/>
        </w:rPr>
      </w:pPr>
      <w:r>
        <w:rPr>
          <w:rFonts w:hint="eastAsia" w:ascii="宋体" w:hAnsi="宋体" w:eastAsia="宋体" w:cs="宋体"/>
          <w:highlight w:val="none"/>
        </w:rPr>
        <w:t>《财政部民政部中国残疾人联合会关于促进残疾人就 业政府采购政策的通知》 (财库〔2017〕141号 )</w:t>
      </w:r>
      <w:r>
        <w:rPr>
          <w:rFonts w:hint="eastAsia" w:ascii="宋体" w:hAnsi="宋体" w:eastAsia="宋体" w:cs="宋体"/>
          <w:highlight w:val="none"/>
          <w:lang w:eastAsia="zh-CN"/>
        </w:rPr>
        <w:t>。</w:t>
      </w:r>
    </w:p>
    <w:p w14:paraId="60BEB4F7">
      <w:pPr>
        <w:spacing w:line="240" w:lineRule="auto"/>
        <w:outlineLvl w:val="1"/>
        <w:rPr>
          <w:rFonts w:hint="eastAsia" w:ascii="宋体" w:hAnsi="宋体" w:eastAsia="宋体" w:cs="宋体"/>
          <w:highlight w:val="none"/>
        </w:rPr>
      </w:pPr>
      <w:r>
        <w:rPr>
          <w:rFonts w:hint="eastAsia" w:ascii="宋体" w:hAnsi="宋体" w:eastAsia="宋体" w:cs="宋体"/>
          <w:highlight w:val="none"/>
          <w:lang w:val="en-US" w:eastAsia="zh-CN"/>
        </w:rPr>
        <w:t>54</w:t>
      </w: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执行政府采购支持脱贫地区政策。</w:t>
      </w:r>
    </w:p>
    <w:p w14:paraId="06F050C2">
      <w:pPr>
        <w:spacing w:line="240" w:lineRule="auto"/>
        <w:rPr>
          <w:rFonts w:hint="eastAsia" w:ascii="宋体" w:hAnsi="宋体" w:eastAsia="宋体" w:cs="宋体"/>
          <w:color w:val="auto"/>
          <w:highlight w:val="none"/>
          <w:lang w:eastAsia="zh-CN"/>
        </w:rPr>
      </w:pPr>
      <w:r>
        <w:rPr>
          <w:rFonts w:hint="eastAsia" w:ascii="宋体" w:hAnsi="宋体" w:eastAsia="宋体" w:cs="宋体"/>
          <w:highlight w:val="none"/>
        </w:rPr>
        <w:t>《</w:t>
      </w:r>
      <w:r>
        <w:rPr>
          <w:rFonts w:hint="eastAsia" w:ascii="宋体" w:hAnsi="宋体" w:eastAsia="宋体" w:cs="宋体"/>
          <w:color w:val="auto"/>
          <w:highlight w:val="none"/>
        </w:rPr>
        <w:t>财政部农业部国家乡村振兴局关于运用政府采购政 策支持乡村产业振兴的通知》 (财库〔2021〕19号 )</w:t>
      </w:r>
      <w:r>
        <w:rPr>
          <w:rFonts w:hint="eastAsia" w:ascii="宋体" w:hAnsi="宋体" w:eastAsia="宋体" w:cs="宋体"/>
          <w:color w:val="auto"/>
          <w:highlight w:val="none"/>
          <w:lang w:eastAsia="zh-CN"/>
        </w:rPr>
        <w:t>。</w:t>
      </w:r>
    </w:p>
    <w:p w14:paraId="673BB030">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执行商品包装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快递包装政府采购</w:t>
      </w:r>
      <w:r>
        <w:rPr>
          <w:rFonts w:hint="eastAsia" w:ascii="宋体" w:hAnsi="宋体" w:eastAsia="宋体" w:cs="宋体"/>
          <w:color w:val="auto"/>
          <w:highlight w:val="none"/>
          <w:lang w:val="en-US" w:eastAsia="zh-CN"/>
        </w:rPr>
        <w:t>标准</w:t>
      </w:r>
    </w:p>
    <w:p w14:paraId="2976B4C5">
      <w:pPr>
        <w:spacing w:line="240" w:lineRule="auto"/>
        <w:rPr>
          <w:rFonts w:hint="eastAsia" w:ascii="宋体" w:hAnsi="宋体" w:eastAsia="宋体" w:cs="宋体"/>
          <w:color w:val="auto"/>
          <w:highlight w:val="none"/>
          <w:lang w:eastAsia="zh-CN"/>
        </w:rPr>
      </w:pPr>
      <w:r>
        <w:rPr>
          <w:rFonts w:hint="eastAsia" w:ascii="宋体" w:hAnsi="宋体" w:eastAsia="宋体" w:cs="宋体"/>
          <w:bCs/>
          <w:color w:val="auto"/>
          <w:sz w:val="21"/>
          <w:szCs w:val="21"/>
          <w:highlight w:val="none"/>
        </w:rPr>
        <w:t>中标单位在履约过程中应严格执行《商品包装政府采购需求标准（试行）》、《快递包装政府采购需求标准（试行）》（财办库〔2020〕123号）、《绿色建筑和绿色建材政府采购需求标准》（财办库〔2022〕35号）、《绿色数据中心政府采购需求标准（试行）》（财办库〔2023〕7号）</w:t>
      </w:r>
      <w:r>
        <w:rPr>
          <w:rFonts w:hint="eastAsia" w:ascii="宋体" w:hAnsi="宋体" w:eastAsia="宋体" w:cs="宋体"/>
          <w:bCs/>
          <w:color w:val="auto"/>
          <w:sz w:val="21"/>
          <w:szCs w:val="21"/>
          <w:highlight w:val="none"/>
          <w:lang w:eastAsia="zh-CN"/>
        </w:rPr>
        <w:t>。</w:t>
      </w:r>
    </w:p>
    <w:p w14:paraId="38C1561C">
      <w:pPr>
        <w:spacing w:line="240" w:lineRule="auto"/>
        <w:outlineLvl w:val="1"/>
        <w:rPr>
          <w:rFonts w:hint="eastAsia" w:ascii="宋体" w:hAnsi="宋体" w:eastAsia="宋体" w:cs="宋体"/>
          <w:lang w:val="en-US" w:eastAsia="zh-CN"/>
        </w:rPr>
      </w:pPr>
      <w:r>
        <w:rPr>
          <w:rFonts w:hint="eastAsia" w:ascii="宋体" w:hAnsi="宋体" w:eastAsia="宋体" w:cs="宋体"/>
          <w:lang w:val="en-US" w:eastAsia="zh-CN"/>
        </w:rPr>
        <w:t>54.5</w:t>
      </w:r>
      <w:r>
        <w:rPr>
          <w:rFonts w:hint="eastAsia" w:ascii="宋体" w:hAnsi="宋体" w:eastAsia="宋体" w:cs="宋体"/>
        </w:rPr>
        <w:t>执行</w:t>
      </w:r>
      <w:r>
        <w:rPr>
          <w:rFonts w:hint="eastAsia" w:ascii="宋体" w:hAnsi="宋体" w:eastAsia="宋体" w:cs="宋体"/>
          <w:lang w:val="en-US" w:eastAsia="zh-CN"/>
        </w:rPr>
        <w:t>政府采购订单融资政策</w:t>
      </w:r>
    </w:p>
    <w:p w14:paraId="5AE3FBF5">
      <w:pPr>
        <w:spacing w:line="240" w:lineRule="auto"/>
        <w:rPr>
          <w:rFonts w:hint="eastAsia" w:ascii="宋体" w:hAnsi="宋体" w:eastAsia="宋体" w:cs="宋体"/>
          <w:lang w:val="en-US" w:eastAsia="zh-CN"/>
        </w:rPr>
      </w:pPr>
      <w:r>
        <w:rPr>
          <w:rFonts w:hint="eastAsia" w:ascii="宋体" w:hAnsi="宋体" w:eastAsia="宋体" w:cs="宋体"/>
          <w:lang w:val="en-US"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http://zfcg.szggzy.com:8081/financeplatform/），相关政策法规参阅深圳市政府采购监管网（http://zfcg.sz.gov.cn/）信息公开栏目。咨询电话：0755­88653386。</w:t>
      </w:r>
    </w:p>
    <w:p w14:paraId="14EECB26">
      <w:pPr>
        <w:rPr>
          <w:rFonts w:hint="eastAsia" w:ascii="宋体" w:hAnsi="宋体" w:eastAsia="宋体" w:cs="宋体"/>
        </w:rPr>
      </w:pPr>
    </w:p>
    <w:p w14:paraId="77082D31">
      <w:pPr>
        <w:jc w:val="center"/>
        <w:rPr>
          <w:rFonts w:hint="eastAsia" w:ascii="宋体" w:hAnsi="宋体" w:eastAsia="宋体" w:cs="宋体"/>
        </w:rPr>
      </w:pPr>
      <w:r>
        <w:rPr>
          <w:rFonts w:hint="eastAsia" w:ascii="宋体" w:hAnsi="宋体" w:eastAsia="宋体" w:cs="宋体"/>
        </w:rPr>
        <w:t>---- END ----</w:t>
      </w:r>
    </w:p>
    <w:p w14:paraId="3FBF06E3"/>
    <w:p w14:paraId="5411400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F1527ED-D6F8-4E59-AF0D-4BB09C111EA1}"/>
  </w:font>
  <w:font w:name="Arial">
    <w:panose1 w:val="020B0604020202020204"/>
    <w:charset w:val="01"/>
    <w:family w:val="swiss"/>
    <w:pitch w:val="default"/>
    <w:sig w:usb0="E0002EFF" w:usb1="C000785B" w:usb2="00000009" w:usb3="00000000" w:csb0="400001FF" w:csb1="FFFF0000"/>
    <w:embedRegular r:id="rId2" w:fontKey="{4734790B-97BC-45D6-B1BC-05F05FA092C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FF28E38-0E83-43D9-B6CB-BBB915DE3223}"/>
  </w:font>
  <w:font w:name="微软雅黑">
    <w:panose1 w:val="020B0503020204020204"/>
    <w:charset w:val="86"/>
    <w:family w:val="auto"/>
    <w:pitch w:val="default"/>
    <w:sig w:usb0="80000287" w:usb1="2ACF3C50" w:usb2="00000016" w:usb3="00000000" w:csb0="0004001F" w:csb1="00000000"/>
    <w:embedRegular r:id="rId4" w:fontKey="{554CAF13-2CE0-4F64-A7D4-1E5E5B5D8EC7}"/>
  </w:font>
  <w:font w:name="方正小标宋简体">
    <w:panose1 w:val="02000000000000000000"/>
    <w:charset w:val="86"/>
    <w:family w:val="script"/>
    <w:pitch w:val="default"/>
    <w:sig w:usb0="00000001" w:usb1="08000000" w:usb2="00000000" w:usb3="00000000" w:csb0="00040000" w:csb1="00000000"/>
    <w:embedRegular r:id="rId5" w:fontKey="{0155CE1F-AD20-4DCD-8443-4CB092A18980}"/>
  </w:font>
  <w:font w:name="仿宋_GB2312">
    <w:altName w:val="仿宋"/>
    <w:panose1 w:val="02010609030101010101"/>
    <w:charset w:val="86"/>
    <w:family w:val="modern"/>
    <w:pitch w:val="default"/>
    <w:sig w:usb0="00000000" w:usb1="00000000" w:usb2="00000000" w:usb3="00000000" w:csb0="00040000" w:csb1="00000000"/>
    <w:embedRegular r:id="rId6" w:fontKey="{72939D78-6BF6-452B-9D97-BEF61FEC485D}"/>
  </w:font>
  <w:font w:name="仿宋">
    <w:panose1 w:val="02010609060101010101"/>
    <w:charset w:val="86"/>
    <w:family w:val="auto"/>
    <w:pitch w:val="default"/>
    <w:sig w:usb0="800002BF" w:usb1="38CF7CFA" w:usb2="00000016" w:usb3="00000000" w:csb0="00040001" w:csb1="00000000"/>
    <w:embedRegular r:id="rId7" w:fontKey="{655C7EEA-5A8F-46AD-8BF2-9829F8452748}"/>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F79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1CB9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91CB9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5C59F">
    <w:pPr>
      <w:pStyle w:val="8"/>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C9D6">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725A9"/>
    <w:multiLevelType w:val="singleLevel"/>
    <w:tmpl w:val="D76725A9"/>
    <w:lvl w:ilvl="0" w:tentative="0">
      <w:start w:val="2"/>
      <w:numFmt w:val="decimal"/>
      <w:suff w:val="nothing"/>
      <w:lvlText w:val="%1、"/>
      <w:lvlJc w:val="left"/>
      <w:pPr>
        <w:ind w:left="630" w:leftChars="0" w:firstLine="0" w:firstLineChars="0"/>
      </w:pPr>
    </w:lvl>
  </w:abstractNum>
  <w:abstractNum w:abstractNumId="1">
    <w:nsid w:val="698C6E01"/>
    <w:multiLevelType w:val="singleLevel"/>
    <w:tmpl w:val="698C6E0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YmEwY2M5Mjc2YTMzNzQ5ZDVjMGNiNWQxYTA5NGMifQ=="/>
  </w:docVars>
  <w:rsids>
    <w:rsidRoot w:val="4ED04499"/>
    <w:rsid w:val="00333A2A"/>
    <w:rsid w:val="00C86870"/>
    <w:rsid w:val="01FF7538"/>
    <w:rsid w:val="08B60A81"/>
    <w:rsid w:val="08F16230"/>
    <w:rsid w:val="090A719D"/>
    <w:rsid w:val="0A8F510B"/>
    <w:rsid w:val="0C2A2FB5"/>
    <w:rsid w:val="0C732D02"/>
    <w:rsid w:val="0D15572A"/>
    <w:rsid w:val="0F1113DA"/>
    <w:rsid w:val="11FE0F9C"/>
    <w:rsid w:val="15BD1974"/>
    <w:rsid w:val="186C6C3F"/>
    <w:rsid w:val="19A846E9"/>
    <w:rsid w:val="1B197CE0"/>
    <w:rsid w:val="1DE87DF7"/>
    <w:rsid w:val="216D6944"/>
    <w:rsid w:val="23474F72"/>
    <w:rsid w:val="23B262BD"/>
    <w:rsid w:val="23F956E8"/>
    <w:rsid w:val="25D2450F"/>
    <w:rsid w:val="28CF4B02"/>
    <w:rsid w:val="28E55011"/>
    <w:rsid w:val="292C7593"/>
    <w:rsid w:val="2A1257FD"/>
    <w:rsid w:val="2C37319A"/>
    <w:rsid w:val="2D2D51D9"/>
    <w:rsid w:val="2ED35C12"/>
    <w:rsid w:val="2F1F1AC1"/>
    <w:rsid w:val="30D67FEB"/>
    <w:rsid w:val="31EE13DB"/>
    <w:rsid w:val="32E05059"/>
    <w:rsid w:val="33122EA7"/>
    <w:rsid w:val="35441312"/>
    <w:rsid w:val="36A808C8"/>
    <w:rsid w:val="36C12A30"/>
    <w:rsid w:val="37B77B75"/>
    <w:rsid w:val="40EA4D92"/>
    <w:rsid w:val="43A318F9"/>
    <w:rsid w:val="45741B73"/>
    <w:rsid w:val="457E43CC"/>
    <w:rsid w:val="471548BC"/>
    <w:rsid w:val="485F07D3"/>
    <w:rsid w:val="4C962EE5"/>
    <w:rsid w:val="4ED04499"/>
    <w:rsid w:val="50970A38"/>
    <w:rsid w:val="55EB60DC"/>
    <w:rsid w:val="56614529"/>
    <w:rsid w:val="612604F0"/>
    <w:rsid w:val="694806C9"/>
    <w:rsid w:val="6A0D5EE9"/>
    <w:rsid w:val="721C34F1"/>
    <w:rsid w:val="72EC33A2"/>
    <w:rsid w:val="73A330CC"/>
    <w:rsid w:val="75630446"/>
    <w:rsid w:val="77216F4A"/>
    <w:rsid w:val="7A552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340" w:after="330" w:line="360" w:lineRule="auto"/>
      <w:jc w:val="center"/>
      <w:outlineLvl w:val="0"/>
    </w:pPr>
    <w:rPr>
      <w:rFonts w:eastAsia="黑体"/>
      <w:kern w:val="44"/>
      <w:szCs w:val="44"/>
    </w:rPr>
  </w:style>
  <w:style w:type="paragraph" w:styleId="3">
    <w:name w:val="heading 2"/>
    <w:basedOn w:val="1"/>
    <w:next w:val="1"/>
    <w:qFormat/>
    <w:uiPriority w:val="0"/>
    <w:pPr>
      <w:adjustRightInd w:val="0"/>
      <w:jc w:val="center"/>
      <w:textAlignment w:val="baseline"/>
      <w:outlineLvl w:val="1"/>
    </w:pPr>
    <w:rPr>
      <w:kern w:val="0"/>
      <w:sz w:val="24"/>
      <w:szCs w:val="20"/>
    </w:rPr>
  </w:style>
  <w:style w:type="paragraph" w:styleId="4">
    <w:name w:val="heading 3"/>
    <w:basedOn w:val="1"/>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semiHidden/>
    <w:qFormat/>
    <w:uiPriority w:val="99"/>
    <w:pPr>
      <w:autoSpaceDE w:val="0"/>
      <w:autoSpaceDN w:val="0"/>
      <w:adjustRightInd w:val="0"/>
      <w:jc w:val="left"/>
      <w:textAlignment w:val="baseline"/>
    </w:pPr>
    <w:rPr>
      <w:rFonts w:ascii="宋体"/>
      <w:kern w:val="0"/>
      <w:sz w:val="34"/>
      <w:szCs w:val="20"/>
    </w:r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line="360" w:lineRule="auto"/>
    </w:pPr>
    <w:rPr>
      <w:sz w:val="24"/>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Hyperlink"/>
    <w:basedOn w:val="16"/>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1"/>
      <w:szCs w:val="21"/>
      <w:lang w:val="en-US" w:eastAsia="en-US" w:bidi="ar-SA"/>
    </w:rPr>
  </w:style>
  <w:style w:type="paragraph" w:customStyle="1" w:styleId="21">
    <w:name w:val="样式 左侧:  0 厘米 悬挂缩进: 2.5 字符"/>
    <w:basedOn w:val="1"/>
    <w:autoRedefine/>
    <w:qFormat/>
    <w:uiPriority w:val="0"/>
    <w:pPr>
      <w:ind w:left="525" w:hanging="525" w:hangingChars="250"/>
    </w:pPr>
  </w:style>
  <w:style w:type="paragraph" w:customStyle="1" w:styleId="22">
    <w:name w:val="Table Paragraph"/>
    <w:basedOn w:val="1"/>
    <w:autoRedefine/>
    <w:qFormat/>
    <w:uiPriority w:val="1"/>
    <w:rPr>
      <w:rFonts w:ascii="宋体" w:hAnsi="宋体" w:eastAsia="宋体" w:cs="宋体"/>
      <w:lang w:val="zh-CN" w:eastAsia="zh-CN" w:bidi="zh-CN"/>
    </w:rPr>
  </w:style>
  <w:style w:type="character" w:customStyle="1" w:styleId="23">
    <w:name w:val="标题 3 Char"/>
    <w:autoRedefine/>
    <w:qFormat/>
    <w:uiPriority w:val="0"/>
    <w:rPr>
      <w:rFonts w:ascii="黑体" w:eastAsia="黑体"/>
      <w:bCs/>
      <w:sz w:val="30"/>
    </w:rPr>
  </w:style>
  <w:style w:type="table" w:customStyle="1" w:styleId="24">
    <w:name w:val="Table Normal_0"/>
    <w:semiHidden/>
    <w:unhideWhenUsed/>
    <w:qFormat/>
    <w:uiPriority w:val="0"/>
    <w:rPr>
      <w:rFonts w:eastAsia="宋体"/>
    </w:rPr>
    <w:tblPr>
      <w:tblCellMar>
        <w:top w:w="0" w:type="dxa"/>
        <w:left w:w="0" w:type="dxa"/>
        <w:bottom w:w="0" w:type="dxa"/>
        <w:right w:w="0" w:type="dxa"/>
      </w:tblCellMar>
    </w:tblPr>
  </w:style>
  <w:style w:type="table" w:customStyle="1" w:styleId="25">
    <w:name w:val="网格型1"/>
    <w:basedOn w:val="1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List Paragraph"/>
    <w:basedOn w:val="1"/>
    <w:qFormat/>
    <w:uiPriority w:val="1"/>
    <w:pPr>
      <w:ind w:left="640" w:firstLine="41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3922</Words>
  <Characters>4149</Characters>
  <Lines>0</Lines>
  <Paragraphs>0</Paragraphs>
  <TotalTime>1</TotalTime>
  <ScaleCrop>false</ScaleCrop>
  <LinksUpToDate>false</LinksUpToDate>
  <CharactersWithSpaces>4163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2024-07-09T08:54:00Z</dcterms:created>
  <dc:creator>admin</dc:creator>
  <cp:lastModifiedBy>虹</cp:lastModifiedBy>
  <dcterms:modified xsi:type="dcterms:W3CDTF">2025-07-10T09:24:29Z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514926C2AE5741CA9D2DCDFD92616514_13</vt:lpwstr>
  </property>
  <property fmtid="{D5CDD505-2E9C-101B-9397-08002B2CF9AE}" pid="4" name="KSOTemplateDocerSaveRecord">
    <vt:lpwstr>eyJoZGlkIjoiZWJmMjgwODVlMDFkMGY0N2U5YWNlYzkzOWYxOTBmMGYiLCJ1c2VySWQiOiI2MTUzNDEzMTcifQ==</vt:lpwstr>
  </property>
</Properties>
</file>