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2BFF">
      <w:pPr>
        <w:pStyle w:val="8"/>
        <w:keepNext w:val="0"/>
        <w:keepLines w:val="0"/>
        <w:pageBreakBefore w:val="0"/>
        <w:widowControl/>
        <w:kinsoku w:val="0"/>
        <w:wordWrap w:val="0"/>
        <w:overflowPunct/>
        <w:topLinePunct w:val="0"/>
        <w:autoSpaceDE w:val="0"/>
        <w:autoSpaceDN w:val="0"/>
        <w:bidi w:val="0"/>
        <w:adjustRightInd w:val="0"/>
        <w:snapToGrid w:val="0"/>
        <w:spacing w:line="254" w:lineRule="auto"/>
        <w:textAlignment w:val="baseline"/>
      </w:pPr>
    </w:p>
    <w:p w14:paraId="6E5B6D8A">
      <w:pPr>
        <w:pStyle w:val="8"/>
        <w:keepNext w:val="0"/>
        <w:keepLines w:val="0"/>
        <w:pageBreakBefore w:val="0"/>
        <w:widowControl/>
        <w:kinsoku w:val="0"/>
        <w:wordWrap w:val="0"/>
        <w:overflowPunct/>
        <w:topLinePunct w:val="0"/>
        <w:autoSpaceDE w:val="0"/>
        <w:autoSpaceDN w:val="0"/>
        <w:bidi w:val="0"/>
        <w:adjustRightInd w:val="0"/>
        <w:snapToGrid w:val="0"/>
        <w:spacing w:line="255" w:lineRule="auto"/>
        <w:textAlignment w:val="baseline"/>
      </w:pPr>
    </w:p>
    <w:p w14:paraId="1E26251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b/>
          <w:bCs/>
          <w:spacing w:val="3"/>
          <w:sz w:val="67"/>
          <w:szCs w:val="67"/>
        </w:rPr>
      </w:pPr>
      <w:r>
        <w:rPr>
          <w:rFonts w:ascii="宋体" w:hAnsi="宋体" w:eastAsia="宋体" w:cs="宋体"/>
          <w:b/>
          <w:bCs/>
          <w:spacing w:val="3"/>
          <w:sz w:val="67"/>
          <w:szCs w:val="67"/>
        </w:rPr>
        <w:br w:type="textWrapping"/>
      </w:r>
      <w:r>
        <w:rPr>
          <w:rFonts w:ascii="宋体" w:hAnsi="宋体" w:eastAsia="宋体" w:cs="宋体"/>
          <w:b/>
          <w:bCs/>
          <w:spacing w:val="3"/>
          <w:sz w:val="67"/>
          <w:szCs w:val="67"/>
        </w:rPr>
        <w:t>深圳市龙华区教育系统</w:t>
      </w:r>
    </w:p>
    <w:p w14:paraId="4103B5D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sz w:val="67"/>
          <w:szCs w:val="67"/>
        </w:rPr>
      </w:pPr>
      <w:r>
        <w:rPr>
          <w:rFonts w:ascii="宋体" w:hAnsi="宋体" w:eastAsia="宋体" w:cs="宋体"/>
          <w:b/>
          <w:bCs/>
          <w:spacing w:val="3"/>
          <w:sz w:val="67"/>
          <w:szCs w:val="67"/>
        </w:rPr>
        <w:t>自行</w:t>
      </w:r>
      <w:r>
        <w:rPr>
          <w:rFonts w:ascii="宋体" w:hAnsi="宋体" w:eastAsia="宋体" w:cs="宋体"/>
          <w:b/>
          <w:bCs/>
          <w:spacing w:val="2"/>
          <w:sz w:val="67"/>
          <w:szCs w:val="67"/>
        </w:rPr>
        <w:t>采购项目招标文件</w:t>
      </w:r>
    </w:p>
    <w:p w14:paraId="03D873EC">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ascii="宋体" w:hAnsi="宋体" w:eastAsia="宋体" w:cs="宋体"/>
          <w:sz w:val="52"/>
          <w:szCs w:val="52"/>
        </w:rPr>
      </w:pPr>
      <w:r>
        <w:rPr>
          <w:rFonts w:ascii="宋体" w:hAnsi="宋体" w:eastAsia="宋体" w:cs="宋体"/>
          <w:b/>
          <w:bCs/>
          <w:spacing w:val="-12"/>
          <w:sz w:val="52"/>
          <w:szCs w:val="52"/>
        </w:rPr>
        <w:t>（</w:t>
      </w:r>
      <w:r>
        <w:rPr>
          <w:rFonts w:hint="eastAsia" w:ascii="宋体" w:hAnsi="宋体" w:cs="宋体"/>
          <w:b/>
          <w:bCs/>
          <w:spacing w:val="-12"/>
          <w:sz w:val="52"/>
          <w:szCs w:val="52"/>
          <w:lang w:val="en-US" w:eastAsia="zh-CN"/>
        </w:rPr>
        <w:t>工程</w:t>
      </w:r>
      <w:r>
        <w:rPr>
          <w:rFonts w:ascii="宋体" w:hAnsi="宋体" w:eastAsia="宋体" w:cs="宋体"/>
          <w:b/>
          <w:bCs/>
          <w:spacing w:val="-12"/>
          <w:sz w:val="52"/>
          <w:szCs w:val="52"/>
        </w:rPr>
        <w:t>类）</w:t>
      </w:r>
    </w:p>
    <w:p w14:paraId="6EF8FE5B">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33509C1F">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080D98A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B78B65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53977F3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04711304">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359EC2C9">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F2DE47A">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ascii="宋体" w:hAnsi="宋体" w:eastAsia="宋体" w:cs="宋体"/>
          <w:sz w:val="43"/>
          <w:szCs w:val="43"/>
        </w:rPr>
      </w:pP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68BBD03E">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26898922">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34EDC5CD">
      <w:pPr>
        <w:pStyle w:val="8"/>
        <w:keepNext w:val="0"/>
        <w:keepLines w:val="0"/>
        <w:pageBreakBefore w:val="0"/>
        <w:widowControl/>
        <w:kinsoku w:val="0"/>
        <w:wordWrap w:val="0"/>
        <w:overflowPunct/>
        <w:topLinePunct w:val="0"/>
        <w:autoSpaceDE w:val="0"/>
        <w:autoSpaceDN w:val="0"/>
        <w:bidi w:val="0"/>
        <w:adjustRightInd w:val="0"/>
        <w:snapToGrid w:val="0"/>
        <w:spacing w:line="243" w:lineRule="auto"/>
        <w:textAlignment w:val="baseline"/>
      </w:pPr>
    </w:p>
    <w:p w14:paraId="34AB9BB7"/>
    <w:p w14:paraId="786A9131"/>
    <w:p w14:paraId="3BB9F8C0"/>
    <w:p w14:paraId="2E6F13DF"/>
    <w:p w14:paraId="3B5E47BD">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cs="宋体"/>
          <w:kern w:val="0"/>
          <w:lang w:bidi="ar"/>
        </w:rPr>
      </w:pPr>
      <w:r>
        <w:rPr>
          <w:rFonts w:hint="eastAsia" w:ascii="宋体" w:hAnsi="宋体" w:cs="宋体"/>
          <w:kern w:val="0"/>
          <w:lang w:bidi="ar"/>
        </w:rPr>
        <w:drawing>
          <wp:inline distT="0" distB="0" distL="114300" distR="114300">
            <wp:extent cx="3074670" cy="7143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074670" cy="714375"/>
                    </a:xfrm>
                    <a:prstGeom prst="rect">
                      <a:avLst/>
                    </a:prstGeom>
                    <a:noFill/>
                    <a:ln>
                      <a:noFill/>
                    </a:ln>
                  </pic:spPr>
                </pic:pic>
              </a:graphicData>
            </a:graphic>
          </wp:inline>
        </w:drawing>
      </w:r>
    </w:p>
    <w:p w14:paraId="2370539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w:t>
      </w:r>
      <w:r>
        <w:rPr>
          <w:rFonts w:hint="eastAsia" w:ascii="宋体" w:hAnsi="宋体" w:cs="宋体"/>
          <w:b/>
          <w:bCs w:val="0"/>
          <w:sz w:val="32"/>
          <w:szCs w:val="32"/>
          <w:highlight w:val="none"/>
          <w:lang w:val="en-US" w:eastAsia="zh-CN"/>
        </w:rPr>
        <w:t>泽钧</w:t>
      </w:r>
      <w:r>
        <w:rPr>
          <w:rFonts w:hint="eastAsia" w:ascii="微软雅黑" w:hAnsi="微软雅黑" w:eastAsia="微软雅黑" w:cs="微软雅黑"/>
          <w:b/>
          <w:bCs w:val="0"/>
          <w:sz w:val="32"/>
          <w:szCs w:val="32"/>
          <w:highlight w:val="none"/>
          <w:lang w:val="en-US" w:eastAsia="zh-CN"/>
        </w:rPr>
        <w:t>•</w:t>
      </w:r>
      <w:r>
        <w:rPr>
          <w:rFonts w:hint="eastAsia" w:ascii="宋体" w:hAnsi="宋体" w:eastAsia="宋体" w:cs="宋体"/>
          <w:b/>
          <w:bCs w:val="0"/>
          <w:sz w:val="32"/>
          <w:szCs w:val="32"/>
          <w:highlight w:val="none"/>
        </w:rPr>
        <w:t>202</w:t>
      </w:r>
      <w:r>
        <w:rPr>
          <w:rFonts w:hint="eastAsia" w:ascii="宋体" w:hAnsi="宋体" w:cs="宋体"/>
          <w:b/>
          <w:bCs w:val="0"/>
          <w:sz w:val="32"/>
          <w:szCs w:val="32"/>
          <w:highlight w:val="none"/>
          <w:lang w:val="en-US" w:eastAsia="zh-CN"/>
        </w:rPr>
        <w:t>5年</w:t>
      </w:r>
      <w:r>
        <w:rPr>
          <w:rFonts w:hint="eastAsia" w:ascii="宋体" w:hAnsi="宋体" w:eastAsia="宋体" w:cs="宋体"/>
          <w:b/>
          <w:bCs w:val="0"/>
          <w:sz w:val="32"/>
          <w:szCs w:val="32"/>
          <w:highlight w:val="none"/>
        </w:rPr>
        <w:t>）</w:t>
      </w:r>
    </w:p>
    <w:p w14:paraId="15365D9D">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2B0821E">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sz w:val="44"/>
          <w:szCs w:val="44"/>
          <w:highlight w:val="none"/>
        </w:rPr>
      </w:pPr>
    </w:p>
    <w:p w14:paraId="16A17E88">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人造草足球场工程</w:t>
      </w:r>
    </w:p>
    <w:p w14:paraId="502ADE0C">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sz w:val="40"/>
          <w:szCs w:val="40"/>
          <w:highlight w:val="none"/>
        </w:rPr>
        <w:t>招标文件信息</w:t>
      </w:r>
    </w:p>
    <w:p w14:paraId="6760C05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rPr>
      </w:pPr>
    </w:p>
    <w:tbl>
      <w:tblPr>
        <w:tblStyle w:val="14"/>
        <w:tblW w:w="7999" w:type="dxa"/>
        <w:jc w:val="center"/>
        <w:tblCellSpacing w:w="0" w:type="dxa"/>
        <w:tblLayout w:type="fixed"/>
        <w:tblCellMar>
          <w:top w:w="45" w:type="dxa"/>
          <w:left w:w="45" w:type="dxa"/>
          <w:bottom w:w="45" w:type="dxa"/>
          <w:right w:w="45" w:type="dxa"/>
        </w:tblCellMar>
      </w:tblPr>
      <w:tblGrid>
        <w:gridCol w:w="1948"/>
        <w:gridCol w:w="6051"/>
      </w:tblGrid>
      <w:tr w14:paraId="59B8A757">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7213021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项目编号：</w:t>
            </w:r>
          </w:p>
        </w:tc>
        <w:tc>
          <w:tcPr>
            <w:tcW w:w="6051" w:type="dxa"/>
            <w:shd w:val="clear" w:color="auto" w:fill="auto"/>
            <w:vAlign w:val="center"/>
          </w:tcPr>
          <w:p w14:paraId="4902C340">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rPr>
              <w:t>LHAZXDL-2025-00361</w:t>
            </w:r>
          </w:p>
        </w:tc>
      </w:tr>
      <w:tr w14:paraId="27FF185A">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FAA7816">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项目名称：</w:t>
            </w:r>
          </w:p>
        </w:tc>
        <w:tc>
          <w:tcPr>
            <w:tcW w:w="6051" w:type="dxa"/>
            <w:shd w:val="clear" w:color="auto" w:fill="auto"/>
            <w:vAlign w:val="center"/>
          </w:tcPr>
          <w:p w14:paraId="4C79837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lang w:val="en-US" w:eastAsia="zh-CN"/>
              </w:rPr>
              <w:t>人造草足球场工程</w:t>
            </w:r>
          </w:p>
        </w:tc>
      </w:tr>
      <w:tr w14:paraId="245A6058">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351D332">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包</w:t>
            </w:r>
            <w:r>
              <w:rPr>
                <w:rFonts w:hint="eastAsia" w:ascii="宋体" w:hAnsi="宋体" w:cs="宋体"/>
                <w:kern w:val="0"/>
                <w:sz w:val="30"/>
                <w:szCs w:val="30"/>
                <w:highlight w:val="none"/>
                <w:lang w:val="en-US" w:eastAsia="zh-CN" w:bidi="ar"/>
              </w:rPr>
              <w:t xml:space="preserve">   </w:t>
            </w:r>
            <w:r>
              <w:rPr>
                <w:rFonts w:hint="eastAsia" w:ascii="宋体" w:hAnsi="宋体" w:eastAsia="宋体" w:cs="宋体"/>
                <w:kern w:val="0"/>
                <w:sz w:val="30"/>
                <w:szCs w:val="30"/>
                <w:highlight w:val="none"/>
                <w:lang w:bidi="ar"/>
              </w:rPr>
              <w:t xml:space="preserve"> 号：</w:t>
            </w:r>
          </w:p>
        </w:tc>
        <w:tc>
          <w:tcPr>
            <w:tcW w:w="6051" w:type="dxa"/>
            <w:shd w:val="clear" w:color="auto" w:fill="auto"/>
            <w:vAlign w:val="center"/>
          </w:tcPr>
          <w:p w14:paraId="4877D05B">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A</w:t>
            </w:r>
          </w:p>
        </w:tc>
      </w:tr>
      <w:tr w14:paraId="5FCA355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5C0FAE8">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项目类型：</w:t>
            </w:r>
          </w:p>
        </w:tc>
        <w:tc>
          <w:tcPr>
            <w:tcW w:w="6051" w:type="dxa"/>
            <w:shd w:val="clear" w:color="auto" w:fill="auto"/>
            <w:vAlign w:val="center"/>
          </w:tcPr>
          <w:p w14:paraId="1C7F270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lang w:eastAsia="zh-CN"/>
              </w:rPr>
            </w:pPr>
            <w:r>
              <w:rPr>
                <w:rFonts w:hint="eastAsia" w:ascii="宋体" w:hAnsi="宋体" w:cs="宋体"/>
                <w:kern w:val="0"/>
                <w:sz w:val="30"/>
                <w:szCs w:val="30"/>
                <w:highlight w:val="none"/>
                <w:lang w:eastAsia="zh-CN" w:bidi="ar"/>
              </w:rPr>
              <w:t>工程类</w:t>
            </w:r>
          </w:p>
        </w:tc>
      </w:tr>
      <w:tr w14:paraId="56E8717D">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E7C6C99">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采购方式：</w:t>
            </w:r>
          </w:p>
        </w:tc>
        <w:tc>
          <w:tcPr>
            <w:tcW w:w="6051" w:type="dxa"/>
            <w:shd w:val="clear" w:color="auto" w:fill="auto"/>
            <w:vAlign w:val="center"/>
          </w:tcPr>
          <w:p w14:paraId="0FDAD44D">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ascii="宋体" w:hAnsi="宋体" w:eastAsia="宋体" w:cs="宋体"/>
                <w:spacing w:val="-7"/>
                <w:sz w:val="30"/>
                <w:szCs w:val="30"/>
              </w:rPr>
              <w:t>自行采购</w:t>
            </w:r>
            <w:r>
              <w:rPr>
                <w:rFonts w:hint="eastAsia" w:ascii="宋体" w:hAnsi="宋体" w:eastAsia="宋体" w:cs="宋体"/>
                <w:spacing w:val="-7"/>
                <w:sz w:val="30"/>
                <w:szCs w:val="30"/>
                <w:lang w:eastAsia="zh-CN"/>
              </w:rPr>
              <w:t>（</w:t>
            </w:r>
            <w:r>
              <w:rPr>
                <w:rFonts w:hint="eastAsia" w:ascii="宋体" w:hAnsi="宋体" w:eastAsia="宋体" w:cs="宋体"/>
                <w:kern w:val="0"/>
                <w:sz w:val="30"/>
                <w:szCs w:val="30"/>
                <w:highlight w:val="none"/>
                <w:lang w:bidi="ar"/>
              </w:rPr>
              <w:t>公开招标</w:t>
            </w:r>
            <w:r>
              <w:rPr>
                <w:rFonts w:hint="eastAsia" w:ascii="宋体" w:hAnsi="宋体" w:eastAsia="宋体" w:cs="宋体"/>
                <w:spacing w:val="-7"/>
                <w:sz w:val="30"/>
                <w:szCs w:val="30"/>
                <w:lang w:eastAsia="zh-CN"/>
              </w:rPr>
              <w:t>）</w:t>
            </w:r>
          </w:p>
        </w:tc>
      </w:tr>
      <w:tr w14:paraId="46F9E1A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1EF5C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货币类型：</w:t>
            </w:r>
          </w:p>
        </w:tc>
        <w:tc>
          <w:tcPr>
            <w:tcW w:w="6051" w:type="dxa"/>
            <w:shd w:val="clear" w:color="auto" w:fill="auto"/>
            <w:vAlign w:val="center"/>
          </w:tcPr>
          <w:p w14:paraId="37D9B41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人民币</w:t>
            </w:r>
          </w:p>
        </w:tc>
      </w:tr>
      <w:tr w14:paraId="781E95C9">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8CEC6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kern w:val="0"/>
                <w:sz w:val="30"/>
                <w:szCs w:val="30"/>
                <w:highlight w:val="none"/>
                <w:lang w:bidi="ar"/>
              </w:rPr>
            </w:pPr>
            <w:r>
              <w:rPr>
                <w:rFonts w:hint="eastAsia" w:ascii="宋体" w:hAnsi="宋体" w:eastAsia="宋体" w:cs="宋体"/>
                <w:color w:val="0000FF"/>
                <w:kern w:val="0"/>
                <w:sz w:val="30"/>
                <w:szCs w:val="30"/>
                <w:highlight w:val="none"/>
                <w:lang w:bidi="ar"/>
              </w:rPr>
              <w:t>资格入围及</w:t>
            </w:r>
          </w:p>
          <w:p w14:paraId="11C0674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评审方法：</w:t>
            </w:r>
          </w:p>
        </w:tc>
        <w:tc>
          <w:tcPr>
            <w:tcW w:w="6051" w:type="dxa"/>
            <w:shd w:val="clear" w:color="auto" w:fill="auto"/>
            <w:vAlign w:val="center"/>
          </w:tcPr>
          <w:p w14:paraId="1A34568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抽签+综合评审</w:t>
            </w:r>
          </w:p>
        </w:tc>
      </w:tr>
    </w:tbl>
    <w:p w14:paraId="4B82DA5A">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kern w:val="2"/>
          <w:sz w:val="40"/>
          <w:szCs w:val="40"/>
          <w:highlight w:val="none"/>
          <w:lang w:eastAsia="zh-CN"/>
        </w:rPr>
      </w:pPr>
    </w:p>
    <w:p w14:paraId="7AA6B132">
      <w:pPr>
        <w:rPr>
          <w:rFonts w:hint="eastAsia" w:ascii="宋体" w:hAnsi="宋体" w:eastAsia="宋体" w:cs="宋体"/>
          <w:kern w:val="2"/>
          <w:sz w:val="40"/>
          <w:szCs w:val="40"/>
          <w:highlight w:val="none"/>
          <w:lang w:eastAsia="zh-CN"/>
        </w:rPr>
      </w:pPr>
      <w:r>
        <w:rPr>
          <w:rFonts w:hint="eastAsia" w:ascii="宋体" w:hAnsi="宋体" w:eastAsia="宋体" w:cs="宋体"/>
          <w:kern w:val="2"/>
          <w:sz w:val="40"/>
          <w:szCs w:val="40"/>
          <w:highlight w:val="none"/>
          <w:lang w:eastAsia="zh-CN"/>
        </w:rPr>
        <w:br w:type="page"/>
      </w:r>
    </w:p>
    <w:p w14:paraId="505F0E0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资格性审查表</w:t>
      </w:r>
    </w:p>
    <w:tbl>
      <w:tblPr>
        <w:tblStyle w:val="14"/>
        <w:tblW w:w="513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8"/>
        <w:gridCol w:w="8049"/>
      </w:tblGrid>
      <w:tr w14:paraId="39459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31625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5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80C797">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748AE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E80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2102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025D6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38A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FBD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03E4C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CD8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04B4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56C9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5ED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FBA9">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205D8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6369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5</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37308">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69A03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ADD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6</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6FB8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2"/>
                <w:sz w:val="21"/>
                <w:szCs w:val="21"/>
                <w:highlight w:val="none"/>
              </w:rPr>
              <w:t>拟派项目经理须具备注册建造师二级及以上资格；</w:t>
            </w:r>
            <w:r>
              <w:rPr>
                <w:rFonts w:hint="eastAsia" w:ascii="宋体" w:hAnsi="宋体" w:eastAsia="宋体" w:cs="宋体"/>
                <w:snapToGrid w:val="0"/>
                <w:color w:val="000000"/>
                <w:spacing w:val="-2"/>
                <w:sz w:val="21"/>
                <w:szCs w:val="21"/>
                <w:highlight w:val="none"/>
                <w:lang w:val="en-US" w:eastAsia="zh-CN"/>
              </w:rPr>
              <w:t>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5D82B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15E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rPr>
            </w:pPr>
            <w:r>
              <w:rPr>
                <w:rFonts w:hint="eastAsia" w:ascii="宋体" w:hAnsi="宋体" w:eastAsia="宋体" w:cs="宋体"/>
                <w:snapToGrid w:val="0"/>
                <w:color w:val="000000"/>
                <w:sz w:val="21"/>
                <w:szCs w:val="21"/>
                <w:highlight w:val="none"/>
                <w:lang w:val="en-US" w:eastAsia="zh-CN"/>
              </w:rPr>
              <w:t>7</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FA1F0">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2"/>
                <w:sz w:val="21"/>
                <w:szCs w:val="21"/>
                <w:highlight w:val="none"/>
                <w:lang w:eastAsia="zh-CN"/>
              </w:rPr>
              <w:t>落实政府采购政策需满足的资格要求：本项目属于专门面向中小微企业采购的项目（投标人需提供符合要求的《中小企业声明函》，</w:t>
            </w:r>
            <w:r>
              <w:rPr>
                <w:rFonts w:hint="eastAsia" w:ascii="宋体" w:hAnsi="宋体" w:eastAsia="宋体" w:cs="宋体"/>
                <w:snapToGrid w:val="0"/>
                <w:color w:val="000000"/>
                <w:spacing w:val="-2"/>
                <w:sz w:val="21"/>
                <w:szCs w:val="21"/>
                <w:highlight w:val="none"/>
                <w:lang w:val="zh-CN" w:eastAsia="zh-CN"/>
              </w:rPr>
              <w:t>承建（承接）</w:t>
            </w:r>
            <w:r>
              <w:rPr>
                <w:rFonts w:hint="eastAsia" w:ascii="宋体" w:hAnsi="宋体" w:eastAsia="宋体" w:cs="宋体"/>
                <w:snapToGrid w:val="0"/>
                <w:color w:val="000000"/>
                <w:spacing w:val="-2"/>
                <w:sz w:val="21"/>
                <w:szCs w:val="21"/>
                <w:highlight w:val="none"/>
                <w:lang w:eastAsia="zh-CN"/>
              </w:rPr>
              <w:t>企业类型均须为中小微型企业；如投标人为残疾人福利性单位或监狱企业，视同小型、微型企业，提供《残疾人福利性单位声明函》或《监狱企业声明函》及监狱企业证明文件亦视为符合）；</w:t>
            </w:r>
          </w:p>
        </w:tc>
      </w:tr>
      <w:tr w14:paraId="5B2DA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29EB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val="en-US" w:eastAsia="zh-CN"/>
              </w:rPr>
              <w:t>8</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2C5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61023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04C1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val="en-US" w:eastAsia="zh-CN"/>
              </w:rPr>
              <w:t>9</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7E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0C195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B96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10</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683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16C2A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13D6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C03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7E77D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78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1E3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24C35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19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highlight w:val="none"/>
                <w:lang w:val="en-US" w:eastAsia="zh-CN" w:bidi="ar"/>
              </w:rPr>
            </w:pPr>
            <w:r>
              <w:rPr>
                <w:rFonts w:hint="eastAsia" w:ascii="宋体" w:hAnsi="宋体" w:eastAsia="宋体" w:cs="宋体"/>
                <w:snapToGrid w:val="0"/>
                <w:color w:val="000000"/>
                <w:sz w:val="21"/>
                <w:szCs w:val="21"/>
                <w:highlight w:val="none"/>
                <w:lang w:val="en-US" w:eastAsia="zh-CN" w:bidi="ar"/>
              </w:rPr>
              <w:t>13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6B974">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43339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90E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eastAsia="宋体" w:cs="宋体"/>
                <w:snapToGrid w:val="0"/>
                <w:color w:val="000000"/>
                <w:sz w:val="21"/>
                <w:szCs w:val="21"/>
                <w:lang w:val="en-US" w:eastAsia="zh-CN"/>
              </w:rPr>
              <w:t>14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B12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2D198FF2">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kern w:val="2"/>
          <w:sz w:val="40"/>
          <w:szCs w:val="40"/>
          <w:highlight w:val="none"/>
        </w:rPr>
      </w:pPr>
    </w:p>
    <w:p w14:paraId="39A6265B">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符合性审查表</w:t>
      </w:r>
    </w:p>
    <w:tbl>
      <w:tblPr>
        <w:tblStyle w:val="1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7DE1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7BB183">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EDE1E0">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内容</w:t>
            </w:r>
          </w:p>
        </w:tc>
      </w:tr>
      <w:tr w14:paraId="418FB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40B6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426B2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将一个包或一个标段的内容拆开投标；</w:t>
            </w:r>
          </w:p>
        </w:tc>
      </w:tr>
      <w:tr w14:paraId="67AF1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ADF9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DAA9BB9">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对同一项目投标时，提供两套</w:t>
            </w:r>
            <w:r>
              <w:rPr>
                <w:rFonts w:hint="eastAsia" w:ascii="宋体" w:hAnsi="宋体" w:eastAsia="宋体" w:cs="宋体"/>
                <w:highlight w:val="none"/>
                <w:lang w:eastAsia="zh-CN"/>
              </w:rPr>
              <w:t>（或</w:t>
            </w:r>
            <w:r>
              <w:rPr>
                <w:rFonts w:hint="eastAsia" w:ascii="宋体" w:hAnsi="宋体" w:eastAsia="宋体" w:cs="宋体"/>
                <w:highlight w:val="none"/>
              </w:rPr>
              <w:t>以上</w:t>
            </w:r>
            <w:r>
              <w:rPr>
                <w:rFonts w:hint="eastAsia" w:ascii="宋体" w:hAnsi="宋体" w:eastAsia="宋体" w:cs="宋体"/>
                <w:highlight w:val="none"/>
                <w:lang w:eastAsia="zh-CN"/>
              </w:rPr>
              <w:t>）</w:t>
            </w:r>
            <w:r>
              <w:rPr>
                <w:rFonts w:hint="eastAsia" w:ascii="宋体" w:hAnsi="宋体" w:eastAsia="宋体" w:cs="宋体"/>
                <w:highlight w:val="none"/>
              </w:rPr>
              <w:t>的投标方案（招标文件另有规定的除外）；</w:t>
            </w:r>
          </w:p>
        </w:tc>
      </w:tr>
      <w:tr w14:paraId="37FA3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A64F9">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133416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分项报价或投标总价高于</w:t>
            </w:r>
            <w:bookmarkStart w:id="0" w:name="_Hlk71832186"/>
            <w:r>
              <w:rPr>
                <w:rFonts w:hint="eastAsia" w:ascii="宋体" w:hAnsi="宋体" w:eastAsia="宋体" w:cs="宋体"/>
                <w:highlight w:val="none"/>
              </w:rPr>
              <w:t>相应财政预算金额（或设定的财政预算金额下的最高限价）</w:t>
            </w:r>
            <w:bookmarkEnd w:id="0"/>
            <w:r>
              <w:rPr>
                <w:rFonts w:hint="eastAsia" w:ascii="宋体" w:hAnsi="宋体" w:eastAsia="宋体" w:cs="宋体"/>
                <w:highlight w:val="none"/>
              </w:rPr>
              <w:t>；</w:t>
            </w:r>
          </w:p>
        </w:tc>
      </w:tr>
      <w:tr w14:paraId="7D54F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998A1">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669F3E7">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所投货物、服务在技术、商务等方面没有实质性满足招标文件要求的（是否实质性满足招标文件要求，由评审委员会根据《实质性条款响应情况表》做出评判）；</w:t>
            </w:r>
          </w:p>
        </w:tc>
      </w:tr>
      <w:tr w14:paraId="22534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2390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F90E05">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未按招标文件所提供的样式填写《投标函》；未按招标文件对投标文件组成的要求提供投标文件；</w:t>
            </w:r>
          </w:p>
        </w:tc>
      </w:tr>
      <w:tr w14:paraId="1E427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2489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7AE39E">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highlight w:val="none"/>
              </w:rPr>
              <w:t>投标文件用不属于本公司的电子密钥进行加密</w:t>
            </w:r>
            <w:r>
              <w:rPr>
                <w:rFonts w:hint="eastAsia" w:ascii="宋体" w:hAnsi="宋体" w:eastAsia="宋体" w:cs="宋体"/>
                <w:highlight w:val="none"/>
                <w:lang w:val="en-US" w:eastAsia="zh-CN"/>
              </w:rPr>
              <w:t>或投标</w:t>
            </w:r>
            <w:r>
              <w:rPr>
                <w:rFonts w:hint="eastAsia" w:ascii="宋体" w:hAnsi="宋体" w:eastAsia="宋体" w:cs="宋体"/>
                <w:highlight w:val="none"/>
              </w:rPr>
              <w:t>的；</w:t>
            </w:r>
          </w:p>
        </w:tc>
      </w:tr>
      <w:tr w14:paraId="450A6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FF2C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FFE6607">
            <w:pPr>
              <w:pStyle w:val="20"/>
              <w:keepNext w:val="0"/>
              <w:keepLines w:val="0"/>
              <w:pageBreakBefore w:val="0"/>
              <w:widowControl/>
              <w:kinsoku w:val="0"/>
              <w:wordWrap w:val="0"/>
              <w:overflowPunct/>
              <w:topLinePunct w:val="0"/>
              <w:autoSpaceDE w:val="0"/>
              <w:autoSpaceDN w:val="0"/>
              <w:bidi w:val="0"/>
              <w:adjustRightInd w:val="0"/>
              <w:snapToGrid w:val="0"/>
              <w:spacing w:before="102" w:line="240" w:lineRule="auto"/>
              <w:textAlignment w:val="baseline"/>
              <w:rPr>
                <w:rFonts w:hint="eastAsia" w:ascii="宋体" w:hAnsi="宋体" w:eastAsia="宋体" w:cs="宋体"/>
                <w:snapToGrid w:val="0"/>
                <w:color w:val="000000"/>
                <w:kern w:val="2"/>
                <w:sz w:val="21"/>
                <w:szCs w:val="21"/>
                <w:lang w:val="en-US" w:eastAsia="zh-CN" w:bidi="ar-SA"/>
              </w:rPr>
            </w:pPr>
            <w:r>
              <w:rPr>
                <w:spacing w:val="-3"/>
              </w:rPr>
              <w:t>使用同一MAC</w:t>
            </w:r>
            <w:r>
              <w:rPr>
                <w:spacing w:val="-32"/>
              </w:rPr>
              <w:t xml:space="preserve"> </w:t>
            </w:r>
            <w:r>
              <w:rPr>
                <w:spacing w:val="-3"/>
              </w:rPr>
              <w:t>或</w:t>
            </w:r>
            <w:r>
              <w:rPr>
                <w:spacing w:val="-27"/>
              </w:rPr>
              <w:t xml:space="preserve"> </w:t>
            </w:r>
            <w:r>
              <w:rPr>
                <w:spacing w:val="-3"/>
              </w:rPr>
              <w:t>IP</w:t>
            </w:r>
            <w:r>
              <w:rPr>
                <w:spacing w:val="-34"/>
              </w:rPr>
              <w:t xml:space="preserve"> </w:t>
            </w:r>
            <w:r>
              <w:rPr>
                <w:spacing w:val="-3"/>
              </w:rPr>
              <w:t>地址投标的</w:t>
            </w:r>
            <w:r>
              <w:rPr>
                <w:rFonts w:hint="eastAsia"/>
                <w:spacing w:val="-3"/>
                <w:lang w:val="en-US" w:eastAsia="zh-CN"/>
              </w:rPr>
              <w:t>或者</w:t>
            </w:r>
            <w:r>
              <w:t>不同投标供应商投标文件“文件制作机器码”一致</w:t>
            </w:r>
            <w:r>
              <w:rPr>
                <w:rFonts w:hint="eastAsia"/>
                <w:lang w:eastAsia="zh-CN"/>
              </w:rPr>
              <w:t>的</w:t>
            </w:r>
            <w:r>
              <w:rPr>
                <w:rFonts w:hint="eastAsia"/>
                <w:lang w:val="en-US" w:eastAsia="zh-CN"/>
              </w:rPr>
              <w:t>或者</w:t>
            </w:r>
            <w:r>
              <w:t>不同投标供应商投标文件“文件创建标识码”一致</w:t>
            </w:r>
            <w:r>
              <w:rPr>
                <w:rFonts w:hint="eastAsia"/>
                <w:lang w:eastAsia="zh-CN"/>
              </w:rPr>
              <w:t>的</w:t>
            </w:r>
          </w:p>
        </w:tc>
      </w:tr>
      <w:tr w14:paraId="4AB32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A790">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27F828A">
            <w:pPr>
              <w:pStyle w:val="20"/>
              <w:keepNext w:val="0"/>
              <w:keepLines w:val="0"/>
              <w:pageBreakBefore w:val="0"/>
              <w:widowControl/>
              <w:kinsoku w:val="0"/>
              <w:wordWrap w:val="0"/>
              <w:overflowPunct/>
              <w:topLinePunct w:val="0"/>
              <w:autoSpaceDE w:val="0"/>
              <w:autoSpaceDN w:val="0"/>
              <w:bidi w:val="0"/>
              <w:adjustRightInd w:val="0"/>
              <w:snapToGrid w:val="0"/>
              <w:spacing w:before="103"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spacing w:val="-1"/>
              </w:rPr>
              <w:t>投标文件电子文档有病毒</w:t>
            </w:r>
            <w:r>
              <w:rPr>
                <w:rFonts w:hint="eastAsia"/>
                <w:spacing w:val="-1"/>
                <w:lang w:eastAsia="zh-CN"/>
              </w:rPr>
              <w:t>的；</w:t>
            </w:r>
          </w:p>
        </w:tc>
      </w:tr>
      <w:tr w14:paraId="56F9E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A426">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5DF1BF2">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rFonts w:hint="eastAsia"/>
              </w:rPr>
              <w:t>法律、法规、规章、规范性文件规定的其他情形。</w:t>
            </w:r>
          </w:p>
        </w:tc>
      </w:tr>
      <w:tr w14:paraId="78025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480C">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CF56053">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r w14:paraId="72B43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0BC82">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88D9F1D">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bl>
    <w:p w14:paraId="782A5741">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lang w:eastAsia="zh-CN"/>
        </w:rPr>
      </w:pPr>
    </w:p>
    <w:p w14:paraId="03B7A247">
      <w:pP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br w:type="page"/>
      </w:r>
    </w:p>
    <w:p w14:paraId="34E745AC">
      <w:pPr>
        <w:pStyle w:val="9"/>
        <w:rPr>
          <w:rFonts w:hint="eastAsia"/>
        </w:rPr>
      </w:pPr>
    </w:p>
    <w:p w14:paraId="0762879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b/>
          <w:bCs/>
          <w:sz w:val="40"/>
          <w:szCs w:val="40"/>
          <w:highlight w:val="none"/>
        </w:rPr>
        <w:t>评标信息</w:t>
      </w:r>
    </w:p>
    <w:p w14:paraId="0F5FD4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vanish/>
          <w:sz w:val="24"/>
          <w:highlight w:val="none"/>
        </w:rPr>
      </w:pPr>
    </w:p>
    <w:tbl>
      <w:tblPr>
        <w:tblStyle w:val="14"/>
        <w:tblW w:w="8897" w:type="dxa"/>
        <w:jc w:val="center"/>
        <w:tblCellSpacing w:w="0" w:type="dxa"/>
        <w:tblLayout w:type="fixed"/>
        <w:tblCellMar>
          <w:top w:w="45" w:type="dxa"/>
          <w:left w:w="45" w:type="dxa"/>
          <w:bottom w:w="45" w:type="dxa"/>
          <w:right w:w="45" w:type="dxa"/>
        </w:tblCellMar>
      </w:tblPr>
      <w:tblGrid>
        <w:gridCol w:w="4559"/>
        <w:gridCol w:w="4338"/>
      </w:tblGrid>
      <w:tr w14:paraId="33E46422">
        <w:trPr>
          <w:trHeight w:val="602" w:hRule="atLeast"/>
          <w:tblCellSpacing w:w="0" w:type="dxa"/>
          <w:jc w:val="center"/>
        </w:trPr>
        <w:tc>
          <w:tcPr>
            <w:tcW w:w="4559" w:type="dxa"/>
            <w:tcBorders>
              <w:top w:val="nil"/>
              <w:left w:val="nil"/>
              <w:bottom w:val="nil"/>
              <w:right w:val="nil"/>
            </w:tcBorders>
            <w:noWrap w:val="0"/>
            <w:vAlign w:val="center"/>
          </w:tcPr>
          <w:p w14:paraId="4837E4F7">
            <w:pPr>
              <w:pageBreakBefore w:val="0"/>
              <w:kinsoku/>
              <w:overflowPunct/>
              <w:topLinePunct w:val="0"/>
              <w:bidi w:val="0"/>
              <w:adjustRightInd/>
              <w:spacing w:beforeAutospacing="0" w:afterAutospacing="0" w:line="360" w:lineRule="auto"/>
              <w:ind w:left="0" w:leftChars="0" w:right="0" w:firstLine="0" w:firstLineChars="0"/>
              <w:rPr>
                <w:rFonts w:hint="eastAsia" w:ascii="宋体" w:hAnsi="宋体" w:eastAsia="宋体" w:cs="宋体"/>
                <w:b/>
                <w:bCs/>
                <w:sz w:val="22"/>
              </w:rPr>
            </w:pPr>
            <w:r>
              <w:rPr>
                <w:rFonts w:hint="eastAsia" w:ascii="宋体" w:hAnsi="宋体" w:eastAsia="宋体" w:cs="宋体"/>
                <w:b/>
                <w:bCs/>
                <w:sz w:val="24"/>
                <w:szCs w:val="32"/>
              </w:rPr>
              <w:t xml:space="preserve">评审及定标信息 </w:t>
            </w:r>
          </w:p>
        </w:tc>
        <w:tc>
          <w:tcPr>
            <w:tcW w:w="4338" w:type="dxa"/>
            <w:tcBorders>
              <w:top w:val="nil"/>
              <w:left w:val="nil"/>
              <w:bottom w:val="nil"/>
              <w:right w:val="nil"/>
            </w:tcBorders>
            <w:noWrap w:val="0"/>
            <w:vAlign w:val="center"/>
          </w:tcPr>
          <w:p w14:paraId="7B0C5C91">
            <w:pPr>
              <w:pageBreakBefore w:val="0"/>
              <w:kinsoku/>
              <w:overflowPunct/>
              <w:topLinePunct w:val="0"/>
              <w:bidi w:val="0"/>
              <w:adjustRightInd/>
              <w:spacing w:beforeAutospacing="0" w:afterAutospacing="0" w:line="360" w:lineRule="auto"/>
              <w:ind w:left="0" w:leftChars="0" w:right="0" w:firstLine="0" w:firstLineChars="0"/>
              <w:jc w:val="right"/>
              <w:rPr>
                <w:rFonts w:hint="eastAsia" w:ascii="宋体" w:hAnsi="宋体" w:eastAsia="宋体" w:cs="宋体"/>
                <w:b/>
                <w:bCs/>
                <w:sz w:val="24"/>
                <w:szCs w:val="32"/>
              </w:rPr>
            </w:pPr>
          </w:p>
        </w:tc>
      </w:tr>
      <w:tr w14:paraId="04E7C2D4">
        <w:tblPrEx>
          <w:tblCellMar>
            <w:top w:w="45" w:type="dxa"/>
            <w:left w:w="45" w:type="dxa"/>
            <w:bottom w:w="45" w:type="dxa"/>
            <w:right w:w="45" w:type="dxa"/>
          </w:tblCellMar>
        </w:tblPrEx>
        <w:trPr>
          <w:trHeight w:val="2006" w:hRule="atLeast"/>
          <w:tblCellSpacing w:w="0" w:type="dxa"/>
          <w:jc w:val="center"/>
        </w:trPr>
        <w:tc>
          <w:tcPr>
            <w:tcW w:w="8897" w:type="dxa"/>
            <w:gridSpan w:val="2"/>
            <w:tcBorders>
              <w:top w:val="nil"/>
              <w:left w:val="nil"/>
              <w:bottom w:val="nil"/>
              <w:right w:val="nil"/>
            </w:tcBorders>
            <w:noWrap w:val="0"/>
            <w:vAlign w:val="center"/>
          </w:tcPr>
          <w:p w14:paraId="5FD186AB">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420" w:firstLineChars="200"/>
              <w:jc w:val="left"/>
              <w:textAlignment w:val="auto"/>
              <w:outlineLvl w:val="1"/>
              <w:rPr>
                <w:rFonts w:hint="eastAsia" w:ascii="宋体" w:hAnsi="宋体" w:eastAsia="宋体" w:cs="宋体"/>
                <w:szCs w:val="21"/>
              </w:rPr>
            </w:pPr>
            <w:r>
              <w:rPr>
                <w:rFonts w:hint="eastAsia" w:asciiTheme="minorEastAsia" w:hAnsiTheme="minorEastAsia" w:eastAsiaTheme="minorEastAsia" w:cstheme="minorEastAsia"/>
                <w:b w:val="0"/>
                <w:color w:val="0C0C0C"/>
                <w:sz w:val="21"/>
                <w:szCs w:val="22"/>
              </w:rPr>
              <w:t>入围及定标方法：抽签+</w:t>
            </w:r>
            <w:r>
              <w:rPr>
                <w:rFonts w:hint="eastAsia" w:asciiTheme="minorEastAsia" w:hAnsiTheme="minorEastAsia" w:eastAsiaTheme="minorEastAsia" w:cstheme="minorEastAsia"/>
                <w:b w:val="0"/>
                <w:color w:val="0C0C0C"/>
                <w:sz w:val="21"/>
                <w:szCs w:val="22"/>
                <w:lang w:eastAsia="zh-CN"/>
              </w:rPr>
              <w:t>综合评审</w:t>
            </w:r>
            <w:r>
              <w:rPr>
                <w:rFonts w:hint="eastAsia" w:asciiTheme="minorEastAsia" w:hAnsiTheme="minorEastAsia" w:eastAsiaTheme="minorEastAsia" w:cstheme="minorEastAsia"/>
                <w:b w:val="0"/>
                <w:color w:val="0C0C0C"/>
                <w:sz w:val="21"/>
                <w:szCs w:val="22"/>
                <w:lang w:val="en-US" w:eastAsia="zh-CN"/>
              </w:rPr>
              <w:t>+</w:t>
            </w:r>
            <w:r>
              <w:rPr>
                <w:rFonts w:hint="eastAsia" w:asciiTheme="minorEastAsia" w:hAnsiTheme="minorEastAsia" w:eastAsiaTheme="minorEastAsia" w:cstheme="minorEastAsia"/>
                <w:b w:val="0"/>
                <w:color w:val="0C0C0C"/>
                <w:sz w:val="21"/>
                <w:szCs w:val="22"/>
              </w:rPr>
              <w:t>自定法，根据</w:t>
            </w:r>
            <w:r>
              <w:rPr>
                <w:rFonts w:hint="eastAsia" w:asciiTheme="minorEastAsia" w:hAnsiTheme="minorEastAsia" w:eastAsiaTheme="minorEastAsia" w:cstheme="minorEastAsia"/>
                <w:b w:val="0"/>
                <w:color w:val="0C0C0C"/>
                <w:sz w:val="21"/>
                <w:szCs w:val="22"/>
                <w:lang w:eastAsia="zh-CN"/>
              </w:rPr>
              <w:t>投标人</w:t>
            </w:r>
            <w:r>
              <w:rPr>
                <w:rFonts w:hint="eastAsia" w:asciiTheme="minorEastAsia" w:hAnsiTheme="minorEastAsia" w:eastAsiaTheme="minorEastAsia" w:cstheme="minorEastAsia"/>
                <w:b w:val="0"/>
                <w:color w:val="0C0C0C"/>
                <w:sz w:val="21"/>
                <w:szCs w:val="22"/>
              </w:rPr>
              <w:t>报名顺序</w:t>
            </w:r>
            <w:r>
              <w:rPr>
                <w:rFonts w:hint="eastAsia" w:asciiTheme="minorEastAsia" w:hAnsiTheme="minorEastAsia" w:eastAsiaTheme="minorEastAsia" w:cstheme="minorEastAsia"/>
                <w:b w:val="0"/>
                <w:color w:val="0C0C0C"/>
                <w:sz w:val="21"/>
                <w:szCs w:val="22"/>
                <w:lang w:eastAsia="zh-CN"/>
              </w:rPr>
              <w:t>，在资格审查符合的投标供应商中随机</w:t>
            </w:r>
            <w:r>
              <w:rPr>
                <w:rFonts w:hint="eastAsia" w:asciiTheme="minorEastAsia" w:hAnsiTheme="minorEastAsia" w:eastAsiaTheme="minorEastAsia" w:cstheme="minorEastAsia"/>
                <w:b w:val="0"/>
                <w:color w:val="0C0C0C"/>
                <w:sz w:val="21"/>
                <w:szCs w:val="22"/>
              </w:rPr>
              <w:t>抽选5家单位</w:t>
            </w:r>
            <w:r>
              <w:rPr>
                <w:rFonts w:hint="eastAsia" w:asciiTheme="minorEastAsia" w:hAnsiTheme="minorEastAsia" w:eastAsiaTheme="minorEastAsia" w:cstheme="minorEastAsia"/>
                <w:b w:val="0"/>
                <w:color w:val="0C0C0C"/>
                <w:sz w:val="21"/>
                <w:szCs w:val="22"/>
                <w:lang w:eastAsia="zh-CN"/>
              </w:rPr>
              <w:t>组织开展评审会，评审专家按照招标文件要求对投标供应商进行综合评审</w:t>
            </w:r>
            <w:r>
              <w:rPr>
                <w:rFonts w:hint="eastAsia" w:asciiTheme="minorEastAsia" w:hAnsiTheme="minorEastAsia" w:eastAsiaTheme="minorEastAsia" w:cstheme="minorEastAsia"/>
                <w:b w:val="0"/>
                <w:color w:val="0C0C0C"/>
                <w:sz w:val="21"/>
                <w:szCs w:val="22"/>
              </w:rPr>
              <w:t>（资格</w:t>
            </w:r>
            <w:r>
              <w:rPr>
                <w:rFonts w:hint="eastAsia" w:asciiTheme="minorEastAsia" w:hAnsiTheme="minorEastAsia" w:eastAsiaTheme="minorEastAsia" w:cstheme="minorEastAsia"/>
                <w:b w:val="0"/>
                <w:color w:val="0C0C0C"/>
                <w:sz w:val="21"/>
                <w:szCs w:val="22"/>
                <w:lang w:eastAsia="zh-CN"/>
              </w:rPr>
              <w:t>审查通过</w:t>
            </w:r>
            <w:r>
              <w:rPr>
                <w:rFonts w:hint="eastAsia" w:asciiTheme="minorEastAsia" w:hAnsiTheme="minorEastAsia" w:eastAsiaTheme="minorEastAsia" w:cstheme="minorEastAsia"/>
                <w:b w:val="0"/>
                <w:color w:val="0C0C0C"/>
                <w:sz w:val="21"/>
                <w:szCs w:val="22"/>
              </w:rPr>
              <w:t>不足3家需重新组织采购），评审</w:t>
            </w:r>
            <w:r>
              <w:rPr>
                <w:rFonts w:hint="eastAsia" w:asciiTheme="minorEastAsia" w:hAnsiTheme="minorEastAsia" w:eastAsiaTheme="minorEastAsia" w:cstheme="minorEastAsia"/>
                <w:b w:val="0"/>
                <w:color w:val="0C0C0C"/>
                <w:sz w:val="21"/>
                <w:szCs w:val="22"/>
                <w:lang w:eastAsia="zh-CN"/>
              </w:rPr>
              <w:t>专家根据评分结果依次推选</w:t>
            </w:r>
            <w:r>
              <w:rPr>
                <w:rFonts w:hint="eastAsia" w:asciiTheme="minorEastAsia" w:hAnsiTheme="minorEastAsia" w:eastAsiaTheme="minorEastAsia" w:cstheme="minorEastAsia"/>
                <w:b w:val="0"/>
                <w:color w:val="0C0C0C"/>
                <w:sz w:val="21"/>
                <w:szCs w:val="22"/>
              </w:rPr>
              <w:t>3家入围候选人，采购单位根据评审结果按照内控制度选取一家中标单位。</w:t>
            </w:r>
            <w:r>
              <w:rPr>
                <w:rFonts w:hint="eastAsia" w:ascii="宋体" w:hAnsi="宋体" w:eastAsia="宋体" w:cs="宋体"/>
                <w:szCs w:val="21"/>
              </w:rPr>
              <w:t xml:space="preserve"> </w:t>
            </w:r>
          </w:p>
          <w:tbl>
            <w:tblPr>
              <w:tblStyle w:val="19"/>
              <w:tblW w:w="857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641"/>
              <w:gridCol w:w="1360"/>
              <w:gridCol w:w="925"/>
              <w:gridCol w:w="5003"/>
            </w:tblGrid>
            <w:tr w14:paraId="391C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shd w:val="clear" w:color="auto" w:fill="E6EFFA"/>
                  <w:vAlign w:val="center"/>
                </w:tcPr>
                <w:p w14:paraId="77BD1E4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序号</w:t>
                  </w:r>
                </w:p>
              </w:tc>
              <w:tc>
                <w:tcPr>
                  <w:tcW w:w="2926" w:type="dxa"/>
                  <w:gridSpan w:val="3"/>
                  <w:shd w:val="clear" w:color="auto" w:fill="E6EFFA"/>
                  <w:vAlign w:val="center"/>
                </w:tcPr>
                <w:p w14:paraId="25060E4C">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评分项</w:t>
                  </w:r>
                </w:p>
              </w:tc>
              <w:tc>
                <w:tcPr>
                  <w:tcW w:w="5003" w:type="dxa"/>
                  <w:shd w:val="clear" w:color="auto" w:fill="E6EFFA"/>
                  <w:vAlign w:val="center"/>
                </w:tcPr>
                <w:p w14:paraId="0DD6B64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权重（</w:t>
                  </w:r>
                  <w:r>
                    <w:rPr>
                      <w:rFonts w:hint="eastAsia" w:ascii="宋体" w:hAnsi="宋体" w:eastAsia="宋体" w:cs="宋体"/>
                      <w:b/>
                      <w:bCs/>
                      <w:snapToGrid/>
                      <w:kern w:val="0"/>
                      <w:sz w:val="21"/>
                      <w:szCs w:val="21"/>
                      <w:highlight w:val="none"/>
                      <w:lang w:val="en-US" w:eastAsia="zh-CN" w:bidi="ar"/>
                    </w:rPr>
                    <w:t>%</w:t>
                  </w:r>
                  <w:r>
                    <w:rPr>
                      <w:rFonts w:hint="eastAsia" w:ascii="宋体" w:hAnsi="宋体" w:eastAsia="宋体" w:cs="宋体"/>
                      <w:b/>
                      <w:bCs/>
                      <w:snapToGrid/>
                      <w:kern w:val="0"/>
                      <w:sz w:val="21"/>
                      <w:szCs w:val="21"/>
                      <w:highlight w:val="none"/>
                      <w:lang w:eastAsia="zh-CN" w:bidi="ar"/>
                    </w:rPr>
                    <w:t>）</w:t>
                  </w:r>
                </w:p>
              </w:tc>
            </w:tr>
            <w:tr w14:paraId="6C17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tcBorders>
                    <w:bottom w:val="nil"/>
                  </w:tcBorders>
                  <w:vAlign w:val="center"/>
                </w:tcPr>
                <w:p w14:paraId="03FB2BC3">
                  <w:pPr>
                    <w:pStyle w:val="20"/>
                    <w:spacing w:before="52" w:line="240" w:lineRule="auto"/>
                    <w:jc w:val="center"/>
                  </w:pPr>
                  <w:r>
                    <w:rPr>
                      <w:color w:val="0000FF"/>
                    </w:rPr>
                    <w:t>1</w:t>
                  </w:r>
                </w:p>
              </w:tc>
              <w:tc>
                <w:tcPr>
                  <w:tcW w:w="2926" w:type="dxa"/>
                  <w:gridSpan w:val="3"/>
                  <w:vAlign w:val="center"/>
                </w:tcPr>
                <w:p w14:paraId="3AE3910F">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价格</w:t>
                  </w:r>
                </w:p>
              </w:tc>
              <w:tc>
                <w:tcPr>
                  <w:tcW w:w="5003" w:type="dxa"/>
                  <w:vAlign w:val="center"/>
                </w:tcPr>
                <w:p w14:paraId="33861133">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0</w:t>
                  </w:r>
                </w:p>
              </w:tc>
            </w:tr>
            <w:tr w14:paraId="471C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tcBorders>
                    <w:top w:val="nil"/>
                  </w:tcBorders>
                  <w:vAlign w:val="center"/>
                </w:tcPr>
                <w:p w14:paraId="2A563679">
                  <w:pPr>
                    <w:spacing w:line="240" w:lineRule="auto"/>
                    <w:jc w:val="center"/>
                    <w:rPr>
                      <w:rFonts w:ascii="Arial"/>
                      <w:sz w:val="21"/>
                    </w:rPr>
                  </w:pPr>
                </w:p>
              </w:tc>
              <w:tc>
                <w:tcPr>
                  <w:tcW w:w="7929" w:type="dxa"/>
                  <w:gridSpan w:val="4"/>
                  <w:vAlign w:val="center"/>
                </w:tcPr>
                <w:p w14:paraId="45CD132A">
                  <w:pPr>
                    <w:spacing w:line="240" w:lineRule="auto"/>
                    <w:jc w:val="center"/>
                    <w:rPr>
                      <w:rFonts w:ascii="Arial"/>
                      <w:sz w:val="21"/>
                    </w:rPr>
                  </w:pPr>
                </w:p>
              </w:tc>
            </w:tr>
            <w:tr w14:paraId="0653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center"/>
                </w:tcPr>
                <w:p w14:paraId="399F7A2B">
                  <w:pPr>
                    <w:pStyle w:val="20"/>
                    <w:spacing w:before="52" w:line="240" w:lineRule="auto"/>
                    <w:jc w:val="center"/>
                  </w:pPr>
                  <w:r>
                    <w:rPr>
                      <w:color w:val="0000FF"/>
                    </w:rPr>
                    <w:t>2</w:t>
                  </w:r>
                </w:p>
              </w:tc>
              <w:tc>
                <w:tcPr>
                  <w:tcW w:w="2926" w:type="dxa"/>
                  <w:gridSpan w:val="3"/>
                  <w:vAlign w:val="center"/>
                </w:tcPr>
                <w:p w14:paraId="2F10909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技术评分部分</w:t>
                  </w:r>
                </w:p>
              </w:tc>
              <w:tc>
                <w:tcPr>
                  <w:tcW w:w="5003" w:type="dxa"/>
                  <w:vAlign w:val="center"/>
                </w:tcPr>
                <w:p w14:paraId="230EB98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70</w:t>
                  </w:r>
                </w:p>
              </w:tc>
            </w:tr>
            <w:tr w14:paraId="7CEB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7683D00B">
                  <w:pPr>
                    <w:spacing w:line="240" w:lineRule="auto"/>
                    <w:jc w:val="center"/>
                    <w:rPr>
                      <w:rFonts w:ascii="Arial"/>
                      <w:sz w:val="21"/>
                    </w:rPr>
                  </w:pPr>
                </w:p>
              </w:tc>
              <w:tc>
                <w:tcPr>
                  <w:tcW w:w="7929" w:type="dxa"/>
                  <w:gridSpan w:val="4"/>
                  <w:tcBorders>
                    <w:bottom w:val="single" w:color="auto" w:sz="4" w:space="0"/>
                  </w:tcBorders>
                  <w:vAlign w:val="center"/>
                </w:tcPr>
                <w:p w14:paraId="7B0A73BF">
                  <w:pPr>
                    <w:spacing w:line="240" w:lineRule="auto"/>
                    <w:jc w:val="center"/>
                    <w:rPr>
                      <w:rFonts w:ascii="Arial"/>
                      <w:sz w:val="21"/>
                    </w:rPr>
                  </w:pPr>
                </w:p>
              </w:tc>
            </w:tr>
            <w:tr w14:paraId="0DD4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3B5A7759">
                  <w:pPr>
                    <w:spacing w:line="240" w:lineRule="auto"/>
                    <w:jc w:val="center"/>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26605581">
                  <w:pPr>
                    <w:pStyle w:val="20"/>
                    <w:spacing w:before="94"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100FFB97">
                  <w:pPr>
                    <w:pStyle w:val="20"/>
                    <w:spacing w:before="95"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70C93CEB">
                  <w:pPr>
                    <w:pStyle w:val="20"/>
                    <w:spacing w:before="95"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top"/>
                </w:tcPr>
                <w:p w14:paraId="224ACBE7">
                  <w:pPr>
                    <w:pStyle w:val="20"/>
                    <w:spacing w:before="94" w:line="240" w:lineRule="auto"/>
                    <w:jc w:val="center"/>
                  </w:pPr>
                  <w:r>
                    <w:rPr>
                      <w:spacing w:val="-2"/>
                    </w:rPr>
                    <w:t>评分准则</w:t>
                  </w:r>
                </w:p>
              </w:tc>
            </w:tr>
            <w:tr w14:paraId="3F2D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16F0CA16">
                  <w:pPr>
                    <w:pStyle w:val="20"/>
                    <w:spacing w:before="52" w:line="240" w:lineRule="auto"/>
                    <w:ind w:left="302"/>
                    <w:jc w:val="center"/>
                  </w:pPr>
                </w:p>
              </w:tc>
              <w:tc>
                <w:tcPr>
                  <w:tcW w:w="641" w:type="dxa"/>
                  <w:tcBorders>
                    <w:top w:val="single" w:color="auto" w:sz="4" w:space="0"/>
                  </w:tcBorders>
                  <w:vAlign w:val="center"/>
                </w:tcPr>
                <w:p w14:paraId="58105CAE">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50A6A76A">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技术保障措施</w:t>
                  </w:r>
                </w:p>
              </w:tc>
              <w:tc>
                <w:tcPr>
                  <w:tcW w:w="925" w:type="dxa"/>
                  <w:tcBorders>
                    <w:top w:val="single" w:color="auto" w:sz="4" w:space="0"/>
                  </w:tcBorders>
                  <w:vAlign w:val="center"/>
                </w:tcPr>
                <w:p w14:paraId="617D7B8D">
                  <w:pPr>
                    <w:jc w:val="center"/>
                    <w:rPr>
                      <w:rFonts w:hint="default" w:ascii="宋体" w:hAnsi="宋体" w:eastAsia="宋体" w:cs="宋体"/>
                      <w:snapToGrid/>
                      <w:kern w:val="2"/>
                      <w:sz w:val="21"/>
                      <w:szCs w:val="21"/>
                      <w:lang w:val="en-US" w:eastAsia="zh-CN"/>
                    </w:rPr>
                  </w:pPr>
                  <w:r>
                    <w:rPr>
                      <w:rFonts w:hint="eastAsia" w:ascii="宋体" w:hAnsi="宋体" w:eastAsia="宋体" w:cs="宋体"/>
                      <w:color w:val="000000"/>
                      <w:szCs w:val="21"/>
                      <w:lang w:val="en-US" w:eastAsia="zh-CN"/>
                    </w:rPr>
                    <w:t>20</w:t>
                  </w:r>
                </w:p>
              </w:tc>
              <w:tc>
                <w:tcPr>
                  <w:tcW w:w="5003" w:type="dxa"/>
                  <w:tcBorders>
                    <w:top w:val="single" w:color="auto" w:sz="4" w:space="0"/>
                  </w:tcBorders>
                  <w:vAlign w:val="center"/>
                </w:tcPr>
                <w:p w14:paraId="2D360967">
                  <w:pPr>
                    <w:rPr>
                      <w:rFonts w:ascii="宋体" w:hAnsi="宋体" w:cs="宋体"/>
                      <w:color w:val="0D0D0D"/>
                      <w:szCs w:val="21"/>
                    </w:rPr>
                  </w:pPr>
                  <w:r>
                    <w:rPr>
                      <w:rFonts w:hint="eastAsia" w:ascii="宋体" w:hAnsi="宋体" w:cs="宋体"/>
                      <w:b/>
                      <w:bCs/>
                      <w:color w:val="0D0D0D"/>
                      <w:szCs w:val="21"/>
                    </w:rPr>
                    <w:t>考察内容</w:t>
                  </w:r>
                  <w:r>
                    <w:rPr>
                      <w:rFonts w:hint="eastAsia" w:ascii="宋体" w:hAnsi="宋体" w:cs="宋体"/>
                      <w:color w:val="0D0D0D"/>
                      <w:szCs w:val="21"/>
                    </w:rPr>
                    <w:t>：</w:t>
                  </w:r>
                </w:p>
                <w:p w14:paraId="3C9DC0D8">
                  <w:pPr>
                    <w:rPr>
                      <w:rFonts w:ascii="宋体" w:hAnsi="宋体" w:cs="宋体"/>
                      <w:color w:val="0D0D0D"/>
                      <w:szCs w:val="21"/>
                    </w:rPr>
                  </w:pPr>
                  <w:r>
                    <w:rPr>
                      <w:rFonts w:hint="eastAsia" w:ascii="宋体" w:hAnsi="宋体" w:cs="宋体"/>
                      <w:color w:val="0D0D0D"/>
                      <w:szCs w:val="21"/>
                    </w:rPr>
                    <w:t>投标人提供技术保障措施中包括：</w:t>
                  </w:r>
                </w:p>
                <w:p w14:paraId="48AE38E7">
                  <w:pPr>
                    <w:rPr>
                      <w:rFonts w:ascii="宋体" w:hAnsi="宋体" w:cs="宋体"/>
                      <w:color w:val="0D0D0D"/>
                      <w:szCs w:val="21"/>
                    </w:rPr>
                  </w:pPr>
                  <w:r>
                    <w:rPr>
                      <w:rFonts w:hint="eastAsia" w:ascii="宋体" w:hAnsi="宋体" w:cs="宋体"/>
                      <w:color w:val="0D0D0D"/>
                      <w:szCs w:val="21"/>
                    </w:rPr>
                    <w:t>（1）技术团队；（2）技术方案；（3）技术人员；（4）场地车辆等。</w:t>
                  </w:r>
                </w:p>
                <w:p w14:paraId="73B9F42E">
                  <w:pPr>
                    <w:rPr>
                      <w:rFonts w:ascii="宋体" w:hAnsi="宋体" w:cs="宋体"/>
                      <w:b/>
                      <w:bCs/>
                      <w:color w:val="0D0D0D"/>
                      <w:szCs w:val="21"/>
                    </w:rPr>
                  </w:pPr>
                  <w:r>
                    <w:rPr>
                      <w:rFonts w:hint="eastAsia" w:ascii="宋体" w:hAnsi="宋体" w:cs="宋体"/>
                      <w:b/>
                      <w:bCs/>
                      <w:color w:val="0D0D0D"/>
                      <w:szCs w:val="21"/>
                    </w:rPr>
                    <w:t>证明文件：</w:t>
                  </w:r>
                </w:p>
                <w:p w14:paraId="3DCD2C21">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055F530F">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655E8879">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15A5812F">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16DCD129">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7E5839AB">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77ED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44C75F95">
                  <w:pPr>
                    <w:pStyle w:val="20"/>
                    <w:spacing w:before="52" w:line="240" w:lineRule="auto"/>
                    <w:ind w:left="302"/>
                    <w:jc w:val="center"/>
                  </w:pPr>
                </w:p>
              </w:tc>
              <w:tc>
                <w:tcPr>
                  <w:tcW w:w="641" w:type="dxa"/>
                  <w:tcBorders>
                    <w:top w:val="single" w:color="auto" w:sz="4" w:space="0"/>
                  </w:tcBorders>
                  <w:vAlign w:val="center"/>
                </w:tcPr>
                <w:p w14:paraId="3B7A9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tcBorders>
                    <w:top w:val="single" w:color="auto" w:sz="4" w:space="0"/>
                  </w:tcBorders>
                  <w:vAlign w:val="center"/>
                </w:tcPr>
                <w:p w14:paraId="551D6F44">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综合服务能力</w:t>
                  </w:r>
                </w:p>
              </w:tc>
              <w:tc>
                <w:tcPr>
                  <w:tcW w:w="925" w:type="dxa"/>
                  <w:tcBorders>
                    <w:top w:val="single" w:color="auto" w:sz="4" w:space="0"/>
                  </w:tcBorders>
                  <w:vAlign w:val="center"/>
                </w:tcPr>
                <w:p w14:paraId="525B8146">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30</w:t>
                  </w:r>
                </w:p>
              </w:tc>
              <w:tc>
                <w:tcPr>
                  <w:tcW w:w="5003" w:type="dxa"/>
                  <w:tcBorders>
                    <w:top w:val="single" w:color="auto" w:sz="4" w:space="0"/>
                  </w:tcBorders>
                  <w:vAlign w:val="center"/>
                </w:tcPr>
                <w:p w14:paraId="295CC08E">
                  <w:pPr>
                    <w:rPr>
                      <w:rFonts w:ascii="宋体" w:hAnsi="宋体" w:cs="宋体"/>
                      <w:b/>
                      <w:bCs/>
                      <w:color w:val="0D0D0D"/>
                      <w:szCs w:val="21"/>
                    </w:rPr>
                  </w:pPr>
                  <w:r>
                    <w:rPr>
                      <w:rFonts w:hint="eastAsia" w:ascii="宋体" w:hAnsi="宋体" w:cs="宋体"/>
                      <w:b/>
                      <w:bCs/>
                      <w:color w:val="0D0D0D"/>
                      <w:szCs w:val="21"/>
                    </w:rPr>
                    <w:t>考察内容：</w:t>
                  </w:r>
                </w:p>
                <w:p w14:paraId="5F590C7B">
                  <w:pPr>
                    <w:rPr>
                      <w:rFonts w:ascii="宋体" w:hAnsi="宋体" w:cs="宋体"/>
                      <w:color w:val="0D0D0D"/>
                      <w:szCs w:val="21"/>
                    </w:rPr>
                  </w:pPr>
                  <w:r>
                    <w:rPr>
                      <w:rFonts w:hint="eastAsia" w:ascii="宋体" w:hAnsi="宋体" w:cs="宋体"/>
                      <w:color w:val="0D0D0D"/>
                      <w:szCs w:val="21"/>
                    </w:rPr>
                    <w:t>投标人结合本工程足球场地改造的特点，提供综合服务能力中包括：</w:t>
                  </w:r>
                </w:p>
                <w:p w14:paraId="0F23CF66">
                  <w:pPr>
                    <w:rPr>
                      <w:rFonts w:ascii="宋体" w:hAnsi="宋体" w:cs="宋体"/>
                      <w:color w:val="0D0D0D"/>
                      <w:szCs w:val="21"/>
                    </w:rPr>
                  </w:pPr>
                  <w:r>
                    <w:rPr>
                      <w:rFonts w:hint="eastAsia" w:ascii="宋体" w:hAnsi="宋体" w:cs="宋体"/>
                      <w:color w:val="0D0D0D"/>
                      <w:szCs w:val="21"/>
                    </w:rPr>
                    <w:t>（1）人造草坪铺设、弹性垫层施工方案；（2）质量保证措施；（3）安全文明施工措施；（4）相关规范和技术标准方案等。</w:t>
                  </w:r>
                </w:p>
                <w:p w14:paraId="4886ABD6">
                  <w:pPr>
                    <w:rPr>
                      <w:rFonts w:ascii="宋体" w:hAnsi="宋体" w:cs="宋体"/>
                      <w:b/>
                      <w:bCs/>
                      <w:color w:val="0D0D0D"/>
                      <w:szCs w:val="21"/>
                    </w:rPr>
                  </w:pPr>
                  <w:r>
                    <w:rPr>
                      <w:rFonts w:hint="eastAsia" w:ascii="宋体" w:hAnsi="宋体" w:cs="宋体"/>
                      <w:b/>
                      <w:bCs/>
                      <w:color w:val="0D0D0D"/>
                      <w:szCs w:val="21"/>
                    </w:rPr>
                    <w:t>证明文件：</w:t>
                  </w:r>
                </w:p>
                <w:p w14:paraId="1207D629">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1054182C">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02C94281">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234D2CB9">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2FFE179E">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73B7099E">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1CD4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07654564">
                  <w:pPr>
                    <w:pStyle w:val="20"/>
                    <w:spacing w:before="52" w:line="240" w:lineRule="auto"/>
                    <w:ind w:left="302"/>
                    <w:jc w:val="center"/>
                  </w:pPr>
                </w:p>
              </w:tc>
              <w:tc>
                <w:tcPr>
                  <w:tcW w:w="641" w:type="dxa"/>
                  <w:tcBorders>
                    <w:top w:val="single" w:color="auto" w:sz="4" w:space="0"/>
                  </w:tcBorders>
                  <w:vAlign w:val="center"/>
                </w:tcPr>
                <w:p w14:paraId="42129AB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w:t>
                  </w:r>
                </w:p>
              </w:tc>
              <w:tc>
                <w:tcPr>
                  <w:tcW w:w="1360" w:type="dxa"/>
                  <w:tcBorders>
                    <w:top w:val="single" w:color="auto" w:sz="4" w:space="0"/>
                  </w:tcBorders>
                  <w:vAlign w:val="center"/>
                </w:tcPr>
                <w:p w14:paraId="365E7C83">
                  <w:pPr>
                    <w:jc w:val="center"/>
                    <w:rPr>
                      <w:rFonts w:hint="eastAsia" w:ascii="宋体" w:hAnsi="宋体" w:eastAsia="宋体" w:cs="宋体"/>
                      <w:snapToGrid/>
                      <w:kern w:val="2"/>
                      <w:sz w:val="21"/>
                      <w:szCs w:val="21"/>
                      <w:lang w:eastAsia="zh-CN"/>
                    </w:rPr>
                  </w:pPr>
                  <w:r>
                    <w:rPr>
                      <w:rFonts w:hint="eastAsia" w:ascii="宋体" w:hAnsi="宋体" w:cs="宋体"/>
                      <w:color w:val="000000"/>
                      <w:szCs w:val="21"/>
                    </w:rPr>
                    <w:t>施工安全保障措施</w:t>
                  </w:r>
                </w:p>
              </w:tc>
              <w:tc>
                <w:tcPr>
                  <w:tcW w:w="925" w:type="dxa"/>
                  <w:tcBorders>
                    <w:top w:val="single" w:color="auto" w:sz="4" w:space="0"/>
                  </w:tcBorders>
                  <w:vAlign w:val="center"/>
                </w:tcPr>
                <w:p w14:paraId="056EFAB4">
                  <w:pPr>
                    <w:jc w:val="center"/>
                    <w:rPr>
                      <w:rFonts w:hint="default" w:ascii="宋体" w:hAnsi="宋体" w:eastAsia="宋体" w:cs="宋体"/>
                      <w:snapToGrid/>
                      <w:kern w:val="2"/>
                      <w:sz w:val="21"/>
                      <w:szCs w:val="21"/>
                      <w:lang w:val="en-US" w:eastAsia="zh-CN"/>
                    </w:rPr>
                  </w:pPr>
                  <w:r>
                    <w:rPr>
                      <w:rFonts w:hint="eastAsia" w:ascii="宋体" w:hAnsi="宋体" w:eastAsia="宋体" w:cs="宋体"/>
                      <w:color w:val="000000"/>
                      <w:szCs w:val="21"/>
                      <w:lang w:val="en-US" w:eastAsia="zh-CN"/>
                    </w:rPr>
                    <w:t>20</w:t>
                  </w:r>
                </w:p>
              </w:tc>
              <w:tc>
                <w:tcPr>
                  <w:tcW w:w="5003" w:type="dxa"/>
                  <w:tcBorders>
                    <w:top w:val="single" w:color="auto" w:sz="4" w:space="0"/>
                  </w:tcBorders>
                  <w:vAlign w:val="center"/>
                </w:tcPr>
                <w:p w14:paraId="365932A5">
                  <w:pPr>
                    <w:rPr>
                      <w:rFonts w:ascii="宋体" w:hAnsi="宋体" w:cs="宋体"/>
                      <w:b/>
                      <w:bCs/>
                      <w:color w:val="0D0D0D"/>
                      <w:szCs w:val="21"/>
                    </w:rPr>
                  </w:pPr>
                  <w:r>
                    <w:rPr>
                      <w:rFonts w:hint="eastAsia" w:ascii="宋体" w:hAnsi="宋体" w:cs="宋体"/>
                      <w:b/>
                      <w:bCs/>
                      <w:color w:val="0D0D0D"/>
                      <w:szCs w:val="21"/>
                    </w:rPr>
                    <w:t>考察内容：</w:t>
                  </w:r>
                </w:p>
                <w:p w14:paraId="765972E5">
                  <w:pPr>
                    <w:rPr>
                      <w:rFonts w:ascii="宋体" w:hAnsi="宋体" w:cs="宋体"/>
                      <w:color w:val="0D0D0D"/>
                      <w:szCs w:val="21"/>
                    </w:rPr>
                  </w:pPr>
                  <w:r>
                    <w:rPr>
                      <w:rFonts w:hint="eastAsia" w:ascii="宋体" w:hAnsi="宋体" w:cs="宋体"/>
                      <w:color w:val="0D0D0D"/>
                      <w:szCs w:val="21"/>
                    </w:rPr>
                    <w:t>投标人提供施工安全保障措施中包括：</w:t>
                  </w:r>
                </w:p>
                <w:p w14:paraId="742C191E">
                  <w:pPr>
                    <w:rPr>
                      <w:rFonts w:ascii="宋体" w:hAnsi="宋体" w:cs="宋体"/>
                      <w:color w:val="0D0D0D"/>
                      <w:szCs w:val="21"/>
                    </w:rPr>
                  </w:pPr>
                  <w:r>
                    <w:rPr>
                      <w:rFonts w:hint="eastAsia" w:ascii="宋体" w:hAnsi="宋体" w:cs="宋体"/>
                      <w:color w:val="0D0D0D"/>
                      <w:szCs w:val="21"/>
                    </w:rPr>
                    <w:t>（1）安全施工保障方案；（2）施工人员安全保障方案；（3）应急管理保障措施；（4）环保措施等。</w:t>
                  </w:r>
                </w:p>
                <w:p w14:paraId="722E90FE">
                  <w:pPr>
                    <w:rPr>
                      <w:rFonts w:ascii="宋体" w:hAnsi="宋体" w:cs="宋体"/>
                      <w:b/>
                      <w:bCs/>
                      <w:color w:val="0D0D0D"/>
                      <w:szCs w:val="21"/>
                    </w:rPr>
                  </w:pPr>
                  <w:r>
                    <w:rPr>
                      <w:rFonts w:hint="eastAsia" w:ascii="宋体" w:hAnsi="宋体" w:cs="宋体"/>
                      <w:b/>
                      <w:bCs/>
                      <w:color w:val="0D0D0D"/>
                      <w:szCs w:val="21"/>
                    </w:rPr>
                    <w:t>证明文件：</w:t>
                  </w:r>
                </w:p>
                <w:p w14:paraId="07A42D77">
                  <w:pPr>
                    <w:rPr>
                      <w:rFonts w:ascii="宋体" w:hAnsi="宋体" w:cs="宋体"/>
                      <w:color w:val="0D0D0D"/>
                      <w:szCs w:val="21"/>
                    </w:rPr>
                  </w:pPr>
                  <w:r>
                    <w:rPr>
                      <w:rFonts w:hint="eastAsia" w:ascii="宋体" w:hAnsi="宋体" w:cs="宋体"/>
                      <w:color w:val="0D0D0D"/>
                      <w:szCs w:val="21"/>
                    </w:rPr>
                    <w:t>考察以上服务方案，如果全部满足得20分，满足任意三点得15分，满足任意两点得10分，满足任意一点得5分，未满足不得分。在此基础上，专家根据各供应商的具体响应内容按照量化的评审因素指标进一步评审：</w:t>
                  </w:r>
                </w:p>
                <w:p w14:paraId="77C5DACA">
                  <w:pPr>
                    <w:rPr>
                      <w:rFonts w:ascii="宋体" w:hAnsi="宋体" w:cs="宋体"/>
                      <w:color w:val="0D0D0D"/>
                      <w:szCs w:val="21"/>
                    </w:rPr>
                  </w:pPr>
                  <w:r>
                    <w:rPr>
                      <w:rFonts w:hint="eastAsia" w:ascii="宋体" w:hAnsi="宋体" w:cs="宋体"/>
                      <w:color w:val="0D0D0D"/>
                      <w:szCs w:val="21"/>
                    </w:rPr>
                    <w:t>评审为优（项目方案完善，工作内容和安排考虑周到，流程合理）的加80分；</w:t>
                  </w:r>
                </w:p>
                <w:p w14:paraId="6EF6386D">
                  <w:pPr>
                    <w:rPr>
                      <w:rFonts w:ascii="宋体" w:hAnsi="宋体" w:cs="宋体"/>
                      <w:color w:val="0D0D0D"/>
                      <w:szCs w:val="21"/>
                    </w:rPr>
                  </w:pPr>
                  <w:r>
                    <w:rPr>
                      <w:rFonts w:hint="eastAsia" w:ascii="宋体" w:hAnsi="宋体" w:cs="宋体"/>
                      <w:color w:val="0D0D0D"/>
                      <w:szCs w:val="21"/>
                    </w:rPr>
                    <w:t>评价为良（项目方案较完善，工作内容和安排考虑较周到，流程较合理）的加40分；</w:t>
                  </w:r>
                </w:p>
                <w:p w14:paraId="57932FEE">
                  <w:pPr>
                    <w:rPr>
                      <w:rFonts w:ascii="宋体" w:hAnsi="宋体" w:cs="宋体"/>
                      <w:color w:val="0D0D0D"/>
                      <w:szCs w:val="21"/>
                    </w:rPr>
                  </w:pPr>
                  <w:r>
                    <w:rPr>
                      <w:rFonts w:hint="eastAsia" w:ascii="宋体" w:hAnsi="宋体" w:cs="宋体"/>
                      <w:color w:val="0D0D0D"/>
                      <w:szCs w:val="21"/>
                    </w:rPr>
                    <w:t>评价为中（项目方案一般，工作内容和安排考虑基本周到，流程一般）的加10分；</w:t>
                  </w:r>
                </w:p>
                <w:p w14:paraId="70151009">
                  <w:pPr>
                    <w:rPr>
                      <w:rFonts w:ascii="宋体" w:hAnsi="宋体" w:cs="宋体"/>
                      <w:color w:val="0D0D0D"/>
                      <w:szCs w:val="21"/>
                    </w:rPr>
                  </w:pPr>
                  <w:r>
                    <w:rPr>
                      <w:rFonts w:hint="eastAsia" w:ascii="宋体" w:hAnsi="宋体" w:cs="宋体"/>
                      <w:color w:val="0D0D0D"/>
                      <w:szCs w:val="21"/>
                    </w:rPr>
                    <w:t>评价为差（项目方案不完善，工作内容和安排考虑欠周到）的不得分。</w:t>
                  </w:r>
                </w:p>
                <w:p w14:paraId="23CDBFB5">
                  <w:pPr>
                    <w:rPr>
                      <w:rFonts w:hint="eastAsia" w:ascii="宋体" w:hAnsi="宋体" w:eastAsia="宋体" w:cs="宋体"/>
                      <w:snapToGrid/>
                      <w:color w:val="0D0D0D"/>
                      <w:kern w:val="2"/>
                      <w:sz w:val="21"/>
                      <w:szCs w:val="21"/>
                      <w:lang w:val="en-US" w:eastAsia="en-US"/>
                    </w:rPr>
                  </w:pPr>
                  <w:r>
                    <w:rPr>
                      <w:rFonts w:hint="eastAsia" w:ascii="宋体" w:hAnsi="宋体" w:cs="宋体"/>
                      <w:color w:val="0D0D0D"/>
                      <w:szCs w:val="21"/>
                    </w:rPr>
                    <w:t>未提供方案不得分。</w:t>
                  </w:r>
                </w:p>
              </w:tc>
            </w:tr>
            <w:tr w14:paraId="7760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top"/>
                </w:tcPr>
                <w:p w14:paraId="038FE183">
                  <w:pPr>
                    <w:spacing w:line="240" w:lineRule="auto"/>
                    <w:rPr>
                      <w:rFonts w:ascii="Arial"/>
                      <w:sz w:val="21"/>
                    </w:rPr>
                  </w:pPr>
                </w:p>
                <w:p w14:paraId="3CAADA3B">
                  <w:pPr>
                    <w:spacing w:line="240" w:lineRule="auto"/>
                    <w:rPr>
                      <w:rFonts w:ascii="Arial"/>
                      <w:sz w:val="21"/>
                    </w:rPr>
                  </w:pPr>
                </w:p>
                <w:p w14:paraId="20BBA702">
                  <w:pPr>
                    <w:spacing w:line="240" w:lineRule="auto"/>
                    <w:rPr>
                      <w:rFonts w:ascii="Arial"/>
                      <w:sz w:val="21"/>
                    </w:rPr>
                  </w:pPr>
                </w:p>
                <w:p w14:paraId="54EB4AC1">
                  <w:pPr>
                    <w:spacing w:line="240" w:lineRule="auto"/>
                    <w:rPr>
                      <w:rFonts w:ascii="Arial"/>
                      <w:sz w:val="21"/>
                    </w:rPr>
                  </w:pPr>
                </w:p>
                <w:p w14:paraId="0020BE9F">
                  <w:pPr>
                    <w:spacing w:line="240" w:lineRule="auto"/>
                    <w:rPr>
                      <w:rFonts w:ascii="Arial"/>
                      <w:sz w:val="21"/>
                    </w:rPr>
                  </w:pPr>
                </w:p>
                <w:p w14:paraId="0E4A94AE">
                  <w:pPr>
                    <w:spacing w:line="240" w:lineRule="auto"/>
                    <w:rPr>
                      <w:rFonts w:ascii="Arial"/>
                      <w:sz w:val="21"/>
                    </w:rPr>
                  </w:pPr>
                </w:p>
                <w:p w14:paraId="69DD057A">
                  <w:pPr>
                    <w:spacing w:line="240" w:lineRule="auto"/>
                    <w:rPr>
                      <w:rFonts w:ascii="Arial"/>
                      <w:sz w:val="21"/>
                    </w:rPr>
                  </w:pPr>
                </w:p>
                <w:p w14:paraId="3307F1F5">
                  <w:pPr>
                    <w:spacing w:line="240" w:lineRule="auto"/>
                    <w:rPr>
                      <w:rFonts w:ascii="Arial"/>
                      <w:sz w:val="21"/>
                    </w:rPr>
                  </w:pPr>
                </w:p>
                <w:p w14:paraId="739B6D20">
                  <w:pPr>
                    <w:spacing w:line="240" w:lineRule="auto"/>
                    <w:rPr>
                      <w:rFonts w:ascii="Arial"/>
                      <w:sz w:val="21"/>
                    </w:rPr>
                  </w:pPr>
                </w:p>
                <w:p w14:paraId="5A08E2DC">
                  <w:pPr>
                    <w:spacing w:line="240" w:lineRule="auto"/>
                    <w:rPr>
                      <w:rFonts w:ascii="Arial"/>
                      <w:sz w:val="21"/>
                    </w:rPr>
                  </w:pPr>
                </w:p>
                <w:p w14:paraId="63C74397">
                  <w:pPr>
                    <w:spacing w:line="240" w:lineRule="auto"/>
                    <w:rPr>
                      <w:rFonts w:ascii="Arial"/>
                      <w:sz w:val="21"/>
                    </w:rPr>
                  </w:pPr>
                </w:p>
                <w:p w14:paraId="5C6EE545">
                  <w:pPr>
                    <w:spacing w:line="240" w:lineRule="auto"/>
                    <w:rPr>
                      <w:rFonts w:ascii="Arial"/>
                      <w:sz w:val="21"/>
                    </w:rPr>
                  </w:pPr>
                </w:p>
                <w:p w14:paraId="74C474BC">
                  <w:pPr>
                    <w:pStyle w:val="20"/>
                    <w:spacing w:before="52" w:line="240" w:lineRule="auto"/>
                    <w:ind w:left="303"/>
                  </w:pPr>
                  <w:r>
                    <w:rPr>
                      <w:color w:val="0000FF"/>
                    </w:rPr>
                    <w:t>3</w:t>
                  </w:r>
                </w:p>
              </w:tc>
              <w:tc>
                <w:tcPr>
                  <w:tcW w:w="2926" w:type="dxa"/>
                  <w:gridSpan w:val="3"/>
                  <w:vAlign w:val="center"/>
                </w:tcPr>
                <w:p w14:paraId="4124562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商务评分部分</w:t>
                  </w:r>
                </w:p>
              </w:tc>
              <w:tc>
                <w:tcPr>
                  <w:tcW w:w="5003" w:type="dxa"/>
                  <w:vAlign w:val="center"/>
                </w:tcPr>
                <w:p w14:paraId="5A03160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30</w:t>
                  </w:r>
                </w:p>
              </w:tc>
            </w:tr>
            <w:tr w14:paraId="49EB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2BE01EBC">
                  <w:pPr>
                    <w:spacing w:line="240" w:lineRule="auto"/>
                    <w:rPr>
                      <w:rFonts w:ascii="Arial"/>
                      <w:sz w:val="21"/>
                    </w:rPr>
                  </w:pPr>
                </w:p>
              </w:tc>
              <w:tc>
                <w:tcPr>
                  <w:tcW w:w="7929" w:type="dxa"/>
                  <w:gridSpan w:val="4"/>
                  <w:tcBorders>
                    <w:bottom w:val="single" w:color="auto" w:sz="4" w:space="0"/>
                  </w:tcBorders>
                  <w:vAlign w:val="top"/>
                </w:tcPr>
                <w:p w14:paraId="4CFECCDA">
                  <w:pPr>
                    <w:spacing w:line="240" w:lineRule="auto"/>
                    <w:rPr>
                      <w:rFonts w:ascii="Arial"/>
                      <w:sz w:val="21"/>
                    </w:rPr>
                  </w:pPr>
                </w:p>
              </w:tc>
            </w:tr>
            <w:tr w14:paraId="154F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6AA32EFF">
                  <w:pPr>
                    <w:spacing w:line="240" w:lineRule="auto"/>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0BCD8E09">
                  <w:pPr>
                    <w:pStyle w:val="20"/>
                    <w:spacing w:before="97"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6EAF30B8">
                  <w:pPr>
                    <w:pStyle w:val="20"/>
                    <w:spacing w:before="98"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247CDB6A">
                  <w:pPr>
                    <w:pStyle w:val="20"/>
                    <w:spacing w:before="98"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center"/>
                </w:tcPr>
                <w:p w14:paraId="0CB00703">
                  <w:pPr>
                    <w:pStyle w:val="20"/>
                    <w:spacing w:before="97" w:line="240" w:lineRule="auto"/>
                    <w:jc w:val="center"/>
                  </w:pPr>
                  <w:r>
                    <w:rPr>
                      <w:spacing w:val="-2"/>
                    </w:rPr>
                    <w:t>评分准则</w:t>
                  </w:r>
                </w:p>
              </w:tc>
            </w:tr>
            <w:tr w14:paraId="71DE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758AF31E">
                  <w:pPr>
                    <w:pStyle w:val="20"/>
                    <w:spacing w:before="52" w:line="240" w:lineRule="auto"/>
                    <w:ind w:left="303"/>
                  </w:pPr>
                </w:p>
              </w:tc>
              <w:tc>
                <w:tcPr>
                  <w:tcW w:w="641" w:type="dxa"/>
                  <w:tcBorders>
                    <w:top w:val="single" w:color="auto" w:sz="4" w:space="0"/>
                  </w:tcBorders>
                  <w:vAlign w:val="center"/>
                </w:tcPr>
                <w:p w14:paraId="56AEBD97">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2E3F8BB2">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同类项目业绩</w:t>
                  </w:r>
                </w:p>
              </w:tc>
              <w:tc>
                <w:tcPr>
                  <w:tcW w:w="925" w:type="dxa"/>
                  <w:tcBorders>
                    <w:top w:val="single" w:color="auto" w:sz="4" w:space="0"/>
                  </w:tcBorders>
                  <w:vAlign w:val="center"/>
                </w:tcPr>
                <w:p w14:paraId="53B6CDAA">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10</w:t>
                  </w:r>
                </w:p>
              </w:tc>
              <w:tc>
                <w:tcPr>
                  <w:tcW w:w="5003" w:type="dxa"/>
                  <w:tcBorders>
                    <w:top w:val="single" w:color="auto" w:sz="4" w:space="0"/>
                  </w:tcBorders>
                  <w:vAlign w:val="center"/>
                </w:tcPr>
                <w:p w14:paraId="5FA98C8E">
                  <w:pPr>
                    <w:rPr>
                      <w:rFonts w:ascii="宋体" w:hAnsi="宋体" w:cs="宋体"/>
                      <w:b/>
                      <w:bCs/>
                      <w:color w:val="0D0D0D"/>
                      <w:szCs w:val="21"/>
                    </w:rPr>
                  </w:pPr>
                  <w:r>
                    <w:rPr>
                      <w:rFonts w:hint="eastAsia" w:ascii="宋体" w:hAnsi="宋体" w:cs="宋体"/>
                      <w:b/>
                      <w:bCs/>
                      <w:color w:val="0D0D0D"/>
                      <w:szCs w:val="21"/>
                    </w:rPr>
                    <w:t>考察内容：</w:t>
                  </w:r>
                </w:p>
                <w:p w14:paraId="668CB8B6">
                  <w:pPr>
                    <w:rPr>
                      <w:rFonts w:ascii="宋体" w:hAnsi="宋体" w:cs="宋体"/>
                      <w:color w:val="0D0D0D"/>
                      <w:szCs w:val="21"/>
                    </w:rPr>
                  </w:pPr>
                  <w:r>
                    <w:rPr>
                      <w:rFonts w:hint="eastAsia" w:ascii="宋体" w:hAnsi="宋体" w:cs="宋体"/>
                      <w:color w:val="0D0D0D"/>
                      <w:szCs w:val="21"/>
                    </w:rPr>
                    <w:t xml:space="preserve">2020年1月1日至本项目投标响应截止日前，具有运动场改造类已完工验收的工程业绩（ 已验收项目以竣工验收报告或完工证明时间为准），每提供一项得50分，最高得100分。 </w:t>
                  </w:r>
                </w:p>
                <w:p w14:paraId="10F0D4C1">
                  <w:pPr>
                    <w:rPr>
                      <w:rFonts w:ascii="宋体" w:hAnsi="宋体" w:cs="宋体"/>
                      <w:b/>
                      <w:bCs/>
                      <w:color w:val="0D0D0D"/>
                      <w:szCs w:val="21"/>
                    </w:rPr>
                  </w:pPr>
                  <w:r>
                    <w:rPr>
                      <w:rFonts w:hint="eastAsia" w:ascii="宋体" w:hAnsi="宋体" w:cs="宋体"/>
                      <w:b/>
                      <w:bCs/>
                      <w:color w:val="0D0D0D"/>
                      <w:szCs w:val="21"/>
                    </w:rPr>
                    <w:t>证明文件：</w:t>
                  </w:r>
                </w:p>
                <w:p w14:paraId="5E46D71A">
                  <w:pPr>
                    <w:rPr>
                      <w:rFonts w:hint="eastAsia" w:ascii="宋体" w:hAnsi="宋体" w:eastAsia="宋体" w:cs="宋体"/>
                      <w:snapToGrid/>
                      <w:color w:val="0D0D0D"/>
                      <w:kern w:val="2"/>
                      <w:sz w:val="21"/>
                      <w:szCs w:val="21"/>
                      <w:lang w:eastAsia="zh-CN"/>
                    </w:rPr>
                  </w:pPr>
                  <w:r>
                    <w:rPr>
                      <w:rFonts w:hint="eastAsia" w:ascii="宋体" w:hAnsi="宋体" w:cs="宋体"/>
                      <w:color w:val="0D0D0D"/>
                      <w:szCs w:val="21"/>
                    </w:rPr>
                    <w:t>证明资料为中标通知书、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37B8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33F598">
                  <w:pPr>
                    <w:spacing w:line="240" w:lineRule="auto"/>
                    <w:rPr>
                      <w:rFonts w:ascii="Arial"/>
                      <w:sz w:val="21"/>
                    </w:rPr>
                  </w:pPr>
                </w:p>
              </w:tc>
              <w:tc>
                <w:tcPr>
                  <w:tcW w:w="641" w:type="dxa"/>
                  <w:vAlign w:val="center"/>
                </w:tcPr>
                <w:p w14:paraId="7C3E841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vAlign w:val="center"/>
                </w:tcPr>
                <w:p w14:paraId="49F99C87">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项目管理班子人员配备情况</w:t>
                  </w:r>
                </w:p>
              </w:tc>
              <w:tc>
                <w:tcPr>
                  <w:tcW w:w="925" w:type="dxa"/>
                  <w:vAlign w:val="center"/>
                </w:tcPr>
                <w:p w14:paraId="1F779250">
                  <w:pPr>
                    <w:jc w:val="center"/>
                    <w:rPr>
                      <w:rFonts w:hint="eastAsia" w:ascii="宋体" w:hAnsi="宋体" w:eastAsia="宋体" w:cs="宋体"/>
                      <w:snapToGrid/>
                      <w:kern w:val="2"/>
                      <w:sz w:val="21"/>
                      <w:szCs w:val="21"/>
                      <w:lang w:val="en-US" w:eastAsia="zh-CN"/>
                    </w:rPr>
                  </w:pPr>
                  <w:r>
                    <w:rPr>
                      <w:rFonts w:hint="eastAsia" w:ascii="宋体" w:hAnsi="宋体" w:cs="宋体"/>
                      <w:color w:val="000000"/>
                      <w:szCs w:val="21"/>
                    </w:rPr>
                    <w:t>15</w:t>
                  </w:r>
                </w:p>
              </w:tc>
              <w:tc>
                <w:tcPr>
                  <w:tcW w:w="5003" w:type="dxa"/>
                  <w:vAlign w:val="center"/>
                </w:tcPr>
                <w:p w14:paraId="2D9DFF75">
                  <w:pPr>
                    <w:rPr>
                      <w:rFonts w:ascii="宋体" w:hAnsi="宋体" w:cs="宋体"/>
                      <w:b/>
                      <w:bCs/>
                      <w:color w:val="0D0D0D"/>
                      <w:szCs w:val="21"/>
                    </w:rPr>
                  </w:pPr>
                  <w:r>
                    <w:rPr>
                      <w:rFonts w:hint="eastAsia" w:ascii="宋体" w:hAnsi="宋体" w:cs="宋体"/>
                      <w:b/>
                      <w:bCs/>
                      <w:color w:val="0D0D0D"/>
                      <w:szCs w:val="21"/>
                    </w:rPr>
                    <w:t>考察内容：</w:t>
                  </w:r>
                </w:p>
                <w:p w14:paraId="0325ABB2">
                  <w:pPr>
                    <w:rPr>
                      <w:rFonts w:ascii="宋体" w:hAnsi="宋体" w:cs="宋体"/>
                      <w:color w:val="0D0D0D"/>
                      <w:szCs w:val="21"/>
                    </w:rPr>
                  </w:pPr>
                  <w:r>
                    <w:rPr>
                      <w:rFonts w:hint="eastAsia" w:ascii="宋体" w:hAnsi="宋体" w:cs="宋体"/>
                      <w:color w:val="0D0D0D"/>
                      <w:szCs w:val="21"/>
                    </w:rPr>
                    <w:t>投标人至少需配备技术负责人，安全负责人，质量负责人，质量员，资料员，材料员等专业技术人员。</w:t>
                  </w:r>
                </w:p>
                <w:p w14:paraId="238E7F2D">
                  <w:pPr>
                    <w:rPr>
                      <w:rFonts w:ascii="宋体" w:hAnsi="宋体" w:cs="宋体"/>
                      <w:color w:val="0D0D0D"/>
                      <w:szCs w:val="21"/>
                    </w:rPr>
                  </w:pPr>
                  <w:r>
                    <w:rPr>
                      <w:rFonts w:hint="eastAsia" w:ascii="宋体" w:hAnsi="宋体" w:cs="宋体"/>
                      <w:color w:val="0D0D0D"/>
                      <w:szCs w:val="21"/>
                    </w:rPr>
                    <w:t>1.技术负责人需提供建筑类中级或以上的职称证书；</w:t>
                  </w:r>
                </w:p>
                <w:p w14:paraId="364E358E">
                  <w:pPr>
                    <w:rPr>
                      <w:rFonts w:ascii="宋体" w:hAnsi="宋体" w:cs="宋体"/>
                      <w:color w:val="0D0D0D"/>
                      <w:szCs w:val="21"/>
                    </w:rPr>
                  </w:pPr>
                  <w:r>
                    <w:rPr>
                      <w:rFonts w:hint="eastAsia" w:ascii="宋体" w:hAnsi="宋体" w:cs="宋体"/>
                      <w:color w:val="0D0D0D"/>
                      <w:szCs w:val="21"/>
                    </w:rPr>
                    <w:t>2.安全负责人需提供安全生产考核合格证书；</w:t>
                  </w:r>
                </w:p>
                <w:p w14:paraId="35A7A4B5">
                  <w:pPr>
                    <w:rPr>
                      <w:rFonts w:ascii="宋体" w:hAnsi="宋体" w:cs="宋体"/>
                      <w:color w:val="0D0D0D"/>
                      <w:szCs w:val="21"/>
                    </w:rPr>
                  </w:pPr>
                  <w:r>
                    <w:rPr>
                      <w:rFonts w:hint="eastAsia" w:ascii="宋体" w:hAnsi="宋体" w:cs="宋体"/>
                      <w:color w:val="0D0D0D"/>
                      <w:szCs w:val="21"/>
                    </w:rPr>
                    <w:t>3.质量负责人需提供建筑类中级或以上的职称证书；</w:t>
                  </w:r>
                </w:p>
                <w:p w14:paraId="63DF6B2A">
                  <w:pPr>
                    <w:rPr>
                      <w:rFonts w:ascii="宋体" w:hAnsi="宋体" w:cs="宋体"/>
                      <w:color w:val="0D0D0D"/>
                      <w:szCs w:val="21"/>
                    </w:rPr>
                  </w:pPr>
                  <w:r>
                    <w:rPr>
                      <w:rFonts w:hint="eastAsia" w:ascii="宋体" w:hAnsi="宋体" w:cs="宋体"/>
                      <w:color w:val="0D0D0D"/>
                      <w:szCs w:val="21"/>
                    </w:rPr>
                    <w:t>4.资料员提供住建部门或协会颁发的资料员资格证书；</w:t>
                  </w:r>
                </w:p>
                <w:p w14:paraId="51F4B57B">
                  <w:pPr>
                    <w:rPr>
                      <w:rFonts w:ascii="宋体" w:hAnsi="宋体" w:cs="宋体"/>
                      <w:color w:val="0D0D0D"/>
                      <w:szCs w:val="21"/>
                    </w:rPr>
                  </w:pPr>
                  <w:r>
                    <w:rPr>
                      <w:rFonts w:hint="eastAsia" w:ascii="宋体" w:hAnsi="宋体" w:cs="宋体"/>
                      <w:color w:val="0D0D0D"/>
                      <w:szCs w:val="21"/>
                    </w:rPr>
                    <w:t>5.材料员提供住建部门或协会颁发的材料员资格证书；</w:t>
                  </w:r>
                </w:p>
                <w:p w14:paraId="65828FA4">
                  <w:pPr>
                    <w:rPr>
                      <w:rFonts w:ascii="宋体" w:hAnsi="宋体" w:cs="宋体"/>
                      <w:color w:val="0D0D0D"/>
                      <w:szCs w:val="21"/>
                    </w:rPr>
                  </w:pPr>
                  <w:r>
                    <w:rPr>
                      <w:rFonts w:hint="eastAsia" w:ascii="宋体" w:hAnsi="宋体" w:cs="宋体"/>
                      <w:color w:val="0D0D0D"/>
                      <w:szCs w:val="21"/>
                    </w:rPr>
                    <w:t>每提供一人符合条件得20分，最高得100分。</w:t>
                  </w:r>
                </w:p>
                <w:p w14:paraId="4E6DA609">
                  <w:pPr>
                    <w:rPr>
                      <w:rFonts w:ascii="宋体" w:hAnsi="宋体" w:cs="宋体"/>
                      <w:b/>
                      <w:bCs/>
                      <w:color w:val="0D0D0D"/>
                      <w:szCs w:val="21"/>
                    </w:rPr>
                  </w:pPr>
                  <w:r>
                    <w:rPr>
                      <w:rFonts w:hint="eastAsia" w:ascii="宋体" w:hAnsi="宋体" w:cs="宋体"/>
                      <w:b/>
                      <w:bCs/>
                      <w:color w:val="0D0D0D"/>
                      <w:szCs w:val="21"/>
                    </w:rPr>
                    <w:t>证明文件：</w:t>
                  </w:r>
                </w:p>
                <w:p w14:paraId="3D2CFB02">
                  <w:pPr>
                    <w:rPr>
                      <w:rFonts w:hint="eastAsia" w:ascii="宋体" w:hAnsi="宋体" w:eastAsia="宋体" w:cs="宋体"/>
                      <w:snapToGrid/>
                      <w:color w:val="0D0D0D"/>
                      <w:kern w:val="2"/>
                      <w:sz w:val="21"/>
                      <w:szCs w:val="21"/>
                      <w:lang w:eastAsia="zh-CN"/>
                    </w:rPr>
                  </w:pPr>
                  <w:r>
                    <w:rPr>
                      <w:rFonts w:hint="eastAsia" w:ascii="宋体" w:hAnsi="宋体" w:cs="宋体"/>
                      <w:color w:val="0D0D0D"/>
                      <w:szCs w:val="21"/>
                    </w:rPr>
                    <w:t>项目团队成员必须为响应供应商自有员工，提供相关人员上述证书扫描件及开标日前由响应供应商为其缴交的载有社保部门公章的2025年6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未按要求提供或提供不清晰导致专家无法判断的不得分。</w:t>
                  </w:r>
                </w:p>
              </w:tc>
            </w:tr>
            <w:tr w14:paraId="777B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F3158B">
                  <w:pPr>
                    <w:spacing w:line="240" w:lineRule="auto"/>
                    <w:rPr>
                      <w:rFonts w:ascii="Arial"/>
                      <w:sz w:val="21"/>
                    </w:rPr>
                  </w:pPr>
                </w:p>
              </w:tc>
              <w:tc>
                <w:tcPr>
                  <w:tcW w:w="641" w:type="dxa"/>
                  <w:vAlign w:val="center"/>
                </w:tcPr>
                <w:p w14:paraId="3D6E9AA9">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3</w:t>
                  </w:r>
                </w:p>
              </w:tc>
              <w:tc>
                <w:tcPr>
                  <w:tcW w:w="1360" w:type="dxa"/>
                  <w:vAlign w:val="center"/>
                </w:tcPr>
                <w:p w14:paraId="3FFE8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诚信情况</w:t>
                  </w:r>
                </w:p>
              </w:tc>
              <w:tc>
                <w:tcPr>
                  <w:tcW w:w="925" w:type="dxa"/>
                  <w:vAlign w:val="center"/>
                </w:tcPr>
                <w:p w14:paraId="217AAA1A">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5</w:t>
                  </w:r>
                </w:p>
              </w:tc>
              <w:tc>
                <w:tcPr>
                  <w:tcW w:w="5003" w:type="dxa"/>
                  <w:vAlign w:val="center"/>
                </w:tcPr>
                <w:p w14:paraId="2BCC7911">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1BC51C4">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查询渠道：通过“信用中国”（www.creditchina.gov.cn，下载信用信息报告）、“中国政府采购网”（www.ccgp.gov.cn）以及“深圳市政府采购监管网”（http://zfcg.sz.gov.cn）查询供应商信用信息，信用信息以开标当日的查询结果为准。</w:t>
                  </w:r>
                </w:p>
              </w:tc>
            </w:tr>
          </w:tbl>
          <w:p w14:paraId="2A4F458B">
            <w:pPr>
              <w:pStyle w:val="21"/>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left"/>
              <w:textAlignment w:val="auto"/>
              <w:outlineLvl w:val="1"/>
              <w:rPr>
                <w:rFonts w:hint="eastAsia" w:ascii="宋体" w:hAnsi="宋体" w:eastAsia="宋体" w:cs="宋体"/>
                <w:szCs w:val="21"/>
              </w:rPr>
            </w:pPr>
          </w:p>
        </w:tc>
      </w:tr>
    </w:tbl>
    <w:p w14:paraId="671EBC0B">
      <w:pPr>
        <w:jc w:val="center"/>
        <w:rPr>
          <w:rFonts w:ascii="宋体" w:hAnsi="宋体"/>
          <w:color w:val="FF0000"/>
          <w:szCs w:val="21"/>
        </w:rPr>
      </w:pPr>
      <w:r>
        <w:rPr>
          <w:rFonts w:hint="eastAsia" w:ascii="宋体" w:hAnsi="宋体" w:eastAsia="宋体" w:cs="宋体"/>
          <w:highlight w:val="none"/>
        </w:rPr>
        <w:br w:type="page"/>
      </w:r>
      <w:bookmarkStart w:id="1" w:name="_Hlk73564573"/>
      <w:r>
        <w:rPr>
          <w:rFonts w:hint="eastAsia" w:ascii="宋体" w:hAnsi="宋体" w:eastAsia="黑体"/>
          <w:b/>
          <w:bCs/>
          <w:color w:val="FF0000"/>
          <w:kern w:val="44"/>
          <w:sz w:val="28"/>
          <w:szCs w:val="44"/>
        </w:rPr>
        <w:t>警示条款</w:t>
      </w:r>
    </w:p>
    <w:p w14:paraId="35DF836F">
      <w:pPr>
        <w:ind w:firstLine="400" w:firstLineChars="200"/>
        <w:rPr>
          <w:rFonts w:ascii="宋体" w:hAnsi="宋体"/>
          <w:color w:val="FF0000"/>
          <w:sz w:val="20"/>
          <w:szCs w:val="20"/>
        </w:rPr>
      </w:pPr>
    </w:p>
    <w:p w14:paraId="2F819546">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7665AFC">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5A2FA7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196900B">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7D8D28">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9553CE6">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FFD4FED">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95AA39C">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663117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8ADB93E">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AB06511">
      <w:pPr>
        <w:ind w:firstLine="400"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B1FBA5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C34A62">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ABF132C">
      <w:pPr>
        <w:ind w:firstLine="400" w:firstLineChars="200"/>
        <w:rPr>
          <w:rFonts w:ascii="宋体" w:hAnsi="宋体"/>
          <w:color w:val="FF0000"/>
          <w:sz w:val="20"/>
          <w:szCs w:val="20"/>
        </w:rPr>
      </w:pPr>
      <w:r>
        <w:rPr>
          <w:rFonts w:hint="eastAsia" w:ascii="宋体" w:hAnsi="宋体"/>
          <w:color w:val="FF0000"/>
          <w:sz w:val="20"/>
          <w:szCs w:val="2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14:paraId="73D659D0">
      <w:pPr>
        <w:ind w:firstLine="400" w:firstLineChars="200"/>
        <w:rPr>
          <w:rFonts w:ascii="宋体" w:hAnsi="宋体"/>
          <w:color w:val="FF0000"/>
          <w:sz w:val="20"/>
          <w:szCs w:val="20"/>
        </w:rPr>
      </w:pPr>
      <w:r>
        <w:rPr>
          <w:rFonts w:hint="eastAsia" w:ascii="宋体" w:hAnsi="宋体"/>
          <w:color w:val="FF0000"/>
          <w:sz w:val="20"/>
          <w:szCs w:val="20"/>
        </w:rPr>
        <w:t>注：该风险知悉确认书用于对供应商违法行为的警示，不作为供应商资格性审查及符合性审查条件。</w:t>
      </w:r>
    </w:p>
    <w:p w14:paraId="0837FEF7">
      <w:pPr>
        <w:ind w:firstLine="400" w:firstLineChars="200"/>
        <w:rPr>
          <w:rFonts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76F02E09">
      <w:pPr>
        <w:ind w:firstLine="400" w:firstLineChars="200"/>
        <w:rPr>
          <w:rFonts w:ascii="宋体" w:hAnsi="宋体"/>
          <w:color w:val="FF0000"/>
          <w:sz w:val="20"/>
          <w:szCs w:val="20"/>
        </w:rPr>
      </w:pPr>
      <w:r>
        <w:rPr>
          <w:rFonts w:hint="eastAsia" w:ascii="宋体" w:hAnsi="宋体"/>
          <w:color w:val="FF0000"/>
          <w:sz w:val="20"/>
          <w:szCs w:val="20"/>
        </w:rPr>
        <w:t>六、</w:t>
      </w:r>
      <w:r>
        <w:rPr>
          <w:rFonts w:ascii="宋体" w:hAnsi="宋体"/>
          <w:color w:val="FF0000"/>
          <w:sz w:val="20"/>
          <w:szCs w:val="20"/>
        </w:rPr>
        <w:t>为避免出现不同供应商投标文件的文件制作机器码、文件创建标识码、IP 地址一致的异常情况，建议各供应商编制、上传投标文件时不要使用公共电脑设备或公共网络。</w:t>
      </w:r>
    </w:p>
    <w:p w14:paraId="1AEE8F41">
      <w:pPr>
        <w:ind w:firstLine="400" w:firstLineChars="200"/>
        <w:rPr>
          <w:rFonts w:ascii="宋体" w:hAnsi="宋体"/>
          <w:color w:val="FF0000"/>
          <w:sz w:val="20"/>
          <w:szCs w:val="20"/>
        </w:rPr>
      </w:pPr>
      <w:r>
        <w:rPr>
          <w:rFonts w:hint="eastAsia" w:ascii="宋体" w:hAnsi="宋体"/>
          <w:color w:val="FF0000"/>
          <w:sz w:val="20"/>
          <w:szCs w:val="20"/>
        </w:rPr>
        <w:t>七、</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41C4A5CD">
      <w:pPr>
        <w:keepNext w:val="0"/>
        <w:keepLines w:val="0"/>
        <w:widowControl/>
        <w:suppressLineNumbers w:val="0"/>
        <w:spacing w:before="0" w:beforeAutospacing="0" w:after="0" w:afterAutospacing="0" w:line="400" w:lineRule="exact"/>
        <w:ind w:left="0" w:right="0" w:firstLine="420" w:firstLineChars="200"/>
        <w:jc w:val="left"/>
        <w:rPr>
          <w:rFonts w:hint="default"/>
          <w:lang w:val="en-US"/>
        </w:rPr>
      </w:pPr>
    </w:p>
    <w:p w14:paraId="197EFC9B">
      <w:pPr>
        <w:keepNext w:val="0"/>
        <w:keepLines w:val="0"/>
        <w:widowControl/>
        <w:suppressLineNumbers w:val="0"/>
        <w:spacing w:before="0" w:beforeAutospacing="0" w:after="0" w:afterAutospacing="0" w:line="400" w:lineRule="exact"/>
        <w:ind w:left="0" w:right="0" w:firstLine="400" w:firstLineChars="200"/>
        <w:jc w:val="left"/>
        <w:rPr>
          <w:color w:val="FF0000"/>
          <w:sz w:val="20"/>
          <w:szCs w:val="20"/>
          <w:lang w:val="en-US"/>
        </w:rPr>
      </w:pPr>
    </w:p>
    <w:bookmarkEnd w:id="1"/>
    <w:p w14:paraId="6285C89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759EFE84">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sz w:val="40"/>
          <w:szCs w:val="144"/>
          <w:highlight w:val="none"/>
        </w:rPr>
      </w:pPr>
      <w:bookmarkStart w:id="2" w:name="_Hlk72218009"/>
      <w:r>
        <w:rPr>
          <w:rFonts w:hint="eastAsia" w:ascii="宋体" w:hAnsi="宋体" w:eastAsia="宋体" w:cs="宋体"/>
          <w:b/>
          <w:bCs/>
          <w:sz w:val="40"/>
          <w:szCs w:val="144"/>
          <w:highlight w:val="none"/>
        </w:rPr>
        <w:t>目   录</w:t>
      </w:r>
    </w:p>
    <w:p w14:paraId="6A7DB15A">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第一册  专用条款</w:t>
      </w:r>
    </w:p>
    <w:p w14:paraId="769A72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关键信息</w:t>
      </w:r>
    </w:p>
    <w:p w14:paraId="14310C8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招标公告</w:t>
      </w:r>
    </w:p>
    <w:p w14:paraId="6A7950F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第二章  </w:t>
      </w:r>
      <w:bookmarkStart w:id="3" w:name="_Hlk71994379"/>
      <w:r>
        <w:rPr>
          <w:rFonts w:hint="eastAsia" w:ascii="宋体" w:hAnsi="宋体" w:eastAsia="宋体" w:cs="宋体"/>
          <w:szCs w:val="21"/>
          <w:highlight w:val="none"/>
        </w:rPr>
        <w:t>对通用条款的补充内容及其他关键信息</w:t>
      </w:r>
      <w:bookmarkEnd w:id="3"/>
    </w:p>
    <w:p w14:paraId="7E980B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用户需求书</w:t>
      </w:r>
    </w:p>
    <w:p w14:paraId="6335CA1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投标文件组成要求及格式</w:t>
      </w:r>
    </w:p>
    <w:p w14:paraId="37A5C67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合同条款及格式</w:t>
      </w:r>
    </w:p>
    <w:p w14:paraId="2F51AEF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p>
    <w:p w14:paraId="039BB54C">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第二册  通用条款</w:t>
      </w:r>
    </w:p>
    <w:p w14:paraId="692C5CB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总则</w:t>
      </w:r>
    </w:p>
    <w:p w14:paraId="7EB2D9C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第二章  招标文件</w:t>
      </w:r>
    </w:p>
    <w:p w14:paraId="55C2F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投标文件的编制</w:t>
      </w:r>
    </w:p>
    <w:p w14:paraId="4E1F77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投标文件的递交</w:t>
      </w:r>
    </w:p>
    <w:p w14:paraId="527A402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开标</w:t>
      </w:r>
    </w:p>
    <w:p w14:paraId="37C9B00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第六章  评审要求</w:t>
      </w:r>
    </w:p>
    <w:p w14:paraId="4398D64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第七章  评审程序及评审方法</w:t>
      </w:r>
    </w:p>
    <w:p w14:paraId="16A7C28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第八章  定标及公示</w:t>
      </w:r>
    </w:p>
    <w:p w14:paraId="085E3F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第九章  公开招标失败的后续处理</w:t>
      </w:r>
    </w:p>
    <w:p w14:paraId="1CA3631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第十章  合同的授予与备案</w:t>
      </w:r>
    </w:p>
    <w:p w14:paraId="07055CA2">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szCs w:val="21"/>
          <w:highlight w:val="none"/>
        </w:rPr>
      </w:pPr>
      <w:r>
        <w:rPr>
          <w:rFonts w:hint="eastAsia" w:ascii="宋体" w:hAnsi="宋体" w:eastAsia="宋体" w:cs="宋体"/>
          <w:szCs w:val="21"/>
          <w:highlight w:val="none"/>
        </w:rPr>
        <w:t>第十一章  质疑处理</w:t>
      </w:r>
    </w:p>
    <w:bookmarkEnd w:id="2"/>
    <w:p w14:paraId="7BE55749">
      <w:pPr>
        <w:pageBreakBefore w:val="0"/>
        <w:kinsoku/>
        <w:overflowPunct/>
        <w:topLinePunct w:val="0"/>
        <w:autoSpaceDE/>
        <w:autoSpaceDN/>
        <w:bidi w:val="0"/>
        <w:spacing w:line="360" w:lineRule="auto"/>
        <w:ind w:left="0" w:firstLine="0" w:firstLineChars="0"/>
        <w:rPr>
          <w:rFonts w:hint="eastAsia" w:ascii="宋体" w:hAnsi="宋体" w:eastAsia="宋体" w:cs="宋体"/>
          <w:highlight w:val="none"/>
        </w:rPr>
      </w:pPr>
      <w:bookmarkStart w:id="4" w:name="bt投标人情况介绍"/>
      <w:bookmarkEnd w:id="4"/>
      <w:bookmarkStart w:id="5" w:name="bt投标文件签署授权委托书"/>
      <w:bookmarkEnd w:id="5"/>
      <w:bookmarkStart w:id="6" w:name="bt本工程承诺书"/>
      <w:bookmarkEnd w:id="6"/>
      <w:bookmarkStart w:id="7" w:name="bt投标报价汇总表"/>
      <w:bookmarkEnd w:id="7"/>
      <w:bookmarkStart w:id="8" w:name="bt合同格式"/>
      <w:bookmarkEnd w:id="8"/>
      <w:bookmarkStart w:id="9" w:name="bt投标人须知"/>
      <w:bookmarkEnd w:id="9"/>
      <w:bookmarkStart w:id="10" w:name="bt技术标投标文件格式"/>
      <w:bookmarkEnd w:id="10"/>
      <w:bookmarkStart w:id="11" w:name="合同格式"/>
      <w:bookmarkEnd w:id="11"/>
      <w:bookmarkStart w:id="12" w:name="bt投标函"/>
      <w:bookmarkEnd w:id="12"/>
      <w:bookmarkStart w:id="13" w:name="bt合同条款"/>
      <w:bookmarkEnd w:id="13"/>
      <w:bookmarkStart w:id="14" w:name="bt项目管理班子配备情况"/>
      <w:bookmarkEnd w:id="14"/>
      <w:bookmarkStart w:id="15" w:name="bt其他资料2"/>
      <w:bookmarkEnd w:id="15"/>
      <w:bookmarkStart w:id="16" w:name="bt商务标投标文件格式"/>
      <w:bookmarkEnd w:id="16"/>
      <w:bookmarkStart w:id="17" w:name="bt说明"/>
      <w:bookmarkEnd w:id="17"/>
      <w:bookmarkStart w:id="18" w:name="bt开标一览表"/>
      <w:bookmarkEnd w:id="18"/>
      <w:bookmarkStart w:id="19" w:name="bt其他资料由投标人自定"/>
      <w:bookmarkEnd w:id="19"/>
      <w:bookmarkStart w:id="20" w:name="bt合同条款及格式"/>
      <w:bookmarkEnd w:id="20"/>
      <w:r>
        <w:rPr>
          <w:rFonts w:hint="eastAsia" w:ascii="宋体" w:hAnsi="宋体" w:eastAsia="宋体" w:cs="宋体"/>
          <w:highlight w:val="none"/>
        </w:rPr>
        <w:br w:type="page"/>
      </w:r>
    </w:p>
    <w:p w14:paraId="672DA467">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color w:val="FF0000"/>
          <w:sz w:val="44"/>
          <w:highlight w:val="none"/>
        </w:rPr>
      </w:pPr>
      <w:r>
        <w:rPr>
          <w:rFonts w:hint="eastAsia" w:ascii="宋体" w:hAnsi="宋体" w:eastAsia="宋体" w:cs="宋体"/>
          <w:b/>
          <w:bCs/>
          <w:sz w:val="44"/>
          <w:highlight w:val="none"/>
        </w:rPr>
        <w:t>第一册  专用条款</w:t>
      </w:r>
    </w:p>
    <w:p w14:paraId="289BA92F">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第一章  招标公告</w:t>
      </w:r>
    </w:p>
    <w:p w14:paraId="34314777">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投标人资格要求：</w:t>
      </w:r>
    </w:p>
    <w:tbl>
      <w:tblPr>
        <w:tblStyle w:val="14"/>
        <w:tblW w:w="50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9"/>
        <w:gridCol w:w="8018"/>
      </w:tblGrid>
      <w:tr w14:paraId="6B1A0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EB3EA6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2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47E74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4DB0F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DA6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3FA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365A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BA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4BA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74926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6E67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FD0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yellow"/>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0CE6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D4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4</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D521">
            <w:pPr>
              <w:kinsoku w:val="0"/>
              <w:autoSpaceDE w:val="0"/>
              <w:autoSpaceDN w:val="0"/>
              <w:adjustRightInd w:val="0"/>
              <w:snapToGrid w:val="0"/>
              <w:spacing w:before="92" w:line="240" w:lineRule="auto"/>
              <w:ind w:right="149" w:rightChars="0"/>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6FEC2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7BA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5</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E282">
            <w:pPr>
              <w:kinsoku w:val="0"/>
              <w:autoSpaceDE w:val="0"/>
              <w:autoSpaceDN w:val="0"/>
              <w:adjustRightInd w:val="0"/>
              <w:snapToGrid w:val="0"/>
              <w:spacing w:before="92" w:line="240" w:lineRule="auto"/>
              <w:ind w:right="149" w:rightChars="0"/>
              <w:jc w:val="left"/>
              <w:textAlignment w:val="baseline"/>
              <w:rPr>
                <w:rFonts w:ascii="宋体" w:hAnsi="宋体" w:eastAsia="宋体" w:cs="宋体"/>
                <w:snapToGrid w:val="0"/>
                <w:color w:val="000000"/>
                <w:sz w:val="21"/>
                <w:szCs w:val="21"/>
                <w:highlight w:val="yellow"/>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48E1A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D843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6</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E8C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2"/>
                <w:sz w:val="21"/>
                <w:szCs w:val="21"/>
                <w:highlight w:val="none"/>
              </w:rPr>
              <w:t>拟派项目经理须具备注册建造师二级及以上资格；</w:t>
            </w:r>
            <w:r>
              <w:rPr>
                <w:rFonts w:hint="eastAsia" w:ascii="宋体" w:hAnsi="宋体" w:eastAsia="宋体" w:cs="宋体"/>
                <w:snapToGrid w:val="0"/>
                <w:color w:val="000000"/>
                <w:spacing w:val="-2"/>
                <w:sz w:val="21"/>
                <w:szCs w:val="21"/>
                <w:highlight w:val="none"/>
                <w:lang w:val="en-US" w:eastAsia="zh-CN"/>
              </w:rPr>
              <w:t>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18CAF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879F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Arial" w:cs="宋体"/>
                <w:snapToGrid w:val="0"/>
                <w:color w:val="000000"/>
                <w:sz w:val="21"/>
                <w:szCs w:val="21"/>
                <w:lang w:val="en-US" w:eastAsia="zh-CN"/>
              </w:rPr>
            </w:pPr>
            <w:r>
              <w:rPr>
                <w:rFonts w:hint="eastAsia" w:ascii="宋体" w:hAnsi="宋体" w:cs="宋体"/>
                <w:snapToGrid w:val="0"/>
                <w:color w:val="000000"/>
                <w:sz w:val="21"/>
                <w:szCs w:val="21"/>
                <w:lang w:val="en-US" w:eastAsia="zh-CN"/>
              </w:rPr>
              <w:t>7</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360C6">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pacing w:val="-2"/>
                <w:sz w:val="21"/>
                <w:szCs w:val="21"/>
                <w:highlight w:val="none"/>
              </w:rPr>
            </w:pPr>
            <w:r>
              <w:rPr>
                <w:rFonts w:hint="eastAsia" w:ascii="宋体" w:hAnsi="宋体" w:eastAsia="宋体" w:cs="宋体"/>
                <w:snapToGrid w:val="0"/>
                <w:color w:val="000000"/>
                <w:spacing w:val="-2"/>
                <w:sz w:val="21"/>
                <w:szCs w:val="21"/>
                <w:highlight w:val="none"/>
                <w:lang w:eastAsia="zh-CN"/>
              </w:rPr>
              <w:t>落实政府采购政策需满足的资格要求：本项目属于专门面向中小微企业采购的项目（投标人需提供符合要求的《中小企业声明函》，</w:t>
            </w:r>
            <w:r>
              <w:rPr>
                <w:rFonts w:hint="eastAsia" w:ascii="宋体" w:hAnsi="宋体" w:eastAsia="宋体" w:cs="宋体"/>
                <w:snapToGrid w:val="0"/>
                <w:color w:val="000000"/>
                <w:spacing w:val="-2"/>
                <w:sz w:val="21"/>
                <w:szCs w:val="21"/>
                <w:highlight w:val="none"/>
                <w:lang w:val="zh-CN" w:eastAsia="zh-CN"/>
              </w:rPr>
              <w:t>承建（承接）</w:t>
            </w:r>
            <w:r>
              <w:rPr>
                <w:rFonts w:hint="eastAsia" w:ascii="宋体" w:hAnsi="宋体" w:eastAsia="宋体" w:cs="宋体"/>
                <w:snapToGrid w:val="0"/>
                <w:color w:val="000000"/>
                <w:spacing w:val="-2"/>
                <w:sz w:val="21"/>
                <w:szCs w:val="21"/>
                <w:highlight w:val="none"/>
                <w:lang w:eastAsia="zh-CN"/>
              </w:rPr>
              <w:t>企业类型均须为中小微型企业；如投标人为残疾人福利性单位或监狱企业，视同小型、微型企业，提供《残疾人福利性单位声明函》或《监狱企业声明函》及监狱企业证明文件亦视为符合）；</w:t>
            </w:r>
          </w:p>
        </w:tc>
      </w:tr>
      <w:tr w14:paraId="12283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B6F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cs="宋体"/>
                <w:snapToGrid w:val="0"/>
                <w:color w:val="000000"/>
                <w:sz w:val="21"/>
                <w:szCs w:val="21"/>
                <w:lang w:val="en-US" w:eastAsia="zh-CN"/>
              </w:rPr>
              <w:t>8</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AD70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lang w:eastAsia="zh-CN"/>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452BF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F5F4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cs="宋体"/>
                <w:snapToGrid w:val="0"/>
                <w:color w:val="000000"/>
                <w:sz w:val="21"/>
                <w:szCs w:val="21"/>
                <w:lang w:val="en-US" w:eastAsia="zh-CN"/>
              </w:rPr>
              <w:t>9</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5E5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70803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3B6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10</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FA1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05608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F4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17B7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570D2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643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E58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lang w:eastAsia="zh-CN"/>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4165A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7C6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宋体" w:hAnsi="宋体" w:eastAsia="宋体" w:cs="宋体"/>
                <w:snapToGrid w:val="0"/>
                <w:color w:val="000000"/>
                <w:sz w:val="21"/>
                <w:szCs w:val="21"/>
                <w:lang w:val="en-US" w:eastAsia="zh-CN" w:bidi="ar"/>
              </w:rPr>
            </w:pPr>
            <w:r>
              <w:rPr>
                <w:rFonts w:hint="eastAsia" w:ascii="宋体" w:hAnsi="宋体" w:cs="宋体"/>
                <w:snapToGrid w:val="0"/>
                <w:color w:val="000000"/>
                <w:sz w:val="21"/>
                <w:szCs w:val="21"/>
                <w:lang w:val="en-US" w:eastAsia="zh-CN" w:bidi="ar"/>
              </w:rPr>
              <w:t>13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7E41C">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sz w:val="21"/>
                <w:szCs w:val="21"/>
                <w:lang w:eastAsia="zh-CN"/>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16FC4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057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cs="宋体"/>
                <w:snapToGrid w:val="0"/>
                <w:color w:val="000000"/>
                <w:sz w:val="21"/>
                <w:szCs w:val="21"/>
                <w:lang w:val="en-US" w:eastAsia="zh-CN"/>
              </w:rPr>
              <w:t>14</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1DC3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4E1B96D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0000FF"/>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bCs/>
          <w:color w:val="0000FF"/>
          <w:sz w:val="21"/>
          <w:szCs w:val="21"/>
          <w:highlight w:val="none"/>
        </w:rPr>
        <w:t>对列入失信“黑名单”的</w:t>
      </w:r>
      <w:bookmarkStart w:id="21" w:name="_Hlk21591509"/>
      <w:r>
        <w:rPr>
          <w:rFonts w:hint="eastAsia" w:ascii="宋体" w:hAnsi="宋体" w:eastAsia="宋体" w:cs="宋体"/>
          <w:bCs/>
          <w:color w:val="0000FF"/>
          <w:sz w:val="21"/>
          <w:szCs w:val="21"/>
          <w:highlight w:val="none"/>
        </w:rPr>
        <w:t>供应商限制参与政府采购</w:t>
      </w:r>
      <w:bookmarkEnd w:id="21"/>
      <w:r>
        <w:rPr>
          <w:rFonts w:hint="eastAsia" w:ascii="宋体" w:hAnsi="宋体" w:eastAsia="宋体" w:cs="宋体"/>
          <w:bCs/>
          <w:color w:val="0000FF"/>
          <w:sz w:val="21"/>
          <w:szCs w:val="21"/>
          <w:highlight w:val="none"/>
        </w:rPr>
        <w:t>。供应商诚信查询方式：“信用中国”网站(</w:t>
      </w:r>
      <w:r>
        <w:rPr>
          <w:rFonts w:hint="eastAsia" w:ascii="宋体" w:hAnsi="宋体" w:eastAsia="宋体" w:cs="宋体"/>
          <w:bCs/>
          <w:color w:val="0000FF"/>
          <w:sz w:val="21"/>
          <w:szCs w:val="21"/>
          <w:highlight w:val="none"/>
        </w:rPr>
        <w:fldChar w:fldCharType="begin"/>
      </w:r>
      <w:r>
        <w:rPr>
          <w:rFonts w:hint="eastAsia" w:ascii="宋体" w:hAnsi="宋体" w:eastAsia="宋体" w:cs="宋体"/>
          <w:bCs/>
          <w:color w:val="0000FF"/>
          <w:sz w:val="21"/>
          <w:szCs w:val="21"/>
          <w:highlight w:val="none"/>
        </w:rPr>
        <w:instrText xml:space="preserve"> HYPERLINK "http://www.creditchina.gov.cn" </w:instrText>
      </w:r>
      <w:r>
        <w:rPr>
          <w:rFonts w:hint="eastAsia" w:ascii="宋体" w:hAnsi="宋体" w:eastAsia="宋体" w:cs="宋体"/>
          <w:bCs/>
          <w:color w:val="0000FF"/>
          <w:sz w:val="21"/>
          <w:szCs w:val="21"/>
          <w:highlight w:val="none"/>
        </w:rPr>
        <w:fldChar w:fldCharType="separate"/>
      </w:r>
      <w:r>
        <w:rPr>
          <w:rFonts w:hint="eastAsia" w:ascii="宋体" w:hAnsi="宋体" w:eastAsia="宋体" w:cs="宋体"/>
          <w:bCs/>
          <w:color w:val="0000FF"/>
          <w:sz w:val="21"/>
          <w:szCs w:val="21"/>
          <w:highlight w:val="none"/>
        </w:rPr>
        <w:t>www.creditchina.gov.cn</w:t>
      </w:r>
      <w:r>
        <w:rPr>
          <w:rFonts w:hint="eastAsia" w:ascii="宋体" w:hAnsi="宋体" w:eastAsia="宋体" w:cs="宋体"/>
          <w:bCs/>
          <w:color w:val="0000FF"/>
          <w:sz w:val="21"/>
          <w:szCs w:val="21"/>
          <w:highlight w:val="none"/>
        </w:rPr>
        <w:fldChar w:fldCharType="end"/>
      </w:r>
      <w:r>
        <w:rPr>
          <w:rFonts w:hint="eastAsia" w:ascii="宋体" w:hAnsi="宋体" w:eastAsia="宋体" w:cs="宋体"/>
          <w:bCs/>
          <w:color w:val="0000FF"/>
          <w:sz w:val="21"/>
          <w:szCs w:val="21"/>
          <w:highlight w:val="none"/>
        </w:rPr>
        <w:t>)没有以下任意记录名单之一：①记录失信被执行人；②重大税收违法案件当事人名单（税收违法黑名单）；③政府采购严重违法失信行为。中国政府采购网(www.ccgp.gov.cn)不处于“政府采购严重违法失信行为信息记录”中的禁止参加政府采购活动期间；</w:t>
      </w:r>
      <w:bookmarkStart w:id="22" w:name="_Hlk42003423"/>
      <w:r>
        <w:rPr>
          <w:rFonts w:hint="eastAsia" w:ascii="宋体" w:hAnsi="宋体" w:eastAsia="宋体" w:cs="宋体"/>
          <w:bCs/>
          <w:color w:val="0000FF"/>
          <w:sz w:val="21"/>
          <w:szCs w:val="21"/>
          <w:highlight w:val="none"/>
        </w:rPr>
        <w:t>在深圳信用网（https://www.szcredit.com.cn）、深圳市政府采购监督管理网（zfcg.sz.gov.cn）查询相关主体信用记录，对不符合《中华人民共和国政府采购法》第二十二条规定条件的供应商限制参与政府采购。联合体投标的，对所有联合体成员进行信用记录查询，联合体成员存在不良信用记录的，视同联合体存在不良信用记录。如在上述网站查询结果均显示没有相关记录，视为不存在上述不良信用记录。由采购代理机构对信用信息查询记录和证据截图或下载存档，相关信息以开标当日的查询结果为准。信用信息查询记录应当作为项目档案材料一并保存。</w:t>
      </w:r>
      <w:bookmarkEnd w:id="22"/>
    </w:p>
    <w:p w14:paraId="6EE952CE">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yellow"/>
        </w:rPr>
      </w:pPr>
    </w:p>
    <w:p w14:paraId="4913EAC2">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yellow"/>
        </w:rPr>
        <w:t>完整公告内容以网站公布信息为准，详见：深圳政府采购自行采购系统网（https://zxcg.szggzy.com/home/index.html）</w:t>
      </w:r>
      <w:r>
        <w:rPr>
          <w:rStyle w:val="18"/>
          <w:rFonts w:hint="eastAsia" w:ascii="宋体" w:hAnsi="宋体" w:eastAsia="宋体" w:cs="宋体"/>
          <w:color w:val="auto"/>
          <w:sz w:val="24"/>
          <w:szCs w:val="24"/>
          <w:highlight w:val="none"/>
        </w:rPr>
        <w:br w:type="page"/>
      </w:r>
    </w:p>
    <w:p w14:paraId="157F6382">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 xml:space="preserve">第二章 </w:t>
      </w:r>
      <w:bookmarkStart w:id="23" w:name="_Hlk71926094"/>
      <w:r>
        <w:rPr>
          <w:rFonts w:hint="eastAsia" w:ascii="宋体" w:hAnsi="宋体" w:eastAsia="宋体" w:cs="宋体"/>
          <w:b/>
          <w:bCs/>
          <w:kern w:val="2"/>
          <w:sz w:val="40"/>
          <w:szCs w:val="28"/>
          <w:highlight w:val="none"/>
        </w:rPr>
        <w:t>对通用条款的补充内容及其他关键信息</w:t>
      </w:r>
      <w:bookmarkEnd w:id="23"/>
    </w:p>
    <w:p w14:paraId="351A9AA2">
      <w:pPr>
        <w:pStyle w:val="4"/>
        <w:pageBreakBefore w:val="0"/>
        <w:kinsoku/>
        <w:overflowPunct/>
        <w:topLinePunct w:val="0"/>
        <w:autoSpaceDE/>
        <w:autoSpaceDN/>
        <w:bidi w:val="0"/>
        <w:spacing w:beforeAutospacing="0" w:afterAutospacing="0" w:line="360" w:lineRule="auto"/>
        <w:ind w:left="0" w:leftChars="0" w:right="0" w:firstLine="0" w:firstLineChars="0"/>
        <w:jc w:val="center"/>
        <w:outlineLvl w:val="2"/>
        <w:rPr>
          <w:rFonts w:hint="eastAsia" w:ascii="宋体" w:hAnsi="宋体" w:eastAsia="宋体" w:cs="宋体"/>
          <w:b/>
          <w:bCs/>
          <w:sz w:val="28"/>
          <w:szCs w:val="36"/>
          <w:highlight w:val="none"/>
        </w:rPr>
      </w:pPr>
      <w:bookmarkStart w:id="24" w:name="_Toc73518117"/>
      <w:bookmarkStart w:id="25" w:name="_Toc73521547"/>
      <w:bookmarkStart w:id="26" w:name="_Toc60631620"/>
      <w:bookmarkStart w:id="27" w:name="_Toc101074876"/>
      <w:bookmarkStart w:id="28" w:name="_Toc73521635"/>
      <w:bookmarkStart w:id="29" w:name="_Toc100052364"/>
      <w:bookmarkStart w:id="30" w:name="_Toc73517639"/>
      <w:bookmarkStart w:id="31" w:name="_Toc60560625"/>
      <w:r>
        <w:rPr>
          <w:rFonts w:hint="eastAsia" w:ascii="宋体" w:hAnsi="宋体" w:eastAsia="宋体" w:cs="宋体"/>
          <w:b/>
          <w:bCs/>
          <w:sz w:val="28"/>
          <w:szCs w:val="36"/>
          <w:highlight w:val="none"/>
        </w:rPr>
        <w:t>一、对通用条款的补充内容</w:t>
      </w:r>
    </w:p>
    <w:bookmarkEnd w:id="24"/>
    <w:bookmarkEnd w:id="25"/>
    <w:bookmarkEnd w:id="26"/>
    <w:bookmarkEnd w:id="27"/>
    <w:bookmarkEnd w:id="28"/>
    <w:bookmarkEnd w:id="29"/>
    <w:bookmarkEnd w:id="30"/>
    <w:bookmarkEnd w:id="31"/>
    <w:tbl>
      <w:tblPr>
        <w:tblStyle w:val="1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650"/>
        <w:gridCol w:w="5739"/>
      </w:tblGrid>
      <w:tr w14:paraId="6E348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3185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bookmarkStart w:id="32" w:name="_Hlk72218097"/>
            <w:r>
              <w:rPr>
                <w:rFonts w:hint="eastAsia" w:ascii="宋体" w:hAnsi="宋体" w:eastAsia="宋体" w:cs="宋体"/>
                <w:b/>
                <w:bCs/>
                <w:highlight w:val="none"/>
              </w:rPr>
              <w:t>通用条款序号</w:t>
            </w:r>
          </w:p>
        </w:tc>
        <w:tc>
          <w:tcPr>
            <w:tcW w:w="1650" w:type="dxa"/>
            <w:vAlign w:val="center"/>
          </w:tcPr>
          <w:p w14:paraId="2E47E9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涉及事项</w:t>
            </w:r>
          </w:p>
        </w:tc>
        <w:tc>
          <w:tcPr>
            <w:tcW w:w="5739" w:type="dxa"/>
            <w:vAlign w:val="center"/>
          </w:tcPr>
          <w:p w14:paraId="6A6D5F6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具  体  补  充  内  容</w:t>
            </w:r>
          </w:p>
        </w:tc>
      </w:tr>
      <w:tr w14:paraId="25362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1CB0D2">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3.1</w:t>
            </w:r>
          </w:p>
        </w:tc>
        <w:tc>
          <w:tcPr>
            <w:tcW w:w="1650" w:type="dxa"/>
            <w:vAlign w:val="center"/>
          </w:tcPr>
          <w:p w14:paraId="1CF17EB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采购人</w:t>
            </w:r>
          </w:p>
        </w:tc>
        <w:tc>
          <w:tcPr>
            <w:tcW w:w="5739" w:type="dxa"/>
            <w:vAlign w:val="center"/>
          </w:tcPr>
          <w:p w14:paraId="78E9CFF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color w:val="0000FF"/>
                <w:highlight w:val="yellow"/>
                <w:lang w:val="en-US" w:eastAsia="zh-CN"/>
              </w:rPr>
              <w:t xml:space="preserve">深圳市龙华区民治小学 </w:t>
            </w:r>
          </w:p>
        </w:tc>
      </w:tr>
      <w:tr w14:paraId="28EFF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73AD7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3.2</w:t>
            </w:r>
          </w:p>
        </w:tc>
        <w:tc>
          <w:tcPr>
            <w:tcW w:w="1650" w:type="dxa"/>
            <w:vAlign w:val="center"/>
          </w:tcPr>
          <w:p w14:paraId="66F43A4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采购机构</w:t>
            </w:r>
          </w:p>
        </w:tc>
        <w:tc>
          <w:tcPr>
            <w:tcW w:w="5739" w:type="dxa"/>
            <w:vAlign w:val="center"/>
          </w:tcPr>
          <w:p w14:paraId="5DC7677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cs="宋体"/>
                <w:highlight w:val="none"/>
                <w:lang w:eastAsia="zh-CN"/>
              </w:rPr>
              <w:t>深圳市泽钧招标有限公司</w:t>
            </w:r>
          </w:p>
        </w:tc>
      </w:tr>
      <w:tr w14:paraId="460A2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E0AA4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5.3</w:t>
            </w:r>
          </w:p>
        </w:tc>
        <w:tc>
          <w:tcPr>
            <w:tcW w:w="1650" w:type="dxa"/>
            <w:vAlign w:val="center"/>
          </w:tcPr>
          <w:p w14:paraId="49E26C2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联合体投标</w:t>
            </w:r>
          </w:p>
        </w:tc>
        <w:tc>
          <w:tcPr>
            <w:tcW w:w="5739" w:type="dxa"/>
            <w:vAlign w:val="center"/>
          </w:tcPr>
          <w:p w14:paraId="5EBC03B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rPr>
            </w:pPr>
            <w:r>
              <w:rPr>
                <w:rFonts w:hint="eastAsia" w:ascii="宋体" w:hAnsi="宋体" w:eastAsia="宋体" w:cs="宋体"/>
                <w:highlight w:val="none"/>
                <w:lang w:eastAsia="zh-CN"/>
              </w:rPr>
              <w:t>不接受</w:t>
            </w:r>
          </w:p>
        </w:tc>
      </w:tr>
      <w:tr w14:paraId="3B044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B03B8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9</w:t>
            </w:r>
          </w:p>
        </w:tc>
        <w:tc>
          <w:tcPr>
            <w:tcW w:w="1650" w:type="dxa"/>
            <w:vAlign w:val="center"/>
          </w:tcPr>
          <w:p w14:paraId="28F0CDE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踏勘现场</w:t>
            </w:r>
          </w:p>
        </w:tc>
        <w:tc>
          <w:tcPr>
            <w:tcW w:w="5739" w:type="dxa"/>
            <w:vAlign w:val="center"/>
          </w:tcPr>
          <w:p w14:paraId="3F93A6C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不</w:t>
            </w:r>
            <w:r>
              <w:rPr>
                <w:rFonts w:hint="eastAsia" w:ascii="宋体" w:hAnsi="宋体" w:eastAsia="宋体" w:cs="宋体"/>
                <w:highlight w:val="none"/>
                <w:lang w:eastAsia="zh-CN"/>
              </w:rPr>
              <w:t>组织</w:t>
            </w:r>
          </w:p>
        </w:tc>
      </w:tr>
      <w:tr w14:paraId="26CBE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B8928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10</w:t>
            </w:r>
          </w:p>
        </w:tc>
        <w:tc>
          <w:tcPr>
            <w:tcW w:w="1650" w:type="dxa"/>
            <w:vAlign w:val="center"/>
          </w:tcPr>
          <w:p w14:paraId="45B14FB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标前会议</w:t>
            </w:r>
          </w:p>
        </w:tc>
        <w:tc>
          <w:tcPr>
            <w:tcW w:w="5739" w:type="dxa"/>
            <w:vAlign w:val="center"/>
          </w:tcPr>
          <w:p w14:paraId="19C11D5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不组织</w:t>
            </w:r>
          </w:p>
        </w:tc>
      </w:tr>
      <w:tr w14:paraId="542B2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4839E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12/13</w:t>
            </w:r>
          </w:p>
        </w:tc>
        <w:tc>
          <w:tcPr>
            <w:tcW w:w="1650" w:type="dxa"/>
            <w:vAlign w:val="center"/>
          </w:tcPr>
          <w:p w14:paraId="22F73E1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招标文件的澄清和修改</w:t>
            </w:r>
          </w:p>
        </w:tc>
        <w:tc>
          <w:tcPr>
            <w:tcW w:w="5739" w:type="dxa"/>
            <w:vAlign w:val="center"/>
          </w:tcPr>
          <w:p w14:paraId="1C050E7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不晚于投标截止日三日前，投标人有义务在招标期间在</w:t>
            </w:r>
            <w:r>
              <w:rPr>
                <w:rFonts w:hint="eastAsia" w:ascii="宋体" w:hAnsi="宋体" w:cs="宋体"/>
                <w:highlight w:val="none"/>
                <w:lang w:eastAsia="zh-CN"/>
              </w:rPr>
              <w:t>招标代理机构</w:t>
            </w:r>
            <w:r>
              <w:rPr>
                <w:rFonts w:hint="eastAsia" w:ascii="宋体" w:hAnsi="宋体" w:eastAsia="宋体" w:cs="宋体"/>
                <w:highlight w:val="none"/>
                <w:lang w:eastAsia="zh-CN"/>
              </w:rPr>
              <w:t>网站浏览与本项目有关的澄清和修改信息。</w:t>
            </w:r>
          </w:p>
        </w:tc>
      </w:tr>
      <w:tr w14:paraId="46F76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CD6A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20</w:t>
            </w:r>
          </w:p>
        </w:tc>
        <w:tc>
          <w:tcPr>
            <w:tcW w:w="1650" w:type="dxa"/>
            <w:vAlign w:val="center"/>
          </w:tcPr>
          <w:p w14:paraId="4A5956A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投标有效期</w:t>
            </w:r>
          </w:p>
        </w:tc>
        <w:tc>
          <w:tcPr>
            <w:tcW w:w="5739" w:type="dxa"/>
            <w:vAlign w:val="center"/>
          </w:tcPr>
          <w:p w14:paraId="0F1A0E6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color w:val="auto"/>
                <w:highlight w:val="none"/>
                <w:u w:val="single"/>
              </w:rPr>
              <w:t>120日历天</w:t>
            </w:r>
            <w:r>
              <w:rPr>
                <w:rFonts w:hint="eastAsia" w:ascii="宋体" w:hAnsi="宋体" w:eastAsia="宋体" w:cs="宋体"/>
                <w:color w:val="auto"/>
                <w:highlight w:val="none"/>
              </w:rPr>
              <w:t>（从投标截止之日算起）</w:t>
            </w:r>
          </w:p>
        </w:tc>
      </w:tr>
      <w:tr w14:paraId="561E2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D7E6D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22</w:t>
            </w:r>
          </w:p>
        </w:tc>
        <w:tc>
          <w:tcPr>
            <w:tcW w:w="1650" w:type="dxa"/>
            <w:vAlign w:val="center"/>
          </w:tcPr>
          <w:p w14:paraId="54D61BC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投标人的替代方案</w:t>
            </w:r>
          </w:p>
        </w:tc>
        <w:tc>
          <w:tcPr>
            <w:tcW w:w="5739" w:type="dxa"/>
            <w:vAlign w:val="center"/>
          </w:tcPr>
          <w:p w14:paraId="5DF20E5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不接受</w:t>
            </w:r>
          </w:p>
        </w:tc>
      </w:tr>
      <w:tr w14:paraId="11C3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C77A9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25</w:t>
            </w:r>
          </w:p>
        </w:tc>
        <w:tc>
          <w:tcPr>
            <w:tcW w:w="1650" w:type="dxa"/>
            <w:vAlign w:val="center"/>
          </w:tcPr>
          <w:p w14:paraId="39E4F9A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投标文件的大小</w:t>
            </w:r>
          </w:p>
        </w:tc>
        <w:tc>
          <w:tcPr>
            <w:tcW w:w="5739" w:type="dxa"/>
            <w:vAlign w:val="center"/>
          </w:tcPr>
          <w:p w14:paraId="016AA65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投标文件大小不得超过</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00MB</w:t>
            </w:r>
          </w:p>
        </w:tc>
      </w:tr>
      <w:tr w14:paraId="3FDAB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F4C05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26</w:t>
            </w:r>
          </w:p>
        </w:tc>
        <w:tc>
          <w:tcPr>
            <w:tcW w:w="1650" w:type="dxa"/>
            <w:vAlign w:val="center"/>
          </w:tcPr>
          <w:p w14:paraId="088F212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33" w:name="_Hlk71664860"/>
            <w:r>
              <w:rPr>
                <w:rFonts w:hint="eastAsia" w:ascii="宋体" w:hAnsi="宋体" w:eastAsia="宋体" w:cs="宋体"/>
                <w:highlight w:val="none"/>
              </w:rPr>
              <w:t>样品、现场演示、方案讲解</w:t>
            </w:r>
            <w:bookmarkEnd w:id="33"/>
          </w:p>
        </w:tc>
        <w:tc>
          <w:tcPr>
            <w:tcW w:w="5739" w:type="dxa"/>
            <w:vAlign w:val="center"/>
          </w:tcPr>
          <w:p w14:paraId="4F85C5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lang w:eastAsia="zh-CN"/>
              </w:rPr>
              <w:t>“无”</w:t>
            </w:r>
          </w:p>
        </w:tc>
      </w:tr>
      <w:tr w14:paraId="1820D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2733D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37</w:t>
            </w:r>
          </w:p>
        </w:tc>
        <w:tc>
          <w:tcPr>
            <w:tcW w:w="1650" w:type="dxa"/>
            <w:vAlign w:val="center"/>
          </w:tcPr>
          <w:p w14:paraId="04494C0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评审方法</w:t>
            </w:r>
          </w:p>
        </w:tc>
        <w:tc>
          <w:tcPr>
            <w:tcW w:w="5739" w:type="dxa"/>
            <w:vAlign w:val="center"/>
          </w:tcPr>
          <w:p w14:paraId="2217EC4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综合评分法</w:t>
            </w:r>
          </w:p>
        </w:tc>
      </w:tr>
      <w:tr w14:paraId="782B1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978" w:type="dxa"/>
            <w:vAlign w:val="center"/>
          </w:tcPr>
          <w:p w14:paraId="1EA8AC4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38</w:t>
            </w:r>
          </w:p>
        </w:tc>
        <w:tc>
          <w:tcPr>
            <w:tcW w:w="1650" w:type="dxa"/>
            <w:vAlign w:val="center"/>
          </w:tcPr>
          <w:p w14:paraId="5BB5090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定标方法</w:t>
            </w:r>
          </w:p>
        </w:tc>
        <w:tc>
          <w:tcPr>
            <w:tcW w:w="5739" w:type="dxa"/>
            <w:vAlign w:val="center"/>
          </w:tcPr>
          <w:p w14:paraId="3182F3C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评定分离</w:t>
            </w:r>
            <w:r>
              <w:rPr>
                <w:rFonts w:hint="eastAsia" w:ascii="宋体" w:hAnsi="宋体" w:cs="宋体"/>
                <w:highlight w:val="none"/>
                <w:lang w:eastAsia="zh-CN"/>
              </w:rPr>
              <w:t>（</w:t>
            </w:r>
            <w:r>
              <w:rPr>
                <w:rFonts w:hint="eastAsia" w:ascii="宋体" w:hAnsi="宋体" w:cs="宋体"/>
                <w:highlight w:val="none"/>
                <w:lang w:val="en-US" w:eastAsia="zh-CN"/>
              </w:rPr>
              <w:t>自定法</w:t>
            </w:r>
            <w:r>
              <w:rPr>
                <w:rFonts w:hint="eastAsia" w:ascii="宋体" w:hAnsi="宋体" w:cs="宋体"/>
                <w:highlight w:val="none"/>
                <w:lang w:eastAsia="zh-CN"/>
              </w:rPr>
              <w:t>）</w:t>
            </w:r>
          </w:p>
        </w:tc>
      </w:tr>
      <w:tr w14:paraId="360C6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center"/>
          </w:tcPr>
          <w:p w14:paraId="36B3908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46</w:t>
            </w:r>
          </w:p>
        </w:tc>
        <w:tc>
          <w:tcPr>
            <w:tcW w:w="1650" w:type="dxa"/>
            <w:vAlign w:val="center"/>
          </w:tcPr>
          <w:p w14:paraId="11BA488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履约担保</w:t>
            </w:r>
          </w:p>
        </w:tc>
        <w:tc>
          <w:tcPr>
            <w:tcW w:w="5739" w:type="dxa"/>
            <w:vAlign w:val="center"/>
          </w:tcPr>
          <w:p w14:paraId="6AC775A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不需要</w:t>
            </w:r>
          </w:p>
        </w:tc>
      </w:tr>
      <w:tr w14:paraId="2504A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top"/>
          </w:tcPr>
          <w:p w14:paraId="3FBE68E8">
            <w:pPr>
              <w:pStyle w:val="22"/>
              <w:rPr>
                <w:rFonts w:hint="eastAsia" w:ascii="宋体" w:hAnsi="宋体" w:eastAsia="宋体" w:cs="宋体"/>
                <w:b/>
                <w:sz w:val="20"/>
              </w:rPr>
            </w:pPr>
          </w:p>
          <w:p w14:paraId="493708E7">
            <w:pPr>
              <w:pStyle w:val="22"/>
              <w:rPr>
                <w:rFonts w:hint="eastAsia" w:ascii="宋体" w:hAnsi="宋体" w:eastAsia="宋体" w:cs="宋体"/>
                <w:b/>
                <w:sz w:val="20"/>
              </w:rPr>
            </w:pPr>
          </w:p>
          <w:p w14:paraId="5CAAA25D">
            <w:pPr>
              <w:pStyle w:val="22"/>
              <w:rPr>
                <w:rFonts w:hint="eastAsia" w:ascii="宋体" w:hAnsi="宋体" w:eastAsia="宋体" w:cs="宋体"/>
                <w:b/>
                <w:sz w:val="20"/>
              </w:rPr>
            </w:pPr>
          </w:p>
          <w:p w14:paraId="0B23071D">
            <w:pPr>
              <w:pStyle w:val="22"/>
              <w:rPr>
                <w:rFonts w:hint="eastAsia" w:ascii="宋体" w:hAnsi="宋体" w:eastAsia="宋体" w:cs="宋体"/>
                <w:b/>
                <w:sz w:val="20"/>
              </w:rPr>
            </w:pPr>
          </w:p>
          <w:p w14:paraId="1A93CDB7">
            <w:pPr>
              <w:pStyle w:val="22"/>
              <w:rPr>
                <w:rFonts w:hint="eastAsia" w:ascii="宋体" w:hAnsi="宋体" w:eastAsia="宋体" w:cs="宋体"/>
                <w:b/>
                <w:sz w:val="20"/>
              </w:rPr>
            </w:pPr>
          </w:p>
          <w:p w14:paraId="33AA4D72">
            <w:pPr>
              <w:pStyle w:val="22"/>
              <w:rPr>
                <w:rFonts w:hint="eastAsia" w:ascii="宋体" w:hAnsi="宋体" w:eastAsia="宋体" w:cs="宋体"/>
                <w:b/>
                <w:sz w:val="20"/>
              </w:rPr>
            </w:pPr>
          </w:p>
          <w:p w14:paraId="6CC00A32">
            <w:pPr>
              <w:pStyle w:val="22"/>
              <w:rPr>
                <w:rFonts w:hint="eastAsia" w:ascii="宋体" w:hAnsi="宋体" w:eastAsia="宋体" w:cs="宋体"/>
                <w:b/>
                <w:sz w:val="20"/>
              </w:rPr>
            </w:pPr>
          </w:p>
          <w:p w14:paraId="79B4F125">
            <w:pPr>
              <w:pStyle w:val="22"/>
              <w:rPr>
                <w:rFonts w:hint="eastAsia" w:ascii="宋体" w:hAnsi="宋体" w:eastAsia="宋体" w:cs="宋体"/>
                <w:b/>
                <w:sz w:val="20"/>
              </w:rPr>
            </w:pPr>
          </w:p>
          <w:p w14:paraId="59776294">
            <w:pPr>
              <w:pStyle w:val="22"/>
              <w:rPr>
                <w:rFonts w:hint="eastAsia" w:ascii="宋体" w:hAnsi="宋体" w:eastAsia="宋体" w:cs="宋体"/>
                <w:b/>
                <w:sz w:val="20"/>
              </w:rPr>
            </w:pPr>
          </w:p>
          <w:p w14:paraId="7E604BB7">
            <w:pPr>
              <w:pStyle w:val="22"/>
              <w:ind w:left="222" w:leftChars="0" w:right="100" w:rightChars="0"/>
              <w:jc w:val="center"/>
              <w:rPr>
                <w:rFonts w:hint="eastAsia" w:ascii="宋体" w:hAnsi="宋体" w:eastAsia="宋体" w:cs="宋体"/>
                <w:highlight w:val="none"/>
              </w:rPr>
            </w:pPr>
            <w:r>
              <w:rPr>
                <w:rFonts w:hint="eastAsia" w:ascii="宋体" w:hAnsi="宋体" w:eastAsia="宋体" w:cs="宋体"/>
                <w:lang w:val="en-US" w:eastAsia="zh-CN"/>
              </w:rPr>
              <w:t>54</w:t>
            </w:r>
            <w:r>
              <w:rPr>
                <w:rFonts w:hint="eastAsia" w:ascii="宋体" w:hAnsi="宋体" w:eastAsia="宋体" w:cs="宋体"/>
              </w:rPr>
              <w:t xml:space="preserve"> </w:t>
            </w:r>
          </w:p>
        </w:tc>
        <w:tc>
          <w:tcPr>
            <w:tcW w:w="1650" w:type="dxa"/>
            <w:vAlign w:val="top"/>
          </w:tcPr>
          <w:p w14:paraId="7FAB0361">
            <w:pPr>
              <w:pStyle w:val="22"/>
              <w:rPr>
                <w:rFonts w:hint="eastAsia" w:ascii="宋体" w:hAnsi="宋体" w:eastAsia="宋体" w:cs="宋体"/>
                <w:b/>
                <w:sz w:val="20"/>
              </w:rPr>
            </w:pPr>
          </w:p>
          <w:p w14:paraId="35E858D2">
            <w:pPr>
              <w:pStyle w:val="22"/>
              <w:rPr>
                <w:rFonts w:hint="eastAsia" w:ascii="宋体" w:hAnsi="宋体" w:eastAsia="宋体" w:cs="宋体"/>
                <w:b/>
                <w:sz w:val="20"/>
              </w:rPr>
            </w:pPr>
          </w:p>
          <w:p w14:paraId="24DE5C0D">
            <w:pPr>
              <w:pStyle w:val="22"/>
              <w:rPr>
                <w:rFonts w:hint="eastAsia" w:ascii="宋体" w:hAnsi="宋体" w:eastAsia="宋体" w:cs="宋体"/>
                <w:b/>
                <w:sz w:val="20"/>
              </w:rPr>
            </w:pPr>
          </w:p>
          <w:p w14:paraId="2A462A49">
            <w:pPr>
              <w:pStyle w:val="22"/>
              <w:rPr>
                <w:rFonts w:hint="eastAsia" w:ascii="宋体" w:hAnsi="宋体" w:eastAsia="宋体" w:cs="宋体"/>
                <w:b/>
                <w:sz w:val="20"/>
              </w:rPr>
            </w:pPr>
          </w:p>
          <w:p w14:paraId="4790AB9D">
            <w:pPr>
              <w:pStyle w:val="22"/>
              <w:rPr>
                <w:rFonts w:hint="eastAsia" w:ascii="宋体" w:hAnsi="宋体" w:eastAsia="宋体" w:cs="宋体"/>
                <w:b/>
                <w:sz w:val="20"/>
              </w:rPr>
            </w:pPr>
          </w:p>
          <w:p w14:paraId="1E06B825">
            <w:pPr>
              <w:pStyle w:val="22"/>
              <w:rPr>
                <w:rFonts w:hint="eastAsia" w:ascii="宋体" w:hAnsi="宋体" w:eastAsia="宋体" w:cs="宋体"/>
                <w:b/>
                <w:sz w:val="20"/>
              </w:rPr>
            </w:pPr>
          </w:p>
          <w:p w14:paraId="493BC636">
            <w:pPr>
              <w:pStyle w:val="22"/>
              <w:rPr>
                <w:rFonts w:hint="eastAsia" w:ascii="宋体" w:hAnsi="宋体" w:eastAsia="宋体" w:cs="宋体"/>
                <w:b/>
                <w:sz w:val="20"/>
              </w:rPr>
            </w:pPr>
          </w:p>
          <w:p w14:paraId="339A5E8B">
            <w:pPr>
              <w:pStyle w:val="22"/>
              <w:spacing w:before="18"/>
              <w:rPr>
                <w:rFonts w:hint="eastAsia" w:ascii="宋体" w:hAnsi="宋体" w:eastAsia="宋体" w:cs="宋体"/>
                <w:b/>
                <w:sz w:val="24"/>
              </w:rPr>
            </w:pPr>
          </w:p>
          <w:p w14:paraId="4F96550A">
            <w:pPr>
              <w:pStyle w:val="22"/>
              <w:ind w:left="115" w:leftChars="0"/>
              <w:jc w:val="center"/>
              <w:rPr>
                <w:rFonts w:hint="eastAsia" w:ascii="宋体" w:hAnsi="宋体" w:eastAsia="宋体" w:cs="宋体"/>
                <w:highlight w:val="none"/>
              </w:rPr>
            </w:pPr>
            <w:r>
              <w:rPr>
                <w:rFonts w:hint="eastAsia" w:ascii="宋体" w:hAnsi="宋体" w:eastAsia="宋体" w:cs="宋体"/>
              </w:rPr>
              <w:t>招标代理服务费</w:t>
            </w:r>
          </w:p>
        </w:tc>
        <w:tc>
          <w:tcPr>
            <w:tcW w:w="5739" w:type="dxa"/>
            <w:vAlign w:val="top"/>
          </w:tcPr>
          <w:p w14:paraId="79B89738">
            <w:pPr>
              <w:pStyle w:val="22"/>
              <w:spacing w:before="77" w:line="321" w:lineRule="auto"/>
              <w:ind w:left="115" w:right="71" w:firstLine="420" w:firstLineChars="200"/>
              <w:rPr>
                <w:rFonts w:hint="eastAsia" w:ascii="宋体" w:hAnsi="宋体" w:eastAsia="宋体" w:cs="宋体"/>
                <w:szCs w:val="21"/>
                <w:lang w:val="en-US" w:bidi="ar-SA"/>
              </w:rPr>
            </w:pPr>
            <w:r>
              <w:rPr>
                <w:rFonts w:hint="eastAsia" w:ascii="宋体" w:hAnsi="宋体" w:cs="宋体"/>
                <w:b w:val="0"/>
                <w:bCs w:val="0"/>
                <w:color w:val="auto"/>
                <w:szCs w:val="21"/>
                <w:lang w:val="en-US" w:eastAsia="zh-CN"/>
              </w:rPr>
              <w:t>本项目</w:t>
            </w:r>
            <w:r>
              <w:rPr>
                <w:rFonts w:hint="eastAsia" w:cs="宋体"/>
                <w:b w:val="0"/>
                <w:bCs w:val="0"/>
                <w:color w:val="auto"/>
                <w:szCs w:val="21"/>
                <w:lang w:val="en-US" w:eastAsia="zh-CN"/>
              </w:rPr>
              <w:t>财政</w:t>
            </w:r>
            <w:r>
              <w:rPr>
                <w:rFonts w:hint="eastAsia" w:ascii="宋体" w:hAnsi="宋体" w:cs="宋体"/>
                <w:b w:val="0"/>
                <w:bCs w:val="0"/>
                <w:color w:val="auto"/>
                <w:szCs w:val="21"/>
                <w:lang w:val="en-US" w:eastAsia="zh-CN"/>
              </w:rPr>
              <w:t>预算金额中已包含招标代理服务费用，</w:t>
            </w:r>
            <w:r>
              <w:rPr>
                <w:rFonts w:hint="eastAsia"/>
                <w:color w:val="auto"/>
                <w:spacing w:val="4"/>
              </w:rPr>
              <w:t>根据《深圳市财政委员会关于规范深圳市社会采购代理机构管理有关事项的补充通知》“深财购〔2018〕27号”的规定，</w:t>
            </w:r>
            <w:r>
              <w:rPr>
                <w:rFonts w:hint="eastAsia"/>
                <w:color w:val="auto"/>
                <w:spacing w:val="4"/>
                <w:lang w:val="en-US" w:eastAsia="zh-CN"/>
              </w:rPr>
              <w:t>本项目的</w:t>
            </w:r>
            <w:r>
              <w:rPr>
                <w:rFonts w:hint="eastAsia" w:ascii="宋体" w:hAnsi="宋体" w:cs="宋体"/>
                <w:b w:val="0"/>
                <w:bCs w:val="0"/>
                <w:color w:val="auto"/>
                <w:szCs w:val="21"/>
                <w:lang w:val="en-US" w:eastAsia="zh-CN"/>
              </w:rPr>
              <w:t>招标代理服务费用</w:t>
            </w:r>
            <w:r>
              <w:rPr>
                <w:rFonts w:hint="eastAsia"/>
                <w:color w:val="auto"/>
                <w:spacing w:val="4"/>
                <w:lang w:val="en-US"/>
              </w:rPr>
              <w:t>由中标人支付，</w:t>
            </w:r>
            <w:r>
              <w:rPr>
                <w:rFonts w:hint="eastAsia"/>
                <w:b/>
                <w:bCs/>
                <w:color w:val="auto"/>
                <w:spacing w:val="4"/>
                <w:lang w:val="en-US"/>
              </w:rPr>
              <w:t>以中标价为计费基准，</w:t>
            </w:r>
            <w:r>
              <w:rPr>
                <w:rFonts w:hint="eastAsia"/>
                <w:color w:val="auto"/>
                <w:spacing w:val="4"/>
                <w:lang w:val="en-US"/>
              </w:rPr>
              <w:t>按</w:t>
            </w:r>
            <w:r>
              <w:rPr>
                <w:rFonts w:hint="eastAsia"/>
                <w:spacing w:val="4"/>
                <w:lang w:val="en-US" w:eastAsia="zh-CN"/>
              </w:rPr>
              <w:t>以下</w:t>
            </w:r>
            <w:r>
              <w:rPr>
                <w:rFonts w:hint="eastAsia"/>
                <w:spacing w:val="4"/>
                <w:lang w:val="en-US"/>
              </w:rPr>
              <w:t>差额定率累进法计算收取，详见招标代理服务合同</w:t>
            </w:r>
            <w:r>
              <w:rPr>
                <w:rFonts w:hint="eastAsia"/>
                <w:spacing w:val="4"/>
                <w:lang w:val="en-US" w:eastAsia="zh-CN"/>
              </w:rPr>
              <w:t>，低于人民币伍仟圆的，按伍仟圆计取</w:t>
            </w:r>
            <w:r>
              <w:rPr>
                <w:rFonts w:hint="eastAsia" w:ascii="宋体" w:hAnsi="宋体" w:eastAsia="宋体" w:cs="宋体"/>
                <w:szCs w:val="21"/>
                <w:lang w:val="en-US" w:bidi="ar-SA"/>
              </w:rPr>
              <w:t>。</w:t>
            </w:r>
          </w:p>
          <w:tbl>
            <w:tblPr>
              <w:tblStyle w:val="14"/>
              <w:tblW w:w="52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433"/>
              <w:gridCol w:w="1023"/>
              <w:gridCol w:w="1086"/>
            </w:tblGrid>
            <w:tr w14:paraId="00F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vMerge w:val="restart"/>
                  <w:tcBorders>
                    <w:tl2br w:val="single" w:color="auto" w:sz="2" w:space="0"/>
                  </w:tcBorders>
                  <w:noWrap w:val="0"/>
                  <w:vAlign w:val="center"/>
                </w:tcPr>
                <w:p w14:paraId="1622C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firstLine="803" w:firstLineChars="400"/>
                    <w:jc w:val="left"/>
                    <w:textAlignment w:val="baseline"/>
                    <w:rPr>
                      <w:rFonts w:hint="eastAsia" w:ascii="宋体" w:hAnsi="宋体" w:eastAsia="宋体" w:cs="宋体"/>
                      <w:b/>
                      <w:bCs/>
                      <w:i w:val="0"/>
                      <w:iCs w:val="0"/>
                      <w:caps w:val="0"/>
                      <w:color w:val="333333"/>
                      <w:spacing w:val="0"/>
                      <w:kern w:val="0"/>
                      <w:sz w:val="20"/>
                      <w:szCs w:val="20"/>
                      <w:vertAlign w:val="baseline"/>
                      <w:lang w:val="en-US" w:eastAsia="zh-CN" w:bidi="ar"/>
                    </w:rPr>
                  </w:pPr>
                  <w:r>
                    <w:rPr>
                      <w:rFonts w:hint="eastAsia" w:ascii="宋体" w:hAnsi="宋体" w:eastAsia="宋体" w:cs="宋体"/>
                      <w:b/>
                      <w:bCs/>
                      <w:i w:val="0"/>
                      <w:iCs w:val="0"/>
                      <w:caps w:val="0"/>
                      <w:color w:val="333333"/>
                      <w:spacing w:val="0"/>
                      <w:kern w:val="0"/>
                      <w:sz w:val="20"/>
                      <w:szCs w:val="20"/>
                      <w:vertAlign w:val="baseline"/>
                      <w:lang w:val="en-US" w:eastAsia="zh-CN" w:bidi="ar"/>
                    </w:rPr>
                    <w:t>类型及费率</w:t>
                  </w:r>
                </w:p>
                <w:p w14:paraId="6D9A9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hint="eastAsia" w:ascii="宋体" w:hAnsi="宋体" w:eastAsia="宋体" w:cs="宋体"/>
                      <w:b/>
                      <w:sz w:val="21"/>
                      <w:szCs w:val="21"/>
                    </w:rPr>
                  </w:pPr>
                  <w:r>
                    <w:rPr>
                      <w:rFonts w:hint="eastAsia" w:ascii="宋体" w:hAnsi="宋体" w:eastAsia="宋体" w:cs="宋体"/>
                      <w:b/>
                      <w:bCs/>
                      <w:i w:val="0"/>
                      <w:iCs w:val="0"/>
                      <w:caps w:val="0"/>
                      <w:color w:val="333333"/>
                      <w:spacing w:val="0"/>
                      <w:kern w:val="0"/>
                      <w:sz w:val="20"/>
                      <w:szCs w:val="20"/>
                      <w:vertAlign w:val="baseline"/>
                      <w:lang w:val="en-US" w:eastAsia="zh-CN" w:bidi="ar"/>
                    </w:rPr>
                    <w:t>中标金额</w:t>
                  </w:r>
                </w:p>
              </w:tc>
              <w:tc>
                <w:tcPr>
                  <w:tcW w:w="3542" w:type="dxa"/>
                  <w:gridSpan w:val="3"/>
                  <w:noWrap w:val="0"/>
                  <w:vAlign w:val="center"/>
                </w:tcPr>
                <w:p w14:paraId="04B84C54">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各类型招标代理服务费计算费率</w:t>
                  </w:r>
                </w:p>
              </w:tc>
            </w:tr>
            <w:tr w14:paraId="46F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717" w:type="dxa"/>
                  <w:vMerge w:val="continue"/>
                  <w:noWrap w:val="0"/>
                  <w:vAlign w:val="center"/>
                </w:tcPr>
                <w:p w14:paraId="1E82FBE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1"/>
                      <w:szCs w:val="21"/>
                    </w:rPr>
                  </w:pPr>
                </w:p>
              </w:tc>
              <w:tc>
                <w:tcPr>
                  <w:tcW w:w="1433" w:type="dxa"/>
                  <w:noWrap w:val="0"/>
                  <w:vAlign w:val="center"/>
                </w:tcPr>
                <w:p w14:paraId="085AC855">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货物招标</w:t>
                  </w:r>
                </w:p>
              </w:tc>
              <w:tc>
                <w:tcPr>
                  <w:tcW w:w="1023" w:type="dxa"/>
                  <w:noWrap w:val="0"/>
                  <w:vAlign w:val="center"/>
                </w:tcPr>
                <w:p w14:paraId="0103ED53">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rPr>
                      <w:rFonts w:hint="eastAsia" w:ascii="宋体" w:hAnsi="宋体" w:eastAsia="宋体" w:cs="宋体"/>
                      <w:b/>
                      <w:sz w:val="21"/>
                      <w:szCs w:val="21"/>
                    </w:rPr>
                  </w:pPr>
                  <w:r>
                    <w:rPr>
                      <w:rFonts w:hint="eastAsia" w:ascii="宋体" w:hAnsi="宋体" w:eastAsia="宋体" w:cs="宋体"/>
                      <w:b/>
                      <w:sz w:val="21"/>
                      <w:szCs w:val="21"/>
                    </w:rPr>
                    <w:t>服务招标</w:t>
                  </w:r>
                </w:p>
              </w:tc>
              <w:tc>
                <w:tcPr>
                  <w:tcW w:w="1086" w:type="dxa"/>
                  <w:noWrap w:val="0"/>
                  <w:vAlign w:val="center"/>
                </w:tcPr>
                <w:p w14:paraId="2683E14D">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rPr>
                      <w:rFonts w:hint="eastAsia" w:ascii="宋体" w:hAnsi="宋体" w:eastAsia="宋体" w:cs="宋体"/>
                      <w:b/>
                      <w:sz w:val="21"/>
                      <w:szCs w:val="21"/>
                    </w:rPr>
                  </w:pPr>
                  <w:r>
                    <w:rPr>
                      <w:rFonts w:hint="eastAsia" w:ascii="宋体" w:hAnsi="宋体" w:eastAsia="宋体" w:cs="宋体"/>
                      <w:b/>
                      <w:sz w:val="21"/>
                      <w:szCs w:val="21"/>
                    </w:rPr>
                    <w:t>工程招标</w:t>
                  </w:r>
                </w:p>
              </w:tc>
            </w:tr>
            <w:tr w14:paraId="3CDB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noWrap w:val="0"/>
                  <w:vAlign w:val="top"/>
                </w:tcPr>
                <w:p w14:paraId="7E496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100万元以下</w:t>
                  </w:r>
                </w:p>
              </w:tc>
              <w:tc>
                <w:tcPr>
                  <w:tcW w:w="1433" w:type="dxa"/>
                  <w:noWrap w:val="0"/>
                  <w:vAlign w:val="top"/>
                </w:tcPr>
                <w:p w14:paraId="6D9A9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23" w:type="dxa"/>
                  <w:noWrap w:val="0"/>
                  <w:vAlign w:val="top"/>
                </w:tcPr>
                <w:p w14:paraId="051DB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86" w:type="dxa"/>
                  <w:noWrap w:val="0"/>
                  <w:vAlign w:val="top"/>
                </w:tcPr>
                <w:p w14:paraId="6FAA4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1.0%</w:t>
                  </w:r>
                </w:p>
              </w:tc>
            </w:tr>
            <w:tr w14:paraId="78C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442EA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100万元（含）-500万元</w:t>
                  </w:r>
                </w:p>
              </w:tc>
              <w:tc>
                <w:tcPr>
                  <w:tcW w:w="1433" w:type="dxa"/>
                  <w:noWrap w:val="0"/>
                  <w:vAlign w:val="top"/>
                </w:tcPr>
                <w:p w14:paraId="7F2C5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1.1%</w:t>
                  </w:r>
                </w:p>
              </w:tc>
              <w:tc>
                <w:tcPr>
                  <w:tcW w:w="1023" w:type="dxa"/>
                  <w:noWrap w:val="0"/>
                  <w:vAlign w:val="top"/>
                </w:tcPr>
                <w:p w14:paraId="266DE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86" w:type="dxa"/>
                  <w:noWrap w:val="0"/>
                  <w:vAlign w:val="top"/>
                </w:tcPr>
                <w:p w14:paraId="667A1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0.7%</w:t>
                  </w:r>
                </w:p>
              </w:tc>
            </w:tr>
            <w:tr w14:paraId="338A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23B1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500万元（含）-1000万元</w:t>
                  </w:r>
                </w:p>
              </w:tc>
              <w:tc>
                <w:tcPr>
                  <w:tcW w:w="1433" w:type="dxa"/>
                  <w:noWrap w:val="0"/>
                  <w:vAlign w:val="top"/>
                </w:tcPr>
                <w:p w14:paraId="7473A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23" w:type="dxa"/>
                  <w:noWrap w:val="0"/>
                  <w:vAlign w:val="top"/>
                </w:tcPr>
                <w:p w14:paraId="02269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0.45%</w:t>
                  </w:r>
                </w:p>
              </w:tc>
              <w:tc>
                <w:tcPr>
                  <w:tcW w:w="1086" w:type="dxa"/>
                  <w:noWrap w:val="0"/>
                  <w:vAlign w:val="top"/>
                </w:tcPr>
                <w:p w14:paraId="710B5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0.55%</w:t>
                  </w:r>
                </w:p>
              </w:tc>
            </w:tr>
            <w:tr w14:paraId="09B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0EFCE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1000万元（含）-5000万元</w:t>
                  </w:r>
                </w:p>
              </w:tc>
              <w:tc>
                <w:tcPr>
                  <w:tcW w:w="1433" w:type="dxa"/>
                  <w:noWrap w:val="0"/>
                  <w:vAlign w:val="top"/>
                </w:tcPr>
                <w:p w14:paraId="2CB5D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w:t>
                  </w:r>
                </w:p>
              </w:tc>
              <w:tc>
                <w:tcPr>
                  <w:tcW w:w="1023" w:type="dxa"/>
                  <w:noWrap w:val="0"/>
                  <w:vAlign w:val="top"/>
                </w:tcPr>
                <w:p w14:paraId="57CE2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86" w:type="dxa"/>
                  <w:noWrap w:val="0"/>
                  <w:vAlign w:val="top"/>
                </w:tcPr>
                <w:p w14:paraId="7F49A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0.35%</w:t>
                  </w:r>
                </w:p>
              </w:tc>
            </w:tr>
            <w:tr w14:paraId="4335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87E0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5000万元（含）-1亿元</w:t>
                  </w:r>
                </w:p>
              </w:tc>
              <w:tc>
                <w:tcPr>
                  <w:tcW w:w="1433" w:type="dxa"/>
                  <w:noWrap w:val="0"/>
                  <w:vAlign w:val="top"/>
                </w:tcPr>
                <w:p w14:paraId="5BBCA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23" w:type="dxa"/>
                  <w:noWrap w:val="0"/>
                  <w:vAlign w:val="top"/>
                </w:tcPr>
                <w:p w14:paraId="6917D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0.1%</w:t>
                  </w:r>
                </w:p>
              </w:tc>
              <w:tc>
                <w:tcPr>
                  <w:tcW w:w="1086" w:type="dxa"/>
                  <w:noWrap w:val="0"/>
                  <w:vAlign w:val="top"/>
                </w:tcPr>
                <w:p w14:paraId="32655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w:t>
                  </w:r>
                </w:p>
              </w:tc>
            </w:tr>
            <w:tr w14:paraId="532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717" w:type="dxa"/>
                  <w:noWrap w:val="0"/>
                  <w:vAlign w:val="top"/>
                </w:tcPr>
                <w:p w14:paraId="46939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1亿元（含）-5亿元</w:t>
                  </w:r>
                </w:p>
              </w:tc>
              <w:tc>
                <w:tcPr>
                  <w:tcW w:w="1433" w:type="dxa"/>
                  <w:noWrap w:val="0"/>
                  <w:vAlign w:val="top"/>
                </w:tcPr>
                <w:p w14:paraId="1F4B7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23" w:type="dxa"/>
                  <w:noWrap w:val="0"/>
                  <w:vAlign w:val="top"/>
                </w:tcPr>
                <w:p w14:paraId="617E9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86" w:type="dxa"/>
                  <w:noWrap w:val="0"/>
                  <w:vAlign w:val="top"/>
                </w:tcPr>
                <w:p w14:paraId="0B304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r>
          </w:tbl>
          <w:p w14:paraId="6EF56F33">
            <w:pPr>
              <w:pStyle w:val="22"/>
              <w:spacing w:line="377" w:lineRule="exact"/>
              <w:ind w:left="115"/>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招标代理服务费缴纳至：</w:t>
            </w:r>
          </w:p>
          <w:p w14:paraId="5C554253">
            <w:pPr>
              <w:pStyle w:val="22"/>
              <w:spacing w:before="31" w:line="266" w:lineRule="auto"/>
              <w:ind w:left="535" w:right="112"/>
              <w:rPr>
                <w:rFonts w:hint="eastAsia" w:ascii="宋体" w:hAnsi="宋体" w:eastAsia="宋体" w:cs="宋体"/>
                <w:lang w:val="en-US" w:eastAsia="zh-CN"/>
              </w:rPr>
            </w:pPr>
            <w:r>
              <w:rPr>
                <w:rFonts w:hint="eastAsia" w:ascii="宋体" w:hAnsi="宋体" w:eastAsia="宋体" w:cs="宋体"/>
              </w:rPr>
              <w:t>开户名称：</w:t>
            </w:r>
            <w:r>
              <w:rPr>
                <w:rFonts w:hint="eastAsia" w:cs="宋体"/>
                <w:lang w:val="en-US" w:eastAsia="zh-CN"/>
              </w:rPr>
              <w:t>深圳市泽钧招标有限公司</w:t>
            </w:r>
          </w:p>
          <w:p w14:paraId="5551AA6B">
            <w:pPr>
              <w:pStyle w:val="22"/>
              <w:spacing w:before="31" w:line="266" w:lineRule="auto"/>
              <w:ind w:left="535" w:right="112"/>
              <w:rPr>
                <w:rFonts w:hint="eastAsia" w:ascii="宋体" w:hAnsi="宋体" w:eastAsia="宋体" w:cs="宋体"/>
              </w:rPr>
            </w:pPr>
            <w:r>
              <w:rPr>
                <w:rFonts w:hint="eastAsia" w:ascii="宋体" w:hAnsi="宋体" w:eastAsia="宋体" w:cs="宋体"/>
              </w:rPr>
              <w:t>银行帐号：1717 7400 0</w:t>
            </w:r>
          </w:p>
          <w:p w14:paraId="236DD136">
            <w:pPr>
              <w:pStyle w:val="22"/>
              <w:spacing w:before="3" w:line="252" w:lineRule="exact"/>
              <w:ind w:left="535"/>
              <w:rPr>
                <w:rFonts w:hint="eastAsia" w:ascii="宋体" w:hAnsi="宋体" w:eastAsia="宋体" w:cs="宋体"/>
                <w:lang w:val="en-US"/>
              </w:rPr>
            </w:pPr>
            <w:r>
              <w:rPr>
                <w:rFonts w:hint="eastAsia" w:ascii="宋体" w:hAnsi="宋体" w:eastAsia="宋体" w:cs="宋体"/>
              </w:rPr>
              <w:t>开户银行：</w:t>
            </w:r>
            <w:r>
              <w:rPr>
                <w:rFonts w:hint="eastAsia" w:ascii="宋体" w:hAnsi="宋体" w:eastAsia="宋体" w:cs="宋体"/>
                <w:lang w:val="en-US"/>
              </w:rPr>
              <w:t>中国民生银行龙华支行</w:t>
            </w:r>
          </w:p>
          <w:p w14:paraId="626CE51E">
            <w:pPr>
              <w:pStyle w:val="22"/>
              <w:spacing w:before="3" w:line="252" w:lineRule="exact"/>
              <w:ind w:left="535" w:leftChars="0"/>
              <w:rPr>
                <w:rFonts w:hint="eastAsia" w:ascii="宋体" w:hAnsi="宋体" w:eastAsia="宋体" w:cs="宋体"/>
                <w:highlight w:val="none"/>
                <w:lang w:eastAsia="zh-CN"/>
              </w:rPr>
            </w:pPr>
          </w:p>
        </w:tc>
      </w:tr>
    </w:tbl>
    <w:p w14:paraId="3452FF5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eastAsia="zh-CN"/>
        </w:rPr>
      </w:pPr>
    </w:p>
    <w:p w14:paraId="292379C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备注：本表是通用条款相关条款的补充和明确，如与通用条款内容相冲突的，以本表为准。</w:t>
      </w:r>
    </w:p>
    <w:p w14:paraId="2773BFF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br w:type="page"/>
      </w:r>
    </w:p>
    <w:bookmarkEnd w:id="32"/>
    <w:p w14:paraId="62312A12">
      <w:pPr>
        <w:pStyle w:val="4"/>
        <w:pageBreakBefore w:val="0"/>
        <w:kinsoku/>
        <w:overflowPunct/>
        <w:topLinePunct w:val="0"/>
        <w:autoSpaceDE/>
        <w:autoSpaceDN/>
        <w:bidi w:val="0"/>
        <w:spacing w:beforeAutospacing="0" w:afterAutospacing="0" w:line="360" w:lineRule="auto"/>
        <w:ind w:left="0" w:leftChars="0" w:right="0" w:firstLine="0" w:firstLineChars="0"/>
        <w:jc w:val="left"/>
        <w:outlineLvl w:val="2"/>
        <w:rPr>
          <w:rFonts w:hint="eastAsia" w:ascii="宋体" w:hAnsi="宋体" w:eastAsia="宋体" w:cs="宋体"/>
          <w:b/>
          <w:bCs/>
          <w:sz w:val="28"/>
          <w:szCs w:val="36"/>
          <w:highlight w:val="none"/>
        </w:rPr>
      </w:pPr>
      <w:bookmarkStart w:id="34" w:name="_Hlk72579427"/>
      <w:bookmarkStart w:id="35" w:name="_Hlk72218117"/>
      <w:r>
        <w:rPr>
          <w:rFonts w:hint="eastAsia" w:ascii="宋体" w:hAnsi="宋体" w:eastAsia="宋体" w:cs="宋体"/>
          <w:b/>
          <w:bCs/>
          <w:sz w:val="28"/>
          <w:szCs w:val="36"/>
          <w:highlight w:val="none"/>
          <w:lang w:val="en-US" w:eastAsia="zh-CN"/>
        </w:rPr>
        <w:t>二、</w:t>
      </w:r>
      <w:r>
        <w:rPr>
          <w:rFonts w:hint="eastAsia" w:ascii="宋体" w:hAnsi="宋体" w:eastAsia="宋体" w:cs="宋体"/>
          <w:b/>
          <w:bCs/>
          <w:sz w:val="28"/>
          <w:szCs w:val="36"/>
          <w:highlight w:val="none"/>
        </w:rPr>
        <w:t>其他事项</w:t>
      </w:r>
      <w:bookmarkEnd w:id="34"/>
    </w:p>
    <w:p w14:paraId="250DA85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rPr>
      </w:pPr>
      <w:r>
        <w:rPr>
          <w:rFonts w:hint="eastAsia" w:ascii="宋体" w:hAnsi="宋体" w:eastAsia="宋体" w:cs="宋体"/>
          <w:b/>
          <w:bCs/>
          <w:highlight w:val="none"/>
        </w:rPr>
        <w:t>1、关于享受优惠政策的主体及价格扣除比例</w:t>
      </w:r>
    </w:p>
    <w:p w14:paraId="271655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（1）投标人提供的货物（以招标文件用户需求书“货物清单明细”的“货物名称”一栏为准）全部均由优惠主体制造，则对其投标总价</w:t>
      </w:r>
      <w:r>
        <w:rPr>
          <w:rFonts w:hint="eastAsia" w:ascii="宋体" w:hAnsi="宋体" w:eastAsia="宋体" w:cs="宋体"/>
          <w:color w:val="FF0000"/>
          <w:highlight w:val="yellow"/>
        </w:rPr>
        <w:t>给予</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w:t>
      </w:r>
      <w:r>
        <w:rPr>
          <w:rFonts w:hint="eastAsia" w:ascii="宋体" w:hAnsi="宋体" w:eastAsia="宋体" w:cs="宋体"/>
          <w:color w:val="FF0000"/>
          <w:highlight w:val="yellow"/>
          <w:u w:val="none"/>
        </w:rPr>
        <w:t>%</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的扣除，用扣除后的价格参与评审。满足多项优惠政策的企业，不重复享受多项价格扣除政策。</w:t>
      </w:r>
    </w:p>
    <w:p w14:paraId="048BD33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09A638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（2）根据</w:t>
      </w:r>
      <w:r>
        <w:rPr>
          <w:rFonts w:hint="eastAsia" w:ascii="宋体" w:hAnsi="宋体" w:eastAsia="宋体" w:cs="宋体"/>
          <w:szCs w:val="22"/>
          <w:highlight w:val="none"/>
        </w:rPr>
        <w:t>《工业和信息化部、国家统计局、国家发展和改革委员会、财政部关于印发中小企业划型标准规定的通知》（工信部联企业〔2011〕300 号）</w:t>
      </w:r>
      <w:r>
        <w:rPr>
          <w:rFonts w:hint="eastAsia" w:ascii="宋体" w:hAnsi="宋体" w:eastAsia="宋体" w:cs="宋体"/>
          <w:highlight w:val="none"/>
        </w:rPr>
        <w:t>，</w:t>
      </w:r>
      <w:bookmarkStart w:id="36" w:name="_Hlk71970739"/>
      <w:r>
        <w:rPr>
          <w:rFonts w:hint="eastAsia" w:ascii="宋体" w:hAnsi="宋体" w:eastAsia="宋体" w:cs="宋体"/>
          <w:highlight w:val="none"/>
        </w:rPr>
        <w:t>本项目</w:t>
      </w:r>
      <w:bookmarkStart w:id="37" w:name="_Hlk71924718"/>
      <w:r>
        <w:rPr>
          <w:rFonts w:hint="eastAsia" w:ascii="宋体" w:hAnsi="宋体" w:eastAsia="宋体" w:cs="宋体"/>
          <w:highlight w:val="none"/>
        </w:rPr>
        <w:t>采购标的（货物）对应的中小企业划分标准所属行业</w:t>
      </w:r>
      <w:bookmarkEnd w:id="37"/>
      <w:r>
        <w:rPr>
          <w:rFonts w:hint="eastAsia" w:ascii="宋体" w:hAnsi="宋体" w:eastAsia="宋体" w:cs="宋体"/>
          <w:highlight w:val="none"/>
        </w:rPr>
        <w:t>为</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建筑</w:t>
      </w:r>
      <w:r>
        <w:rPr>
          <w:rFonts w:hint="eastAsia" w:ascii="宋体" w:hAnsi="宋体" w:eastAsia="宋体" w:cs="宋体"/>
          <w:color w:val="FF0000"/>
          <w:highlight w:val="yellow"/>
          <w:u w:val="none"/>
        </w:rPr>
        <w:t>业</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w:t>
      </w:r>
      <w:bookmarkEnd w:id="36"/>
    </w:p>
    <w:p w14:paraId="30E7663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FE8C4A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8"/>
          <w:szCs w:val="28"/>
          <w:highlight w:val="none"/>
        </w:rPr>
      </w:pPr>
      <w:r>
        <w:rPr>
          <w:rFonts w:hint="eastAsia" w:ascii="宋体" w:hAnsi="宋体" w:eastAsia="宋体" w:cs="宋体"/>
          <w:highlight w:val="none"/>
        </w:rPr>
        <w:t>（4）享受价格扣除获得政府采购合同的，小微企业不得将合同分包给大中型企业。</w:t>
      </w:r>
    </w:p>
    <w:p w14:paraId="06BC4E9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w:t>
      </w:r>
      <w:bookmarkStart w:id="38" w:name="_Hlk72594713"/>
      <w:r>
        <w:rPr>
          <w:rFonts w:hint="eastAsia" w:ascii="宋体" w:hAnsi="宋体" w:eastAsia="宋体" w:cs="宋体"/>
          <w:b/>
          <w:bCs/>
          <w:highlight w:val="none"/>
          <w:lang w:val="en-US" w:eastAsia="zh-CN"/>
        </w:rPr>
        <w:t>关于政府采购订单融资政策</w:t>
      </w:r>
    </w:p>
    <w:p w14:paraId="57AC2F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r>
        <w:rPr>
          <w:rFonts w:hint="eastAsia" w:ascii="宋体" w:hAnsi="宋体" w:cs="宋体"/>
          <w:highlight w:val="none"/>
          <w:lang w:val="en-US" w:eastAsia="zh-CN"/>
        </w:rPr>
        <w:t>https://trade.szggzy.com/ggzy/center/#/login</w:t>
      </w:r>
      <w:r>
        <w:rPr>
          <w:rFonts w:hint="eastAsia" w:ascii="宋体" w:hAnsi="宋体" w:eastAsia="宋体" w:cs="宋体"/>
          <w:highlight w:val="none"/>
          <w:lang w:val="en-US" w:eastAsia="zh-CN"/>
        </w:rPr>
        <w:t>/financeplatform/），相关政策法规参阅深圳市政府采购监管网（http://zfcg.sz.gov.cn/）信息公开栏目。咨询电话：0755­88653386。</w:t>
      </w:r>
    </w:p>
    <w:bookmarkEnd w:id="38"/>
    <w:p w14:paraId="7034039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FF0000"/>
          <w:highlight w:val="none"/>
          <w:lang w:val="en-US" w:eastAsia="zh-CN"/>
        </w:rPr>
      </w:pPr>
      <w:bookmarkStart w:id="39" w:name="_Hlk72594729"/>
      <w:bookmarkStart w:id="40" w:name="_Hlk76855768"/>
      <w:r>
        <w:rPr>
          <w:rFonts w:hint="eastAsia" w:ascii="宋体" w:hAnsi="宋体" w:eastAsia="宋体" w:cs="宋体"/>
          <w:b/>
          <w:bCs/>
          <w:color w:val="FF0000"/>
          <w:highlight w:val="none"/>
          <w:lang w:val="en-US" w:eastAsia="zh-CN"/>
        </w:rPr>
        <w:t>3.</w:t>
      </w:r>
      <w:r>
        <w:rPr>
          <w:rFonts w:hint="eastAsia" w:ascii="宋体" w:hAnsi="宋体" w:cs="宋体"/>
          <w:b/>
          <w:bCs/>
          <w:color w:val="FF0000"/>
          <w:highlight w:val="none"/>
          <w:lang w:val="en-US" w:eastAsia="zh-CN"/>
        </w:rPr>
        <w:t>本项目向中标供应商收取代理服务费。</w:t>
      </w:r>
    </w:p>
    <w:bookmarkEnd w:id="39"/>
    <w:bookmarkEnd w:id="40"/>
    <w:p w14:paraId="48A9D6C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“中标供应商在领取《中标通知书》之前须向</w:t>
      </w:r>
      <w:r>
        <w:rPr>
          <w:rFonts w:hint="eastAsia" w:ascii="宋体" w:hAnsi="宋体" w:cs="宋体"/>
          <w:highlight w:val="none"/>
          <w:lang w:eastAsia="zh-CN"/>
        </w:rPr>
        <w:t>深圳市泽钧招标有限公司</w:t>
      </w:r>
      <w:r>
        <w:rPr>
          <w:rFonts w:hint="eastAsia" w:ascii="宋体" w:hAnsi="宋体" w:eastAsia="宋体" w:cs="宋体"/>
          <w:highlight w:val="none"/>
        </w:rPr>
        <w:t>交纳代理服务费。若因中标供应商交纳代理服务费所产生的时间影响到合同签订的，由中标供应商自行承担责任。代理服务费标准参照深财购〔2018〕27号文</w:t>
      </w:r>
      <w:r>
        <w:rPr>
          <w:rFonts w:hint="eastAsia" w:ascii="宋体" w:hAnsi="宋体" w:eastAsia="宋体" w:cs="宋体"/>
          <w:b/>
          <w:bCs/>
          <w:highlight w:val="none"/>
        </w:rPr>
        <w:t>所列标准</w:t>
      </w:r>
      <w:r>
        <w:rPr>
          <w:rFonts w:hint="eastAsia" w:ascii="宋体" w:hAnsi="宋体" w:eastAsia="宋体" w:cs="宋体"/>
          <w:highlight w:val="none"/>
        </w:rPr>
        <w:t>收取。本项目类型为</w:t>
      </w:r>
      <w:r>
        <w:rPr>
          <w:rFonts w:hint="eastAsia" w:ascii="宋体" w:hAnsi="宋体" w:cs="宋体"/>
          <w:b/>
          <w:bCs/>
          <w:highlight w:val="none"/>
          <w:u w:val="single"/>
          <w:lang w:eastAsia="zh-CN"/>
        </w:rPr>
        <w:t>工程类</w:t>
      </w:r>
      <w:r>
        <w:rPr>
          <w:rFonts w:hint="eastAsia" w:ascii="宋体" w:hAnsi="宋体" w:eastAsia="宋体" w:cs="宋体"/>
          <w:highlight w:val="none"/>
        </w:rPr>
        <w:t>：</w:t>
      </w:r>
    </w:p>
    <w:p w14:paraId="373820D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）代理服务费以《中标通知书》确定的中标金额作为计算基数，按差额定率累进法计算。</w:t>
      </w:r>
    </w:p>
    <w:p w14:paraId="0CA8138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）中标金额的各部分费率如下表：</w:t>
      </w:r>
    </w:p>
    <w:tbl>
      <w:tblPr>
        <w:tblStyle w:val="14"/>
        <w:tblW w:w="7632" w:type="dxa"/>
        <w:jc w:val="center"/>
        <w:tblLayout w:type="fixed"/>
        <w:tblCellMar>
          <w:top w:w="0" w:type="dxa"/>
          <w:left w:w="108" w:type="dxa"/>
          <w:bottom w:w="0" w:type="dxa"/>
          <w:right w:w="108" w:type="dxa"/>
        </w:tblCellMar>
      </w:tblPr>
      <w:tblGrid>
        <w:gridCol w:w="3299"/>
        <w:gridCol w:w="1460"/>
        <w:gridCol w:w="1414"/>
        <w:gridCol w:w="1459"/>
      </w:tblGrid>
      <w:tr w14:paraId="0F19AB22">
        <w:tblPrEx>
          <w:tblCellMar>
            <w:top w:w="0" w:type="dxa"/>
            <w:left w:w="108" w:type="dxa"/>
            <w:bottom w:w="0" w:type="dxa"/>
            <w:right w:w="108" w:type="dxa"/>
          </w:tblCellMar>
        </w:tblPrEx>
        <w:trPr>
          <w:trHeight w:val="774" w:hRule="atLeast"/>
          <w:jc w:val="center"/>
        </w:trPr>
        <w:tc>
          <w:tcPr>
            <w:tcW w:w="3299" w:type="dxa"/>
            <w:tcBorders>
              <w:top w:val="single" w:color="auto" w:sz="4" w:space="0"/>
              <w:left w:val="single" w:color="auto" w:sz="4" w:space="0"/>
              <w:bottom w:val="single" w:color="auto" w:sz="4" w:space="0"/>
              <w:right w:val="single" w:color="auto" w:sz="4" w:space="0"/>
              <w:tl2br w:val="single" w:color="auto" w:sz="4" w:space="0"/>
            </w:tcBorders>
            <w:vAlign w:val="center"/>
          </w:tcPr>
          <w:p w14:paraId="554A5DD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2100" w:firstLineChars="100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类别</w:t>
            </w:r>
          </w:p>
          <w:p w14:paraId="627B80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金额(万元)</w:t>
            </w:r>
          </w:p>
        </w:tc>
        <w:tc>
          <w:tcPr>
            <w:tcW w:w="1460" w:type="dxa"/>
            <w:tcBorders>
              <w:top w:val="single" w:color="auto" w:sz="4" w:space="0"/>
              <w:left w:val="single" w:color="auto" w:sz="4" w:space="0"/>
              <w:bottom w:val="single" w:color="auto" w:sz="4" w:space="0"/>
              <w:right w:val="single" w:color="auto" w:sz="4" w:space="0"/>
            </w:tcBorders>
            <w:vAlign w:val="center"/>
          </w:tcPr>
          <w:p w14:paraId="4B585C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工程采购</w:t>
            </w:r>
          </w:p>
        </w:tc>
        <w:tc>
          <w:tcPr>
            <w:tcW w:w="1414" w:type="dxa"/>
            <w:tcBorders>
              <w:top w:val="single" w:color="auto" w:sz="4" w:space="0"/>
              <w:left w:val="nil"/>
              <w:bottom w:val="single" w:color="auto" w:sz="4" w:space="0"/>
              <w:right w:val="single" w:color="auto" w:sz="4" w:space="0"/>
            </w:tcBorders>
            <w:vAlign w:val="center"/>
          </w:tcPr>
          <w:p w14:paraId="26EC7CE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货物采购</w:t>
            </w:r>
          </w:p>
        </w:tc>
        <w:tc>
          <w:tcPr>
            <w:tcW w:w="1459" w:type="dxa"/>
            <w:tcBorders>
              <w:top w:val="single" w:color="auto" w:sz="4" w:space="0"/>
              <w:left w:val="nil"/>
              <w:bottom w:val="single" w:color="auto" w:sz="4" w:space="0"/>
              <w:right w:val="single" w:color="auto" w:sz="4" w:space="0"/>
            </w:tcBorders>
            <w:vAlign w:val="center"/>
          </w:tcPr>
          <w:p w14:paraId="4ED35F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服务采购</w:t>
            </w:r>
          </w:p>
        </w:tc>
      </w:tr>
      <w:tr w14:paraId="597045CE">
        <w:tblPrEx>
          <w:tblCellMar>
            <w:top w:w="0" w:type="dxa"/>
            <w:left w:w="108" w:type="dxa"/>
            <w:bottom w:w="0" w:type="dxa"/>
            <w:right w:w="108" w:type="dxa"/>
          </w:tblCellMar>
        </w:tblPrEx>
        <w:trPr>
          <w:trHeight w:val="442" w:hRule="atLeast"/>
          <w:jc w:val="center"/>
        </w:trPr>
        <w:tc>
          <w:tcPr>
            <w:tcW w:w="3299" w:type="dxa"/>
            <w:tcBorders>
              <w:top w:val="single" w:color="auto" w:sz="4" w:space="0"/>
              <w:left w:val="single" w:color="auto" w:sz="8" w:space="0"/>
              <w:bottom w:val="single" w:color="auto" w:sz="8" w:space="0"/>
              <w:right w:val="single" w:color="auto" w:sz="8" w:space="0"/>
            </w:tcBorders>
          </w:tcPr>
          <w:p w14:paraId="445093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100以下</w:t>
            </w:r>
          </w:p>
        </w:tc>
        <w:tc>
          <w:tcPr>
            <w:tcW w:w="1460" w:type="dxa"/>
            <w:tcBorders>
              <w:top w:val="nil"/>
              <w:left w:val="nil"/>
              <w:bottom w:val="single" w:color="auto" w:sz="8" w:space="0"/>
              <w:right w:val="single" w:color="auto" w:sz="8" w:space="0"/>
            </w:tcBorders>
          </w:tcPr>
          <w:p w14:paraId="2201C9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w:t>
            </w:r>
          </w:p>
        </w:tc>
        <w:tc>
          <w:tcPr>
            <w:tcW w:w="1414" w:type="dxa"/>
            <w:tcBorders>
              <w:top w:val="nil"/>
              <w:left w:val="nil"/>
              <w:bottom w:val="single" w:color="auto" w:sz="8" w:space="0"/>
              <w:right w:val="single" w:color="auto" w:sz="8" w:space="0"/>
            </w:tcBorders>
          </w:tcPr>
          <w:p w14:paraId="139FB3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c>
          <w:tcPr>
            <w:tcW w:w="1459" w:type="dxa"/>
            <w:tcBorders>
              <w:top w:val="nil"/>
              <w:left w:val="nil"/>
              <w:bottom w:val="single" w:color="auto" w:sz="8" w:space="0"/>
              <w:right w:val="single" w:color="auto" w:sz="8" w:space="0"/>
            </w:tcBorders>
          </w:tcPr>
          <w:p w14:paraId="61411B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r>
      <w:tr w14:paraId="4226E752">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E50E5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100-500</w:t>
            </w:r>
          </w:p>
        </w:tc>
        <w:tc>
          <w:tcPr>
            <w:tcW w:w="1460" w:type="dxa"/>
            <w:tcBorders>
              <w:top w:val="nil"/>
              <w:left w:val="nil"/>
              <w:bottom w:val="single" w:color="auto" w:sz="8" w:space="0"/>
              <w:right w:val="single" w:color="auto" w:sz="8" w:space="0"/>
            </w:tcBorders>
          </w:tcPr>
          <w:p w14:paraId="33980C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0.70%</w:t>
            </w:r>
          </w:p>
        </w:tc>
        <w:tc>
          <w:tcPr>
            <w:tcW w:w="1414" w:type="dxa"/>
            <w:tcBorders>
              <w:top w:val="nil"/>
              <w:left w:val="nil"/>
              <w:bottom w:val="single" w:color="auto" w:sz="8" w:space="0"/>
              <w:right w:val="single" w:color="auto" w:sz="8" w:space="0"/>
            </w:tcBorders>
          </w:tcPr>
          <w:p w14:paraId="453D44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1.10%</w:t>
            </w:r>
          </w:p>
        </w:tc>
        <w:tc>
          <w:tcPr>
            <w:tcW w:w="1459" w:type="dxa"/>
            <w:tcBorders>
              <w:top w:val="nil"/>
              <w:left w:val="nil"/>
              <w:bottom w:val="single" w:color="auto" w:sz="8" w:space="0"/>
              <w:right w:val="single" w:color="auto" w:sz="8" w:space="0"/>
            </w:tcBorders>
          </w:tcPr>
          <w:p w14:paraId="764A32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r>
      <w:tr w14:paraId="3215A0B6">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67078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500-1000</w:t>
            </w:r>
          </w:p>
        </w:tc>
        <w:tc>
          <w:tcPr>
            <w:tcW w:w="1460" w:type="dxa"/>
            <w:tcBorders>
              <w:top w:val="nil"/>
              <w:left w:val="nil"/>
              <w:bottom w:val="single" w:color="auto" w:sz="8" w:space="0"/>
              <w:right w:val="single" w:color="auto" w:sz="8" w:space="0"/>
            </w:tcBorders>
          </w:tcPr>
          <w:p w14:paraId="6DD244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0.55%</w:t>
            </w:r>
          </w:p>
        </w:tc>
        <w:tc>
          <w:tcPr>
            <w:tcW w:w="1414" w:type="dxa"/>
            <w:tcBorders>
              <w:top w:val="nil"/>
              <w:left w:val="nil"/>
              <w:bottom w:val="single" w:color="auto" w:sz="8" w:space="0"/>
              <w:right w:val="single" w:color="auto" w:sz="8" w:space="0"/>
            </w:tcBorders>
          </w:tcPr>
          <w:p w14:paraId="16CA30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c>
          <w:tcPr>
            <w:tcW w:w="1459" w:type="dxa"/>
            <w:tcBorders>
              <w:top w:val="nil"/>
              <w:left w:val="nil"/>
              <w:bottom w:val="single" w:color="auto" w:sz="8" w:space="0"/>
              <w:right w:val="single" w:color="auto" w:sz="8" w:space="0"/>
            </w:tcBorders>
          </w:tcPr>
          <w:p w14:paraId="0CBD94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0.45%</w:t>
            </w:r>
          </w:p>
        </w:tc>
      </w:tr>
      <w:tr w14:paraId="681E2271">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AD08F7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1000-5000</w:t>
            </w:r>
          </w:p>
        </w:tc>
        <w:tc>
          <w:tcPr>
            <w:tcW w:w="1460" w:type="dxa"/>
            <w:tcBorders>
              <w:top w:val="nil"/>
              <w:left w:val="nil"/>
              <w:bottom w:val="single" w:color="auto" w:sz="8" w:space="0"/>
              <w:right w:val="single" w:color="auto" w:sz="8" w:space="0"/>
            </w:tcBorders>
          </w:tcPr>
          <w:p w14:paraId="143F0A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0.35%</w:t>
            </w:r>
          </w:p>
        </w:tc>
        <w:tc>
          <w:tcPr>
            <w:tcW w:w="1414" w:type="dxa"/>
            <w:tcBorders>
              <w:top w:val="nil"/>
              <w:left w:val="nil"/>
              <w:bottom w:val="single" w:color="auto" w:sz="8" w:space="0"/>
              <w:right w:val="single" w:color="auto" w:sz="8" w:space="0"/>
            </w:tcBorders>
          </w:tcPr>
          <w:p w14:paraId="4EA811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0.50%</w:t>
            </w:r>
          </w:p>
        </w:tc>
        <w:tc>
          <w:tcPr>
            <w:tcW w:w="1459" w:type="dxa"/>
            <w:tcBorders>
              <w:top w:val="nil"/>
              <w:left w:val="nil"/>
              <w:bottom w:val="single" w:color="auto" w:sz="8" w:space="0"/>
              <w:right w:val="single" w:color="auto" w:sz="8" w:space="0"/>
            </w:tcBorders>
          </w:tcPr>
          <w:p w14:paraId="2B37DC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r>
      <w:tr w14:paraId="177D28B9">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201CE1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5000-10000</w:t>
            </w:r>
          </w:p>
        </w:tc>
        <w:tc>
          <w:tcPr>
            <w:tcW w:w="1460" w:type="dxa"/>
            <w:tcBorders>
              <w:top w:val="nil"/>
              <w:left w:val="nil"/>
              <w:bottom w:val="single" w:color="auto" w:sz="8" w:space="0"/>
              <w:right w:val="single" w:color="auto" w:sz="8" w:space="0"/>
            </w:tcBorders>
          </w:tcPr>
          <w:p w14:paraId="250678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0.20%</w:t>
            </w:r>
          </w:p>
        </w:tc>
        <w:tc>
          <w:tcPr>
            <w:tcW w:w="1414" w:type="dxa"/>
            <w:tcBorders>
              <w:top w:val="nil"/>
              <w:left w:val="nil"/>
              <w:bottom w:val="single" w:color="auto" w:sz="8" w:space="0"/>
              <w:right w:val="single" w:color="auto" w:sz="8" w:space="0"/>
            </w:tcBorders>
          </w:tcPr>
          <w:p w14:paraId="11EED7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c>
          <w:tcPr>
            <w:tcW w:w="1459" w:type="dxa"/>
            <w:tcBorders>
              <w:top w:val="nil"/>
              <w:left w:val="nil"/>
              <w:bottom w:val="single" w:color="auto" w:sz="8" w:space="0"/>
              <w:right w:val="single" w:color="auto" w:sz="8" w:space="0"/>
            </w:tcBorders>
          </w:tcPr>
          <w:p w14:paraId="37CE00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0.10%</w:t>
            </w:r>
          </w:p>
        </w:tc>
      </w:tr>
      <w:tr w14:paraId="1CFB0E1A">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993AC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10000-50000</w:t>
            </w:r>
          </w:p>
        </w:tc>
        <w:tc>
          <w:tcPr>
            <w:tcW w:w="1460" w:type="dxa"/>
            <w:tcBorders>
              <w:top w:val="nil"/>
              <w:left w:val="nil"/>
              <w:bottom w:val="single" w:color="auto" w:sz="8" w:space="0"/>
              <w:right w:val="single" w:color="auto" w:sz="8" w:space="0"/>
            </w:tcBorders>
          </w:tcPr>
          <w:p w14:paraId="497DA9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14" w:type="dxa"/>
            <w:tcBorders>
              <w:top w:val="nil"/>
              <w:left w:val="nil"/>
              <w:bottom w:val="single" w:color="auto" w:sz="8" w:space="0"/>
              <w:right w:val="single" w:color="auto" w:sz="8" w:space="0"/>
            </w:tcBorders>
          </w:tcPr>
          <w:p w14:paraId="3BB6E8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59" w:type="dxa"/>
            <w:tcBorders>
              <w:top w:val="nil"/>
              <w:left w:val="nil"/>
              <w:bottom w:val="single" w:color="auto" w:sz="8" w:space="0"/>
              <w:right w:val="single" w:color="auto" w:sz="8" w:space="0"/>
            </w:tcBorders>
          </w:tcPr>
          <w:p w14:paraId="5C4C67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r>
      <w:tr w14:paraId="6704AD60">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796ACE9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50000-100000</w:t>
            </w:r>
          </w:p>
        </w:tc>
        <w:tc>
          <w:tcPr>
            <w:tcW w:w="1460" w:type="dxa"/>
            <w:tcBorders>
              <w:top w:val="single" w:color="auto" w:sz="8" w:space="0"/>
              <w:left w:val="single" w:color="auto" w:sz="8" w:space="0"/>
              <w:bottom w:val="single" w:color="auto" w:sz="8" w:space="0"/>
              <w:right w:val="single" w:color="auto" w:sz="8" w:space="0"/>
            </w:tcBorders>
          </w:tcPr>
          <w:p w14:paraId="0EAECE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14" w:type="dxa"/>
            <w:tcBorders>
              <w:top w:val="single" w:color="auto" w:sz="8" w:space="0"/>
              <w:left w:val="single" w:color="auto" w:sz="8" w:space="0"/>
              <w:bottom w:val="single" w:color="auto" w:sz="8" w:space="0"/>
              <w:right w:val="single" w:color="auto" w:sz="8" w:space="0"/>
            </w:tcBorders>
          </w:tcPr>
          <w:p w14:paraId="3405B1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59" w:type="dxa"/>
            <w:tcBorders>
              <w:top w:val="single" w:color="auto" w:sz="8" w:space="0"/>
              <w:left w:val="single" w:color="auto" w:sz="8" w:space="0"/>
              <w:bottom w:val="single" w:color="auto" w:sz="8" w:space="0"/>
              <w:right w:val="single" w:color="auto" w:sz="8" w:space="0"/>
            </w:tcBorders>
          </w:tcPr>
          <w:p w14:paraId="605E2E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r>
      <w:tr w14:paraId="2B1ACB54">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641AD7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100000-500000</w:t>
            </w:r>
          </w:p>
        </w:tc>
        <w:tc>
          <w:tcPr>
            <w:tcW w:w="1460" w:type="dxa"/>
            <w:tcBorders>
              <w:top w:val="single" w:color="auto" w:sz="8" w:space="0"/>
              <w:left w:val="single" w:color="auto" w:sz="8" w:space="0"/>
              <w:bottom w:val="single" w:color="auto" w:sz="8" w:space="0"/>
              <w:right w:val="single" w:color="auto" w:sz="8" w:space="0"/>
            </w:tcBorders>
          </w:tcPr>
          <w:p w14:paraId="788F5F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14" w:type="dxa"/>
            <w:tcBorders>
              <w:top w:val="single" w:color="auto" w:sz="8" w:space="0"/>
              <w:left w:val="single" w:color="auto" w:sz="8" w:space="0"/>
              <w:bottom w:val="single" w:color="auto" w:sz="8" w:space="0"/>
              <w:right w:val="single" w:color="auto" w:sz="8" w:space="0"/>
            </w:tcBorders>
          </w:tcPr>
          <w:p w14:paraId="6280D1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59" w:type="dxa"/>
            <w:tcBorders>
              <w:top w:val="single" w:color="auto" w:sz="8" w:space="0"/>
              <w:left w:val="single" w:color="auto" w:sz="8" w:space="0"/>
              <w:bottom w:val="single" w:color="auto" w:sz="8" w:space="0"/>
              <w:right w:val="single" w:color="auto" w:sz="8" w:space="0"/>
            </w:tcBorders>
          </w:tcPr>
          <w:p w14:paraId="17C96F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r>
      <w:tr w14:paraId="487D71E1">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2411F6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500000-1000000</w:t>
            </w:r>
          </w:p>
        </w:tc>
        <w:tc>
          <w:tcPr>
            <w:tcW w:w="1460" w:type="dxa"/>
            <w:tcBorders>
              <w:top w:val="single" w:color="auto" w:sz="8" w:space="0"/>
              <w:left w:val="single" w:color="auto" w:sz="8" w:space="0"/>
              <w:bottom w:val="single" w:color="auto" w:sz="8" w:space="0"/>
              <w:right w:val="single" w:color="auto" w:sz="8" w:space="0"/>
            </w:tcBorders>
          </w:tcPr>
          <w:p w14:paraId="3C99E3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14" w:type="dxa"/>
            <w:tcBorders>
              <w:top w:val="single" w:color="auto" w:sz="8" w:space="0"/>
              <w:left w:val="single" w:color="auto" w:sz="8" w:space="0"/>
              <w:bottom w:val="single" w:color="auto" w:sz="8" w:space="0"/>
              <w:right w:val="single" w:color="auto" w:sz="8" w:space="0"/>
            </w:tcBorders>
          </w:tcPr>
          <w:p w14:paraId="23E338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59" w:type="dxa"/>
            <w:tcBorders>
              <w:top w:val="single" w:color="auto" w:sz="8" w:space="0"/>
              <w:left w:val="single" w:color="auto" w:sz="8" w:space="0"/>
              <w:bottom w:val="single" w:color="auto" w:sz="8" w:space="0"/>
              <w:right w:val="single" w:color="auto" w:sz="8" w:space="0"/>
            </w:tcBorders>
          </w:tcPr>
          <w:p w14:paraId="7B1C63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r>
      <w:tr w14:paraId="51CE4016">
        <w:tblPrEx>
          <w:tblCellMar>
            <w:top w:w="0" w:type="dxa"/>
            <w:left w:w="108" w:type="dxa"/>
            <w:bottom w:w="0" w:type="dxa"/>
            <w:right w:w="108" w:type="dxa"/>
          </w:tblCellMar>
        </w:tblPrEx>
        <w:trPr>
          <w:trHeight w:val="468" w:hRule="atLeast"/>
          <w:jc w:val="center"/>
        </w:trPr>
        <w:tc>
          <w:tcPr>
            <w:tcW w:w="3299" w:type="dxa"/>
            <w:tcBorders>
              <w:top w:val="single" w:color="auto" w:sz="8" w:space="0"/>
              <w:left w:val="single" w:color="auto" w:sz="8" w:space="0"/>
              <w:bottom w:val="single" w:color="auto" w:sz="8" w:space="0"/>
              <w:right w:val="single" w:color="auto" w:sz="8" w:space="0"/>
            </w:tcBorders>
          </w:tcPr>
          <w:p w14:paraId="389193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1000000以上</w:t>
            </w:r>
          </w:p>
        </w:tc>
        <w:tc>
          <w:tcPr>
            <w:tcW w:w="1460" w:type="dxa"/>
            <w:tcBorders>
              <w:top w:val="single" w:color="auto" w:sz="8" w:space="0"/>
              <w:left w:val="single" w:color="auto" w:sz="8" w:space="0"/>
              <w:bottom w:val="single" w:color="auto" w:sz="8" w:space="0"/>
              <w:right w:val="single" w:color="auto" w:sz="8" w:space="0"/>
            </w:tcBorders>
          </w:tcPr>
          <w:p w14:paraId="0F7302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14" w:type="dxa"/>
            <w:tcBorders>
              <w:top w:val="single" w:color="auto" w:sz="8" w:space="0"/>
              <w:left w:val="single" w:color="auto" w:sz="8" w:space="0"/>
              <w:bottom w:val="single" w:color="auto" w:sz="8" w:space="0"/>
              <w:right w:val="single" w:color="auto" w:sz="8" w:space="0"/>
            </w:tcBorders>
          </w:tcPr>
          <w:p w14:paraId="106E5A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59" w:type="dxa"/>
            <w:tcBorders>
              <w:top w:val="single" w:color="auto" w:sz="8" w:space="0"/>
              <w:left w:val="single" w:color="auto" w:sz="8" w:space="0"/>
              <w:bottom w:val="single" w:color="auto" w:sz="8" w:space="0"/>
              <w:right w:val="single" w:color="auto" w:sz="8" w:space="0"/>
            </w:tcBorders>
          </w:tcPr>
          <w:p w14:paraId="552579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r>
    </w:tbl>
    <w:p w14:paraId="41A3301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如某货物采购项目，中标金额为600万元，总共交纳的代理服务费的具体计算过程如下：</w:t>
      </w:r>
    </w:p>
    <w:p w14:paraId="4C8880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标准代理服务费＝（100万以下部分的代理服务费）+（100万～500万部分的代理服务费）+（500万～600万部分的代理服务费）＝100万元×1.5%+（500-100）万元×1.1%+（600-500）万元×0.8%=1.5万元+4.4万元+0.8万元＝6.7万元</w:t>
      </w:r>
    </w:p>
    <w:p w14:paraId="1817B0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）中标供应商中标后，必须按规定采用银行对公转账方式向</w:t>
      </w:r>
      <w:r>
        <w:rPr>
          <w:rFonts w:hint="eastAsia" w:ascii="宋体" w:hAnsi="宋体" w:cs="宋体"/>
          <w:highlight w:val="none"/>
          <w:lang w:eastAsia="zh-CN"/>
        </w:rPr>
        <w:t>深圳市泽钧招标有限公司</w:t>
      </w:r>
      <w:r>
        <w:rPr>
          <w:rFonts w:hint="eastAsia" w:ascii="宋体" w:hAnsi="宋体" w:eastAsia="宋体" w:cs="宋体"/>
          <w:highlight w:val="none"/>
        </w:rPr>
        <w:t>直接交纳代理服务费，交纳信息及要求按以下规定执行：</w:t>
      </w:r>
    </w:p>
    <w:p w14:paraId="79D49EE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textWrapping"/>
      </w:r>
      <w:r>
        <w:rPr>
          <w:rFonts w:hint="eastAsia" w:ascii="宋体" w:hAnsi="宋体" w:eastAsia="宋体" w:cs="宋体"/>
          <w:highlight w:val="none"/>
        </w:rPr>
        <w:t>经营性账户信息如下：</w:t>
      </w:r>
    </w:p>
    <w:p w14:paraId="2827DE6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val="0"/>
          <w:bCs w:val="0"/>
          <w:highlight w:val="none"/>
          <w:lang w:eastAsia="zh-CN"/>
        </w:rPr>
      </w:pPr>
      <w:r>
        <w:rPr>
          <w:rFonts w:hint="eastAsia" w:ascii="宋体" w:hAnsi="宋体" w:eastAsia="宋体" w:cs="宋体"/>
          <w:b/>
          <w:bCs/>
          <w:highlight w:val="none"/>
        </w:rPr>
        <w:t>账户名：</w:t>
      </w:r>
      <w:r>
        <w:rPr>
          <w:rFonts w:hint="eastAsia" w:ascii="宋体" w:hAnsi="宋体" w:cs="宋体"/>
          <w:b w:val="0"/>
          <w:bCs w:val="0"/>
          <w:highlight w:val="none"/>
          <w:lang w:eastAsia="zh-CN"/>
        </w:rPr>
        <w:t>深圳市泽钧招标有限公司</w:t>
      </w:r>
    </w:p>
    <w:p w14:paraId="544453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银行名称：</w:t>
      </w:r>
      <w:r>
        <w:rPr>
          <w:rFonts w:hint="eastAsia" w:ascii="宋体" w:hAnsi="宋体" w:eastAsia="宋体" w:cs="宋体"/>
          <w:sz w:val="21"/>
          <w:szCs w:val="21"/>
          <w:highlight w:val="none"/>
          <w:lang w:val="en-US" w:eastAsia="zh-CN"/>
        </w:rPr>
        <w:t>中国民生银行</w:t>
      </w:r>
    </w:p>
    <w:p w14:paraId="38FE47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val="en-US" w:eastAsia="zh-CN"/>
        </w:rPr>
      </w:pPr>
      <w:r>
        <w:rPr>
          <w:rFonts w:hint="eastAsia" w:ascii="宋体" w:hAnsi="宋体" w:eastAsia="宋体" w:cs="宋体"/>
          <w:b/>
          <w:bCs/>
          <w:highlight w:val="none"/>
        </w:rPr>
        <w:t>开户行：</w:t>
      </w:r>
      <w:r>
        <w:rPr>
          <w:rFonts w:hint="eastAsia" w:ascii="宋体" w:hAnsi="宋体" w:eastAsia="宋体" w:cs="宋体"/>
          <w:sz w:val="21"/>
          <w:szCs w:val="21"/>
          <w:highlight w:val="none"/>
          <w:lang w:val="en-US" w:eastAsia="zh-CN"/>
        </w:rPr>
        <w:t>中国民生银行龙华支行</w:t>
      </w:r>
    </w:p>
    <w:p w14:paraId="3C439A1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账号：1717 7400 0</w:t>
      </w:r>
    </w:p>
    <w:p w14:paraId="7E8C23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Hans"/>
        </w:rPr>
      </w:pPr>
      <w:r>
        <w:rPr>
          <w:rFonts w:hint="eastAsia" w:ascii="宋体" w:hAnsi="宋体" w:eastAsia="宋体" w:cs="宋体"/>
          <w:highlight w:val="none"/>
        </w:rPr>
        <w:t>转账备注：</w:t>
      </w:r>
      <w:r>
        <w:rPr>
          <w:rFonts w:hint="eastAsia" w:ascii="宋体" w:hAnsi="宋体" w:cs="宋体"/>
          <w:highlight w:val="none"/>
          <w:lang w:eastAsia="zh-CN"/>
        </w:rPr>
        <w:t>深圳市泽钧招标有限公司</w:t>
      </w:r>
      <w:r>
        <w:rPr>
          <w:rFonts w:hint="eastAsia" w:ascii="宋体" w:hAnsi="宋体" w:eastAsia="宋体" w:cs="宋体"/>
          <w:highlight w:val="none"/>
          <w:lang w:val="en-US" w:eastAsia="zh-CN"/>
        </w:rPr>
        <w:t>+</w:t>
      </w:r>
      <w:r>
        <w:rPr>
          <w:rFonts w:hint="eastAsia" w:ascii="宋体" w:hAnsi="宋体" w:eastAsia="宋体" w:cs="宋体"/>
          <w:highlight w:val="none"/>
        </w:rPr>
        <w:t>项目编号+项目名称</w:t>
      </w:r>
    </w:p>
    <w:p w14:paraId="7C546DA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p>
    <w:p w14:paraId="5C4973A6">
      <w:pPr>
        <w:pageBreakBefore w:val="0"/>
        <w:kinsoku/>
        <w:overflowPunct/>
        <w:topLinePunct w:val="0"/>
        <w:autoSpaceDE/>
        <w:autoSpaceDN/>
        <w:bidi w:val="0"/>
        <w:spacing w:line="360" w:lineRule="auto"/>
        <w:ind w:left="0" w:firstLine="0" w:firstLineChars="0"/>
        <w:rPr>
          <w:rFonts w:hint="eastAsia" w:ascii="宋体" w:hAnsi="宋体" w:eastAsia="宋体" w:cs="宋体"/>
          <w:b/>
          <w:highlight w:val="none"/>
          <w:lang w:val="en-US" w:eastAsia="zh-CN"/>
        </w:rPr>
      </w:pPr>
    </w:p>
    <w:bookmarkEnd w:id="35"/>
    <w:p w14:paraId="1E281DE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7D78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第三章 用户需求书</w:t>
      </w:r>
    </w:p>
    <w:p w14:paraId="1F2CEB6B">
      <w:pPr>
        <w:pStyle w:val="8"/>
        <w:spacing w:line="286" w:lineRule="auto"/>
      </w:pPr>
    </w:p>
    <w:p w14:paraId="7858FA44">
      <w:pPr>
        <w:spacing w:line="360" w:lineRule="auto"/>
        <w:outlineLvl w:val="1"/>
        <w:rPr>
          <w:rFonts w:hint="eastAsia" w:ascii="宋体" w:hAnsi="宋体" w:eastAsia="宋体" w:cs="宋体"/>
          <w:b/>
          <w:bCs/>
          <w:sz w:val="28"/>
          <w:szCs w:val="36"/>
        </w:rPr>
      </w:pPr>
      <w:bookmarkStart w:id="41" w:name="bookmark13"/>
      <w:bookmarkEnd w:id="41"/>
      <w:bookmarkStart w:id="42" w:name="bookmark14"/>
      <w:bookmarkEnd w:id="42"/>
      <w:r>
        <w:rPr>
          <w:rFonts w:hint="eastAsia" w:ascii="宋体" w:hAnsi="宋体" w:eastAsia="宋体" w:cs="宋体"/>
          <w:b/>
          <w:bCs/>
          <w:sz w:val="28"/>
          <w:szCs w:val="36"/>
        </w:rPr>
        <w:t>一、项目清单</w:t>
      </w:r>
    </w:p>
    <w:p w14:paraId="297CAC2D"/>
    <w:tbl>
      <w:tblPr>
        <w:tblStyle w:val="1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947"/>
        <w:gridCol w:w="1419"/>
        <w:gridCol w:w="1419"/>
        <w:gridCol w:w="1420"/>
        <w:gridCol w:w="1425"/>
      </w:tblGrid>
      <w:tr w14:paraId="7135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6" w:type="dxa"/>
            <w:vAlign w:val="center"/>
          </w:tcPr>
          <w:p w14:paraId="590A8FFB">
            <w:pPr>
              <w:jc w:val="center"/>
            </w:pPr>
            <w:r>
              <w:t>序号</w:t>
            </w:r>
          </w:p>
        </w:tc>
        <w:tc>
          <w:tcPr>
            <w:tcW w:w="1947" w:type="dxa"/>
            <w:vAlign w:val="center"/>
          </w:tcPr>
          <w:p w14:paraId="03F7E310">
            <w:pPr>
              <w:jc w:val="center"/>
            </w:pPr>
            <w:r>
              <w:t>工程名称</w:t>
            </w:r>
          </w:p>
        </w:tc>
        <w:tc>
          <w:tcPr>
            <w:tcW w:w="1419" w:type="dxa"/>
            <w:vAlign w:val="center"/>
          </w:tcPr>
          <w:p w14:paraId="32A1980A">
            <w:pPr>
              <w:jc w:val="center"/>
            </w:pPr>
            <w:r>
              <w:t>数量</w:t>
            </w:r>
          </w:p>
        </w:tc>
        <w:tc>
          <w:tcPr>
            <w:tcW w:w="1419" w:type="dxa"/>
            <w:vAlign w:val="center"/>
          </w:tcPr>
          <w:p w14:paraId="39781825">
            <w:pPr>
              <w:jc w:val="center"/>
            </w:pPr>
            <w:r>
              <w:t>单位</w:t>
            </w:r>
          </w:p>
        </w:tc>
        <w:tc>
          <w:tcPr>
            <w:tcW w:w="1420" w:type="dxa"/>
            <w:vAlign w:val="center"/>
          </w:tcPr>
          <w:p w14:paraId="2C6B9058">
            <w:pPr>
              <w:jc w:val="center"/>
            </w:pPr>
            <w:r>
              <w:t>下浮率</w:t>
            </w:r>
          </w:p>
        </w:tc>
        <w:tc>
          <w:tcPr>
            <w:tcW w:w="1425" w:type="dxa"/>
            <w:vAlign w:val="center"/>
          </w:tcPr>
          <w:p w14:paraId="3A4BB890">
            <w:pPr>
              <w:jc w:val="center"/>
            </w:pPr>
            <w:r>
              <w:t>财政预算限额（元）</w:t>
            </w:r>
          </w:p>
        </w:tc>
      </w:tr>
      <w:tr w14:paraId="42AF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96" w:type="dxa"/>
            <w:vAlign w:val="center"/>
          </w:tcPr>
          <w:p w14:paraId="0258BDDD">
            <w:pPr>
              <w:jc w:val="center"/>
              <w:rPr>
                <w:rFonts w:hint="eastAsia" w:ascii="宋体" w:hAnsi="宋体" w:eastAsia="宋体" w:cs="宋体"/>
              </w:rPr>
            </w:pPr>
            <w:r>
              <w:rPr>
                <w:rFonts w:hint="eastAsia" w:ascii="宋体" w:hAnsi="宋体" w:eastAsia="宋体" w:cs="宋体"/>
              </w:rPr>
              <w:t>1</w:t>
            </w:r>
          </w:p>
        </w:tc>
        <w:tc>
          <w:tcPr>
            <w:tcW w:w="1947" w:type="dxa"/>
            <w:vAlign w:val="center"/>
          </w:tcPr>
          <w:p w14:paraId="37E35B24">
            <w:pPr>
              <w:jc w:val="center"/>
              <w:rPr>
                <w:rFonts w:hint="eastAsia" w:ascii="宋体" w:hAnsi="宋体" w:eastAsia="宋体" w:cs="宋体"/>
                <w:lang w:eastAsia="zh-CN"/>
              </w:rPr>
            </w:pPr>
            <w:r>
              <w:rPr>
                <w:rFonts w:hint="eastAsia" w:ascii="宋体" w:hAnsi="宋体" w:eastAsia="宋体" w:cs="宋体"/>
                <w:lang w:eastAsia="zh-CN"/>
              </w:rPr>
              <w:t>人造草足球场工程</w:t>
            </w:r>
          </w:p>
        </w:tc>
        <w:tc>
          <w:tcPr>
            <w:tcW w:w="1419" w:type="dxa"/>
            <w:vAlign w:val="center"/>
          </w:tcPr>
          <w:p w14:paraId="0EA22DE5">
            <w:pPr>
              <w:jc w:val="center"/>
              <w:rPr>
                <w:rFonts w:hint="eastAsia" w:ascii="宋体" w:hAnsi="宋体" w:eastAsia="宋体" w:cs="宋体"/>
              </w:rPr>
            </w:pPr>
            <w:r>
              <w:rPr>
                <w:rFonts w:hint="eastAsia" w:ascii="宋体" w:hAnsi="宋体" w:eastAsia="宋体" w:cs="宋体"/>
              </w:rPr>
              <w:t>1</w:t>
            </w:r>
          </w:p>
        </w:tc>
        <w:tc>
          <w:tcPr>
            <w:tcW w:w="1419" w:type="dxa"/>
            <w:vAlign w:val="center"/>
          </w:tcPr>
          <w:p w14:paraId="3991F9B8">
            <w:pPr>
              <w:jc w:val="center"/>
              <w:rPr>
                <w:rFonts w:hint="eastAsia" w:ascii="宋体" w:hAnsi="宋体" w:eastAsia="宋体" w:cs="宋体"/>
              </w:rPr>
            </w:pPr>
            <w:r>
              <w:rPr>
                <w:rFonts w:hint="eastAsia" w:ascii="宋体" w:hAnsi="宋体" w:eastAsia="宋体" w:cs="宋体"/>
              </w:rPr>
              <w:t>项</w:t>
            </w:r>
          </w:p>
        </w:tc>
        <w:tc>
          <w:tcPr>
            <w:tcW w:w="1420" w:type="dxa"/>
            <w:vAlign w:val="center"/>
          </w:tcPr>
          <w:p w14:paraId="1DA80B4F">
            <w:pPr>
              <w:jc w:val="center"/>
              <w:rPr>
                <w:rFonts w:hint="eastAsia" w:ascii="宋体" w:hAnsi="宋体" w:eastAsia="宋体" w:cs="宋体"/>
              </w:rPr>
            </w:pPr>
            <w:r>
              <w:rPr>
                <w:rFonts w:hint="eastAsia" w:ascii="宋体" w:hAnsi="宋体" w:eastAsia="宋体" w:cs="宋体"/>
              </w:rPr>
              <w:t>0</w:t>
            </w:r>
          </w:p>
        </w:tc>
        <w:tc>
          <w:tcPr>
            <w:tcW w:w="1425" w:type="dxa"/>
            <w:vAlign w:val="center"/>
          </w:tcPr>
          <w:p w14:paraId="448F19CE">
            <w:pPr>
              <w:jc w:val="center"/>
              <w:rPr>
                <w:rFonts w:hint="eastAsia" w:ascii="宋体" w:hAnsi="宋体" w:eastAsia="宋体" w:cs="宋体"/>
                <w:lang w:eastAsia="zh-CN"/>
              </w:rPr>
            </w:pPr>
            <w:r>
              <w:rPr>
                <w:rFonts w:hint="eastAsia" w:ascii="宋体" w:hAnsi="宋体" w:eastAsia="宋体" w:cs="宋体"/>
                <w:lang w:eastAsia="zh-CN"/>
              </w:rPr>
              <w:t>687188.18</w:t>
            </w:r>
          </w:p>
        </w:tc>
      </w:tr>
    </w:tbl>
    <w:p w14:paraId="12ED770D">
      <w:pPr>
        <w:spacing w:line="360" w:lineRule="auto"/>
        <w:rPr>
          <w:rFonts w:hint="eastAsia" w:ascii="宋体" w:hAnsi="宋体" w:eastAsia="宋体" w:cs="宋体"/>
        </w:rPr>
      </w:pPr>
      <w:r>
        <w:rPr>
          <w:rFonts w:hint="eastAsia" w:ascii="宋体" w:hAnsi="宋体" w:eastAsia="宋体" w:cs="宋体"/>
        </w:rPr>
        <w:t>本项目评审无价格竞争，各单位统一填报价格为：</w:t>
      </w:r>
      <w:r>
        <w:rPr>
          <w:rFonts w:hint="eastAsia" w:ascii="宋体" w:hAnsi="宋体" w:eastAsia="宋体" w:cs="宋体"/>
          <w:lang w:eastAsia="zh-CN"/>
        </w:rPr>
        <w:t>687188.18</w:t>
      </w:r>
      <w:r>
        <w:rPr>
          <w:rFonts w:hint="eastAsia" w:ascii="宋体" w:hAnsi="宋体" w:eastAsia="宋体" w:cs="宋体"/>
        </w:rPr>
        <w:t>元，否则视为投标无效。</w:t>
      </w:r>
    </w:p>
    <w:p w14:paraId="382FB0D4">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二、项目概况</w:t>
      </w:r>
    </w:p>
    <w:p w14:paraId="4670DAD7">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项目基本情况简介：人造草足球场工程，</w:t>
      </w:r>
    </w:p>
    <w:p w14:paraId="4F5CE6D0">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工程内容：对足球场重建，按标准人造草足球场做法进行施工。</w:t>
      </w:r>
    </w:p>
    <w:p w14:paraId="436F3CC0">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工程地址：深圳市龙华区民治街道民治大道395号</w:t>
      </w:r>
    </w:p>
    <w:p w14:paraId="6CAAA1E3">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招标控制价：687188.18，不可竞争费：安全文明施工措施费14536.90</w:t>
      </w:r>
    </w:p>
    <w:p w14:paraId="3B3C0BEC"/>
    <w:p w14:paraId="50082B50">
      <w:pPr>
        <w:spacing w:line="360" w:lineRule="auto"/>
        <w:outlineLvl w:val="1"/>
        <w:rPr>
          <w:rFonts w:hint="eastAsia" w:ascii="宋体" w:hAnsi="宋体" w:eastAsia="宋体" w:cs="宋体"/>
          <w:b/>
          <w:bCs/>
          <w:sz w:val="28"/>
          <w:szCs w:val="36"/>
        </w:rPr>
      </w:pPr>
      <w:bookmarkStart w:id="43" w:name="bookmark15"/>
      <w:bookmarkEnd w:id="43"/>
      <w:bookmarkStart w:id="44" w:name="bookmark16"/>
      <w:bookmarkEnd w:id="44"/>
      <w:r>
        <w:rPr>
          <w:rFonts w:hint="eastAsia" w:ascii="宋体" w:hAnsi="宋体" w:eastAsia="宋体" w:cs="宋体"/>
          <w:b/>
          <w:bCs/>
          <w:sz w:val="28"/>
          <w:szCs w:val="36"/>
        </w:rPr>
        <w:t>三、工程量清单</w:t>
      </w:r>
    </w:p>
    <w:p w14:paraId="3C910EFB"/>
    <w:p w14:paraId="7E9CC3C3">
      <w:pPr>
        <w:pStyle w:val="8"/>
        <w:spacing w:before="10"/>
        <w:rPr>
          <w:b w:val="0"/>
          <w:sz w:val="21"/>
          <w:szCs w:val="21"/>
        </w:rPr>
      </w:pPr>
      <w:r>
        <w:rPr>
          <w:rFonts w:hint="eastAsia"/>
          <w:b w:val="0"/>
          <w:sz w:val="21"/>
          <w:szCs w:val="21"/>
        </w:rPr>
        <w:t>（一）工程量清单（</w:t>
      </w:r>
      <w:r>
        <w:rPr>
          <w:rFonts w:hint="eastAsia"/>
        </w:rPr>
        <w:t>详见附件</w:t>
      </w:r>
      <w:r>
        <w:rPr>
          <w:rFonts w:hint="eastAsia"/>
          <w:b w:val="0"/>
          <w:sz w:val="21"/>
          <w:szCs w:val="21"/>
        </w:rPr>
        <w:t>）</w:t>
      </w:r>
    </w:p>
    <w:p w14:paraId="429383A5">
      <w:pPr>
        <w:pStyle w:val="8"/>
        <w:spacing w:before="10" w:line="560" w:lineRule="exact"/>
        <w:rPr>
          <w:rFonts w:ascii="宋体" w:hAnsi="宋体" w:cs="宋体"/>
          <w:b w:val="0"/>
          <w:sz w:val="21"/>
          <w:szCs w:val="21"/>
        </w:rPr>
      </w:pPr>
      <w:r>
        <w:rPr>
          <w:rFonts w:hint="eastAsia" w:ascii="宋体" w:hAnsi="宋体" w:cs="宋体"/>
          <w:b w:val="0"/>
          <w:sz w:val="21"/>
          <w:szCs w:val="21"/>
        </w:rPr>
        <w:t>（二）相关说明：</w:t>
      </w:r>
    </w:p>
    <w:p w14:paraId="6E03A808">
      <w:pPr>
        <w:pStyle w:val="26"/>
        <w:tabs>
          <w:tab w:val="left" w:pos="1010"/>
        </w:tabs>
        <w:spacing w:before="1" w:line="560" w:lineRule="exact"/>
        <w:ind w:left="0" w:right="417" w:firstLine="420" w:firstLineChars="200"/>
        <w:jc w:val="left"/>
        <w:rPr>
          <w:rFonts w:hint="eastAsia"/>
          <w:bCs/>
          <w:szCs w:val="21"/>
          <w:lang w:val="en-US" w:bidi="ar-SA"/>
        </w:rPr>
      </w:pPr>
      <w:r>
        <w:rPr>
          <w:rFonts w:hint="eastAsia"/>
          <w:bCs/>
          <w:szCs w:val="21"/>
          <w:lang w:val="en-US" w:bidi="ar-SA"/>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6AF1FE32">
      <w:pPr>
        <w:pStyle w:val="26"/>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2、本工程量清单应与招标文件中的项目概况、通用合同条款、专用合同条款、技术标准和要求及图纸等一起阅读和理解。</w:t>
      </w:r>
    </w:p>
    <w:p w14:paraId="02768FFE">
      <w:pPr>
        <w:pStyle w:val="26"/>
        <w:tabs>
          <w:tab w:val="left" w:pos="1010"/>
        </w:tabs>
        <w:spacing w:line="560" w:lineRule="exact"/>
        <w:ind w:left="0" w:right="511" w:firstLine="420" w:firstLineChars="200"/>
        <w:jc w:val="left"/>
        <w:rPr>
          <w:rFonts w:hint="eastAsia"/>
          <w:bCs/>
          <w:szCs w:val="21"/>
          <w:lang w:val="en-US" w:bidi="ar-SA"/>
        </w:rPr>
      </w:pPr>
      <w:r>
        <w:rPr>
          <w:rFonts w:hint="eastAsia"/>
          <w:bCs/>
          <w:szCs w:val="21"/>
          <w:lang w:val="en-US" w:bidi="ar-SA"/>
        </w:rPr>
        <w:t>3、本工程量清单仅是投标报价的共同基础，实际工程计量和工程价款的支付应遵循合同条款的约定和第七章“技术标准和要求”的有关规定。</w:t>
      </w:r>
    </w:p>
    <w:p w14:paraId="6D4F2768">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4. 工程量清单中标价的单价或金额，应包括所需的人工费、材料和施工机具使用费和企业管理费、利润以及一定范围内的风险费用等；</w:t>
      </w:r>
    </w:p>
    <w:p w14:paraId="2E63680E">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5. 工程量清单中投标人没有填入单价或价格的子目，其费用视为已分摊在工程量清单中其他相关子目的单价或价格之中。</w:t>
      </w:r>
    </w:p>
    <w:p w14:paraId="731B331B"/>
    <w:p w14:paraId="24265657">
      <w:pPr>
        <w:spacing w:line="360" w:lineRule="auto"/>
        <w:outlineLvl w:val="1"/>
        <w:rPr>
          <w:rFonts w:hint="eastAsia" w:ascii="宋体" w:hAnsi="宋体" w:eastAsia="宋体" w:cs="宋体"/>
          <w:b/>
          <w:bCs/>
          <w:sz w:val="28"/>
          <w:szCs w:val="36"/>
        </w:rPr>
      </w:pPr>
      <w:bookmarkStart w:id="45" w:name="bookmark17"/>
      <w:bookmarkEnd w:id="45"/>
      <w:r>
        <w:rPr>
          <w:rFonts w:hint="eastAsia" w:ascii="宋体" w:hAnsi="宋体" w:eastAsia="宋体" w:cs="宋体"/>
          <w:b/>
          <w:bCs/>
          <w:sz w:val="28"/>
          <w:szCs w:val="36"/>
        </w:rPr>
        <w:t>四、图纸（详见附件）</w:t>
      </w:r>
    </w:p>
    <w:p w14:paraId="639DF1AF">
      <w:pPr>
        <w:jc w:val="center"/>
      </w:pPr>
      <w:bookmarkStart w:id="46" w:name="bookmark18"/>
      <w:bookmarkEnd w:id="46"/>
      <w:r>
        <w:rPr>
          <w:b/>
          <w:bCs/>
        </w:rPr>
        <w:t>图纸目录</w:t>
      </w:r>
    </w:p>
    <w:p w14:paraId="754DA9E2"/>
    <w:tbl>
      <w:tblPr>
        <w:tblStyle w:val="14"/>
        <w:tblpPr w:leftFromText="180" w:rightFromText="180" w:vertAnchor="text" w:horzAnchor="page" w:tblpX="1417" w:tblpY="501"/>
        <w:tblOverlap w:val="never"/>
        <w:tblW w:w="8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922"/>
        <w:gridCol w:w="1303"/>
        <w:gridCol w:w="1303"/>
        <w:gridCol w:w="1305"/>
        <w:gridCol w:w="1867"/>
      </w:tblGrid>
      <w:tr w14:paraId="101D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7D5A07E">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22" w:type="dxa"/>
            <w:noWrap w:val="0"/>
            <w:vAlign w:val="center"/>
          </w:tcPr>
          <w:p w14:paraId="35772D6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图名</w:t>
            </w:r>
          </w:p>
        </w:tc>
        <w:tc>
          <w:tcPr>
            <w:tcW w:w="1303" w:type="dxa"/>
            <w:noWrap w:val="0"/>
            <w:vAlign w:val="center"/>
          </w:tcPr>
          <w:p w14:paraId="03E9B434">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图号</w:t>
            </w:r>
          </w:p>
        </w:tc>
        <w:tc>
          <w:tcPr>
            <w:tcW w:w="1303" w:type="dxa"/>
            <w:noWrap w:val="0"/>
            <w:vAlign w:val="center"/>
          </w:tcPr>
          <w:p w14:paraId="336BD581">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版本</w:t>
            </w:r>
          </w:p>
        </w:tc>
        <w:tc>
          <w:tcPr>
            <w:tcW w:w="1305" w:type="dxa"/>
            <w:noWrap w:val="0"/>
            <w:vAlign w:val="center"/>
          </w:tcPr>
          <w:p w14:paraId="4883F88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出图日期</w:t>
            </w:r>
          </w:p>
        </w:tc>
        <w:tc>
          <w:tcPr>
            <w:tcW w:w="1867" w:type="dxa"/>
            <w:noWrap w:val="0"/>
            <w:vAlign w:val="center"/>
          </w:tcPr>
          <w:p w14:paraId="04CB63A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备注</w:t>
            </w:r>
          </w:p>
        </w:tc>
      </w:tr>
      <w:tr w14:paraId="4B68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24CF4E2D">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001</w:t>
            </w:r>
            <w:r>
              <w:rPr>
                <w:rFonts w:hint="eastAsia" w:ascii="宋体" w:hAnsi="宋体" w:eastAsia="宋体" w:cs="宋体"/>
                <w:bCs w:val="0"/>
                <w:sz w:val="21"/>
                <w:szCs w:val="21"/>
              </w:rPr>
              <w:t xml:space="preserve"> </w:t>
            </w:r>
          </w:p>
        </w:tc>
        <w:tc>
          <w:tcPr>
            <w:tcW w:w="1922" w:type="dxa"/>
            <w:noWrap w:val="0"/>
            <w:vAlign w:val="top"/>
          </w:tcPr>
          <w:p w14:paraId="27765D35">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目录</w:t>
            </w:r>
          </w:p>
        </w:tc>
        <w:tc>
          <w:tcPr>
            <w:tcW w:w="1303" w:type="dxa"/>
            <w:noWrap w:val="0"/>
            <w:vAlign w:val="top"/>
          </w:tcPr>
          <w:p w14:paraId="27630092">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建施-000</w:t>
            </w:r>
          </w:p>
        </w:tc>
        <w:tc>
          <w:tcPr>
            <w:tcW w:w="1303" w:type="dxa"/>
            <w:noWrap w:val="0"/>
            <w:vAlign w:val="center"/>
          </w:tcPr>
          <w:p w14:paraId="6B1199E0">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w:t>
            </w:r>
          </w:p>
        </w:tc>
        <w:tc>
          <w:tcPr>
            <w:tcW w:w="1305" w:type="dxa"/>
            <w:noWrap w:val="0"/>
            <w:vAlign w:val="center"/>
          </w:tcPr>
          <w:p w14:paraId="07B326F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1199B580">
            <w:pPr>
              <w:pStyle w:val="4"/>
              <w:spacing w:line="240" w:lineRule="auto"/>
              <w:jc w:val="center"/>
              <w:rPr>
                <w:rFonts w:hint="eastAsia" w:ascii="宋体" w:hAnsi="宋体" w:eastAsia="宋体" w:cs="宋体"/>
                <w:bCs w:val="0"/>
                <w:sz w:val="21"/>
                <w:szCs w:val="21"/>
              </w:rPr>
            </w:pPr>
          </w:p>
        </w:tc>
      </w:tr>
      <w:tr w14:paraId="58BB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DE71485">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002</w:t>
            </w:r>
          </w:p>
        </w:tc>
        <w:tc>
          <w:tcPr>
            <w:tcW w:w="1922" w:type="dxa"/>
            <w:noWrap w:val="0"/>
            <w:vAlign w:val="top"/>
          </w:tcPr>
          <w:p w14:paraId="165E6D17">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设计说明</w:t>
            </w:r>
          </w:p>
        </w:tc>
        <w:tc>
          <w:tcPr>
            <w:tcW w:w="1303" w:type="dxa"/>
            <w:noWrap w:val="0"/>
            <w:vAlign w:val="top"/>
          </w:tcPr>
          <w:p w14:paraId="46A7A766">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建施-001</w:t>
            </w:r>
          </w:p>
        </w:tc>
        <w:tc>
          <w:tcPr>
            <w:tcW w:w="1303" w:type="dxa"/>
            <w:noWrap w:val="0"/>
            <w:vAlign w:val="top"/>
          </w:tcPr>
          <w:p w14:paraId="02E4E403">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65672313">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64BA418">
            <w:pPr>
              <w:pStyle w:val="4"/>
              <w:spacing w:line="240" w:lineRule="auto"/>
              <w:jc w:val="center"/>
              <w:rPr>
                <w:rFonts w:hint="eastAsia" w:ascii="宋体" w:hAnsi="宋体" w:eastAsia="宋体" w:cs="宋体"/>
                <w:bCs w:val="0"/>
                <w:sz w:val="21"/>
                <w:szCs w:val="21"/>
              </w:rPr>
            </w:pPr>
          </w:p>
        </w:tc>
      </w:tr>
      <w:tr w14:paraId="359A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581DC47F">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003</w:t>
            </w:r>
          </w:p>
        </w:tc>
        <w:tc>
          <w:tcPr>
            <w:tcW w:w="1922" w:type="dxa"/>
            <w:noWrap w:val="0"/>
            <w:vAlign w:val="top"/>
          </w:tcPr>
          <w:p w14:paraId="1DB8963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拆除平面图</w:t>
            </w:r>
          </w:p>
        </w:tc>
        <w:tc>
          <w:tcPr>
            <w:tcW w:w="1303" w:type="dxa"/>
            <w:noWrap w:val="0"/>
            <w:vAlign w:val="top"/>
          </w:tcPr>
          <w:p w14:paraId="7C2010A1">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建施-002</w:t>
            </w:r>
          </w:p>
        </w:tc>
        <w:tc>
          <w:tcPr>
            <w:tcW w:w="1303" w:type="dxa"/>
            <w:noWrap w:val="0"/>
            <w:vAlign w:val="top"/>
          </w:tcPr>
          <w:p w14:paraId="055AC787">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4143CDFB">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7E87DC69">
            <w:pPr>
              <w:pStyle w:val="4"/>
              <w:spacing w:line="240" w:lineRule="auto"/>
              <w:jc w:val="center"/>
              <w:rPr>
                <w:rFonts w:hint="eastAsia" w:ascii="宋体" w:hAnsi="宋体" w:eastAsia="宋体" w:cs="宋体"/>
                <w:bCs w:val="0"/>
                <w:sz w:val="21"/>
                <w:szCs w:val="21"/>
              </w:rPr>
            </w:pPr>
          </w:p>
        </w:tc>
      </w:tr>
      <w:tr w14:paraId="1E87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4E6C02C6">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004</w:t>
            </w:r>
          </w:p>
        </w:tc>
        <w:tc>
          <w:tcPr>
            <w:tcW w:w="1922" w:type="dxa"/>
            <w:noWrap w:val="0"/>
            <w:vAlign w:val="top"/>
          </w:tcPr>
          <w:p w14:paraId="144A0A5E">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足球场平面布置图</w:t>
            </w:r>
          </w:p>
        </w:tc>
        <w:tc>
          <w:tcPr>
            <w:tcW w:w="1303" w:type="dxa"/>
            <w:noWrap w:val="0"/>
            <w:vAlign w:val="top"/>
          </w:tcPr>
          <w:p w14:paraId="08BA7B96">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建施-003</w:t>
            </w:r>
          </w:p>
        </w:tc>
        <w:tc>
          <w:tcPr>
            <w:tcW w:w="1303" w:type="dxa"/>
            <w:noWrap w:val="0"/>
            <w:vAlign w:val="top"/>
          </w:tcPr>
          <w:p w14:paraId="08A51627">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58630D3C">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105BCD49">
            <w:pPr>
              <w:pStyle w:val="4"/>
              <w:spacing w:line="240" w:lineRule="auto"/>
              <w:jc w:val="center"/>
              <w:rPr>
                <w:rFonts w:hint="eastAsia" w:ascii="宋体" w:hAnsi="宋体" w:eastAsia="宋体" w:cs="宋体"/>
                <w:bCs w:val="0"/>
                <w:sz w:val="21"/>
                <w:szCs w:val="21"/>
              </w:rPr>
            </w:pPr>
          </w:p>
        </w:tc>
      </w:tr>
      <w:tr w14:paraId="4E9E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51F2BAF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005</w:t>
            </w:r>
          </w:p>
        </w:tc>
        <w:tc>
          <w:tcPr>
            <w:tcW w:w="1922" w:type="dxa"/>
            <w:noWrap w:val="0"/>
            <w:vAlign w:val="top"/>
          </w:tcPr>
          <w:p w14:paraId="737E3F9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足球场平面尺寸图</w:t>
            </w:r>
          </w:p>
        </w:tc>
        <w:tc>
          <w:tcPr>
            <w:tcW w:w="1303" w:type="dxa"/>
            <w:noWrap w:val="0"/>
            <w:vAlign w:val="top"/>
          </w:tcPr>
          <w:p w14:paraId="180B316D">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建施-004</w:t>
            </w:r>
          </w:p>
        </w:tc>
        <w:tc>
          <w:tcPr>
            <w:tcW w:w="1303" w:type="dxa"/>
            <w:noWrap w:val="0"/>
            <w:vAlign w:val="top"/>
          </w:tcPr>
          <w:p w14:paraId="2B9582A8">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60CAB9F5">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DB026CF">
            <w:pPr>
              <w:pStyle w:val="4"/>
              <w:spacing w:line="240" w:lineRule="auto"/>
              <w:jc w:val="center"/>
              <w:rPr>
                <w:rFonts w:hint="eastAsia" w:ascii="宋体" w:hAnsi="宋体" w:eastAsia="宋体" w:cs="宋体"/>
                <w:bCs w:val="0"/>
                <w:sz w:val="21"/>
                <w:szCs w:val="21"/>
              </w:rPr>
            </w:pPr>
          </w:p>
        </w:tc>
      </w:tr>
      <w:tr w14:paraId="0A9B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9A4BFB9">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006</w:t>
            </w:r>
          </w:p>
        </w:tc>
        <w:tc>
          <w:tcPr>
            <w:tcW w:w="1922" w:type="dxa"/>
            <w:noWrap w:val="0"/>
            <w:vAlign w:val="top"/>
          </w:tcPr>
          <w:p w14:paraId="0C33FB2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足球场铺装平面图</w:t>
            </w:r>
          </w:p>
        </w:tc>
        <w:tc>
          <w:tcPr>
            <w:tcW w:w="1303" w:type="dxa"/>
            <w:noWrap w:val="0"/>
            <w:vAlign w:val="top"/>
          </w:tcPr>
          <w:p w14:paraId="7DC4E18C">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建施-005</w:t>
            </w:r>
          </w:p>
        </w:tc>
        <w:tc>
          <w:tcPr>
            <w:tcW w:w="1303" w:type="dxa"/>
            <w:noWrap w:val="0"/>
            <w:vAlign w:val="top"/>
          </w:tcPr>
          <w:p w14:paraId="26F826F5">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74BD12A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5DA46E76">
            <w:pPr>
              <w:pStyle w:val="4"/>
              <w:spacing w:line="240" w:lineRule="auto"/>
              <w:jc w:val="center"/>
              <w:rPr>
                <w:rFonts w:hint="eastAsia" w:ascii="宋体" w:hAnsi="宋体" w:eastAsia="宋体" w:cs="宋体"/>
                <w:bCs w:val="0"/>
                <w:sz w:val="21"/>
                <w:szCs w:val="21"/>
              </w:rPr>
            </w:pPr>
          </w:p>
        </w:tc>
      </w:tr>
      <w:tr w14:paraId="79B8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0316FE9E">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007</w:t>
            </w:r>
          </w:p>
        </w:tc>
        <w:tc>
          <w:tcPr>
            <w:tcW w:w="1922" w:type="dxa"/>
            <w:noWrap w:val="0"/>
            <w:vAlign w:val="top"/>
          </w:tcPr>
          <w:p w14:paraId="4B48B3D3">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节点详图</w:t>
            </w:r>
          </w:p>
        </w:tc>
        <w:tc>
          <w:tcPr>
            <w:tcW w:w="1303" w:type="dxa"/>
            <w:noWrap w:val="0"/>
            <w:vAlign w:val="top"/>
          </w:tcPr>
          <w:p w14:paraId="18FD0EAD">
            <w:pPr>
              <w:pStyle w:val="4"/>
              <w:spacing w:line="240" w:lineRule="auto"/>
              <w:jc w:val="center"/>
              <w:rPr>
                <w:rFonts w:hint="eastAsia" w:ascii="宋体" w:hAnsi="宋体" w:eastAsia="宋体" w:cs="宋体"/>
                <w:bCs w:val="0"/>
                <w:sz w:val="21"/>
                <w:szCs w:val="21"/>
                <w:lang w:val="en-US"/>
              </w:rPr>
            </w:pPr>
            <w:r>
              <w:rPr>
                <w:rFonts w:hint="eastAsia" w:ascii="宋体" w:hAnsi="宋体" w:eastAsia="宋体" w:cs="宋体"/>
                <w:bCs w:val="0"/>
                <w:sz w:val="21"/>
                <w:szCs w:val="21"/>
                <w:lang w:val="en-US"/>
              </w:rPr>
              <w:t>建施-006</w:t>
            </w:r>
          </w:p>
        </w:tc>
        <w:tc>
          <w:tcPr>
            <w:tcW w:w="1303" w:type="dxa"/>
            <w:noWrap w:val="0"/>
            <w:vAlign w:val="top"/>
          </w:tcPr>
          <w:p w14:paraId="4B15CA06">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w:t>
            </w:r>
          </w:p>
        </w:tc>
        <w:tc>
          <w:tcPr>
            <w:tcW w:w="1305" w:type="dxa"/>
            <w:noWrap w:val="0"/>
            <w:vAlign w:val="top"/>
          </w:tcPr>
          <w:p w14:paraId="336BE160">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lang w:val="en-US"/>
              </w:rPr>
              <w:t>2025.7</w:t>
            </w:r>
          </w:p>
        </w:tc>
        <w:tc>
          <w:tcPr>
            <w:tcW w:w="1867" w:type="dxa"/>
            <w:noWrap w:val="0"/>
            <w:vAlign w:val="center"/>
          </w:tcPr>
          <w:p w14:paraId="01647BEF">
            <w:pPr>
              <w:pStyle w:val="4"/>
              <w:spacing w:line="240" w:lineRule="auto"/>
              <w:jc w:val="center"/>
              <w:rPr>
                <w:rFonts w:hint="eastAsia" w:ascii="宋体" w:hAnsi="宋体" w:eastAsia="宋体" w:cs="宋体"/>
                <w:bCs w:val="0"/>
                <w:sz w:val="21"/>
                <w:szCs w:val="21"/>
              </w:rPr>
            </w:pPr>
          </w:p>
        </w:tc>
      </w:tr>
    </w:tbl>
    <w:p w14:paraId="1A4E1849"/>
    <w:p w14:paraId="330DCE44">
      <w:pPr>
        <w:spacing w:line="360" w:lineRule="auto"/>
        <w:outlineLvl w:val="9"/>
        <w:rPr>
          <w:rFonts w:hint="eastAsia" w:ascii="宋体" w:hAnsi="宋体" w:eastAsia="宋体" w:cs="宋体"/>
          <w:b/>
          <w:bCs/>
          <w:sz w:val="28"/>
          <w:szCs w:val="36"/>
        </w:rPr>
      </w:pPr>
      <w:bookmarkStart w:id="47" w:name="bookmark19"/>
      <w:bookmarkEnd w:id="47"/>
      <w:bookmarkStart w:id="48" w:name="bookmark20"/>
      <w:bookmarkEnd w:id="48"/>
    </w:p>
    <w:p w14:paraId="750EEE83">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五</w:t>
      </w:r>
      <w:r>
        <w:rPr>
          <w:rFonts w:hint="eastAsia" w:ascii="宋体" w:hAnsi="宋体" w:eastAsia="宋体" w:cs="宋体"/>
          <w:b/>
          <w:bCs/>
          <w:sz w:val="28"/>
          <w:szCs w:val="36"/>
          <w:lang w:eastAsia="zh-CN"/>
        </w:rPr>
        <w:t>、</w:t>
      </w:r>
      <w:r>
        <w:rPr>
          <w:rFonts w:hint="eastAsia" w:ascii="宋体" w:hAnsi="宋体" w:eastAsia="宋体" w:cs="宋体"/>
          <w:b/>
          <w:bCs/>
          <w:sz w:val="28"/>
          <w:szCs w:val="36"/>
        </w:rPr>
        <w:t>商务要求</w:t>
      </w:r>
    </w:p>
    <w:p w14:paraId="4550496A">
      <w:pPr>
        <w:outlineLvl w:val="9"/>
      </w:pPr>
    </w:p>
    <w:p w14:paraId="6D8F224E">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1.项目工期</w:t>
      </w:r>
    </w:p>
    <w:p w14:paraId="620537F8">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1.1.工期：签订合同后45天（日历日）。</w:t>
      </w:r>
    </w:p>
    <w:p w14:paraId="3C64FB7C">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2.工作流程</w:t>
      </w:r>
    </w:p>
    <w:p w14:paraId="47B35789">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2.1.采购人与中标单位根据招标项目要求、中标结果等签订项目服务合同，明确具体内容和技术要求。</w:t>
      </w:r>
    </w:p>
    <w:p w14:paraId="312533BF">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2.2.中标人在签订项目服务合同 5个工作日内向采购人提供实施方案，并经采购人确认。</w:t>
      </w:r>
    </w:p>
    <w:p w14:paraId="4F64989C">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2.3.中标人分阶段向采购人报告运营情况，经采购人组织验收。</w:t>
      </w:r>
    </w:p>
    <w:p w14:paraId="7D1D4E7A">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3.工作要求</w:t>
      </w:r>
    </w:p>
    <w:p w14:paraId="1A51B4BA">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3.1.中标人在</w:t>
      </w:r>
      <w:r>
        <w:rPr>
          <w:rFonts w:hint="eastAsia" w:ascii="宋体" w:hAnsi="宋体" w:eastAsia="宋体" w:cs="宋体"/>
          <w:kern w:val="0"/>
          <w:sz w:val="21"/>
          <w:szCs w:val="21"/>
          <w:highlight w:val="none"/>
        </w:rPr>
        <w:t>深圳市龙华区民治小学人造草足球场工程</w:t>
      </w:r>
      <w:r>
        <w:rPr>
          <w:rFonts w:hint="eastAsia" w:ascii="宋体" w:hAnsi="宋体" w:eastAsia="宋体" w:cs="宋体"/>
          <w:sz w:val="21"/>
          <w:szCs w:val="21"/>
          <w:highlight w:val="none"/>
          <w:lang w:bidi="ar"/>
        </w:rPr>
        <w:t>中所投产品必须为全新的、未使用过的合格产品，且符合相关标准要求，否则采购人有权解除合同。</w:t>
      </w:r>
    </w:p>
    <w:p w14:paraId="4FDB2022">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3.2.中标人在</w:t>
      </w:r>
      <w:r>
        <w:rPr>
          <w:rFonts w:hint="eastAsia" w:ascii="宋体" w:hAnsi="宋体" w:eastAsia="宋体" w:cs="宋体"/>
          <w:kern w:val="0"/>
          <w:sz w:val="21"/>
          <w:szCs w:val="21"/>
          <w:highlight w:val="none"/>
        </w:rPr>
        <w:t>深圳市龙华区民治小学人造草足球场</w:t>
      </w:r>
      <w:r>
        <w:rPr>
          <w:rFonts w:hint="eastAsia" w:ascii="宋体" w:hAnsi="宋体" w:eastAsia="宋体" w:cs="宋体"/>
          <w:sz w:val="21"/>
          <w:szCs w:val="21"/>
          <w:highlight w:val="none"/>
          <w:lang w:bidi="ar"/>
        </w:rPr>
        <w:t>工程完成后应向招标人提供所投产品技术资料。</w:t>
      </w:r>
    </w:p>
    <w:p w14:paraId="4C1AAE30">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3.3.中标人应派有经验的且具备从业资质的专业技术人员和施工人员进行</w:t>
      </w:r>
      <w:r>
        <w:rPr>
          <w:rFonts w:hint="eastAsia" w:ascii="宋体" w:hAnsi="宋体" w:eastAsia="宋体" w:cs="宋体"/>
          <w:kern w:val="0"/>
          <w:sz w:val="21"/>
          <w:szCs w:val="21"/>
          <w:highlight w:val="none"/>
        </w:rPr>
        <w:t>深圳市龙华区民治小学人造草足球场</w:t>
      </w:r>
      <w:r>
        <w:rPr>
          <w:rFonts w:hint="eastAsia" w:ascii="宋体" w:hAnsi="宋体" w:eastAsia="宋体" w:cs="宋体"/>
          <w:sz w:val="21"/>
          <w:szCs w:val="21"/>
          <w:highlight w:val="none"/>
          <w:lang w:bidi="ar"/>
        </w:rPr>
        <w:t>工程。如发现专业技术人员或施工人员不具备工程必须的技能或资质，采购人有权要求中标人更换人员。</w:t>
      </w:r>
    </w:p>
    <w:p w14:paraId="5693CA4A">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3.4.中标人在施工过程中必须做好安全管理工作，避免在施工中出现安全生产事故。</w:t>
      </w:r>
    </w:p>
    <w:p w14:paraId="286C3220">
      <w:pPr>
        <w:pStyle w:val="6"/>
        <w:spacing w:line="240" w:lineRule="auto"/>
        <w:ind w:firstLine="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3.5.中标人应周密制定施工方案，避免影响安全教育基地正常运营。</w:t>
      </w:r>
    </w:p>
    <w:p w14:paraId="3C2AC87A">
      <w:pPr>
        <w:pStyle w:val="6"/>
        <w:spacing w:line="240" w:lineRule="auto"/>
        <w:ind w:firstLine="0"/>
        <w:rPr>
          <w:rFonts w:hint="eastAsia" w:ascii="宋体" w:hAnsi="宋体" w:eastAsia="宋体" w:cs="宋体"/>
          <w:b/>
          <w:bCs/>
          <w:sz w:val="21"/>
          <w:szCs w:val="21"/>
          <w:highlight w:val="none"/>
          <w:lang w:bidi="ar"/>
        </w:rPr>
      </w:pPr>
      <w:r>
        <w:rPr>
          <w:rFonts w:hint="eastAsia" w:ascii="宋体" w:hAnsi="宋体" w:eastAsia="宋体" w:cs="宋体"/>
          <w:b/>
          <w:bCs/>
          <w:sz w:val="21"/>
          <w:szCs w:val="21"/>
          <w:highlight w:val="none"/>
          <w:lang w:bidi="ar"/>
        </w:rPr>
        <w:t>4.付款方式</w:t>
      </w:r>
    </w:p>
    <w:p w14:paraId="5BAC652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4.1.合同签订之日起10日内支付合同金额的30%；验收合格后以结算审核书金额为准支付剩余金额的费用。中标人应在每次付款前向采购人提供合格发票，以便采购人办理付款手续。因中标人原因或财政支付流程导致的付款迟延，不视为采购人违约。</w:t>
      </w:r>
    </w:p>
    <w:p w14:paraId="78B2ED12">
      <w:pPr>
        <w:spacing w:line="240" w:lineRule="auto"/>
        <w:rPr>
          <w:rFonts w:hint="default" w:ascii="宋体" w:hAnsi="宋体" w:eastAsia="宋体" w:cs="宋体"/>
          <w:b/>
          <w:bCs/>
          <w:sz w:val="21"/>
          <w:szCs w:val="21"/>
          <w:highlight w:val="none"/>
          <w:lang w:val="en-US" w:eastAsia="zh-CN" w:bidi="ar"/>
        </w:rPr>
      </w:pPr>
      <w:bookmarkStart w:id="49" w:name="bookmark21"/>
      <w:bookmarkEnd w:id="49"/>
      <w:bookmarkStart w:id="50" w:name="bookmark22"/>
      <w:bookmarkEnd w:id="50"/>
      <w:r>
        <w:rPr>
          <w:rFonts w:hint="eastAsia" w:ascii="宋体" w:hAnsi="宋体" w:eastAsia="宋体" w:cs="宋体"/>
          <w:b/>
          <w:bCs/>
          <w:sz w:val="21"/>
          <w:szCs w:val="21"/>
          <w:highlight w:val="none"/>
          <w:lang w:val="en-US" w:eastAsia="zh-CN" w:bidi="ar"/>
        </w:rPr>
        <w:t>5.其他要求</w:t>
      </w:r>
    </w:p>
    <w:p w14:paraId="26961FF3">
      <w:pPr>
        <w:spacing w:line="240" w:lineRule="auto"/>
        <w:rPr>
          <w:rFonts w:hint="default" w:ascii="宋体" w:hAnsi="宋体" w:eastAsia="宋体" w:cs="宋体"/>
          <w:sz w:val="21"/>
          <w:szCs w:val="21"/>
          <w:highlight w:val="none"/>
          <w:lang w:val="en-US" w:eastAsia="zh-CN" w:bidi="ar"/>
        </w:rPr>
      </w:pPr>
      <w:r>
        <w:rPr>
          <w:rFonts w:hint="default"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bidi="ar"/>
        </w:rPr>
        <w:t>5.1.中标人承诺在中标后15个工作日内出具</w:t>
      </w:r>
      <w:r>
        <w:rPr>
          <w:rFonts w:hint="eastAsia" w:ascii="宋体" w:hAnsi="宋体" w:cs="宋体"/>
          <w:bCs/>
          <w:color w:val="0D0D0D"/>
          <w:szCs w:val="21"/>
        </w:rPr>
        <w:t>符合GB/T43566-2023《中小学人造草坪面层足球场地》和GB/T20394-2019要求的具有CMA或CNAS标识</w:t>
      </w:r>
      <w:r>
        <w:rPr>
          <w:rFonts w:hint="eastAsia" w:ascii="宋体" w:hAnsi="宋体" w:eastAsia="宋体" w:cs="宋体"/>
          <w:bCs/>
          <w:color w:val="0D0D0D"/>
          <w:szCs w:val="21"/>
          <w:lang w:val="en-US" w:eastAsia="zh-CN"/>
        </w:rPr>
        <w:t>人造草坪检测报告，投标时提供承诺函（格式自拟）。</w:t>
      </w:r>
    </w:p>
    <w:p w14:paraId="6E30EF34">
      <w:pPr>
        <w:spacing w:line="360" w:lineRule="auto"/>
        <w:outlineLvl w:val="9"/>
        <w:rPr>
          <w:rFonts w:hint="eastAsia" w:ascii="宋体" w:hAnsi="宋体" w:eastAsia="宋体" w:cs="宋体"/>
          <w:b/>
          <w:bCs/>
          <w:sz w:val="28"/>
          <w:szCs w:val="36"/>
        </w:rPr>
      </w:pPr>
    </w:p>
    <w:p w14:paraId="1848BD68">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六、注意事项</w:t>
      </w:r>
    </w:p>
    <w:p w14:paraId="5187473F">
      <w:pPr>
        <w:wordWrap w:val="0"/>
        <w:rPr>
          <w:rFonts w:ascii="宋体" w:hAnsi="宋体"/>
          <w:szCs w:val="21"/>
        </w:rPr>
      </w:pPr>
      <w:r>
        <w:rPr>
          <w:rFonts w:hint="eastAsia" w:ascii="宋体" w:hAnsi="宋体"/>
          <w:szCs w:val="21"/>
        </w:rPr>
        <w:t>（一）中标人不得将项目非法分包或转包给任何单位和个人。否则，采购单位有权即刻终止合同，并要求中标人赔偿相应损失。</w:t>
      </w:r>
    </w:p>
    <w:p w14:paraId="1F29DE00">
      <w:pPr>
        <w:wordWrap w:val="0"/>
        <w:rPr>
          <w:rFonts w:ascii="宋体" w:hAnsi="宋体"/>
          <w:szCs w:val="21"/>
        </w:rPr>
      </w:pPr>
      <w:r>
        <w:rPr>
          <w:rFonts w:hint="eastAsia" w:ascii="宋体" w:hAnsi="宋体"/>
          <w:szCs w:val="21"/>
        </w:rPr>
        <w:t>（二）招标人拒绝有下列情形之一的企业或者从业人员参与投标：</w:t>
      </w:r>
    </w:p>
    <w:p w14:paraId="19A436D8">
      <w:pPr>
        <w:wordWrap w:val="0"/>
        <w:rPr>
          <w:rFonts w:ascii="宋体" w:hAnsi="宋体"/>
          <w:szCs w:val="21"/>
        </w:rPr>
      </w:pPr>
      <w:r>
        <w:rPr>
          <w:rFonts w:hint="eastAsia" w:ascii="宋体" w:hAnsi="宋体"/>
          <w:szCs w:val="21"/>
        </w:rPr>
        <w:t>1、近3年内（从招标公告发布之日起倒算）投标人或者其法定代表人有行贿犯罪记录的；</w:t>
      </w:r>
    </w:p>
    <w:p w14:paraId="7149C074">
      <w:pPr>
        <w:wordWrap w:val="0"/>
        <w:rPr>
          <w:rFonts w:ascii="宋体" w:hAnsi="宋体"/>
          <w:szCs w:val="21"/>
        </w:rPr>
      </w:pPr>
      <w:r>
        <w:rPr>
          <w:rFonts w:hint="eastAsia" w:ascii="宋体" w:hAnsi="宋体"/>
          <w:szCs w:val="21"/>
        </w:rPr>
        <w:t xml:space="preserve">2、近1年内（从截标之日起倒算）因串通投标、转包、以他人名义投标或者违法分包等违法行为受到建设、交通或者财政部门行政处罚的； </w:t>
      </w:r>
    </w:p>
    <w:p w14:paraId="60B2393A">
      <w:pPr>
        <w:wordWrap w:val="0"/>
        <w:rPr>
          <w:rFonts w:ascii="宋体" w:hAnsi="宋体"/>
          <w:szCs w:val="21"/>
        </w:rPr>
      </w:pPr>
      <w:r>
        <w:rPr>
          <w:rFonts w:hint="eastAsia" w:ascii="宋体" w:hAnsi="宋体"/>
          <w:szCs w:val="21"/>
        </w:rPr>
        <w:t>3、 因违反工程质量、安全生产管理规定等原因被建设部门给</w:t>
      </w:r>
      <w:r>
        <w:rPr>
          <w:rFonts w:hint="eastAsia" w:ascii="宋体" w:hAnsi="宋体"/>
          <w:szCs w:val="21"/>
          <w:highlight w:val="yellow"/>
        </w:rPr>
        <w:t>予</w:t>
      </w:r>
      <w:r>
        <w:rPr>
          <w:rFonts w:hint="eastAsia" w:ascii="宋体" w:hAnsi="宋体"/>
          <w:szCs w:val="21"/>
        </w:rPr>
        <w:t>红色警示且在警示期内的；</w:t>
      </w:r>
    </w:p>
    <w:p w14:paraId="4167F62C">
      <w:pPr>
        <w:wordWrap w:val="0"/>
        <w:rPr>
          <w:rFonts w:ascii="宋体" w:hAnsi="宋体"/>
          <w:szCs w:val="21"/>
        </w:rPr>
      </w:pPr>
      <w:r>
        <w:rPr>
          <w:rFonts w:hint="eastAsia" w:ascii="宋体" w:hAnsi="宋体"/>
          <w:szCs w:val="21"/>
        </w:rPr>
        <w:t>4、被建设或者交通部门信用评价为红色且正处在信用评价结果公示期内的；</w:t>
      </w:r>
    </w:p>
    <w:p w14:paraId="4147C021">
      <w:pPr>
        <w:wordWrap w:val="0"/>
        <w:rPr>
          <w:rFonts w:ascii="宋体" w:hAnsi="宋体"/>
          <w:szCs w:val="21"/>
        </w:rPr>
      </w:pPr>
      <w:r>
        <w:rPr>
          <w:rFonts w:hint="eastAsia" w:ascii="宋体" w:hAnsi="宋体"/>
          <w:szCs w:val="21"/>
        </w:rPr>
        <w:t>5、拖欠工人工资被有关部门责令改正而未改正的；</w:t>
      </w:r>
    </w:p>
    <w:p w14:paraId="30763DCD">
      <w:pPr>
        <w:wordWrap w:val="0"/>
        <w:rPr>
          <w:rFonts w:ascii="宋体" w:hAnsi="宋体"/>
          <w:szCs w:val="21"/>
        </w:rPr>
      </w:pPr>
      <w:r>
        <w:rPr>
          <w:rFonts w:hint="eastAsia" w:ascii="宋体" w:hAnsi="宋体"/>
          <w:szCs w:val="21"/>
        </w:rPr>
        <w:t>6、 近3年内（从截标之日起倒算）曾被本项目招标人履约评价为不合格；</w:t>
      </w:r>
    </w:p>
    <w:p w14:paraId="29CE5654">
      <w:pPr>
        <w:wordWrap w:val="0"/>
        <w:rPr>
          <w:rFonts w:ascii="宋体" w:hAnsi="宋体"/>
          <w:szCs w:val="21"/>
        </w:rPr>
      </w:pPr>
      <w:r>
        <w:rPr>
          <w:rFonts w:hint="eastAsia" w:ascii="宋体" w:hAnsi="宋体"/>
          <w:szCs w:val="21"/>
        </w:rPr>
        <w:t>7、 近2年内（从截标之日起倒算）曾有放弃中标资格、拒不签订合同、拒不提供履约担保情形的；</w:t>
      </w:r>
    </w:p>
    <w:p w14:paraId="473D8012">
      <w:pPr>
        <w:wordWrap w:val="0"/>
        <w:rPr>
          <w:rFonts w:ascii="宋体" w:hAnsi="宋体"/>
          <w:szCs w:val="21"/>
        </w:rPr>
      </w:pPr>
      <w:r>
        <w:rPr>
          <w:rFonts w:hint="eastAsia" w:ascii="宋体" w:hAnsi="宋体"/>
          <w:szCs w:val="21"/>
        </w:rPr>
        <w:t>8、 因违反工程质量、安全生产管理规定，或者因串通投标、转包、以他人名义投标或者违法分包等违法行为，正在接受建设、交通或者财政部门立案调查的。</w:t>
      </w:r>
    </w:p>
    <w:p w14:paraId="59218359">
      <w:pPr>
        <w:wordWrap w:val="0"/>
        <w:rPr>
          <w:rFonts w:ascii="宋体" w:hAnsi="宋体"/>
          <w:szCs w:val="21"/>
        </w:rPr>
      </w:pPr>
      <w:r>
        <w:rPr>
          <w:rFonts w:hint="eastAsia" w:ascii="宋体" w:hAnsi="宋体"/>
          <w:szCs w:val="21"/>
        </w:rPr>
        <w:t>9、今年以来，在招投标活动中有串通投标不良行为记录或涉嫌串通投标并正在接受主管部门调查的投标申请人不被接受；</w:t>
      </w:r>
    </w:p>
    <w:p w14:paraId="4D3A350F">
      <w:pPr>
        <w:wordWrap w:val="0"/>
        <w:rPr>
          <w:rFonts w:ascii="宋体" w:hAnsi="宋体"/>
          <w:szCs w:val="21"/>
        </w:rPr>
      </w:pPr>
      <w:r>
        <w:rPr>
          <w:rFonts w:hint="eastAsia" w:ascii="宋体" w:hAnsi="宋体"/>
          <w:szCs w:val="21"/>
        </w:rPr>
        <w:t>10、项目经理（建造师）或项目总监因不良行为红色警示等被建设行政主管部门管理系统锁定的，不能参与本次招标工程的投标，否则不良后果由投标人自负；</w:t>
      </w:r>
    </w:p>
    <w:p w14:paraId="0D92C60A">
      <w:pPr>
        <w:wordWrap w:val="0"/>
        <w:rPr>
          <w:rFonts w:ascii="宋体" w:hAnsi="宋体"/>
          <w:szCs w:val="21"/>
        </w:rPr>
      </w:pPr>
      <w:r>
        <w:rPr>
          <w:rFonts w:hint="eastAsia" w:ascii="宋体" w:hAnsi="宋体"/>
          <w:szCs w:val="21"/>
        </w:rPr>
        <w:t>11、中标后的投标人在中标公示期间向招标人提供检察机关出具的投标人法人及法定代表人的《行贿犯罪规档案查询告知函》（近三年，由采购单位明确近三年具体时间）；</w:t>
      </w:r>
    </w:p>
    <w:p w14:paraId="2CFEF0BD">
      <w:pPr>
        <w:wordWrap w:val="0"/>
        <w:rPr>
          <w:rFonts w:ascii="宋体" w:hAnsi="宋体"/>
          <w:szCs w:val="21"/>
        </w:rPr>
      </w:pPr>
      <w:r>
        <w:rPr>
          <w:rFonts w:hint="eastAsia" w:ascii="宋体" w:hAnsi="宋体"/>
          <w:szCs w:val="21"/>
        </w:rPr>
        <w:t>12、依法应当拒绝投标的其他情形。</w:t>
      </w:r>
    </w:p>
    <w:p w14:paraId="0B6A3A44">
      <w:pPr>
        <w:spacing w:line="240" w:lineRule="auto"/>
        <w:rPr>
          <w:rFonts w:hint="eastAsia" w:ascii="宋体" w:hAnsi="宋体" w:eastAsia="宋体" w:cs="宋体"/>
        </w:rPr>
      </w:pPr>
      <w:r>
        <w:rPr>
          <w:rFonts w:hint="eastAsia" w:ascii="宋体" w:hAnsi="宋体"/>
          <w:szCs w:val="21"/>
        </w:rPr>
        <w:t>13、本项目按照深圳市龙华区教育局的相关采购规定执行，采购文件未明确的事项，参照政府采购及建设工程招标有关法律法规执行。</w:t>
      </w:r>
    </w:p>
    <w:p w14:paraId="208864EA"/>
    <w:p w14:paraId="5B2C29B8">
      <w:pPr>
        <w:pStyle w:val="9"/>
        <w:numPr>
          <w:ilvl w:val="0"/>
          <w:numId w:val="0"/>
        </w:numPr>
      </w:pPr>
      <w:bookmarkStart w:id="51" w:name="bookmark23"/>
      <w:bookmarkEnd w:id="51"/>
      <w:bookmarkStart w:id="52" w:name="bookmark24"/>
      <w:bookmarkEnd w:id="52"/>
      <w:bookmarkStart w:id="53" w:name="bookmark26"/>
      <w:bookmarkEnd w:id="53"/>
    </w:p>
    <w:p w14:paraId="70E2C82A">
      <w:pPr>
        <w:rPr>
          <w:rFonts w:hint="eastAsia"/>
        </w:rPr>
      </w:pPr>
      <w:bookmarkStart w:id="54" w:name="bookmark25"/>
      <w:bookmarkEnd w:id="54"/>
      <w:r>
        <w:rPr>
          <w:rFonts w:hint="eastAsia"/>
        </w:rPr>
        <w:br w:type="page"/>
      </w:r>
    </w:p>
    <w:p w14:paraId="224AE0B0">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第四章  投标文件组成要求及格式</w:t>
      </w:r>
    </w:p>
    <w:p w14:paraId="12032E54">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Style w:val="23"/>
          <w:rFonts w:hint="eastAsia" w:ascii="宋体" w:hAnsi="宋体" w:eastAsia="宋体" w:cs="宋体"/>
          <w:sz w:val="24"/>
          <w:highlight w:val="none"/>
        </w:rPr>
      </w:pPr>
      <w:r>
        <w:rPr>
          <w:rStyle w:val="23"/>
          <w:rFonts w:hint="eastAsia" w:ascii="宋体" w:hAnsi="宋体" w:eastAsia="宋体" w:cs="宋体"/>
          <w:sz w:val="24"/>
          <w:highlight w:val="none"/>
        </w:rPr>
        <w:t>特别提醒：</w:t>
      </w:r>
    </w:p>
    <w:p w14:paraId="38B95623">
      <w:pPr>
        <w:pageBreakBefore w:val="0"/>
        <w:kinsoku/>
        <w:overflowPunct/>
        <w:topLinePunct w:val="0"/>
        <w:autoSpaceDE/>
        <w:autoSpaceDN/>
        <w:bidi w:val="0"/>
        <w:spacing w:beforeAutospacing="0" w:afterAutospacing="0" w:line="360" w:lineRule="auto"/>
        <w:ind w:left="0" w:leftChars="0" w:right="0" w:firstLine="0" w:firstLineChars="0"/>
        <w:outlineLvl w:val="2"/>
        <w:rPr>
          <w:rStyle w:val="23"/>
          <w:rFonts w:hint="eastAsia" w:ascii="宋体" w:hAnsi="宋体" w:eastAsia="宋体" w:cs="宋体"/>
          <w:sz w:val="28"/>
          <w:szCs w:val="28"/>
          <w:highlight w:val="none"/>
        </w:rPr>
      </w:pPr>
      <w:r>
        <w:rPr>
          <w:rStyle w:val="23"/>
          <w:rFonts w:hint="eastAsia" w:ascii="宋体" w:hAnsi="宋体" w:eastAsia="宋体" w:cs="宋体"/>
          <w:sz w:val="28"/>
          <w:szCs w:val="28"/>
          <w:highlight w:val="none"/>
        </w:rPr>
        <w:t>投标文件组成：</w:t>
      </w:r>
    </w:p>
    <w:p w14:paraId="40AA04C1">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bookmarkStart w:id="55" w:name="_Hlk72257253"/>
      <w:r>
        <w:rPr>
          <w:rFonts w:hint="eastAsia" w:ascii="宋体" w:hAnsi="宋体" w:eastAsia="宋体" w:cs="宋体"/>
          <w:b/>
          <w:bCs/>
          <w:sz w:val="22"/>
          <w:szCs w:val="22"/>
          <w:highlight w:val="none"/>
        </w:rPr>
        <w:t>1.投标文件正文，主要包括以下内容：</w:t>
      </w:r>
    </w:p>
    <w:p w14:paraId="5633A6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56" w:name="_Hlk72070784"/>
      <w:r>
        <w:rPr>
          <w:rFonts w:hint="eastAsia" w:ascii="宋体" w:hAnsi="宋体" w:eastAsia="宋体" w:cs="宋体"/>
          <w:sz w:val="21"/>
          <w:szCs w:val="21"/>
          <w:highlight w:val="none"/>
        </w:rPr>
        <w:t>投标函</w:t>
      </w:r>
      <w:bookmarkEnd w:id="56"/>
    </w:p>
    <w:p w14:paraId="3E1F4E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龙华区教育系统自行采购投标及履约承诺函</w:t>
      </w:r>
    </w:p>
    <w:p w14:paraId="6324180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政府采购违法行为风险知悉确认书</w:t>
      </w:r>
    </w:p>
    <w:p w14:paraId="3F45216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投标人情况及资格证明文件</w:t>
      </w:r>
    </w:p>
    <w:p w14:paraId="3B13A8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bookmarkStart w:id="57" w:name="_Hlk72257201"/>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bookmarkEnd w:id="57"/>
      <w:r>
        <w:rPr>
          <w:rFonts w:hint="eastAsia" w:ascii="宋体" w:hAnsi="宋体" w:eastAsia="宋体" w:cs="宋体"/>
          <w:sz w:val="21"/>
          <w:szCs w:val="21"/>
          <w:highlight w:val="none"/>
        </w:rPr>
        <w:t>同类项目业绩</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项目管理班子人员配备表</w:t>
      </w:r>
    </w:p>
    <w:p w14:paraId="660901E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7</w:t>
      </w:r>
      <w:r>
        <w:rPr>
          <w:rFonts w:hint="eastAsia" w:ascii="宋体" w:hAnsi="宋体" w:eastAsia="宋体" w:cs="宋体"/>
          <w:snapToGrid w:val="0"/>
          <w:color w:val="000000"/>
          <w:sz w:val="21"/>
          <w:szCs w:val="21"/>
          <w:lang w:eastAsia="zh-CN"/>
        </w:rPr>
        <w:t>）评分标准和细则中其它所需的相关文件及证明材料（除投标文件附件中已有的外）</w:t>
      </w:r>
    </w:p>
    <w:p w14:paraId="4A7EFD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8</w:t>
      </w:r>
      <w:r>
        <w:rPr>
          <w:rFonts w:hint="eastAsia" w:ascii="宋体" w:hAnsi="宋体" w:eastAsia="宋体" w:cs="宋体"/>
          <w:snapToGrid w:val="0"/>
          <w:color w:val="000000"/>
          <w:sz w:val="21"/>
          <w:szCs w:val="21"/>
          <w:lang w:eastAsia="zh-CN"/>
        </w:rPr>
        <w:t>）其它采购文件要求的内容及投标人认为需要补充的内容（格式自拟）</w:t>
      </w:r>
    </w:p>
    <w:p w14:paraId="5EE734AA">
      <w:pPr>
        <w:pStyle w:val="9"/>
        <w:rPr>
          <w:rFonts w:hint="default"/>
          <w:lang w:val="en-US" w:eastAsia="zh-CN"/>
        </w:rPr>
      </w:pPr>
    </w:p>
    <w:p w14:paraId="2063356D">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2.投标文件附件：主要包括以下内容：</w:t>
      </w:r>
    </w:p>
    <w:p w14:paraId="56C68C7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（1）法定代表人（负责人）证明书</w:t>
      </w:r>
    </w:p>
    <w:p w14:paraId="6E6233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（2）投标文件签署授权委托书</w:t>
      </w:r>
    </w:p>
    <w:p w14:paraId="0A809C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（3）供应商基本情况表要求</w:t>
      </w:r>
    </w:p>
    <w:p w14:paraId="528498F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警示情形自查确认表</w:t>
      </w:r>
    </w:p>
    <w:p w14:paraId="75C0AB4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实质性条款响应情况表</w:t>
      </w:r>
    </w:p>
    <w:p w14:paraId="628EF4C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）技术保障措施</w:t>
      </w:r>
    </w:p>
    <w:p w14:paraId="2C1E03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（7）综合服务能力</w:t>
      </w:r>
    </w:p>
    <w:p w14:paraId="5B0469D8">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（8）施工安全保障措施</w:t>
      </w:r>
    </w:p>
    <w:p w14:paraId="20A65E5D">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9</w:t>
      </w:r>
      <w:r>
        <w:rPr>
          <w:rFonts w:hint="eastAsia" w:asciiTheme="minorEastAsia" w:hAnsiTheme="minorEastAsia" w:eastAsiaTheme="minorEastAsia" w:cstheme="minorEastAsia"/>
          <w:b w:val="0"/>
          <w:bCs w:val="0"/>
          <w:sz w:val="21"/>
          <w:szCs w:val="21"/>
          <w:highlight w:val="none"/>
          <w:lang w:eastAsia="zh-CN"/>
        </w:rPr>
        <w:t>）</w:t>
      </w:r>
      <w:bookmarkStart w:id="117" w:name="_GoBack"/>
      <w:bookmarkEnd w:id="117"/>
      <w:r>
        <w:rPr>
          <w:rFonts w:hint="eastAsia" w:asciiTheme="minorEastAsia" w:hAnsiTheme="minorEastAsia" w:eastAsiaTheme="minorEastAsia" w:cstheme="minorEastAsia"/>
          <w:b w:val="0"/>
          <w:bCs w:val="0"/>
          <w:sz w:val="21"/>
          <w:szCs w:val="21"/>
          <w:highlight w:val="none"/>
        </w:rPr>
        <w:t>投标人认为需要加以说明的其他内容</w:t>
      </w:r>
    </w:p>
    <w:bookmarkEnd w:id="55"/>
    <w:p w14:paraId="2BE7C16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0D798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bookmarkStart w:id="58" w:name="_Hlk72257771"/>
      <w:r>
        <w:rPr>
          <w:rFonts w:hint="eastAsia" w:ascii="宋体" w:hAnsi="宋体" w:eastAsia="宋体" w:cs="宋体"/>
          <w:b/>
          <w:sz w:val="21"/>
          <w:szCs w:val="21"/>
          <w:highlight w:val="none"/>
        </w:rPr>
        <w:t>备注：</w:t>
      </w:r>
    </w:p>
    <w:p w14:paraId="63300BA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1.本项目为网上电子投标项目，投标文件不需法人或授权委托人另行签字，无需加盖单位公章，招标文件专用条款另有规定的除外。</w:t>
      </w:r>
    </w:p>
    <w:p w14:paraId="36A0A58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1"/>
          <w:szCs w:val="21"/>
          <w:highlight w:val="none"/>
        </w:rPr>
      </w:pPr>
      <w:bookmarkStart w:id="59" w:name="_Hlk72263559"/>
      <w:r>
        <w:rPr>
          <w:rFonts w:hint="eastAsia" w:ascii="宋体" w:hAnsi="宋体" w:eastAsia="宋体" w:cs="宋体"/>
          <w:b/>
          <w:sz w:val="21"/>
          <w:szCs w:val="21"/>
          <w:highlight w:val="none"/>
        </w:rPr>
        <w:t>2.关于填写“开标一览表”的说明：“开标一览表”中除“投标总价”外，其他信息不作评审依据。</w:t>
      </w:r>
      <w:bookmarkEnd w:id="58"/>
      <w:bookmarkEnd w:id="59"/>
    </w:p>
    <w:p w14:paraId="62BF956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0DD62C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31ACCB9D">
      <w:pPr>
        <w:pageBreakBefore w:val="0"/>
        <w:kinsoku/>
        <w:overflowPunct/>
        <w:topLinePunct w:val="0"/>
        <w:autoSpaceDE/>
        <w:autoSpaceDN/>
        <w:bidi w:val="0"/>
        <w:spacing w:line="360" w:lineRule="auto"/>
        <w:ind w:left="0" w:firstLine="0" w:firstLineChars="0"/>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br w:type="page"/>
      </w:r>
    </w:p>
    <w:p w14:paraId="59A8532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t>投标文件正文</w:t>
      </w:r>
    </w:p>
    <w:p w14:paraId="5E9E7250">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r>
        <w:rPr>
          <w:rFonts w:hint="eastAsia" w:ascii="宋体" w:hAnsi="宋体" w:eastAsia="宋体" w:cs="宋体"/>
          <w:b/>
          <w:bCs w:val="0"/>
          <w:snapToGrid w:val="0"/>
          <w:color w:val="000000"/>
          <w:kern w:val="0"/>
          <w:sz w:val="32"/>
          <w:szCs w:val="40"/>
          <w:lang w:val="en-US" w:eastAsia="en-US" w:bidi="ar-SA"/>
        </w:rPr>
        <w:t>一、</w:t>
      </w:r>
      <w:r>
        <w:rPr>
          <w:rFonts w:hint="eastAsia" w:ascii="宋体" w:hAnsi="宋体" w:eastAsia="宋体" w:cs="宋体"/>
          <w:b/>
          <w:bCs w:val="0"/>
          <w:sz w:val="32"/>
          <w:szCs w:val="40"/>
          <w:highlight w:val="none"/>
        </w:rPr>
        <w:t>投标函</w:t>
      </w:r>
    </w:p>
    <w:p w14:paraId="6C14E79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0" w:name="_Hlk72257506"/>
      <w:r>
        <w:rPr>
          <w:rFonts w:hint="eastAsia" w:ascii="宋体" w:hAnsi="宋体" w:eastAsia="宋体" w:cs="宋体"/>
          <w:szCs w:val="21"/>
          <w:highlight w:val="none"/>
        </w:rPr>
        <w:t>致：</w:t>
      </w:r>
      <w:r>
        <w:rPr>
          <w:rFonts w:hint="eastAsia" w:ascii="宋体" w:hAnsi="宋体" w:cs="宋体"/>
          <w:color w:val="auto"/>
          <w:szCs w:val="21"/>
          <w:highlight w:val="none"/>
          <w:u w:val="single"/>
          <w:lang w:eastAsia="zh-CN"/>
        </w:rPr>
        <w:t>深圳市泽钧招标有限公司</w:t>
      </w:r>
      <w:r>
        <w:rPr>
          <w:rFonts w:hint="eastAsia" w:ascii="宋体" w:hAnsi="宋体" w:eastAsia="宋体" w:cs="宋体"/>
          <w:szCs w:val="21"/>
          <w:highlight w:val="none"/>
          <w:u w:val="single"/>
        </w:rPr>
        <w:t xml:space="preserve">  </w:t>
      </w:r>
    </w:p>
    <w:p w14:paraId="744E1F0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1" w:name="_Hlk73818812"/>
      <w:r>
        <w:rPr>
          <w:rFonts w:hint="eastAsia" w:ascii="宋体" w:hAnsi="宋体" w:eastAsia="宋体" w:cs="宋体"/>
          <w:szCs w:val="21"/>
          <w:highlight w:val="none"/>
        </w:rPr>
        <w:t>1、根据已收到贵单位的项目编号为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项目的招标文件，遵照《深圳经济特区政府采购条例》和《深圳网上政府采购管理暂行办法》等有关规定，我单位经研究上述招标文件的专用条款及通用条款后，</w:t>
      </w:r>
      <w:bookmarkStart w:id="62" w:name="_Hlk72263588"/>
      <w:r>
        <w:rPr>
          <w:rFonts w:hint="eastAsia" w:ascii="宋体" w:hAnsi="宋体" w:eastAsia="宋体" w:cs="宋体"/>
          <w:szCs w:val="21"/>
          <w:highlight w:val="none"/>
        </w:rPr>
        <w:t>愿意按照招标文件要求承包上述项目并修补其任何缺陷。</w:t>
      </w:r>
      <w:bookmarkEnd w:id="62"/>
    </w:p>
    <w:p w14:paraId="16B173E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w:t>
      </w:r>
      <w:bookmarkStart w:id="63" w:name="_Hlk73819847"/>
      <w:r>
        <w:rPr>
          <w:rFonts w:hint="eastAsia" w:ascii="宋体" w:hAnsi="宋体" w:eastAsia="宋体" w:cs="宋体"/>
          <w:szCs w:val="21"/>
          <w:highlight w:val="none"/>
        </w:rPr>
        <w:t>投标价格见投标书编制软件中《开标一览表》中填写的投标总价。</w:t>
      </w:r>
      <w:bookmarkEnd w:id="63"/>
    </w:p>
    <w:p w14:paraId="25DDA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3、如果我单位中标，我单位将按照招标文件的要求足额提交履约担保。</w:t>
      </w:r>
    </w:p>
    <w:p w14:paraId="2268CE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4、我单位同意所递交的投标文件在“对通用条款的补充内容”中明确的投标有效期内有效，在此期间内我单位的投标有可能中标，我方将受此约束。</w:t>
      </w:r>
    </w:p>
    <w:p w14:paraId="7415AA9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5、除非另外达成协议并生效，贵单位的中标通知书和本投标文件将构成合同的重要内容。</w:t>
      </w:r>
    </w:p>
    <w:p w14:paraId="6F2D9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6、我单位理解贵单位将不受必须接受所收到的最低报价或其它任何投标文件的约束。</w:t>
      </w:r>
      <w:bookmarkEnd w:id="61"/>
    </w:p>
    <w:p w14:paraId="3F6FC3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en-US" w:eastAsia="en-US"/>
        </w:rPr>
        <w:t>我方已知晓本次投标报价中已包含招标代理服务费（招标代理服务费将按照招标文件第二章“对通用条款的补充内容”中“招标代理服务费”所列收费标准计算），并承诺向贵单位足额支付。</w:t>
      </w:r>
    </w:p>
    <w:p w14:paraId="0F369E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单位地址：</w:t>
      </w:r>
      <w:r>
        <w:rPr>
          <w:rFonts w:hint="eastAsia" w:ascii="宋体" w:hAnsi="宋体" w:eastAsia="宋体" w:cs="宋体"/>
          <w:szCs w:val="21"/>
          <w:highlight w:val="none"/>
          <w:u w:val="single"/>
        </w:rPr>
        <w:t xml:space="preserve">               </w:t>
      </w:r>
    </w:p>
    <w:p w14:paraId="4D01D53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p>
    <w:p w14:paraId="07CF5B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79105C7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开户银行名称：</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899F1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开户银行电话：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0933148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 w:val="24"/>
          <w:highlight w:val="none"/>
        </w:rPr>
        <w:t xml:space="preserve">                                </w:t>
      </w:r>
    </w:p>
    <w:p w14:paraId="671F0D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bookmarkEnd w:id="60"/>
    <w:p w14:paraId="0B52E479">
      <w:pPr>
        <w:rPr>
          <w:rFonts w:hint="eastAsia" w:ascii="宋体" w:hAnsi="宋体" w:eastAsia="宋体" w:cs="宋体"/>
          <w:b w:val="0"/>
          <w:sz w:val="24"/>
          <w:highlight w:val="none"/>
        </w:rPr>
      </w:pPr>
      <w:r>
        <w:rPr>
          <w:rFonts w:hint="eastAsia" w:ascii="宋体" w:hAnsi="宋体" w:eastAsia="宋体" w:cs="宋体"/>
          <w:b w:val="0"/>
          <w:sz w:val="24"/>
          <w:highlight w:val="none"/>
        </w:rPr>
        <w:br w:type="page"/>
      </w:r>
    </w:p>
    <w:p w14:paraId="04914DC9">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lang w:eastAsia="zh-CN"/>
        </w:rPr>
      </w:pPr>
      <w:r>
        <w:rPr>
          <w:rFonts w:hint="eastAsia" w:ascii="宋体" w:hAnsi="宋体" w:eastAsia="宋体" w:cs="宋体"/>
          <w:b/>
          <w:bCs w:val="0"/>
          <w:snapToGrid w:val="0"/>
          <w:color w:val="000000"/>
          <w:kern w:val="0"/>
          <w:sz w:val="32"/>
          <w:szCs w:val="40"/>
          <w:lang w:val="en-US" w:eastAsia="zh-CN" w:bidi="ar-SA"/>
        </w:rPr>
        <w:t>二、</w:t>
      </w:r>
      <w:r>
        <w:rPr>
          <w:rFonts w:hint="eastAsia" w:ascii="宋体" w:hAnsi="宋体" w:eastAsia="宋体" w:cs="宋体"/>
          <w:b/>
          <w:bCs w:val="0"/>
          <w:sz w:val="32"/>
          <w:szCs w:val="40"/>
          <w:highlight w:val="none"/>
          <w:lang w:eastAsia="zh-CN"/>
        </w:rPr>
        <w:t>龙华区教育系统自行采购投标及履约承诺函</w:t>
      </w:r>
    </w:p>
    <w:p w14:paraId="3D4BC24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auto"/>
          <w:sz w:val="22"/>
          <w:szCs w:val="22"/>
          <w:highlight w:val="none"/>
          <w:u w:val="single"/>
          <w:lang w:eastAsia="zh-CN"/>
        </w:rPr>
      </w:pPr>
      <w:bookmarkStart w:id="64" w:name="_Hlk72257530"/>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u w:val="single"/>
          <w:lang w:eastAsia="zh-CN"/>
        </w:rPr>
        <w:t>深圳市泽钧招标有限公司</w:t>
      </w:r>
    </w:p>
    <w:p w14:paraId="17DFBD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我单位承诺：</w:t>
      </w:r>
    </w:p>
    <w:p w14:paraId="3B62B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1.我单位本招标项目所提供的货物或服务未侵犯知识产权。</w:t>
      </w:r>
    </w:p>
    <w:p w14:paraId="59A7127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2.我单位参与本项目投标前三年内，在经营活动中没有重大违法记录。</w:t>
      </w:r>
    </w:p>
    <w:p w14:paraId="7E25376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3.我单位参与本项目</w:t>
      </w:r>
      <w:r>
        <w:rPr>
          <w:rFonts w:hint="eastAsia" w:ascii="宋体" w:hAnsi="宋体" w:eastAsia="宋体" w:cs="宋体"/>
          <w:highlight w:val="none"/>
        </w:rPr>
        <w:t>政府采购活动时不存在被有关部门禁止参与政府采购活动且在有效期内的情况。</w:t>
      </w:r>
    </w:p>
    <w:p w14:paraId="2AA1E2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4.我单位具备《中华人民共和国政府采购法》第二十二条第一款规定的六项条件。</w:t>
      </w:r>
    </w:p>
    <w:p w14:paraId="3E21D2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5.我单位未被列入失信被执行人、重大税收违法案件当事人名单（税收违法黑名单）、政府采购严重违法失信行为记录名单。</w:t>
      </w:r>
    </w:p>
    <w:p w14:paraId="70BA7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w:t>
      </w:r>
      <w:bookmarkStart w:id="65" w:name="_Hlk72587269"/>
      <w:bookmarkStart w:id="66" w:name="_Hlk72587299"/>
      <w:r>
        <w:rPr>
          <w:rFonts w:hint="eastAsia" w:ascii="宋体" w:hAnsi="宋体" w:eastAsia="宋体" w:cs="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5"/>
      <w:r>
        <w:rPr>
          <w:rFonts w:hint="eastAsia" w:ascii="宋体" w:hAnsi="宋体" w:eastAsia="宋体" w:cs="宋体"/>
          <w:szCs w:val="21"/>
          <w:highlight w:val="none"/>
        </w:rPr>
        <w:t>。</w:t>
      </w:r>
      <w:r>
        <w:rPr>
          <w:rFonts w:hint="eastAsia" w:ascii="宋体" w:hAnsi="宋体" w:eastAsia="宋体" w:cs="宋体"/>
          <w:highlight w:val="none"/>
        </w:rPr>
        <w:t>我单位严格遵守政府采购相关法律，投标做到诚实，不造假，不围 标、串标、陪标，不存在编制、加密或上传标书的设备 mac 地址与其他投标人相同的情形。</w:t>
      </w:r>
    </w:p>
    <w:bookmarkEnd w:id="66"/>
    <w:p w14:paraId="2958E1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7D74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A1EF2A">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8.我单位在参加投标活动中 ，截止至截标之日 ，不存在以下情形：</w:t>
      </w:r>
    </w:p>
    <w:p w14:paraId="7F5D2DF1">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（1）近 3 年内（从招标公告发布之日起倒算）投标人或者其法定代表人有行贿犯罪记 录的；</w:t>
      </w:r>
    </w:p>
    <w:p w14:paraId="32F435B8">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（2）近 1 年内（从截标之日起倒算） 因串通投标、转包、以他人名义投标或者违法分包等违法行为受到建设、交通或者财政部门行政处罚的；</w:t>
      </w:r>
    </w:p>
    <w:p w14:paraId="7B69125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（3） 因违反工程质量、安全生产管理规定等原因被建设部门给予红色警示且在警示期 内的；</w:t>
      </w:r>
    </w:p>
    <w:p w14:paraId="0533089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（4）被建设或者交通部门信用评价为红色且正处在信用评价结果公示期内的；</w:t>
      </w:r>
    </w:p>
    <w:p w14:paraId="49D9C773">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（5）拖欠工人工资被有关部门责令改正而未改正的；</w:t>
      </w:r>
    </w:p>
    <w:p w14:paraId="3AA7AD90">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（6）项目经理（建造师） 的任职数量达到规定限额的 ，或因不良行为红色警示（或等 同处罚）等被建设行政主管部门管理系统锁定的；</w:t>
      </w:r>
    </w:p>
    <w:p w14:paraId="1CD69CB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（7）被建设或者交通部门信用评价为红色且正处在信用评价结果公示期内的；</w:t>
      </w:r>
    </w:p>
    <w:p w14:paraId="0BAD13ED">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（8）近 3 年内（从截标之日起倒算） 曾被本项目招标人履约评价为不合格的；</w:t>
      </w:r>
    </w:p>
    <w:p w14:paraId="7D59A49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（9）近 2 年内（从截标之日起倒算） 曾有放弃中标资格、拒不签订合同、拒不提供履</w:t>
      </w:r>
    </w:p>
    <w:p w14:paraId="541993E7">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约担保情形的；</w:t>
      </w:r>
    </w:p>
    <w:p w14:paraId="1222C0E5">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10） 因违反工程质量、安全生产管理规定 ，或者因串通投标、转包、以他人名义投 标或者违法分包等违法行为 ，正在接受建设、交通或者财政部门立案调查的；</w:t>
      </w:r>
    </w:p>
    <w:p w14:paraId="2920B31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11） 中标后的投标人在中标公示期间向招标人提供检察机关出具的投标人法人及法  定代表人的《行贿犯罪规档案查询告知函》（近三年 ， 由采购单位明确近三年具体时间）；</w:t>
      </w:r>
    </w:p>
    <w:p w14:paraId="447FAF3B">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（12）依法应当拒绝投标的其他情形 。</w:t>
      </w:r>
    </w:p>
    <w:p w14:paraId="3ED9D221">
      <w:pPr>
        <w:pageBreakBefore w:val="0"/>
        <w:kinsoku/>
        <w:overflowPunct/>
        <w:topLinePunct w:val="0"/>
        <w:autoSpaceDE/>
        <w:autoSpaceDN/>
        <w:bidi w:val="0"/>
        <w:spacing w:beforeAutospacing="0" w:afterAutospacing="0" w:line="360" w:lineRule="auto"/>
        <w:ind w:left="0" w:leftChars="0" w:right="0"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9.我单位承诺本项目的报价不低于我公司的成本价，否则，我公司清楚将面临投标无效的风险；我公司承诺不恶意低价谋取中选；我公司对本项目的报价负责，中选后将严格 按照本项目采购文件需求、签署的采购合同及我公司在投标中所作的全部承诺履行。,若我 公司中选本项目，我公司的报价明显低于其他投标人的报价时，我公司清楚，本项目将成为重点监管、重点验收项目 ，我公司将按时保质保量完成 ，并全力配合有关监管、验收工作； 若我公司未按上述要求履约 ，我公司愿意采购单位的处理处罚。</w:t>
      </w:r>
    </w:p>
    <w:p w14:paraId="77DBEF5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10</w:t>
      </w:r>
      <w:r>
        <w:rPr>
          <w:rFonts w:hint="eastAsia" w:ascii="宋体" w:hAnsi="宋体" w:eastAsia="宋体" w:cs="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E0C9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11</w:t>
      </w:r>
      <w:r>
        <w:rPr>
          <w:rFonts w:hint="eastAsia" w:ascii="宋体" w:hAnsi="宋体" w:eastAsia="宋体" w:cs="宋体"/>
          <w:szCs w:val="21"/>
          <w:highlight w:val="none"/>
        </w:rPr>
        <w:t>.我单位承诺中标后项目不转包，未经采购人同意不进行分包。</w:t>
      </w:r>
    </w:p>
    <w:p w14:paraId="082452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5FDCE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3</w:t>
      </w:r>
      <w:r>
        <w:rPr>
          <w:rFonts w:hint="eastAsia" w:ascii="宋体" w:hAnsi="宋体" w:eastAsia="宋体" w:cs="宋体"/>
          <w:highlight w:val="none"/>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14:paraId="2F97D11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cs="宋体"/>
          <w:highlight w:val="none"/>
          <w:lang w:val="en-US" w:eastAsia="zh-CN"/>
        </w:rPr>
        <w:t>4</w:t>
      </w:r>
      <w:r>
        <w:rPr>
          <w:rFonts w:hint="eastAsia" w:ascii="宋体" w:hAnsi="宋体" w:eastAsia="宋体" w:cs="宋体"/>
          <w:highlight w:val="none"/>
          <w:lang w:val="en-US" w:eastAsia="zh-CN"/>
        </w:rPr>
        <w:t>.我单位承诺，</w:t>
      </w:r>
      <w:r>
        <w:rPr>
          <w:rFonts w:hint="eastAsia" w:ascii="宋体" w:hAnsi="宋体" w:eastAsia="宋体" w:cs="宋体"/>
          <w:highlight w:val="none"/>
          <w:lang w:eastAsia="zh-CN"/>
        </w:rPr>
        <w:t>符合</w:t>
      </w:r>
      <w:r>
        <w:rPr>
          <w:rFonts w:hint="eastAsia" w:ascii="宋体" w:hAnsi="宋体" w:eastAsia="宋体" w:cs="宋体"/>
          <w:highlight w:val="none"/>
        </w:rPr>
        <w:t>《中华人民共和国政府采购法实施条例》第十八条第一款规定，</w:t>
      </w:r>
      <w:r>
        <w:rPr>
          <w:rFonts w:hint="eastAsia" w:ascii="宋体" w:hAnsi="宋体" w:eastAsia="宋体" w:cs="宋体"/>
          <w:highlight w:val="none"/>
          <w:lang w:eastAsia="zh-CN"/>
        </w:rPr>
        <w:t>不存在我</w:t>
      </w:r>
      <w:r>
        <w:rPr>
          <w:rFonts w:hint="eastAsia" w:ascii="宋体" w:hAnsi="宋体" w:eastAsia="宋体" w:cs="宋体"/>
          <w:highlight w:val="none"/>
        </w:rPr>
        <w:t>单位</w:t>
      </w:r>
      <w:r>
        <w:rPr>
          <w:rFonts w:hint="eastAsia" w:ascii="宋体" w:hAnsi="宋体" w:eastAsia="宋体" w:cs="宋体"/>
          <w:highlight w:val="none"/>
          <w:lang w:eastAsia="zh-CN"/>
        </w:rPr>
        <w:t>与其他供应商的</w:t>
      </w:r>
      <w:r>
        <w:rPr>
          <w:rFonts w:hint="eastAsia" w:ascii="宋体" w:hAnsi="宋体" w:eastAsia="宋体" w:cs="宋体"/>
          <w:highlight w:val="none"/>
        </w:rPr>
        <w:t>负责人</w:t>
      </w:r>
      <w:r>
        <w:rPr>
          <w:rFonts w:hint="eastAsia" w:ascii="宋体" w:hAnsi="宋体" w:eastAsia="宋体" w:cs="宋体"/>
          <w:highlight w:val="none"/>
          <w:lang w:eastAsia="zh-CN"/>
        </w:rPr>
        <w:t>为</w:t>
      </w:r>
      <w:r>
        <w:rPr>
          <w:rFonts w:hint="eastAsia" w:ascii="宋体" w:hAnsi="宋体" w:eastAsia="宋体" w:cs="宋体"/>
          <w:highlight w:val="none"/>
        </w:rPr>
        <w:t>同一人或者存在直接控股、管理关系的</w:t>
      </w:r>
      <w:r>
        <w:rPr>
          <w:rFonts w:hint="eastAsia" w:ascii="宋体" w:hAnsi="宋体" w:eastAsia="宋体" w:cs="宋体"/>
          <w:highlight w:val="none"/>
          <w:lang w:eastAsia="zh-CN"/>
        </w:rPr>
        <w:t>情况</w:t>
      </w:r>
      <w:r>
        <w:rPr>
          <w:rFonts w:hint="eastAsia" w:ascii="宋体" w:hAnsi="宋体" w:eastAsia="宋体" w:cs="宋体"/>
          <w:highlight w:val="none"/>
        </w:rPr>
        <w:t>。</w:t>
      </w:r>
    </w:p>
    <w:p w14:paraId="6D5291D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highlight w:val="none"/>
          <w:lang w:val="en-US" w:eastAsia="zh-CN"/>
        </w:rPr>
        <w:t>.所投标（响应）的货物、工程或服务，不存在侵犯知识产权的情况；已知悉并同意中标（成交）结果信息公示（公开）的内容。</w:t>
      </w:r>
    </w:p>
    <w:p w14:paraId="12D6B15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6</w:t>
      </w:r>
      <w:r>
        <w:rPr>
          <w:rFonts w:hint="eastAsia" w:ascii="宋体" w:hAnsi="宋体" w:eastAsia="宋体" w:cs="宋体"/>
          <w:highlight w:val="none"/>
          <w:lang w:val="en-US" w:eastAsia="zh-CN"/>
        </w:rPr>
        <w:t>.本单位（公司）不存在《深圳市财政局政府采购供应商信用信息管理办法》（深财规〔2023〕3 号）列明的严重违法失信行为</w:t>
      </w:r>
      <w:r>
        <w:rPr>
          <w:rFonts w:hint="eastAsia" w:ascii="宋体" w:hAnsi="宋体" w:cs="宋体"/>
          <w:highlight w:val="none"/>
          <w:lang w:val="en-US"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35DE5AF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cs="宋体"/>
          <w:highlight w:val="none"/>
          <w:lang w:val="en-US" w:eastAsia="zh-CN"/>
        </w:rPr>
        <w:t>17</w:t>
      </w:r>
      <w:r>
        <w:rPr>
          <w:rFonts w:hint="eastAsia" w:ascii="宋体" w:hAnsi="宋体" w:eastAsia="宋体" w:cs="宋体"/>
          <w:highlight w:val="none"/>
          <w:lang w:val="en-US" w:eastAsia="zh-CN"/>
        </w:rPr>
        <w:t>.</w:t>
      </w:r>
      <w:r>
        <w:rPr>
          <w:rFonts w:hint="eastAsia" w:ascii="宋体" w:hAnsi="宋体" w:eastAsia="宋体" w:cs="宋体"/>
          <w:highlight w:val="none"/>
        </w:rPr>
        <w:t>我单位自愿遵照龙华区教育系统</w:t>
      </w:r>
      <w:r>
        <w:rPr>
          <w:rFonts w:hint="eastAsia" w:ascii="宋体" w:hAnsi="宋体" w:eastAsia="宋体" w:cs="宋体"/>
          <w:highlight w:val="none"/>
          <w:lang w:val="en-US" w:eastAsia="zh-CN"/>
        </w:rPr>
        <w:t>自行</w:t>
      </w:r>
      <w:r>
        <w:rPr>
          <w:rFonts w:hint="eastAsia" w:ascii="宋体" w:hAnsi="宋体" w:eastAsia="宋体" w:cs="宋体"/>
          <w:highlight w:val="none"/>
        </w:rPr>
        <w:t>采购</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有关</w:t>
      </w:r>
      <w:r>
        <w:rPr>
          <w:rFonts w:hint="eastAsia" w:ascii="宋体" w:hAnsi="宋体" w:eastAsia="宋体" w:cs="宋体"/>
          <w:highlight w:val="none"/>
        </w:rPr>
        <w:t>管理制度</w:t>
      </w:r>
      <w:r>
        <w:rPr>
          <w:rFonts w:hint="eastAsia" w:ascii="宋体" w:hAnsi="宋体" w:eastAsia="宋体" w:cs="宋体"/>
          <w:highlight w:val="none"/>
          <w:lang w:val="en-US" w:eastAsia="zh-CN"/>
        </w:rPr>
        <w:t>和规定</w:t>
      </w:r>
      <w:r>
        <w:rPr>
          <w:rFonts w:hint="eastAsia" w:ascii="宋体" w:hAnsi="宋体" w:eastAsia="宋体" w:cs="宋体"/>
          <w:highlight w:val="none"/>
        </w:rPr>
        <w:t>，并自愿接受龙华区教育局</w:t>
      </w:r>
      <w:r>
        <w:rPr>
          <w:rFonts w:hint="eastAsia" w:ascii="宋体" w:hAnsi="宋体" w:eastAsia="宋体" w:cs="宋体"/>
          <w:highlight w:val="none"/>
          <w:lang w:val="en-US" w:eastAsia="zh-CN"/>
        </w:rPr>
        <w:t>和财政部门的</w:t>
      </w:r>
      <w:r>
        <w:rPr>
          <w:rFonts w:hint="eastAsia" w:ascii="宋体" w:hAnsi="宋体" w:eastAsia="宋体" w:cs="宋体"/>
          <w:highlight w:val="none"/>
        </w:rPr>
        <w:t>有关监督。</w:t>
      </w:r>
    </w:p>
    <w:p w14:paraId="7D1C6001">
      <w:pPr>
        <w:pageBreakBefore w:val="0"/>
        <w:kinsoku/>
        <w:overflowPunct/>
        <w:topLinePunct w:val="0"/>
        <w:autoSpaceDE/>
        <w:autoSpaceDN/>
        <w:bidi w:val="0"/>
        <w:spacing w:beforeAutospacing="0" w:afterAutospacing="0" w:line="360" w:lineRule="auto"/>
        <w:ind w:left="0" w:leftChars="0" w:right="0" w:firstLine="420" w:firstLineChars="200"/>
        <w:rPr>
          <w:rFonts w:hint="eastAsia" w:ascii="宋体" w:hAnsi="宋体" w:eastAsia="宋体" w:cs="宋体"/>
          <w:highlight w:val="none"/>
          <w:lang w:eastAsia="zh-CN"/>
        </w:rPr>
      </w:pPr>
      <w:r>
        <w:rPr>
          <w:rFonts w:hint="eastAsia" w:ascii="宋体" w:hAnsi="宋体" w:eastAsia="宋体" w:cs="宋体"/>
          <w:highlight w:val="none"/>
        </w:rPr>
        <w:t>以上承诺，如有违反，</w:t>
      </w:r>
      <w:r>
        <w:rPr>
          <w:rFonts w:hint="eastAsia" w:ascii="宋体" w:hAnsi="宋体" w:eastAsia="宋体" w:cs="宋体"/>
          <w:highlight w:val="none"/>
          <w:lang w:val="en-US" w:eastAsia="zh-CN"/>
        </w:rPr>
        <w:t>采购单位或</w:t>
      </w:r>
      <w:r>
        <w:rPr>
          <w:rFonts w:hint="eastAsia" w:ascii="宋体" w:hAnsi="宋体" w:eastAsia="宋体" w:cs="宋体"/>
          <w:highlight w:val="none"/>
        </w:rPr>
        <w:t>龙华区教育局</w:t>
      </w:r>
      <w:r>
        <w:rPr>
          <w:rFonts w:hint="eastAsia" w:ascii="宋体" w:hAnsi="宋体" w:eastAsia="宋体" w:cs="宋体"/>
          <w:highlight w:val="none"/>
          <w:lang w:val="en-US" w:eastAsia="zh-CN"/>
        </w:rPr>
        <w:t>或财政部门</w:t>
      </w:r>
      <w:r>
        <w:rPr>
          <w:rFonts w:hint="eastAsia" w:ascii="宋体" w:hAnsi="宋体" w:eastAsia="宋体" w:cs="宋体"/>
          <w:highlight w:val="none"/>
        </w:rPr>
        <w:t>可暂停我方两年内参与龙华区教育系统自行采购</w:t>
      </w:r>
      <w:r>
        <w:rPr>
          <w:rFonts w:hint="eastAsia" w:ascii="宋体" w:hAnsi="宋体" w:eastAsia="宋体" w:cs="宋体"/>
          <w:highlight w:val="none"/>
          <w:lang w:val="en-US" w:eastAsia="zh-CN"/>
        </w:rPr>
        <w:t>和</w:t>
      </w:r>
      <w:r>
        <w:rPr>
          <w:rFonts w:hint="eastAsia" w:ascii="宋体" w:hAnsi="宋体" w:cs="宋体"/>
          <w:highlight w:val="none"/>
          <w:lang w:val="en-US" w:eastAsia="zh-CN"/>
        </w:rPr>
        <w:t>深圳政府采购自行采购系统</w:t>
      </w:r>
      <w:r>
        <w:rPr>
          <w:rFonts w:hint="eastAsia" w:ascii="宋体" w:hAnsi="宋体" w:eastAsia="宋体" w:cs="宋体"/>
          <w:highlight w:val="none"/>
        </w:rPr>
        <w:t>的投标资格，并愿承担由此给采购人带来的损失。</w:t>
      </w:r>
      <w:r>
        <w:rPr>
          <w:rFonts w:hint="eastAsia" w:ascii="宋体" w:hAnsi="宋体" w:eastAsia="宋体" w:cs="宋体"/>
          <w:highlight w:val="none"/>
          <w:lang w:eastAsia="zh-CN"/>
        </w:rPr>
        <w:t>以上承诺，如有违反，愿依照国家相关法律法规处理。</w:t>
      </w:r>
    </w:p>
    <w:p w14:paraId="53AE20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31A8C4F">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color w:val="FF0000"/>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p>
    <w:p w14:paraId="69F950C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64"/>
    <w:p w14:paraId="10D624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33466D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p w14:paraId="0664BC9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sz w:val="24"/>
          <w:highlight w:val="none"/>
        </w:rPr>
      </w:pPr>
    </w:p>
    <w:p w14:paraId="4DE3B6AD">
      <w:pPr>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br w:type="page"/>
      </w:r>
    </w:p>
    <w:p w14:paraId="6385BE9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ascii="宋体" w:hAnsi="宋体" w:eastAsia="宋体" w:cs="宋体"/>
          <w:b/>
          <w:bCs w:val="0"/>
          <w:snapToGrid w:val="0"/>
          <w:color w:val="000000"/>
          <w:kern w:val="0"/>
          <w:sz w:val="32"/>
          <w:szCs w:val="40"/>
          <w:lang w:val="en-US" w:eastAsia="en-US" w:bidi="ar-SA"/>
        </w:rPr>
        <w:t>三、</w:t>
      </w:r>
      <w:r>
        <w:rPr>
          <w:rFonts w:hint="eastAsia" w:cs="宋体"/>
          <w:b/>
          <w:bCs/>
          <w:sz w:val="32"/>
          <w:szCs w:val="22"/>
          <w:highlight w:val="none"/>
          <w:lang w:val="en-US" w:eastAsia="zh-CN"/>
        </w:rPr>
        <w:t>政府采购违法行为风险知悉确认书</w:t>
      </w:r>
    </w:p>
    <w:p w14:paraId="3A96E32A">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val="0"/>
          <w:kern w:val="0"/>
          <w:sz w:val="24"/>
          <w:szCs w:val="24"/>
          <w:highlight w:val="none"/>
        </w:rPr>
      </w:pPr>
    </w:p>
    <w:p w14:paraId="3FA6DB6F">
      <w:pPr>
        <w:keepNext w:val="0"/>
        <w:keepLines w:val="0"/>
        <w:widowControl/>
        <w:suppressLineNumbers w:val="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kern w:val="0"/>
          <w:sz w:val="36"/>
          <w:szCs w:val="36"/>
          <w:lang w:val="en-US" w:eastAsia="zh-CN" w:bidi="ar"/>
        </w:rPr>
        <w:t>政府采购违法行为风险知悉确认书</w:t>
      </w:r>
    </w:p>
    <w:p w14:paraId="49556CAB">
      <w:pPr>
        <w:spacing w:before="0" w:beforeLines="0" w:after="157" w:afterLines="50" w:line="360" w:lineRule="exact"/>
        <w:ind w:firstLine="480"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306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6796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06C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310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B7C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641BD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656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C13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C16BD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12F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7442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3181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21C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270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24C3E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0E5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1F5A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387BA1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81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0E3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76CAB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AC77918">
      <w:pPr>
        <w:spacing w:before="157" w:beforeLines="50" w:line="380" w:lineRule="exact"/>
        <w:ind w:firstLine="420"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EA26D20">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7BF1C75C">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1564E64A">
      <w:pPr>
        <w:spacing w:beforeLines="0" w:line="380" w:lineRule="exact"/>
        <w:ind w:firstLine="420" w:firstLineChars="200"/>
        <w:rPr>
          <w:color w:val="auto"/>
        </w:rPr>
      </w:pPr>
      <w:r>
        <w:rPr>
          <w:rFonts w:hint="eastAsia"/>
          <w:color w:val="auto"/>
        </w:rPr>
        <w:t>（三）项目负责人或者主要技术人员不是本单位人员的。</w:t>
      </w:r>
    </w:p>
    <w:p w14:paraId="38B66E69">
      <w:pPr>
        <w:spacing w:beforeLines="0" w:line="380" w:lineRule="exact"/>
        <w:ind w:firstLine="420" w:firstLineChars="200"/>
        <w:rPr>
          <w:color w:val="auto"/>
        </w:rPr>
      </w:pPr>
      <w:r>
        <w:rPr>
          <w:rFonts w:hint="eastAsia"/>
          <w:color w:val="auto"/>
        </w:rPr>
        <w:t>（四）投标保证金不是从投标供应商基本账户转出的。</w:t>
      </w:r>
    </w:p>
    <w:p w14:paraId="109FE2AF">
      <w:pPr>
        <w:spacing w:beforeLines="0" w:line="380" w:lineRule="exact"/>
        <w:ind w:firstLine="420" w:firstLineChars="200"/>
        <w:rPr>
          <w:color w:val="auto"/>
        </w:rPr>
      </w:pPr>
      <w:r>
        <w:rPr>
          <w:rFonts w:hint="eastAsia"/>
          <w:color w:val="auto"/>
        </w:rPr>
        <w:t>（五）其他隐瞒真实情况、提供虚假资料的行为。</w:t>
      </w:r>
    </w:p>
    <w:p w14:paraId="012A7811">
      <w:pPr>
        <w:spacing w:beforeLines="0" w:line="380" w:lineRule="exact"/>
        <w:ind w:firstLine="420"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267013F">
      <w:pPr>
        <w:spacing w:beforeLines="0" w:line="380" w:lineRule="exact"/>
        <w:ind w:firstLine="420" w:firstLineChars="200"/>
        <w:rPr>
          <w:color w:val="auto"/>
        </w:rPr>
      </w:pPr>
      <w:r>
        <w:rPr>
          <w:rFonts w:hint="eastAsia"/>
          <w:color w:val="auto"/>
        </w:rPr>
        <w:t>（一）投标供应商之间相互约定给予未中标的供应商利益补偿。</w:t>
      </w:r>
    </w:p>
    <w:p w14:paraId="3D51E15F">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2D484F71">
      <w:pPr>
        <w:spacing w:beforeLines="0" w:line="340" w:lineRule="exact"/>
        <w:ind w:firstLine="420" w:firstLineChars="200"/>
        <w:rPr>
          <w:color w:val="auto"/>
        </w:rPr>
      </w:pPr>
      <w:r>
        <w:rPr>
          <w:rFonts w:hint="eastAsia"/>
          <w:color w:val="auto"/>
        </w:rPr>
        <w:t>（四）不同投标供应商的投标文件或部分投标文件相互混装。</w:t>
      </w:r>
    </w:p>
    <w:p w14:paraId="4499B2EA">
      <w:pPr>
        <w:spacing w:beforeLines="0" w:line="340" w:lineRule="exact"/>
        <w:ind w:firstLine="420" w:firstLineChars="200"/>
        <w:rPr>
          <w:color w:val="auto"/>
        </w:rPr>
      </w:pPr>
      <w:r>
        <w:rPr>
          <w:rFonts w:hint="eastAsia"/>
          <w:color w:val="auto"/>
        </w:rPr>
        <w:t>（五）不同投标供应商的投标文件内容存在非正常一致。</w:t>
      </w:r>
    </w:p>
    <w:p w14:paraId="79493344">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7621CF4">
      <w:pPr>
        <w:spacing w:beforeLines="0" w:line="340" w:lineRule="exact"/>
        <w:ind w:firstLine="420" w:firstLineChars="200"/>
        <w:rPr>
          <w:color w:val="auto"/>
        </w:rPr>
      </w:pPr>
      <w:r>
        <w:rPr>
          <w:rFonts w:hint="eastAsia"/>
          <w:color w:val="auto"/>
        </w:rPr>
        <w:t>（七）不同投标人的投标报价呈规律性差异。</w:t>
      </w:r>
    </w:p>
    <w:p w14:paraId="7D8E5909">
      <w:pPr>
        <w:spacing w:beforeLines="0" w:line="340" w:lineRule="exact"/>
        <w:ind w:firstLine="420" w:firstLineChars="200"/>
        <w:rPr>
          <w:color w:val="auto"/>
        </w:rPr>
      </w:pPr>
      <w:r>
        <w:rPr>
          <w:rFonts w:hint="eastAsia"/>
          <w:color w:val="auto"/>
        </w:rPr>
        <w:t>（八）不同投标人的投标保证金从同一单位或者个人的账户转出。</w:t>
      </w:r>
    </w:p>
    <w:p w14:paraId="45EE5883">
      <w:pPr>
        <w:spacing w:beforeLines="0" w:line="340" w:lineRule="exact"/>
        <w:ind w:firstLine="420" w:firstLineChars="200"/>
        <w:rPr>
          <w:color w:val="auto"/>
        </w:rPr>
      </w:pPr>
      <w:r>
        <w:rPr>
          <w:rFonts w:hint="eastAsia"/>
          <w:color w:val="auto"/>
        </w:rPr>
        <w:t>（九）主管部门依照法律、法规认定的其他情形。</w:t>
      </w:r>
    </w:p>
    <w:p w14:paraId="7B94F5AA">
      <w:pPr>
        <w:spacing w:beforeLines="0" w:line="340" w:lineRule="exact"/>
        <w:ind w:firstLine="420"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26FF49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6F47249A">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1EA66EFB">
      <w:pPr>
        <w:spacing w:beforeLines="0" w:line="340" w:lineRule="exact"/>
        <w:ind w:firstLine="420"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5F4C7DCD">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5BAF513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2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BF9F634">
            <w:pPr>
              <w:widowControl w:val="0"/>
              <w:autoSpaceDE w:val="0"/>
              <w:autoSpaceDN w:val="0"/>
              <w:spacing w:beforeLines="0" w:line="340" w:lineRule="exact"/>
              <w:ind w:firstLine="1866"/>
              <w:rPr>
                <w:rFonts w:ascii="宋体" w:hAnsi="宋体" w:eastAsia="宋体"/>
                <w:color w:val="auto"/>
                <w:spacing w:val="-4"/>
                <w:kern w:val="0"/>
                <w:szCs w:val="21"/>
                <w:highlight w:val="none"/>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widowControl w:val="0"/>
              <w:autoSpaceDE w:val="0"/>
              <w:autoSpaceDN w:val="0"/>
              <w:spacing w:beforeLines="0" w:line="340" w:lineRule="exact"/>
              <w:ind w:firstLine="1866"/>
              <w:rPr>
                <w:rFonts w:ascii="宋体" w:hAnsi="宋体" w:eastAsia="宋体"/>
                <w:color w:val="auto"/>
                <w:spacing w:val="-4"/>
                <w:kern w:val="0"/>
                <w:szCs w:val="21"/>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C92146A">
            <w:pPr>
              <w:widowControl w:val="0"/>
              <w:autoSpaceDE w:val="0"/>
              <w:autoSpaceDN w:val="0"/>
              <w:spacing w:beforeLines="0" w:line="340" w:lineRule="exact"/>
              <w:ind w:firstLine="1866"/>
              <w:rPr>
                <w:rFonts w:ascii="宋体" w:hAnsi="宋体" w:eastAsia="宋体"/>
                <w:color w:val="auto"/>
                <w:spacing w:val="-4"/>
                <w:kern w:val="0"/>
                <w:szCs w:val="21"/>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widowControl w:val="0"/>
              <w:autoSpaceDE w:val="0"/>
              <w:autoSpaceDN w:val="0"/>
              <w:spacing w:beforeLines="0" w:line="340" w:lineRule="exact"/>
              <w:ind w:firstLine="1866"/>
              <w:rPr>
                <w:rFonts w:ascii="宋体" w:hAnsi="宋体" w:eastAsia="宋体"/>
                <w:color w:val="auto"/>
                <w:spacing w:val="-4"/>
                <w:kern w:val="0"/>
                <w:szCs w:val="21"/>
              </w:rPr>
            </w:pPr>
          </w:p>
        </w:tc>
      </w:tr>
    </w:tbl>
    <w:p w14:paraId="694C2BC1">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07D9FA09">
      <w:pPr>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both"/>
        <w:outlineLvl w:val="9"/>
        <w:rPr>
          <w:rFonts w:hint="eastAsia" w:ascii="Arial" w:hAnsi="Arial" w:eastAsia="Arial" w:cs="Arial"/>
          <w:snapToGrid w:val="0"/>
          <w:color w:val="auto"/>
          <w:kern w:val="0"/>
          <w:sz w:val="21"/>
          <w:szCs w:val="21"/>
          <w:highlight w:val="none"/>
          <w:lang w:val="en-US" w:eastAsia="zh-CN" w:bidi="ar-SA"/>
        </w:rPr>
      </w:pPr>
      <w:r>
        <w:rPr>
          <w:rFonts w:hint="eastAsia" w:ascii="Arial" w:hAnsi="Arial" w:eastAsia="Arial" w:cs="Arial"/>
          <w:snapToGrid w:val="0"/>
          <w:color w:val="auto"/>
          <w:kern w:val="0"/>
          <w:sz w:val="21"/>
          <w:szCs w:val="21"/>
          <w:highlight w:val="none"/>
          <w:lang w:val="en-US" w:eastAsia="en-US" w:bidi="ar-SA"/>
        </w:rPr>
        <w:t>注：</w:t>
      </w:r>
      <w:r>
        <w:rPr>
          <w:rFonts w:hint="eastAsia" w:ascii="Arial" w:hAnsi="Arial" w:eastAsia="Arial" w:cs="Arial"/>
          <w:snapToGrid w:val="0"/>
          <w:color w:val="auto"/>
          <w:kern w:val="0"/>
          <w:sz w:val="21"/>
          <w:szCs w:val="21"/>
          <w:highlight w:val="none"/>
          <w:lang w:val="en-US" w:eastAsia="zh-CN" w:bidi="ar-SA"/>
        </w:rPr>
        <w:t>《政府采购违法行为风险知悉确认书》需由</w:t>
      </w:r>
      <w:r>
        <w:rPr>
          <w:rFonts w:hint="eastAsia" w:ascii="Arial" w:hAnsi="Arial" w:eastAsia="Arial" w:cs="Arial"/>
          <w:snapToGrid w:val="0"/>
          <w:color w:val="auto"/>
          <w:kern w:val="0"/>
          <w:sz w:val="21"/>
          <w:szCs w:val="21"/>
          <w:highlight w:val="none"/>
          <w:lang w:val="en-US" w:eastAsia="en-US" w:bidi="ar-SA"/>
        </w:rPr>
        <w:t>投标供应商负责人签字并加盖单位公章后，扫描上传至投标文件一并提交。</w:t>
      </w:r>
      <w:r>
        <w:rPr>
          <w:rFonts w:hint="eastAsia" w:ascii="Arial" w:hAnsi="Arial" w:eastAsia="Arial" w:cs="Arial"/>
          <w:snapToGrid w:val="0"/>
          <w:color w:val="auto"/>
          <w:kern w:val="0"/>
          <w:sz w:val="21"/>
          <w:szCs w:val="21"/>
          <w:highlight w:val="none"/>
          <w:lang w:val="en-US" w:eastAsia="zh-CN" w:bidi="ar-SA"/>
        </w:rPr>
        <w:t>根据《深圳市财政局关于采购文件增加风险告知有关事项的通知》（深财购〔2022〕22 号），该风险知悉确认书用于对供应商违法行为的警示，不作为供应商资格性审查及符合性审查条件。</w:t>
      </w:r>
    </w:p>
    <w:p w14:paraId="57AC0D94">
      <w:pPr>
        <w:rPr>
          <w:rFonts w:hint="eastAsia"/>
          <w:lang w:val="en-US" w:eastAsia="zh-CN"/>
        </w:rPr>
      </w:pPr>
    </w:p>
    <w:p w14:paraId="152ED6AF">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r>
        <w:rPr>
          <w:rFonts w:hint="eastAsia" w:cs="宋体"/>
          <w:b/>
          <w:bCs w:val="0"/>
          <w:sz w:val="32"/>
          <w:szCs w:val="40"/>
          <w:highlight w:val="none"/>
          <w:lang w:val="en-US" w:eastAsia="zh-CN"/>
        </w:rPr>
        <w:t>四、</w:t>
      </w:r>
      <w:r>
        <w:rPr>
          <w:rFonts w:hint="eastAsia" w:ascii="宋体" w:hAnsi="宋体" w:eastAsia="宋体" w:cs="宋体"/>
          <w:b/>
          <w:bCs w:val="0"/>
          <w:sz w:val="32"/>
          <w:szCs w:val="40"/>
          <w:highlight w:val="none"/>
        </w:rPr>
        <w:t>投标人情况及资格证明文件</w:t>
      </w:r>
    </w:p>
    <w:p w14:paraId="6BCEF11F">
      <w:pPr>
        <w:rPr>
          <w:rFonts w:hint="eastAsia"/>
        </w:rPr>
      </w:pPr>
    </w:p>
    <w:p w14:paraId="7C91A104">
      <w:pPr>
        <w:rPr>
          <w:rFonts w:hint="eastAsia"/>
        </w:rPr>
      </w:pPr>
      <w:bookmarkStart w:id="67" w:name="_Hlk72257590"/>
      <w:r>
        <w:rPr>
          <w:rFonts w:hint="eastAsia" w:eastAsia="宋体"/>
          <w:b/>
          <w:bCs/>
          <w:sz w:val="28"/>
          <w:szCs w:val="36"/>
          <w:lang w:eastAsia="zh-CN"/>
        </w:rPr>
        <w:t>（</w:t>
      </w:r>
      <w:r>
        <w:rPr>
          <w:rFonts w:hint="eastAsia" w:eastAsia="宋体"/>
          <w:b/>
          <w:bCs/>
          <w:sz w:val="28"/>
          <w:szCs w:val="36"/>
          <w:lang w:val="en-US" w:eastAsia="zh-CN"/>
        </w:rPr>
        <w:t>一</w:t>
      </w:r>
      <w:r>
        <w:rPr>
          <w:rFonts w:hint="eastAsia" w:eastAsia="宋体"/>
          <w:b/>
          <w:bCs/>
          <w:sz w:val="28"/>
          <w:szCs w:val="36"/>
          <w:lang w:eastAsia="zh-CN"/>
        </w:rPr>
        <w:t>）</w:t>
      </w:r>
      <w:r>
        <w:rPr>
          <w:rFonts w:hint="eastAsia"/>
          <w:b/>
          <w:bCs/>
          <w:sz w:val="28"/>
          <w:szCs w:val="36"/>
        </w:rPr>
        <w:t>投标人资格证明文件</w:t>
      </w:r>
      <w:r>
        <w:rPr>
          <w:rFonts w:hint="eastAsia"/>
        </w:rPr>
        <w:br w:type="textWrapping"/>
      </w:r>
    </w:p>
    <w:p w14:paraId="41886E31">
      <w:pPr>
        <w:spacing w:line="360" w:lineRule="auto"/>
        <w:ind w:firstLine="560" w:firstLineChars="200"/>
        <w:rPr>
          <w:rFonts w:hint="eastAsia"/>
          <w:b/>
          <w:bCs/>
          <w:sz w:val="28"/>
          <w:szCs w:val="28"/>
        </w:rPr>
      </w:pPr>
      <w:r>
        <w:rPr>
          <w:rFonts w:hint="eastAsia"/>
          <w:b/>
          <w:bCs/>
          <w:sz w:val="28"/>
          <w:szCs w:val="28"/>
        </w:rPr>
        <w:t>1</w:t>
      </w:r>
      <w:r>
        <w:rPr>
          <w:rFonts w:hint="eastAsia" w:eastAsia="宋体"/>
          <w:b/>
          <w:bCs/>
          <w:sz w:val="28"/>
          <w:szCs w:val="28"/>
          <w:lang w:eastAsia="zh-CN"/>
        </w:rPr>
        <w:t>、</w:t>
      </w:r>
      <w:r>
        <w:rPr>
          <w:rFonts w:hint="eastAsia"/>
          <w:b/>
          <w:bCs/>
          <w:sz w:val="28"/>
          <w:szCs w:val="28"/>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14:paraId="51D8E2A8">
      <w:pPr>
        <w:spacing w:line="360" w:lineRule="auto"/>
        <w:ind w:firstLine="560" w:firstLineChars="200"/>
        <w:rPr>
          <w:rFonts w:hint="eastAsia"/>
          <w:b/>
          <w:bCs/>
          <w:sz w:val="28"/>
          <w:szCs w:val="28"/>
        </w:rPr>
      </w:pPr>
      <w:r>
        <w:rPr>
          <w:rFonts w:hint="eastAsia"/>
          <w:b/>
          <w:bCs/>
          <w:sz w:val="28"/>
          <w:szCs w:val="28"/>
        </w:rPr>
        <w:t>2</w:t>
      </w:r>
      <w:r>
        <w:rPr>
          <w:rFonts w:hint="eastAsia" w:eastAsia="宋体"/>
          <w:b/>
          <w:bCs/>
          <w:sz w:val="28"/>
          <w:szCs w:val="28"/>
          <w:lang w:eastAsia="zh-CN"/>
        </w:rPr>
        <w:t>、</w:t>
      </w:r>
      <w:r>
        <w:rPr>
          <w:rFonts w:hint="eastAsia"/>
          <w:b/>
          <w:bCs/>
          <w:sz w:val="28"/>
          <w:szCs w:val="28"/>
        </w:rPr>
        <w:t>投标人须是已在深圳市住房和建设局进行了信息登记的施工企业；（证明材料：①投标人提供有效期内的“深圳市住房和建设局 ”网站的网络查询截图或相关证明文件并加盖投标人公章）；</w:t>
      </w:r>
    </w:p>
    <w:p w14:paraId="6053B136">
      <w:pPr>
        <w:spacing w:line="360" w:lineRule="auto"/>
        <w:ind w:firstLine="560" w:firstLineChars="200"/>
        <w:rPr>
          <w:rFonts w:hint="eastAsia"/>
          <w:b/>
          <w:bCs/>
          <w:sz w:val="28"/>
          <w:szCs w:val="28"/>
        </w:rPr>
      </w:pPr>
      <w:r>
        <w:rPr>
          <w:rFonts w:hint="eastAsia"/>
          <w:b/>
          <w:bCs/>
          <w:sz w:val="28"/>
          <w:szCs w:val="28"/>
        </w:rPr>
        <w:t>3</w:t>
      </w:r>
      <w:r>
        <w:rPr>
          <w:rFonts w:hint="eastAsia" w:eastAsia="宋体"/>
          <w:b/>
          <w:bCs/>
          <w:sz w:val="28"/>
          <w:szCs w:val="28"/>
          <w:lang w:eastAsia="zh-CN"/>
        </w:rPr>
        <w:t>、</w:t>
      </w:r>
      <w:r>
        <w:rPr>
          <w:rFonts w:hint="eastAsia"/>
          <w:b/>
          <w:bCs/>
          <w:sz w:val="28"/>
          <w:szCs w:val="28"/>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p>
    <w:p w14:paraId="0B877F7B">
      <w:pPr>
        <w:spacing w:line="360" w:lineRule="auto"/>
        <w:ind w:firstLine="560" w:firstLineChars="200"/>
        <w:rPr>
          <w:rFonts w:hint="eastAsia"/>
          <w:b/>
          <w:bCs/>
          <w:sz w:val="28"/>
          <w:szCs w:val="28"/>
        </w:rPr>
      </w:pPr>
      <w:r>
        <w:rPr>
          <w:rFonts w:hint="eastAsia"/>
          <w:b/>
          <w:bCs/>
          <w:sz w:val="28"/>
          <w:szCs w:val="28"/>
        </w:rPr>
        <w:t>4</w:t>
      </w:r>
      <w:r>
        <w:rPr>
          <w:rFonts w:hint="eastAsia" w:eastAsia="宋体"/>
          <w:b/>
          <w:bCs/>
          <w:sz w:val="28"/>
          <w:szCs w:val="28"/>
          <w:lang w:eastAsia="zh-CN"/>
        </w:rPr>
        <w:t>、</w:t>
      </w:r>
      <w:r>
        <w:rPr>
          <w:rFonts w:hint="eastAsia"/>
          <w:b/>
          <w:bCs/>
          <w:sz w:val="28"/>
          <w:szCs w:val="28"/>
        </w:rPr>
        <w:t>投标申请人必须具备建筑装修装饰工程专业承包二级（或以上）企业资质要求（提供有效期内的资质证书扫描件）；</w:t>
      </w:r>
    </w:p>
    <w:p w14:paraId="190EA4BB">
      <w:pPr>
        <w:spacing w:line="360" w:lineRule="auto"/>
        <w:ind w:firstLine="560" w:firstLineChars="200"/>
        <w:rPr>
          <w:rFonts w:hint="eastAsia"/>
          <w:b/>
          <w:bCs/>
          <w:sz w:val="28"/>
          <w:szCs w:val="28"/>
        </w:rPr>
      </w:pPr>
      <w:r>
        <w:rPr>
          <w:rFonts w:hint="eastAsia"/>
          <w:b/>
          <w:bCs/>
          <w:sz w:val="28"/>
          <w:szCs w:val="28"/>
        </w:rPr>
        <w:t>5</w:t>
      </w:r>
      <w:r>
        <w:rPr>
          <w:rFonts w:hint="eastAsia" w:eastAsia="宋体"/>
          <w:b/>
          <w:bCs/>
          <w:sz w:val="28"/>
          <w:szCs w:val="28"/>
          <w:lang w:eastAsia="zh-CN"/>
        </w:rPr>
        <w:t>、</w:t>
      </w:r>
      <w:r>
        <w:rPr>
          <w:rFonts w:hint="eastAsia"/>
          <w:b/>
          <w:bCs/>
          <w:sz w:val="28"/>
          <w:szCs w:val="28"/>
        </w:rPr>
        <w:t>投标申请人必须具备有效期内的安全生产许可证（提供有效期内的证书扫描件）；</w:t>
      </w:r>
    </w:p>
    <w:p w14:paraId="57005A53">
      <w:pPr>
        <w:spacing w:line="360" w:lineRule="auto"/>
        <w:ind w:firstLine="560" w:firstLineChars="200"/>
        <w:rPr>
          <w:rFonts w:hint="eastAsia"/>
          <w:b/>
          <w:bCs/>
          <w:sz w:val="28"/>
          <w:szCs w:val="28"/>
        </w:rPr>
      </w:pPr>
      <w:r>
        <w:rPr>
          <w:rFonts w:hint="eastAsia"/>
          <w:b/>
          <w:bCs/>
          <w:sz w:val="28"/>
          <w:szCs w:val="28"/>
        </w:rPr>
        <w:t>6</w:t>
      </w:r>
      <w:r>
        <w:rPr>
          <w:rFonts w:hint="eastAsia" w:eastAsia="宋体"/>
          <w:b/>
          <w:bCs/>
          <w:sz w:val="28"/>
          <w:szCs w:val="28"/>
          <w:lang w:eastAsia="zh-CN"/>
        </w:rPr>
        <w:t>、</w:t>
      </w:r>
      <w:r>
        <w:rPr>
          <w:rFonts w:hint="eastAsia"/>
          <w:b/>
          <w:bCs/>
          <w:sz w:val="28"/>
          <w:szCs w:val="28"/>
        </w:rPr>
        <w:t>拟派项目经理须具备注册建造师二级及以上资格；建筑工程专业，并具备安全生产考核合格证（提供有效期内的证书扫描件及近三个月的社保证明）；</w:t>
      </w:r>
    </w:p>
    <w:p w14:paraId="2CA27CB5">
      <w:pPr>
        <w:spacing w:line="360" w:lineRule="auto"/>
        <w:ind w:firstLine="560" w:firstLineChars="200"/>
        <w:rPr>
          <w:rFonts w:hint="eastAsia"/>
          <w:b/>
          <w:bCs/>
          <w:sz w:val="28"/>
          <w:szCs w:val="28"/>
        </w:rPr>
      </w:pPr>
      <w:r>
        <w:rPr>
          <w:rFonts w:hint="eastAsia"/>
          <w:b/>
          <w:bCs/>
          <w:sz w:val="28"/>
          <w:szCs w:val="28"/>
        </w:rPr>
        <w:t>7</w:t>
      </w:r>
      <w:r>
        <w:rPr>
          <w:rFonts w:hint="eastAsia" w:eastAsia="宋体"/>
          <w:b/>
          <w:bCs/>
          <w:sz w:val="28"/>
          <w:szCs w:val="28"/>
          <w:lang w:eastAsia="zh-CN"/>
        </w:rPr>
        <w:t>、</w:t>
      </w:r>
      <w:r>
        <w:rPr>
          <w:rFonts w:hint="eastAsia"/>
          <w:b/>
          <w:bCs/>
          <w:sz w:val="28"/>
          <w:szCs w:val="28"/>
        </w:rPr>
        <w:t>落实政府采购政策需满足的资格要求：本项目属于专门面向中小微企业采购的项目（投标人需提供符合要求的《中小企业声明函》，承建（承接）企业类型均须为中小微型企业；如投标人为残疾人福利性单位或监狱企业，视同小型、微型企业，提供《残疾人福利性单位声明函》或《监狱企业声明函》及监狱企业证明文件亦视为符合）；</w:t>
      </w:r>
    </w:p>
    <w:p w14:paraId="1B17D3FE">
      <w:pPr>
        <w:spacing w:line="360" w:lineRule="auto"/>
        <w:ind w:firstLine="560" w:firstLineChars="200"/>
        <w:rPr>
          <w:rFonts w:hint="eastAsia"/>
          <w:b/>
          <w:bCs/>
          <w:sz w:val="28"/>
          <w:szCs w:val="28"/>
        </w:rPr>
      </w:pPr>
      <w:r>
        <w:rPr>
          <w:rFonts w:hint="eastAsia"/>
          <w:b/>
          <w:bCs/>
          <w:sz w:val="28"/>
          <w:szCs w:val="28"/>
        </w:rPr>
        <w:t>8</w:t>
      </w:r>
      <w:r>
        <w:rPr>
          <w:rFonts w:hint="eastAsia" w:eastAsia="宋体"/>
          <w:b/>
          <w:bCs/>
          <w:sz w:val="28"/>
          <w:szCs w:val="28"/>
          <w:lang w:eastAsia="zh-CN"/>
        </w:rPr>
        <w:t>、</w:t>
      </w:r>
      <w:r>
        <w:rPr>
          <w:rFonts w:hint="eastAsia"/>
          <w:b/>
          <w:bCs/>
          <w:sz w:val="28"/>
          <w:szCs w:val="28"/>
        </w:rPr>
        <w:t>本项目不接受联合体投标，不接受投标人选用进口产品参与投标；</w:t>
      </w:r>
    </w:p>
    <w:p w14:paraId="189E3D79">
      <w:pPr>
        <w:spacing w:line="360" w:lineRule="auto"/>
        <w:ind w:firstLine="560" w:firstLineChars="200"/>
        <w:rPr>
          <w:rFonts w:hint="eastAsia"/>
          <w:b/>
          <w:bCs/>
          <w:sz w:val="28"/>
          <w:szCs w:val="28"/>
        </w:rPr>
      </w:pPr>
      <w:r>
        <w:rPr>
          <w:rFonts w:hint="eastAsia"/>
          <w:b/>
          <w:bCs/>
          <w:sz w:val="28"/>
          <w:szCs w:val="28"/>
        </w:rPr>
        <w:t>9</w:t>
      </w:r>
      <w:r>
        <w:rPr>
          <w:rFonts w:hint="eastAsia" w:eastAsia="宋体"/>
          <w:b/>
          <w:bCs/>
          <w:sz w:val="28"/>
          <w:szCs w:val="28"/>
          <w:lang w:eastAsia="zh-CN"/>
        </w:rPr>
        <w:t>、</w:t>
      </w:r>
      <w:r>
        <w:rPr>
          <w:rFonts w:hint="eastAsia"/>
          <w:b/>
          <w:bCs/>
          <w:sz w:val="28"/>
          <w:szCs w:val="28"/>
        </w:rPr>
        <w:t>参与本项目投标前三年内，在经营活动中没有重大违法记录（由供应商在《龙华区教育系统自行采购投标及履约承诺函》中作出声明）；</w:t>
      </w:r>
    </w:p>
    <w:p w14:paraId="4286783E">
      <w:pPr>
        <w:spacing w:line="360" w:lineRule="auto"/>
        <w:ind w:firstLine="560" w:firstLineChars="200"/>
        <w:rPr>
          <w:rFonts w:hint="eastAsia"/>
          <w:b/>
          <w:bCs/>
          <w:sz w:val="28"/>
          <w:szCs w:val="28"/>
        </w:rPr>
      </w:pPr>
      <w:r>
        <w:rPr>
          <w:rFonts w:hint="eastAsia"/>
          <w:b/>
          <w:bCs/>
          <w:sz w:val="28"/>
          <w:szCs w:val="28"/>
        </w:rPr>
        <w:t>10</w:t>
      </w:r>
      <w:r>
        <w:rPr>
          <w:rFonts w:hint="eastAsia" w:eastAsia="宋体"/>
          <w:b/>
          <w:bCs/>
          <w:sz w:val="28"/>
          <w:szCs w:val="28"/>
          <w:lang w:eastAsia="zh-CN"/>
        </w:rPr>
        <w:t>、</w:t>
      </w:r>
      <w:r>
        <w:rPr>
          <w:rFonts w:hint="eastAsia"/>
          <w:b/>
          <w:bCs/>
          <w:sz w:val="28"/>
          <w:szCs w:val="28"/>
        </w:rPr>
        <w:t>参与本项目政府采购活动时不存在被有关部门禁止参与政府采购活动且在有效期内的情况（由供应商在《龙华区教育系统自行采购投标及履约承诺函》中作出声明）；</w:t>
      </w:r>
    </w:p>
    <w:p w14:paraId="0A2E0547">
      <w:pPr>
        <w:spacing w:line="360" w:lineRule="auto"/>
        <w:ind w:firstLine="560" w:firstLineChars="200"/>
        <w:rPr>
          <w:rFonts w:hint="eastAsia"/>
          <w:b/>
          <w:bCs/>
          <w:sz w:val="28"/>
          <w:szCs w:val="28"/>
        </w:rPr>
      </w:pPr>
      <w:r>
        <w:rPr>
          <w:rFonts w:hint="eastAsia"/>
          <w:b/>
          <w:bCs/>
          <w:sz w:val="28"/>
          <w:szCs w:val="28"/>
        </w:rPr>
        <w:t>11</w:t>
      </w:r>
      <w:r>
        <w:rPr>
          <w:rFonts w:hint="eastAsia" w:eastAsia="宋体"/>
          <w:b/>
          <w:bCs/>
          <w:sz w:val="28"/>
          <w:szCs w:val="28"/>
          <w:lang w:eastAsia="zh-CN"/>
        </w:rPr>
        <w:t>、</w:t>
      </w:r>
      <w:r>
        <w:rPr>
          <w:rFonts w:hint="eastAsia"/>
          <w:b/>
          <w:bCs/>
          <w:sz w:val="28"/>
          <w:szCs w:val="28"/>
        </w:rPr>
        <w:t>具备《中华人民共和国政府采购法》第二十二条第一款的条件（由供应商在《龙华区教育系统自行采购投标及履约承诺函》中作出声明）；</w:t>
      </w:r>
    </w:p>
    <w:p w14:paraId="4DE74A1A">
      <w:pPr>
        <w:spacing w:line="360" w:lineRule="auto"/>
        <w:ind w:firstLine="560" w:firstLineChars="200"/>
        <w:rPr>
          <w:rFonts w:hint="eastAsia"/>
          <w:b/>
          <w:bCs/>
          <w:sz w:val="28"/>
          <w:szCs w:val="28"/>
        </w:rPr>
      </w:pPr>
      <w:r>
        <w:rPr>
          <w:rFonts w:hint="eastAsia"/>
          <w:b/>
          <w:bCs/>
          <w:sz w:val="28"/>
          <w:szCs w:val="28"/>
        </w:rPr>
        <w:t>12</w:t>
      </w:r>
      <w:r>
        <w:rPr>
          <w:rFonts w:hint="eastAsia" w:eastAsia="宋体"/>
          <w:b/>
          <w:bCs/>
          <w:sz w:val="28"/>
          <w:szCs w:val="28"/>
          <w:lang w:eastAsia="zh-CN"/>
        </w:rPr>
        <w:t>、</w:t>
      </w:r>
      <w:r>
        <w:rPr>
          <w:rFonts w:hint="eastAsia"/>
          <w:b/>
          <w:bCs/>
          <w:sz w:val="28"/>
          <w:szCs w:val="28"/>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p w14:paraId="6D0E2395">
      <w:pPr>
        <w:spacing w:line="360" w:lineRule="auto"/>
        <w:ind w:firstLine="560" w:firstLineChars="200"/>
        <w:rPr>
          <w:rFonts w:hint="eastAsia"/>
          <w:b/>
          <w:bCs/>
          <w:sz w:val="28"/>
          <w:szCs w:val="28"/>
        </w:rPr>
      </w:pPr>
      <w:r>
        <w:rPr>
          <w:rFonts w:hint="eastAsia"/>
          <w:b/>
          <w:bCs/>
          <w:sz w:val="28"/>
          <w:szCs w:val="28"/>
        </w:rPr>
        <w:t>13</w:t>
      </w:r>
      <w:r>
        <w:rPr>
          <w:rFonts w:hint="eastAsia" w:eastAsia="宋体"/>
          <w:b/>
          <w:bCs/>
          <w:sz w:val="28"/>
          <w:szCs w:val="28"/>
          <w:lang w:eastAsia="zh-CN"/>
        </w:rPr>
        <w:t>、</w:t>
      </w:r>
      <w:r>
        <w:rPr>
          <w:rFonts w:hint="eastAsia"/>
          <w:b/>
          <w:bCs/>
          <w:sz w:val="28"/>
          <w:szCs w:val="28"/>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p>
    <w:p w14:paraId="3EA21C8C">
      <w:pPr>
        <w:spacing w:line="360" w:lineRule="auto"/>
        <w:ind w:firstLine="560" w:firstLineChars="200"/>
        <w:rPr>
          <w:b/>
          <w:bCs/>
          <w:sz w:val="28"/>
          <w:szCs w:val="28"/>
        </w:rPr>
      </w:pPr>
      <w:r>
        <w:rPr>
          <w:rFonts w:hint="eastAsia"/>
          <w:b/>
          <w:bCs/>
          <w:sz w:val="28"/>
          <w:szCs w:val="28"/>
        </w:rPr>
        <w:t>14</w:t>
      </w:r>
      <w:r>
        <w:rPr>
          <w:rFonts w:hint="eastAsia" w:eastAsia="宋体"/>
          <w:b/>
          <w:bCs/>
          <w:sz w:val="28"/>
          <w:szCs w:val="28"/>
          <w:lang w:eastAsia="zh-CN"/>
        </w:rPr>
        <w:t>、</w:t>
      </w:r>
      <w:r>
        <w:rPr>
          <w:rFonts w:hint="eastAsia"/>
          <w:b/>
          <w:bCs/>
          <w:sz w:val="28"/>
          <w:szCs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5F44946">
      <w:pPr>
        <w:rPr>
          <w:rFonts w:hint="eastAsia"/>
        </w:rPr>
      </w:pPr>
    </w:p>
    <w:p w14:paraId="28521DDD">
      <w:pPr>
        <w:rPr>
          <w:rFonts w:hint="eastAsia" w:ascii="宋体" w:hAnsi="宋体" w:eastAsia="宋体" w:cs="宋体"/>
          <w:b/>
          <w:bCs w:val="0"/>
          <w:kern w:val="0"/>
          <w:sz w:val="24"/>
          <w:szCs w:val="32"/>
          <w:highlight w:val="none"/>
        </w:rPr>
      </w:pPr>
      <w:bookmarkStart w:id="68" w:name="_Hlk72257908"/>
      <w:r>
        <w:rPr>
          <w:rFonts w:hint="eastAsia" w:ascii="宋体" w:hAnsi="宋体" w:eastAsia="宋体" w:cs="宋体"/>
          <w:b/>
          <w:bCs w:val="0"/>
          <w:kern w:val="0"/>
          <w:sz w:val="24"/>
          <w:szCs w:val="32"/>
          <w:highlight w:val="none"/>
        </w:rPr>
        <w:br w:type="page"/>
      </w:r>
    </w:p>
    <w:p w14:paraId="24B2EB78">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val="0"/>
          <w:kern w:val="0"/>
          <w:sz w:val="24"/>
          <w:szCs w:val="32"/>
          <w:highlight w:val="none"/>
        </w:rPr>
      </w:pPr>
      <w:r>
        <w:rPr>
          <w:rFonts w:hint="eastAsia" w:ascii="宋体" w:hAnsi="宋体" w:eastAsia="宋体" w:cs="宋体"/>
          <w:b/>
          <w:bCs w:val="0"/>
          <w:kern w:val="0"/>
          <w:sz w:val="24"/>
          <w:szCs w:val="32"/>
          <w:highlight w:val="none"/>
        </w:rPr>
        <w:t>（二）中小企业声明函、残疾人福利性单位声明函及监狱企业声明函</w:t>
      </w:r>
    </w:p>
    <w:bookmarkEnd w:id="67"/>
    <w:p w14:paraId="339A4DF4">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填写指引：</w:t>
      </w:r>
    </w:p>
    <w:p w14:paraId="4605B95A">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14:paraId="124713B8">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2、该部分内容填写需要参考的相关文件：(1)财政部《政府采购促进中小企业发展管理办法》（财库〔2020〕46号）；(2)</w:t>
      </w:r>
      <w:bookmarkStart w:id="69" w:name="_Hlk71925120"/>
      <w:r>
        <w:rPr>
          <w:rFonts w:hint="eastAsia" w:ascii="宋体" w:hAnsi="宋体" w:eastAsia="宋体" w:cs="宋体"/>
          <w:color w:val="FF0000"/>
          <w:szCs w:val="21"/>
          <w:highlight w:val="none"/>
        </w:rPr>
        <w:t>《工业和信息化部、国家统计局、国家发展和改革委员会、财政部关于印发中小企业划型标准规定的通知》（工信部联企业〔2011〕300 号</w:t>
      </w:r>
      <w:bookmarkEnd w:id="69"/>
      <w:r>
        <w:rPr>
          <w:rFonts w:hint="eastAsia" w:ascii="宋体" w:hAnsi="宋体" w:eastAsia="宋体" w:cs="宋体"/>
          <w:color w:val="FF0000"/>
          <w:szCs w:val="21"/>
          <w:highlight w:val="none"/>
        </w:rPr>
        <w:t>，以下简称300号文）。</w:t>
      </w:r>
    </w:p>
    <w:p w14:paraId="7A7A04E5">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3、请依照提供的格式和内容填写声明函，不要随意变更格式；声明函不需要盖章或签字；</w:t>
      </w:r>
      <w:r>
        <w:rPr>
          <w:rFonts w:hint="eastAsia" w:ascii="宋体" w:hAnsi="宋体" w:eastAsia="宋体" w:cs="宋体"/>
          <w:color w:val="FF0000"/>
          <w:szCs w:val="21"/>
          <w:highlight w:val="none"/>
        </w:rPr>
        <w:t>满足多项优惠政策的投标人，不重复享受多项价格扣除政策。</w:t>
      </w:r>
    </w:p>
    <w:p w14:paraId="22553A6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4、声明函具体填写要求：</w:t>
      </w:r>
    </w:p>
    <w:p w14:paraId="58717126">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（1）声明是中小企业须填写《中小企业声明函》的以下内容：</w:t>
      </w:r>
    </w:p>
    <w:p w14:paraId="45821D22">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第一处，在“单位名称”下划线处如实填写采购人名称（</w:t>
      </w:r>
      <w:r>
        <w:rPr>
          <w:rFonts w:hint="eastAsia" w:ascii="宋体" w:hAnsi="宋体" w:cs="宋体"/>
          <w:bCs/>
          <w:color w:val="FF0000"/>
          <w:kern w:val="0"/>
          <w:szCs w:val="21"/>
          <w:highlight w:val="none"/>
          <w:lang w:eastAsia="zh-CN"/>
        </w:rPr>
        <w:t>深圳市泽钧招标有限公司</w:t>
      </w:r>
      <w:r>
        <w:rPr>
          <w:rFonts w:hint="eastAsia" w:ascii="宋体" w:hAnsi="宋体" w:eastAsia="宋体" w:cs="宋体"/>
          <w:bCs/>
          <w:color w:val="FF0000"/>
          <w:kern w:val="0"/>
          <w:szCs w:val="21"/>
          <w:highlight w:val="none"/>
        </w:rPr>
        <w:t>不是本项目的采购人，而是组织实施机构）；</w:t>
      </w:r>
    </w:p>
    <w:p w14:paraId="2A8F518E">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第二处，在“项目名称”下划线处如实填写采购项目名称；</w:t>
      </w:r>
    </w:p>
    <w:p w14:paraId="08F4F7A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61178D27">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42322D0F">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2AB4CE5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（2）声明是残疾人福利性单位须填写《残疾人福利性单位声明函》的相关内容，具体参照以上《中小企业声明函》填写要求执行。</w:t>
      </w:r>
    </w:p>
    <w:p w14:paraId="13033A60">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（3）声明是监狱企业须填写《监狱企业声明函》的三项内容（填写位置的字体已加粗），具体参照以上《中小企业声明函》填写要求执行。</w:t>
      </w:r>
    </w:p>
    <w:p w14:paraId="2BD88D9B">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val="0"/>
          <w:color w:val="FF0000"/>
          <w:kern w:val="0"/>
          <w:szCs w:val="21"/>
          <w:highlight w:val="green"/>
          <w:u w:val="single"/>
          <w:lang w:eastAsia="zh-CN"/>
        </w:rPr>
      </w:pPr>
      <w:r>
        <w:rPr>
          <w:rFonts w:hint="eastAsia" w:ascii="宋体" w:hAnsi="宋体" w:eastAsia="宋体" w:cs="宋体"/>
          <w:b/>
          <w:bCs w:val="0"/>
          <w:color w:val="FF0000"/>
          <w:kern w:val="0"/>
          <w:szCs w:val="21"/>
          <w:highlight w:val="green"/>
          <w:u w:val="single"/>
          <w:lang w:eastAsia="zh-CN"/>
        </w:rPr>
        <w:t>（</w:t>
      </w:r>
      <w:r>
        <w:rPr>
          <w:rFonts w:hint="eastAsia" w:ascii="宋体" w:hAnsi="宋体" w:eastAsia="宋体" w:cs="宋体"/>
          <w:b/>
          <w:bCs w:val="0"/>
          <w:color w:val="FF0000"/>
          <w:kern w:val="0"/>
          <w:szCs w:val="21"/>
          <w:highlight w:val="green"/>
          <w:u w:val="single"/>
          <w:lang w:val="en-US" w:eastAsia="zh-CN"/>
        </w:rPr>
        <w:t>4</w:t>
      </w:r>
      <w:r>
        <w:rPr>
          <w:rFonts w:hint="eastAsia" w:ascii="宋体" w:hAnsi="宋体" w:eastAsia="宋体" w:cs="宋体"/>
          <w:b/>
          <w:bCs w:val="0"/>
          <w:color w:val="FF0000"/>
          <w:kern w:val="0"/>
          <w:szCs w:val="21"/>
          <w:highlight w:val="green"/>
          <w:u w:val="single"/>
          <w:lang w:eastAsia="zh-CN"/>
        </w:rPr>
        <w:t>）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17A9CBA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highlight w:val="none"/>
        </w:rPr>
      </w:pPr>
      <w:r>
        <w:rPr>
          <w:rFonts w:hint="eastAsia" w:ascii="宋体" w:hAnsi="宋体" w:eastAsia="宋体" w:cs="宋体"/>
          <w:bCs/>
          <w:color w:val="FF0000"/>
          <w:kern w:val="0"/>
          <w:szCs w:val="21"/>
          <w:highlight w:val="none"/>
        </w:rPr>
        <w:t>5、声明函的有效性最终由评审委员会判定；如评审委员会判定声明函无效，相关供应商不享受</w:t>
      </w:r>
      <w:r>
        <w:rPr>
          <w:rFonts w:hint="eastAsia" w:ascii="宋体" w:hAnsi="宋体" w:eastAsia="宋体" w:cs="宋体"/>
          <w:color w:val="FF0000"/>
          <w:szCs w:val="21"/>
          <w:highlight w:val="none"/>
        </w:rPr>
        <w:t>价格扣除</w:t>
      </w:r>
      <w:r>
        <w:rPr>
          <w:rFonts w:hint="eastAsia" w:ascii="宋体" w:hAnsi="宋体" w:eastAsia="宋体" w:cs="宋体"/>
          <w:bCs/>
          <w:color w:val="FF0000"/>
          <w:kern w:val="0"/>
          <w:szCs w:val="21"/>
          <w:highlight w:val="none"/>
        </w:rPr>
        <w:t>（但不作投标无效处理）。</w:t>
      </w:r>
    </w:p>
    <w:p w14:paraId="6E7A4B6F">
      <w:pPr>
        <w:rPr>
          <w:rFonts w:hint="eastAsia" w:ascii="宋体" w:hAnsi="宋体" w:eastAsia="宋体" w:cs="宋体"/>
          <w:highlight w:val="none"/>
        </w:rPr>
      </w:pPr>
      <w:r>
        <w:rPr>
          <w:rFonts w:hint="eastAsia" w:ascii="宋体" w:hAnsi="宋体" w:eastAsia="宋体" w:cs="宋体"/>
          <w:highlight w:val="none"/>
        </w:rPr>
        <w:br w:type="page"/>
      </w:r>
    </w:p>
    <w:p w14:paraId="40B6301E">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highlight w:val="none"/>
        </w:rPr>
      </w:pPr>
    </w:p>
    <w:bookmarkEnd w:id="68"/>
    <w:p w14:paraId="1BA3C142">
      <w:pPr>
        <w:keepNext/>
        <w:keepLines/>
        <w:widowControl/>
        <w:adjustRightInd w:val="0"/>
        <w:spacing w:before="120" w:beforeLines="50" w:after="120" w:afterLines="50"/>
        <w:ind w:left="482"/>
        <w:jc w:val="center"/>
        <w:textAlignment w:val="baseline"/>
        <w:outlineLvl w:val="9"/>
        <w:rPr>
          <w:rFonts w:ascii="Calibri" w:hAnsi="Calibri"/>
          <w:b/>
          <w:color w:val="000000"/>
          <w:kern w:val="44"/>
          <w:sz w:val="24"/>
        </w:rPr>
      </w:pPr>
      <w:r>
        <w:rPr>
          <w:rFonts w:ascii="Calibri" w:hAnsi="Calibri"/>
          <w:b/>
          <w:color w:val="000000"/>
          <w:kern w:val="44"/>
          <w:sz w:val="24"/>
        </w:rPr>
        <w:t>中小企业声明函（工程、服务）</w:t>
      </w:r>
    </w:p>
    <w:p w14:paraId="01DFC065">
      <w:pPr>
        <w:autoSpaceDE w:val="0"/>
        <w:autoSpaceDN w:val="0"/>
        <w:spacing w:line="480" w:lineRule="auto"/>
        <w:ind w:right="128" w:rightChars="61" w:firstLine="430" w:firstLineChars="209"/>
        <w:jc w:val="left"/>
        <w:rPr>
          <w:rFonts w:ascii="宋体" w:hAnsi="宋体" w:cs="仿宋"/>
          <w:color w:val="000000"/>
          <w:spacing w:val="-2"/>
          <w:kern w:val="0"/>
          <w:szCs w:val="21"/>
          <w:lang w:val="zh-CN" w:bidi="zh-CN"/>
        </w:rPr>
      </w:pPr>
      <w:r>
        <w:rPr>
          <w:rFonts w:ascii="宋体" w:hAnsi="宋体" w:cs="仿宋"/>
          <w:color w:val="000000"/>
          <w:spacing w:val="-2"/>
          <w:kern w:val="0"/>
          <w:szCs w:val="21"/>
          <w:lang w:val="zh-CN" w:bidi="zh-CN"/>
        </w:rPr>
        <w:t>本公司（联合体）郑重声明，根据《政府采购促进中小企业发展管理办法》（财库</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2020</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46 号）的规定，本公司（联合体）参加</w:t>
      </w:r>
      <w:r>
        <w:rPr>
          <w:rFonts w:ascii="宋体" w:hAnsi="宋体" w:cs="仿宋"/>
          <w:color w:val="000000"/>
          <w:spacing w:val="-2"/>
          <w:kern w:val="0"/>
          <w:szCs w:val="21"/>
          <w:u w:val="single"/>
          <w:lang w:val="zh-CN" w:bidi="zh-CN"/>
        </w:rPr>
        <w:t>（单位名称）</w:t>
      </w:r>
      <w:r>
        <w:rPr>
          <w:rFonts w:ascii="宋体" w:hAnsi="宋体" w:cs="仿宋"/>
          <w:color w:val="000000"/>
          <w:spacing w:val="-2"/>
          <w:kern w:val="0"/>
          <w:szCs w:val="21"/>
          <w:lang w:val="zh-CN" w:bidi="zh-CN"/>
        </w:rPr>
        <w:t>的</w:t>
      </w:r>
      <w:r>
        <w:rPr>
          <w:rFonts w:ascii="宋体" w:hAnsi="宋体" w:cs="仿宋"/>
          <w:color w:val="000000"/>
          <w:spacing w:val="-2"/>
          <w:kern w:val="0"/>
          <w:szCs w:val="21"/>
          <w:u w:val="single"/>
          <w:lang w:val="zh-CN" w:bidi="zh-CN"/>
        </w:rPr>
        <w:t>（项目名称）</w:t>
      </w:r>
      <w:r>
        <w:rPr>
          <w:rFonts w:ascii="宋体" w:hAnsi="宋体" w:cs="仿宋"/>
          <w:color w:val="000000"/>
          <w:spacing w:val="-2"/>
          <w:kern w:val="0"/>
          <w:szCs w:val="21"/>
          <w:lang w:val="zh-CN" w:bidi="zh-CN"/>
        </w:rPr>
        <w:t>采购活动，工程的施工单位全部为符合政策要求的中小企业（或者：服务全部由符合政策要求的中小企业承接）。相关企业（含联合 体中的中小企业、签订分包意向协议的中小企业）的具体情况如下：</w:t>
      </w:r>
    </w:p>
    <w:p w14:paraId="41DA8D21">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采购文件中明确的所属行业）</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承建（承接）企业为</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u w:val="single"/>
          <w:lang w:val="zh-CN" w:bidi="zh-CN"/>
        </w:rPr>
        <w:t>；</w:t>
      </w:r>
    </w:p>
    <w:p w14:paraId="16E13358">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hint="eastAsia" w:ascii="宋体" w:hAnsi="宋体" w:cs="仿宋"/>
          <w:color w:val="000000"/>
          <w:spacing w:val="-2"/>
          <w:kern w:val="0"/>
          <w:szCs w:val="21"/>
          <w:u w:val="single"/>
          <w:lang w:val="zh-CN" w:bidi="zh-CN"/>
        </w:rPr>
        <w:t>（采购文件中明确的所属行业）</w:t>
      </w:r>
      <w:r>
        <w:rPr>
          <w:rFonts w:hint="eastAsia" w:ascii="宋体" w:hAnsi="宋体" w:cs="仿宋"/>
          <w:color w:val="000000"/>
          <w:spacing w:val="-2"/>
          <w:kern w:val="0"/>
          <w:szCs w:val="21"/>
          <w:lang w:val="zh-CN" w:bidi="zh-CN"/>
        </w:rPr>
        <w:t xml:space="preserve"> ；</w:t>
      </w:r>
      <w:r>
        <w:rPr>
          <w:rFonts w:ascii="宋体" w:hAnsi="宋体" w:cs="仿宋"/>
          <w:color w:val="000000"/>
          <w:spacing w:val="-2"/>
          <w:kern w:val="0"/>
          <w:szCs w:val="21"/>
          <w:lang w:val="zh-CN" w:bidi="zh-CN"/>
        </w:rPr>
        <w:t>承建（承接）企业为</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lang w:val="zh-CN" w:bidi="zh-CN"/>
        </w:rPr>
        <w:t>；</w:t>
      </w:r>
    </w:p>
    <w:p w14:paraId="1C9B4290">
      <w:pPr>
        <w:autoSpaceDE w:val="0"/>
        <w:autoSpaceDN w:val="0"/>
        <w:spacing w:line="480" w:lineRule="auto"/>
        <w:ind w:right="128" w:rightChars="61" w:firstLine="426" w:firstLineChars="209"/>
        <w:rPr>
          <w:rFonts w:ascii="宋体" w:hAnsi="宋体" w:cs="仿宋"/>
          <w:color w:val="000000"/>
          <w:spacing w:val="-3"/>
          <w:kern w:val="0"/>
          <w:szCs w:val="21"/>
          <w:lang w:val="zh-CN" w:bidi="zh-CN"/>
        </w:rPr>
      </w:pPr>
      <w:r>
        <w:rPr>
          <w:rFonts w:ascii="宋体" w:hAnsi="宋体" w:cs="仿宋"/>
          <w:color w:val="000000"/>
          <w:spacing w:val="-3"/>
          <w:kern w:val="0"/>
          <w:szCs w:val="21"/>
          <w:lang w:val="zh-CN" w:bidi="zh-CN"/>
        </w:rPr>
        <w:t>……</w:t>
      </w:r>
    </w:p>
    <w:p w14:paraId="7F7B8838">
      <w:pPr>
        <w:autoSpaceDE w:val="0"/>
        <w:autoSpaceDN w:val="0"/>
        <w:spacing w:line="480" w:lineRule="auto"/>
        <w:ind w:right="128" w:rightChars="61" w:firstLine="426" w:firstLineChars="209"/>
        <w:jc w:val="left"/>
        <w:rPr>
          <w:rFonts w:ascii="宋体" w:hAnsi="宋体" w:cs="仿宋"/>
          <w:color w:val="000000"/>
          <w:kern w:val="0"/>
          <w:szCs w:val="21"/>
          <w:lang w:val="zh-CN" w:bidi="zh-CN"/>
        </w:rPr>
      </w:pPr>
      <w:r>
        <w:rPr>
          <w:rFonts w:ascii="宋体" w:hAnsi="宋体" w:cs="仿宋"/>
          <w:color w:val="000000"/>
          <w:spacing w:val="-3"/>
          <w:kern w:val="0"/>
          <w:szCs w:val="21"/>
          <w:lang w:val="zh-CN" w:bidi="zh-CN"/>
        </w:rPr>
        <w:t>以上企业，不属于大企业的分支机构，不存在控股股东</w:t>
      </w:r>
      <w:r>
        <w:rPr>
          <w:rFonts w:ascii="宋体" w:hAnsi="宋体" w:cs="仿宋"/>
          <w:color w:val="000000"/>
          <w:spacing w:val="-5"/>
          <w:kern w:val="0"/>
          <w:szCs w:val="21"/>
          <w:lang w:val="zh-CN" w:bidi="zh-CN"/>
        </w:rPr>
        <w:t>为大企业的情形，也不存在与大</w:t>
      </w:r>
      <w:r>
        <w:rPr>
          <w:rFonts w:ascii="宋体" w:hAnsi="宋体" w:cs="仿宋"/>
          <w:color w:val="000000"/>
          <w:kern w:val="0"/>
          <w:szCs w:val="21"/>
          <w:lang w:val="zh-CN" w:bidi="zh-CN"/>
        </w:rPr>
        <w:t>企业的负责人为同一人的情形</w:t>
      </w:r>
      <w:r>
        <w:rPr>
          <w:rFonts w:hint="eastAsia" w:ascii="宋体" w:hAnsi="宋体" w:cs="仿宋"/>
          <w:color w:val="000000"/>
          <w:kern w:val="0"/>
          <w:szCs w:val="21"/>
          <w:lang w:val="zh-CN" w:bidi="zh-CN"/>
        </w:rPr>
        <w:t>。</w:t>
      </w:r>
    </w:p>
    <w:p w14:paraId="27A31A78">
      <w:pPr>
        <w:autoSpaceDE w:val="0"/>
        <w:autoSpaceDN w:val="0"/>
        <w:spacing w:line="480" w:lineRule="auto"/>
        <w:ind w:right="128" w:rightChars="61" w:firstLine="438" w:firstLineChars="209"/>
        <w:jc w:val="left"/>
        <w:rPr>
          <w:rFonts w:ascii="宋体" w:hAnsi="宋体" w:cs="仿宋"/>
          <w:color w:val="000000"/>
          <w:kern w:val="0"/>
          <w:szCs w:val="21"/>
          <w:lang w:val="zh-CN" w:bidi="zh-CN"/>
        </w:rPr>
      </w:pPr>
      <w:r>
        <w:rPr>
          <w:rFonts w:ascii="宋体" w:hAnsi="宋体" w:cs="仿宋"/>
          <w:color w:val="000000"/>
          <w:kern w:val="0"/>
          <w:szCs w:val="21"/>
          <w:lang w:val="zh-CN" w:bidi="zh-CN"/>
        </w:rPr>
        <w:t>本企业对上述声明内容的真实性负责。如有虚假，将依法承担相应责任。</w:t>
      </w:r>
    </w:p>
    <w:p w14:paraId="6D75A5D6">
      <w:pPr>
        <w:autoSpaceDE w:val="0"/>
        <w:autoSpaceDN w:val="0"/>
        <w:spacing w:after="120" w:line="360" w:lineRule="auto"/>
        <w:ind w:left="420" w:leftChars="200" w:right="128" w:rightChars="61" w:firstLine="418" w:firstLineChars="209"/>
        <w:jc w:val="left"/>
        <w:rPr>
          <w:color w:val="000000"/>
          <w:kern w:val="0"/>
          <w:sz w:val="20"/>
          <w:lang w:val="zh-CN" w:bidi="zh-CN"/>
        </w:rPr>
      </w:pPr>
    </w:p>
    <w:p w14:paraId="7536DD39">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企业名称：</w:t>
      </w:r>
    </w:p>
    <w:p w14:paraId="7974CEE5">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日期：</w:t>
      </w:r>
    </w:p>
    <w:p w14:paraId="2A45CC61">
      <w:pPr>
        <w:widowControl/>
        <w:jc w:val="left"/>
        <w:rPr>
          <w:rFonts w:ascii="宋体" w:hAnsi="宋体" w:cs="宋体"/>
          <w:b/>
          <w:bCs/>
          <w:color w:val="000000"/>
        </w:rPr>
      </w:pPr>
    </w:p>
    <w:p w14:paraId="1D4419F3">
      <w:pPr>
        <w:widowControl/>
        <w:jc w:val="left"/>
        <w:rPr>
          <w:rFonts w:ascii="宋体" w:hAnsi="宋体" w:cs="宋体"/>
          <w:b/>
          <w:bCs/>
          <w:color w:val="000000"/>
        </w:rPr>
      </w:pPr>
    </w:p>
    <w:p w14:paraId="732C745D">
      <w:pPr>
        <w:widowControl/>
        <w:jc w:val="left"/>
        <w:rPr>
          <w:rFonts w:ascii="宋体" w:hAnsi="宋体" w:cs="宋体"/>
          <w:b/>
          <w:bCs/>
          <w:color w:val="000000"/>
        </w:rPr>
      </w:pPr>
    </w:p>
    <w:p w14:paraId="3967537C">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（三）残疾人福利性单位声明函</w:t>
      </w:r>
    </w:p>
    <w:p w14:paraId="06D332B5">
      <w:pPr>
        <w:keepNext/>
        <w:keepLines/>
        <w:widowControl/>
        <w:adjustRightInd w:val="0"/>
        <w:spacing w:before="120" w:beforeLines="50" w:after="120" w:afterLines="50"/>
        <w:jc w:val="center"/>
        <w:textAlignment w:val="baseline"/>
        <w:outlineLvl w:val="9"/>
        <w:rPr>
          <w:rFonts w:ascii="宋体" w:hAnsi="宋体" w:cs="Calibri"/>
          <w:b/>
          <w:color w:val="000000"/>
          <w:sz w:val="24"/>
        </w:rPr>
      </w:pPr>
      <w:r>
        <w:rPr>
          <w:rFonts w:ascii="宋体" w:hAnsi="宋体" w:cs="Calibri"/>
          <w:b/>
          <w:color w:val="000000"/>
          <w:sz w:val="24"/>
        </w:rPr>
        <w:t>残疾人福利性单位声明函</w:t>
      </w:r>
    </w:p>
    <w:p w14:paraId="19510F90">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B487C7">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本单位对上述声明的真实性负责。如有虚假，将依法承担相应责任。</w:t>
      </w:r>
    </w:p>
    <w:p w14:paraId="7667CE03">
      <w:pPr>
        <w:shd w:val="clear" w:color="auto" w:fill="FFFFFF"/>
        <w:spacing w:line="480" w:lineRule="auto"/>
        <w:ind w:firstLine="420" w:firstLineChars="200"/>
        <w:rPr>
          <w:color w:val="000000"/>
        </w:rPr>
      </w:pPr>
    </w:p>
    <w:p w14:paraId="79BE5F5E">
      <w:pPr>
        <w:shd w:val="clear" w:color="auto" w:fill="FFFFFF"/>
        <w:spacing w:after="120" w:line="480" w:lineRule="auto"/>
        <w:ind w:firstLine="480" w:firstLineChars="200"/>
        <w:rPr>
          <w:rFonts w:ascii="宋体" w:hAnsi="宋体" w:cs="Calibri"/>
          <w:b/>
          <w:bCs/>
          <w:color w:val="000000"/>
          <w:kern w:val="0"/>
          <w:sz w:val="24"/>
          <w:szCs w:val="21"/>
        </w:rPr>
      </w:pPr>
    </w:p>
    <w:p w14:paraId="38F2F875">
      <w:pPr>
        <w:widowControl/>
        <w:shd w:val="clear" w:color="auto" w:fill="FFFFFF"/>
        <w:spacing w:line="480" w:lineRule="auto"/>
        <w:ind w:right="1560" w:firstLine="624"/>
        <w:jc w:val="right"/>
        <w:rPr>
          <w:rFonts w:ascii="宋体" w:hAnsi="宋体" w:cs="Calibri"/>
          <w:b/>
          <w:color w:val="000000"/>
          <w:kern w:val="0"/>
          <w:szCs w:val="21"/>
        </w:rPr>
      </w:pPr>
      <w:r>
        <w:rPr>
          <w:rFonts w:hint="eastAsia" w:ascii="宋体" w:hAnsi="宋体" w:cs="Calibri"/>
          <w:b/>
          <w:color w:val="000000"/>
          <w:kern w:val="0"/>
          <w:szCs w:val="21"/>
          <w:lang w:val="zh-CN"/>
        </w:rPr>
        <w:t>企业</w:t>
      </w:r>
      <w:r>
        <w:rPr>
          <w:rFonts w:ascii="宋体" w:hAnsi="宋体" w:cs="Calibri"/>
          <w:b/>
          <w:color w:val="000000"/>
          <w:kern w:val="0"/>
          <w:szCs w:val="21"/>
        </w:rPr>
        <w:t>名称：</w:t>
      </w:r>
    </w:p>
    <w:p w14:paraId="2C360A58">
      <w:pPr>
        <w:widowControl/>
        <w:shd w:val="clear" w:color="auto" w:fill="FFFFFF"/>
        <w:spacing w:line="480" w:lineRule="auto"/>
        <w:ind w:right="1560" w:firstLine="624"/>
        <w:jc w:val="right"/>
        <w:rPr>
          <w:rFonts w:cs="宋体"/>
          <w:b/>
          <w:bCs/>
          <w:color w:val="000000"/>
          <w:sz w:val="24"/>
        </w:rPr>
      </w:pPr>
      <w:r>
        <w:rPr>
          <w:rFonts w:ascii="宋体" w:hAnsi="宋体" w:cs="Calibri"/>
          <w:b/>
          <w:color w:val="000000"/>
          <w:kern w:val="0"/>
          <w:szCs w:val="21"/>
        </w:rPr>
        <w:t>日 期：</w:t>
      </w:r>
    </w:p>
    <w:p w14:paraId="7F39362D">
      <w:pPr>
        <w:ind w:firstLine="420" w:firstLineChars="200"/>
        <w:textAlignment w:val="baseline"/>
        <w:rPr>
          <w:color w:val="000000"/>
        </w:rPr>
      </w:pPr>
    </w:p>
    <w:p w14:paraId="4134DF3E">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（四）省级以上监狱管理局、戒毒管理局（含新疆生产建设兵团）出具的属于监狱企业的证明文件）</w:t>
      </w:r>
    </w:p>
    <w:p w14:paraId="161B708B">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省级以上监狱管理局、戒毒管理局（含新疆生产建设兵团）出具的属于监狱企业的证明文件</w:t>
      </w:r>
    </w:p>
    <w:p w14:paraId="63E41379">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（样表）</w:t>
      </w:r>
    </w:p>
    <w:p w14:paraId="203AC4D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郑重声明，根据《财政部司法部关于政府采购支持监狱企业发展有关问题的通知》（财库〔2014〕68号）的规定，本单位为符合条件的监狱企业，且本单位参加_（采购单位名称）_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64EC908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本单位对上述声明的真实性负责。如有虚假，将依法承担相应责任。</w:t>
      </w:r>
    </w:p>
    <w:p w14:paraId="50C6063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附：省级以上监狱管理局、戒毒管理局（含新疆生产建设兵团）出具的监狱企业证明文件。</w:t>
      </w:r>
    </w:p>
    <w:p w14:paraId="47CE0CA0">
      <w:pPr>
        <w:widowControl/>
        <w:shd w:val="clear" w:color="auto" w:fill="FFFFFF"/>
        <w:spacing w:line="480" w:lineRule="auto"/>
        <w:ind w:right="1560" w:firstLine="624"/>
        <w:jc w:val="right"/>
        <w:rPr>
          <w:rFonts w:ascii="宋体" w:hAnsi="宋体" w:cs="Calibri"/>
          <w:b/>
          <w:color w:val="000000"/>
          <w:kern w:val="0"/>
          <w:szCs w:val="21"/>
        </w:rPr>
      </w:pPr>
    </w:p>
    <w:p w14:paraId="75201675">
      <w:pPr>
        <w:widowControl/>
        <w:shd w:val="clear" w:color="auto" w:fill="FFFFFF"/>
        <w:spacing w:line="480" w:lineRule="auto"/>
        <w:ind w:right="1560" w:firstLine="624"/>
        <w:jc w:val="right"/>
        <w:rPr>
          <w:rFonts w:ascii="宋体" w:hAnsi="宋体" w:cs="Calibri"/>
          <w:b/>
          <w:color w:val="000000"/>
          <w:kern w:val="0"/>
          <w:szCs w:val="21"/>
        </w:rPr>
      </w:pPr>
      <w:r>
        <w:rPr>
          <w:rFonts w:ascii="宋体" w:hAnsi="宋体" w:cs="Calibri"/>
          <w:b/>
          <w:color w:val="000000"/>
          <w:kern w:val="0"/>
          <w:szCs w:val="21"/>
        </w:rPr>
        <w:t xml:space="preserve">单位名称：       </w:t>
      </w:r>
    </w:p>
    <w:p w14:paraId="6FC3F9F9">
      <w:pPr>
        <w:pageBreakBefore w:val="0"/>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Cs w:val="21"/>
          <w:highlight w:val="none"/>
        </w:rPr>
      </w:pPr>
      <w:r>
        <w:rPr>
          <w:rFonts w:hint="eastAsia" w:cs="Calibri"/>
          <w:b/>
          <w:color w:val="000000"/>
          <w:kern w:val="0"/>
          <w:szCs w:val="21"/>
          <w:lang w:val="en-US" w:eastAsia="zh-CN"/>
        </w:rPr>
        <w:t xml:space="preserve">                                                                          </w:t>
      </w:r>
      <w:r>
        <w:rPr>
          <w:rFonts w:cs="Calibri"/>
          <w:b/>
          <w:color w:val="000000"/>
          <w:kern w:val="0"/>
          <w:szCs w:val="21"/>
        </w:rPr>
        <w:t>日期：</w:t>
      </w:r>
      <w:r>
        <w:rPr>
          <w:rFonts w:cs="Calibri"/>
          <w:b/>
          <w:color w:val="000000"/>
          <w:szCs w:val="21"/>
        </w:rPr>
        <w:t xml:space="preserve"> </w:t>
      </w:r>
      <w:r>
        <w:rPr>
          <w:rFonts w:hint="eastAsia" w:cs="Calibri"/>
          <w:b/>
          <w:color w:val="000000"/>
          <w:szCs w:val="21"/>
          <w:lang w:val="en-US" w:eastAsia="zh-CN"/>
        </w:rPr>
        <w:t xml:space="preserve">               </w:t>
      </w:r>
      <w:r>
        <w:rPr>
          <w:rFonts w:cs="Calibri"/>
          <w:b/>
          <w:color w:val="000000"/>
          <w:szCs w:val="21"/>
        </w:rPr>
        <w:t xml:space="preserve">     </w:t>
      </w:r>
      <w:r>
        <w:rPr>
          <w:rFonts w:cs="Calibri"/>
          <w:color w:val="000000"/>
          <w:szCs w:val="21"/>
        </w:rPr>
        <w:br w:type="page"/>
      </w:r>
    </w:p>
    <w:p w14:paraId="7EA0AF21">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bCs/>
          <w:sz w:val="24"/>
          <w:highlight w:val="none"/>
        </w:rPr>
      </w:pPr>
    </w:p>
    <w:p w14:paraId="0E768F70">
      <w:pPr>
        <w:pageBreakBefore w:val="0"/>
        <w:numPr>
          <w:ilvl w:val="0"/>
          <w:numId w:val="0"/>
        </w:numPr>
        <w:kinsoku/>
        <w:overflowPunct/>
        <w:topLinePunct w:val="0"/>
        <w:autoSpaceDE/>
        <w:autoSpaceDN/>
        <w:bidi w:val="0"/>
        <w:spacing w:before="0" w:beforeAutospacing="0" w:after="0" w:afterAutospacing="0" w:line="360" w:lineRule="auto"/>
        <w:ind w:leftChars="0" w:right="0" w:rightChars="0"/>
        <w:jc w:val="both"/>
        <w:outlineLvl w:val="9"/>
        <w:rPr>
          <w:rFonts w:hint="eastAsia" w:ascii="宋体" w:hAnsi="宋体" w:eastAsia="宋体" w:cs="宋体"/>
          <w:b/>
          <w:bCs/>
          <w:highlight w:val="none"/>
        </w:rPr>
      </w:pPr>
      <w:bookmarkStart w:id="70" w:name="_Hlk72259976"/>
    </w:p>
    <w:p w14:paraId="5FCCF165">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五</w:t>
      </w:r>
      <w:r>
        <w:rPr>
          <w:rFonts w:hint="eastAsia" w:ascii="宋体" w:hAnsi="宋体" w:eastAsia="宋体" w:cs="宋体"/>
          <w:b/>
          <w:snapToGrid w:val="0"/>
          <w:color w:val="000000"/>
          <w:sz w:val="32"/>
          <w:szCs w:val="40"/>
        </w:rPr>
        <w:t>、同类项目业绩（由采购人确定同类项目具体时需提供合同关键页扫描件）</w:t>
      </w: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6099"/>
      </w:tblGrid>
      <w:tr w14:paraId="6A40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268" w:type="dxa"/>
            <w:vAlign w:val="center"/>
          </w:tcPr>
          <w:p w14:paraId="5304319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091158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38647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F79F0C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项目名称</w:t>
            </w:r>
          </w:p>
        </w:tc>
        <w:tc>
          <w:tcPr>
            <w:tcW w:w="6251" w:type="dxa"/>
            <w:vAlign w:val="center"/>
          </w:tcPr>
          <w:p w14:paraId="0A491DA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F08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0539C78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31753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项目所在地</w:t>
            </w:r>
          </w:p>
        </w:tc>
        <w:tc>
          <w:tcPr>
            <w:tcW w:w="6251" w:type="dxa"/>
            <w:vAlign w:val="center"/>
          </w:tcPr>
          <w:p w14:paraId="64D1DD9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A65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71FFB3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01BAEB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采购单位名 称</w:t>
            </w:r>
          </w:p>
        </w:tc>
        <w:tc>
          <w:tcPr>
            <w:tcW w:w="6251" w:type="dxa"/>
            <w:vAlign w:val="center"/>
          </w:tcPr>
          <w:p w14:paraId="0AE088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58A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7" w:hRule="atLeast"/>
        </w:trPr>
        <w:tc>
          <w:tcPr>
            <w:tcW w:w="2268" w:type="dxa"/>
            <w:vAlign w:val="center"/>
          </w:tcPr>
          <w:p w14:paraId="36EA415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810752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采购单位地 址</w:t>
            </w:r>
          </w:p>
        </w:tc>
        <w:tc>
          <w:tcPr>
            <w:tcW w:w="6251" w:type="dxa"/>
            <w:vAlign w:val="center"/>
          </w:tcPr>
          <w:p w14:paraId="0D5F4A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8B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0201D2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1DB67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采购单位电 话</w:t>
            </w:r>
          </w:p>
        </w:tc>
        <w:tc>
          <w:tcPr>
            <w:tcW w:w="6251" w:type="dxa"/>
            <w:vAlign w:val="center"/>
          </w:tcPr>
          <w:p w14:paraId="71DA70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93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1900A3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26D9E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合同价格</w:t>
            </w:r>
          </w:p>
        </w:tc>
        <w:tc>
          <w:tcPr>
            <w:tcW w:w="6251" w:type="dxa"/>
            <w:vAlign w:val="center"/>
          </w:tcPr>
          <w:p w14:paraId="5ABFF8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CEB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17F455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A198E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开工日期</w:t>
            </w:r>
          </w:p>
        </w:tc>
        <w:tc>
          <w:tcPr>
            <w:tcW w:w="6251" w:type="dxa"/>
            <w:vAlign w:val="center"/>
          </w:tcPr>
          <w:p w14:paraId="7CA611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F1A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68" w:type="dxa"/>
            <w:vAlign w:val="center"/>
          </w:tcPr>
          <w:p w14:paraId="11B7FB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34EFC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竣工日期</w:t>
            </w:r>
          </w:p>
        </w:tc>
        <w:tc>
          <w:tcPr>
            <w:tcW w:w="6251" w:type="dxa"/>
            <w:vAlign w:val="center"/>
          </w:tcPr>
          <w:p w14:paraId="79BB8B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B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B4D2F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7CF5E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承担的工作</w:t>
            </w:r>
          </w:p>
        </w:tc>
        <w:tc>
          <w:tcPr>
            <w:tcW w:w="6251" w:type="dxa"/>
            <w:vAlign w:val="center"/>
          </w:tcPr>
          <w:p w14:paraId="3862170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0363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68" w:type="dxa"/>
            <w:vAlign w:val="center"/>
          </w:tcPr>
          <w:p w14:paraId="17D493D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42EE2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工程质量</w:t>
            </w:r>
          </w:p>
        </w:tc>
        <w:tc>
          <w:tcPr>
            <w:tcW w:w="6251" w:type="dxa"/>
            <w:vAlign w:val="center"/>
          </w:tcPr>
          <w:p w14:paraId="11E97A4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BF0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487F5C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14BE3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项目经理</w:t>
            </w:r>
          </w:p>
        </w:tc>
        <w:tc>
          <w:tcPr>
            <w:tcW w:w="6251" w:type="dxa"/>
            <w:vAlign w:val="center"/>
          </w:tcPr>
          <w:p w14:paraId="412A1C8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44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4EC269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ECB967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技术负责人</w:t>
            </w:r>
          </w:p>
        </w:tc>
        <w:tc>
          <w:tcPr>
            <w:tcW w:w="6251" w:type="dxa"/>
            <w:vAlign w:val="center"/>
          </w:tcPr>
          <w:p w14:paraId="31F695B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5FF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2D02537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106D4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项目描述</w:t>
            </w:r>
          </w:p>
        </w:tc>
        <w:tc>
          <w:tcPr>
            <w:tcW w:w="6251" w:type="dxa"/>
            <w:vAlign w:val="top"/>
          </w:tcPr>
          <w:p w14:paraId="6E66D3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A4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17E7880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B035B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备注</w:t>
            </w:r>
          </w:p>
        </w:tc>
        <w:tc>
          <w:tcPr>
            <w:tcW w:w="6251" w:type="dxa"/>
            <w:vAlign w:val="top"/>
          </w:tcPr>
          <w:p w14:paraId="56B377A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12E1B7AA">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9"/>
        <w:rPr>
          <w:rFonts w:hint="eastAsia" w:ascii="宋体" w:hAnsi="宋体" w:eastAsia="宋体" w:cs="宋体"/>
          <w:b/>
          <w:snapToGrid w:val="0"/>
          <w:color w:val="000000"/>
          <w:sz w:val="32"/>
          <w:szCs w:val="40"/>
        </w:rPr>
      </w:pPr>
    </w:p>
    <w:p w14:paraId="0DF9E02F">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5C136339">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71C923BC">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6F2CE5E3">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bookmarkStart w:id="71" w:name="bookmark41"/>
      <w:bookmarkEnd w:id="71"/>
    </w:p>
    <w:p w14:paraId="30242A9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六</w:t>
      </w:r>
      <w:r>
        <w:rPr>
          <w:rFonts w:hint="eastAsia" w:ascii="宋体" w:hAnsi="宋体" w:eastAsia="宋体" w:cs="宋体"/>
          <w:b/>
          <w:snapToGrid w:val="0"/>
          <w:color w:val="000000"/>
          <w:sz w:val="32"/>
          <w:szCs w:val="40"/>
        </w:rPr>
        <w:t>、</w:t>
      </w:r>
      <w:r>
        <w:rPr>
          <w:rFonts w:hint="eastAsia" w:ascii="宋体" w:hAnsi="宋体" w:eastAsia="宋体" w:cs="宋体"/>
          <w:b/>
          <w:snapToGrid w:val="0"/>
          <w:color w:val="000000"/>
          <w:sz w:val="32"/>
          <w:szCs w:val="40"/>
          <w:lang w:eastAsia="zh-CN"/>
        </w:rPr>
        <w:t>项目管理班子人员配备情况</w:t>
      </w:r>
    </w:p>
    <w:p w14:paraId="7BF9EE43">
      <w:pPr>
        <w:kinsoku w:val="0"/>
        <w:autoSpaceDE w:val="0"/>
        <w:autoSpaceDN w:val="0"/>
        <w:adjustRightInd w:val="0"/>
        <w:snapToGrid w:val="0"/>
        <w:spacing w:before="39" w:line="240" w:lineRule="auto"/>
        <w:jc w:val="left"/>
        <w:textAlignment w:val="baseline"/>
        <w:rPr>
          <w:rFonts w:ascii="Arial" w:hAnsi="Arial" w:eastAsia="Arial" w:cs="Arial"/>
          <w:snapToGrid w:val="0"/>
          <w:color w:val="000000"/>
          <w:sz w:val="21"/>
          <w:szCs w:val="21"/>
        </w:rPr>
      </w:pP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01"/>
        <w:gridCol w:w="700"/>
        <w:gridCol w:w="1053"/>
        <w:gridCol w:w="701"/>
        <w:gridCol w:w="701"/>
        <w:gridCol w:w="701"/>
        <w:gridCol w:w="2460"/>
        <w:gridCol w:w="659"/>
      </w:tblGrid>
      <w:tr w14:paraId="4269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43" w:type="dxa"/>
            <w:vMerge w:val="restart"/>
            <w:tcBorders>
              <w:bottom w:val="nil"/>
            </w:tcBorders>
            <w:vAlign w:val="top"/>
          </w:tcPr>
          <w:p w14:paraId="263128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2A0D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851470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37A753B">
            <w:pPr>
              <w:kinsoku w:val="0"/>
              <w:autoSpaceDE w:val="0"/>
              <w:autoSpaceDN w:val="0"/>
              <w:adjustRightInd w:val="0"/>
              <w:snapToGrid w:val="0"/>
              <w:spacing w:before="86" w:line="240" w:lineRule="auto"/>
              <w:ind w:left="12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职务</w:t>
            </w:r>
          </w:p>
        </w:tc>
        <w:tc>
          <w:tcPr>
            <w:tcW w:w="710" w:type="dxa"/>
            <w:vMerge w:val="restart"/>
            <w:tcBorders>
              <w:bottom w:val="nil"/>
            </w:tcBorders>
            <w:vAlign w:val="top"/>
          </w:tcPr>
          <w:p w14:paraId="7E71D1A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3F0B92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FA0FE6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D756637">
            <w:pPr>
              <w:kinsoku w:val="0"/>
              <w:autoSpaceDE w:val="0"/>
              <w:autoSpaceDN w:val="0"/>
              <w:adjustRightInd w:val="0"/>
              <w:snapToGrid w:val="0"/>
              <w:spacing w:before="86" w:line="240" w:lineRule="auto"/>
              <w:ind w:left="15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姓名</w:t>
            </w:r>
          </w:p>
        </w:tc>
        <w:tc>
          <w:tcPr>
            <w:tcW w:w="709" w:type="dxa"/>
            <w:vMerge w:val="restart"/>
            <w:tcBorders>
              <w:bottom w:val="nil"/>
            </w:tcBorders>
            <w:vAlign w:val="top"/>
          </w:tcPr>
          <w:p w14:paraId="12DAF0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FCCC7F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BB483A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03E247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职称</w:t>
            </w:r>
          </w:p>
        </w:tc>
        <w:tc>
          <w:tcPr>
            <w:tcW w:w="5688" w:type="dxa"/>
            <w:gridSpan w:val="5"/>
            <w:vAlign w:val="top"/>
          </w:tcPr>
          <w:p w14:paraId="7711B53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4AE361">
            <w:pPr>
              <w:kinsoku w:val="0"/>
              <w:autoSpaceDE w:val="0"/>
              <w:autoSpaceDN w:val="0"/>
              <w:adjustRightInd w:val="0"/>
              <w:snapToGrid w:val="0"/>
              <w:spacing w:before="86" w:line="240" w:lineRule="auto"/>
              <w:ind w:left="19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执业或职业资格证明</w:t>
            </w:r>
          </w:p>
        </w:tc>
        <w:tc>
          <w:tcPr>
            <w:tcW w:w="667" w:type="dxa"/>
            <w:vAlign w:val="top"/>
          </w:tcPr>
          <w:p w14:paraId="609EEF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96E7C54">
            <w:pPr>
              <w:kinsoku w:val="0"/>
              <w:autoSpaceDE w:val="0"/>
              <w:autoSpaceDN w:val="0"/>
              <w:adjustRightInd w:val="0"/>
              <w:snapToGrid w:val="0"/>
              <w:spacing w:before="86" w:line="240" w:lineRule="auto"/>
              <w:ind w:left="12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备注</w:t>
            </w:r>
          </w:p>
        </w:tc>
      </w:tr>
      <w:tr w14:paraId="2B50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643" w:type="dxa"/>
            <w:vMerge w:val="continue"/>
            <w:tcBorders>
              <w:top w:val="nil"/>
            </w:tcBorders>
            <w:vAlign w:val="top"/>
          </w:tcPr>
          <w:p w14:paraId="2847347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Merge w:val="continue"/>
            <w:tcBorders>
              <w:top w:val="nil"/>
            </w:tcBorders>
            <w:vAlign w:val="top"/>
          </w:tcPr>
          <w:p w14:paraId="404B0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Merge w:val="continue"/>
            <w:tcBorders>
              <w:top w:val="nil"/>
            </w:tcBorders>
            <w:vAlign w:val="top"/>
          </w:tcPr>
          <w:p w14:paraId="512C3C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F66F86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50E78CC">
            <w:pPr>
              <w:kinsoku w:val="0"/>
              <w:autoSpaceDE w:val="0"/>
              <w:autoSpaceDN w:val="0"/>
              <w:adjustRightInd w:val="0"/>
              <w:snapToGrid w:val="0"/>
              <w:spacing w:before="86" w:line="240" w:lineRule="auto"/>
              <w:ind w:left="12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证书名称</w:t>
            </w:r>
          </w:p>
        </w:tc>
        <w:tc>
          <w:tcPr>
            <w:tcW w:w="710" w:type="dxa"/>
            <w:vAlign w:val="top"/>
          </w:tcPr>
          <w:p w14:paraId="28712E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4D4F50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级别</w:t>
            </w:r>
          </w:p>
        </w:tc>
        <w:tc>
          <w:tcPr>
            <w:tcW w:w="710" w:type="dxa"/>
            <w:vAlign w:val="top"/>
          </w:tcPr>
          <w:p w14:paraId="0D30D20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D9E46E9">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证号</w:t>
            </w:r>
          </w:p>
        </w:tc>
        <w:tc>
          <w:tcPr>
            <w:tcW w:w="710" w:type="dxa"/>
            <w:vAlign w:val="top"/>
          </w:tcPr>
          <w:p w14:paraId="3620D1C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8E78FE8">
            <w:pPr>
              <w:kinsoku w:val="0"/>
              <w:autoSpaceDE w:val="0"/>
              <w:autoSpaceDN w:val="0"/>
              <w:adjustRightInd w:val="0"/>
              <w:snapToGrid w:val="0"/>
              <w:spacing w:before="85" w:line="240" w:lineRule="auto"/>
              <w:ind w:left="15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专业</w:t>
            </w:r>
          </w:p>
        </w:tc>
        <w:tc>
          <w:tcPr>
            <w:tcW w:w="2492" w:type="dxa"/>
            <w:vAlign w:val="top"/>
          </w:tcPr>
          <w:p w14:paraId="0F49E602">
            <w:pPr>
              <w:kinsoku w:val="0"/>
              <w:autoSpaceDE w:val="0"/>
              <w:autoSpaceDN w:val="0"/>
              <w:adjustRightInd w:val="0"/>
              <w:snapToGrid w:val="0"/>
              <w:spacing w:before="321" w:line="240" w:lineRule="auto"/>
              <w:ind w:left="4" w:right="1"/>
              <w:jc w:val="both"/>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养老保险（需提供投标人为</w:t>
            </w:r>
            <w:r>
              <w:rPr>
                <w:rFonts w:ascii="微软雅黑" w:hAnsi="微软雅黑" w:eastAsia="微软雅黑" w:cs="微软雅黑"/>
                <w:snapToGrid w:val="0"/>
                <w:color w:val="000000"/>
                <w:sz w:val="20"/>
                <w:szCs w:val="20"/>
              </w:rPr>
              <w:t xml:space="preserve"> </w:t>
            </w:r>
            <w:r>
              <w:rPr>
                <w:rFonts w:ascii="微软雅黑" w:hAnsi="微软雅黑" w:eastAsia="微软雅黑" w:cs="微软雅黑"/>
                <w:snapToGrid w:val="0"/>
                <w:color w:val="000000"/>
                <w:spacing w:val="28"/>
                <w:sz w:val="20"/>
                <w:szCs w:val="20"/>
              </w:rPr>
              <w:t>投入本项目人员缴交的近</w:t>
            </w:r>
            <w:r>
              <w:rPr>
                <w:rFonts w:ascii="微软雅黑" w:hAnsi="微软雅黑" w:eastAsia="微软雅黑" w:cs="微软雅黑"/>
                <w:snapToGrid w:val="0"/>
                <w:color w:val="000000"/>
                <w:spacing w:val="1"/>
                <w:sz w:val="20"/>
                <w:szCs w:val="20"/>
              </w:rPr>
              <w:t xml:space="preserve"> </w:t>
            </w:r>
            <w:r>
              <w:rPr>
                <w:rFonts w:ascii="微软雅黑" w:hAnsi="微软雅黑" w:eastAsia="微软雅黑" w:cs="微软雅黑"/>
                <w:snapToGrid w:val="0"/>
                <w:color w:val="000000"/>
                <w:spacing w:val="8"/>
                <w:sz w:val="20"/>
                <w:szCs w:val="20"/>
              </w:rPr>
              <w:t>三个月社保证明（由采购单</w:t>
            </w:r>
            <w:r>
              <w:rPr>
                <w:rFonts w:ascii="微软雅黑" w:hAnsi="微软雅黑" w:eastAsia="微软雅黑" w:cs="微软雅黑"/>
                <w:snapToGrid w:val="0"/>
                <w:color w:val="000000"/>
                <w:spacing w:val="10"/>
                <w:sz w:val="20"/>
                <w:szCs w:val="20"/>
              </w:rPr>
              <w:t xml:space="preserve"> </w:t>
            </w:r>
            <w:r>
              <w:rPr>
                <w:rFonts w:ascii="微软雅黑" w:hAnsi="微软雅黑" w:eastAsia="微软雅黑" w:cs="微软雅黑"/>
                <w:snapToGrid w:val="0"/>
                <w:color w:val="000000"/>
                <w:spacing w:val="8"/>
                <w:sz w:val="20"/>
                <w:szCs w:val="20"/>
              </w:rPr>
              <w:t>位明确近三个月具体时间）</w:t>
            </w:r>
          </w:p>
        </w:tc>
        <w:tc>
          <w:tcPr>
            <w:tcW w:w="667" w:type="dxa"/>
            <w:vAlign w:val="top"/>
          </w:tcPr>
          <w:p w14:paraId="0A4A9A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A0E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60D691D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E388BE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740459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8359B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96C5F0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BD2119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186CB8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A632AF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71498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430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DEA65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45828C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AA5BF6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C312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E9D8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C81625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0C4CBB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D5D1FA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5452EF0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0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201F0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B70AA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ADE500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68555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BD94F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C8794D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BB73C5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585126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268CAB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4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17CF5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73CAC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35A41D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35D0C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134D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B0F74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385A1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F381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6D05E4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CDC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5D90F7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F6436F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8FC877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2CF3DF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B961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C5FAF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77902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27ECF3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3D1EDC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B7D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002400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290F27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010851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1E16F0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D7C9BD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960C31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04BFA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3A0D1F5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1F6A6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B8B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53AC05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80B1C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2C35EA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1E1713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0CE9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047CC5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2A7C9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684DBC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0E5AC4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188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7BF5B7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5A2807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87A46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F79C43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D66F3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2A5456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3C6DE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01EE69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F0596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959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3" w:type="dxa"/>
            <w:vAlign w:val="top"/>
          </w:tcPr>
          <w:p w14:paraId="67B86E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B703A2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EF617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6F62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1318E7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16927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C5190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12FA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6397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420CC4B3">
      <w:pPr>
        <w:kinsoku w:val="0"/>
        <w:autoSpaceDE w:val="0"/>
        <w:autoSpaceDN w:val="0"/>
        <w:adjustRightInd w:val="0"/>
        <w:snapToGrid w:val="0"/>
        <w:spacing w:line="360" w:lineRule="exact"/>
        <w:jc w:val="left"/>
        <w:textAlignment w:val="baseline"/>
        <w:rPr>
          <w:rFonts w:ascii="Arial" w:hAnsi="Arial" w:eastAsia="Arial" w:cs="Arial"/>
          <w:snapToGrid w:val="0"/>
          <w:color w:val="000000"/>
          <w:sz w:val="21"/>
          <w:szCs w:val="21"/>
        </w:rPr>
        <w:sectPr>
          <w:headerReference r:id="rId5" w:type="default"/>
          <w:footerReference r:id="rId6" w:type="default"/>
          <w:pgSz w:w="11906" w:h="16839"/>
          <w:pgMar w:top="1440" w:right="1800" w:bottom="1440" w:left="1800" w:header="567" w:footer="567" w:gutter="0"/>
          <w:cols w:space="720" w:num="1"/>
        </w:sectPr>
      </w:pPr>
    </w:p>
    <w:p w14:paraId="25DC672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CE1042F">
      <w:pPr>
        <w:kinsoku w:val="0"/>
        <w:autoSpaceDE w:val="0"/>
        <w:autoSpaceDN w:val="0"/>
        <w:adjustRightInd w:val="0"/>
        <w:snapToGrid w:val="0"/>
        <w:spacing w:before="103" w:line="225" w:lineRule="auto"/>
        <w:jc w:val="left"/>
        <w:textAlignment w:val="baseline"/>
        <w:outlineLvl w:val="3"/>
        <w:rPr>
          <w:rFonts w:ascii="微软雅黑" w:hAnsi="微软雅黑" w:eastAsia="微软雅黑" w:cs="微软雅黑"/>
          <w:snapToGrid w:val="0"/>
          <w:color w:val="000000"/>
        </w:rPr>
      </w:pPr>
      <w:r>
        <w:rPr>
          <w:rFonts w:ascii="微软雅黑" w:hAnsi="微软雅黑" w:eastAsia="微软雅黑" w:cs="微软雅黑"/>
          <w:b/>
          <w:bCs/>
          <w:snapToGrid w:val="0"/>
          <w:color w:val="000000"/>
          <w:spacing w:val="-3"/>
        </w:rPr>
        <w:t>项目经理简历表（投标提供拟投入的项目经理与施工现场项目</w:t>
      </w:r>
      <w:r>
        <w:rPr>
          <w:rFonts w:ascii="微软雅黑" w:hAnsi="微软雅黑" w:eastAsia="微软雅黑" w:cs="微软雅黑"/>
          <w:b/>
          <w:bCs/>
          <w:snapToGrid w:val="0"/>
          <w:color w:val="000000"/>
          <w:spacing w:val="-2"/>
        </w:rPr>
        <w:t>需为同一人）</w:t>
      </w:r>
    </w:p>
    <w:p w14:paraId="6E82A2C1">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203375F9">
      <w:pPr>
        <w:kinsoku w:val="0"/>
        <w:autoSpaceDE w:val="0"/>
        <w:autoSpaceDN w:val="0"/>
        <w:adjustRightInd w:val="0"/>
        <w:snapToGrid w:val="0"/>
        <w:spacing w:before="85" w:line="434" w:lineRule="auto"/>
        <w:ind w:left="441" w:right="2303" w:hanging="9"/>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b/>
          <w:bCs/>
          <w:snapToGrid w:val="0"/>
          <w:color w:val="000000"/>
          <w:spacing w:val="-5"/>
          <w:sz w:val="20"/>
          <w:szCs w:val="20"/>
        </w:rPr>
        <w:t>应附注册建造师执业资格证书、身份证、职称证、学历证扫描件，管理过的项目业绩须</w:t>
      </w:r>
      <w:r>
        <w:rPr>
          <w:rFonts w:ascii="微软雅黑" w:hAnsi="微软雅黑" w:eastAsia="微软雅黑" w:cs="微软雅黑"/>
          <w:b/>
          <w:bCs/>
          <w:snapToGrid w:val="0"/>
          <w:color w:val="000000"/>
          <w:spacing w:val="-6"/>
          <w:sz w:val="20"/>
          <w:szCs w:val="20"/>
        </w:rPr>
        <w:t>附合</w:t>
      </w:r>
      <w:r>
        <w:rPr>
          <w:rFonts w:ascii="微软雅黑" w:hAnsi="微软雅黑" w:eastAsia="微软雅黑" w:cs="微软雅黑"/>
          <w:b/>
          <w:bCs/>
          <w:snapToGrid w:val="0"/>
          <w:color w:val="000000"/>
          <w:sz w:val="20"/>
          <w:szCs w:val="20"/>
        </w:rPr>
        <w:t xml:space="preserve"> </w:t>
      </w:r>
      <w:r>
        <w:rPr>
          <w:rFonts w:ascii="微软雅黑" w:hAnsi="微软雅黑" w:eastAsia="微软雅黑" w:cs="微软雅黑"/>
          <w:b/>
          <w:bCs/>
          <w:snapToGrid w:val="0"/>
          <w:color w:val="000000"/>
          <w:spacing w:val="-1"/>
          <w:sz w:val="20"/>
          <w:szCs w:val="20"/>
        </w:rPr>
        <w:t>同协议书扫描件。</w:t>
      </w:r>
    </w:p>
    <w:p w14:paraId="4C76DBF3">
      <w:pPr>
        <w:kinsoku w:val="0"/>
        <w:autoSpaceDE w:val="0"/>
        <w:autoSpaceDN w:val="0"/>
        <w:adjustRightInd w:val="0"/>
        <w:snapToGrid w:val="0"/>
        <w:spacing w:line="180" w:lineRule="exact"/>
        <w:jc w:val="left"/>
        <w:textAlignment w:val="baseline"/>
        <w:rPr>
          <w:rFonts w:ascii="Arial" w:hAnsi="Arial" w:eastAsia="Arial" w:cs="Arial"/>
          <w:snapToGrid w:val="0"/>
          <w:color w:val="000000"/>
          <w:sz w:val="21"/>
          <w:szCs w:val="21"/>
        </w:rPr>
      </w:pP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3"/>
        <w:gridCol w:w="1234"/>
        <w:gridCol w:w="1059"/>
        <w:gridCol w:w="1217"/>
        <w:gridCol w:w="398"/>
        <w:gridCol w:w="1439"/>
        <w:gridCol w:w="593"/>
        <w:gridCol w:w="2414"/>
      </w:tblGrid>
      <w:tr w14:paraId="2E2C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547" w:type="dxa"/>
            <w:vAlign w:val="top"/>
          </w:tcPr>
          <w:p w14:paraId="12F35D04">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214F1AB">
            <w:pPr>
              <w:kinsoku w:val="0"/>
              <w:autoSpaceDE w:val="0"/>
              <w:autoSpaceDN w:val="0"/>
              <w:adjustRightInd w:val="0"/>
              <w:snapToGrid w:val="0"/>
              <w:spacing w:before="85"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姓</w:t>
            </w:r>
            <w:r>
              <w:rPr>
                <w:rFonts w:ascii="微软雅黑" w:hAnsi="微软雅黑" w:eastAsia="微软雅黑" w:cs="微软雅黑"/>
                <w:snapToGrid w:val="0"/>
                <w:color w:val="000000"/>
                <w:spacing w:val="48"/>
                <w:sz w:val="20"/>
                <w:szCs w:val="20"/>
              </w:rPr>
              <w:t xml:space="preserve"> </w:t>
            </w:r>
            <w:r>
              <w:rPr>
                <w:rFonts w:ascii="微软雅黑" w:hAnsi="微软雅黑" w:eastAsia="微软雅黑" w:cs="微软雅黑"/>
                <w:snapToGrid w:val="0"/>
                <w:color w:val="000000"/>
                <w:spacing w:val="6"/>
                <w:sz w:val="20"/>
                <w:szCs w:val="20"/>
              </w:rPr>
              <w:t>名</w:t>
            </w:r>
          </w:p>
        </w:tc>
        <w:tc>
          <w:tcPr>
            <w:tcW w:w="1079" w:type="dxa"/>
            <w:vAlign w:val="top"/>
          </w:tcPr>
          <w:p w14:paraId="5827FBE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7598F6D0">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23D74870">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年</w:t>
            </w:r>
            <w:r>
              <w:rPr>
                <w:rFonts w:ascii="微软雅黑" w:hAnsi="微软雅黑" w:eastAsia="微软雅黑" w:cs="微软雅黑"/>
                <w:snapToGrid w:val="0"/>
                <w:color w:val="000000"/>
                <w:spacing w:val="49"/>
                <w:w w:val="101"/>
                <w:sz w:val="20"/>
                <w:szCs w:val="20"/>
              </w:rPr>
              <w:t xml:space="preserve"> </w:t>
            </w:r>
            <w:r>
              <w:rPr>
                <w:rFonts w:ascii="微软雅黑" w:hAnsi="微软雅黑" w:eastAsia="微软雅黑" w:cs="微软雅黑"/>
                <w:snapToGrid w:val="0"/>
                <w:color w:val="000000"/>
                <w:spacing w:val="5"/>
                <w:sz w:val="20"/>
                <w:szCs w:val="20"/>
              </w:rPr>
              <w:t>龄</w:t>
            </w:r>
          </w:p>
        </w:tc>
        <w:tc>
          <w:tcPr>
            <w:tcW w:w="1065" w:type="dxa"/>
            <w:vAlign w:val="top"/>
          </w:tcPr>
          <w:p w14:paraId="0ED2FCF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37070198">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9A668D0">
            <w:pPr>
              <w:kinsoku w:val="0"/>
              <w:autoSpaceDE w:val="0"/>
              <w:autoSpaceDN w:val="0"/>
              <w:adjustRightInd w:val="0"/>
              <w:snapToGrid w:val="0"/>
              <w:spacing w:before="85" w:line="189" w:lineRule="auto"/>
              <w:ind w:left="9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学历</w:t>
            </w:r>
          </w:p>
        </w:tc>
        <w:tc>
          <w:tcPr>
            <w:tcW w:w="2113" w:type="dxa"/>
            <w:vAlign w:val="top"/>
          </w:tcPr>
          <w:p w14:paraId="668F3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E96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1547" w:type="dxa"/>
            <w:vAlign w:val="top"/>
          </w:tcPr>
          <w:p w14:paraId="66F8ABE4">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580BC9C3">
            <w:pPr>
              <w:kinsoku w:val="0"/>
              <w:autoSpaceDE w:val="0"/>
              <w:autoSpaceDN w:val="0"/>
              <w:adjustRightInd w:val="0"/>
              <w:snapToGrid w:val="0"/>
              <w:spacing w:before="86"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职</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5"/>
                <w:sz w:val="20"/>
                <w:szCs w:val="20"/>
              </w:rPr>
              <w:t>称</w:t>
            </w:r>
          </w:p>
        </w:tc>
        <w:tc>
          <w:tcPr>
            <w:tcW w:w="1079" w:type="dxa"/>
            <w:vAlign w:val="top"/>
          </w:tcPr>
          <w:p w14:paraId="724CD9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53094B7B">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E6B3A25">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w:t>
            </w:r>
            <w:r>
              <w:rPr>
                <w:rFonts w:ascii="微软雅黑" w:hAnsi="微软雅黑" w:eastAsia="微软雅黑" w:cs="微软雅黑"/>
                <w:snapToGrid w:val="0"/>
                <w:color w:val="000000"/>
                <w:spacing w:val="47"/>
                <w:sz w:val="20"/>
                <w:szCs w:val="20"/>
              </w:rPr>
              <w:t xml:space="preserve"> </w:t>
            </w:r>
            <w:r>
              <w:rPr>
                <w:rFonts w:ascii="微软雅黑" w:hAnsi="微软雅黑" w:eastAsia="微软雅黑" w:cs="微软雅黑"/>
                <w:snapToGrid w:val="0"/>
                <w:color w:val="000000"/>
                <w:spacing w:val="6"/>
                <w:sz w:val="20"/>
                <w:szCs w:val="20"/>
              </w:rPr>
              <w:t>务</w:t>
            </w:r>
          </w:p>
        </w:tc>
        <w:tc>
          <w:tcPr>
            <w:tcW w:w="1065" w:type="dxa"/>
            <w:vAlign w:val="top"/>
          </w:tcPr>
          <w:p w14:paraId="5684D4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685D9AA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0F554DCC">
            <w:pPr>
              <w:kinsoku w:val="0"/>
              <w:autoSpaceDE w:val="0"/>
              <w:autoSpaceDN w:val="0"/>
              <w:adjustRightInd w:val="0"/>
              <w:snapToGrid w:val="0"/>
              <w:spacing w:before="86" w:line="189" w:lineRule="auto"/>
              <w:ind w:left="33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拟在本合同任职</w:t>
            </w:r>
          </w:p>
        </w:tc>
        <w:tc>
          <w:tcPr>
            <w:tcW w:w="2113" w:type="dxa"/>
            <w:vAlign w:val="top"/>
          </w:tcPr>
          <w:p w14:paraId="7CFF62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92F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547" w:type="dxa"/>
            <w:vAlign w:val="top"/>
          </w:tcPr>
          <w:p w14:paraId="4E6CDB0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E68541C">
            <w:pPr>
              <w:kinsoku w:val="0"/>
              <w:autoSpaceDE w:val="0"/>
              <w:autoSpaceDN w:val="0"/>
              <w:adjustRightInd w:val="0"/>
              <w:snapToGrid w:val="0"/>
              <w:spacing w:before="86" w:line="189" w:lineRule="auto"/>
              <w:ind w:left="230"/>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毕业学校</w:t>
            </w:r>
          </w:p>
        </w:tc>
        <w:tc>
          <w:tcPr>
            <w:tcW w:w="7310" w:type="dxa"/>
            <w:gridSpan w:val="7"/>
            <w:vAlign w:val="top"/>
          </w:tcPr>
          <w:p w14:paraId="13E67BD6">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2B82A985">
            <w:pPr>
              <w:kinsoku w:val="0"/>
              <w:autoSpaceDE w:val="0"/>
              <w:autoSpaceDN w:val="0"/>
              <w:adjustRightInd w:val="0"/>
              <w:snapToGrid w:val="0"/>
              <w:spacing w:before="86" w:line="190" w:lineRule="auto"/>
              <w:ind w:left="7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4"/>
                <w:sz w:val="20"/>
                <w:szCs w:val="20"/>
              </w:rPr>
              <w:t>年</w:t>
            </w:r>
            <w:r>
              <w:rPr>
                <w:rFonts w:ascii="微软雅黑" w:hAnsi="微软雅黑" w:eastAsia="微软雅黑" w:cs="微软雅黑"/>
                <w:snapToGrid w:val="0"/>
                <w:color w:val="000000"/>
                <w:spacing w:val="56"/>
                <w:sz w:val="20"/>
                <w:szCs w:val="20"/>
              </w:rPr>
              <w:t xml:space="preserve"> </w:t>
            </w:r>
            <w:r>
              <w:rPr>
                <w:rFonts w:ascii="微软雅黑" w:hAnsi="微软雅黑" w:eastAsia="微软雅黑" w:cs="微软雅黑"/>
                <w:snapToGrid w:val="0"/>
                <w:color w:val="000000"/>
                <w:spacing w:val="4"/>
                <w:sz w:val="20"/>
                <w:szCs w:val="20"/>
              </w:rPr>
              <w:t>毕</w:t>
            </w:r>
            <w:r>
              <w:rPr>
                <w:rFonts w:ascii="微软雅黑" w:hAnsi="微软雅黑" w:eastAsia="微软雅黑" w:cs="微软雅黑"/>
                <w:snapToGrid w:val="0"/>
                <w:color w:val="000000"/>
                <w:spacing w:val="50"/>
                <w:w w:val="101"/>
                <w:sz w:val="20"/>
                <w:szCs w:val="20"/>
              </w:rPr>
              <w:t xml:space="preserve"> </w:t>
            </w:r>
            <w:r>
              <w:rPr>
                <w:rFonts w:ascii="微软雅黑" w:hAnsi="微软雅黑" w:eastAsia="微软雅黑" w:cs="微软雅黑"/>
                <w:snapToGrid w:val="0"/>
                <w:color w:val="000000"/>
                <w:spacing w:val="4"/>
                <w:sz w:val="20"/>
                <w:szCs w:val="20"/>
              </w:rPr>
              <w:t>业</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于</w:t>
            </w:r>
            <w:r>
              <w:rPr>
                <w:rFonts w:ascii="微软雅黑" w:hAnsi="微软雅黑" w:eastAsia="微软雅黑" w:cs="微软雅黑"/>
                <w:snapToGrid w:val="0"/>
                <w:color w:val="000000"/>
                <w:spacing w:val="51"/>
                <w:sz w:val="20"/>
                <w:szCs w:val="20"/>
              </w:rPr>
              <w:t xml:space="preserve"> </w:t>
            </w:r>
            <w:r>
              <w:rPr>
                <w:rFonts w:ascii="微软雅黑" w:hAnsi="微软雅黑" w:eastAsia="微软雅黑" w:cs="微软雅黑"/>
                <w:snapToGrid w:val="0"/>
                <w:color w:val="000000"/>
                <w:spacing w:val="4"/>
                <w:sz w:val="20"/>
                <w:szCs w:val="20"/>
              </w:rPr>
              <w:t>学</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4"/>
                <w:sz w:val="20"/>
                <w:szCs w:val="20"/>
              </w:rPr>
              <w:t>校</w:t>
            </w:r>
            <w:r>
              <w:rPr>
                <w:rFonts w:ascii="微软雅黑" w:hAnsi="微软雅黑" w:eastAsia="微软雅黑" w:cs="微软雅黑"/>
                <w:snapToGrid w:val="0"/>
                <w:color w:val="000000"/>
                <w:spacing w:val="51"/>
                <w:w w:val="101"/>
                <w:sz w:val="20"/>
                <w:szCs w:val="20"/>
              </w:rPr>
              <w:t xml:space="preserve"> </w:t>
            </w:r>
            <w:r>
              <w:rPr>
                <w:rFonts w:ascii="微软雅黑" w:hAnsi="微软雅黑" w:eastAsia="微软雅黑" w:cs="微软雅黑"/>
                <w:snapToGrid w:val="0"/>
                <w:color w:val="000000"/>
                <w:spacing w:val="4"/>
                <w:sz w:val="20"/>
                <w:szCs w:val="20"/>
              </w:rPr>
              <w:t>专</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业</w:t>
            </w:r>
          </w:p>
        </w:tc>
      </w:tr>
      <w:tr w14:paraId="4A54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8857" w:type="dxa"/>
            <w:gridSpan w:val="8"/>
            <w:vAlign w:val="top"/>
          </w:tcPr>
          <w:p w14:paraId="77651416">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06364095">
            <w:pPr>
              <w:kinsoku w:val="0"/>
              <w:autoSpaceDE w:val="0"/>
              <w:autoSpaceDN w:val="0"/>
              <w:adjustRightInd w:val="0"/>
              <w:snapToGrid w:val="0"/>
              <w:spacing w:before="86" w:line="189" w:lineRule="auto"/>
              <w:ind w:left="11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主要工作经历</w:t>
            </w:r>
          </w:p>
        </w:tc>
      </w:tr>
      <w:tr w14:paraId="28CC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550" w:type="dxa"/>
            <w:vAlign w:val="top"/>
          </w:tcPr>
          <w:p w14:paraId="7A06EAC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74669911">
            <w:pPr>
              <w:kinsoku w:val="0"/>
              <w:autoSpaceDE w:val="0"/>
              <w:autoSpaceDN w:val="0"/>
              <w:adjustRightInd w:val="0"/>
              <w:snapToGrid w:val="0"/>
              <w:spacing w:before="86" w:line="188" w:lineRule="auto"/>
              <w:ind w:left="12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z w:val="20"/>
                <w:szCs w:val="20"/>
              </w:rPr>
              <w:t>时  间</w:t>
            </w:r>
          </w:p>
        </w:tc>
        <w:tc>
          <w:tcPr>
            <w:tcW w:w="3419" w:type="dxa"/>
            <w:gridSpan w:val="4"/>
            <w:vAlign w:val="top"/>
          </w:tcPr>
          <w:p w14:paraId="6617E51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3A6CC23F">
            <w:pPr>
              <w:kinsoku w:val="0"/>
              <w:autoSpaceDE w:val="0"/>
              <w:autoSpaceDN w:val="0"/>
              <w:adjustRightInd w:val="0"/>
              <w:snapToGrid w:val="0"/>
              <w:spacing w:before="86" w:line="190" w:lineRule="auto"/>
              <w:ind w:left="10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参加过的类似项目</w:t>
            </w:r>
          </w:p>
        </w:tc>
        <w:tc>
          <w:tcPr>
            <w:tcW w:w="1259" w:type="dxa"/>
            <w:vAlign w:val="top"/>
          </w:tcPr>
          <w:p w14:paraId="6092673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7C54EEAC">
            <w:pPr>
              <w:kinsoku w:val="0"/>
              <w:autoSpaceDE w:val="0"/>
              <w:autoSpaceDN w:val="0"/>
              <w:adjustRightInd w:val="0"/>
              <w:snapToGrid w:val="0"/>
              <w:spacing w:before="86" w:line="190" w:lineRule="auto"/>
              <w:ind w:left="1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担任职务</w:t>
            </w:r>
          </w:p>
        </w:tc>
        <w:tc>
          <w:tcPr>
            <w:tcW w:w="2629" w:type="dxa"/>
            <w:gridSpan w:val="2"/>
            <w:vAlign w:val="top"/>
          </w:tcPr>
          <w:p w14:paraId="4C6A4B47">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1A81C709">
            <w:pPr>
              <w:kinsoku w:val="0"/>
              <w:autoSpaceDE w:val="0"/>
              <w:autoSpaceDN w:val="0"/>
              <w:adjustRightInd w:val="0"/>
              <w:snapToGrid w:val="0"/>
              <w:spacing w:before="85" w:line="189" w:lineRule="auto"/>
              <w:ind w:left="1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采购单位及联系电话</w:t>
            </w:r>
          </w:p>
        </w:tc>
      </w:tr>
      <w:tr w14:paraId="06D5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50" w:type="dxa"/>
            <w:vAlign w:val="top"/>
          </w:tcPr>
          <w:p w14:paraId="0F4EE51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61184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4C5BAC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9D916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50" w:type="dxa"/>
            <w:vAlign w:val="top"/>
          </w:tcPr>
          <w:p w14:paraId="180BAAA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4CC7114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78547B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5BD74D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A1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754899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54A2A16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0A5C92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EF25CE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52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6CC82AB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B5F27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4506D22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18CDCDA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79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550" w:type="dxa"/>
            <w:vAlign w:val="top"/>
          </w:tcPr>
          <w:p w14:paraId="5C40EC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007720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EB64ED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07D8FD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7B9B5A56">
      <w:pPr>
        <w:kinsoku w:val="0"/>
        <w:autoSpaceDE w:val="0"/>
        <w:autoSpaceDN w:val="0"/>
        <w:adjustRightInd w:val="0"/>
        <w:snapToGrid w:val="0"/>
        <w:spacing w:line="241" w:lineRule="auto"/>
        <w:jc w:val="left"/>
        <w:textAlignment w:val="baseline"/>
        <w:rPr>
          <w:rFonts w:ascii="Arial" w:hAnsi="Arial" w:eastAsia="Arial" w:cs="Arial"/>
          <w:snapToGrid w:val="0"/>
          <w:color w:val="000000"/>
          <w:sz w:val="21"/>
          <w:szCs w:val="21"/>
        </w:rPr>
      </w:pPr>
    </w:p>
    <w:p w14:paraId="19707143">
      <w:pPr>
        <w:kinsoku w:val="0"/>
        <w:autoSpaceDE w:val="0"/>
        <w:autoSpaceDN w:val="0"/>
        <w:adjustRightInd w:val="0"/>
        <w:snapToGrid w:val="0"/>
        <w:spacing w:line="242" w:lineRule="auto"/>
        <w:jc w:val="left"/>
        <w:textAlignment w:val="baseline"/>
        <w:rPr>
          <w:rFonts w:ascii="Arial" w:hAnsi="Arial" w:eastAsia="Arial" w:cs="Arial"/>
          <w:snapToGrid w:val="0"/>
          <w:color w:val="000000"/>
          <w:sz w:val="21"/>
          <w:szCs w:val="21"/>
        </w:rPr>
      </w:pPr>
    </w:p>
    <w:p w14:paraId="23D903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br w:type="page"/>
      </w:r>
    </w:p>
    <w:p w14:paraId="4A464B0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bookmarkStart w:id="72" w:name="bookmark50"/>
      <w:bookmarkEnd w:id="72"/>
      <w:bookmarkStart w:id="73" w:name="bookmark51"/>
      <w:bookmarkEnd w:id="73"/>
      <w:bookmarkStart w:id="74" w:name="bookmark46"/>
      <w:bookmarkEnd w:id="74"/>
      <w:bookmarkStart w:id="75" w:name="bookmark45"/>
      <w:bookmarkEnd w:id="75"/>
      <w:bookmarkStart w:id="76" w:name="bookmark49"/>
      <w:bookmarkEnd w:id="76"/>
      <w:bookmarkStart w:id="77" w:name="bookmark52"/>
      <w:bookmarkEnd w:id="77"/>
      <w:r>
        <w:rPr>
          <w:rFonts w:hint="eastAsia" w:ascii="宋体" w:hAnsi="宋体" w:eastAsia="宋体" w:cs="宋体"/>
          <w:b/>
          <w:snapToGrid w:val="0"/>
          <w:color w:val="000000"/>
          <w:sz w:val="32"/>
          <w:szCs w:val="40"/>
          <w:lang w:val="en-US" w:eastAsia="zh-CN"/>
        </w:rPr>
        <w:t>七</w:t>
      </w:r>
      <w:r>
        <w:rPr>
          <w:rFonts w:hint="eastAsia" w:ascii="宋体" w:hAnsi="宋体" w:eastAsia="宋体" w:cs="宋体"/>
          <w:b/>
          <w:snapToGrid w:val="0"/>
          <w:color w:val="000000"/>
          <w:sz w:val="32"/>
          <w:szCs w:val="40"/>
        </w:rPr>
        <w:t>、评分标准和细则中其它所需的相关文件及证明材料（除投标文件附件</w:t>
      </w:r>
      <w:bookmarkStart w:id="78" w:name="bookmark51_0"/>
      <w:bookmarkEnd w:id="78"/>
      <w:r>
        <w:rPr>
          <w:rFonts w:hint="eastAsia" w:ascii="宋体" w:hAnsi="宋体" w:eastAsia="宋体" w:cs="宋体"/>
          <w:b/>
          <w:snapToGrid w:val="0"/>
          <w:color w:val="000000"/>
          <w:sz w:val="32"/>
          <w:szCs w:val="40"/>
        </w:rPr>
        <w:t>中已有的外）</w:t>
      </w:r>
    </w:p>
    <w:p w14:paraId="28A26816">
      <w:pPr>
        <w:kinsoku w:val="0"/>
        <w:autoSpaceDE w:val="0"/>
        <w:autoSpaceDN w:val="0"/>
        <w:adjustRightInd w:val="0"/>
        <w:snapToGrid w:val="0"/>
        <w:spacing w:line="394" w:lineRule="auto"/>
        <w:jc w:val="left"/>
        <w:textAlignment w:val="baseline"/>
        <w:rPr>
          <w:rFonts w:ascii="Arial" w:hAnsi="Arial" w:eastAsia="Arial" w:cs="Arial"/>
          <w:snapToGrid w:val="0"/>
          <w:color w:val="000000"/>
          <w:sz w:val="21"/>
          <w:szCs w:val="21"/>
        </w:rPr>
      </w:pPr>
    </w:p>
    <w:p w14:paraId="3B12B978">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bookmarkStart w:id="79" w:name="bookmark53"/>
      <w:bookmarkEnd w:id="79"/>
      <w:bookmarkStart w:id="80" w:name="bookmark54"/>
      <w:bookmarkEnd w:id="80"/>
      <w:r>
        <w:rPr>
          <w:rFonts w:hint="eastAsia" w:cs="宋体"/>
          <w:b/>
          <w:snapToGrid w:val="0"/>
          <w:color w:val="000000"/>
          <w:sz w:val="32"/>
          <w:szCs w:val="40"/>
          <w:lang w:val="en-US" w:eastAsia="zh-CN"/>
        </w:rPr>
        <w:t>八</w:t>
      </w:r>
      <w:r>
        <w:rPr>
          <w:rFonts w:hint="eastAsia" w:ascii="宋体" w:hAnsi="宋体" w:eastAsia="宋体" w:cs="宋体"/>
          <w:b/>
          <w:snapToGrid w:val="0"/>
          <w:color w:val="000000"/>
          <w:sz w:val="32"/>
          <w:szCs w:val="40"/>
        </w:rPr>
        <w:t>、其它采购文件要求的内容及投标人认为需要补充的内容（格式自拟）</w:t>
      </w:r>
    </w:p>
    <w:p w14:paraId="03164808">
      <w:pPr>
        <w:pStyle w:val="8"/>
        <w:spacing w:line="249" w:lineRule="auto"/>
      </w:pPr>
    </w:p>
    <w:p w14:paraId="4B499457">
      <w:pPr>
        <w:pStyle w:val="8"/>
        <w:spacing w:line="249" w:lineRule="auto"/>
      </w:pPr>
    </w:p>
    <w:p w14:paraId="3F53E724">
      <w:pPr>
        <w:pStyle w:val="8"/>
        <w:spacing w:line="249" w:lineRule="auto"/>
      </w:pPr>
    </w:p>
    <w:p w14:paraId="3AB8FD3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43DD715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81" w:name="_Hlk72260501"/>
      <w:r>
        <w:rPr>
          <w:rFonts w:hint="eastAsia" w:ascii="宋体" w:hAnsi="宋体" w:eastAsia="宋体" w:cs="宋体"/>
          <w:highlight w:val="none"/>
        </w:rPr>
        <w:t>………………</w:t>
      </w:r>
      <w:bookmarkEnd w:id="81"/>
      <w:r>
        <w:rPr>
          <w:rFonts w:hint="eastAsia" w:ascii="宋体" w:hAnsi="宋体" w:eastAsia="宋体" w:cs="宋体"/>
          <w:highlight w:val="none"/>
        </w:rPr>
        <w:t>（根据项目具体情况增加与综合实力评审相关的节点）………………</w:t>
      </w:r>
    </w:p>
    <w:bookmarkEnd w:id="70"/>
    <w:p w14:paraId="7BC708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page"/>
      </w:r>
    </w:p>
    <w:p w14:paraId="0D0536C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bookmarkStart w:id="82" w:name="_Hlk72260530"/>
      <w:r>
        <w:rPr>
          <w:rFonts w:hint="eastAsia" w:ascii="宋体" w:hAnsi="宋体" w:eastAsia="宋体" w:cs="宋体"/>
          <w:b/>
          <w:color w:val="FF0000"/>
          <w:sz w:val="28"/>
          <w:szCs w:val="28"/>
          <w:highlight w:val="none"/>
        </w:rPr>
        <w:t>投标文件附件</w:t>
      </w:r>
    </w:p>
    <w:p w14:paraId="304D6EE5">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一、</w:t>
      </w:r>
      <w:bookmarkStart w:id="83" w:name="_Hlk72092499"/>
      <w:r>
        <w:rPr>
          <w:rFonts w:hint="eastAsia" w:ascii="宋体" w:hAnsi="宋体" w:eastAsia="宋体" w:cs="宋体"/>
          <w:b/>
          <w:bCs w:val="0"/>
          <w:sz w:val="32"/>
          <w:szCs w:val="32"/>
          <w:highlight w:val="none"/>
          <w:lang w:val="en-US" w:eastAsia="zh-CN"/>
        </w:rPr>
        <w:t>法定代表人（负责人）证明书</w:t>
      </w:r>
      <w:bookmarkEnd w:id="83"/>
    </w:p>
    <w:p w14:paraId="26445EA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14F58A7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同志，现任我单位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职务，为法定代表人（负责人），特此证明。</w:t>
      </w:r>
    </w:p>
    <w:p w14:paraId="4DF06F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9F2322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说明：1、法定代表人为投标人（企业事业单位、国家机关、社会团体）的主要行政负责人。</w:t>
      </w:r>
    </w:p>
    <w:p w14:paraId="7C92D445">
      <w:pPr>
        <w:pageBreakBefore w:val="0"/>
        <w:numPr>
          <w:ilvl w:val="0"/>
          <w:numId w:val="2"/>
        </w:numPr>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内容必须填写真实、清楚，涂改无效，不得转让、买卖。</w:t>
      </w:r>
    </w:p>
    <w:p w14:paraId="43F2F038">
      <w:pPr>
        <w:pageBreakBefore w:val="0"/>
        <w:kinsoku/>
        <w:overflowPunct/>
        <w:topLinePunct w:val="0"/>
        <w:autoSpaceDE/>
        <w:autoSpaceDN/>
        <w:bidi w:val="0"/>
        <w:adjustRightInd/>
        <w:spacing w:beforeAutospacing="0" w:afterAutospacing="0" w:line="360" w:lineRule="auto"/>
        <w:ind w:left="0" w:leftChars="0" w:right="0" w:firstLine="0" w:firstLineChars="0"/>
        <w:rPr>
          <w:rFonts w:hint="eastAsia" w:ascii="宋体" w:hAnsi="宋体" w:eastAsia="宋体" w:cs="宋体"/>
          <w:b/>
          <w:szCs w:val="21"/>
          <w:highlight w:val="none"/>
        </w:rPr>
      </w:pPr>
      <w:r>
        <w:rPr>
          <w:rFonts w:hint="eastAsia" w:ascii="宋体" w:hAnsi="宋体" w:eastAsia="宋体" w:cs="宋体"/>
          <w:b/>
          <w:szCs w:val="21"/>
          <w:highlight w:val="none"/>
        </w:rPr>
        <w:t>附： 请提供法定代表人身份证</w:t>
      </w:r>
      <w:r>
        <w:rPr>
          <w:rFonts w:hint="eastAsia" w:ascii="宋体" w:hAnsi="宋体" w:cs="宋体"/>
          <w:b/>
          <w:szCs w:val="21"/>
          <w:highlight w:val="none"/>
          <w:lang w:eastAsia="zh-CN"/>
        </w:rPr>
        <w:t>复印件</w:t>
      </w:r>
      <w:r>
        <w:rPr>
          <w:rFonts w:hint="eastAsia" w:ascii="宋体" w:hAnsi="宋体" w:eastAsia="宋体" w:cs="宋体"/>
          <w:b/>
          <w:szCs w:val="21"/>
          <w:highlight w:val="none"/>
        </w:rPr>
        <w:t>（正反两面）；港澳台居民可提供来往通行证复印件；非中国国籍管辖范围人员，可提供公安部门认可的身份证明材料复印件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69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50732F54">
            <w:pPr>
              <w:widowControl w:val="0"/>
              <w:jc w:val="center"/>
              <w:rPr>
                <w:rFonts w:hint="eastAsia"/>
                <w:lang w:val="en-US" w:eastAsia="zh-CN"/>
              </w:rPr>
            </w:pPr>
            <w:r>
              <w:rPr>
                <w:rFonts w:hint="eastAsia"/>
                <w:lang w:val="en-US" w:eastAsia="zh-CN"/>
              </w:rPr>
              <w:t>证件扫描件正面</w:t>
            </w:r>
          </w:p>
          <w:p w14:paraId="26E8E9AF">
            <w:pPr>
              <w:pStyle w:val="8"/>
              <w:widowControl w:val="0"/>
              <w:jc w:val="center"/>
              <w:rPr>
                <w:rFonts w:hint="eastAsia"/>
                <w:lang w:val="en-US" w:eastAsia="zh-CN"/>
              </w:rPr>
            </w:pPr>
          </w:p>
          <w:p w14:paraId="50A79C82">
            <w:pPr>
              <w:pStyle w:val="12"/>
              <w:widowControl w:val="0"/>
              <w:jc w:val="center"/>
              <w:rPr>
                <w:rFonts w:hint="default"/>
                <w:lang w:val="en-US" w:eastAsia="zh-CN"/>
              </w:rPr>
            </w:pPr>
          </w:p>
        </w:tc>
        <w:tc>
          <w:tcPr>
            <w:tcW w:w="4265" w:type="dxa"/>
            <w:vAlign w:val="top"/>
          </w:tcPr>
          <w:p w14:paraId="3F1F2B38">
            <w:pPr>
              <w:widowControl w:val="0"/>
              <w:jc w:val="center"/>
              <w:rPr>
                <w:rFonts w:hint="eastAsia"/>
                <w:lang w:val="en-US" w:eastAsia="zh-CN"/>
              </w:rPr>
            </w:pPr>
            <w:r>
              <w:rPr>
                <w:rFonts w:hint="eastAsia"/>
                <w:lang w:val="en-US" w:eastAsia="zh-CN"/>
              </w:rPr>
              <w:t>证件扫描件反面</w:t>
            </w:r>
          </w:p>
          <w:p w14:paraId="62D10402">
            <w:pPr>
              <w:pStyle w:val="8"/>
              <w:widowControl w:val="0"/>
              <w:jc w:val="center"/>
              <w:rPr>
                <w:rFonts w:hint="eastAsia"/>
                <w:lang w:val="en-US" w:eastAsia="zh-CN"/>
              </w:rPr>
            </w:pPr>
          </w:p>
          <w:p w14:paraId="5337C8D4">
            <w:pPr>
              <w:pStyle w:val="12"/>
              <w:widowControl w:val="0"/>
              <w:jc w:val="center"/>
              <w:rPr>
                <w:rFonts w:hint="eastAsia"/>
                <w:sz w:val="24"/>
                <w:vertAlign w:val="baseline"/>
                <w:lang w:val="en-US" w:eastAsia="zh-CN"/>
              </w:rPr>
            </w:pPr>
          </w:p>
        </w:tc>
      </w:tr>
    </w:tbl>
    <w:p w14:paraId="0F218EA9">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FE14EB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6144F30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sz w:val="24"/>
          <w:highlight w:val="none"/>
        </w:rPr>
      </w:pPr>
    </w:p>
    <w:p w14:paraId="105A534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二、投标文件签署授权委托书</w:t>
      </w:r>
    </w:p>
    <w:p w14:paraId="4EFCE3F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本授权委托书声明：我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（投标人名称）的法定代表人（负责人），现授权委托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（姓名）为我单位签署本项目已递交的投标文件的法定代表人（负责人）的授权委托代理人，代理人全权代表我所签署的本项目已递交的投标文件内容我均承认。</w:t>
      </w:r>
    </w:p>
    <w:p w14:paraId="0B6B4CAC">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代理人无转委托权，特此委托。</w:t>
      </w:r>
    </w:p>
    <w:p w14:paraId="2D7B929B">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17CD661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代理人：</w:t>
      </w:r>
      <w:r>
        <w:rPr>
          <w:rFonts w:hint="eastAsia" w:ascii="宋体" w:hAnsi="宋体" w:eastAsia="宋体" w:cs="宋体"/>
          <w:szCs w:val="21"/>
          <w:highlight w:val="none"/>
          <w:u w:val="single"/>
        </w:rPr>
        <w:t xml:space="preserve">             </w:t>
      </w:r>
    </w:p>
    <w:p w14:paraId="0642A04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手机：</w:t>
      </w:r>
      <w:r>
        <w:rPr>
          <w:rFonts w:hint="eastAsia" w:ascii="宋体" w:hAnsi="宋体" w:eastAsia="宋体" w:cs="宋体"/>
          <w:szCs w:val="21"/>
          <w:highlight w:val="none"/>
          <w:u w:val="single"/>
        </w:rPr>
        <w:t xml:space="preserve">                   </w:t>
      </w:r>
    </w:p>
    <w:p w14:paraId="01EBD60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254345C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授权委托日期：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E4527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0842AA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附： 请提供代理人身份证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（正反两面）；港澳台居民可提供来往通行证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；非中国国籍管辖范围人员，可提供公安部门认可的身份证明材料</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w:t>
      </w:r>
    </w:p>
    <w:p w14:paraId="4374A14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D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6E4CC759">
            <w:pPr>
              <w:widowControl w:val="0"/>
              <w:jc w:val="center"/>
              <w:rPr>
                <w:rFonts w:hint="eastAsia"/>
                <w:lang w:val="en-US" w:eastAsia="zh-CN"/>
              </w:rPr>
            </w:pPr>
            <w:r>
              <w:rPr>
                <w:rFonts w:hint="eastAsia"/>
                <w:lang w:val="en-US" w:eastAsia="zh-CN"/>
              </w:rPr>
              <w:t>证件扫描件正面</w:t>
            </w:r>
          </w:p>
          <w:p w14:paraId="7DEDE0CF">
            <w:pPr>
              <w:pStyle w:val="8"/>
              <w:widowControl w:val="0"/>
              <w:jc w:val="center"/>
              <w:rPr>
                <w:rFonts w:hint="eastAsia"/>
                <w:lang w:val="en-US" w:eastAsia="zh-CN"/>
              </w:rPr>
            </w:pPr>
          </w:p>
          <w:p w14:paraId="5B2A1CD9">
            <w:pPr>
              <w:pStyle w:val="12"/>
              <w:widowControl w:val="0"/>
              <w:jc w:val="center"/>
              <w:rPr>
                <w:rFonts w:hint="default"/>
                <w:lang w:val="en-US" w:eastAsia="zh-CN"/>
              </w:rPr>
            </w:pPr>
          </w:p>
        </w:tc>
        <w:tc>
          <w:tcPr>
            <w:tcW w:w="4265" w:type="dxa"/>
            <w:vAlign w:val="top"/>
          </w:tcPr>
          <w:p w14:paraId="7B8FE94A">
            <w:pPr>
              <w:widowControl w:val="0"/>
              <w:jc w:val="center"/>
              <w:rPr>
                <w:rFonts w:hint="eastAsia"/>
                <w:lang w:val="en-US" w:eastAsia="zh-CN"/>
              </w:rPr>
            </w:pPr>
            <w:r>
              <w:rPr>
                <w:rFonts w:hint="eastAsia"/>
                <w:lang w:val="en-US" w:eastAsia="zh-CN"/>
              </w:rPr>
              <w:t>证件扫描件反面</w:t>
            </w:r>
          </w:p>
          <w:p w14:paraId="5588F842">
            <w:pPr>
              <w:pStyle w:val="8"/>
              <w:widowControl w:val="0"/>
              <w:jc w:val="center"/>
              <w:rPr>
                <w:rFonts w:hint="eastAsia"/>
                <w:lang w:val="en-US" w:eastAsia="zh-CN"/>
              </w:rPr>
            </w:pPr>
          </w:p>
          <w:p w14:paraId="4810643F">
            <w:pPr>
              <w:pStyle w:val="12"/>
              <w:widowControl w:val="0"/>
              <w:jc w:val="center"/>
              <w:rPr>
                <w:rFonts w:hint="eastAsia"/>
                <w:sz w:val="24"/>
                <w:vertAlign w:val="baseline"/>
                <w:lang w:val="en-US" w:eastAsia="zh-CN"/>
              </w:rPr>
            </w:pPr>
          </w:p>
        </w:tc>
      </w:tr>
    </w:tbl>
    <w:p w14:paraId="5196D667">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color w:val="FF0000"/>
        </w:rPr>
        <w:br w:type="textWrapping"/>
      </w:r>
    </w:p>
    <w:p w14:paraId="7ECAE053">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三、供应商基本情况表要求</w:t>
      </w:r>
    </w:p>
    <w:p w14:paraId="21F1B03F">
      <w:pPr>
        <w:autoSpaceDE w:val="0"/>
        <w:autoSpaceDN w:val="0"/>
        <w:adjustRightInd w:val="0"/>
        <w:snapToGrid w:val="0"/>
        <w:spacing w:line="36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供应商基本情况表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81"/>
        <w:gridCol w:w="1498"/>
        <w:gridCol w:w="1451"/>
        <w:gridCol w:w="911"/>
        <w:gridCol w:w="1389"/>
        <w:gridCol w:w="1732"/>
        <w:gridCol w:w="1738"/>
      </w:tblGrid>
      <w:tr w14:paraId="6A3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29D3EFF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0F4D9F1D">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48354A6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78" w:type="pct"/>
            <w:gridSpan w:val="2"/>
            <w:noWrap w:val="0"/>
            <w:vAlign w:val="center"/>
          </w:tcPr>
          <w:p w14:paraId="5A9318BB">
            <w:pPr>
              <w:widowControl w:val="0"/>
              <w:jc w:val="center"/>
              <w:rPr>
                <w:rFonts w:hint="eastAsia" w:ascii="宋体" w:hAnsi="宋体" w:eastAsia="宋体" w:cs="宋体"/>
                <w:color w:val="auto"/>
                <w:sz w:val="21"/>
                <w:szCs w:val="21"/>
                <w:vertAlign w:val="baseline"/>
                <w:lang w:val="en-US" w:eastAsia="zh-CN"/>
              </w:rPr>
            </w:pPr>
          </w:p>
        </w:tc>
      </w:tr>
      <w:tr w14:paraId="225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134CBD0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167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3C606C04">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103" w:type="pct"/>
            <w:gridSpan w:val="2"/>
            <w:tcBorders>
              <w:bottom w:val="single" w:color="auto" w:sz="4" w:space="0"/>
            </w:tcBorders>
            <w:noWrap w:val="0"/>
            <w:vAlign w:val="center"/>
          </w:tcPr>
          <w:p w14:paraId="0988B88C">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702" w:type="pct"/>
            <w:tcBorders>
              <w:bottom w:val="single" w:color="auto" w:sz="4" w:space="0"/>
            </w:tcBorders>
            <w:noWrap w:val="0"/>
            <w:vAlign w:val="center"/>
          </w:tcPr>
          <w:p w14:paraId="1B3905D6">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2FE7B3A">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392AEC98">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5F93936E">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9" w:type="pct"/>
            <w:tcBorders>
              <w:bottom w:val="single" w:color="auto" w:sz="4" w:space="0"/>
            </w:tcBorders>
            <w:noWrap w:val="0"/>
            <w:vAlign w:val="center"/>
          </w:tcPr>
          <w:p w14:paraId="348AB40D">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79395650">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14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3700DD8">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723334CE">
            <w:pPr>
              <w:widowControl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5131865C">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7AAE301">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EC2BCF2">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F290F88">
            <w:pPr>
              <w:widowControl w:val="0"/>
              <w:jc w:val="center"/>
              <w:rPr>
                <w:rFonts w:hint="eastAsia" w:ascii="宋体" w:hAnsi="宋体" w:eastAsia="宋体" w:cs="宋体"/>
                <w:color w:val="auto"/>
                <w:sz w:val="21"/>
                <w:szCs w:val="21"/>
                <w:vertAlign w:val="baseline"/>
                <w:lang w:val="en-US" w:eastAsia="zh-CN"/>
              </w:rPr>
            </w:pPr>
          </w:p>
        </w:tc>
      </w:tr>
      <w:tr w14:paraId="107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0E8DF66F">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25BAC32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264375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390CBBE">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F16C259">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4EE9C02">
            <w:pPr>
              <w:widowControl w:val="0"/>
              <w:jc w:val="center"/>
              <w:rPr>
                <w:rFonts w:hint="eastAsia" w:ascii="宋体" w:hAnsi="宋体" w:eastAsia="宋体" w:cs="宋体"/>
                <w:color w:val="auto"/>
                <w:sz w:val="21"/>
                <w:szCs w:val="21"/>
                <w:vertAlign w:val="baseline"/>
                <w:lang w:val="en-US" w:eastAsia="zh-CN"/>
              </w:rPr>
            </w:pPr>
          </w:p>
        </w:tc>
      </w:tr>
      <w:tr w14:paraId="33C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3" w:type="pct"/>
            <w:tcBorders>
              <w:top w:val="single" w:color="auto" w:sz="4" w:space="0"/>
            </w:tcBorders>
            <w:noWrap w:val="0"/>
            <w:vAlign w:val="center"/>
          </w:tcPr>
          <w:p w14:paraId="0A0D21B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103" w:type="pct"/>
            <w:gridSpan w:val="2"/>
            <w:tcBorders>
              <w:top w:val="single" w:color="auto" w:sz="4" w:space="0"/>
            </w:tcBorders>
            <w:noWrap w:val="0"/>
            <w:vAlign w:val="center"/>
          </w:tcPr>
          <w:p w14:paraId="73574A17">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tcBorders>
            <w:noWrap w:val="0"/>
            <w:vAlign w:val="center"/>
          </w:tcPr>
          <w:p w14:paraId="7098FD0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6710102A">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3438CD7">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tcBorders>
            <w:noWrap w:val="0"/>
            <w:vAlign w:val="center"/>
          </w:tcPr>
          <w:p w14:paraId="461F9D0D">
            <w:pPr>
              <w:widowControl w:val="0"/>
              <w:jc w:val="center"/>
              <w:rPr>
                <w:rFonts w:hint="eastAsia" w:ascii="宋体" w:hAnsi="宋体" w:eastAsia="宋体" w:cs="宋体"/>
                <w:color w:val="auto"/>
                <w:sz w:val="21"/>
                <w:szCs w:val="21"/>
                <w:vertAlign w:val="baseline"/>
                <w:lang w:val="en-US" w:eastAsia="zh-CN"/>
              </w:rPr>
            </w:pPr>
          </w:p>
        </w:tc>
      </w:tr>
      <w:tr w14:paraId="6B1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50747B4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103" w:type="pct"/>
            <w:gridSpan w:val="2"/>
            <w:noWrap w:val="0"/>
            <w:vAlign w:val="center"/>
          </w:tcPr>
          <w:p w14:paraId="18A15F99">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w:t>
            </w:r>
            <w:r>
              <w:rPr>
                <w:rFonts w:hint="eastAsia" w:ascii="宋体" w:hAnsi="宋体" w:cs="宋体"/>
                <w:color w:val="0000FF"/>
                <w:sz w:val="21"/>
                <w:szCs w:val="21"/>
                <w:highlight w:val="none"/>
                <w:lang w:val="en-US" w:eastAsia="zh-CN"/>
              </w:rPr>
              <w:t>（必填项，不可删除或漏填）</w:t>
            </w:r>
            <w:r>
              <w:rPr>
                <w:rFonts w:hint="eastAsia" w:ascii="宋体" w:hAnsi="宋体" w:eastAsia="宋体" w:cs="宋体"/>
                <w:color w:val="auto"/>
                <w:sz w:val="21"/>
                <w:szCs w:val="21"/>
                <w:highlight w:val="none"/>
              </w:rPr>
              <w:t>员</w:t>
            </w:r>
          </w:p>
        </w:tc>
        <w:tc>
          <w:tcPr>
            <w:tcW w:w="702" w:type="pct"/>
            <w:noWrap w:val="0"/>
            <w:vAlign w:val="center"/>
          </w:tcPr>
          <w:p w14:paraId="4D8BB8BE">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FA54A8E">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7375EED3">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0EF6BC0E">
            <w:pPr>
              <w:widowControl w:val="0"/>
              <w:jc w:val="center"/>
              <w:rPr>
                <w:rFonts w:hint="eastAsia" w:ascii="宋体" w:hAnsi="宋体" w:eastAsia="宋体" w:cs="宋体"/>
                <w:color w:val="auto"/>
                <w:sz w:val="21"/>
                <w:szCs w:val="21"/>
                <w:vertAlign w:val="baseline"/>
                <w:lang w:val="en-US" w:eastAsia="zh-CN"/>
              </w:rPr>
            </w:pPr>
          </w:p>
        </w:tc>
      </w:tr>
      <w:tr w14:paraId="5705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1C6A3892">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103" w:type="pct"/>
            <w:gridSpan w:val="2"/>
            <w:noWrap w:val="0"/>
            <w:vAlign w:val="center"/>
          </w:tcPr>
          <w:p w14:paraId="00CC0679">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r>
              <w:rPr>
                <w:rFonts w:hint="eastAsia" w:ascii="宋体" w:hAnsi="宋体" w:cs="宋体"/>
                <w:color w:val="0000FF"/>
                <w:sz w:val="21"/>
                <w:szCs w:val="21"/>
                <w:highlight w:val="none"/>
                <w:lang w:val="en-US" w:eastAsia="zh-CN"/>
              </w:rPr>
              <w:t>（必填项，不可删除或漏填）</w:t>
            </w:r>
          </w:p>
        </w:tc>
        <w:tc>
          <w:tcPr>
            <w:tcW w:w="702" w:type="pct"/>
            <w:noWrap w:val="0"/>
            <w:vAlign w:val="center"/>
          </w:tcPr>
          <w:p w14:paraId="5D393F87">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C2E3F6A">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04A2CA29">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4B603ED8">
            <w:pPr>
              <w:widowControl w:val="0"/>
              <w:jc w:val="center"/>
              <w:rPr>
                <w:rFonts w:hint="eastAsia" w:ascii="宋体" w:hAnsi="宋体" w:eastAsia="宋体" w:cs="宋体"/>
                <w:color w:val="auto"/>
                <w:sz w:val="21"/>
                <w:szCs w:val="21"/>
                <w:vertAlign w:val="baseline"/>
                <w:lang w:val="en-US" w:eastAsia="zh-CN"/>
              </w:rPr>
            </w:pPr>
          </w:p>
        </w:tc>
      </w:tr>
      <w:tr w14:paraId="184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6E279CAC">
            <w:pPr>
              <w:widowControl w:val="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64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1D76934B">
            <w:pPr>
              <w:widowControl w:val="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6B9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0BBF18CB">
            <w:pPr>
              <w:widowControl w:val="0"/>
              <w:jc w:val="center"/>
              <w:rPr>
                <w:rFonts w:hint="eastAsia" w:ascii="宋体" w:hAnsi="宋体" w:eastAsia="宋体" w:cs="宋体"/>
                <w:b/>
                <w:bCs/>
                <w:color w:val="auto"/>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bidi="ar"/>
              </w:rPr>
              <w:t>序号</w:t>
            </w:r>
          </w:p>
        </w:tc>
        <w:tc>
          <w:tcPr>
            <w:tcW w:w="1103" w:type="pct"/>
            <w:gridSpan w:val="2"/>
            <w:tcBorders>
              <w:bottom w:val="single" w:color="auto" w:sz="4" w:space="0"/>
            </w:tcBorders>
            <w:noWrap w:val="0"/>
            <w:vAlign w:val="center"/>
          </w:tcPr>
          <w:p w14:paraId="7E75C81E">
            <w:pPr>
              <w:widowControl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关联关系类型</w:t>
            </w:r>
          </w:p>
        </w:tc>
        <w:tc>
          <w:tcPr>
            <w:tcW w:w="1143" w:type="pct"/>
            <w:gridSpan w:val="2"/>
            <w:tcBorders>
              <w:bottom w:val="single" w:color="auto" w:sz="4" w:space="0"/>
            </w:tcBorders>
            <w:noWrap w:val="0"/>
            <w:vAlign w:val="center"/>
          </w:tcPr>
          <w:p w14:paraId="7E55BD09">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关联主体名称</w:t>
            </w:r>
          </w:p>
        </w:tc>
        <w:tc>
          <w:tcPr>
            <w:tcW w:w="2349" w:type="pct"/>
            <w:gridSpan w:val="3"/>
            <w:tcBorders>
              <w:bottom w:val="single" w:color="auto" w:sz="4" w:space="0"/>
            </w:tcBorders>
            <w:noWrap w:val="0"/>
            <w:vAlign w:val="center"/>
          </w:tcPr>
          <w:p w14:paraId="0CEEAE78">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7D5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1C00BE5">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CE79F11">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r>
              <w:rPr>
                <w:rFonts w:hint="eastAsia" w:ascii="宋体" w:hAnsi="宋体" w:cs="宋体"/>
                <w:color w:val="0000FF"/>
                <w:sz w:val="21"/>
                <w:szCs w:val="21"/>
                <w:highlight w:val="none"/>
                <w:lang w:val="en-US" w:eastAsia="zh-CN"/>
              </w:rPr>
              <w:t>（必填项，不可删除或漏填）</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0DF20065">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79DA683D">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w:t>
            </w:r>
            <w:r>
              <w:rPr>
                <w:rFonts w:hint="eastAsia" w:ascii="宋体" w:hAnsi="宋体" w:eastAsia="宋体" w:cs="宋体"/>
                <w:b/>
                <w:bCs/>
                <w:color w:val="FF0000"/>
                <w:sz w:val="21"/>
                <w:szCs w:val="21"/>
                <w:highlight w:val="none"/>
                <w:vertAlign w:val="baseline"/>
                <w:lang w:val="en-US" w:eastAsia="zh-CN"/>
              </w:rPr>
              <w:t>50%以上的股东，</w:t>
            </w:r>
            <w:r>
              <w:rPr>
                <w:rFonts w:hint="eastAsia" w:ascii="宋体" w:hAnsi="宋体" w:eastAsia="宋体" w:cs="宋体"/>
                <w:b/>
                <w:bCs/>
                <w:color w:val="auto"/>
                <w:sz w:val="24"/>
                <w:szCs w:val="24"/>
                <w:highlight w:val="none"/>
                <w:vertAlign w:val="baseline"/>
                <w:lang w:val="en-US" w:eastAsia="zh-CN"/>
              </w:rPr>
              <w:t>以及</w:t>
            </w:r>
            <w:r>
              <w:rPr>
                <w:rFonts w:hint="eastAsia" w:ascii="宋体" w:hAnsi="宋体" w:eastAsia="宋体" w:cs="宋体"/>
                <w:color w:val="auto"/>
                <w:sz w:val="21"/>
                <w:szCs w:val="21"/>
                <w:highlight w:val="none"/>
                <w:vertAlign w:val="baseline"/>
                <w:lang w:val="en-US" w:eastAsia="zh-CN"/>
              </w:rPr>
              <w:t>出资额（或持有股份）的比例虽然不足50%，但依其出资额（或持有股份）</w:t>
            </w:r>
            <w:r>
              <w:rPr>
                <w:rFonts w:hint="eastAsia" w:ascii="宋体" w:hAnsi="宋体" w:eastAsia="宋体" w:cs="宋体"/>
                <w:b/>
                <w:bCs/>
                <w:color w:val="FF0000"/>
                <w:sz w:val="21"/>
                <w:szCs w:val="21"/>
                <w:highlight w:val="none"/>
                <w:vertAlign w:val="baseline"/>
                <w:lang w:val="en-US" w:eastAsia="zh-CN"/>
              </w:rPr>
              <w:t>所享有的表决权已足以对投标（响应）供应商股东会（或股东大会）的决议产生重要影响的股东。</w:t>
            </w:r>
          </w:p>
        </w:tc>
      </w:tr>
      <w:tr w14:paraId="1F0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6C9F2FCF">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6B6B5C7">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r>
              <w:rPr>
                <w:rFonts w:hint="eastAsia" w:ascii="宋体" w:hAnsi="宋体" w:cs="宋体"/>
                <w:b w:val="0"/>
                <w:bCs w:val="0"/>
                <w:color w:val="0000FF"/>
                <w:sz w:val="21"/>
                <w:szCs w:val="21"/>
                <w:highlight w:val="none"/>
                <w:lang w:val="en-US" w:eastAsia="zh-CN"/>
              </w:rPr>
              <w:t>（</w:t>
            </w:r>
            <w:r>
              <w:rPr>
                <w:rFonts w:hint="eastAsia" w:ascii="宋体" w:hAnsi="宋体" w:cs="宋体"/>
                <w:b w:val="0"/>
                <w:bCs w:val="0"/>
                <w:color w:val="0000FF"/>
                <w:sz w:val="21"/>
                <w:szCs w:val="21"/>
                <w:highlight w:val="none"/>
                <w:vertAlign w:val="baseline"/>
                <w:lang w:val="en-US" w:eastAsia="zh-CN"/>
              </w:rPr>
              <w:t>若无相关情况，可填写“无”</w:t>
            </w:r>
            <w:r>
              <w:rPr>
                <w:rFonts w:hint="eastAsia" w:ascii="宋体" w:hAnsi="宋体" w:cs="宋体"/>
                <w:b w:val="0"/>
                <w:bCs w:val="0"/>
                <w:color w:val="0000FF"/>
                <w:sz w:val="21"/>
                <w:szCs w:val="21"/>
                <w:highlight w:val="none"/>
                <w:lang w:val="en-US" w:eastAsia="zh-CN"/>
              </w:rPr>
              <w:t>）</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60F2D1CF">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57C0FCE8">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47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F8B81D">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w:t>
            </w:r>
            <w:r>
              <w:rPr>
                <w:rFonts w:hint="default" w:ascii="宋体" w:hAnsi="宋体" w:eastAsia="宋体" w:cs="宋体"/>
                <w:b/>
                <w:bCs/>
                <w:color w:val="FF0000"/>
                <w:sz w:val="21"/>
                <w:szCs w:val="21"/>
                <w:highlight w:val="none"/>
                <w:vertAlign w:val="baseline"/>
                <w:lang w:val="en-US" w:eastAsia="zh-CN"/>
              </w:rPr>
              <w:br w:type="textWrapping"/>
            </w:r>
            <w:r>
              <w:rPr>
                <w:rFonts w:hint="default" w:ascii="宋体" w:hAnsi="宋体" w:eastAsia="宋体" w:cs="宋体"/>
                <w:b/>
                <w:bCs/>
                <w:color w:val="FF0000"/>
                <w:sz w:val="21"/>
                <w:szCs w:val="21"/>
                <w:highlight w:val="none"/>
                <w:vertAlign w:val="baseline"/>
                <w:lang w:val="en-US" w:eastAsia="zh-CN"/>
              </w:rPr>
              <w:t>1.同一关联关系类型有多个主体的，应分行填写。</w:t>
            </w:r>
          </w:p>
          <w:p w14:paraId="5A5F3106">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eastAsia" w:ascii="宋体" w:hAnsi="宋体" w:cs="宋体"/>
                <w:b/>
                <w:bCs/>
                <w:color w:val="FF0000"/>
                <w:sz w:val="21"/>
                <w:szCs w:val="21"/>
                <w:highlight w:val="none"/>
                <w:vertAlign w:val="baseline"/>
                <w:lang w:val="en-US" w:eastAsia="zh-CN"/>
              </w:rPr>
              <w:t>2.</w:t>
            </w:r>
            <w:r>
              <w:rPr>
                <w:rFonts w:hint="default" w:ascii="宋体" w:hAnsi="宋体" w:eastAsia="宋体" w:cs="宋体"/>
                <w:b/>
                <w:bCs/>
                <w:color w:val="FF0000"/>
                <w:sz w:val="21"/>
                <w:szCs w:val="21"/>
                <w:highlight w:val="none"/>
                <w:vertAlign w:val="baseline"/>
                <w:lang w:val="en-US" w:eastAsia="zh-CN"/>
              </w:rPr>
              <w:t>《供应商基本情况表》为必填内容</w:t>
            </w:r>
            <w:r>
              <w:rPr>
                <w:rFonts w:hint="eastAsia" w:ascii="宋体" w:hAnsi="宋体" w:cs="宋体"/>
                <w:b/>
                <w:bCs/>
                <w:color w:val="FF0000"/>
                <w:sz w:val="21"/>
                <w:szCs w:val="21"/>
                <w:highlight w:val="none"/>
                <w:vertAlign w:val="baseline"/>
                <w:lang w:val="en-US" w:eastAsia="zh-CN"/>
              </w:rPr>
              <w:t>，应如实填写；若无相关情况，可填写“无”。</w:t>
            </w:r>
            <w:r>
              <w:rPr>
                <w:rFonts w:hint="default" w:ascii="宋体" w:hAnsi="宋体" w:eastAsia="宋体" w:cs="宋体"/>
                <w:b/>
                <w:bCs/>
                <w:color w:val="FF0000"/>
                <w:sz w:val="21"/>
                <w:szCs w:val="21"/>
                <w:highlight w:val="none"/>
                <w:vertAlign w:val="baseline"/>
                <w:lang w:val="en-US" w:eastAsia="zh-CN"/>
              </w:rPr>
              <w:t>若存在异常且不符合</w:t>
            </w:r>
            <w:r>
              <w:rPr>
                <w:rFonts w:hint="eastAsia" w:ascii="宋体" w:hAnsi="宋体" w:eastAsia="宋体" w:cs="宋体"/>
                <w:b/>
                <w:bCs/>
                <w:color w:val="FF0000"/>
                <w:sz w:val="21"/>
                <w:szCs w:val="21"/>
                <w:highlight w:val="none"/>
                <w:vertAlign w:val="baseline"/>
                <w:lang w:val="en-US" w:eastAsia="zh-CN"/>
              </w:rPr>
              <w:t>资质</w:t>
            </w:r>
            <w:r>
              <w:rPr>
                <w:rFonts w:hint="default" w:ascii="宋体" w:hAnsi="宋体" w:eastAsia="宋体" w:cs="宋体"/>
                <w:b/>
                <w:bCs/>
                <w:color w:val="FF0000"/>
                <w:sz w:val="21"/>
                <w:szCs w:val="21"/>
                <w:highlight w:val="none"/>
                <w:vertAlign w:val="baseline"/>
                <w:lang w:val="en-US" w:eastAsia="zh-CN"/>
              </w:rPr>
              <w:t>要求的供应商</w:t>
            </w:r>
            <w:r>
              <w:rPr>
                <w:rFonts w:hint="eastAsia" w:ascii="宋体" w:hAnsi="宋体" w:eastAsia="宋体" w:cs="宋体"/>
                <w:b/>
                <w:bCs/>
                <w:color w:val="FF0000"/>
                <w:sz w:val="21"/>
                <w:szCs w:val="21"/>
                <w:highlight w:val="none"/>
                <w:vertAlign w:val="baseline"/>
                <w:lang w:val="en-US" w:eastAsia="zh-CN"/>
              </w:rPr>
              <w:t>，</w:t>
            </w:r>
            <w:r>
              <w:rPr>
                <w:rFonts w:hint="default" w:ascii="宋体" w:hAnsi="宋体" w:eastAsia="宋体" w:cs="宋体"/>
                <w:b/>
                <w:bCs/>
                <w:color w:val="FF0000"/>
                <w:sz w:val="21"/>
                <w:szCs w:val="21"/>
                <w:highlight w:val="none"/>
                <w:vertAlign w:val="baseline"/>
                <w:lang w:val="en-US" w:eastAsia="zh-CN"/>
              </w:rPr>
              <w:t>资格性审查将不予通过，作投标无效处理。</w:t>
            </w:r>
          </w:p>
          <w:p w14:paraId="09236649">
            <w:pPr>
              <w:widowControl w:val="0"/>
              <w:snapToGrid w:val="0"/>
              <w:jc w:val="left"/>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3.相关法律法规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6F71CED3">
            <w:pPr>
              <w:widowControl w:val="0"/>
              <w:numPr>
                <w:ilvl w:val="0"/>
                <w:numId w:val="0"/>
              </w:num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4.相关法律法规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：《深圳经济特区政府采购条例实施细则》第八十一条 供应商有下列情形之一的，</w:t>
            </w:r>
            <w:r>
              <w:rPr>
                <w:rFonts w:hint="eastAsia" w:ascii="宋体" w:hAnsi="宋体" w:eastAsia="宋体" w:cs="宋体"/>
                <w:b/>
                <w:bCs/>
                <w:color w:val="FF0000"/>
                <w:sz w:val="21"/>
                <w:szCs w:val="21"/>
                <w:highlight w:val="yellow"/>
                <w:vertAlign w:val="baseline"/>
                <w:lang w:val="en-US" w:eastAsia="zh-CN"/>
              </w:rPr>
              <w:t>属于隐瞒真实情况，提供虚假资料，</w:t>
            </w:r>
            <w:r>
              <w:rPr>
                <w:rFonts w:hint="eastAsia" w:ascii="宋体" w:hAnsi="宋体" w:eastAsia="宋体" w:cs="宋体"/>
                <w:b/>
                <w:bCs/>
                <w:color w:val="FF0000"/>
                <w:sz w:val="21"/>
                <w:szCs w:val="21"/>
                <w:highlight w:val="none"/>
                <w:vertAlign w:val="baseline"/>
                <w:lang w:val="en-US" w:eastAsia="zh-CN"/>
              </w:rPr>
              <w:t>按照采购条例第五十七条的有关规定处理：</w:t>
            </w:r>
            <w:r>
              <w:rPr>
                <w:rFonts w:hint="eastAsia" w:ascii="宋体" w:hAnsi="宋体" w:eastAsia="宋体" w:cs="宋体"/>
                <w:b/>
                <w:bCs/>
                <w:color w:val="FF0000"/>
                <w:sz w:val="21"/>
                <w:szCs w:val="21"/>
                <w:highlight w:val="yellow"/>
                <w:vertAlign w:val="baseline"/>
                <w:lang w:val="en-US" w:eastAsia="zh-CN"/>
              </w:rPr>
              <w:t>（三）项目负责人或者主要技术人员不是本单位人员的。</w:t>
            </w:r>
            <w:r>
              <w:rPr>
                <w:rFonts w:hint="eastAsia" w:ascii="宋体" w:hAnsi="宋体" w:eastAsia="宋体" w:cs="宋体"/>
                <w:b/>
                <w:bCs/>
                <w:color w:val="FF0000"/>
                <w:sz w:val="21"/>
                <w:szCs w:val="21"/>
                <w:highlight w:val="none"/>
                <w:vertAlign w:val="baseline"/>
                <w:lang w:val="en-US" w:eastAsia="zh-CN"/>
              </w:rPr>
              <w:t>投标供应商不能提供项目负责人或者主要技术人员的劳动合同、社会保险等劳动关系证明材料的</w:t>
            </w:r>
            <w:r>
              <w:rPr>
                <w:rFonts w:hint="eastAsia" w:ascii="宋体" w:hAnsi="宋体" w:cs="宋体"/>
                <w:b/>
                <w:bCs/>
                <w:color w:val="FF0000"/>
                <w:sz w:val="21"/>
                <w:szCs w:val="21"/>
                <w:highlight w:val="none"/>
                <w:vertAlign w:val="baseline"/>
                <w:lang w:val="en-US" w:eastAsia="zh-CN"/>
              </w:rPr>
              <w:t>（本项目投标时，可不提供）</w:t>
            </w:r>
            <w:r>
              <w:rPr>
                <w:rFonts w:hint="eastAsia" w:ascii="宋体" w:hAnsi="宋体" w:eastAsia="宋体" w:cs="宋体"/>
                <w:b/>
                <w:bCs/>
                <w:color w:val="FF0000"/>
                <w:sz w:val="21"/>
                <w:szCs w:val="21"/>
                <w:highlight w:val="none"/>
                <w:vertAlign w:val="baseline"/>
                <w:lang w:val="en-US" w:eastAsia="zh-CN"/>
              </w:rPr>
              <w:t>，视为存在前款第（三）项规定的情形。</w:t>
            </w:r>
          </w:p>
        </w:tc>
      </w:tr>
    </w:tbl>
    <w:p w14:paraId="593F30B1">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r>
        <w:rPr>
          <w:rFonts w:hint="eastAsia" w:cs="宋体"/>
          <w:b/>
          <w:bCs/>
          <w:color w:val="FF0000"/>
          <w:sz w:val="24"/>
          <w:szCs w:val="24"/>
          <w:highlight w:val="yellow"/>
          <w:u w:val="none"/>
          <w:lang w:val="en-US" w:eastAsia="zh-CN"/>
        </w:rPr>
        <w:t xml:space="preserve">  </w:t>
      </w:r>
    </w:p>
    <w:p w14:paraId="4FA70673">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F389E4D">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1876AA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四、警示情形自查确认表</w:t>
      </w:r>
    </w:p>
    <w:p w14:paraId="6CB58874">
      <w:pPr>
        <w:pStyle w:val="8"/>
        <w:keepNext w:val="0"/>
        <w:keepLines w:val="0"/>
        <w:pageBreakBefore w:val="0"/>
        <w:widowControl/>
        <w:kinsoku w:val="0"/>
        <w:wordWrap w:val="0"/>
        <w:overflowPunct/>
        <w:topLinePunct w:val="0"/>
        <w:autoSpaceDE w:val="0"/>
        <w:autoSpaceDN w:val="0"/>
        <w:bidi w:val="0"/>
        <w:adjustRightInd w:val="0"/>
        <w:snapToGrid w:val="0"/>
        <w:spacing w:line="245" w:lineRule="auto"/>
        <w:textAlignment w:val="baseline"/>
      </w:pPr>
    </w:p>
    <w:p w14:paraId="0CE92A44">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警示情形自查确认表</w:t>
      </w:r>
      <w:r>
        <w:rPr>
          <w:rFonts w:hint="eastAsia" w:ascii="宋体" w:hAnsi="宋体" w:eastAsia="宋体" w:cs="宋体"/>
          <w:b/>
          <w:bCs w:val="0"/>
          <w:sz w:val="24"/>
          <w:szCs w:val="24"/>
          <w:highlight w:val="none"/>
          <w:lang w:val="en-US" w:eastAsia="zh-CN"/>
        </w:rPr>
        <w:t>（仅作为警示提醒）</w:t>
      </w:r>
    </w:p>
    <w:tbl>
      <w:tblPr>
        <w:tblStyle w:val="14"/>
        <w:tblW w:w="8531"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637"/>
        <w:gridCol w:w="5598"/>
        <w:gridCol w:w="1553"/>
      </w:tblGrid>
      <w:tr w14:paraId="796D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FC5EAE4">
            <w:pPr>
              <w:jc w:val="center"/>
              <w:rPr>
                <w:rFonts w:hint="eastAsia"/>
                <w:b/>
                <w:bCs/>
              </w:rPr>
            </w:pPr>
            <w:r>
              <w:rPr>
                <w:rFonts w:hint="eastAsia"/>
                <w:b/>
                <w:bCs/>
                <w:lang w:val="en-US" w:eastAsia="zh-CN"/>
              </w:rPr>
              <w:t>序号</w:t>
            </w:r>
          </w:p>
        </w:tc>
        <w:tc>
          <w:tcPr>
            <w:tcW w:w="637" w:type="dxa"/>
            <w:tcBorders>
              <w:tl2br w:val="nil"/>
              <w:tr2bl w:val="nil"/>
            </w:tcBorders>
            <w:noWrap/>
            <w:vAlign w:val="center"/>
          </w:tcPr>
          <w:p w14:paraId="03FD98EE">
            <w:pPr>
              <w:jc w:val="center"/>
              <w:rPr>
                <w:rFonts w:hint="eastAsia"/>
                <w:b/>
                <w:bCs/>
              </w:rPr>
            </w:pPr>
            <w:r>
              <w:rPr>
                <w:rFonts w:hint="eastAsia"/>
                <w:b/>
                <w:bCs/>
                <w:lang w:val="en-US" w:eastAsia="zh-CN"/>
              </w:rPr>
              <w:t>类别</w:t>
            </w:r>
          </w:p>
        </w:tc>
        <w:tc>
          <w:tcPr>
            <w:tcW w:w="5598" w:type="dxa"/>
            <w:tcBorders>
              <w:tl2br w:val="nil"/>
              <w:tr2bl w:val="nil"/>
            </w:tcBorders>
            <w:noWrap w:val="0"/>
            <w:vAlign w:val="center"/>
          </w:tcPr>
          <w:p w14:paraId="3DF46861">
            <w:pPr>
              <w:jc w:val="center"/>
              <w:rPr>
                <w:rFonts w:hint="eastAsia"/>
                <w:b/>
                <w:bCs/>
              </w:rPr>
            </w:pPr>
            <w:r>
              <w:rPr>
                <w:rFonts w:hint="eastAsia"/>
                <w:b/>
                <w:bCs/>
                <w:lang w:val="en-US" w:eastAsia="zh-CN"/>
              </w:rPr>
              <w:t>内容</w:t>
            </w:r>
          </w:p>
        </w:tc>
        <w:tc>
          <w:tcPr>
            <w:tcW w:w="1553" w:type="dxa"/>
            <w:tcBorders>
              <w:tl2br w:val="nil"/>
              <w:tr2bl w:val="nil"/>
            </w:tcBorders>
            <w:noWrap/>
            <w:vAlign w:val="center"/>
          </w:tcPr>
          <w:p w14:paraId="4ABAF9DF">
            <w:pPr>
              <w:jc w:val="center"/>
              <w:rPr>
                <w:rFonts w:hint="eastAsia"/>
                <w:b/>
                <w:bCs/>
              </w:rPr>
            </w:pPr>
            <w:r>
              <w:rPr>
                <w:rFonts w:hint="eastAsia"/>
                <w:b/>
                <w:bCs/>
                <w:lang w:val="en-US" w:eastAsia="zh-CN"/>
              </w:rPr>
              <w:t>选项</w:t>
            </w:r>
          </w:p>
        </w:tc>
      </w:tr>
      <w:tr w14:paraId="06FF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690F4821">
            <w:pPr>
              <w:jc w:val="center"/>
              <w:rPr>
                <w:rFonts w:hint="eastAsia"/>
              </w:rPr>
            </w:pPr>
            <w:r>
              <w:rPr>
                <w:rFonts w:hint="eastAsia"/>
                <w:lang w:val="en-US" w:eastAsia="zh-CN"/>
              </w:rPr>
              <w:t>1</w:t>
            </w:r>
          </w:p>
        </w:tc>
        <w:tc>
          <w:tcPr>
            <w:tcW w:w="637" w:type="dxa"/>
            <w:vMerge w:val="restart"/>
            <w:tcBorders>
              <w:tl2br w:val="nil"/>
              <w:tr2bl w:val="nil"/>
            </w:tcBorders>
            <w:noWrap w:val="0"/>
            <w:vAlign w:val="center"/>
          </w:tcPr>
          <w:p w14:paraId="43579786">
            <w:pPr>
              <w:rPr>
                <w:rFonts w:hint="eastAsia"/>
              </w:rPr>
            </w:pPr>
            <w:r>
              <w:rPr>
                <w:rFonts w:hint="eastAsia"/>
                <w:lang w:val="en-US" w:eastAsia="zh-CN"/>
              </w:rPr>
              <w:t>串通投标</w:t>
            </w:r>
          </w:p>
        </w:tc>
        <w:tc>
          <w:tcPr>
            <w:tcW w:w="5598" w:type="dxa"/>
            <w:tcBorders>
              <w:tl2br w:val="nil"/>
              <w:tr2bl w:val="nil"/>
            </w:tcBorders>
            <w:noWrap w:val="0"/>
            <w:vAlign w:val="center"/>
          </w:tcPr>
          <w:p w14:paraId="7E0461A4">
            <w:pPr>
              <w:rPr>
                <w:rFonts w:hint="eastAsia"/>
              </w:rPr>
            </w:pPr>
            <w:r>
              <w:rPr>
                <w:rFonts w:hint="eastAsia"/>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14:paraId="3A78FF8E">
            <w:pPr>
              <w:jc w:val="center"/>
              <w:rPr>
                <w:rFonts w:hint="eastAsia"/>
                <w:lang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066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F29938A">
            <w:pPr>
              <w:jc w:val="center"/>
              <w:rPr>
                <w:rFonts w:hint="eastAsia"/>
              </w:rPr>
            </w:pPr>
            <w:r>
              <w:rPr>
                <w:rFonts w:hint="eastAsia"/>
                <w:lang w:val="en-US" w:eastAsia="zh-CN"/>
              </w:rPr>
              <w:t>2</w:t>
            </w:r>
          </w:p>
        </w:tc>
        <w:tc>
          <w:tcPr>
            <w:tcW w:w="637" w:type="dxa"/>
            <w:vMerge w:val="continue"/>
            <w:tcBorders>
              <w:tl2br w:val="nil"/>
              <w:tr2bl w:val="nil"/>
            </w:tcBorders>
            <w:noWrap w:val="0"/>
            <w:vAlign w:val="center"/>
          </w:tcPr>
          <w:p w14:paraId="6EE15B24">
            <w:pPr>
              <w:rPr>
                <w:rFonts w:hint="eastAsia"/>
              </w:rPr>
            </w:pPr>
          </w:p>
        </w:tc>
        <w:tc>
          <w:tcPr>
            <w:tcW w:w="5598" w:type="dxa"/>
            <w:tcBorders>
              <w:tl2br w:val="nil"/>
              <w:tr2bl w:val="nil"/>
            </w:tcBorders>
            <w:noWrap w:val="0"/>
            <w:vAlign w:val="center"/>
          </w:tcPr>
          <w:p w14:paraId="79EC476E">
            <w:pPr>
              <w:rPr>
                <w:rFonts w:hint="eastAsia"/>
              </w:rPr>
            </w:pPr>
            <w:r>
              <w:rPr>
                <w:rFonts w:hint="eastAsia"/>
                <w:lang w:val="en-US" w:eastAsia="zh-CN"/>
              </w:rPr>
              <w:t>我单位不存在与其他投标供应商的投标文件由同一单位或者同一人编制的“串通投标”违法行为。</w:t>
            </w:r>
          </w:p>
        </w:tc>
        <w:tc>
          <w:tcPr>
            <w:tcW w:w="1553" w:type="dxa"/>
            <w:tcBorders>
              <w:tl2br w:val="nil"/>
              <w:tr2bl w:val="nil"/>
            </w:tcBorders>
            <w:noWrap/>
            <w:vAlign w:val="center"/>
          </w:tcPr>
          <w:p w14:paraId="2C9DA232">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C7B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77C5CF4">
            <w:pPr>
              <w:jc w:val="center"/>
              <w:rPr>
                <w:rFonts w:hint="eastAsia"/>
              </w:rPr>
            </w:pPr>
            <w:r>
              <w:rPr>
                <w:rFonts w:hint="eastAsia"/>
                <w:lang w:val="en-US" w:eastAsia="zh-CN"/>
              </w:rPr>
              <w:t>3</w:t>
            </w:r>
          </w:p>
        </w:tc>
        <w:tc>
          <w:tcPr>
            <w:tcW w:w="637" w:type="dxa"/>
            <w:vMerge w:val="continue"/>
            <w:tcBorders>
              <w:tl2br w:val="nil"/>
              <w:tr2bl w:val="nil"/>
            </w:tcBorders>
            <w:noWrap w:val="0"/>
            <w:vAlign w:val="center"/>
          </w:tcPr>
          <w:p w14:paraId="4ACC4770">
            <w:pPr>
              <w:rPr>
                <w:rFonts w:hint="eastAsia"/>
              </w:rPr>
            </w:pPr>
          </w:p>
        </w:tc>
        <w:tc>
          <w:tcPr>
            <w:tcW w:w="5598" w:type="dxa"/>
            <w:tcBorders>
              <w:tl2br w:val="nil"/>
              <w:tr2bl w:val="nil"/>
            </w:tcBorders>
            <w:noWrap w:val="0"/>
            <w:vAlign w:val="center"/>
          </w:tcPr>
          <w:p w14:paraId="75C81A64">
            <w:pPr>
              <w:rPr>
                <w:rFonts w:hint="eastAsia"/>
              </w:rPr>
            </w:pPr>
            <w:r>
              <w:rPr>
                <w:rFonts w:hint="eastAsia"/>
                <w:lang w:val="en-US" w:eastAsia="zh-CN"/>
              </w:rPr>
              <w:t>我单位不存在与其他投标供应商的投标文件或部分投标文件相互混装的“串通投标”违法行为。</w:t>
            </w:r>
          </w:p>
        </w:tc>
        <w:tc>
          <w:tcPr>
            <w:tcW w:w="1553" w:type="dxa"/>
            <w:tcBorders>
              <w:tl2br w:val="nil"/>
              <w:tr2bl w:val="nil"/>
            </w:tcBorders>
            <w:noWrap/>
            <w:vAlign w:val="center"/>
          </w:tcPr>
          <w:p w14:paraId="0DE8CE7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E32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49F474A">
            <w:pPr>
              <w:jc w:val="center"/>
              <w:rPr>
                <w:rFonts w:hint="eastAsia"/>
              </w:rPr>
            </w:pPr>
            <w:r>
              <w:rPr>
                <w:rFonts w:hint="eastAsia"/>
                <w:lang w:val="en-US" w:eastAsia="zh-CN"/>
              </w:rPr>
              <w:t>4</w:t>
            </w:r>
          </w:p>
        </w:tc>
        <w:tc>
          <w:tcPr>
            <w:tcW w:w="637" w:type="dxa"/>
            <w:vMerge w:val="continue"/>
            <w:tcBorders>
              <w:tl2br w:val="nil"/>
              <w:tr2bl w:val="nil"/>
            </w:tcBorders>
            <w:noWrap w:val="0"/>
            <w:vAlign w:val="center"/>
          </w:tcPr>
          <w:p w14:paraId="2636AE87">
            <w:pPr>
              <w:rPr>
                <w:rFonts w:hint="eastAsia"/>
              </w:rPr>
            </w:pPr>
          </w:p>
        </w:tc>
        <w:tc>
          <w:tcPr>
            <w:tcW w:w="5598" w:type="dxa"/>
            <w:tcBorders>
              <w:tl2br w:val="nil"/>
              <w:tr2bl w:val="nil"/>
            </w:tcBorders>
            <w:noWrap w:val="0"/>
            <w:vAlign w:val="center"/>
          </w:tcPr>
          <w:p w14:paraId="14BDF6DD">
            <w:pPr>
              <w:rPr>
                <w:rFonts w:hint="eastAsia"/>
              </w:rPr>
            </w:pPr>
            <w:r>
              <w:rPr>
                <w:rFonts w:hint="eastAsia"/>
                <w:lang w:val="en-US" w:eastAsia="zh-CN"/>
              </w:rPr>
              <w:t>我单位不存在与其他投标供应商的投标文件内容非正常一致的“串通投标”违法行为。</w:t>
            </w:r>
          </w:p>
        </w:tc>
        <w:tc>
          <w:tcPr>
            <w:tcW w:w="1553" w:type="dxa"/>
            <w:tcBorders>
              <w:tl2br w:val="nil"/>
              <w:tr2bl w:val="nil"/>
            </w:tcBorders>
            <w:noWrap/>
            <w:vAlign w:val="center"/>
          </w:tcPr>
          <w:p w14:paraId="4A2D5811">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94F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2552E120">
            <w:pPr>
              <w:jc w:val="center"/>
              <w:rPr>
                <w:rFonts w:hint="eastAsia"/>
              </w:rPr>
            </w:pPr>
            <w:r>
              <w:rPr>
                <w:rFonts w:hint="eastAsia"/>
                <w:lang w:val="en-US" w:eastAsia="zh-CN"/>
              </w:rPr>
              <w:t>5</w:t>
            </w:r>
          </w:p>
        </w:tc>
        <w:tc>
          <w:tcPr>
            <w:tcW w:w="637" w:type="dxa"/>
            <w:vMerge w:val="continue"/>
            <w:tcBorders>
              <w:tl2br w:val="nil"/>
              <w:tr2bl w:val="nil"/>
            </w:tcBorders>
            <w:noWrap w:val="0"/>
            <w:vAlign w:val="center"/>
          </w:tcPr>
          <w:p w14:paraId="7F5848F8">
            <w:pPr>
              <w:rPr>
                <w:rFonts w:hint="eastAsia"/>
              </w:rPr>
            </w:pPr>
          </w:p>
        </w:tc>
        <w:tc>
          <w:tcPr>
            <w:tcW w:w="5598" w:type="dxa"/>
            <w:tcBorders>
              <w:tl2br w:val="nil"/>
              <w:tr2bl w:val="nil"/>
            </w:tcBorders>
            <w:noWrap w:val="0"/>
            <w:vAlign w:val="center"/>
          </w:tcPr>
          <w:p w14:paraId="04C815E5">
            <w:pPr>
              <w:rPr>
                <w:rFonts w:hint="eastAsia"/>
              </w:rPr>
            </w:pPr>
            <w:r>
              <w:rPr>
                <w:rFonts w:hint="eastAsia"/>
                <w:lang w:val="en-US"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14:paraId="052D638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B7C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6E9DC03">
            <w:pPr>
              <w:jc w:val="center"/>
              <w:rPr>
                <w:rFonts w:hint="eastAsia"/>
              </w:rPr>
            </w:pPr>
            <w:r>
              <w:rPr>
                <w:rFonts w:hint="eastAsia"/>
                <w:lang w:val="en-US" w:eastAsia="zh-CN"/>
              </w:rPr>
              <w:t>6</w:t>
            </w:r>
          </w:p>
        </w:tc>
        <w:tc>
          <w:tcPr>
            <w:tcW w:w="637" w:type="dxa"/>
            <w:vMerge w:val="continue"/>
            <w:tcBorders>
              <w:tl2br w:val="nil"/>
              <w:tr2bl w:val="nil"/>
            </w:tcBorders>
            <w:noWrap w:val="0"/>
            <w:vAlign w:val="center"/>
          </w:tcPr>
          <w:p w14:paraId="0EFC10D1">
            <w:pPr>
              <w:rPr>
                <w:rFonts w:hint="eastAsia"/>
              </w:rPr>
            </w:pPr>
          </w:p>
        </w:tc>
        <w:tc>
          <w:tcPr>
            <w:tcW w:w="5598" w:type="dxa"/>
            <w:tcBorders>
              <w:tl2br w:val="nil"/>
              <w:tr2bl w:val="nil"/>
            </w:tcBorders>
            <w:noWrap w:val="0"/>
            <w:vAlign w:val="center"/>
          </w:tcPr>
          <w:p w14:paraId="1132EB7C">
            <w:pPr>
              <w:rPr>
                <w:rFonts w:hint="eastAsia"/>
              </w:rPr>
            </w:pPr>
            <w:r>
              <w:rPr>
                <w:rFonts w:hint="eastAsia"/>
                <w:lang w:val="en-US" w:eastAsia="zh-CN"/>
              </w:rPr>
              <w:t>我单位不存在与其他投标供应商相互约定给予未中标供应商利益补偿的“串通投标”违法行为。</w:t>
            </w:r>
          </w:p>
        </w:tc>
        <w:tc>
          <w:tcPr>
            <w:tcW w:w="1553" w:type="dxa"/>
            <w:tcBorders>
              <w:tl2br w:val="nil"/>
              <w:tr2bl w:val="nil"/>
            </w:tcBorders>
            <w:noWrap/>
            <w:vAlign w:val="center"/>
          </w:tcPr>
          <w:p w14:paraId="7025DE4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71AB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743" w:type="dxa"/>
            <w:tcBorders>
              <w:tl2br w:val="nil"/>
              <w:tr2bl w:val="nil"/>
            </w:tcBorders>
            <w:noWrap/>
            <w:vAlign w:val="center"/>
          </w:tcPr>
          <w:p w14:paraId="5DE4A8A2">
            <w:pPr>
              <w:jc w:val="center"/>
              <w:rPr>
                <w:rFonts w:hint="eastAsia"/>
              </w:rPr>
            </w:pPr>
            <w:r>
              <w:rPr>
                <w:rFonts w:hint="eastAsia"/>
                <w:lang w:val="en-US" w:eastAsia="zh-CN"/>
              </w:rPr>
              <w:t>7</w:t>
            </w:r>
          </w:p>
        </w:tc>
        <w:tc>
          <w:tcPr>
            <w:tcW w:w="637" w:type="dxa"/>
            <w:vMerge w:val="restart"/>
            <w:tcBorders>
              <w:tl2br w:val="nil"/>
              <w:tr2bl w:val="nil"/>
            </w:tcBorders>
            <w:noWrap w:val="0"/>
            <w:vAlign w:val="center"/>
          </w:tcPr>
          <w:p w14:paraId="400C627F">
            <w:pPr>
              <w:rPr>
                <w:rFonts w:hint="eastAsia"/>
              </w:rPr>
            </w:pPr>
            <w:r>
              <w:rPr>
                <w:rFonts w:hint="eastAsia"/>
                <w:lang w:val="en-US" w:eastAsia="zh-CN"/>
              </w:rPr>
              <w:t>虚假材料</w:t>
            </w:r>
          </w:p>
        </w:tc>
        <w:tc>
          <w:tcPr>
            <w:tcW w:w="5598" w:type="dxa"/>
            <w:tcBorders>
              <w:tl2br w:val="nil"/>
              <w:tr2bl w:val="nil"/>
            </w:tcBorders>
            <w:noWrap w:val="0"/>
            <w:vAlign w:val="center"/>
          </w:tcPr>
          <w:p w14:paraId="6BBABE76">
            <w:pPr>
              <w:rPr>
                <w:rFonts w:hint="eastAsia"/>
              </w:rPr>
            </w:pPr>
            <w:r>
              <w:rPr>
                <w:rFonts w:hint="eastAsia"/>
                <w:lang w:val="en-US"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14:paraId="56DCC647">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AF0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B52B635">
            <w:pPr>
              <w:jc w:val="center"/>
              <w:rPr>
                <w:rFonts w:hint="eastAsia"/>
              </w:rPr>
            </w:pPr>
            <w:r>
              <w:rPr>
                <w:rFonts w:hint="eastAsia"/>
                <w:lang w:val="en-US" w:eastAsia="zh-CN"/>
              </w:rPr>
              <w:t>8</w:t>
            </w:r>
          </w:p>
        </w:tc>
        <w:tc>
          <w:tcPr>
            <w:tcW w:w="637" w:type="dxa"/>
            <w:vMerge w:val="continue"/>
            <w:tcBorders>
              <w:tl2br w:val="nil"/>
              <w:tr2bl w:val="nil"/>
            </w:tcBorders>
            <w:noWrap w:val="0"/>
            <w:vAlign w:val="center"/>
          </w:tcPr>
          <w:p w14:paraId="241478B9">
            <w:pPr>
              <w:rPr>
                <w:rFonts w:hint="eastAsia"/>
              </w:rPr>
            </w:pPr>
          </w:p>
        </w:tc>
        <w:tc>
          <w:tcPr>
            <w:tcW w:w="5598" w:type="dxa"/>
            <w:tcBorders>
              <w:tl2br w:val="nil"/>
              <w:tr2bl w:val="nil"/>
            </w:tcBorders>
            <w:noWrap w:val="0"/>
            <w:vAlign w:val="center"/>
          </w:tcPr>
          <w:p w14:paraId="77F70ABA">
            <w:pPr>
              <w:rPr>
                <w:rFonts w:hint="eastAsia"/>
              </w:rPr>
            </w:pPr>
            <w:r>
              <w:rPr>
                <w:rFonts w:hint="eastAsia"/>
                <w:lang w:val="en-US"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14:paraId="329D41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1EE4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C7B87B1">
            <w:pPr>
              <w:jc w:val="center"/>
              <w:rPr>
                <w:rFonts w:hint="default"/>
                <w:lang w:val="en-US"/>
              </w:rPr>
            </w:pPr>
            <w:r>
              <w:rPr>
                <w:rFonts w:hint="eastAsia"/>
                <w:lang w:val="en-US" w:eastAsia="zh-CN"/>
              </w:rPr>
              <w:t>9</w:t>
            </w:r>
          </w:p>
        </w:tc>
        <w:tc>
          <w:tcPr>
            <w:tcW w:w="637" w:type="dxa"/>
            <w:vMerge w:val="continue"/>
            <w:tcBorders>
              <w:tl2br w:val="nil"/>
              <w:tr2bl w:val="nil"/>
            </w:tcBorders>
            <w:noWrap w:val="0"/>
            <w:vAlign w:val="center"/>
          </w:tcPr>
          <w:p w14:paraId="277D71A6">
            <w:pPr>
              <w:rPr>
                <w:rFonts w:hint="eastAsia"/>
              </w:rPr>
            </w:pPr>
          </w:p>
        </w:tc>
        <w:tc>
          <w:tcPr>
            <w:tcW w:w="5598" w:type="dxa"/>
            <w:tcBorders>
              <w:tl2br w:val="nil"/>
              <w:tr2bl w:val="nil"/>
            </w:tcBorders>
            <w:noWrap w:val="0"/>
            <w:vAlign w:val="center"/>
          </w:tcPr>
          <w:p w14:paraId="7F55B00C">
            <w:pPr>
              <w:rPr>
                <w:rFonts w:hint="eastAsia"/>
              </w:rPr>
            </w:pPr>
            <w:r>
              <w:rPr>
                <w:rFonts w:hint="eastAsia"/>
                <w:lang w:val="en-US"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14:paraId="21B059B8">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028E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6066A32">
            <w:pPr>
              <w:jc w:val="center"/>
              <w:rPr>
                <w:rFonts w:hint="default"/>
                <w:lang w:val="en-US"/>
              </w:rPr>
            </w:pPr>
            <w:r>
              <w:rPr>
                <w:rFonts w:hint="eastAsia"/>
                <w:lang w:val="en-US" w:eastAsia="zh-CN"/>
              </w:rPr>
              <w:t>10</w:t>
            </w:r>
          </w:p>
        </w:tc>
        <w:tc>
          <w:tcPr>
            <w:tcW w:w="637" w:type="dxa"/>
            <w:vMerge w:val="continue"/>
            <w:tcBorders>
              <w:tl2br w:val="nil"/>
              <w:tr2bl w:val="nil"/>
            </w:tcBorders>
            <w:noWrap w:val="0"/>
            <w:vAlign w:val="center"/>
          </w:tcPr>
          <w:p w14:paraId="72196544">
            <w:pPr>
              <w:rPr>
                <w:rFonts w:hint="eastAsia"/>
              </w:rPr>
            </w:pPr>
          </w:p>
        </w:tc>
        <w:tc>
          <w:tcPr>
            <w:tcW w:w="5598" w:type="dxa"/>
            <w:tcBorders>
              <w:tl2br w:val="nil"/>
              <w:tr2bl w:val="nil"/>
            </w:tcBorders>
            <w:noWrap w:val="0"/>
            <w:vAlign w:val="center"/>
          </w:tcPr>
          <w:p w14:paraId="77C6A1BD">
            <w:pPr>
              <w:rPr>
                <w:rFonts w:hint="eastAsia"/>
              </w:rPr>
            </w:pPr>
            <w:r>
              <w:rPr>
                <w:rFonts w:hint="eastAsia"/>
                <w:lang w:val="en-US" w:eastAsia="zh-CN"/>
              </w:rPr>
              <w:t>我单位不存在项目负责人或者主要技术人员不是本单位人员的“提供虚假资料”违法行为。</w:t>
            </w:r>
          </w:p>
        </w:tc>
        <w:tc>
          <w:tcPr>
            <w:tcW w:w="1553" w:type="dxa"/>
            <w:tcBorders>
              <w:tl2br w:val="nil"/>
              <w:tr2bl w:val="nil"/>
            </w:tcBorders>
            <w:noWrap/>
            <w:vAlign w:val="center"/>
          </w:tcPr>
          <w:p w14:paraId="65D5773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C87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5044351">
            <w:pPr>
              <w:jc w:val="center"/>
              <w:rPr>
                <w:rFonts w:hint="default"/>
                <w:lang w:val="en-US"/>
              </w:rPr>
            </w:pPr>
            <w:r>
              <w:rPr>
                <w:rFonts w:hint="eastAsia"/>
                <w:lang w:val="en-US" w:eastAsia="zh-CN"/>
              </w:rPr>
              <w:t>11</w:t>
            </w:r>
          </w:p>
        </w:tc>
        <w:tc>
          <w:tcPr>
            <w:tcW w:w="637" w:type="dxa"/>
            <w:vMerge w:val="continue"/>
            <w:tcBorders>
              <w:tl2br w:val="nil"/>
              <w:tr2bl w:val="nil"/>
            </w:tcBorders>
            <w:noWrap w:val="0"/>
            <w:vAlign w:val="center"/>
          </w:tcPr>
          <w:p w14:paraId="48F6C997">
            <w:pPr>
              <w:rPr>
                <w:rFonts w:hint="eastAsia"/>
              </w:rPr>
            </w:pPr>
          </w:p>
        </w:tc>
        <w:tc>
          <w:tcPr>
            <w:tcW w:w="5598" w:type="dxa"/>
            <w:tcBorders>
              <w:tl2br w:val="nil"/>
              <w:tr2bl w:val="nil"/>
            </w:tcBorders>
            <w:noWrap w:val="0"/>
            <w:vAlign w:val="center"/>
          </w:tcPr>
          <w:p w14:paraId="4DEDBBE5">
            <w:pPr>
              <w:rPr>
                <w:rFonts w:hint="eastAsia"/>
              </w:rPr>
            </w:pPr>
            <w:r>
              <w:rPr>
                <w:rFonts w:hint="eastAsia"/>
                <w:lang w:val="en-US"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14:paraId="6107F6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7D6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2E752B0">
            <w:pPr>
              <w:jc w:val="center"/>
              <w:rPr>
                <w:rFonts w:hint="default"/>
                <w:lang w:val="en-US"/>
              </w:rPr>
            </w:pPr>
            <w:r>
              <w:rPr>
                <w:rFonts w:hint="eastAsia"/>
                <w:lang w:val="en-US" w:eastAsia="zh-CN"/>
              </w:rPr>
              <w:t>12</w:t>
            </w:r>
          </w:p>
        </w:tc>
        <w:tc>
          <w:tcPr>
            <w:tcW w:w="637" w:type="dxa"/>
            <w:vMerge w:val="restart"/>
            <w:tcBorders>
              <w:tl2br w:val="nil"/>
              <w:tr2bl w:val="nil"/>
            </w:tcBorders>
            <w:noWrap w:val="0"/>
            <w:vAlign w:val="center"/>
          </w:tcPr>
          <w:p w14:paraId="081E2D69">
            <w:pPr>
              <w:rPr>
                <w:rFonts w:hint="eastAsia"/>
              </w:rPr>
            </w:pPr>
            <w:r>
              <w:rPr>
                <w:rFonts w:hint="eastAsia"/>
                <w:lang w:val="en-US" w:eastAsia="zh-CN"/>
              </w:rPr>
              <w:t>关联关系及其他情形</w:t>
            </w:r>
          </w:p>
        </w:tc>
        <w:tc>
          <w:tcPr>
            <w:tcW w:w="5598" w:type="dxa"/>
            <w:tcBorders>
              <w:tl2br w:val="nil"/>
              <w:tr2bl w:val="nil"/>
            </w:tcBorders>
            <w:noWrap w:val="0"/>
            <w:vAlign w:val="center"/>
          </w:tcPr>
          <w:p w14:paraId="35BDD2B9">
            <w:pPr>
              <w:rPr>
                <w:rFonts w:hint="eastAsia"/>
              </w:rPr>
            </w:pPr>
            <w:r>
              <w:rPr>
                <w:rFonts w:hint="eastAsia"/>
                <w:lang w:val="en-US" w:eastAsia="zh-CN"/>
              </w:rPr>
              <w:t>我单位严格管理本单位的电子秘钥及电子营业执照，不委托或出借给第三方（人）使用和管理。</w:t>
            </w:r>
          </w:p>
        </w:tc>
        <w:tc>
          <w:tcPr>
            <w:tcW w:w="1553" w:type="dxa"/>
            <w:tcBorders>
              <w:tl2br w:val="nil"/>
              <w:tr2bl w:val="nil"/>
            </w:tcBorders>
            <w:noWrap/>
            <w:vAlign w:val="center"/>
          </w:tcPr>
          <w:p w14:paraId="49267C9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1EE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2D343D3">
            <w:pPr>
              <w:jc w:val="center"/>
              <w:rPr>
                <w:rFonts w:hint="default"/>
                <w:lang w:val="en-US" w:eastAsia="zh-CN"/>
              </w:rPr>
            </w:pPr>
            <w:r>
              <w:rPr>
                <w:rFonts w:hint="eastAsia"/>
                <w:lang w:val="en-US" w:eastAsia="zh-CN"/>
              </w:rPr>
              <w:t>13</w:t>
            </w:r>
          </w:p>
        </w:tc>
        <w:tc>
          <w:tcPr>
            <w:tcW w:w="637" w:type="dxa"/>
            <w:vMerge w:val="continue"/>
            <w:tcBorders>
              <w:tl2br w:val="nil"/>
              <w:tr2bl w:val="nil"/>
            </w:tcBorders>
            <w:noWrap w:val="0"/>
            <w:vAlign w:val="center"/>
          </w:tcPr>
          <w:p w14:paraId="7EBA74A1">
            <w:pPr>
              <w:rPr>
                <w:rFonts w:hint="eastAsia"/>
                <w:lang w:val="en-US" w:eastAsia="zh-CN"/>
              </w:rPr>
            </w:pPr>
          </w:p>
        </w:tc>
        <w:tc>
          <w:tcPr>
            <w:tcW w:w="5598" w:type="dxa"/>
            <w:tcBorders>
              <w:tl2br w:val="nil"/>
              <w:tr2bl w:val="nil"/>
            </w:tcBorders>
            <w:noWrap w:val="0"/>
            <w:vAlign w:val="center"/>
          </w:tcPr>
          <w:p w14:paraId="1A40A338">
            <w:pPr>
              <w:rPr>
                <w:rFonts w:hint="eastAsia"/>
                <w:lang w:val="en-US" w:eastAsia="zh-CN"/>
              </w:rPr>
            </w:pPr>
            <w:r>
              <w:rPr>
                <w:rFonts w:hint="eastAsia"/>
                <w:lang w:val="en-US" w:eastAsia="zh-CN"/>
              </w:rPr>
              <w:t>我单位不使用公共电脑设备或公共网络编制、上传投标文件。</w:t>
            </w:r>
          </w:p>
        </w:tc>
        <w:tc>
          <w:tcPr>
            <w:tcW w:w="1553" w:type="dxa"/>
            <w:tcBorders>
              <w:tl2br w:val="nil"/>
              <w:tr2bl w:val="nil"/>
            </w:tcBorders>
            <w:noWrap/>
            <w:vAlign w:val="center"/>
          </w:tcPr>
          <w:p w14:paraId="285DF94E">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1BA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44F0A0E9">
            <w:pPr>
              <w:jc w:val="center"/>
              <w:rPr>
                <w:rFonts w:hint="default"/>
                <w:lang w:val="en-US"/>
              </w:rPr>
            </w:pPr>
            <w:r>
              <w:rPr>
                <w:rFonts w:hint="eastAsia"/>
                <w:lang w:val="en-US" w:eastAsia="zh-CN"/>
              </w:rPr>
              <w:t>14</w:t>
            </w:r>
          </w:p>
        </w:tc>
        <w:tc>
          <w:tcPr>
            <w:tcW w:w="637" w:type="dxa"/>
            <w:vMerge w:val="continue"/>
            <w:tcBorders>
              <w:tl2br w:val="nil"/>
              <w:tr2bl w:val="nil"/>
            </w:tcBorders>
            <w:noWrap w:val="0"/>
            <w:vAlign w:val="center"/>
          </w:tcPr>
          <w:p w14:paraId="65917487">
            <w:pPr>
              <w:rPr>
                <w:rFonts w:hint="eastAsia"/>
              </w:rPr>
            </w:pPr>
          </w:p>
        </w:tc>
        <w:tc>
          <w:tcPr>
            <w:tcW w:w="5598" w:type="dxa"/>
            <w:tcBorders>
              <w:tl2br w:val="nil"/>
              <w:tr2bl w:val="nil"/>
            </w:tcBorders>
            <w:noWrap w:val="0"/>
            <w:vAlign w:val="center"/>
          </w:tcPr>
          <w:p w14:paraId="090BC76A">
            <w:pPr>
              <w:rPr>
                <w:rFonts w:hint="eastAsia"/>
              </w:rPr>
            </w:pPr>
            <w:r>
              <w:rPr>
                <w:rFonts w:hint="eastAsia"/>
                <w:lang w:val="en-US"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14:paraId="226F66E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0A1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4A8C64E3">
            <w:pPr>
              <w:jc w:val="center"/>
              <w:rPr>
                <w:rFonts w:hint="default"/>
                <w:lang w:val="en-US" w:eastAsia="zh-CN"/>
              </w:rPr>
            </w:pPr>
            <w:r>
              <w:rPr>
                <w:rFonts w:hint="eastAsia"/>
                <w:lang w:val="en-US" w:eastAsia="zh-CN"/>
              </w:rPr>
              <w:t>15</w:t>
            </w:r>
          </w:p>
        </w:tc>
        <w:tc>
          <w:tcPr>
            <w:tcW w:w="637" w:type="dxa"/>
            <w:vMerge w:val="continue"/>
            <w:tcBorders>
              <w:tl2br w:val="nil"/>
              <w:tr2bl w:val="nil"/>
            </w:tcBorders>
            <w:noWrap w:val="0"/>
            <w:vAlign w:val="center"/>
          </w:tcPr>
          <w:p w14:paraId="5464D16F">
            <w:pPr>
              <w:rPr>
                <w:rFonts w:hint="eastAsia"/>
              </w:rPr>
            </w:pPr>
          </w:p>
        </w:tc>
        <w:tc>
          <w:tcPr>
            <w:tcW w:w="5598" w:type="dxa"/>
            <w:tcBorders>
              <w:tl2br w:val="nil"/>
              <w:tr2bl w:val="nil"/>
            </w:tcBorders>
            <w:noWrap w:val="0"/>
            <w:vAlign w:val="center"/>
          </w:tcPr>
          <w:p w14:paraId="750CE600">
            <w:pPr>
              <w:rPr>
                <w:rFonts w:hint="eastAsia"/>
              </w:rPr>
            </w:pPr>
            <w:r>
              <w:rPr>
                <w:rFonts w:hint="eastAsia"/>
                <w:lang w:val="en-US"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14:paraId="631E9FF7">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D9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A67529">
            <w:pPr>
              <w:jc w:val="center"/>
              <w:rPr>
                <w:rFonts w:hint="default"/>
                <w:lang w:val="en-US" w:eastAsia="zh-CN"/>
              </w:rPr>
            </w:pPr>
            <w:r>
              <w:rPr>
                <w:rFonts w:hint="eastAsia"/>
                <w:lang w:val="en-US" w:eastAsia="zh-CN"/>
              </w:rPr>
              <w:t>16</w:t>
            </w:r>
          </w:p>
        </w:tc>
        <w:tc>
          <w:tcPr>
            <w:tcW w:w="637" w:type="dxa"/>
            <w:vMerge w:val="continue"/>
            <w:tcBorders>
              <w:left w:val="single" w:color="000000" w:sz="4" w:space="0"/>
              <w:bottom w:val="nil"/>
              <w:right w:val="single" w:color="000000" w:sz="4" w:space="0"/>
              <w:tl2br w:val="nil"/>
              <w:tr2bl w:val="nil"/>
            </w:tcBorders>
            <w:noWrap w:val="0"/>
            <w:vAlign w:val="center"/>
          </w:tcPr>
          <w:p w14:paraId="44AF6950">
            <w:pPr>
              <w:rPr>
                <w:rFonts w:hint="eastAsia"/>
              </w:rPr>
            </w:pPr>
          </w:p>
        </w:tc>
        <w:tc>
          <w:tcPr>
            <w:tcW w:w="5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43A0D">
            <w:pPr>
              <w:rPr>
                <w:rFonts w:hint="eastAsia"/>
                <w:lang w:val="en-US" w:eastAsia="zh-CN"/>
              </w:rPr>
            </w:pPr>
            <w:r>
              <w:rPr>
                <w:rFonts w:hint="eastAsia"/>
                <w:lang w:val="en-US" w:eastAsia="zh-CN"/>
              </w:rPr>
              <w:t>我单位在本项目中，□是□否 委托第三方（人）代为办理或从生产厂家、代理商等第三方（人）间接取得投标文件涉及的检验检测报告、证书、证明等材料。</w:t>
            </w:r>
          </w:p>
        </w:tc>
        <w:tc>
          <w:tcPr>
            <w:tcW w:w="15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CFDF2">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2C7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8531" w:type="dxa"/>
            <w:gridSpan w:val="4"/>
            <w:tcBorders>
              <w:tl2br w:val="nil"/>
              <w:tr2bl w:val="nil"/>
            </w:tcBorders>
            <w:noWrap/>
            <w:vAlign w:val="center"/>
          </w:tcPr>
          <w:p w14:paraId="4D8296F1">
            <w:pPr>
              <w:rPr>
                <w:rFonts w:hint="eastAsia"/>
                <w:lang w:val="en-US" w:eastAsia="zh-CN"/>
              </w:rPr>
            </w:pPr>
            <w:r>
              <w:rPr>
                <w:rFonts w:hint="eastAsia"/>
                <w:lang w:val="en-US" w:eastAsia="zh-CN"/>
              </w:rPr>
              <w:t>若第16项选择“是”，则投标供应商需要如实填写：</w:t>
            </w:r>
          </w:p>
          <w:p w14:paraId="2BC5A1F0">
            <w:pPr>
              <w:rPr>
                <w:rFonts w:hint="default"/>
                <w:lang w:val="en-US" w:eastAsia="zh-CN"/>
              </w:rPr>
            </w:pPr>
            <w:r>
              <w:rPr>
                <w:rFonts w:hint="eastAsia"/>
                <w:lang w:val="en-US" w:eastAsia="zh-CN"/>
              </w:rPr>
              <w:t>①相关材料</w:t>
            </w:r>
            <w:r>
              <w:rPr>
                <w:rFonts w:hint="default"/>
                <w:lang w:val="en-US" w:eastAsia="zh-CN"/>
              </w:rPr>
              <w:t>类型（</w:t>
            </w:r>
            <w:r>
              <w:rPr>
                <w:rFonts w:hint="eastAsia"/>
                <w:lang w:val="en-US" w:eastAsia="zh-CN"/>
              </w:rPr>
              <w:t>必填）（包括检验检测</w:t>
            </w:r>
            <w:r>
              <w:rPr>
                <w:rFonts w:hint="default"/>
                <w:lang w:val="en-US" w:eastAsia="zh-CN"/>
              </w:rPr>
              <w:t>报告、</w:t>
            </w:r>
            <w:r>
              <w:rPr>
                <w:rFonts w:hint="eastAsia"/>
                <w:lang w:val="en-US" w:eastAsia="zh-CN"/>
              </w:rPr>
              <w:t>学历</w:t>
            </w:r>
            <w:r>
              <w:rPr>
                <w:rFonts w:hint="default"/>
                <w:lang w:val="en-US" w:eastAsia="zh-CN"/>
              </w:rPr>
              <w:t>证书、</w:t>
            </w:r>
            <w:r>
              <w:rPr>
                <w:rFonts w:hint="eastAsia"/>
                <w:lang w:val="en-US" w:eastAsia="zh-CN"/>
              </w:rPr>
              <w:t>职称证书、</w:t>
            </w:r>
            <w:r>
              <w:rPr>
                <w:rFonts w:hint="default"/>
                <w:lang w:val="en-US" w:eastAsia="zh-CN"/>
              </w:rPr>
              <w:t>社保证明、</w:t>
            </w:r>
            <w:r>
              <w:rPr>
                <w:rFonts w:hint="eastAsia"/>
                <w:lang w:val="en-US" w:eastAsia="zh-CN"/>
              </w:rPr>
              <w:t>合同业绩、</w:t>
            </w:r>
            <w:r>
              <w:rPr>
                <w:rFonts w:hint="default"/>
                <w:lang w:val="en-US" w:eastAsia="zh-CN"/>
              </w:rPr>
              <w:t>其他等</w:t>
            </w:r>
            <w:r>
              <w:rPr>
                <w:rFonts w:hint="eastAsia"/>
                <w:lang w:val="en-US" w:eastAsia="zh-CN"/>
              </w:rPr>
              <w:t>，以下自行拉列表显示</w:t>
            </w:r>
            <w:r>
              <w:rPr>
                <w:rFonts w:hint="default"/>
                <w:lang w:val="en-US" w:eastAsia="zh-CN"/>
              </w:rPr>
              <w:t>）；</w:t>
            </w:r>
          </w:p>
          <w:p w14:paraId="44168850">
            <w:pPr>
              <w:rPr>
                <w:rFonts w:hint="eastAsia"/>
                <w:lang w:val="en-US" w:eastAsia="zh-CN"/>
              </w:rPr>
            </w:pPr>
            <w:r>
              <w:rPr>
                <w:rFonts w:hint="eastAsia"/>
                <w:lang w:val="en-US" w:eastAsia="zh-CN"/>
              </w:rPr>
              <w:t>②相关</w:t>
            </w:r>
            <w:r>
              <w:rPr>
                <w:rFonts w:hint="default"/>
                <w:lang w:val="en-US" w:eastAsia="zh-CN"/>
              </w:rPr>
              <w:t>材料的名称</w:t>
            </w:r>
            <w:r>
              <w:rPr>
                <w:rFonts w:hint="eastAsia"/>
                <w:lang w:val="en-US" w:eastAsia="zh-CN"/>
              </w:rPr>
              <w:t>（必填）（按材料类型填写，不同类型的需分别填写）；</w:t>
            </w:r>
          </w:p>
          <w:p w14:paraId="556631AE">
            <w:pPr>
              <w:rPr>
                <w:rFonts w:hint="eastAsia"/>
                <w:lang w:val="en-US" w:eastAsia="zh-CN"/>
              </w:rPr>
            </w:pPr>
            <w:r>
              <w:rPr>
                <w:rFonts w:hint="eastAsia"/>
                <w:lang w:val="en-US" w:eastAsia="zh-CN"/>
              </w:rPr>
              <w:t>③相关材料</w:t>
            </w:r>
            <w:r>
              <w:rPr>
                <w:rFonts w:hint="default"/>
                <w:lang w:val="en-US" w:eastAsia="zh-CN"/>
              </w:rPr>
              <w:t>出具单位</w:t>
            </w:r>
            <w:r>
              <w:rPr>
                <w:rFonts w:hint="eastAsia"/>
                <w:lang w:val="en-US" w:eastAsia="zh-CN"/>
              </w:rPr>
              <w:t>（必填）（按材料类型填写，出具单位即为相关材料的落款单位）；</w:t>
            </w:r>
          </w:p>
          <w:p w14:paraId="093C61D5">
            <w:pPr>
              <w:rPr>
                <w:rFonts w:hint="eastAsia"/>
                <w:lang w:val="en-US" w:eastAsia="zh-CN"/>
              </w:rPr>
            </w:pPr>
            <w:r>
              <w:rPr>
                <w:rFonts w:hint="eastAsia"/>
                <w:lang w:val="en-US" w:eastAsia="zh-CN"/>
              </w:rPr>
              <w:t>④是否向材料出具单位核实材料真实性（必填）（按材料类型填写，以下自行拉列表显示“是”和“否”）；</w:t>
            </w:r>
          </w:p>
          <w:p w14:paraId="478C40CF">
            <w:pPr>
              <w:rPr>
                <w:rFonts w:hint="eastAsia"/>
                <w:lang w:val="en-US" w:eastAsia="zh-CN"/>
              </w:rPr>
            </w:pPr>
            <w:r>
              <w:rPr>
                <w:rFonts w:hint="eastAsia"/>
                <w:lang w:val="en-US" w:eastAsia="zh-CN"/>
              </w:rPr>
              <w:t>⑤第三方（人）的</w:t>
            </w:r>
            <w:r>
              <w:rPr>
                <w:rFonts w:hint="default"/>
                <w:lang w:val="en-US" w:eastAsia="zh-CN"/>
              </w:rPr>
              <w:t>基本信息</w:t>
            </w:r>
            <w:r>
              <w:rPr>
                <w:rFonts w:hint="eastAsia"/>
                <w:lang w:val="en-US" w:eastAsia="zh-CN"/>
              </w:rPr>
              <w:t>（必填），（按材料类型填写，以下自行拉列表显示“单位”和“个人”，其中，“单位”需填写单位全称、统一信用代码、联系人及电话，“个人”需填写个人姓名、联系方式）；</w:t>
            </w:r>
          </w:p>
          <w:p w14:paraId="27E072A4">
            <w:pPr>
              <w:rPr>
                <w:rFonts w:hint="eastAsia"/>
                <w:lang w:val="en-US" w:eastAsia="zh-CN"/>
              </w:rPr>
            </w:pPr>
            <w:r>
              <w:rPr>
                <w:rFonts w:hint="eastAsia"/>
                <w:lang w:val="en-US" w:eastAsia="zh-CN"/>
              </w:rPr>
              <w:t>⑥相关</w:t>
            </w:r>
            <w:r>
              <w:rPr>
                <w:rFonts w:hint="default"/>
                <w:lang w:val="en-US" w:eastAsia="zh-CN"/>
              </w:rPr>
              <w:t>材料的编号</w:t>
            </w:r>
            <w:r>
              <w:rPr>
                <w:rFonts w:hint="eastAsia"/>
                <w:lang w:val="en-US" w:eastAsia="zh-CN"/>
              </w:rPr>
              <w:t>（选填）（按材料类型填写）；</w:t>
            </w:r>
          </w:p>
          <w:p w14:paraId="4ACB8431">
            <w:pPr>
              <w:rPr>
                <w:rFonts w:hint="eastAsia"/>
                <w:lang w:eastAsia="zh-CN"/>
              </w:rPr>
            </w:pPr>
            <w:r>
              <w:rPr>
                <w:rFonts w:hint="eastAsia"/>
                <w:lang w:val="en-US" w:eastAsia="zh-CN"/>
              </w:rPr>
              <w:t>⑦相关材料</w:t>
            </w:r>
            <w:r>
              <w:rPr>
                <w:rFonts w:hint="default"/>
                <w:lang w:val="en-US" w:eastAsia="zh-CN"/>
              </w:rPr>
              <w:t>出具时间</w:t>
            </w:r>
            <w:r>
              <w:rPr>
                <w:rFonts w:hint="eastAsia"/>
                <w:lang w:val="en-US" w:eastAsia="zh-CN"/>
              </w:rPr>
              <w:t>（选填）（按材料类型填写）。</w:t>
            </w:r>
          </w:p>
        </w:tc>
      </w:tr>
      <w:tr w14:paraId="2E07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531" w:type="dxa"/>
            <w:gridSpan w:val="4"/>
            <w:tcBorders>
              <w:tl2br w:val="nil"/>
              <w:tr2bl w:val="nil"/>
            </w:tcBorders>
            <w:noWrap/>
            <w:vAlign w:val="center"/>
          </w:tcPr>
          <w:p w14:paraId="4F724C65">
            <w:pPr>
              <w:rPr>
                <w:rFonts w:hint="default"/>
                <w:lang w:val="en-US" w:eastAsia="zh-CN"/>
              </w:rPr>
            </w:pPr>
            <w:r>
              <w:rPr>
                <w:rFonts w:hint="eastAsia"/>
                <w:b/>
                <w:bCs/>
                <w:color w:val="FF0000"/>
                <w:sz w:val="28"/>
                <w:szCs w:val="36"/>
                <w:lang w:val="en-US" w:eastAsia="zh-CN"/>
              </w:rPr>
              <w:t>说明：</w:t>
            </w:r>
            <w:r>
              <w:rPr>
                <w:rFonts w:hint="eastAsia"/>
                <w:color w:val="FF0000"/>
                <w:lang w:val="en-US" w:eastAsia="zh-CN"/>
              </w:rPr>
              <w:t>投标供应商应如实填写《警示情形自查确认表》，</w:t>
            </w:r>
            <w:r>
              <w:rPr>
                <w:rFonts w:hint="eastAsia" w:ascii="Times New Roman" w:hAnsi="Times New Roman" w:eastAsia="宋体" w:cs="Times New Roman"/>
                <w:b/>
                <w:bCs/>
                <w:color w:val="FF0000"/>
                <w:lang w:val="en-US" w:eastAsia="zh-CN"/>
              </w:rPr>
              <w:t>该表仅</w:t>
            </w:r>
            <w:r>
              <w:rPr>
                <w:rFonts w:hint="eastAsia"/>
                <w:b/>
                <w:bCs/>
                <w:color w:val="FF0000"/>
                <w:lang w:val="en-US" w:eastAsia="zh-CN"/>
              </w:rPr>
              <w:t>用于对供应商违法行为的提醒作用，不作为供应商资格性审查及符合性审查条件和依据标准。</w:t>
            </w:r>
          </w:p>
        </w:tc>
      </w:tr>
    </w:tbl>
    <w:p w14:paraId="170EECD2">
      <w:pPr>
        <w:pStyle w:val="8"/>
        <w:rPr>
          <w:rFonts w:hint="eastAsia" w:ascii="宋体" w:hAnsi="宋体" w:eastAsia="宋体" w:cs="宋体"/>
          <w:b/>
          <w:szCs w:val="21"/>
          <w:highlight w:val="none"/>
        </w:rPr>
      </w:pPr>
    </w:p>
    <w:p w14:paraId="696C40E3">
      <w:pPr>
        <w:pStyle w:val="9"/>
        <w:rPr>
          <w:rFonts w:hint="eastAsia"/>
        </w:rPr>
      </w:pPr>
    </w:p>
    <w:p w14:paraId="38812CAA">
      <w:pPr>
        <w:pStyle w:val="9"/>
        <w:rPr>
          <w:rFonts w:hint="eastAsia"/>
        </w:rPr>
      </w:pPr>
    </w:p>
    <w:p w14:paraId="53E5228C">
      <w:pPr>
        <w:pStyle w:val="9"/>
        <w:rPr>
          <w:rFonts w:hint="eastAsia"/>
        </w:rPr>
      </w:pPr>
    </w:p>
    <w:p w14:paraId="60C35EF2">
      <w:pPr>
        <w:pStyle w:val="9"/>
        <w:rPr>
          <w:rFonts w:hint="eastAsia"/>
        </w:rPr>
      </w:pPr>
    </w:p>
    <w:p w14:paraId="1607E956">
      <w:pPr>
        <w:pStyle w:val="9"/>
        <w:rPr>
          <w:rFonts w:hint="eastAsia"/>
        </w:rPr>
      </w:pPr>
    </w:p>
    <w:p w14:paraId="5C00541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宋体" w:hAnsi="宋体" w:eastAsia="宋体" w:cs="宋体"/>
          <w:b w:val="0"/>
          <w:kern w:val="0"/>
          <w:sz w:val="24"/>
          <w:szCs w:val="24"/>
          <w:highlight w:val="none"/>
          <w:lang w:val="en-US" w:eastAsia="zh-CN"/>
        </w:rPr>
      </w:pPr>
      <w:r>
        <w:rPr>
          <w:rFonts w:hint="eastAsia" w:cs="宋体"/>
          <w:b/>
          <w:bCs/>
          <w:sz w:val="32"/>
          <w:szCs w:val="22"/>
          <w:highlight w:val="none"/>
          <w:lang w:val="en-US" w:eastAsia="zh-CN"/>
        </w:rPr>
        <w:t>五、</w:t>
      </w:r>
      <w:bookmarkStart w:id="84" w:name="_Hlk72092634"/>
      <w:r>
        <w:rPr>
          <w:rFonts w:hint="eastAsia" w:cs="宋体"/>
          <w:b/>
          <w:bCs/>
          <w:sz w:val="32"/>
          <w:szCs w:val="22"/>
          <w:highlight w:val="none"/>
          <w:lang w:val="en-US" w:eastAsia="zh-CN"/>
        </w:rPr>
        <w:t>实质性条款响应情况表</w:t>
      </w:r>
      <w:bookmarkEnd w:id="84"/>
      <w:r>
        <w:rPr>
          <w:rFonts w:hint="eastAsia" w:cs="宋体"/>
          <w:b/>
          <w:bCs/>
          <w:sz w:val="32"/>
          <w:szCs w:val="22"/>
          <w:highlight w:val="none"/>
          <w:lang w:val="en-US" w:eastAsia="zh-CN"/>
        </w:rPr>
        <w:t xml:space="preserve"> </w:t>
      </w:r>
      <w:r>
        <w:rPr>
          <w:rFonts w:hint="eastAsia" w:cs="宋体"/>
          <w:b w:val="0"/>
          <w:kern w:val="0"/>
          <w:sz w:val="24"/>
          <w:szCs w:val="24"/>
          <w:highlight w:val="none"/>
          <w:lang w:val="en-US" w:eastAsia="zh-CN"/>
        </w:rPr>
        <w:t xml:space="preserve">   </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C5F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E39BD1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bookmarkStart w:id="85" w:name="_Hlk72092651"/>
            <w:r>
              <w:rPr>
                <w:rFonts w:hint="eastAsia" w:ascii="宋体" w:hAnsi="宋体" w:eastAsia="宋体" w:cs="宋体"/>
                <w:b/>
                <w:bCs/>
                <w:kern w:val="0"/>
                <w:szCs w:val="21"/>
                <w:highlight w:val="none"/>
              </w:rPr>
              <w:t>序号</w:t>
            </w:r>
          </w:p>
        </w:tc>
        <w:tc>
          <w:tcPr>
            <w:tcW w:w="2664" w:type="dxa"/>
            <w:vAlign w:val="center"/>
          </w:tcPr>
          <w:p w14:paraId="1862700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实质性条款具体内容</w:t>
            </w:r>
          </w:p>
        </w:tc>
        <w:tc>
          <w:tcPr>
            <w:tcW w:w="1588" w:type="dxa"/>
            <w:vAlign w:val="center"/>
          </w:tcPr>
          <w:p w14:paraId="6C44C30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投标响应</w:t>
            </w:r>
          </w:p>
        </w:tc>
        <w:tc>
          <w:tcPr>
            <w:tcW w:w="1842" w:type="dxa"/>
            <w:vAlign w:val="center"/>
          </w:tcPr>
          <w:p w14:paraId="15D16FC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偏离情况</w:t>
            </w:r>
          </w:p>
        </w:tc>
        <w:tc>
          <w:tcPr>
            <w:tcW w:w="1418" w:type="dxa"/>
            <w:vAlign w:val="center"/>
          </w:tcPr>
          <w:p w14:paraId="13D5099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说明</w:t>
            </w:r>
          </w:p>
        </w:tc>
      </w:tr>
      <w:bookmarkEnd w:id="85"/>
      <w:tr w14:paraId="6FD1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61EB9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664" w:type="dxa"/>
            <w:vAlign w:val="top"/>
          </w:tcPr>
          <w:p w14:paraId="2A3838DA">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投标文件载明的</w:t>
            </w:r>
            <w:r>
              <w:rPr>
                <w:rFonts w:hint="eastAsia" w:ascii="宋体" w:hAnsi="宋体" w:eastAsia="宋体" w:cs="宋体"/>
                <w:kern w:val="0"/>
                <w:sz w:val="21"/>
                <w:szCs w:val="21"/>
                <w:highlight w:val="none"/>
                <w:lang w:val="en-US" w:eastAsia="zh-CN"/>
              </w:rPr>
              <w:t>完工</w:t>
            </w:r>
            <w:r>
              <w:rPr>
                <w:rFonts w:hint="eastAsia" w:ascii="宋体" w:hAnsi="宋体" w:eastAsia="宋体" w:cs="宋体"/>
                <w:kern w:val="0"/>
                <w:sz w:val="21"/>
                <w:szCs w:val="21"/>
                <w:highlight w:val="none"/>
              </w:rPr>
              <w:t>期不超过招标文件规定的期限</w:t>
            </w:r>
          </w:p>
        </w:tc>
        <w:tc>
          <w:tcPr>
            <w:tcW w:w="1588" w:type="dxa"/>
          </w:tcPr>
          <w:p w14:paraId="20CD6C3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42CA16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49317BD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08F5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762214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664" w:type="dxa"/>
            <w:vAlign w:val="top"/>
          </w:tcPr>
          <w:p w14:paraId="11FDCEAE">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lang w:eastAsia="zh-CN"/>
              </w:rPr>
              <w:t>招标文件中带“</w:t>
            </w:r>
            <w:r>
              <w:rPr>
                <w:rFonts w:hint="eastAsia" w:ascii="宋体" w:hAnsi="宋体" w:eastAsia="宋体" w:cs="宋体"/>
                <w:b/>
                <w:szCs w:val="21"/>
                <w:highlight w:val="none"/>
              </w:rPr>
              <w:t>★</w:t>
            </w:r>
            <w:r>
              <w:rPr>
                <w:rFonts w:hint="eastAsia" w:ascii="宋体" w:hAnsi="宋体" w:eastAsia="宋体" w:cs="宋体"/>
                <w:kern w:val="0"/>
                <w:sz w:val="21"/>
                <w:szCs w:val="21"/>
                <w:highlight w:val="none"/>
                <w:lang w:eastAsia="zh-CN"/>
              </w:rPr>
              <w:t>”的技术要求、商务需求或其他要求。</w:t>
            </w:r>
          </w:p>
        </w:tc>
        <w:tc>
          <w:tcPr>
            <w:tcW w:w="1588" w:type="dxa"/>
          </w:tcPr>
          <w:p w14:paraId="4D8A1AF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0300EC4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07F590E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6FD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24DD1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2664" w:type="dxa"/>
            <w:vAlign w:val="top"/>
          </w:tcPr>
          <w:p w14:paraId="6B23DCA7">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p>
        </w:tc>
        <w:tc>
          <w:tcPr>
            <w:tcW w:w="1588" w:type="dxa"/>
          </w:tcPr>
          <w:p w14:paraId="66C3805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49A60CB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7F3E413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4F17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31EAD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664" w:type="dxa"/>
            <w:vAlign w:val="center"/>
          </w:tcPr>
          <w:p w14:paraId="29E588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588" w:type="dxa"/>
          </w:tcPr>
          <w:p w14:paraId="18E4C56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533A81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2227070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bl>
    <w:p w14:paraId="1174203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52F68E2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注：1. 上表所列各项均为不可负偏离条款。</w:t>
      </w:r>
    </w:p>
    <w:p w14:paraId="0705CE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2.“投标响应”一栏应当详细填写投标人自身响应情况，而不能不合理照搬照抄招实质性条款具体内容。</w:t>
      </w:r>
    </w:p>
    <w:p w14:paraId="00BE961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3.“偏离情况”一栏应填写“正偏离”、“负偏离”或“无偏离”，</w:t>
      </w:r>
      <w:r>
        <w:rPr>
          <w:rFonts w:hint="eastAsia" w:ascii="宋体" w:hAnsi="宋体" w:eastAsia="宋体" w:cs="宋体"/>
          <w:b/>
          <w:sz w:val="24"/>
          <w:highlight w:val="none"/>
        </w:rPr>
        <w:t>“正偏离”表示“投标响应优于实质性条款具体内容要求”，“负偏离”表示“投标响应不满足实质性条款具体内容要求”，“无偏离”表示“投标响应与实质性条款具体内容要求一致”。</w:t>
      </w:r>
    </w:p>
    <w:p w14:paraId="4B21C8D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r>
        <w:rPr>
          <w:rFonts w:hint="eastAsia" w:ascii="宋体" w:hAnsi="宋体" w:eastAsia="宋体" w:cs="宋体"/>
          <w:b/>
          <w:sz w:val="24"/>
          <w:highlight w:val="none"/>
        </w:rPr>
        <w:t>4.评审委员会有权对投标响应情况作出判断（作出评审结论）。</w:t>
      </w:r>
    </w:p>
    <w:p w14:paraId="71CFD7A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5.实质性响应条款“投标响应情况”与投标文件其它内容冲突的，以实质性响应条款“投标响应情况”为准。</w:t>
      </w:r>
      <w:bookmarkEnd w:id="82"/>
    </w:p>
    <w:p w14:paraId="57545D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1CBAF2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0216F886">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六、技术保障措施</w:t>
      </w:r>
    </w:p>
    <w:p w14:paraId="4876BBD8">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七、综合服务能力</w:t>
      </w:r>
    </w:p>
    <w:p w14:paraId="4B657DA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八、施工安全保障措施</w:t>
      </w:r>
    </w:p>
    <w:p w14:paraId="3061C27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九、投标人认为需要加以说明的其他内容</w:t>
      </w:r>
    </w:p>
    <w:p w14:paraId="64FEA13A">
      <w:pPr>
        <w:rPr>
          <w:rFonts w:hint="eastAsia" w:cs="宋体"/>
          <w:b/>
          <w:bCs/>
          <w:sz w:val="32"/>
          <w:szCs w:val="22"/>
          <w:highlight w:val="none"/>
          <w:lang w:val="en-US" w:eastAsia="zh-CN"/>
        </w:rPr>
      </w:pPr>
      <w:r>
        <w:rPr>
          <w:rFonts w:hint="eastAsia" w:cs="宋体"/>
          <w:b/>
          <w:bCs/>
          <w:sz w:val="32"/>
          <w:szCs w:val="22"/>
          <w:highlight w:val="none"/>
          <w:lang w:val="en-US" w:eastAsia="zh-CN"/>
        </w:rPr>
        <w:br w:type="page"/>
      </w:r>
    </w:p>
    <w:p w14:paraId="3A971E08">
      <w:pPr>
        <w:rPr>
          <w:rFonts w:hint="eastAsia"/>
          <w:lang w:val="en-US" w:eastAsia="zh-CN"/>
        </w:rPr>
      </w:pPr>
    </w:p>
    <w:p w14:paraId="43439399">
      <w:pPr>
        <w:rPr>
          <w:rFonts w:hint="eastAsia" w:ascii="宋体" w:hAnsi="宋体" w:eastAsia="宋体" w:cs="宋体"/>
          <w:b/>
          <w:bCs/>
          <w:kern w:val="2"/>
          <w:sz w:val="36"/>
          <w:szCs w:val="24"/>
          <w:highlight w:val="none"/>
        </w:rPr>
      </w:pPr>
    </w:p>
    <w:p w14:paraId="579FF81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36"/>
          <w:szCs w:val="24"/>
          <w:highlight w:val="none"/>
        </w:rPr>
      </w:pPr>
      <w:bookmarkStart w:id="86" w:name="bookmark63"/>
      <w:bookmarkEnd w:id="86"/>
      <w:bookmarkStart w:id="87" w:name="bookmark64"/>
      <w:bookmarkEnd w:id="87"/>
      <w:r>
        <w:rPr>
          <w:rFonts w:hint="eastAsia" w:ascii="宋体" w:hAnsi="宋体" w:eastAsia="宋体" w:cs="宋体"/>
          <w:b/>
          <w:bCs/>
          <w:kern w:val="2"/>
          <w:sz w:val="40"/>
          <w:szCs w:val="28"/>
          <w:highlight w:val="none"/>
        </w:rPr>
        <w:t>第</w:t>
      </w:r>
      <w:r>
        <w:rPr>
          <w:rFonts w:hint="eastAsia" w:ascii="宋体" w:hAnsi="宋体" w:eastAsia="宋体" w:cs="宋体"/>
          <w:b/>
          <w:bCs/>
          <w:kern w:val="2"/>
          <w:sz w:val="40"/>
          <w:szCs w:val="28"/>
          <w:highlight w:val="none"/>
          <w:lang w:val="en-US" w:eastAsia="zh-CN"/>
        </w:rPr>
        <w:t>五</w:t>
      </w:r>
      <w:r>
        <w:rPr>
          <w:rFonts w:hint="eastAsia" w:ascii="宋体" w:hAnsi="宋体" w:eastAsia="宋体" w:cs="宋体"/>
          <w:b/>
          <w:bCs/>
          <w:kern w:val="2"/>
          <w:sz w:val="40"/>
          <w:szCs w:val="28"/>
          <w:highlight w:val="none"/>
        </w:rPr>
        <w:t xml:space="preserve">章  </w:t>
      </w:r>
      <w:r>
        <w:rPr>
          <w:rFonts w:hint="eastAsia" w:ascii="宋体" w:hAnsi="宋体" w:eastAsia="宋体" w:cs="宋体"/>
          <w:b/>
          <w:bCs/>
          <w:kern w:val="2"/>
          <w:sz w:val="36"/>
          <w:szCs w:val="24"/>
          <w:highlight w:val="none"/>
        </w:rPr>
        <w:t>小型工程采购（自行采购）合同条款</w:t>
      </w:r>
    </w:p>
    <w:p w14:paraId="1DB8527A">
      <w:pPr>
        <w:numPr>
          <w:ilvl w:val="0"/>
          <w:numId w:val="0"/>
        </w:numPr>
        <w:jc w:val="center"/>
        <w:outlineLvl w:val="2"/>
        <w:rPr>
          <w:rFonts w:hint="eastAsia" w:ascii="宋体" w:hAnsi="宋体" w:eastAsia="宋体" w:cs="宋体"/>
          <w:b/>
          <w:bCs/>
          <w:kern w:val="2"/>
          <w:sz w:val="36"/>
          <w:szCs w:val="24"/>
          <w:highlight w:val="none"/>
        </w:rPr>
      </w:pPr>
      <w:r>
        <w:rPr>
          <w:rFonts w:hint="eastAsia" w:ascii="宋体" w:hAnsi="宋体" w:eastAsia="宋体" w:cs="宋体"/>
          <w:b/>
          <w:bCs/>
          <w:kern w:val="2"/>
          <w:sz w:val="36"/>
          <w:szCs w:val="24"/>
          <w:highlight w:val="none"/>
          <w:lang w:val="en-US" w:eastAsia="zh-CN"/>
        </w:rPr>
        <w:t>一、</w:t>
      </w:r>
      <w:r>
        <w:rPr>
          <w:rFonts w:hint="eastAsia" w:ascii="宋体" w:hAnsi="宋体" w:eastAsia="宋体" w:cs="宋体"/>
          <w:b/>
          <w:bCs/>
          <w:kern w:val="2"/>
          <w:sz w:val="36"/>
          <w:szCs w:val="24"/>
          <w:highlight w:val="none"/>
        </w:rPr>
        <w:t>小型工程采购（自行采购）合同条款</w:t>
      </w:r>
    </w:p>
    <w:p w14:paraId="0485E204">
      <w:pPr>
        <w:numPr>
          <w:ilvl w:val="0"/>
          <w:numId w:val="0"/>
        </w:numPr>
        <w:jc w:val="center"/>
        <w:rPr>
          <w:rFonts w:hint="eastAsia" w:ascii="宋体" w:hAnsi="宋体" w:eastAsia="宋体" w:cs="宋体"/>
          <w:b/>
          <w:bCs/>
          <w:sz w:val="32"/>
          <w:szCs w:val="32"/>
        </w:rPr>
      </w:pPr>
      <w:r>
        <w:rPr>
          <w:rFonts w:hint="eastAsia" w:ascii="宋体" w:hAnsi="宋体" w:eastAsia="宋体" w:cs="宋体"/>
          <w:b/>
          <w:bCs/>
          <w:sz w:val="32"/>
          <w:szCs w:val="32"/>
        </w:rPr>
        <w:t xml:space="preserve">（仅供参考， </w:t>
      </w:r>
      <w:bookmarkStart w:id="88" w:name="bookmark63"/>
      <w:bookmarkEnd w:id="88"/>
      <w:r>
        <w:rPr>
          <w:rFonts w:hint="eastAsia" w:ascii="宋体" w:hAnsi="宋体" w:eastAsia="宋体" w:cs="宋体"/>
          <w:b/>
          <w:bCs/>
          <w:sz w:val="32"/>
          <w:szCs w:val="32"/>
        </w:rPr>
        <w:t>各单位结合实际调整）</w:t>
      </w:r>
    </w:p>
    <w:p w14:paraId="170C7455">
      <w:pPr>
        <w:rPr>
          <w:rFonts w:hint="eastAsia" w:ascii="宋体" w:hAnsi="宋体" w:eastAsia="宋体" w:cs="宋体"/>
          <w:sz w:val="21"/>
          <w:szCs w:val="21"/>
        </w:rPr>
      </w:pPr>
    </w:p>
    <w:p w14:paraId="72127CFC">
      <w:pPr>
        <w:rPr>
          <w:rFonts w:hint="eastAsia" w:ascii="宋体" w:hAnsi="宋体" w:eastAsia="宋体" w:cs="宋体"/>
          <w:sz w:val="21"/>
          <w:szCs w:val="21"/>
        </w:rPr>
      </w:pPr>
    </w:p>
    <w:p w14:paraId="62798ADA">
      <w:pPr>
        <w:rPr>
          <w:rFonts w:hint="eastAsia" w:ascii="宋体" w:hAnsi="宋体" w:eastAsia="宋体" w:cs="宋体"/>
          <w:sz w:val="21"/>
          <w:szCs w:val="21"/>
        </w:rPr>
      </w:pPr>
      <w:r>
        <w:rPr>
          <w:rFonts w:hint="eastAsia" w:ascii="宋体" w:hAnsi="宋体" w:eastAsia="宋体" w:cs="宋体"/>
          <w:sz w:val="21"/>
          <w:szCs w:val="21"/>
        </w:rPr>
        <w:t xml:space="preserve">工程名称： </w:t>
      </w:r>
      <w:r>
        <w:rPr>
          <w:rFonts w:hint="eastAsia" w:ascii="宋体" w:hAnsi="宋体" w:eastAsia="宋体" w:cs="宋体"/>
          <w:sz w:val="21"/>
          <w:szCs w:val="21"/>
        </w:rPr>
        <w:br w:type="textWrapping"/>
      </w:r>
      <w:r>
        <w:rPr>
          <w:rFonts w:hint="eastAsia" w:ascii="宋体" w:hAnsi="宋体" w:eastAsia="宋体" w:cs="宋体"/>
          <w:sz w:val="21"/>
          <w:szCs w:val="21"/>
        </w:rPr>
        <w:t xml:space="preserve">工程地点： </w:t>
      </w:r>
      <w:r>
        <w:rPr>
          <w:rFonts w:hint="eastAsia" w:ascii="宋体" w:hAnsi="宋体" w:eastAsia="宋体" w:cs="宋体"/>
          <w:sz w:val="21"/>
          <w:szCs w:val="21"/>
        </w:rPr>
        <w:br w:type="textWrapping"/>
      </w:r>
      <w:r>
        <w:rPr>
          <w:rFonts w:hint="eastAsia" w:ascii="宋体" w:hAnsi="宋体" w:eastAsia="宋体" w:cs="宋体"/>
          <w:sz w:val="21"/>
          <w:szCs w:val="21"/>
        </w:rPr>
        <w:t xml:space="preserve">采购单位： </w:t>
      </w:r>
      <w:r>
        <w:rPr>
          <w:rFonts w:hint="eastAsia" w:ascii="宋体" w:hAnsi="宋体" w:eastAsia="宋体" w:cs="宋体"/>
          <w:sz w:val="21"/>
          <w:szCs w:val="21"/>
        </w:rPr>
        <w:br w:type="textWrapping"/>
      </w:r>
      <w:r>
        <w:rPr>
          <w:rFonts w:hint="eastAsia" w:ascii="宋体" w:hAnsi="宋体" w:eastAsia="宋体" w:cs="宋体"/>
          <w:sz w:val="21"/>
          <w:szCs w:val="21"/>
        </w:rPr>
        <w:t>中标单位：</w:t>
      </w:r>
    </w:p>
    <w:p w14:paraId="26F3DC90">
      <w:pPr>
        <w:rPr>
          <w:rFonts w:hint="eastAsia" w:ascii="宋体" w:hAnsi="宋体" w:eastAsia="宋体" w:cs="宋体"/>
          <w:sz w:val="21"/>
          <w:szCs w:val="21"/>
        </w:rPr>
      </w:pPr>
    </w:p>
    <w:p w14:paraId="299A42E2">
      <w:pPr>
        <w:jc w:val="center"/>
        <w:rPr>
          <w:rFonts w:hint="eastAsia" w:ascii="宋体" w:hAnsi="宋体" w:eastAsia="宋体" w:cs="宋体"/>
          <w:b/>
          <w:bCs/>
          <w:sz w:val="21"/>
          <w:szCs w:val="21"/>
        </w:rPr>
      </w:pPr>
      <w:r>
        <w:rPr>
          <w:rFonts w:hint="eastAsia" w:ascii="宋体" w:hAnsi="宋体" w:eastAsia="宋体" w:cs="宋体"/>
          <w:b/>
          <w:bCs/>
          <w:sz w:val="21"/>
          <w:szCs w:val="21"/>
        </w:rPr>
        <w:t>编制说明</w:t>
      </w:r>
    </w:p>
    <w:p w14:paraId="68CE04A4">
      <w:pPr>
        <w:rPr>
          <w:rFonts w:hint="eastAsia" w:ascii="宋体" w:hAnsi="宋体" w:eastAsia="宋体" w:cs="宋体"/>
          <w:sz w:val="21"/>
          <w:szCs w:val="21"/>
        </w:rPr>
      </w:pPr>
    </w:p>
    <w:p w14:paraId="56E3C723">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本合同是根据《中华人民共和国民法典》、《中华人民共和国建筑法》、《中华人民共 和国招投标法》等法律以及深圳市相关的法规制定的项目建设工程施工合同，针对项目实际 情况简化后的施工合同。</w:t>
      </w:r>
    </w:p>
    <w:p w14:paraId="45AEFA07">
      <w:pPr>
        <w:ind w:firstLine="420" w:firstLineChars="200"/>
        <w:rPr>
          <w:rFonts w:hint="eastAsia" w:ascii="宋体" w:hAnsi="宋体" w:eastAsia="宋体" w:cs="宋体"/>
          <w:sz w:val="21"/>
          <w:szCs w:val="21"/>
        </w:rPr>
      </w:pPr>
      <w:r>
        <w:rPr>
          <w:rFonts w:hint="eastAsia" w:ascii="宋体" w:hAnsi="宋体" w:eastAsia="宋体" w:cs="宋体"/>
          <w:sz w:val="21"/>
          <w:szCs w:val="21"/>
        </w:rPr>
        <w:t>本合同包括工程概况、合同工期、质量标准、合同条款等合同主要内容 ，明确了组成合 同的所有文件，并约定了合同生效的方式及合同订立的时间、地点。招标投标的工程，合同当事人应当依据招投标文件订立合同 ，合同条款不得与招投标文件内容有实质性背离。 本合同适用于建设工程施工承发包单价合同（固定单价合同）。任何人未经采购单位人同意 ，不得以任何形式复制、抄袭本合同的任何部分。</w:t>
      </w:r>
    </w:p>
    <w:p w14:paraId="5A28B356">
      <w:pPr>
        <w:rPr>
          <w:rFonts w:hint="eastAsia" w:ascii="宋体" w:hAnsi="宋体" w:eastAsia="宋体" w:cs="宋体"/>
          <w:sz w:val="21"/>
          <w:szCs w:val="21"/>
        </w:rPr>
      </w:pPr>
    </w:p>
    <w:p w14:paraId="37B4605A">
      <w:pPr>
        <w:rPr>
          <w:rFonts w:hint="eastAsia" w:ascii="宋体" w:hAnsi="宋体" w:eastAsia="宋体" w:cs="宋体"/>
          <w:sz w:val="21"/>
          <w:szCs w:val="21"/>
        </w:rPr>
      </w:pPr>
    </w:p>
    <w:p w14:paraId="167A3C51">
      <w:pPr>
        <w:rPr>
          <w:rFonts w:hint="eastAsia" w:ascii="宋体" w:hAnsi="宋体" w:eastAsia="宋体" w:cs="宋体"/>
          <w:sz w:val="21"/>
          <w:szCs w:val="21"/>
        </w:rPr>
      </w:pPr>
    </w:p>
    <w:p w14:paraId="6B1D3A70">
      <w:pPr>
        <w:jc w:val="center"/>
        <w:rPr>
          <w:rFonts w:hint="eastAsia" w:ascii="宋体" w:hAnsi="宋体" w:eastAsia="宋体" w:cs="宋体"/>
          <w:b/>
          <w:bCs/>
          <w:sz w:val="28"/>
          <w:szCs w:val="28"/>
        </w:rPr>
      </w:pPr>
      <w:r>
        <w:rPr>
          <w:rFonts w:hint="eastAsia" w:ascii="宋体" w:hAnsi="宋体" w:eastAsia="宋体" w:cs="宋体"/>
          <w:b/>
          <w:bCs/>
          <w:sz w:val="28"/>
          <w:szCs w:val="28"/>
        </w:rPr>
        <w:t>第一部分   协议书</w:t>
      </w:r>
    </w:p>
    <w:p w14:paraId="270C0FBC">
      <w:pPr>
        <w:rPr>
          <w:rFonts w:hint="eastAsia" w:ascii="宋体" w:hAnsi="宋体" w:eastAsia="宋体" w:cs="宋体"/>
          <w:sz w:val="21"/>
          <w:szCs w:val="21"/>
        </w:rPr>
      </w:pPr>
    </w:p>
    <w:p w14:paraId="6FED1B66">
      <w:pPr>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37ED5817">
      <w:pPr>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根据《中华人民共和国民法典》、《中华人民共和国建筑法》等有关法律、法规 ，遵循  平等、 自愿、公平和诚信的原则 ，发、 中标单位就本工程施工事项协商一致 ，订立本合同， 达成协议如下：</w:t>
      </w:r>
    </w:p>
    <w:p w14:paraId="237BC3B3">
      <w:pPr>
        <w:rPr>
          <w:rFonts w:hint="eastAsia" w:ascii="宋体" w:hAnsi="宋体" w:eastAsia="宋体" w:cs="宋体"/>
          <w:sz w:val="21"/>
          <w:szCs w:val="21"/>
        </w:rPr>
      </w:pPr>
    </w:p>
    <w:p w14:paraId="658E0C38">
      <w:pPr>
        <w:rPr>
          <w:rFonts w:hint="eastAsia" w:ascii="宋体" w:hAnsi="宋体" w:eastAsia="宋体" w:cs="宋体"/>
          <w:sz w:val="21"/>
          <w:szCs w:val="21"/>
        </w:rPr>
      </w:pPr>
      <w:r>
        <w:rPr>
          <w:rFonts w:hint="eastAsia" w:ascii="宋体" w:hAnsi="宋体" w:eastAsia="宋体" w:cs="宋体"/>
          <w:sz w:val="21"/>
          <w:szCs w:val="21"/>
        </w:rPr>
        <w:t>一、工程概况 工程名称：</w:t>
      </w:r>
    </w:p>
    <w:p w14:paraId="0475A651">
      <w:pPr>
        <w:rPr>
          <w:rFonts w:hint="eastAsia" w:ascii="宋体" w:hAnsi="宋体" w:eastAsia="宋体" w:cs="宋体"/>
          <w:sz w:val="21"/>
          <w:szCs w:val="21"/>
        </w:rPr>
      </w:pPr>
      <w:r>
        <w:rPr>
          <w:rFonts w:hint="eastAsia" w:ascii="宋体" w:hAnsi="宋体" w:eastAsia="宋体" w:cs="宋体"/>
          <w:sz w:val="21"/>
          <w:szCs w:val="21"/>
        </w:rPr>
        <w:t>工程地点：</w:t>
      </w:r>
    </w:p>
    <w:p w14:paraId="257B7531">
      <w:pPr>
        <w:rPr>
          <w:rFonts w:hint="eastAsia" w:ascii="宋体" w:hAnsi="宋体" w:eastAsia="宋体" w:cs="宋体"/>
          <w:sz w:val="21"/>
          <w:szCs w:val="21"/>
        </w:rPr>
      </w:pPr>
      <w:r>
        <w:rPr>
          <w:rFonts w:hint="eastAsia" w:ascii="宋体" w:hAnsi="宋体" w:eastAsia="宋体" w:cs="宋体"/>
          <w:sz w:val="21"/>
          <w:szCs w:val="21"/>
        </w:rPr>
        <w:t xml:space="preserve">工程规模及特征： 小型工程 ，具体施工内容详见设计图纸 </w:t>
      </w:r>
    </w:p>
    <w:p w14:paraId="3AA65E92">
      <w:pPr>
        <w:rPr>
          <w:rFonts w:hint="eastAsia" w:ascii="宋体" w:hAnsi="宋体" w:eastAsia="宋体" w:cs="宋体"/>
          <w:sz w:val="21"/>
          <w:szCs w:val="21"/>
        </w:rPr>
      </w:pPr>
      <w:r>
        <w:rPr>
          <w:rFonts w:hint="eastAsia" w:ascii="宋体" w:hAnsi="宋体" w:eastAsia="宋体" w:cs="宋体"/>
          <w:sz w:val="21"/>
          <w:szCs w:val="21"/>
        </w:rPr>
        <w:t>工程承包范围： 详见预算书或工程量清单</w:t>
      </w:r>
    </w:p>
    <w:p w14:paraId="6685B802">
      <w:pPr>
        <w:rPr>
          <w:rFonts w:hint="eastAsia" w:ascii="宋体" w:hAnsi="宋体" w:eastAsia="宋体" w:cs="宋体"/>
          <w:sz w:val="21"/>
          <w:szCs w:val="21"/>
        </w:rPr>
      </w:pPr>
      <w:r>
        <w:rPr>
          <w:rFonts w:hint="eastAsia" w:ascii="宋体" w:hAnsi="宋体" w:eastAsia="宋体" w:cs="宋体"/>
          <w:sz w:val="21"/>
          <w:szCs w:val="21"/>
        </w:rPr>
        <w:t>资金来源：财政性资金 100%</w:t>
      </w:r>
    </w:p>
    <w:p w14:paraId="4751E5E9">
      <w:pPr>
        <w:rPr>
          <w:rFonts w:hint="eastAsia" w:ascii="宋体" w:hAnsi="宋体" w:eastAsia="宋体" w:cs="宋体"/>
          <w:sz w:val="21"/>
          <w:szCs w:val="21"/>
        </w:rPr>
      </w:pPr>
    </w:p>
    <w:p w14:paraId="25B40BDA">
      <w:pPr>
        <w:rPr>
          <w:rFonts w:hint="eastAsia" w:ascii="宋体" w:hAnsi="宋体" w:eastAsia="宋体" w:cs="宋体"/>
          <w:sz w:val="21"/>
          <w:szCs w:val="21"/>
        </w:rPr>
      </w:pPr>
      <w:r>
        <w:rPr>
          <w:rFonts w:hint="eastAsia" w:ascii="宋体" w:hAnsi="宋体" w:eastAsia="宋体" w:cs="宋体"/>
          <w:sz w:val="21"/>
          <w:szCs w:val="21"/>
        </w:rPr>
        <w:t xml:space="preserve">二、合同工期    </w:t>
      </w:r>
      <w:r>
        <w:rPr>
          <w:rFonts w:hint="eastAsia" w:ascii="宋体" w:hAnsi="宋体" w:eastAsia="宋体" w:cs="宋体"/>
          <w:sz w:val="21"/>
          <w:szCs w:val="21"/>
        </w:rPr>
        <w:br w:type="textWrapping"/>
      </w:r>
      <w:r>
        <w:rPr>
          <w:rFonts w:hint="eastAsia" w:ascii="宋体" w:hAnsi="宋体" w:eastAsia="宋体" w:cs="宋体"/>
          <w:sz w:val="21"/>
          <w:szCs w:val="21"/>
        </w:rPr>
        <w:t xml:space="preserve">计划开工日期： </w:t>
      </w:r>
      <w:r>
        <w:rPr>
          <w:rFonts w:hint="eastAsia" w:ascii="宋体" w:hAnsi="宋体" w:eastAsia="宋体" w:cs="宋体"/>
          <w:sz w:val="21"/>
          <w:szCs w:val="21"/>
        </w:rPr>
        <w:br w:type="textWrapping"/>
      </w:r>
      <w:r>
        <w:rPr>
          <w:rFonts w:hint="eastAsia" w:ascii="宋体" w:hAnsi="宋体" w:eastAsia="宋体" w:cs="宋体"/>
          <w:sz w:val="21"/>
          <w:szCs w:val="21"/>
        </w:rPr>
        <w:t>计划竣工日期：</w:t>
      </w:r>
    </w:p>
    <w:p w14:paraId="7F57FBB4">
      <w:pPr>
        <w:rPr>
          <w:rFonts w:hint="eastAsia" w:ascii="宋体" w:hAnsi="宋体" w:eastAsia="宋体" w:cs="宋体"/>
          <w:sz w:val="21"/>
          <w:szCs w:val="21"/>
        </w:rPr>
      </w:pPr>
      <w:r>
        <w:rPr>
          <w:rFonts w:hint="eastAsia" w:ascii="宋体" w:hAnsi="宋体" w:eastAsia="宋体" w:cs="宋体"/>
          <w:sz w:val="21"/>
          <w:szCs w:val="21"/>
        </w:rPr>
        <w:t>合同工期总日历天数         天。</w:t>
      </w:r>
    </w:p>
    <w:p w14:paraId="38BA1F2F">
      <w:pPr>
        <w:rPr>
          <w:rFonts w:hint="eastAsia" w:ascii="宋体" w:hAnsi="宋体" w:eastAsia="宋体" w:cs="宋体"/>
          <w:sz w:val="21"/>
          <w:szCs w:val="21"/>
        </w:rPr>
      </w:pPr>
      <w:r>
        <w:rPr>
          <w:rFonts w:hint="eastAsia" w:ascii="宋体" w:hAnsi="宋体" w:eastAsia="宋体" w:cs="宋体"/>
          <w:sz w:val="21"/>
          <w:szCs w:val="21"/>
        </w:rPr>
        <w:t>1、 因采购单位原因导致本合同项目不能在约定日期开工的 ，以具备开工条件的时间为 开工日期 ，工期相应顺延。采购单位与中标单位双方应书面确认具体开工时间。</w:t>
      </w:r>
    </w:p>
    <w:p w14:paraId="3AB88E89">
      <w:pPr>
        <w:rPr>
          <w:rFonts w:hint="eastAsia" w:ascii="宋体" w:hAnsi="宋体" w:eastAsia="宋体" w:cs="宋体"/>
          <w:sz w:val="21"/>
          <w:szCs w:val="21"/>
        </w:rPr>
      </w:pPr>
      <w:r>
        <w:rPr>
          <w:rFonts w:hint="eastAsia" w:ascii="宋体" w:hAnsi="宋体" w:eastAsia="宋体" w:cs="宋体"/>
          <w:sz w:val="21"/>
          <w:szCs w:val="21"/>
        </w:rPr>
        <w:t>2、 因中标单位原因导致本合同项目不能在约定的日期开工的 ，工期不予顺延。</w:t>
      </w:r>
    </w:p>
    <w:p w14:paraId="2250C763">
      <w:pPr>
        <w:rPr>
          <w:rFonts w:hint="eastAsia" w:ascii="宋体" w:hAnsi="宋体" w:eastAsia="宋体" w:cs="宋体"/>
          <w:sz w:val="21"/>
          <w:szCs w:val="21"/>
        </w:rPr>
      </w:pPr>
      <w:r>
        <w:rPr>
          <w:rFonts w:hint="eastAsia" w:ascii="宋体" w:hAnsi="宋体" w:eastAsia="宋体" w:cs="宋体"/>
          <w:sz w:val="21"/>
          <w:szCs w:val="21"/>
        </w:rPr>
        <w:t>3、自工程完工之日起     日内，中标单位通知采购单位验收。经采购单位确认验收通过 的时间为竣工日期。因采购单位原因不进行验收的，中标单位向采购单位发出验收通知的时 间为竣工日期。采购单位在中标单位发出验收通知前擅自使用的，视为已经验收，采购单位 开始使用的时间为竣工日期。</w:t>
      </w:r>
    </w:p>
    <w:p w14:paraId="7FAC3CE1">
      <w:pPr>
        <w:rPr>
          <w:rFonts w:hint="eastAsia" w:ascii="宋体" w:hAnsi="宋体" w:eastAsia="宋体" w:cs="宋体"/>
          <w:sz w:val="21"/>
          <w:szCs w:val="21"/>
        </w:rPr>
      </w:pPr>
      <w:r>
        <w:rPr>
          <w:rFonts w:hint="eastAsia" w:ascii="宋体" w:hAnsi="宋体" w:eastAsia="宋体" w:cs="宋体"/>
          <w:sz w:val="21"/>
          <w:szCs w:val="21"/>
        </w:rPr>
        <w:t>三、质量标准</w:t>
      </w:r>
    </w:p>
    <w:p w14:paraId="54ECF0CB">
      <w:pPr>
        <w:rPr>
          <w:rFonts w:hint="eastAsia" w:ascii="宋体" w:hAnsi="宋体" w:eastAsia="宋体" w:cs="宋体"/>
          <w:sz w:val="21"/>
          <w:szCs w:val="21"/>
        </w:rPr>
      </w:pPr>
      <w:r>
        <w:rPr>
          <w:rFonts w:hint="eastAsia" w:ascii="宋体" w:hAnsi="宋体" w:eastAsia="宋体" w:cs="宋体"/>
          <w:sz w:val="21"/>
          <w:szCs w:val="21"/>
        </w:rPr>
        <w:t>本工程质量标准应当符合中华人民共和国《建筑工程施工质量验收统一标准》等国家、 行业、施工项目所在地政府部门制定的质量标准及其他有关法律法规的规定。</w:t>
      </w:r>
    </w:p>
    <w:p w14:paraId="7355A5CF">
      <w:pPr>
        <w:rPr>
          <w:rFonts w:hint="eastAsia" w:ascii="宋体" w:hAnsi="宋体" w:eastAsia="宋体" w:cs="宋体"/>
          <w:sz w:val="21"/>
          <w:szCs w:val="21"/>
        </w:rPr>
      </w:pPr>
      <w:r>
        <w:rPr>
          <w:rFonts w:hint="eastAsia" w:ascii="宋体" w:hAnsi="宋体" w:eastAsia="宋体" w:cs="宋体"/>
          <w:sz w:val="21"/>
          <w:szCs w:val="21"/>
        </w:rPr>
        <w:t>四、合同价款</w:t>
      </w:r>
    </w:p>
    <w:p w14:paraId="7D6A90C0">
      <w:pPr>
        <w:rPr>
          <w:rFonts w:hint="eastAsia" w:ascii="宋体" w:hAnsi="宋体" w:eastAsia="宋体" w:cs="宋体"/>
          <w:sz w:val="21"/>
          <w:szCs w:val="21"/>
        </w:rPr>
      </w:pPr>
      <w:r>
        <w:rPr>
          <w:rFonts w:hint="eastAsia" w:ascii="宋体" w:hAnsi="宋体" w:eastAsia="宋体" w:cs="宋体"/>
          <w:sz w:val="21"/>
          <w:szCs w:val="21"/>
        </w:rPr>
        <w:t>1、 币种：</w:t>
      </w:r>
    </w:p>
    <w:p w14:paraId="0397D869">
      <w:pPr>
        <w:rPr>
          <w:rFonts w:hint="eastAsia" w:ascii="宋体" w:hAnsi="宋体" w:eastAsia="宋体" w:cs="宋体"/>
          <w:sz w:val="21"/>
          <w:szCs w:val="21"/>
        </w:rPr>
      </w:pPr>
      <w:r>
        <w:rPr>
          <w:rFonts w:hint="eastAsia" w:ascii="宋体" w:hAnsi="宋体" w:eastAsia="宋体" w:cs="宋体"/>
          <w:sz w:val="21"/>
          <w:szCs w:val="21"/>
        </w:rPr>
        <w:t>2、合同总价（大写）：</w:t>
      </w:r>
    </w:p>
    <w:p w14:paraId="47FFD174">
      <w:pPr>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lang w:eastAsia="zh-CN"/>
        </w:rPr>
        <w:t xml:space="preserve">        </w:t>
      </w:r>
      <w:r>
        <w:rPr>
          <w:rFonts w:hint="eastAsia" w:ascii="宋体" w:hAnsi="宋体" w:eastAsia="宋体" w:cs="宋体"/>
          <w:sz w:val="21"/>
          <w:szCs w:val="21"/>
        </w:rPr>
        <w:t>元</w:t>
      </w:r>
    </w:p>
    <w:p w14:paraId="5228E784">
      <w:pPr>
        <w:rPr>
          <w:rFonts w:hint="eastAsia" w:ascii="宋体" w:hAnsi="宋体" w:eastAsia="宋体" w:cs="宋体"/>
          <w:sz w:val="21"/>
          <w:szCs w:val="21"/>
        </w:rPr>
      </w:pPr>
      <w:r>
        <w:rPr>
          <w:rFonts w:hint="eastAsia" w:ascii="宋体" w:hAnsi="宋体" w:eastAsia="宋体" w:cs="宋体"/>
          <w:sz w:val="21"/>
          <w:szCs w:val="21"/>
        </w:rPr>
        <w:t>（其中本项目预算价为</w:t>
      </w:r>
      <w:r>
        <w:rPr>
          <w:rFonts w:hint="eastAsia" w:ascii="宋体" w:hAnsi="宋体" w:eastAsia="宋体" w:cs="宋体"/>
          <w:sz w:val="21"/>
          <w:szCs w:val="21"/>
          <w:lang w:eastAsia="zh-CN"/>
        </w:rPr>
        <w:t xml:space="preserve">        </w:t>
      </w:r>
      <w:r>
        <w:rPr>
          <w:rFonts w:hint="eastAsia" w:ascii="宋体" w:hAnsi="宋体" w:eastAsia="宋体" w:cs="宋体"/>
          <w:sz w:val="21"/>
          <w:szCs w:val="21"/>
        </w:rPr>
        <w:t>元 ，大写</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元 ，下浮率       %）</w:t>
      </w:r>
    </w:p>
    <w:p w14:paraId="38D09A17">
      <w:pPr>
        <w:rPr>
          <w:rFonts w:hint="eastAsia" w:ascii="宋体" w:hAnsi="宋体" w:eastAsia="宋体" w:cs="宋体"/>
          <w:sz w:val="21"/>
          <w:szCs w:val="21"/>
        </w:rPr>
      </w:pPr>
    </w:p>
    <w:p w14:paraId="0B8E6BEF">
      <w:pPr>
        <w:rPr>
          <w:rFonts w:hint="eastAsia" w:ascii="宋体" w:hAnsi="宋体" w:eastAsia="宋体" w:cs="宋体"/>
          <w:sz w:val="21"/>
          <w:szCs w:val="21"/>
        </w:rPr>
      </w:pPr>
      <w:r>
        <w:rPr>
          <w:rFonts w:hint="eastAsia" w:ascii="宋体" w:hAnsi="宋体" w:eastAsia="宋体" w:cs="宋体"/>
          <w:sz w:val="21"/>
          <w:szCs w:val="21"/>
        </w:rPr>
        <w:t>3、项目单价 ：详见经采购单位与中标单位盖章确认的工程报价单或预算书。</w:t>
      </w:r>
    </w:p>
    <w:p w14:paraId="78BEC44C">
      <w:pPr>
        <w:rPr>
          <w:rFonts w:hint="eastAsia" w:ascii="宋体" w:hAnsi="宋体" w:eastAsia="宋体" w:cs="宋体"/>
          <w:sz w:val="21"/>
          <w:szCs w:val="21"/>
        </w:rPr>
      </w:pPr>
    </w:p>
    <w:p w14:paraId="0CA9AFD5">
      <w:pPr>
        <w:rPr>
          <w:rFonts w:hint="eastAsia" w:ascii="宋体" w:hAnsi="宋体" w:eastAsia="宋体" w:cs="宋体"/>
          <w:sz w:val="21"/>
          <w:szCs w:val="21"/>
        </w:rPr>
      </w:pPr>
      <w:r>
        <w:rPr>
          <w:rFonts w:hint="eastAsia" w:ascii="宋体" w:hAnsi="宋体" w:eastAsia="宋体" w:cs="宋体"/>
          <w:sz w:val="21"/>
          <w:szCs w:val="21"/>
        </w:rPr>
        <w:t>五、工程款支付</w:t>
      </w:r>
    </w:p>
    <w:p w14:paraId="22650901">
      <w:pPr>
        <w:rPr>
          <w:rFonts w:hint="eastAsia" w:ascii="宋体" w:hAnsi="宋体" w:eastAsia="宋体" w:cs="宋体"/>
          <w:sz w:val="21"/>
          <w:szCs w:val="21"/>
        </w:rPr>
      </w:pPr>
    </w:p>
    <w:p w14:paraId="34409B55">
      <w:pPr>
        <w:rPr>
          <w:rFonts w:hint="eastAsia" w:ascii="宋体" w:hAnsi="宋体" w:eastAsia="宋体" w:cs="宋体"/>
          <w:sz w:val="21"/>
          <w:szCs w:val="21"/>
        </w:rPr>
      </w:pPr>
      <w:r>
        <w:rPr>
          <w:rFonts w:hint="eastAsia" w:ascii="宋体" w:hAnsi="宋体" w:eastAsia="宋体" w:cs="宋体"/>
          <w:sz w:val="21"/>
          <w:szCs w:val="21"/>
        </w:rPr>
        <w:t>1、采购单位向中标单位支付工程预付款的时间：</w:t>
      </w:r>
    </w:p>
    <w:p w14:paraId="7134530A">
      <w:pPr>
        <w:rPr>
          <w:rFonts w:hint="eastAsia" w:ascii="宋体" w:hAnsi="宋体" w:eastAsia="宋体" w:cs="宋体"/>
          <w:sz w:val="21"/>
          <w:szCs w:val="21"/>
        </w:rPr>
      </w:pPr>
      <w:r>
        <w:rPr>
          <w:rFonts w:hint="eastAsia" w:ascii="宋体" w:hAnsi="宋体" w:eastAsia="宋体" w:cs="宋体"/>
          <w:sz w:val="21"/>
          <w:szCs w:val="21"/>
        </w:rPr>
        <w:t>2、采购单位向中标单位支付工程预付款的数额：     合同总价的（ 10-20） %</w:t>
      </w:r>
    </w:p>
    <w:p w14:paraId="605E579D">
      <w:pPr>
        <w:rPr>
          <w:rFonts w:hint="eastAsia" w:ascii="宋体" w:hAnsi="宋体" w:eastAsia="宋体" w:cs="宋体"/>
          <w:sz w:val="21"/>
          <w:szCs w:val="21"/>
        </w:rPr>
      </w:pPr>
    </w:p>
    <w:p w14:paraId="31ACBDDE">
      <w:pPr>
        <w:rPr>
          <w:rFonts w:hint="eastAsia" w:ascii="宋体" w:hAnsi="宋体" w:eastAsia="宋体" w:cs="宋体"/>
          <w:sz w:val="21"/>
          <w:szCs w:val="21"/>
        </w:rPr>
      </w:pPr>
      <w:r>
        <w:rPr>
          <w:rFonts w:hint="eastAsia" w:ascii="宋体" w:hAnsi="宋体" w:eastAsia="宋体" w:cs="宋体"/>
          <w:sz w:val="21"/>
          <w:szCs w:val="21"/>
        </w:rPr>
        <w:t>3、办理期中结算与支付的时间间隔和要求 ：本合同工程进度款按月进度申报 ， 中标单</w:t>
      </w:r>
    </w:p>
    <w:p w14:paraId="0A0236A6">
      <w:pPr>
        <w:rPr>
          <w:rFonts w:hint="eastAsia" w:ascii="宋体" w:hAnsi="宋体" w:eastAsia="宋体" w:cs="宋体"/>
          <w:sz w:val="21"/>
          <w:szCs w:val="21"/>
        </w:rPr>
      </w:pPr>
    </w:p>
    <w:p w14:paraId="6360A692">
      <w:pPr>
        <w:rPr>
          <w:rFonts w:hint="eastAsia" w:ascii="宋体" w:hAnsi="宋体" w:eastAsia="宋体" w:cs="宋体"/>
          <w:sz w:val="21"/>
          <w:szCs w:val="21"/>
        </w:rPr>
      </w:pPr>
      <w:r>
        <w:rPr>
          <w:rFonts w:hint="eastAsia" w:ascii="宋体" w:hAnsi="宋体" w:eastAsia="宋体" w:cs="宋体"/>
          <w:sz w:val="21"/>
          <w:szCs w:val="21"/>
        </w:rPr>
        <w:t>位向采购单位提交已完成工程量报表 ，经监理人和采购单位审核确认后进行支付。</w:t>
      </w:r>
    </w:p>
    <w:p w14:paraId="1D4E60CC">
      <w:pPr>
        <w:rPr>
          <w:rFonts w:hint="eastAsia" w:ascii="宋体" w:hAnsi="宋体" w:eastAsia="宋体" w:cs="宋体"/>
          <w:sz w:val="21"/>
          <w:szCs w:val="21"/>
        </w:rPr>
      </w:pPr>
    </w:p>
    <w:p w14:paraId="6D124311">
      <w:pPr>
        <w:rPr>
          <w:rFonts w:hint="eastAsia" w:ascii="宋体" w:hAnsi="宋体" w:eastAsia="宋体" w:cs="宋体"/>
          <w:sz w:val="21"/>
          <w:szCs w:val="21"/>
        </w:rPr>
      </w:pPr>
      <w:r>
        <w:rPr>
          <w:rFonts w:hint="eastAsia" w:ascii="宋体" w:hAnsi="宋体" w:eastAsia="宋体" w:cs="宋体"/>
          <w:sz w:val="21"/>
          <w:szCs w:val="21"/>
        </w:rPr>
        <w:t>采购单位自本合同工程竣工验收合格之日起      日内 ， 向中标单位支付至合同总价 的   %，经采购单位审定造价之日起      日内向中标单位支付至合同总价的    %，剩余的   % 作为工程质量缺陷保修金，采购单位应自本合同工程项目保修期满之日起   个工作日内将尾支付至中标单位。</w:t>
      </w:r>
    </w:p>
    <w:p w14:paraId="1B8FF8E2">
      <w:pPr>
        <w:rPr>
          <w:rFonts w:hint="eastAsia" w:ascii="宋体" w:hAnsi="宋体" w:eastAsia="宋体" w:cs="宋体"/>
          <w:sz w:val="21"/>
          <w:szCs w:val="21"/>
        </w:rPr>
      </w:pPr>
    </w:p>
    <w:p w14:paraId="0B39DB03">
      <w:pPr>
        <w:rPr>
          <w:rFonts w:hint="eastAsia" w:ascii="宋体" w:hAnsi="宋体" w:eastAsia="宋体" w:cs="宋体"/>
          <w:sz w:val="21"/>
          <w:szCs w:val="21"/>
        </w:rPr>
      </w:pPr>
      <w:r>
        <w:rPr>
          <w:rFonts w:hint="eastAsia" w:ascii="宋体" w:hAnsi="宋体" w:eastAsia="宋体" w:cs="宋体"/>
          <w:sz w:val="21"/>
          <w:szCs w:val="21"/>
        </w:rPr>
        <w:t>六、承诺</w:t>
      </w:r>
    </w:p>
    <w:p w14:paraId="432ED99F">
      <w:pPr>
        <w:rPr>
          <w:rFonts w:hint="eastAsia" w:ascii="宋体" w:hAnsi="宋体" w:eastAsia="宋体" w:cs="宋体"/>
          <w:sz w:val="21"/>
          <w:szCs w:val="21"/>
        </w:rPr>
      </w:pPr>
    </w:p>
    <w:p w14:paraId="0B6CA5C8">
      <w:pPr>
        <w:rPr>
          <w:rFonts w:hint="eastAsia" w:ascii="宋体" w:hAnsi="宋体" w:eastAsia="宋体" w:cs="宋体"/>
          <w:sz w:val="21"/>
          <w:szCs w:val="21"/>
        </w:rPr>
      </w:pPr>
      <w:r>
        <w:rPr>
          <w:rFonts w:hint="eastAsia" w:ascii="宋体" w:hAnsi="宋体" w:eastAsia="宋体" w:cs="宋体"/>
          <w:sz w:val="21"/>
          <w:szCs w:val="21"/>
        </w:rPr>
        <w:t>1、采购单位向中标单位承诺按照本合同约定的期限和方式支付合同价款及其它应当支 付的款项,并履行本合同所约定的全部义务。</w:t>
      </w:r>
    </w:p>
    <w:p w14:paraId="51CD8DA9">
      <w:pPr>
        <w:rPr>
          <w:rFonts w:hint="eastAsia" w:ascii="宋体" w:hAnsi="宋体" w:eastAsia="宋体" w:cs="宋体"/>
          <w:sz w:val="21"/>
          <w:szCs w:val="21"/>
        </w:rPr>
      </w:pPr>
      <w:r>
        <w:rPr>
          <w:rFonts w:hint="eastAsia" w:ascii="宋体" w:hAnsi="宋体" w:eastAsia="宋体" w:cs="宋体"/>
          <w:sz w:val="21"/>
          <w:szCs w:val="21"/>
        </w:rPr>
        <w:t>2、 中标单位向采购单位承诺按照本合同约定进行施工、竣工并在缺陷责任期内及保修 期内承担工程质量缺陷保修责任,并履行本合同书所约定的全部义务。</w:t>
      </w:r>
    </w:p>
    <w:p w14:paraId="4140D9D9">
      <w:pPr>
        <w:rPr>
          <w:rFonts w:hint="eastAsia" w:ascii="宋体" w:hAnsi="宋体" w:eastAsia="宋体" w:cs="宋体"/>
          <w:sz w:val="21"/>
          <w:szCs w:val="21"/>
        </w:rPr>
      </w:pPr>
      <w:r>
        <w:rPr>
          <w:rFonts w:hint="eastAsia" w:ascii="宋体" w:hAnsi="宋体" w:eastAsia="宋体" w:cs="宋体"/>
          <w:sz w:val="21"/>
          <w:szCs w:val="21"/>
        </w:rPr>
        <w:t>七、合同生效</w:t>
      </w:r>
    </w:p>
    <w:p w14:paraId="3B3E7D3E">
      <w:pPr>
        <w:rPr>
          <w:rFonts w:hint="eastAsia" w:ascii="宋体" w:hAnsi="宋体" w:eastAsia="宋体" w:cs="宋体"/>
          <w:sz w:val="21"/>
          <w:szCs w:val="21"/>
        </w:rPr>
      </w:pPr>
      <w:r>
        <w:rPr>
          <w:rFonts w:hint="eastAsia" w:ascii="宋体" w:hAnsi="宋体" w:eastAsia="宋体" w:cs="宋体"/>
          <w:sz w:val="21"/>
          <w:szCs w:val="21"/>
        </w:rPr>
        <w:t>采购单位、中标单位约定本合同自双方法定代表人（或负责人）签字并加盖单位公章之 日起生效。</w:t>
      </w:r>
    </w:p>
    <w:p w14:paraId="7B085260">
      <w:pPr>
        <w:rPr>
          <w:rFonts w:hint="eastAsia" w:ascii="宋体" w:hAnsi="宋体" w:eastAsia="宋体" w:cs="宋体"/>
          <w:sz w:val="21"/>
          <w:szCs w:val="21"/>
        </w:rPr>
      </w:pPr>
      <w:r>
        <w:rPr>
          <w:rFonts w:hint="eastAsia" w:ascii="宋体" w:hAnsi="宋体" w:eastAsia="宋体" w:cs="宋体"/>
          <w:sz w:val="21"/>
          <w:szCs w:val="21"/>
        </w:rPr>
        <w:t>八、合同份数</w:t>
      </w:r>
    </w:p>
    <w:p w14:paraId="23C8891F">
      <w:pPr>
        <w:rPr>
          <w:rFonts w:hint="eastAsia" w:ascii="宋体" w:hAnsi="宋体" w:eastAsia="宋体" w:cs="宋体"/>
          <w:sz w:val="21"/>
          <w:szCs w:val="21"/>
        </w:rPr>
      </w:pPr>
    </w:p>
    <w:p w14:paraId="4A2DC72E">
      <w:pPr>
        <w:rPr>
          <w:rFonts w:hint="eastAsia" w:ascii="宋体" w:hAnsi="宋体" w:eastAsia="宋体" w:cs="宋体"/>
          <w:sz w:val="21"/>
          <w:szCs w:val="21"/>
        </w:rPr>
      </w:pPr>
      <w:r>
        <w:rPr>
          <w:rFonts w:hint="eastAsia" w:ascii="宋体" w:hAnsi="宋体" w:eastAsia="宋体" w:cs="宋体"/>
          <w:sz w:val="21"/>
          <w:szCs w:val="21"/>
        </w:rPr>
        <w:t>本合同一式陆份 ，采购单位肆份 ， 中标单位贰份 ，均具有同等的法律效力。</w:t>
      </w:r>
    </w:p>
    <w:p w14:paraId="24040298">
      <w:pPr>
        <w:rPr>
          <w:rFonts w:hint="eastAsia" w:ascii="宋体" w:hAnsi="宋体" w:eastAsia="宋体" w:cs="宋体"/>
          <w:sz w:val="21"/>
          <w:szCs w:val="21"/>
        </w:rPr>
      </w:pPr>
    </w:p>
    <w:p w14:paraId="3FC8D061">
      <w:pPr>
        <w:rPr>
          <w:rFonts w:hint="eastAsia" w:ascii="宋体" w:hAnsi="宋体" w:eastAsia="宋体" w:cs="宋体"/>
          <w:sz w:val="21"/>
          <w:szCs w:val="21"/>
        </w:rPr>
      </w:pPr>
      <w:r>
        <w:rPr>
          <w:rFonts w:hint="eastAsia" w:ascii="宋体" w:hAnsi="宋体" w:eastAsia="宋体" w:cs="宋体"/>
          <w:sz w:val="21"/>
          <w:szCs w:val="21"/>
        </w:rPr>
        <w:t>九、补充协议</w:t>
      </w:r>
    </w:p>
    <w:p w14:paraId="26DF62FD">
      <w:pPr>
        <w:rPr>
          <w:rFonts w:hint="eastAsia" w:ascii="宋体" w:hAnsi="宋体" w:eastAsia="宋体" w:cs="宋体"/>
          <w:sz w:val="21"/>
          <w:szCs w:val="21"/>
        </w:rPr>
      </w:pPr>
    </w:p>
    <w:p w14:paraId="5EA4CA04">
      <w:pPr>
        <w:rPr>
          <w:rFonts w:hint="eastAsia" w:ascii="宋体" w:hAnsi="宋体" w:eastAsia="宋体" w:cs="宋体"/>
          <w:sz w:val="21"/>
          <w:szCs w:val="21"/>
        </w:rPr>
      </w:pPr>
      <w:r>
        <w:rPr>
          <w:rFonts w:hint="eastAsia" w:ascii="宋体" w:hAnsi="宋体" w:eastAsia="宋体" w:cs="宋体"/>
          <w:sz w:val="21"/>
          <w:szCs w:val="21"/>
        </w:rPr>
        <w:t>合同未尽事宜，采购单位、中标单位另行签订书面补充协议，补充协议是合同的组成部 分。</w:t>
      </w:r>
    </w:p>
    <w:p w14:paraId="11AF2846">
      <w:pPr>
        <w:rPr>
          <w:rFonts w:hint="eastAsia" w:ascii="宋体" w:hAnsi="宋体" w:eastAsia="宋体" w:cs="宋体"/>
          <w:sz w:val="21"/>
          <w:szCs w:val="21"/>
        </w:rPr>
      </w:pPr>
      <w:r>
        <w:rPr>
          <w:rFonts w:hint="eastAsia" w:ascii="宋体" w:hAnsi="宋体" w:eastAsia="宋体" w:cs="宋体"/>
          <w:sz w:val="21"/>
          <w:szCs w:val="21"/>
        </w:rPr>
        <w:t>十、争议的解决</w:t>
      </w:r>
    </w:p>
    <w:p w14:paraId="771408F7">
      <w:pPr>
        <w:rPr>
          <w:rFonts w:hint="eastAsia" w:ascii="宋体" w:hAnsi="宋体" w:eastAsia="宋体" w:cs="宋体"/>
          <w:sz w:val="21"/>
          <w:szCs w:val="21"/>
        </w:rPr>
      </w:pPr>
    </w:p>
    <w:p w14:paraId="7F12BF30">
      <w:pPr>
        <w:rPr>
          <w:rFonts w:hint="eastAsia" w:ascii="宋体" w:hAnsi="宋体" w:eastAsia="宋体" w:cs="宋体"/>
          <w:sz w:val="21"/>
          <w:szCs w:val="21"/>
        </w:rPr>
      </w:pPr>
      <w:r>
        <w:rPr>
          <w:rFonts w:hint="eastAsia" w:ascii="宋体" w:hAnsi="宋体" w:eastAsia="宋体" w:cs="宋体"/>
          <w:sz w:val="21"/>
          <w:szCs w:val="21"/>
        </w:rPr>
        <w:t>因履行本合同发生的一切争议，双方应友好协商解决，协商不成的，任何一方均可向深圳国际仲裁院（深圳仲裁委员会）提起仲裁。</w:t>
      </w:r>
    </w:p>
    <w:p w14:paraId="20994D1A">
      <w:pPr>
        <w:rPr>
          <w:rFonts w:hint="eastAsia" w:ascii="宋体" w:hAnsi="宋体" w:eastAsia="宋体" w:cs="宋体"/>
          <w:sz w:val="21"/>
          <w:szCs w:val="21"/>
        </w:rPr>
      </w:pPr>
      <w:r>
        <w:rPr>
          <w:rFonts w:hint="eastAsia" w:ascii="宋体" w:hAnsi="宋体" w:eastAsia="宋体" w:cs="宋体"/>
          <w:sz w:val="21"/>
          <w:szCs w:val="21"/>
        </w:rPr>
        <w:t>十一、签订时间</w:t>
      </w:r>
    </w:p>
    <w:p w14:paraId="30975D04">
      <w:pPr>
        <w:rPr>
          <w:rFonts w:hint="eastAsia" w:ascii="宋体" w:hAnsi="宋体" w:eastAsia="宋体" w:cs="宋体"/>
          <w:sz w:val="21"/>
          <w:szCs w:val="21"/>
        </w:rPr>
      </w:pPr>
    </w:p>
    <w:p w14:paraId="3A3C949F">
      <w:pPr>
        <w:rPr>
          <w:rFonts w:hint="eastAsia" w:ascii="宋体" w:hAnsi="宋体" w:eastAsia="宋体" w:cs="宋体"/>
          <w:sz w:val="21"/>
          <w:szCs w:val="21"/>
        </w:rPr>
      </w:pPr>
      <w:r>
        <w:rPr>
          <w:rFonts w:hint="eastAsia" w:ascii="宋体" w:hAnsi="宋体" w:eastAsia="宋体" w:cs="宋体"/>
          <w:sz w:val="21"/>
          <w:szCs w:val="21"/>
        </w:rPr>
        <w:t>本合同于        年       月       日订立。</w:t>
      </w:r>
    </w:p>
    <w:p w14:paraId="129BCA25">
      <w:pPr>
        <w:rPr>
          <w:rFonts w:hint="eastAsia" w:ascii="宋体" w:hAnsi="宋体" w:eastAsia="宋体" w:cs="宋体"/>
          <w:sz w:val="21"/>
          <w:szCs w:val="21"/>
        </w:rPr>
      </w:pPr>
    </w:p>
    <w:p w14:paraId="0A7D2C74">
      <w:pPr>
        <w:rPr>
          <w:rFonts w:hint="eastAsia" w:ascii="宋体" w:hAnsi="宋体" w:eastAsia="宋体" w:cs="宋体"/>
          <w:sz w:val="21"/>
          <w:szCs w:val="21"/>
        </w:rPr>
      </w:pPr>
      <w:r>
        <w:rPr>
          <w:rFonts w:hint="eastAsia" w:ascii="宋体" w:hAnsi="宋体" w:eastAsia="宋体" w:cs="宋体"/>
          <w:sz w:val="21"/>
          <w:szCs w:val="21"/>
        </w:rPr>
        <w:t>十二、签订地点</w:t>
      </w:r>
    </w:p>
    <w:p w14:paraId="03C9E175">
      <w:pPr>
        <w:rPr>
          <w:rFonts w:hint="eastAsia" w:ascii="宋体" w:hAnsi="宋体" w:eastAsia="宋体" w:cs="宋体"/>
          <w:sz w:val="21"/>
          <w:szCs w:val="21"/>
        </w:rPr>
      </w:pPr>
    </w:p>
    <w:p w14:paraId="0FE46B65">
      <w:pPr>
        <w:rPr>
          <w:rFonts w:hint="eastAsia" w:ascii="宋体" w:hAnsi="宋体" w:eastAsia="宋体" w:cs="宋体"/>
          <w:sz w:val="21"/>
          <w:szCs w:val="21"/>
        </w:rPr>
      </w:pPr>
      <w:r>
        <w:rPr>
          <w:rFonts w:hint="eastAsia" w:ascii="宋体" w:hAnsi="宋体" w:eastAsia="宋体" w:cs="宋体"/>
          <w:sz w:val="21"/>
          <w:szCs w:val="21"/>
        </w:rPr>
        <w:t>本合同在              签订。</w:t>
      </w:r>
    </w:p>
    <w:p w14:paraId="479104C5">
      <w:pPr>
        <w:rPr>
          <w:rFonts w:hint="eastAsia" w:ascii="宋体" w:hAnsi="宋体" w:eastAsia="宋体" w:cs="宋体"/>
          <w:sz w:val="21"/>
          <w:szCs w:val="21"/>
        </w:rPr>
      </w:pPr>
    </w:p>
    <w:p w14:paraId="275128E2">
      <w:pPr>
        <w:rPr>
          <w:rFonts w:hint="eastAsia" w:ascii="宋体" w:hAnsi="宋体" w:eastAsia="宋体" w:cs="宋体"/>
          <w:sz w:val="21"/>
          <w:szCs w:val="21"/>
        </w:rPr>
      </w:pPr>
    </w:p>
    <w:p w14:paraId="45C679C6">
      <w:pPr>
        <w:rPr>
          <w:rFonts w:hint="eastAsia" w:ascii="宋体" w:hAnsi="宋体" w:eastAsia="宋体" w:cs="宋体"/>
          <w:sz w:val="21"/>
          <w:szCs w:val="21"/>
        </w:rPr>
      </w:pPr>
    </w:p>
    <w:p w14:paraId="6AAB9E93">
      <w:pPr>
        <w:rPr>
          <w:rFonts w:hint="eastAsia" w:ascii="宋体" w:hAnsi="宋体" w:eastAsia="宋体" w:cs="宋体"/>
          <w:sz w:val="21"/>
          <w:szCs w:val="21"/>
        </w:rPr>
      </w:pPr>
    </w:p>
    <w:p w14:paraId="55154BD9">
      <w:pPr>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中标单位(公章)：</w:t>
      </w:r>
    </w:p>
    <w:p w14:paraId="5D0E23CC">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w:t>
      </w:r>
    </w:p>
    <w:p w14:paraId="54A2F487">
      <w:pP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法定代表人：</w:t>
      </w:r>
    </w:p>
    <w:p w14:paraId="51B493B2">
      <w:pPr>
        <w:rPr>
          <w:rFonts w:hint="eastAsia" w:ascii="宋体" w:hAnsi="宋体" w:eastAsia="宋体" w:cs="宋体"/>
          <w:sz w:val="21"/>
          <w:szCs w:val="21"/>
        </w:rPr>
      </w:pPr>
    </w:p>
    <w:p w14:paraId="49443A37">
      <w:pPr>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委托代理人：</w:t>
      </w:r>
    </w:p>
    <w:p w14:paraId="2CCECEBC">
      <w:pPr>
        <w:rPr>
          <w:rFonts w:hint="eastAsia" w:ascii="宋体" w:hAnsi="宋体" w:eastAsia="宋体" w:cs="宋体"/>
          <w:sz w:val="21"/>
          <w:szCs w:val="21"/>
        </w:rPr>
      </w:pPr>
    </w:p>
    <w:p w14:paraId="5BEBACF6">
      <w:pPr>
        <w:rPr>
          <w:rFonts w:hint="eastAsia" w:ascii="宋体" w:hAnsi="宋体" w:eastAsia="宋体" w:cs="宋体"/>
          <w:sz w:val="21"/>
          <w:szCs w:val="21"/>
          <w:lang w:val="en-US" w:eastAsia="zh-CN"/>
        </w:rPr>
      </w:pPr>
      <w:r>
        <w:rPr>
          <w:rFonts w:hint="eastAsia" w:ascii="宋体" w:hAnsi="宋体" w:eastAsia="宋体" w:cs="宋体"/>
          <w:sz w:val="21"/>
          <w:szCs w:val="21"/>
        </w:rPr>
        <w:t>开户</w:t>
      </w:r>
      <w:r>
        <w:rPr>
          <w:rFonts w:hint="eastAsia" w:ascii="宋体" w:hAnsi="宋体" w:eastAsia="宋体" w:cs="宋体"/>
          <w:sz w:val="21"/>
          <w:szCs w:val="21"/>
          <w:lang w:val="en-US" w:eastAsia="zh-CN"/>
        </w:rPr>
        <w:t>银行</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w:t>
      </w:r>
      <w:r>
        <w:rPr>
          <w:rFonts w:hint="eastAsia" w:ascii="宋体" w:hAnsi="宋体" w:eastAsia="宋体" w:cs="宋体"/>
          <w:sz w:val="21"/>
          <w:szCs w:val="21"/>
          <w:lang w:val="en-US" w:eastAsia="zh-CN"/>
        </w:rPr>
        <w:t>行：</w:t>
      </w:r>
    </w:p>
    <w:p w14:paraId="4551EB5E">
      <w:pPr>
        <w:rPr>
          <w:rFonts w:hint="eastAsia" w:ascii="宋体" w:hAnsi="宋体" w:eastAsia="宋体" w:cs="宋体"/>
          <w:sz w:val="21"/>
          <w:szCs w:val="21"/>
        </w:rPr>
      </w:pPr>
    </w:p>
    <w:p w14:paraId="726AD10A">
      <w:pPr>
        <w:rPr>
          <w:rFonts w:hint="eastAsia" w:ascii="宋体" w:hAnsi="宋体" w:eastAsia="宋体" w:cs="宋体"/>
          <w:sz w:val="21"/>
          <w:szCs w:val="21"/>
        </w:rPr>
      </w:pPr>
      <w:r>
        <w:rPr>
          <w:rFonts w:hint="eastAsia" w:ascii="宋体" w:hAnsi="宋体" w:eastAsia="宋体" w:cs="宋体"/>
          <w:sz w:val="21"/>
          <w:szCs w:val="21"/>
          <w:lang w:val="en-US" w:eastAsia="zh-CN"/>
        </w:rPr>
        <w:t>账号：</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账   号：</w:t>
      </w:r>
    </w:p>
    <w:p w14:paraId="44DD60A9">
      <w:pPr>
        <w:rPr>
          <w:rFonts w:hint="eastAsia" w:ascii="宋体" w:hAnsi="宋体" w:eastAsia="宋体" w:cs="宋体"/>
          <w:sz w:val="21"/>
          <w:szCs w:val="21"/>
        </w:rPr>
      </w:pPr>
    </w:p>
    <w:p w14:paraId="7E9DB676">
      <w:pPr>
        <w:rPr>
          <w:rFonts w:hint="eastAsia" w:ascii="宋体" w:hAnsi="宋体" w:eastAsia="宋体" w:cs="宋体"/>
          <w:sz w:val="21"/>
          <w:szCs w:val="21"/>
        </w:rPr>
      </w:pPr>
    </w:p>
    <w:p w14:paraId="5471D32C">
      <w:pPr>
        <w:rPr>
          <w:rFonts w:hint="eastAsia" w:ascii="宋体" w:hAnsi="宋体" w:eastAsia="宋体" w:cs="宋体"/>
          <w:sz w:val="21"/>
          <w:szCs w:val="21"/>
        </w:rPr>
      </w:pPr>
    </w:p>
    <w:p w14:paraId="65FA8FCD">
      <w:pPr>
        <w:rPr>
          <w:rFonts w:hint="eastAsia" w:ascii="宋体" w:hAnsi="宋体" w:eastAsia="宋体" w:cs="宋体"/>
          <w:sz w:val="21"/>
          <w:szCs w:val="21"/>
        </w:rPr>
      </w:pPr>
    </w:p>
    <w:p w14:paraId="3854D2FE">
      <w:pPr>
        <w:rPr>
          <w:rFonts w:hint="eastAsia" w:ascii="宋体" w:hAnsi="宋体" w:eastAsia="宋体" w:cs="宋体"/>
          <w:sz w:val="21"/>
          <w:szCs w:val="21"/>
        </w:rPr>
      </w:pPr>
    </w:p>
    <w:p w14:paraId="7617703D">
      <w:pPr>
        <w:rPr>
          <w:rFonts w:hint="eastAsia" w:ascii="宋体" w:hAnsi="宋体" w:eastAsia="宋体" w:cs="宋体"/>
          <w:sz w:val="21"/>
          <w:szCs w:val="21"/>
        </w:rPr>
      </w:pPr>
    </w:p>
    <w:p w14:paraId="53A93391">
      <w:pPr>
        <w:jc w:val="center"/>
        <w:rPr>
          <w:rFonts w:hint="eastAsia" w:ascii="宋体" w:hAnsi="宋体" w:eastAsia="宋体" w:cs="宋体"/>
          <w:b/>
          <w:bCs/>
          <w:sz w:val="28"/>
          <w:szCs w:val="28"/>
        </w:rPr>
      </w:pPr>
      <w:r>
        <w:rPr>
          <w:rFonts w:hint="eastAsia" w:ascii="宋体" w:hAnsi="宋体" w:eastAsia="宋体" w:cs="宋体"/>
          <w:b/>
          <w:bCs/>
          <w:sz w:val="28"/>
          <w:szCs w:val="28"/>
        </w:rPr>
        <w:t>第二部分   专用条款</w:t>
      </w:r>
    </w:p>
    <w:p w14:paraId="688D2EB3">
      <w:pPr>
        <w:rPr>
          <w:rFonts w:hint="eastAsia" w:ascii="宋体" w:hAnsi="宋体" w:eastAsia="宋体" w:cs="宋体"/>
          <w:sz w:val="21"/>
          <w:szCs w:val="21"/>
        </w:rPr>
      </w:pPr>
    </w:p>
    <w:p w14:paraId="3E91E817">
      <w:pPr>
        <w:rPr>
          <w:rFonts w:hint="eastAsia" w:ascii="宋体" w:hAnsi="宋体" w:eastAsia="宋体" w:cs="宋体"/>
          <w:sz w:val="21"/>
          <w:szCs w:val="21"/>
        </w:rPr>
      </w:pPr>
    </w:p>
    <w:p w14:paraId="7E3707C2">
      <w:pPr>
        <w:spacing w:line="360" w:lineRule="auto"/>
        <w:rPr>
          <w:rFonts w:hint="eastAsia" w:ascii="宋体" w:hAnsi="宋体" w:eastAsia="宋体" w:cs="宋体"/>
          <w:sz w:val="21"/>
          <w:szCs w:val="21"/>
        </w:rPr>
      </w:pPr>
      <w:r>
        <w:rPr>
          <w:rFonts w:hint="eastAsia" w:ascii="宋体" w:hAnsi="宋体" w:eastAsia="宋体" w:cs="宋体"/>
          <w:sz w:val="21"/>
          <w:szCs w:val="21"/>
        </w:rPr>
        <w:t>一、合同文件组成及解释顺序</w:t>
      </w:r>
    </w:p>
    <w:p w14:paraId="3B732083">
      <w:pPr>
        <w:spacing w:line="360" w:lineRule="auto"/>
        <w:rPr>
          <w:rFonts w:hint="eastAsia" w:ascii="宋体" w:hAnsi="宋体" w:eastAsia="宋体" w:cs="宋体"/>
          <w:sz w:val="21"/>
          <w:szCs w:val="21"/>
        </w:rPr>
      </w:pPr>
      <w:r>
        <w:rPr>
          <w:rFonts w:hint="eastAsia" w:ascii="宋体" w:hAnsi="宋体" w:eastAsia="宋体" w:cs="宋体"/>
          <w:sz w:val="21"/>
          <w:szCs w:val="21"/>
        </w:rPr>
        <w:t>组成合同的各项文件应互相解释，互为说明。除专用条款另有约定外，解释合同文件的 优先顺序如下：</w:t>
      </w:r>
    </w:p>
    <w:p w14:paraId="65BBAF94">
      <w:pPr>
        <w:spacing w:line="360" w:lineRule="auto"/>
        <w:rPr>
          <w:rFonts w:hint="eastAsia" w:ascii="宋体" w:hAnsi="宋体" w:eastAsia="宋体" w:cs="宋体"/>
          <w:sz w:val="21"/>
          <w:szCs w:val="21"/>
        </w:rPr>
      </w:pPr>
      <w:r>
        <w:rPr>
          <w:rFonts w:hint="eastAsia" w:ascii="宋体" w:hAnsi="宋体" w:eastAsia="宋体" w:cs="宋体"/>
          <w:sz w:val="21"/>
          <w:szCs w:val="21"/>
        </w:rPr>
        <w:t>（1） 协议书</w:t>
      </w:r>
    </w:p>
    <w:p w14:paraId="43E72F79">
      <w:pPr>
        <w:spacing w:line="360" w:lineRule="auto"/>
        <w:rPr>
          <w:rFonts w:hint="eastAsia" w:ascii="宋体" w:hAnsi="宋体" w:eastAsia="宋体" w:cs="宋体"/>
          <w:sz w:val="21"/>
          <w:szCs w:val="21"/>
        </w:rPr>
      </w:pPr>
      <w:r>
        <w:rPr>
          <w:rFonts w:hint="eastAsia" w:ascii="宋体" w:hAnsi="宋体" w:eastAsia="宋体" w:cs="宋体"/>
          <w:sz w:val="21"/>
          <w:szCs w:val="21"/>
        </w:rPr>
        <w:t>（2）  中标通知书</w:t>
      </w:r>
    </w:p>
    <w:p w14:paraId="7965AFDF">
      <w:pPr>
        <w:spacing w:line="360" w:lineRule="auto"/>
        <w:rPr>
          <w:rFonts w:hint="eastAsia" w:ascii="宋体" w:hAnsi="宋体" w:eastAsia="宋体" w:cs="宋体"/>
          <w:sz w:val="21"/>
          <w:szCs w:val="21"/>
        </w:rPr>
      </w:pPr>
      <w:r>
        <w:rPr>
          <w:rFonts w:hint="eastAsia" w:ascii="宋体" w:hAnsi="宋体" w:eastAsia="宋体" w:cs="宋体"/>
          <w:sz w:val="21"/>
          <w:szCs w:val="21"/>
        </w:rPr>
        <w:t>（3）  专用条款及其附件</w:t>
      </w:r>
    </w:p>
    <w:p w14:paraId="7E392BFE">
      <w:pPr>
        <w:spacing w:line="360" w:lineRule="auto"/>
        <w:rPr>
          <w:rFonts w:hint="eastAsia" w:ascii="宋体" w:hAnsi="宋体" w:eastAsia="宋体" w:cs="宋体"/>
          <w:sz w:val="21"/>
          <w:szCs w:val="21"/>
        </w:rPr>
      </w:pPr>
      <w:r>
        <w:rPr>
          <w:rFonts w:hint="eastAsia" w:ascii="宋体" w:hAnsi="宋体" w:eastAsia="宋体" w:cs="宋体"/>
          <w:sz w:val="21"/>
          <w:szCs w:val="21"/>
        </w:rPr>
        <w:t>（4） 标准、规范及有关技术文件</w:t>
      </w:r>
    </w:p>
    <w:p w14:paraId="2B3B1B93">
      <w:pPr>
        <w:spacing w:line="360" w:lineRule="auto"/>
        <w:rPr>
          <w:rFonts w:hint="eastAsia" w:ascii="宋体" w:hAnsi="宋体" w:eastAsia="宋体" w:cs="宋体"/>
          <w:sz w:val="21"/>
          <w:szCs w:val="21"/>
        </w:rPr>
      </w:pPr>
      <w:r>
        <w:rPr>
          <w:rFonts w:hint="eastAsia" w:ascii="宋体" w:hAnsi="宋体" w:eastAsia="宋体" w:cs="宋体"/>
          <w:sz w:val="21"/>
          <w:szCs w:val="21"/>
        </w:rPr>
        <w:t>（5）  图纸</w:t>
      </w:r>
    </w:p>
    <w:p w14:paraId="2DFE3358">
      <w:pPr>
        <w:spacing w:line="360" w:lineRule="auto"/>
        <w:rPr>
          <w:rFonts w:hint="eastAsia" w:ascii="宋体" w:hAnsi="宋体" w:eastAsia="宋体" w:cs="宋体"/>
          <w:sz w:val="21"/>
          <w:szCs w:val="21"/>
        </w:rPr>
      </w:pPr>
      <w:r>
        <w:rPr>
          <w:rFonts w:hint="eastAsia" w:ascii="宋体" w:hAnsi="宋体" w:eastAsia="宋体" w:cs="宋体"/>
          <w:sz w:val="21"/>
          <w:szCs w:val="21"/>
        </w:rPr>
        <w:t>（6）  工程量清单</w:t>
      </w:r>
    </w:p>
    <w:p w14:paraId="32B6A446">
      <w:pPr>
        <w:spacing w:line="360" w:lineRule="auto"/>
        <w:rPr>
          <w:rFonts w:hint="eastAsia" w:ascii="宋体" w:hAnsi="宋体" w:eastAsia="宋体" w:cs="宋体"/>
          <w:sz w:val="21"/>
          <w:szCs w:val="21"/>
        </w:rPr>
      </w:pPr>
      <w:r>
        <w:rPr>
          <w:rFonts w:hint="eastAsia" w:ascii="宋体" w:hAnsi="宋体" w:eastAsia="宋体" w:cs="宋体"/>
          <w:sz w:val="21"/>
          <w:szCs w:val="21"/>
        </w:rPr>
        <w:t>（7） 双方有关工程的洽商、变更等书面记录文件</w:t>
      </w:r>
    </w:p>
    <w:p w14:paraId="00173C33">
      <w:pPr>
        <w:spacing w:line="360" w:lineRule="auto"/>
        <w:rPr>
          <w:rFonts w:hint="eastAsia" w:ascii="宋体" w:hAnsi="宋体" w:eastAsia="宋体" w:cs="宋体"/>
          <w:sz w:val="21"/>
          <w:szCs w:val="21"/>
        </w:rPr>
      </w:pPr>
      <w:r>
        <w:rPr>
          <w:rFonts w:hint="eastAsia" w:ascii="宋体" w:hAnsi="宋体" w:eastAsia="宋体" w:cs="宋体"/>
          <w:sz w:val="21"/>
          <w:szCs w:val="21"/>
        </w:rPr>
        <w:t>（8） 采购单位和工程师有关通知及工程会议纪要</w:t>
      </w:r>
    </w:p>
    <w:p w14:paraId="21D93F62">
      <w:pPr>
        <w:spacing w:line="360" w:lineRule="auto"/>
        <w:rPr>
          <w:rFonts w:hint="eastAsia" w:ascii="宋体" w:hAnsi="宋体" w:eastAsia="宋体" w:cs="宋体"/>
          <w:sz w:val="21"/>
          <w:szCs w:val="21"/>
        </w:rPr>
      </w:pPr>
      <w:r>
        <w:rPr>
          <w:rFonts w:hint="eastAsia" w:ascii="宋体" w:hAnsi="宋体" w:eastAsia="宋体" w:cs="宋体"/>
          <w:sz w:val="21"/>
          <w:szCs w:val="21"/>
        </w:rPr>
        <w:t>（9）  工程进行过程中的有关信件、数据电文（电报、电传、传真、电子邮件等）</w:t>
      </w:r>
    </w:p>
    <w:p w14:paraId="46524AED">
      <w:pPr>
        <w:spacing w:line="360" w:lineRule="auto"/>
        <w:rPr>
          <w:rFonts w:hint="eastAsia" w:ascii="宋体" w:hAnsi="宋体" w:eastAsia="宋体" w:cs="宋体"/>
          <w:sz w:val="21"/>
          <w:szCs w:val="21"/>
        </w:rPr>
      </w:pPr>
      <w:r>
        <w:rPr>
          <w:rFonts w:hint="eastAsia" w:ascii="宋体" w:hAnsi="宋体" w:eastAsia="宋体" w:cs="宋体"/>
          <w:sz w:val="21"/>
          <w:szCs w:val="21"/>
        </w:rPr>
        <w:t>上述给各项合同文件包括采购单位、中标单位就该项合同文件所作出的补充和修改，属 于同一类内容文件 ，应以最新签署的为准。</w:t>
      </w:r>
    </w:p>
    <w:p w14:paraId="75728E5D">
      <w:pPr>
        <w:spacing w:line="360" w:lineRule="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在合同订立及履行过程中形成的与合同有关的文件均构成合同文件组成部分，并根据其 性质确定优先解释顺序。</w:t>
      </w:r>
    </w:p>
    <w:p w14:paraId="67F7DE41">
      <w:pPr>
        <w:spacing w:line="360" w:lineRule="auto"/>
        <w:rPr>
          <w:rFonts w:hint="eastAsia" w:ascii="宋体" w:hAnsi="宋体" w:eastAsia="宋体" w:cs="宋体"/>
          <w:sz w:val="21"/>
          <w:szCs w:val="21"/>
        </w:rPr>
      </w:pPr>
      <w:r>
        <w:rPr>
          <w:rFonts w:hint="eastAsia" w:ascii="宋体" w:hAnsi="宋体" w:eastAsia="宋体" w:cs="宋体"/>
          <w:sz w:val="21"/>
          <w:szCs w:val="21"/>
        </w:rPr>
        <w:t>二、 图纸和技术资料</w:t>
      </w:r>
    </w:p>
    <w:p w14:paraId="77FCFC6D">
      <w:pPr>
        <w:spacing w:line="360" w:lineRule="auto"/>
        <w:rPr>
          <w:rFonts w:hint="eastAsia" w:ascii="宋体" w:hAnsi="宋体" w:eastAsia="宋体" w:cs="宋体"/>
          <w:sz w:val="21"/>
          <w:szCs w:val="21"/>
        </w:rPr>
      </w:pPr>
      <w:r>
        <w:rPr>
          <w:rFonts w:hint="eastAsia" w:ascii="宋体" w:hAnsi="宋体" w:eastAsia="宋体" w:cs="宋体"/>
          <w:sz w:val="21"/>
          <w:szCs w:val="21"/>
        </w:rPr>
        <w:t>（一） 图纸的提供与交底</w:t>
      </w:r>
    </w:p>
    <w:p w14:paraId="707FF3BC">
      <w:pPr>
        <w:spacing w:line="360" w:lineRule="auto"/>
        <w:rPr>
          <w:rFonts w:hint="eastAsia" w:ascii="宋体" w:hAnsi="宋体" w:eastAsia="宋体" w:cs="宋体"/>
          <w:sz w:val="21"/>
          <w:szCs w:val="21"/>
        </w:rPr>
      </w:pPr>
      <w:r>
        <w:rPr>
          <w:rFonts w:hint="eastAsia" w:ascii="宋体" w:hAnsi="宋体" w:eastAsia="宋体" w:cs="宋体"/>
          <w:sz w:val="21"/>
          <w:szCs w:val="21"/>
        </w:rPr>
        <w:t>1、采购单位向中标单位提供图纸套数：       二套</w:t>
      </w:r>
    </w:p>
    <w:p w14:paraId="6C79E672">
      <w:pPr>
        <w:spacing w:line="360" w:lineRule="auto"/>
        <w:rPr>
          <w:rFonts w:hint="eastAsia" w:ascii="宋体" w:hAnsi="宋体" w:eastAsia="宋体" w:cs="宋体"/>
          <w:sz w:val="21"/>
          <w:szCs w:val="21"/>
        </w:rPr>
      </w:pPr>
      <w:r>
        <w:rPr>
          <w:rFonts w:hint="eastAsia" w:ascii="宋体" w:hAnsi="宋体" w:eastAsia="宋体" w:cs="宋体"/>
          <w:sz w:val="21"/>
          <w:szCs w:val="21"/>
        </w:rPr>
        <w:t>2、采购单位向中标单位提供图纸期限：       自本合同签订之日起 2 日内</w:t>
      </w:r>
    </w:p>
    <w:p w14:paraId="4B076D5A">
      <w:pPr>
        <w:spacing w:line="360" w:lineRule="auto"/>
        <w:rPr>
          <w:rFonts w:hint="eastAsia" w:ascii="宋体" w:hAnsi="宋体" w:eastAsia="宋体" w:cs="宋体"/>
          <w:sz w:val="21"/>
          <w:szCs w:val="21"/>
        </w:rPr>
      </w:pPr>
      <w:r>
        <w:rPr>
          <w:rFonts w:hint="eastAsia" w:ascii="宋体" w:hAnsi="宋体" w:eastAsia="宋体" w:cs="宋体"/>
          <w:sz w:val="21"/>
          <w:szCs w:val="21"/>
        </w:rPr>
        <w:t>3、采购单位对工程的保密要求和保密期限：    未经采购单位许可，中标单位不得向第</w:t>
      </w:r>
    </w:p>
    <w:p w14:paraId="2E1C158C">
      <w:pPr>
        <w:spacing w:line="360" w:lineRule="auto"/>
        <w:rPr>
          <w:rFonts w:hint="eastAsia" w:ascii="宋体" w:hAnsi="宋体" w:eastAsia="宋体" w:cs="宋体"/>
          <w:sz w:val="21"/>
          <w:szCs w:val="21"/>
        </w:rPr>
      </w:pPr>
      <w:r>
        <w:rPr>
          <w:rFonts w:hint="eastAsia" w:ascii="宋体" w:hAnsi="宋体" w:eastAsia="宋体" w:cs="宋体"/>
          <w:sz w:val="21"/>
          <w:szCs w:val="21"/>
        </w:rPr>
        <w:t>三方泄露图纸内容 ，保密期限为本工程的合理使用年限。</w:t>
      </w:r>
    </w:p>
    <w:p w14:paraId="5256A061">
      <w:pPr>
        <w:spacing w:line="360" w:lineRule="auto"/>
        <w:rPr>
          <w:rFonts w:hint="eastAsia" w:ascii="宋体" w:hAnsi="宋体" w:eastAsia="宋体" w:cs="宋体"/>
          <w:sz w:val="21"/>
          <w:szCs w:val="21"/>
        </w:rPr>
      </w:pPr>
      <w:r>
        <w:rPr>
          <w:rFonts w:hint="eastAsia" w:ascii="宋体" w:hAnsi="宋体" w:eastAsia="宋体" w:cs="宋体"/>
          <w:sz w:val="21"/>
          <w:szCs w:val="21"/>
        </w:rPr>
        <w:t>4、 图纸会审和设计交底的时间以采购单位另行通知的时间为准。</w:t>
      </w:r>
    </w:p>
    <w:p w14:paraId="0B1631E8">
      <w:pPr>
        <w:spacing w:line="360" w:lineRule="auto"/>
        <w:rPr>
          <w:rFonts w:hint="eastAsia" w:ascii="宋体" w:hAnsi="宋体" w:eastAsia="宋体" w:cs="宋体"/>
          <w:sz w:val="21"/>
          <w:szCs w:val="21"/>
        </w:rPr>
      </w:pPr>
      <w:r>
        <w:rPr>
          <w:rFonts w:hint="eastAsia" w:ascii="宋体" w:hAnsi="宋体" w:eastAsia="宋体" w:cs="宋体"/>
          <w:sz w:val="21"/>
          <w:szCs w:val="21"/>
        </w:rPr>
        <w:t>（二）图纸的错误</w:t>
      </w:r>
    </w:p>
    <w:p w14:paraId="6E0DF476">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中标单位应当自发、积极地负责对图纸及技术要求作出全面检查（图纸尺寸应以图 纸上标明的为准，不能用比例尺量度），如发现有任何矛盾、不一致的地方应当立即书面通 知采购单位。若本工程的任何项目系因中标单位对前述矛盾、不一致的地方没有向采购单位 的工程师及时要求澄清导致错误地建造，则当采购单位工程师要求予以更正、重建时，中标 单位应予以拆除及重建 ，并自行承担相应的费用 ，且不延长工期。</w:t>
      </w:r>
    </w:p>
    <w:p w14:paraId="379BA007">
      <w:pPr>
        <w:spacing w:line="360" w:lineRule="auto"/>
        <w:rPr>
          <w:rFonts w:hint="eastAsia" w:ascii="宋体" w:hAnsi="宋体" w:eastAsia="宋体" w:cs="宋体"/>
          <w:sz w:val="21"/>
          <w:szCs w:val="21"/>
        </w:rPr>
      </w:pPr>
      <w:r>
        <w:rPr>
          <w:rFonts w:hint="eastAsia" w:ascii="宋体" w:hAnsi="宋体" w:eastAsia="宋体" w:cs="宋体"/>
          <w:sz w:val="21"/>
          <w:szCs w:val="21"/>
        </w:rPr>
        <w:t>2、采购单位工程师对合同施工项目的图纸或标准、规范和技术要求相互矛盾、不一致 的地方发出或作出的澄清不视为对合同项目工程的变更指示，中标单位不会因此获得工期延 长及费用补偿。</w:t>
      </w:r>
    </w:p>
    <w:p w14:paraId="22E82807">
      <w:pPr>
        <w:spacing w:line="360" w:lineRule="auto"/>
        <w:rPr>
          <w:rFonts w:hint="eastAsia" w:ascii="宋体" w:hAnsi="宋体" w:eastAsia="宋体" w:cs="宋体"/>
          <w:sz w:val="21"/>
          <w:szCs w:val="21"/>
        </w:rPr>
      </w:pPr>
      <w:r>
        <w:rPr>
          <w:rFonts w:hint="eastAsia" w:ascii="宋体" w:hAnsi="宋体" w:eastAsia="宋体" w:cs="宋体"/>
          <w:sz w:val="21"/>
          <w:szCs w:val="21"/>
        </w:rPr>
        <w:t>三、施工准备工作</w:t>
      </w:r>
    </w:p>
    <w:p w14:paraId="0ED237FF">
      <w:pPr>
        <w:spacing w:line="360" w:lineRule="auto"/>
        <w:rPr>
          <w:rFonts w:hint="eastAsia" w:ascii="宋体" w:hAnsi="宋体" w:eastAsia="宋体" w:cs="宋体"/>
          <w:sz w:val="21"/>
          <w:szCs w:val="21"/>
        </w:rPr>
      </w:pPr>
      <w:r>
        <w:rPr>
          <w:rFonts w:hint="eastAsia" w:ascii="宋体" w:hAnsi="宋体" w:eastAsia="宋体" w:cs="宋体"/>
          <w:sz w:val="21"/>
          <w:szCs w:val="21"/>
        </w:rPr>
        <w:t>1、中标单位应自本合同签订之日起七日内向发保人提供施工组织设计和工程进度计划。</w:t>
      </w:r>
    </w:p>
    <w:p w14:paraId="33A1AA83">
      <w:pPr>
        <w:spacing w:line="360" w:lineRule="auto"/>
        <w:rPr>
          <w:rFonts w:hint="eastAsia" w:ascii="宋体" w:hAnsi="宋体" w:eastAsia="宋体" w:cs="宋体"/>
          <w:sz w:val="21"/>
          <w:szCs w:val="21"/>
        </w:rPr>
      </w:pPr>
      <w:r>
        <w:rPr>
          <w:rFonts w:hint="eastAsia" w:ascii="宋体" w:hAnsi="宋体" w:eastAsia="宋体" w:cs="宋体"/>
          <w:sz w:val="21"/>
          <w:szCs w:val="21"/>
        </w:rPr>
        <w:t>2、采购单位自收到中标单位提交的施工组织设计和工程进度计划之日起 7 日内 ，予以 确认或提出修改意见，对于采购单位提出的修改意见，中标单位应自费修改完善。逾期未确 认或未提出书面意见的 ，视为采购单位同意该施工组织设计和工程进度计划。</w:t>
      </w:r>
    </w:p>
    <w:p w14:paraId="3689B289">
      <w:pPr>
        <w:spacing w:line="360" w:lineRule="auto"/>
        <w:rPr>
          <w:rFonts w:hint="eastAsia" w:ascii="宋体" w:hAnsi="宋体" w:eastAsia="宋体" w:cs="宋体"/>
          <w:sz w:val="21"/>
          <w:szCs w:val="21"/>
        </w:rPr>
      </w:pPr>
      <w:r>
        <w:rPr>
          <w:rFonts w:hint="eastAsia" w:ascii="宋体" w:hAnsi="宋体" w:eastAsia="宋体" w:cs="宋体"/>
          <w:sz w:val="21"/>
          <w:szCs w:val="21"/>
        </w:rPr>
        <w:t>3、采购单位向中标单位提供工程项目名称、施工位置、建设工程施工许可证后中标单 位方可进场施工。</w:t>
      </w:r>
    </w:p>
    <w:p w14:paraId="21AE3CCE">
      <w:pPr>
        <w:spacing w:line="360" w:lineRule="auto"/>
        <w:rPr>
          <w:rFonts w:hint="eastAsia" w:ascii="宋体" w:hAnsi="宋体" w:eastAsia="宋体" w:cs="宋体"/>
          <w:sz w:val="21"/>
          <w:szCs w:val="21"/>
        </w:rPr>
      </w:pPr>
      <w:r>
        <w:rPr>
          <w:rFonts w:hint="eastAsia" w:ascii="宋体" w:hAnsi="宋体" w:eastAsia="宋体" w:cs="宋体"/>
          <w:sz w:val="21"/>
          <w:szCs w:val="21"/>
        </w:rPr>
        <w:t>四、材料与设备</w:t>
      </w:r>
    </w:p>
    <w:p w14:paraId="6A2F2B08">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中标单位应按照工程设计人要求的标准采购施工项目所需的材料设备 ，材料设备采 购所需的费用已包含在合同价款中。</w:t>
      </w:r>
    </w:p>
    <w:p w14:paraId="1C4233E1">
      <w:pPr>
        <w:spacing w:line="360" w:lineRule="auto"/>
        <w:rPr>
          <w:rFonts w:hint="eastAsia" w:ascii="宋体" w:hAnsi="宋体" w:eastAsia="宋体" w:cs="宋体"/>
          <w:sz w:val="21"/>
          <w:szCs w:val="21"/>
        </w:rPr>
      </w:pPr>
      <w:r>
        <w:rPr>
          <w:rFonts w:hint="eastAsia" w:ascii="宋体" w:hAnsi="宋体" w:eastAsia="宋体" w:cs="宋体"/>
          <w:sz w:val="21"/>
          <w:szCs w:val="21"/>
        </w:rPr>
        <w:t>2、 中标单位在预订或采购材料设备前应取得采购单位的同意 ，并向采购单位提供产品 合格证明及检验证明采购 ，对材料设备质量负责。</w:t>
      </w:r>
    </w:p>
    <w:p w14:paraId="65DB54B3">
      <w:pPr>
        <w:spacing w:line="360" w:lineRule="auto"/>
        <w:rPr>
          <w:rFonts w:hint="eastAsia" w:ascii="宋体" w:hAnsi="宋体" w:eastAsia="宋体" w:cs="宋体"/>
          <w:sz w:val="21"/>
          <w:szCs w:val="21"/>
        </w:rPr>
      </w:pPr>
      <w:r>
        <w:rPr>
          <w:rFonts w:hint="eastAsia" w:ascii="宋体" w:hAnsi="宋体" w:eastAsia="宋体" w:cs="宋体"/>
          <w:sz w:val="21"/>
          <w:szCs w:val="21"/>
        </w:rPr>
        <w:t>3、中标单位应在材料和设备到达施工现场前 24 小时通知采购单位清点、检验和接收。</w:t>
      </w:r>
    </w:p>
    <w:p w14:paraId="4B65F2FC">
      <w:pPr>
        <w:spacing w:line="360" w:lineRule="auto"/>
        <w:rPr>
          <w:rFonts w:hint="eastAsia" w:ascii="宋体" w:hAnsi="宋体" w:eastAsia="宋体" w:cs="宋体"/>
          <w:sz w:val="21"/>
          <w:szCs w:val="21"/>
        </w:rPr>
      </w:pPr>
      <w:r>
        <w:rPr>
          <w:rFonts w:hint="eastAsia" w:ascii="宋体" w:hAnsi="宋体" w:eastAsia="宋体" w:cs="宋体"/>
          <w:sz w:val="21"/>
          <w:szCs w:val="21"/>
        </w:rPr>
        <w:t>4、 中标单位采购的材料和设备不符合设计或有关标准的 ， 中标单位应将其运出施工现场 ，并重新采购符合要求的材料和设备 ， 因此增加的费用或延误的工期由中标单位承担。</w:t>
      </w:r>
    </w:p>
    <w:p w14:paraId="0818EBC6">
      <w:pPr>
        <w:spacing w:line="360" w:lineRule="auto"/>
        <w:rPr>
          <w:rFonts w:hint="eastAsia" w:ascii="宋体" w:hAnsi="宋体" w:eastAsia="宋体" w:cs="宋体"/>
          <w:sz w:val="21"/>
          <w:szCs w:val="21"/>
        </w:rPr>
      </w:pPr>
      <w:r>
        <w:rPr>
          <w:rFonts w:hint="eastAsia" w:ascii="宋体" w:hAnsi="宋体" w:eastAsia="宋体" w:cs="宋体"/>
          <w:sz w:val="21"/>
          <w:szCs w:val="21"/>
        </w:rPr>
        <w:t>5、本合同项下所有需要进行试验、检验的材料和设备的试验、检验费用 ，以及质量监  督部门按一定比例抽取现场材料的检验费用，由中标单位承担，该费用已包含在合同总价中。</w:t>
      </w:r>
    </w:p>
    <w:p w14:paraId="48E367CB">
      <w:pPr>
        <w:spacing w:line="360" w:lineRule="auto"/>
        <w:rPr>
          <w:rFonts w:hint="eastAsia" w:ascii="宋体" w:hAnsi="宋体" w:eastAsia="宋体" w:cs="宋体"/>
          <w:sz w:val="21"/>
          <w:szCs w:val="21"/>
        </w:rPr>
      </w:pPr>
      <w:r>
        <w:rPr>
          <w:rFonts w:hint="eastAsia" w:ascii="宋体" w:hAnsi="宋体" w:eastAsia="宋体" w:cs="宋体"/>
          <w:sz w:val="21"/>
          <w:szCs w:val="21"/>
        </w:rPr>
        <w:t>六、工程量确认</w:t>
      </w:r>
    </w:p>
    <w:p w14:paraId="54D2DBF9">
      <w:pPr>
        <w:spacing w:line="360" w:lineRule="auto"/>
        <w:rPr>
          <w:rFonts w:hint="eastAsia" w:ascii="宋体" w:hAnsi="宋体" w:eastAsia="宋体" w:cs="宋体"/>
          <w:sz w:val="21"/>
          <w:szCs w:val="21"/>
        </w:rPr>
      </w:pPr>
      <w:r>
        <w:rPr>
          <w:rFonts w:hint="eastAsia" w:ascii="宋体" w:hAnsi="宋体" w:eastAsia="宋体" w:cs="宋体"/>
          <w:sz w:val="21"/>
          <w:szCs w:val="21"/>
        </w:rPr>
        <w:t>本工程采用的工程量计算规则：《建设工程工程量清单计价规范》及《建设工程工程量 清单补充计价规范》 。如上述相关标准、规范被修订 ，应以最新标准、规范为准。</w:t>
      </w:r>
    </w:p>
    <w:p w14:paraId="2B3AA39B">
      <w:pPr>
        <w:spacing w:line="360" w:lineRule="auto"/>
        <w:rPr>
          <w:rFonts w:hint="eastAsia" w:ascii="宋体" w:hAnsi="宋体" w:eastAsia="宋体" w:cs="宋体"/>
          <w:sz w:val="21"/>
          <w:szCs w:val="21"/>
        </w:rPr>
      </w:pPr>
      <w:r>
        <w:rPr>
          <w:rFonts w:hint="eastAsia" w:ascii="宋体" w:hAnsi="宋体" w:eastAsia="宋体" w:cs="宋体"/>
          <w:sz w:val="21"/>
          <w:szCs w:val="21"/>
        </w:rPr>
        <w:t>七、变更价款的确定</w:t>
      </w:r>
    </w:p>
    <w:p w14:paraId="4372B4EF">
      <w:pPr>
        <w:spacing w:line="360" w:lineRule="auto"/>
        <w:rPr>
          <w:rFonts w:hint="eastAsia" w:ascii="宋体" w:hAnsi="宋体" w:eastAsia="宋体" w:cs="宋体"/>
          <w:sz w:val="21"/>
          <w:szCs w:val="21"/>
        </w:rPr>
      </w:pPr>
      <w:r>
        <w:rPr>
          <w:rFonts w:hint="eastAsia" w:ascii="宋体" w:hAnsi="宋体" w:eastAsia="宋体" w:cs="宋体"/>
          <w:sz w:val="21"/>
          <w:szCs w:val="21"/>
        </w:rPr>
        <w:t>1、增加部分工程量的项目单价确定方法： 按中标单价确定。</w:t>
      </w:r>
    </w:p>
    <w:p w14:paraId="147F4FD7">
      <w:pPr>
        <w:spacing w:line="360" w:lineRule="auto"/>
        <w:rPr>
          <w:rFonts w:hint="eastAsia" w:ascii="宋体" w:hAnsi="宋体" w:eastAsia="宋体" w:cs="宋体"/>
          <w:sz w:val="21"/>
          <w:szCs w:val="21"/>
        </w:rPr>
      </w:pPr>
      <w:r>
        <w:rPr>
          <w:rFonts w:hint="eastAsia" w:ascii="宋体" w:hAnsi="宋体" w:eastAsia="宋体" w:cs="宋体"/>
          <w:sz w:val="21"/>
          <w:szCs w:val="21"/>
        </w:rPr>
        <w:t>2、减少部分工程量的项目单价确定方法： 按中标单价确定。</w:t>
      </w:r>
    </w:p>
    <w:p w14:paraId="185EB626">
      <w:pPr>
        <w:spacing w:line="360" w:lineRule="auto"/>
        <w:rPr>
          <w:rFonts w:hint="eastAsia" w:ascii="宋体" w:hAnsi="宋体" w:eastAsia="宋体" w:cs="宋体"/>
          <w:sz w:val="21"/>
          <w:szCs w:val="21"/>
        </w:rPr>
      </w:pPr>
      <w:r>
        <w:rPr>
          <w:rFonts w:hint="eastAsia" w:ascii="宋体" w:hAnsi="宋体" w:eastAsia="宋体" w:cs="宋体"/>
          <w:sz w:val="21"/>
          <w:szCs w:val="21"/>
        </w:rPr>
        <w:t>3、 当合同中没有适用或类似于变更工程的项目单价时 ，变更价款确定方法 ：按照标底</w:t>
      </w:r>
    </w:p>
    <w:p w14:paraId="37980723">
      <w:pPr>
        <w:spacing w:line="360" w:lineRule="auto"/>
        <w:rPr>
          <w:rFonts w:hint="eastAsia" w:ascii="宋体" w:hAnsi="宋体" w:eastAsia="宋体" w:cs="宋体"/>
          <w:sz w:val="21"/>
          <w:szCs w:val="21"/>
        </w:rPr>
      </w:pPr>
      <w:r>
        <w:rPr>
          <w:rFonts w:hint="eastAsia" w:ascii="宋体" w:hAnsi="宋体" w:eastAsia="宋体" w:cs="宋体"/>
          <w:sz w:val="21"/>
          <w:szCs w:val="21"/>
        </w:rPr>
        <w:t>的编制方法以变更发生时深圳建设工程信息单价及市场价，确定变更工程的项目单价，最终 以采购单位审定价为准。</w:t>
      </w:r>
    </w:p>
    <w:p w14:paraId="046B0857">
      <w:pPr>
        <w:spacing w:line="360" w:lineRule="auto"/>
        <w:rPr>
          <w:rFonts w:hint="eastAsia" w:ascii="宋体" w:hAnsi="宋体" w:eastAsia="宋体" w:cs="宋体"/>
          <w:sz w:val="21"/>
          <w:szCs w:val="21"/>
        </w:rPr>
      </w:pPr>
      <w:r>
        <w:rPr>
          <w:rFonts w:hint="eastAsia" w:ascii="宋体" w:hAnsi="宋体" w:eastAsia="宋体" w:cs="宋体"/>
          <w:sz w:val="21"/>
          <w:szCs w:val="21"/>
        </w:rPr>
        <w:t>无论变更幅度多少 ， 中标单位均同意继续完成本合同项下的施工项目。</w:t>
      </w:r>
    </w:p>
    <w:p w14:paraId="20CE938C">
      <w:pPr>
        <w:spacing w:line="360" w:lineRule="auto"/>
        <w:rPr>
          <w:rFonts w:hint="eastAsia" w:ascii="宋体" w:hAnsi="宋体" w:eastAsia="宋体" w:cs="宋体"/>
          <w:sz w:val="21"/>
          <w:szCs w:val="21"/>
        </w:rPr>
      </w:pPr>
      <w:r>
        <w:rPr>
          <w:rFonts w:hint="eastAsia" w:ascii="宋体" w:hAnsi="宋体" w:eastAsia="宋体" w:cs="宋体"/>
          <w:sz w:val="21"/>
          <w:szCs w:val="21"/>
        </w:rPr>
        <w:t>八、工程质量和检验</w:t>
      </w:r>
    </w:p>
    <w:p w14:paraId="6B0D4F81">
      <w:pPr>
        <w:spacing w:line="360" w:lineRule="auto"/>
        <w:rPr>
          <w:rFonts w:hint="eastAsia" w:ascii="宋体" w:hAnsi="宋体" w:eastAsia="宋体" w:cs="宋体"/>
          <w:sz w:val="21"/>
          <w:szCs w:val="21"/>
        </w:rPr>
      </w:pPr>
      <w:r>
        <w:rPr>
          <w:rFonts w:hint="eastAsia" w:ascii="宋体" w:hAnsi="宋体" w:eastAsia="宋体" w:cs="宋体"/>
          <w:sz w:val="21"/>
          <w:szCs w:val="21"/>
        </w:rPr>
        <w:t>1、工程质量标准 ：符合《建筑工程施工质量验收统一标准》规定的标准。</w:t>
      </w:r>
    </w:p>
    <w:p w14:paraId="0DBD26CF">
      <w:pPr>
        <w:spacing w:line="360" w:lineRule="auto"/>
        <w:rPr>
          <w:rFonts w:hint="eastAsia" w:ascii="宋体" w:hAnsi="宋体" w:eastAsia="宋体" w:cs="宋体"/>
          <w:sz w:val="21"/>
          <w:szCs w:val="21"/>
        </w:rPr>
      </w:pPr>
      <w:r>
        <w:rPr>
          <w:rFonts w:hint="eastAsia" w:ascii="宋体" w:hAnsi="宋体" w:eastAsia="宋体" w:cs="宋体"/>
          <w:sz w:val="21"/>
          <w:szCs w:val="21"/>
        </w:rPr>
        <w:t>2、工程试车 ：试车内容按照现行国家、地方和行业规定执行 ， 因工程试车产生的费用 由中标单位承担。试车合格后 ， 中标单位方可向采购单位申请办理竣工验收手续。</w:t>
      </w:r>
    </w:p>
    <w:p w14:paraId="30A30F2F">
      <w:pPr>
        <w:spacing w:line="360" w:lineRule="auto"/>
        <w:rPr>
          <w:rFonts w:hint="eastAsia" w:ascii="宋体" w:hAnsi="宋体" w:eastAsia="宋体" w:cs="宋体"/>
          <w:sz w:val="21"/>
          <w:szCs w:val="21"/>
        </w:rPr>
      </w:pPr>
      <w:r>
        <w:rPr>
          <w:rFonts w:hint="eastAsia" w:ascii="宋体" w:hAnsi="宋体" w:eastAsia="宋体" w:cs="宋体"/>
          <w:sz w:val="21"/>
          <w:szCs w:val="21"/>
        </w:rPr>
        <w:t>九、竣工验收</w:t>
      </w:r>
    </w:p>
    <w:p w14:paraId="23B897F8">
      <w:pPr>
        <w:spacing w:line="360" w:lineRule="auto"/>
        <w:rPr>
          <w:rFonts w:hint="eastAsia" w:ascii="宋体" w:hAnsi="宋体" w:eastAsia="宋体" w:cs="宋体"/>
          <w:sz w:val="21"/>
          <w:szCs w:val="21"/>
        </w:rPr>
      </w:pPr>
      <w:r>
        <w:rPr>
          <w:rFonts w:hint="eastAsia" w:ascii="宋体" w:hAnsi="宋体" w:eastAsia="宋体" w:cs="宋体"/>
          <w:sz w:val="21"/>
          <w:szCs w:val="21"/>
        </w:rPr>
        <w:t>1、工程具备以下条件的 ， 中标单位可以向采购单位申请验收：</w:t>
      </w:r>
    </w:p>
    <w:p w14:paraId="2F6AE039">
      <w:pPr>
        <w:spacing w:line="360" w:lineRule="auto"/>
        <w:rPr>
          <w:rFonts w:hint="eastAsia" w:ascii="宋体" w:hAnsi="宋体" w:eastAsia="宋体" w:cs="宋体"/>
          <w:sz w:val="21"/>
          <w:szCs w:val="21"/>
        </w:rPr>
      </w:pPr>
      <w:r>
        <w:rPr>
          <w:rFonts w:hint="eastAsia" w:ascii="宋体" w:hAnsi="宋体" w:eastAsia="宋体" w:cs="宋体"/>
          <w:sz w:val="21"/>
          <w:szCs w:val="21"/>
        </w:rPr>
        <w:t>（1）合同范围内的全部工程以及有关工作（包括试验、试运行及检验已完成）；</w:t>
      </w:r>
    </w:p>
    <w:p w14:paraId="6D3F964D">
      <w:pPr>
        <w:spacing w:line="360" w:lineRule="auto"/>
        <w:rPr>
          <w:rFonts w:hint="eastAsia" w:ascii="宋体" w:hAnsi="宋体" w:eastAsia="宋体" w:cs="宋体"/>
          <w:sz w:val="21"/>
          <w:szCs w:val="21"/>
        </w:rPr>
      </w:pPr>
      <w:r>
        <w:rPr>
          <w:rFonts w:hint="eastAsia" w:ascii="宋体" w:hAnsi="宋体" w:eastAsia="宋体" w:cs="宋体"/>
          <w:sz w:val="21"/>
          <w:szCs w:val="21"/>
        </w:rPr>
        <w:t>（2）合同约定的工期届满；</w:t>
      </w:r>
    </w:p>
    <w:p w14:paraId="4678AA27">
      <w:pPr>
        <w:spacing w:line="360" w:lineRule="auto"/>
        <w:rPr>
          <w:rFonts w:hint="eastAsia" w:ascii="宋体" w:hAnsi="宋体" w:eastAsia="宋体" w:cs="宋体"/>
          <w:sz w:val="21"/>
          <w:szCs w:val="21"/>
        </w:rPr>
      </w:pPr>
      <w:r>
        <w:rPr>
          <w:rFonts w:hint="eastAsia" w:ascii="宋体" w:hAnsi="宋体" w:eastAsia="宋体" w:cs="宋体"/>
          <w:sz w:val="21"/>
          <w:szCs w:val="21"/>
        </w:rPr>
        <w:t>（3） 已编制缺陷修补工作清单及施工计划 ，并备齐竣工资料。</w:t>
      </w:r>
    </w:p>
    <w:p w14:paraId="1C8A29CB">
      <w:pPr>
        <w:spacing w:line="360" w:lineRule="auto"/>
        <w:rPr>
          <w:rFonts w:hint="eastAsia" w:ascii="宋体" w:hAnsi="宋体" w:eastAsia="宋体" w:cs="宋体"/>
          <w:sz w:val="21"/>
          <w:szCs w:val="21"/>
        </w:rPr>
      </w:pPr>
      <w:r>
        <w:rPr>
          <w:rFonts w:hint="eastAsia" w:ascii="宋体" w:hAnsi="宋体" w:eastAsia="宋体" w:cs="宋体"/>
          <w:sz w:val="21"/>
          <w:szCs w:val="21"/>
        </w:rPr>
        <w:t>2、中标单位提供竣工资料的约定：在工程具备竣工验收条件和满足合同工期的情况下， 中标单位应在工程竣工验收   天前按照档案管理部门的要求向采购单位提供竣工图肆套和竣工图电子档壹份。竣工图的费用由中标单位自行承担 ， 已包含在合同总价内。</w:t>
      </w:r>
    </w:p>
    <w:p w14:paraId="77553693">
      <w:pPr>
        <w:spacing w:line="360" w:lineRule="auto"/>
        <w:rPr>
          <w:rFonts w:hint="eastAsia" w:ascii="宋体" w:hAnsi="宋体" w:eastAsia="宋体" w:cs="宋体"/>
          <w:sz w:val="21"/>
          <w:szCs w:val="21"/>
        </w:rPr>
      </w:pPr>
      <w:r>
        <w:rPr>
          <w:rFonts w:hint="eastAsia" w:ascii="宋体" w:hAnsi="宋体" w:eastAsia="宋体" w:cs="宋体"/>
          <w:sz w:val="21"/>
          <w:szCs w:val="21"/>
        </w:rPr>
        <w:t>3、采购单位应对中标单位的验收申请进行审查 ，验收合格的 ，采购单位应向中标单位 出具工程接收证书；验收不合格的，中标单位应对不合格工程进行返工、修复或采取其他补 救措施 ，并重新提交采购单位验收。</w:t>
      </w:r>
    </w:p>
    <w:p w14:paraId="6FC723B1">
      <w:pPr>
        <w:spacing w:line="360" w:lineRule="auto"/>
        <w:rPr>
          <w:rFonts w:hint="eastAsia" w:ascii="宋体" w:hAnsi="宋体" w:eastAsia="宋体" w:cs="宋体"/>
          <w:sz w:val="21"/>
          <w:szCs w:val="21"/>
        </w:rPr>
      </w:pPr>
      <w:r>
        <w:rPr>
          <w:rFonts w:hint="eastAsia" w:ascii="宋体" w:hAnsi="宋体" w:eastAsia="宋体" w:cs="宋体"/>
          <w:sz w:val="21"/>
          <w:szCs w:val="21"/>
        </w:rPr>
        <w:t>4、 自本合同施工工程项目竣工验收通过之日起    日内 ， 中标单位需移交给采购单位并</w:t>
      </w:r>
    </w:p>
    <w:p w14:paraId="7DB75368">
      <w:pPr>
        <w:spacing w:line="360" w:lineRule="auto"/>
        <w:rPr>
          <w:rFonts w:hint="eastAsia" w:ascii="宋体" w:hAnsi="宋体" w:eastAsia="宋体" w:cs="宋体"/>
          <w:sz w:val="21"/>
          <w:szCs w:val="21"/>
        </w:rPr>
      </w:pPr>
      <w:r>
        <w:rPr>
          <w:rFonts w:hint="eastAsia" w:ascii="宋体" w:hAnsi="宋体" w:eastAsia="宋体" w:cs="宋体"/>
          <w:sz w:val="21"/>
          <w:szCs w:val="21"/>
        </w:rPr>
        <w:t>取得签章手续；</w:t>
      </w:r>
    </w:p>
    <w:p w14:paraId="3C887EEC">
      <w:pPr>
        <w:spacing w:line="360" w:lineRule="auto"/>
        <w:rPr>
          <w:rFonts w:hint="eastAsia" w:ascii="宋体" w:hAnsi="宋体" w:eastAsia="宋体" w:cs="宋体"/>
          <w:sz w:val="21"/>
          <w:szCs w:val="21"/>
        </w:rPr>
      </w:pPr>
      <w:r>
        <w:rPr>
          <w:rFonts w:hint="eastAsia" w:ascii="宋体" w:hAnsi="宋体" w:eastAsia="宋体" w:cs="宋体"/>
          <w:sz w:val="21"/>
          <w:szCs w:val="21"/>
        </w:rPr>
        <w:t>十、结算审核</w:t>
      </w:r>
    </w:p>
    <w:p w14:paraId="3FBF1B00">
      <w:pPr>
        <w:spacing w:line="360" w:lineRule="auto"/>
        <w:rPr>
          <w:rFonts w:hint="eastAsia" w:ascii="宋体" w:hAnsi="宋体" w:eastAsia="宋体" w:cs="宋体"/>
          <w:sz w:val="21"/>
          <w:szCs w:val="21"/>
        </w:rPr>
      </w:pPr>
      <w:r>
        <w:rPr>
          <w:rFonts w:hint="eastAsia" w:ascii="宋体" w:hAnsi="宋体" w:eastAsia="宋体" w:cs="宋体"/>
          <w:sz w:val="21"/>
          <w:szCs w:val="21"/>
        </w:rPr>
        <w:t>工程结算经监理人审查盖章确认后 ，最终结算价格以采购单位审定结果为准。</w:t>
      </w:r>
    </w:p>
    <w:p w14:paraId="4DDE9DE1">
      <w:pPr>
        <w:spacing w:line="360" w:lineRule="auto"/>
        <w:rPr>
          <w:rFonts w:hint="eastAsia" w:ascii="宋体" w:hAnsi="宋体" w:eastAsia="宋体" w:cs="宋体"/>
          <w:sz w:val="21"/>
          <w:szCs w:val="21"/>
        </w:rPr>
      </w:pPr>
      <w:r>
        <w:rPr>
          <w:rFonts w:hint="eastAsia" w:ascii="宋体" w:hAnsi="宋体" w:eastAsia="宋体" w:cs="宋体"/>
          <w:sz w:val="21"/>
          <w:szCs w:val="21"/>
        </w:rPr>
        <w:t>十一、采购单位的权利与义务</w:t>
      </w:r>
    </w:p>
    <w:p w14:paraId="70250CF5">
      <w:pPr>
        <w:spacing w:line="360" w:lineRule="auto"/>
        <w:rPr>
          <w:rFonts w:hint="eastAsia" w:ascii="宋体" w:hAnsi="宋体" w:eastAsia="宋体" w:cs="宋体"/>
          <w:sz w:val="21"/>
          <w:szCs w:val="21"/>
        </w:rPr>
      </w:pPr>
      <w:r>
        <w:rPr>
          <w:rFonts w:hint="eastAsia" w:ascii="宋体" w:hAnsi="宋体" w:eastAsia="宋体" w:cs="宋体"/>
          <w:sz w:val="21"/>
          <w:szCs w:val="21"/>
        </w:rPr>
        <w:t>1、采购单位有权根据实际需要调整施工方案、 内容和数量 ， 中标单位应予以配合。</w:t>
      </w:r>
    </w:p>
    <w:p w14:paraId="5EBE0015">
      <w:pPr>
        <w:spacing w:line="360" w:lineRule="auto"/>
        <w:rPr>
          <w:rFonts w:hint="eastAsia" w:ascii="宋体" w:hAnsi="宋体" w:eastAsia="宋体" w:cs="宋体"/>
          <w:sz w:val="21"/>
          <w:szCs w:val="21"/>
        </w:rPr>
      </w:pPr>
      <w:r>
        <w:rPr>
          <w:rFonts w:hint="eastAsia" w:ascii="宋体" w:hAnsi="宋体" w:eastAsia="宋体" w:cs="宋体"/>
          <w:sz w:val="21"/>
          <w:szCs w:val="21"/>
        </w:rPr>
        <w:t>2、采购单位对因中标单位的原因致使建设工程质量不符合合同约定的 ，有权要求中标 单位无偿修理或返工、改建。</w:t>
      </w:r>
    </w:p>
    <w:p w14:paraId="7E3424C7">
      <w:pPr>
        <w:spacing w:line="360" w:lineRule="auto"/>
        <w:rPr>
          <w:rFonts w:hint="eastAsia" w:ascii="宋体" w:hAnsi="宋体" w:eastAsia="宋体" w:cs="宋体"/>
          <w:sz w:val="21"/>
          <w:szCs w:val="21"/>
        </w:rPr>
      </w:pPr>
      <w:r>
        <w:rPr>
          <w:rFonts w:hint="eastAsia" w:ascii="宋体" w:hAnsi="宋体" w:eastAsia="宋体" w:cs="宋体"/>
          <w:sz w:val="21"/>
          <w:szCs w:val="21"/>
        </w:rPr>
        <w:t>3、项目施工竣工后 ，采购单位应予以验收 ，验收合格的 ，采购单位应按合同约定支付 价款。</w:t>
      </w:r>
    </w:p>
    <w:p w14:paraId="3370E9CE">
      <w:pPr>
        <w:spacing w:line="360" w:lineRule="auto"/>
        <w:rPr>
          <w:rFonts w:hint="eastAsia" w:ascii="宋体" w:hAnsi="宋体" w:eastAsia="宋体" w:cs="宋体"/>
          <w:sz w:val="21"/>
          <w:szCs w:val="21"/>
        </w:rPr>
      </w:pPr>
      <w:r>
        <w:rPr>
          <w:rFonts w:hint="eastAsia" w:ascii="宋体" w:hAnsi="宋体" w:eastAsia="宋体" w:cs="宋体"/>
          <w:sz w:val="21"/>
          <w:szCs w:val="21"/>
        </w:rPr>
        <w:t>十二、 中标单位的权利与义务</w:t>
      </w:r>
    </w:p>
    <w:p w14:paraId="4999934F">
      <w:pPr>
        <w:spacing w:line="360" w:lineRule="auto"/>
        <w:rPr>
          <w:rFonts w:hint="eastAsia" w:ascii="宋体" w:hAnsi="宋体" w:eastAsia="宋体" w:cs="宋体"/>
          <w:sz w:val="21"/>
          <w:szCs w:val="21"/>
        </w:rPr>
      </w:pPr>
      <w:r>
        <w:rPr>
          <w:rFonts w:hint="eastAsia" w:ascii="宋体" w:hAnsi="宋体" w:eastAsia="宋体" w:cs="宋体"/>
          <w:sz w:val="21"/>
          <w:szCs w:val="21"/>
        </w:rPr>
        <w:t>1、施工场地内施工所需水、 电、通讯由中标单位自行解决并承担相应的费用和风险。</w:t>
      </w:r>
    </w:p>
    <w:p w14:paraId="56DBDF37">
      <w:pPr>
        <w:spacing w:line="360" w:lineRule="auto"/>
        <w:rPr>
          <w:rFonts w:hint="eastAsia" w:ascii="宋体" w:hAnsi="宋体" w:eastAsia="宋体" w:cs="宋体"/>
          <w:sz w:val="21"/>
          <w:szCs w:val="21"/>
        </w:rPr>
      </w:pPr>
      <w:r>
        <w:rPr>
          <w:rFonts w:hint="eastAsia" w:ascii="宋体" w:hAnsi="宋体" w:eastAsia="宋体" w:cs="宋体"/>
          <w:sz w:val="21"/>
          <w:szCs w:val="21"/>
        </w:rPr>
        <w:t>2、 中标单位应负责提供和维护施工区段的围档、照明、通行标牌等设施 ，并负责施工 现场的安全保卫工作和交通疏导工作，施工现场应符合深圳安全文明施工规范要求，所需费 用已包含在合同总价中，由中标单位自行承担。因中标单位原因在施工场地内及其毗邻地带 造成采购单位及第三方人员伤亡和财产损失的 ， 由中标单位承担相应的赔偿责任。</w:t>
      </w:r>
    </w:p>
    <w:p w14:paraId="78A7CC26">
      <w:pPr>
        <w:spacing w:line="360" w:lineRule="auto"/>
        <w:rPr>
          <w:rFonts w:hint="eastAsia" w:ascii="宋体" w:hAnsi="宋体" w:eastAsia="宋体" w:cs="宋体"/>
          <w:sz w:val="21"/>
          <w:szCs w:val="21"/>
        </w:rPr>
      </w:pPr>
      <w:r>
        <w:rPr>
          <w:rFonts w:hint="eastAsia" w:ascii="宋体" w:hAnsi="宋体" w:eastAsia="宋体" w:cs="宋体"/>
          <w:sz w:val="21"/>
          <w:szCs w:val="21"/>
        </w:rPr>
        <w:t>3、 中标单位在施工过程中应遵守政府有关主管部门对施工场地交通、环境保护、施工  噪音及安全生产管理规定 ，加强施工现场的环境管理 ，在施工过程中严格落实粉尘、废水、 施工噪音等污染防治措施、生态保护及水土保持措施。</w:t>
      </w:r>
    </w:p>
    <w:p w14:paraId="2447C3E1">
      <w:pPr>
        <w:spacing w:line="360" w:lineRule="auto"/>
        <w:rPr>
          <w:rFonts w:hint="eastAsia" w:ascii="宋体" w:hAnsi="宋体" w:eastAsia="宋体" w:cs="宋体"/>
          <w:sz w:val="21"/>
          <w:szCs w:val="21"/>
        </w:rPr>
      </w:pPr>
      <w:r>
        <w:rPr>
          <w:rFonts w:hint="eastAsia" w:ascii="宋体" w:hAnsi="宋体" w:eastAsia="宋体" w:cs="宋体"/>
          <w:sz w:val="21"/>
          <w:szCs w:val="21"/>
        </w:rPr>
        <w:t>4、 中标单位负责办理符合开工条件所需的一切手续 ，并在本合同施工项目开工前    日完成报批，因完成报批所产生的费用已包含在合同总价中，由中标单位自行承担。如因中标 单位不报、少报或漏报产生的一切后果由中标单位承担，因此造成施工项目工期延误的，采 购单位不予顺延。</w:t>
      </w:r>
    </w:p>
    <w:p w14:paraId="1C74B359">
      <w:pPr>
        <w:spacing w:line="360" w:lineRule="auto"/>
        <w:rPr>
          <w:rFonts w:hint="eastAsia" w:ascii="宋体" w:hAnsi="宋体" w:eastAsia="宋体" w:cs="宋体"/>
          <w:sz w:val="21"/>
          <w:szCs w:val="21"/>
        </w:rPr>
      </w:pPr>
      <w:r>
        <w:rPr>
          <w:rFonts w:hint="eastAsia" w:ascii="宋体" w:hAnsi="宋体" w:eastAsia="宋体" w:cs="宋体"/>
          <w:sz w:val="21"/>
          <w:szCs w:val="21"/>
        </w:rPr>
        <w:t>5、本合同施工项目的红线外临时占地租用费用由中标单位承担 ，该费用已包含在合同 总价中。</w:t>
      </w:r>
    </w:p>
    <w:p w14:paraId="10D22928">
      <w:pPr>
        <w:spacing w:line="360" w:lineRule="auto"/>
        <w:rPr>
          <w:rFonts w:hint="eastAsia" w:ascii="宋体" w:hAnsi="宋体" w:eastAsia="宋体" w:cs="宋体"/>
          <w:sz w:val="21"/>
          <w:szCs w:val="21"/>
        </w:rPr>
      </w:pPr>
      <w:r>
        <w:rPr>
          <w:rFonts w:hint="eastAsia" w:ascii="宋体" w:hAnsi="宋体" w:eastAsia="宋体" w:cs="宋体"/>
          <w:sz w:val="21"/>
          <w:szCs w:val="21"/>
        </w:rPr>
        <w:t>6、本合同施工项目在交付采购单位正式投入使用之前 ， 中标单位应负责已完工程的保 护工作，因工程成品保护而产生的费用由中标单位承担。保护期间如工程发生损坏，中标单 位应予以修复 ，并承担相应的修复费用。</w:t>
      </w:r>
    </w:p>
    <w:p w14:paraId="06C7AAEA">
      <w:pPr>
        <w:spacing w:line="360" w:lineRule="auto"/>
        <w:rPr>
          <w:rFonts w:hint="eastAsia" w:ascii="宋体" w:hAnsi="宋体" w:eastAsia="宋体" w:cs="宋体"/>
          <w:sz w:val="21"/>
          <w:szCs w:val="21"/>
        </w:rPr>
      </w:pPr>
      <w:r>
        <w:rPr>
          <w:rFonts w:hint="eastAsia" w:ascii="宋体" w:hAnsi="宋体" w:eastAsia="宋体" w:cs="宋体"/>
          <w:sz w:val="21"/>
          <w:szCs w:val="21"/>
        </w:rPr>
        <w:t>7、 中标单位做好施工场地地下管线和邻近建筑物、构筑物（包括文物保护建筑） 、古树古木的保护工作 ，与之相关的一切费用均由中标单位自行承担。</w:t>
      </w:r>
    </w:p>
    <w:p w14:paraId="5CD23166">
      <w:pPr>
        <w:spacing w:line="360" w:lineRule="auto"/>
        <w:rPr>
          <w:rFonts w:hint="eastAsia" w:ascii="宋体" w:hAnsi="宋体" w:eastAsia="宋体" w:cs="宋体"/>
          <w:sz w:val="21"/>
          <w:szCs w:val="21"/>
        </w:rPr>
      </w:pPr>
      <w:r>
        <w:rPr>
          <w:rFonts w:hint="eastAsia" w:ascii="宋体" w:hAnsi="宋体" w:eastAsia="宋体" w:cs="宋体"/>
          <w:sz w:val="21"/>
          <w:szCs w:val="21"/>
        </w:rPr>
        <w:t>8、 中标单位应保证施工现场整洁 ，及时清理施工现场产生的建筑垃圾。</w:t>
      </w:r>
    </w:p>
    <w:p w14:paraId="0BE161A1">
      <w:pPr>
        <w:spacing w:line="360" w:lineRule="auto"/>
        <w:rPr>
          <w:rFonts w:hint="eastAsia" w:ascii="宋体" w:hAnsi="宋体" w:eastAsia="宋体" w:cs="宋体"/>
          <w:sz w:val="21"/>
          <w:szCs w:val="21"/>
        </w:rPr>
      </w:pPr>
      <w:r>
        <w:rPr>
          <w:rFonts w:hint="eastAsia" w:ascii="宋体" w:hAnsi="宋体" w:eastAsia="宋体" w:cs="宋体"/>
          <w:sz w:val="21"/>
          <w:szCs w:val="21"/>
        </w:rPr>
        <w:t>9、 中标单位应当按照深圳市环境卫生管理部门的有关规定 ，完成本合同施工项目交工  前清理、修复工作（包括单不限于余土、垃圾外运，生产和生活临时设施的拆除，场地恢复， 施工破坏的修复等），并使得项目施工现场达到验收的要求，做到工完场清。施工现场的竣工退场费用由中标单位承担。</w:t>
      </w:r>
    </w:p>
    <w:p w14:paraId="3852A542">
      <w:pPr>
        <w:spacing w:line="360" w:lineRule="auto"/>
        <w:rPr>
          <w:rFonts w:hint="eastAsia" w:ascii="宋体" w:hAnsi="宋体" w:eastAsia="宋体" w:cs="宋体"/>
          <w:sz w:val="21"/>
          <w:szCs w:val="21"/>
        </w:rPr>
      </w:pPr>
      <w:r>
        <w:rPr>
          <w:rFonts w:hint="eastAsia" w:ascii="宋体" w:hAnsi="宋体" w:eastAsia="宋体" w:cs="宋体"/>
          <w:sz w:val="21"/>
          <w:szCs w:val="21"/>
        </w:rPr>
        <w:t>10、中标单位派驻到施工现场的主要施工管理人员应相对稳定，施工过程中主要施工管 理人员如有变动，中标单位应及时向采购单位提交人员变动情况，并注明更换主要施工管理 人员的基本信息。</w:t>
      </w:r>
    </w:p>
    <w:p w14:paraId="0652717B">
      <w:pPr>
        <w:spacing w:line="360" w:lineRule="auto"/>
        <w:rPr>
          <w:rFonts w:hint="eastAsia" w:ascii="宋体" w:hAnsi="宋体" w:eastAsia="宋体" w:cs="宋体"/>
          <w:sz w:val="21"/>
          <w:szCs w:val="21"/>
        </w:rPr>
      </w:pPr>
      <w:r>
        <w:rPr>
          <w:rFonts w:hint="eastAsia" w:ascii="宋体" w:hAnsi="宋体" w:eastAsia="宋体" w:cs="宋体"/>
          <w:sz w:val="21"/>
          <w:szCs w:val="21"/>
        </w:rPr>
        <w:t>11、中标单位应依法为其雇佣的施工人员办理必要的证件、许可、保险等 ，中标单位不 得拖欠施工人员工资 ，如发生劳资纠纷产生的一切责任均由中标单位承担。</w:t>
      </w:r>
    </w:p>
    <w:p w14:paraId="272C59C4">
      <w:pPr>
        <w:spacing w:line="360" w:lineRule="auto"/>
        <w:rPr>
          <w:rFonts w:hint="eastAsia" w:ascii="宋体" w:hAnsi="宋体" w:eastAsia="宋体" w:cs="宋体"/>
          <w:sz w:val="21"/>
          <w:szCs w:val="21"/>
        </w:rPr>
      </w:pPr>
      <w:r>
        <w:rPr>
          <w:rFonts w:hint="eastAsia" w:ascii="宋体" w:hAnsi="宋体" w:eastAsia="宋体" w:cs="宋体"/>
          <w:sz w:val="21"/>
          <w:szCs w:val="21"/>
        </w:rPr>
        <w:t>12、红线外临时占地租用费用由中标单位承担 ，该费用已包含在合同总价中。</w:t>
      </w:r>
    </w:p>
    <w:p w14:paraId="3BB1E09E">
      <w:pPr>
        <w:spacing w:line="360" w:lineRule="auto"/>
        <w:rPr>
          <w:rFonts w:hint="eastAsia" w:ascii="宋体" w:hAnsi="宋体" w:eastAsia="宋体" w:cs="宋体"/>
          <w:sz w:val="21"/>
          <w:szCs w:val="21"/>
        </w:rPr>
      </w:pPr>
      <w:r>
        <w:rPr>
          <w:rFonts w:hint="eastAsia" w:ascii="宋体" w:hAnsi="宋体" w:eastAsia="宋体" w:cs="宋体"/>
          <w:sz w:val="21"/>
          <w:szCs w:val="21"/>
        </w:rPr>
        <w:t>13、中标单位应当按现行国家及地方规定办理中标单位必须购买的保险（包括工程一切 险和第三者责任险） ,中标单位应向采购单位提交其已投保的各项保险的凭证和保险单复印 件。</w:t>
      </w:r>
    </w:p>
    <w:p w14:paraId="5945B9F9">
      <w:pPr>
        <w:spacing w:line="360" w:lineRule="auto"/>
        <w:rPr>
          <w:rFonts w:hint="eastAsia" w:ascii="宋体" w:hAnsi="宋体" w:eastAsia="宋体" w:cs="宋体"/>
          <w:sz w:val="21"/>
          <w:szCs w:val="21"/>
        </w:rPr>
      </w:pPr>
      <w:r>
        <w:rPr>
          <w:rFonts w:hint="eastAsia" w:ascii="宋体" w:hAnsi="宋体" w:eastAsia="宋体" w:cs="宋体"/>
          <w:sz w:val="21"/>
          <w:szCs w:val="21"/>
        </w:rPr>
        <w:t>14、中标单位应对建设工程缺陷负保修责任。在工程质量保修期内，如工程所有人和使 用人发现工程缺陷的 ， 中标单位应当负责维修。</w:t>
      </w:r>
    </w:p>
    <w:p w14:paraId="1F35AF02">
      <w:pPr>
        <w:spacing w:line="360" w:lineRule="auto"/>
        <w:rPr>
          <w:rFonts w:hint="eastAsia" w:ascii="宋体" w:hAnsi="宋体" w:eastAsia="宋体" w:cs="宋体"/>
          <w:sz w:val="21"/>
          <w:szCs w:val="21"/>
        </w:rPr>
      </w:pPr>
      <w:r>
        <w:rPr>
          <w:rFonts w:hint="eastAsia" w:ascii="宋体" w:hAnsi="宋体" w:eastAsia="宋体" w:cs="宋体"/>
          <w:sz w:val="21"/>
          <w:szCs w:val="21"/>
        </w:rPr>
        <w:t>15、中标单位不得以贿赂或变相贿赂的方式，谋取非法利益，不得与采购单位聘请的第 三方串通损害采购单位利益。</w:t>
      </w:r>
    </w:p>
    <w:p w14:paraId="691F97C1">
      <w:pPr>
        <w:spacing w:line="360" w:lineRule="auto"/>
        <w:rPr>
          <w:rFonts w:hint="eastAsia" w:ascii="宋体" w:hAnsi="宋体" w:eastAsia="宋体" w:cs="宋体"/>
          <w:sz w:val="21"/>
          <w:szCs w:val="21"/>
        </w:rPr>
      </w:pPr>
      <w:r>
        <w:rPr>
          <w:rFonts w:hint="eastAsia" w:ascii="宋体" w:hAnsi="宋体" w:eastAsia="宋体" w:cs="宋体"/>
          <w:sz w:val="21"/>
          <w:szCs w:val="21"/>
        </w:rPr>
        <w:t>16、 中标单位不得将本合同项下施工项目转包、分包至第三方。</w:t>
      </w:r>
    </w:p>
    <w:p w14:paraId="623BAF79">
      <w:pPr>
        <w:spacing w:line="360" w:lineRule="auto"/>
        <w:rPr>
          <w:rFonts w:hint="eastAsia" w:ascii="宋体" w:hAnsi="宋体" w:eastAsia="宋体" w:cs="宋体"/>
          <w:sz w:val="21"/>
          <w:szCs w:val="21"/>
        </w:rPr>
      </w:pPr>
      <w:r>
        <w:rPr>
          <w:rFonts w:hint="eastAsia" w:ascii="宋体" w:hAnsi="宋体" w:eastAsia="宋体" w:cs="宋体"/>
          <w:sz w:val="21"/>
          <w:szCs w:val="21"/>
        </w:rPr>
        <w:t>十三、联络</w:t>
      </w:r>
    </w:p>
    <w:p w14:paraId="7BCA7645">
      <w:pPr>
        <w:spacing w:line="360" w:lineRule="auto"/>
        <w:rPr>
          <w:rFonts w:hint="eastAsia" w:ascii="宋体" w:hAnsi="宋体" w:eastAsia="宋体" w:cs="宋体"/>
          <w:sz w:val="21"/>
          <w:szCs w:val="21"/>
        </w:rPr>
      </w:pPr>
      <w:r>
        <w:rPr>
          <w:rFonts w:hint="eastAsia" w:ascii="宋体" w:hAnsi="宋体" w:eastAsia="宋体" w:cs="宋体"/>
          <w:sz w:val="21"/>
          <w:szCs w:val="21"/>
        </w:rPr>
        <w:t>1、与合同有关的通知、批准、证明、意见、决定等 ， 除特殊或紧急情况外 ，均应采用 书面形式。</w:t>
      </w:r>
    </w:p>
    <w:p w14:paraId="4716AD37">
      <w:pPr>
        <w:spacing w:line="360" w:lineRule="auto"/>
        <w:rPr>
          <w:rFonts w:hint="eastAsia" w:ascii="宋体" w:hAnsi="宋体" w:eastAsia="宋体" w:cs="宋体"/>
          <w:sz w:val="21"/>
          <w:szCs w:val="21"/>
        </w:rPr>
      </w:pPr>
      <w:r>
        <w:rPr>
          <w:rFonts w:hint="eastAsia" w:ascii="宋体" w:hAnsi="宋体" w:eastAsia="宋体" w:cs="宋体"/>
          <w:sz w:val="21"/>
          <w:szCs w:val="21"/>
        </w:rPr>
        <w:t>2、采购单位、 中标单位承诺在本合同约定的地址、联系方式均有效 ，如任何一方的地  址或联系方式有变更时 ，需在变更前    日以书面形式通知对方。 因迟延通知而造成的损失， 由过错方承担责任。本合同项下的通知自送达之日发生效力。</w:t>
      </w:r>
    </w:p>
    <w:p w14:paraId="0A35DF96">
      <w:pPr>
        <w:spacing w:line="360" w:lineRule="auto"/>
        <w:rPr>
          <w:rFonts w:hint="eastAsia" w:ascii="宋体" w:hAnsi="宋体" w:eastAsia="宋体" w:cs="宋体"/>
          <w:sz w:val="21"/>
          <w:szCs w:val="21"/>
        </w:rPr>
      </w:pPr>
      <w:r>
        <w:rPr>
          <w:rFonts w:hint="eastAsia" w:ascii="宋体" w:hAnsi="宋体" w:eastAsia="宋体" w:cs="宋体"/>
          <w:sz w:val="21"/>
          <w:szCs w:val="21"/>
        </w:rPr>
        <w:t>十四、知识产权</w:t>
      </w:r>
    </w:p>
    <w:p w14:paraId="67ABC2BF">
      <w:pPr>
        <w:spacing w:line="360" w:lineRule="auto"/>
        <w:rPr>
          <w:rFonts w:hint="eastAsia" w:ascii="宋体" w:hAnsi="宋体" w:eastAsia="宋体" w:cs="宋体"/>
          <w:sz w:val="21"/>
          <w:szCs w:val="21"/>
        </w:rPr>
      </w:pPr>
      <w:r>
        <w:rPr>
          <w:rFonts w:hint="eastAsia" w:ascii="宋体" w:hAnsi="宋体" w:eastAsia="宋体" w:cs="宋体"/>
          <w:sz w:val="21"/>
          <w:szCs w:val="21"/>
        </w:rPr>
        <w:t>1、采购单位提供给中标单位的图纸、采购单位为实施工程自行编制或委托编制的技术  规范以及反映采购单位要求的或其他类似性质的文件的著作权属于采购单位，中标单位可为  实现合同目的而复制、使用此类文件，但不能用于与合同无关的其他事项。未经采购单位书  面同意 ， 中标单位不得为了合同以外的目的复制、使用上述文件或将其提供给任何第三方。</w:t>
      </w:r>
    </w:p>
    <w:p w14:paraId="2FF389D3">
      <w:pPr>
        <w:spacing w:line="360" w:lineRule="auto"/>
        <w:rPr>
          <w:rFonts w:hint="eastAsia" w:ascii="宋体" w:hAnsi="宋体" w:eastAsia="宋体" w:cs="宋体"/>
          <w:sz w:val="21"/>
          <w:szCs w:val="21"/>
        </w:rPr>
      </w:pPr>
      <w:r>
        <w:rPr>
          <w:rFonts w:hint="eastAsia" w:ascii="宋体" w:hAnsi="宋体" w:eastAsia="宋体" w:cs="宋体"/>
          <w:sz w:val="21"/>
          <w:szCs w:val="21"/>
        </w:rPr>
        <w:t>2、 中标单位保证在履行合同过程中不侵犯任何第三方的知识产权。 中标单位在使用材 料、施工设备、工程设备或采用施工工艺时，因侵犯他人的专利权或其他知识产权所引起的 责任 ， 由中标单位承担。</w:t>
      </w:r>
    </w:p>
    <w:p w14:paraId="05997EC5">
      <w:pPr>
        <w:spacing w:line="360" w:lineRule="auto"/>
        <w:rPr>
          <w:rFonts w:hint="eastAsia" w:ascii="宋体" w:hAnsi="宋体" w:eastAsia="宋体" w:cs="宋体"/>
          <w:sz w:val="21"/>
          <w:szCs w:val="21"/>
        </w:rPr>
      </w:pPr>
      <w:r>
        <w:rPr>
          <w:rFonts w:hint="eastAsia" w:ascii="宋体" w:hAnsi="宋体" w:eastAsia="宋体" w:cs="宋体"/>
          <w:sz w:val="21"/>
          <w:szCs w:val="21"/>
        </w:rPr>
        <w:t>3、 中标单位确认在合同签订前和签订时已确定采用的专利、专有技术、技术秘密的使 用费已包含在本合同总价中。</w:t>
      </w:r>
    </w:p>
    <w:p w14:paraId="33A07578">
      <w:pPr>
        <w:spacing w:line="360" w:lineRule="auto"/>
        <w:rPr>
          <w:rFonts w:hint="eastAsia" w:ascii="宋体" w:hAnsi="宋体" w:eastAsia="宋体" w:cs="宋体"/>
          <w:sz w:val="21"/>
          <w:szCs w:val="21"/>
        </w:rPr>
      </w:pPr>
      <w:r>
        <w:rPr>
          <w:rFonts w:hint="eastAsia" w:ascii="宋体" w:hAnsi="宋体" w:eastAsia="宋体" w:cs="宋体"/>
          <w:sz w:val="21"/>
          <w:szCs w:val="21"/>
        </w:rPr>
        <w:t>十五、违约责任</w:t>
      </w:r>
    </w:p>
    <w:p w14:paraId="579D2613">
      <w:pPr>
        <w:spacing w:line="360" w:lineRule="auto"/>
        <w:rPr>
          <w:rFonts w:hint="eastAsia" w:ascii="宋体" w:hAnsi="宋体" w:eastAsia="宋体" w:cs="宋体"/>
          <w:sz w:val="21"/>
          <w:szCs w:val="21"/>
        </w:rPr>
      </w:pPr>
      <w:r>
        <w:rPr>
          <w:rFonts w:hint="eastAsia" w:ascii="宋体" w:hAnsi="宋体" w:eastAsia="宋体" w:cs="宋体"/>
          <w:sz w:val="21"/>
          <w:szCs w:val="21"/>
        </w:rPr>
        <w:t>1、 因采购单位暂停工程导致的停工 ， 中标单位的工期相应顺延。</w:t>
      </w:r>
    </w:p>
    <w:p w14:paraId="4E358682">
      <w:pPr>
        <w:spacing w:line="360" w:lineRule="auto"/>
        <w:rPr>
          <w:rFonts w:hint="eastAsia" w:ascii="宋体" w:hAnsi="宋体" w:eastAsia="宋体" w:cs="宋体"/>
          <w:sz w:val="21"/>
          <w:szCs w:val="21"/>
        </w:rPr>
      </w:pPr>
      <w:r>
        <w:rPr>
          <w:rFonts w:hint="eastAsia" w:ascii="宋体" w:hAnsi="宋体" w:eastAsia="宋体" w:cs="宋体"/>
          <w:sz w:val="21"/>
          <w:szCs w:val="21"/>
        </w:rPr>
        <w:t>2、采购单位未按本合同约定按时支付工程预付款、工程进度款、工程竣工结算款的，采购单位应向中标单位承担违约责任 ，具体承担方式由采购单位与中标单位另行协商确定。</w:t>
      </w:r>
    </w:p>
    <w:p w14:paraId="10BC8709">
      <w:pPr>
        <w:spacing w:line="360" w:lineRule="auto"/>
        <w:rPr>
          <w:rFonts w:hint="eastAsia" w:ascii="宋体" w:hAnsi="宋体" w:eastAsia="宋体" w:cs="宋体"/>
          <w:sz w:val="21"/>
          <w:szCs w:val="21"/>
        </w:rPr>
      </w:pPr>
      <w:r>
        <w:rPr>
          <w:rFonts w:hint="eastAsia" w:ascii="宋体" w:hAnsi="宋体" w:eastAsia="宋体" w:cs="宋体"/>
          <w:sz w:val="21"/>
          <w:szCs w:val="21"/>
        </w:rPr>
        <w:t>3、本合同项下工程质量没有达到招标文件中规定的质量标准 ， 中标单位未按招标文件  的规定采购分部分项工程量清单的任何材料设备，均属中标单位违约。中标单位必须立即返  工或返修，并承担由此产生的费用及相关的检验、验收费用，直至验收合格。因此造成工期  延误的，每延误一天，中标单位应向采购单位支付违约金人民币   元。违约金不足以弥补采  购单位因此遭受损失（包括但不限于律师费、诉讼费、鉴定费、保全费、调查费等费用支出） 的 ， 中标单位还应予以赔偿。</w:t>
      </w:r>
    </w:p>
    <w:p w14:paraId="359088D6">
      <w:pPr>
        <w:spacing w:line="360" w:lineRule="auto"/>
        <w:rPr>
          <w:rFonts w:hint="eastAsia" w:ascii="宋体" w:hAnsi="宋体" w:eastAsia="宋体" w:cs="宋体"/>
          <w:sz w:val="21"/>
          <w:szCs w:val="21"/>
        </w:rPr>
      </w:pPr>
      <w:r>
        <w:rPr>
          <w:rFonts w:hint="eastAsia" w:ascii="宋体" w:hAnsi="宋体" w:eastAsia="宋体" w:cs="宋体"/>
          <w:sz w:val="21"/>
          <w:szCs w:val="21"/>
        </w:rPr>
        <w:t>4、 中标单位应严格按照合同约定工期完工 ， 因中标单位原因造成工程项目未按合同约  定完工的，每延期一天，中标单位应向采购单位支付违约金人民币   元，如果违约金不足以  弥补采购单位因此遭受损失（包括但不限于律师费、诉讼费、鉴定费、保全费、调查费等费  用支出）的 ，中标单位应予以赔偿。违约金及损失赔偿总额最高不得超过本合同总价的 %。</w:t>
      </w:r>
    </w:p>
    <w:p w14:paraId="555B008A">
      <w:pPr>
        <w:spacing w:line="360" w:lineRule="auto"/>
        <w:rPr>
          <w:rFonts w:hint="eastAsia" w:ascii="宋体" w:hAnsi="宋体" w:eastAsia="宋体" w:cs="宋体"/>
          <w:sz w:val="21"/>
          <w:szCs w:val="21"/>
        </w:rPr>
      </w:pPr>
      <w:r>
        <w:rPr>
          <w:rFonts w:hint="eastAsia" w:ascii="宋体" w:hAnsi="宋体" w:eastAsia="宋体" w:cs="宋体"/>
          <w:sz w:val="21"/>
          <w:szCs w:val="21"/>
        </w:rPr>
        <w:t>十六、争议解决</w:t>
      </w:r>
    </w:p>
    <w:p w14:paraId="3B8E79A1">
      <w:pPr>
        <w:spacing w:line="360" w:lineRule="auto"/>
        <w:rPr>
          <w:rFonts w:hint="eastAsia" w:ascii="宋体" w:hAnsi="宋体" w:eastAsia="宋体" w:cs="宋体"/>
          <w:sz w:val="21"/>
          <w:szCs w:val="21"/>
        </w:rPr>
      </w:pPr>
      <w:r>
        <w:rPr>
          <w:rFonts w:hint="eastAsia" w:ascii="宋体" w:hAnsi="宋体" w:eastAsia="宋体" w:cs="宋体"/>
          <w:sz w:val="21"/>
          <w:szCs w:val="21"/>
        </w:rPr>
        <w:t>双方约定，在履行本合同过程中产生争议时 ，由采购单位和中标单位自行调解，调解不 成的 ，任何一方均可向深圳国际仲裁院（深圳仲裁委员会）提起仲裁。</w:t>
      </w:r>
    </w:p>
    <w:p w14:paraId="4432880F">
      <w:pPr>
        <w:spacing w:line="360" w:lineRule="auto"/>
        <w:rPr>
          <w:rFonts w:hint="eastAsia" w:ascii="宋体" w:hAnsi="宋体" w:eastAsia="宋体" w:cs="宋体"/>
          <w:sz w:val="21"/>
          <w:szCs w:val="21"/>
        </w:rPr>
      </w:pPr>
      <w:r>
        <w:rPr>
          <w:rFonts w:hint="eastAsia" w:ascii="宋体" w:hAnsi="宋体" w:eastAsia="宋体" w:cs="宋体"/>
          <w:sz w:val="21"/>
          <w:szCs w:val="21"/>
        </w:rPr>
        <w:t>十七、不可抗力</w:t>
      </w:r>
    </w:p>
    <w:p w14:paraId="79B74E53">
      <w:pPr>
        <w:spacing w:line="360" w:lineRule="auto"/>
        <w:rPr>
          <w:rFonts w:hint="eastAsia" w:ascii="宋体" w:hAnsi="宋体" w:eastAsia="宋体" w:cs="宋体"/>
          <w:sz w:val="21"/>
          <w:szCs w:val="21"/>
        </w:rPr>
      </w:pPr>
      <w:r>
        <w:rPr>
          <w:rFonts w:hint="eastAsia" w:ascii="宋体" w:hAnsi="宋体" w:eastAsia="宋体" w:cs="宋体"/>
          <w:sz w:val="21"/>
          <w:szCs w:val="21"/>
        </w:rPr>
        <w:t>不可抗力是指在合同履行过程中不能避免且不能克服的自然灾害和社会性突发事件，本 合同中约定的不可抗力如下：</w:t>
      </w:r>
    </w:p>
    <w:p w14:paraId="221401CC">
      <w:pPr>
        <w:spacing w:line="360" w:lineRule="auto"/>
        <w:rPr>
          <w:rFonts w:hint="eastAsia" w:ascii="宋体" w:hAnsi="宋体" w:eastAsia="宋体" w:cs="宋体"/>
          <w:sz w:val="21"/>
          <w:szCs w:val="21"/>
        </w:rPr>
      </w:pPr>
      <w:r>
        <w:rPr>
          <w:rFonts w:hint="eastAsia" w:ascii="宋体" w:hAnsi="宋体" w:eastAsia="宋体" w:cs="宋体"/>
          <w:sz w:val="21"/>
          <w:szCs w:val="21"/>
        </w:rPr>
        <w:t>（1）  6 级以上的地震；</w:t>
      </w:r>
    </w:p>
    <w:p w14:paraId="770BC4D9">
      <w:pPr>
        <w:spacing w:line="360" w:lineRule="auto"/>
        <w:rPr>
          <w:rFonts w:hint="eastAsia" w:ascii="宋体" w:hAnsi="宋体" w:eastAsia="宋体" w:cs="宋体"/>
          <w:sz w:val="21"/>
          <w:szCs w:val="21"/>
        </w:rPr>
      </w:pPr>
      <w:r>
        <w:rPr>
          <w:rFonts w:hint="eastAsia" w:ascii="宋体" w:hAnsi="宋体" w:eastAsia="宋体" w:cs="宋体"/>
          <w:sz w:val="21"/>
          <w:szCs w:val="21"/>
        </w:rPr>
        <w:t>（2）平均风力   8   级以上的大风；</w:t>
      </w:r>
    </w:p>
    <w:p w14:paraId="4F8D7F02">
      <w:pPr>
        <w:spacing w:line="360" w:lineRule="auto"/>
        <w:rPr>
          <w:rFonts w:hint="eastAsia" w:ascii="宋体" w:hAnsi="宋体" w:eastAsia="宋体" w:cs="宋体"/>
          <w:sz w:val="21"/>
          <w:szCs w:val="21"/>
        </w:rPr>
      </w:pPr>
      <w:r>
        <w:rPr>
          <w:rFonts w:hint="eastAsia" w:ascii="宋体" w:hAnsi="宋体" w:eastAsia="宋体" w:cs="宋体"/>
          <w:sz w:val="21"/>
          <w:szCs w:val="21"/>
        </w:rPr>
        <w:t>（3） 3 个小时内降雨量为 50 mm 以上的暴雨；</w:t>
      </w:r>
    </w:p>
    <w:p w14:paraId="19F84920">
      <w:pPr>
        <w:spacing w:line="360" w:lineRule="auto"/>
        <w:rPr>
          <w:rFonts w:hint="eastAsia" w:ascii="宋体" w:hAnsi="宋体" w:eastAsia="宋体" w:cs="宋体"/>
          <w:sz w:val="21"/>
          <w:szCs w:val="21"/>
        </w:rPr>
      </w:pPr>
      <w:r>
        <w:rPr>
          <w:rFonts w:hint="eastAsia" w:ascii="宋体" w:hAnsi="宋体" w:eastAsia="宋体" w:cs="宋体"/>
          <w:sz w:val="21"/>
          <w:szCs w:val="21"/>
        </w:rPr>
        <w:t>（4）   37   摄氏度以上并持续 2 天的高温天气；</w:t>
      </w:r>
    </w:p>
    <w:p w14:paraId="7A51AAB0">
      <w:pPr>
        <w:spacing w:line="360" w:lineRule="auto"/>
        <w:rPr>
          <w:rFonts w:hint="eastAsia" w:ascii="宋体" w:hAnsi="宋体" w:eastAsia="宋体" w:cs="宋体"/>
          <w:sz w:val="21"/>
          <w:szCs w:val="21"/>
        </w:rPr>
      </w:pPr>
      <w:r>
        <w:rPr>
          <w:rFonts w:hint="eastAsia" w:ascii="宋体" w:hAnsi="宋体" w:eastAsia="宋体" w:cs="宋体"/>
          <w:sz w:val="21"/>
          <w:szCs w:val="21"/>
        </w:rPr>
        <w:t>（5）其它：   战乱、动乱、空中飞行物体坠落或其他非采购单位承包责任造成的爆炸、火灾等。不可抗力发生后，遭遇不可抗力的一方应及时书面通知对方，并应在合理期限内向对方提供遭遇不可抗力的证明，同时采取必要措施，并由中标单位、采购单位共同协商确定是否 继续履行本合同。</w:t>
      </w:r>
    </w:p>
    <w:p w14:paraId="46F18775">
      <w:pPr>
        <w:spacing w:line="360" w:lineRule="auto"/>
        <w:rPr>
          <w:rFonts w:hint="eastAsia" w:ascii="宋体" w:hAnsi="宋体" w:eastAsia="宋体" w:cs="宋体"/>
          <w:sz w:val="21"/>
          <w:szCs w:val="21"/>
        </w:rPr>
      </w:pPr>
      <w:r>
        <w:rPr>
          <w:rFonts w:hint="eastAsia" w:ascii="宋体" w:hAnsi="宋体" w:eastAsia="宋体" w:cs="宋体"/>
          <w:sz w:val="21"/>
          <w:szCs w:val="21"/>
        </w:rPr>
        <w:t>十八、补充条款</w:t>
      </w:r>
    </w:p>
    <w:p w14:paraId="715DB922">
      <w:pPr>
        <w:spacing w:line="360" w:lineRule="auto"/>
        <w:rPr>
          <w:rFonts w:hint="eastAsia" w:ascii="宋体" w:hAnsi="宋体" w:eastAsia="宋体" w:cs="宋体"/>
          <w:sz w:val="21"/>
          <w:szCs w:val="21"/>
        </w:rPr>
      </w:pPr>
      <w:r>
        <w:rPr>
          <w:rFonts w:hint="eastAsia" w:ascii="宋体" w:hAnsi="宋体" w:eastAsia="宋体" w:cs="宋体"/>
          <w:sz w:val="21"/>
          <w:szCs w:val="21"/>
        </w:rPr>
        <w:t>1、工程量清单外增加的工程量 ，经监理人及采购单位审核确认后按实际增（减）工程 造价 ，最后结算价应以采购单位审定为准。</w:t>
      </w:r>
    </w:p>
    <w:p w14:paraId="6BAA66F8">
      <w:pPr>
        <w:spacing w:line="360" w:lineRule="auto"/>
        <w:rPr>
          <w:rFonts w:hint="eastAsia" w:ascii="宋体" w:hAnsi="宋体" w:eastAsia="宋体" w:cs="宋体"/>
          <w:sz w:val="21"/>
          <w:szCs w:val="21"/>
        </w:rPr>
      </w:pPr>
      <w:r>
        <w:rPr>
          <w:rFonts w:hint="eastAsia" w:ascii="宋体" w:hAnsi="宋体" w:eastAsia="宋体" w:cs="宋体"/>
          <w:sz w:val="21"/>
          <w:szCs w:val="21"/>
        </w:rPr>
        <w:t>2、本工程工程量清单综合单价按相关规定下浮。</w:t>
      </w:r>
    </w:p>
    <w:p w14:paraId="61616942">
      <w:pPr>
        <w:spacing w:line="360" w:lineRule="auto"/>
        <w:rPr>
          <w:rFonts w:hint="eastAsia" w:ascii="宋体" w:hAnsi="宋体" w:eastAsia="宋体" w:cs="宋体"/>
          <w:sz w:val="21"/>
          <w:szCs w:val="21"/>
        </w:rPr>
      </w:pPr>
      <w:r>
        <w:rPr>
          <w:rFonts w:hint="eastAsia" w:ascii="宋体" w:hAnsi="宋体" w:eastAsia="宋体" w:cs="宋体"/>
          <w:sz w:val="21"/>
          <w:szCs w:val="21"/>
        </w:rPr>
        <w:t>3、采购单位、 中标单位约定 ，本工程中安全文明施工费用不下浮。</w:t>
      </w:r>
    </w:p>
    <w:p w14:paraId="1DE635B0">
      <w:pPr>
        <w:spacing w:line="360" w:lineRule="auto"/>
        <w:rPr>
          <w:rFonts w:hint="eastAsia" w:ascii="宋体" w:hAnsi="宋体" w:eastAsia="宋体" w:cs="宋体"/>
          <w:sz w:val="21"/>
          <w:szCs w:val="21"/>
        </w:rPr>
      </w:pPr>
      <w:r>
        <w:rPr>
          <w:rFonts w:hint="eastAsia" w:ascii="宋体" w:hAnsi="宋体" w:eastAsia="宋体" w:cs="宋体"/>
          <w:sz w:val="21"/>
          <w:szCs w:val="21"/>
        </w:rPr>
        <w:t>4、结算时清单编制方法（子目套法） 同原标底清单编制。</w:t>
      </w:r>
    </w:p>
    <w:p w14:paraId="41A55371">
      <w:pPr>
        <w:spacing w:line="360" w:lineRule="auto"/>
        <w:rPr>
          <w:rFonts w:hint="eastAsia" w:ascii="宋体" w:hAnsi="宋体" w:eastAsia="宋体" w:cs="宋体"/>
          <w:sz w:val="21"/>
          <w:szCs w:val="21"/>
        </w:rPr>
      </w:pPr>
      <w:r>
        <w:rPr>
          <w:rFonts w:hint="eastAsia" w:ascii="宋体" w:hAnsi="宋体" w:eastAsia="宋体" w:cs="宋体"/>
          <w:sz w:val="21"/>
          <w:szCs w:val="21"/>
        </w:rPr>
        <w:t>5、本工程涉及“营改增”的内容参照《深圳市建筑业营改增建设工程计价依据调整实 施细则》执行。</w:t>
      </w:r>
    </w:p>
    <w:p w14:paraId="1F9AD339">
      <w:pPr>
        <w:spacing w:line="360" w:lineRule="auto"/>
        <w:rPr>
          <w:rFonts w:hint="eastAsia" w:ascii="宋体" w:hAnsi="宋体" w:eastAsia="宋体" w:cs="宋体"/>
          <w:sz w:val="21"/>
          <w:szCs w:val="21"/>
        </w:rPr>
      </w:pPr>
      <w:r>
        <w:rPr>
          <w:rFonts w:hint="eastAsia" w:ascii="宋体" w:hAnsi="宋体" w:eastAsia="宋体" w:cs="宋体"/>
          <w:sz w:val="21"/>
          <w:szCs w:val="21"/>
        </w:rPr>
        <w:t>6、《工程报价单》 中所列的量均为暂定量 ，最终由双方根据实际完成的工程量据实结 算。计算工程量时除双方书面明确的外，均按照完成后的净值计算，不包括任何损耗。《工 程报价单》中单价为中标单位根据列明材料规格、档次、施工做法以及有关标准、规定完成</w:t>
      </w:r>
    </w:p>
    <w:p w14:paraId="2A16162E">
      <w:pPr>
        <w:spacing w:line="360" w:lineRule="auto"/>
        <w:rPr>
          <w:rFonts w:hint="eastAsia" w:ascii="宋体" w:hAnsi="宋体" w:eastAsia="宋体" w:cs="宋体"/>
          <w:sz w:val="21"/>
          <w:szCs w:val="21"/>
        </w:rPr>
      </w:pPr>
      <w:r>
        <w:rPr>
          <w:rFonts w:hint="eastAsia" w:ascii="宋体" w:hAnsi="宋体" w:eastAsia="宋体" w:cs="宋体"/>
          <w:sz w:val="21"/>
          <w:szCs w:val="21"/>
        </w:rPr>
        <w:t>单位工程内容的全部费用。中标单位应在报价时提供相应的材料样本，作为材料供应和验收 的依据。双方应就中标单位提供的材料样本进行封存。</w:t>
      </w:r>
    </w:p>
    <w:p w14:paraId="62444F0B">
      <w:pPr>
        <w:rPr>
          <w:rFonts w:hint="eastAsia" w:ascii="宋体" w:hAnsi="宋体" w:eastAsia="宋体" w:cs="宋体"/>
          <w:sz w:val="21"/>
          <w:szCs w:val="21"/>
        </w:rPr>
      </w:pPr>
    </w:p>
    <w:p w14:paraId="51335CC9">
      <w:pPr>
        <w:rPr>
          <w:rFonts w:hint="eastAsia" w:ascii="宋体" w:hAnsi="宋体" w:eastAsia="宋体" w:cs="宋体"/>
          <w:sz w:val="21"/>
          <w:szCs w:val="21"/>
        </w:rPr>
      </w:pPr>
    </w:p>
    <w:p w14:paraId="10F754C8">
      <w:pPr>
        <w:rPr>
          <w:rFonts w:hint="eastAsia" w:ascii="宋体" w:hAnsi="宋体" w:eastAsia="宋体" w:cs="宋体"/>
          <w:sz w:val="21"/>
          <w:szCs w:val="21"/>
        </w:rPr>
      </w:pPr>
    </w:p>
    <w:p w14:paraId="5666BE4C">
      <w:pPr>
        <w:rPr>
          <w:rFonts w:hint="eastAsia" w:ascii="宋体" w:hAnsi="宋体" w:eastAsia="宋体" w:cs="宋体"/>
          <w:sz w:val="21"/>
          <w:szCs w:val="21"/>
        </w:rPr>
      </w:pPr>
    </w:p>
    <w:p w14:paraId="77625CC7">
      <w:pPr>
        <w:rPr>
          <w:rFonts w:hint="eastAsia" w:ascii="宋体" w:hAnsi="宋体" w:eastAsia="宋体" w:cs="宋体"/>
          <w:sz w:val="21"/>
          <w:szCs w:val="21"/>
        </w:rPr>
      </w:pPr>
    </w:p>
    <w:p w14:paraId="4FCF7299">
      <w:pPr>
        <w:rPr>
          <w:rFonts w:hint="eastAsia" w:ascii="宋体" w:hAnsi="宋体" w:eastAsia="宋体" w:cs="宋体"/>
          <w:sz w:val="21"/>
          <w:szCs w:val="21"/>
        </w:rPr>
      </w:pPr>
    </w:p>
    <w:p w14:paraId="59E90532">
      <w:pPr>
        <w:rPr>
          <w:rFonts w:hint="eastAsia" w:ascii="宋体" w:hAnsi="宋体" w:eastAsia="宋体" w:cs="宋体"/>
          <w:sz w:val="21"/>
          <w:szCs w:val="21"/>
        </w:rPr>
      </w:pPr>
    </w:p>
    <w:p w14:paraId="5EC938FB">
      <w:pPr>
        <w:rPr>
          <w:rFonts w:hint="eastAsia" w:ascii="宋体" w:hAnsi="宋体" w:eastAsia="宋体" w:cs="宋体"/>
          <w:b/>
          <w:bCs/>
          <w:sz w:val="21"/>
          <w:szCs w:val="21"/>
        </w:rPr>
      </w:pPr>
      <w:r>
        <w:rPr>
          <w:rFonts w:hint="eastAsia" w:ascii="宋体" w:hAnsi="宋体" w:eastAsia="宋体" w:cs="宋体"/>
          <w:b/>
          <w:bCs/>
          <w:sz w:val="21"/>
          <w:szCs w:val="21"/>
        </w:rPr>
        <w:br w:type="page"/>
      </w:r>
    </w:p>
    <w:p w14:paraId="4F6F4EB5">
      <w:pPr>
        <w:jc w:val="center"/>
        <w:rPr>
          <w:rFonts w:hint="eastAsia" w:ascii="宋体" w:hAnsi="宋体" w:eastAsia="宋体" w:cs="宋体"/>
          <w:b/>
          <w:bCs/>
          <w:sz w:val="28"/>
          <w:szCs w:val="28"/>
        </w:rPr>
      </w:pPr>
      <w:r>
        <w:rPr>
          <w:rFonts w:hint="eastAsia" w:ascii="宋体" w:hAnsi="宋体" w:eastAsia="宋体" w:cs="宋体"/>
          <w:b/>
          <w:bCs/>
          <w:sz w:val="28"/>
          <w:szCs w:val="28"/>
        </w:rPr>
        <w:t>工 程 质 量 缺  陷 保 修 书</w:t>
      </w:r>
    </w:p>
    <w:p w14:paraId="2FCC3D30">
      <w:pPr>
        <w:rPr>
          <w:rFonts w:hint="eastAsia" w:ascii="宋体" w:hAnsi="宋体" w:eastAsia="宋体" w:cs="宋体"/>
          <w:sz w:val="21"/>
          <w:szCs w:val="21"/>
        </w:rPr>
      </w:pPr>
    </w:p>
    <w:p w14:paraId="26B4086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424206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               在合理使用期限内正常使用 ，采购单位和中标单位根据《中华人民共和国建筑法》、《建设工程质量管理条例》和《深圳经济特区建设工程质量管理条例》，经 协商一致，签订工程质量缺陷保修书。中标单位在质量缺陷保修期内按照有关规定及双方约 定承担工程质量缺陷保修责任。</w:t>
      </w:r>
    </w:p>
    <w:p w14:paraId="2DF6AB06">
      <w:pPr>
        <w:spacing w:line="360" w:lineRule="auto"/>
        <w:rPr>
          <w:rFonts w:hint="eastAsia" w:ascii="宋体" w:hAnsi="宋体" w:eastAsia="宋体" w:cs="宋体"/>
          <w:sz w:val="21"/>
          <w:szCs w:val="21"/>
        </w:rPr>
      </w:pPr>
      <w:r>
        <w:rPr>
          <w:rFonts w:hint="eastAsia" w:ascii="宋体" w:hAnsi="宋体" w:eastAsia="宋体" w:cs="宋体"/>
          <w:sz w:val="21"/>
          <w:szCs w:val="21"/>
        </w:rPr>
        <w:t>一、工程质量保修范围和内容</w:t>
      </w:r>
    </w:p>
    <w:p w14:paraId="27329384">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质量缺陷保修范围包括地基基础工程、主体结构工程、屋面防水工程/有防水要求的卫 生间/房间和外墙面的防渗漏工程、 电气管线、给排水管道、设备安装工程、供热和供冷系 统工程、装饰装修工程以及双方约定的其他项目。</w:t>
      </w:r>
    </w:p>
    <w:p w14:paraId="15062531">
      <w:pPr>
        <w:spacing w:line="360" w:lineRule="auto"/>
        <w:rPr>
          <w:rFonts w:hint="eastAsia" w:ascii="宋体" w:hAnsi="宋体" w:eastAsia="宋体" w:cs="宋体"/>
          <w:sz w:val="21"/>
          <w:szCs w:val="21"/>
        </w:rPr>
      </w:pPr>
      <w:r>
        <w:rPr>
          <w:rFonts w:hint="eastAsia" w:ascii="宋体" w:hAnsi="宋体" w:eastAsia="宋体" w:cs="宋体"/>
          <w:sz w:val="21"/>
          <w:szCs w:val="21"/>
        </w:rPr>
        <w:t>具体质量缺陷保修范围 ，双方约定如下：</w:t>
      </w:r>
    </w:p>
    <w:p w14:paraId="49AFBC1E">
      <w:pPr>
        <w:spacing w:line="360" w:lineRule="auto"/>
        <w:rPr>
          <w:rFonts w:hint="eastAsia" w:ascii="宋体" w:hAnsi="宋体" w:eastAsia="宋体" w:cs="宋体"/>
          <w:sz w:val="21"/>
          <w:szCs w:val="21"/>
        </w:rPr>
      </w:pPr>
      <w:r>
        <w:rPr>
          <w:rFonts w:hint="eastAsia" w:ascii="宋体" w:hAnsi="宋体" w:eastAsia="宋体" w:cs="宋体"/>
          <w:sz w:val="21"/>
          <w:szCs w:val="21"/>
        </w:rPr>
        <w:t>（1）施工范围内的标书内容工程；</w:t>
      </w:r>
    </w:p>
    <w:p w14:paraId="53C69812">
      <w:pPr>
        <w:spacing w:line="360" w:lineRule="auto"/>
        <w:rPr>
          <w:rFonts w:hint="eastAsia" w:ascii="宋体" w:hAnsi="宋体" w:eastAsia="宋体" w:cs="宋体"/>
          <w:sz w:val="21"/>
          <w:szCs w:val="21"/>
        </w:rPr>
      </w:pPr>
      <w:r>
        <w:rPr>
          <w:rFonts w:hint="eastAsia" w:ascii="宋体" w:hAnsi="宋体" w:eastAsia="宋体" w:cs="宋体"/>
          <w:sz w:val="21"/>
          <w:szCs w:val="21"/>
        </w:rPr>
        <w:t>（2）在施工范围内 ，非因采购单位使用不当或者第三方造成的质量缺陷；</w:t>
      </w:r>
    </w:p>
    <w:p w14:paraId="75A18135">
      <w:pPr>
        <w:spacing w:line="360" w:lineRule="auto"/>
        <w:rPr>
          <w:rFonts w:hint="eastAsia" w:ascii="宋体" w:hAnsi="宋体" w:eastAsia="宋体" w:cs="宋体"/>
          <w:sz w:val="21"/>
          <w:szCs w:val="21"/>
        </w:rPr>
      </w:pPr>
      <w:r>
        <w:rPr>
          <w:rFonts w:hint="eastAsia" w:ascii="宋体" w:hAnsi="宋体" w:eastAsia="宋体" w:cs="宋体"/>
          <w:sz w:val="21"/>
          <w:szCs w:val="21"/>
        </w:rPr>
        <w:t>（3）非因不可抗力造成的质量缺陷。</w:t>
      </w:r>
    </w:p>
    <w:p w14:paraId="223AAF91">
      <w:pPr>
        <w:spacing w:line="360" w:lineRule="auto"/>
        <w:rPr>
          <w:rFonts w:hint="eastAsia" w:ascii="宋体" w:hAnsi="宋体" w:eastAsia="宋体" w:cs="宋体"/>
          <w:sz w:val="21"/>
          <w:szCs w:val="21"/>
        </w:rPr>
      </w:pPr>
      <w:r>
        <w:rPr>
          <w:rFonts w:hint="eastAsia" w:ascii="宋体" w:hAnsi="宋体" w:eastAsia="宋体" w:cs="宋体"/>
          <w:sz w:val="21"/>
          <w:szCs w:val="21"/>
        </w:rPr>
        <w:t>二、质量保修期</w:t>
      </w:r>
    </w:p>
    <w:p w14:paraId="6D9D4D6E">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质量缺陷保修期从工程实际竣工之日算起。单项竣工验收的工程，按单项工程分别计算 质量缺陷保修期。</w:t>
      </w:r>
    </w:p>
    <w:p w14:paraId="0510F318">
      <w:pPr>
        <w:spacing w:line="360" w:lineRule="auto"/>
        <w:rPr>
          <w:rFonts w:hint="eastAsia" w:ascii="宋体" w:hAnsi="宋体" w:eastAsia="宋体" w:cs="宋体"/>
          <w:sz w:val="21"/>
          <w:szCs w:val="21"/>
        </w:rPr>
      </w:pPr>
      <w:r>
        <w:rPr>
          <w:rFonts w:hint="eastAsia" w:ascii="宋体" w:hAnsi="宋体" w:eastAsia="宋体" w:cs="宋体"/>
          <w:sz w:val="21"/>
          <w:szCs w:val="21"/>
        </w:rPr>
        <w:t>双方约定本工程质量缺陷保修期如下：</w:t>
      </w:r>
    </w:p>
    <w:p w14:paraId="4CEC97C6">
      <w:pPr>
        <w:spacing w:line="360" w:lineRule="auto"/>
        <w:rPr>
          <w:rFonts w:hint="eastAsia" w:ascii="宋体" w:hAnsi="宋体" w:eastAsia="宋体" w:cs="宋体"/>
          <w:sz w:val="21"/>
          <w:szCs w:val="21"/>
        </w:rPr>
      </w:pPr>
      <w:r>
        <w:rPr>
          <w:rFonts w:hint="eastAsia" w:ascii="宋体" w:hAnsi="宋体" w:eastAsia="宋体" w:cs="宋体"/>
          <w:sz w:val="21"/>
          <w:szCs w:val="21"/>
        </w:rPr>
        <w:t>地基基础工程、主体结构工程为设计文件规定的合理使用年限；</w:t>
      </w:r>
    </w:p>
    <w:p w14:paraId="02E9D79B">
      <w:pPr>
        <w:spacing w:line="360" w:lineRule="auto"/>
        <w:rPr>
          <w:rFonts w:hint="eastAsia" w:ascii="宋体" w:hAnsi="宋体" w:eastAsia="宋体" w:cs="宋体"/>
          <w:sz w:val="21"/>
          <w:szCs w:val="21"/>
        </w:rPr>
      </w:pPr>
      <w:r>
        <w:rPr>
          <w:rFonts w:hint="eastAsia" w:ascii="宋体" w:hAnsi="宋体" w:eastAsia="宋体" w:cs="宋体"/>
          <w:sz w:val="21"/>
          <w:szCs w:val="21"/>
        </w:rPr>
        <w:t>屋面防水工程、有防水要求的卫生间、房间和外墙面的防渗漏工程为∕年； 电气管线、给排水管道、设备安装工程为∕年；</w:t>
      </w:r>
    </w:p>
    <w:p w14:paraId="08D4C4EA">
      <w:pPr>
        <w:spacing w:line="360" w:lineRule="auto"/>
        <w:rPr>
          <w:rFonts w:hint="eastAsia" w:ascii="宋体" w:hAnsi="宋体" w:eastAsia="宋体" w:cs="宋体"/>
          <w:sz w:val="21"/>
          <w:szCs w:val="21"/>
        </w:rPr>
      </w:pPr>
      <w:r>
        <w:rPr>
          <w:rFonts w:hint="eastAsia" w:ascii="宋体" w:hAnsi="宋体" w:eastAsia="宋体" w:cs="宋体"/>
          <w:sz w:val="21"/>
          <w:szCs w:val="21"/>
        </w:rPr>
        <w:t>供热和供冷系统工程为∕个采暧期、供冷期； 装饰装修工程为∕年；</w:t>
      </w:r>
    </w:p>
    <w:p w14:paraId="4AEE6358">
      <w:pPr>
        <w:spacing w:line="360" w:lineRule="auto"/>
        <w:rPr>
          <w:rFonts w:hint="eastAsia" w:ascii="宋体" w:hAnsi="宋体" w:eastAsia="宋体" w:cs="宋体"/>
          <w:sz w:val="21"/>
          <w:szCs w:val="21"/>
        </w:rPr>
      </w:pPr>
      <w:r>
        <w:rPr>
          <w:rFonts w:hint="eastAsia" w:ascii="宋体" w:hAnsi="宋体" w:eastAsia="宋体" w:cs="宋体"/>
          <w:sz w:val="21"/>
          <w:szCs w:val="21"/>
        </w:rPr>
        <w:t>本工程保修期为   年。</w:t>
      </w:r>
    </w:p>
    <w:p w14:paraId="4434D1C4">
      <w:pPr>
        <w:spacing w:line="360" w:lineRule="auto"/>
        <w:rPr>
          <w:rFonts w:hint="eastAsia" w:ascii="宋体" w:hAnsi="宋体" w:eastAsia="宋体" w:cs="宋体"/>
          <w:sz w:val="21"/>
          <w:szCs w:val="21"/>
        </w:rPr>
      </w:pPr>
      <w:r>
        <w:rPr>
          <w:rFonts w:hint="eastAsia" w:ascii="宋体" w:hAnsi="宋体" w:eastAsia="宋体" w:cs="宋体"/>
          <w:sz w:val="21"/>
          <w:szCs w:val="21"/>
        </w:rPr>
        <w:t>三、质量保修责任</w:t>
      </w:r>
    </w:p>
    <w:p w14:paraId="7E35426E">
      <w:pPr>
        <w:spacing w:line="360" w:lineRule="auto"/>
        <w:rPr>
          <w:rFonts w:hint="eastAsia" w:ascii="宋体" w:hAnsi="宋体" w:eastAsia="宋体" w:cs="宋体"/>
          <w:sz w:val="21"/>
          <w:szCs w:val="21"/>
        </w:rPr>
      </w:pPr>
      <w:r>
        <w:rPr>
          <w:rFonts w:hint="eastAsia" w:ascii="宋体" w:hAnsi="宋体" w:eastAsia="宋体" w:cs="宋体"/>
          <w:sz w:val="21"/>
          <w:szCs w:val="21"/>
        </w:rPr>
        <w:t>1、属于保修范围和内容项目 ，在保修期内 ， 中标单位应在接到保修通知之日后 7 天内 派人修理。中标单位未约定期限内派人修理，采购单位可委托第三方进行修理，因此产生的 费用由中标单位承担。</w:t>
      </w:r>
    </w:p>
    <w:p w14:paraId="69F96725">
      <w:pPr>
        <w:spacing w:line="360" w:lineRule="auto"/>
        <w:rPr>
          <w:rFonts w:hint="eastAsia" w:ascii="宋体" w:hAnsi="宋体" w:eastAsia="宋体" w:cs="宋体"/>
          <w:sz w:val="21"/>
          <w:szCs w:val="21"/>
        </w:rPr>
      </w:pPr>
      <w:r>
        <w:rPr>
          <w:rFonts w:hint="eastAsia" w:ascii="宋体" w:hAnsi="宋体" w:eastAsia="宋体" w:cs="宋体"/>
          <w:sz w:val="21"/>
          <w:szCs w:val="21"/>
        </w:rPr>
        <w:t>2、发生紧急抢修事故的 ， 中标单位接到事故通知后 ，应立即到达事故现场抢修。</w:t>
      </w:r>
    </w:p>
    <w:p w14:paraId="307A218D">
      <w:pPr>
        <w:spacing w:line="360" w:lineRule="auto"/>
        <w:rPr>
          <w:rFonts w:hint="eastAsia" w:ascii="宋体" w:hAnsi="宋体" w:eastAsia="宋体" w:cs="宋体"/>
          <w:sz w:val="21"/>
          <w:szCs w:val="21"/>
        </w:rPr>
      </w:pPr>
      <w:r>
        <w:rPr>
          <w:rFonts w:hint="eastAsia" w:ascii="宋体" w:hAnsi="宋体" w:eastAsia="宋体" w:cs="宋体"/>
          <w:sz w:val="21"/>
          <w:szCs w:val="21"/>
        </w:rPr>
        <w:t>四、工程质量缺陷保修费用</w:t>
      </w:r>
    </w:p>
    <w:p w14:paraId="3D6AF725">
      <w:pPr>
        <w:spacing w:line="360" w:lineRule="auto"/>
        <w:rPr>
          <w:rFonts w:hint="eastAsia" w:ascii="宋体" w:hAnsi="宋体" w:eastAsia="宋体" w:cs="宋体"/>
          <w:sz w:val="21"/>
          <w:szCs w:val="21"/>
        </w:rPr>
      </w:pPr>
      <w:r>
        <w:rPr>
          <w:rFonts w:hint="eastAsia" w:ascii="宋体" w:hAnsi="宋体" w:eastAsia="宋体" w:cs="宋体"/>
          <w:sz w:val="21"/>
          <w:szCs w:val="21"/>
        </w:rPr>
        <w:t>工程质量缺陷保修费用及相关的损害赔偿责任由造成质量缺陷的责任方承担。</w:t>
      </w:r>
    </w:p>
    <w:p w14:paraId="6DF08A8C">
      <w:pPr>
        <w:spacing w:line="360" w:lineRule="auto"/>
        <w:rPr>
          <w:rFonts w:hint="eastAsia" w:ascii="宋体" w:hAnsi="宋体" w:eastAsia="宋体" w:cs="宋体"/>
          <w:sz w:val="21"/>
          <w:szCs w:val="21"/>
        </w:rPr>
      </w:pPr>
      <w:r>
        <w:rPr>
          <w:rFonts w:hint="eastAsia" w:ascii="宋体" w:hAnsi="宋体" w:eastAsia="宋体" w:cs="宋体"/>
          <w:sz w:val="21"/>
          <w:szCs w:val="21"/>
        </w:rPr>
        <w:t>五、工程质量缺陷保修金</w:t>
      </w:r>
    </w:p>
    <w:p w14:paraId="1FA64599">
      <w:pPr>
        <w:spacing w:line="360" w:lineRule="auto"/>
        <w:rPr>
          <w:rFonts w:hint="eastAsia" w:ascii="宋体" w:hAnsi="宋体" w:eastAsia="宋体" w:cs="宋体"/>
          <w:sz w:val="21"/>
          <w:szCs w:val="21"/>
        </w:rPr>
      </w:pPr>
      <w:r>
        <w:rPr>
          <w:rFonts w:hint="eastAsia" w:ascii="宋体" w:hAnsi="宋体" w:eastAsia="宋体" w:cs="宋体"/>
          <w:sz w:val="21"/>
          <w:szCs w:val="21"/>
        </w:rPr>
        <w:t>采购单位、中标单位约定本工程的工程质量保修金为施工合同价款的  5 %  ，具体金额 如下：</w:t>
      </w:r>
    </w:p>
    <w:p w14:paraId="01061342">
      <w:pPr>
        <w:spacing w:line="360" w:lineRule="auto"/>
        <w:rPr>
          <w:rFonts w:hint="eastAsia" w:ascii="宋体" w:hAnsi="宋体" w:eastAsia="宋体" w:cs="宋体"/>
          <w:sz w:val="21"/>
          <w:szCs w:val="21"/>
        </w:rPr>
      </w:pPr>
      <w:r>
        <w:rPr>
          <w:rFonts w:hint="eastAsia" w:ascii="宋体" w:hAnsi="宋体" w:eastAsia="宋体" w:cs="宋体"/>
          <w:sz w:val="21"/>
          <w:szCs w:val="21"/>
        </w:rPr>
        <w:t>币种：     人民币</w:t>
      </w:r>
    </w:p>
    <w:p w14:paraId="67915969">
      <w:pPr>
        <w:spacing w:line="360" w:lineRule="auto"/>
        <w:rPr>
          <w:rFonts w:hint="eastAsia" w:ascii="宋体" w:hAnsi="宋体" w:eastAsia="宋体" w:cs="宋体"/>
          <w:sz w:val="21"/>
          <w:szCs w:val="21"/>
        </w:rPr>
      </w:pPr>
      <w:r>
        <w:rPr>
          <w:rFonts w:hint="eastAsia" w:ascii="宋体" w:hAnsi="宋体" w:eastAsia="宋体" w:cs="宋体"/>
          <w:sz w:val="21"/>
          <w:szCs w:val="21"/>
        </w:rPr>
        <w:t>金额（大写）   竣工结算价 ×  % （小写）</w:t>
      </w:r>
      <w:r>
        <w:rPr>
          <w:rFonts w:hint="eastAsia" w:ascii="宋体" w:hAnsi="宋体" w:eastAsia="宋体" w:cs="宋体"/>
          <w:sz w:val="21"/>
          <w:szCs w:val="21"/>
          <w:lang w:eastAsia="zh-CN"/>
        </w:rPr>
        <w:t xml:space="preserve">        </w:t>
      </w:r>
      <w:r>
        <w:rPr>
          <w:rFonts w:hint="eastAsia" w:ascii="宋体" w:hAnsi="宋体" w:eastAsia="宋体" w:cs="宋体"/>
          <w:sz w:val="21"/>
          <w:szCs w:val="21"/>
        </w:rPr>
        <w:t>/</w:t>
      </w:r>
    </w:p>
    <w:p w14:paraId="574DF2F0">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质量缺陷保修金银行利率为：          /</w:t>
      </w:r>
    </w:p>
    <w:p w14:paraId="4AE4D786">
      <w:pPr>
        <w:spacing w:line="360" w:lineRule="auto"/>
        <w:rPr>
          <w:rFonts w:hint="eastAsia" w:ascii="宋体" w:hAnsi="宋体" w:eastAsia="宋体" w:cs="宋体"/>
          <w:sz w:val="21"/>
          <w:szCs w:val="21"/>
        </w:rPr>
      </w:pPr>
      <w:r>
        <w:rPr>
          <w:rFonts w:hint="eastAsia" w:ascii="宋体" w:hAnsi="宋体" w:eastAsia="宋体" w:cs="宋体"/>
          <w:sz w:val="21"/>
          <w:szCs w:val="21"/>
        </w:rPr>
        <w:t>六、工程质量缺陷保修金的支付</w:t>
      </w:r>
    </w:p>
    <w:p w14:paraId="7962CF39">
      <w:pPr>
        <w:spacing w:line="360" w:lineRule="auto"/>
        <w:rPr>
          <w:rFonts w:hint="eastAsia" w:ascii="宋体" w:hAnsi="宋体" w:eastAsia="宋体" w:cs="宋体"/>
          <w:sz w:val="21"/>
          <w:szCs w:val="21"/>
        </w:rPr>
      </w:pPr>
      <w:r>
        <w:rPr>
          <w:rFonts w:hint="eastAsia" w:ascii="宋体" w:hAnsi="宋体" w:eastAsia="宋体" w:cs="宋体"/>
          <w:sz w:val="21"/>
          <w:szCs w:val="21"/>
        </w:rPr>
        <w:t>采购单位在工程竣工验收满贰年后第 天内 ，将剩余工程质量缺陷保修金支付给中标单 位 ，但并不免除中标单位在保修期内的保修责任。</w:t>
      </w:r>
    </w:p>
    <w:p w14:paraId="091BCE58">
      <w:pPr>
        <w:spacing w:line="360" w:lineRule="auto"/>
        <w:rPr>
          <w:rFonts w:hint="eastAsia" w:ascii="宋体" w:hAnsi="宋体" w:eastAsia="宋体" w:cs="宋体"/>
          <w:sz w:val="21"/>
          <w:szCs w:val="21"/>
        </w:rPr>
      </w:pPr>
      <w:r>
        <w:rPr>
          <w:rFonts w:hint="eastAsia" w:ascii="宋体" w:hAnsi="宋体" w:eastAsia="宋体" w:cs="宋体"/>
          <w:sz w:val="21"/>
          <w:szCs w:val="21"/>
        </w:rPr>
        <w:t>七、其它</w:t>
      </w:r>
    </w:p>
    <w:p w14:paraId="68FC1018">
      <w:pPr>
        <w:spacing w:line="360" w:lineRule="auto"/>
        <w:rPr>
          <w:rFonts w:hint="eastAsia" w:ascii="宋体" w:hAnsi="宋体" w:eastAsia="宋体" w:cs="宋体"/>
          <w:sz w:val="21"/>
          <w:szCs w:val="21"/>
        </w:rPr>
      </w:pPr>
      <w:r>
        <w:rPr>
          <w:rFonts w:hint="eastAsia" w:ascii="宋体" w:hAnsi="宋体" w:eastAsia="宋体" w:cs="宋体"/>
          <w:sz w:val="21"/>
          <w:szCs w:val="21"/>
        </w:rPr>
        <w:t>本《工程质量缺陷保修书》作为施工合同附件由采购单位中标单位双方共同签署，本《工 程质量缺陷保修书》作为施工合同的组成部分 ，与施工合同具有通同等的法律效力。</w:t>
      </w:r>
    </w:p>
    <w:p w14:paraId="57458718">
      <w:pPr>
        <w:spacing w:line="360" w:lineRule="auto"/>
        <w:rPr>
          <w:rFonts w:hint="eastAsia" w:ascii="宋体" w:hAnsi="宋体" w:eastAsia="宋体" w:cs="宋体"/>
          <w:sz w:val="21"/>
          <w:szCs w:val="21"/>
        </w:rPr>
      </w:pPr>
    </w:p>
    <w:p w14:paraId="7E6C141D">
      <w:pPr>
        <w:spacing w:line="360" w:lineRule="auto"/>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中标单位（公章）</w:t>
      </w:r>
    </w:p>
    <w:p w14:paraId="5616791D">
      <w:pPr>
        <w:spacing w:line="360" w:lineRule="auto"/>
        <w:rPr>
          <w:rFonts w:hint="eastAsia" w:ascii="宋体" w:hAnsi="宋体" w:eastAsia="宋体" w:cs="宋体"/>
          <w:sz w:val="21"/>
          <w:szCs w:val="21"/>
        </w:rPr>
        <w:sectPr>
          <w:headerReference r:id="rId7" w:type="default"/>
          <w:pgSz w:w="11906" w:h="16839"/>
          <w:pgMar w:top="1440" w:right="1800" w:bottom="1440" w:left="1800" w:header="567" w:footer="850" w:gutter="0"/>
          <w:cols w:equalWidth="0" w:num="1">
            <w:col w:w="10121"/>
          </w:cols>
        </w:sectPr>
      </w:pPr>
    </w:p>
    <w:p w14:paraId="207BEE30">
      <w:pPr>
        <w:spacing w:line="360" w:lineRule="auto"/>
        <w:rPr>
          <w:rFonts w:hint="eastAsia" w:ascii="宋体" w:hAnsi="宋体" w:eastAsia="宋体" w:cs="宋体"/>
          <w:sz w:val="21"/>
          <w:szCs w:val="21"/>
        </w:rPr>
      </w:pPr>
      <w:r>
        <w:rPr>
          <w:rFonts w:hint="eastAsia" w:ascii="宋体" w:hAnsi="宋体" w:eastAsia="宋体" w:cs="宋体"/>
          <w:sz w:val="21"/>
          <w:szCs w:val="21"/>
        </w:rPr>
        <w:t>法定代表人： （签字）</w:t>
      </w:r>
    </w:p>
    <w:p w14:paraId="149EACDC">
      <w:pPr>
        <w:spacing w:line="360" w:lineRule="auto"/>
        <w:rPr>
          <w:rFonts w:hint="eastAsia" w:ascii="宋体" w:hAnsi="宋体" w:eastAsia="宋体" w:cs="宋体"/>
          <w:sz w:val="21"/>
          <w:szCs w:val="21"/>
        </w:rPr>
      </w:pPr>
    </w:p>
    <w:p w14:paraId="237A3280">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02023448">
      <w:pPr>
        <w:spacing w:line="360" w:lineRule="auto"/>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法定代表人： （签字）</w:t>
      </w:r>
    </w:p>
    <w:p w14:paraId="4C5C5560">
      <w:pPr>
        <w:spacing w:line="360" w:lineRule="auto"/>
        <w:rPr>
          <w:rFonts w:hint="eastAsia" w:ascii="宋体" w:hAnsi="宋体" w:eastAsia="宋体" w:cs="宋体"/>
          <w:sz w:val="21"/>
          <w:szCs w:val="21"/>
        </w:rPr>
      </w:pPr>
    </w:p>
    <w:p w14:paraId="20784EA5">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7C33B97F">
      <w:pPr>
        <w:rPr>
          <w:rFonts w:hint="eastAsia" w:ascii="宋体" w:hAnsi="宋体" w:eastAsia="宋体" w:cs="宋体"/>
          <w:sz w:val="21"/>
          <w:szCs w:val="21"/>
        </w:rPr>
        <w:sectPr>
          <w:type w:val="continuous"/>
          <w:pgSz w:w="11906" w:h="16839"/>
          <w:pgMar w:top="1440" w:right="1800" w:bottom="1440" w:left="1800" w:header="0" w:footer="0" w:gutter="0"/>
          <w:cols w:equalWidth="0" w:num="2">
            <w:col w:w="3758" w:space="100"/>
            <w:col w:w="4448"/>
          </w:cols>
        </w:sectPr>
      </w:pPr>
    </w:p>
    <w:p w14:paraId="5BAD91E6">
      <w:pPr>
        <w:rPr>
          <w:rFonts w:hint="eastAsia" w:ascii="宋体" w:hAnsi="宋体" w:eastAsia="宋体" w:cs="宋体"/>
          <w:sz w:val="21"/>
          <w:szCs w:val="21"/>
        </w:rPr>
      </w:pPr>
    </w:p>
    <w:p w14:paraId="577BA6B5">
      <w:pPr>
        <w:rPr>
          <w:rFonts w:hint="eastAsia" w:ascii="宋体" w:hAnsi="宋体" w:eastAsia="宋体" w:cs="宋体"/>
          <w:sz w:val="21"/>
          <w:szCs w:val="21"/>
        </w:rPr>
      </w:pPr>
    </w:p>
    <w:p w14:paraId="0EF5D7E3">
      <w:pPr>
        <w:jc w:val="center"/>
        <w:outlineLvl w:val="2"/>
        <w:rPr>
          <w:rFonts w:hint="eastAsia" w:ascii="宋体" w:hAnsi="宋体" w:eastAsia="宋体" w:cs="宋体"/>
          <w:b/>
          <w:bCs/>
          <w:sz w:val="28"/>
          <w:szCs w:val="28"/>
        </w:rPr>
      </w:pPr>
      <w:bookmarkStart w:id="89" w:name="bookmark65"/>
      <w:bookmarkEnd w:id="89"/>
      <w:r>
        <w:rPr>
          <w:rFonts w:hint="eastAsia" w:ascii="宋体" w:hAnsi="宋体" w:eastAsia="宋体" w:cs="宋体"/>
          <w:b/>
          <w:bCs/>
          <w:sz w:val="28"/>
          <w:szCs w:val="28"/>
        </w:rPr>
        <w:t>二、履约评价报告书模板</w:t>
      </w:r>
    </w:p>
    <w:p w14:paraId="64980111">
      <w:pPr>
        <w:rPr>
          <w:rFonts w:hint="eastAsia" w:ascii="宋体" w:hAnsi="宋体" w:eastAsia="宋体" w:cs="宋体"/>
          <w:sz w:val="21"/>
          <w:szCs w:val="21"/>
        </w:rPr>
      </w:pPr>
    </w:p>
    <w:p w14:paraId="70F2E225">
      <w:pPr>
        <w:jc w:val="center"/>
        <w:rPr>
          <w:rFonts w:hint="eastAsia" w:ascii="宋体" w:hAnsi="宋体" w:eastAsia="宋体" w:cs="宋体"/>
          <w:b/>
          <w:bCs/>
          <w:sz w:val="28"/>
          <w:szCs w:val="28"/>
        </w:rPr>
      </w:pPr>
      <w:bookmarkStart w:id="90" w:name="bookmark70"/>
      <w:bookmarkEnd w:id="90"/>
      <w:bookmarkStart w:id="91" w:name="bookmark67"/>
      <w:bookmarkEnd w:id="91"/>
      <w:bookmarkStart w:id="92" w:name="bookmark66"/>
      <w:bookmarkEnd w:id="92"/>
      <w:bookmarkStart w:id="93" w:name="bookmark68"/>
      <w:bookmarkEnd w:id="93"/>
      <w:r>
        <w:rPr>
          <w:rFonts w:hint="eastAsia" w:ascii="宋体" w:hAnsi="宋体" w:eastAsia="宋体" w:cs="宋体"/>
          <w:b/>
          <w:bCs/>
          <w:sz w:val="28"/>
          <w:szCs w:val="28"/>
        </w:rPr>
        <w:t>龙华区教育系统小型建设工程承包商（施工）履约评价</w:t>
      </w:r>
      <w:bookmarkStart w:id="94" w:name="bookmark69"/>
      <w:bookmarkEnd w:id="94"/>
      <w:r>
        <w:rPr>
          <w:rFonts w:hint="eastAsia" w:ascii="宋体" w:hAnsi="宋体" w:eastAsia="宋体" w:cs="宋体"/>
          <w:b/>
          <w:bCs/>
          <w:sz w:val="28"/>
          <w:szCs w:val="28"/>
        </w:rPr>
        <w:t>报告书</w:t>
      </w:r>
    </w:p>
    <w:p w14:paraId="654F1AEE">
      <w:pPr>
        <w:rPr>
          <w:rFonts w:hint="eastAsia" w:ascii="宋体" w:hAnsi="宋体" w:eastAsia="宋体" w:cs="宋体"/>
          <w:sz w:val="21"/>
          <w:szCs w:val="21"/>
        </w:rPr>
      </w:pPr>
      <w:r>
        <w:rPr>
          <w:rFonts w:hint="eastAsia" w:ascii="宋体" w:hAnsi="宋体" w:eastAsia="宋体" w:cs="宋体"/>
          <w:sz w:val="21"/>
          <w:szCs w:val="21"/>
        </w:rPr>
        <w:t>履约评价类型：□实施过程履约评价     □最终履约评价</w:t>
      </w:r>
    </w:p>
    <w:tbl>
      <w:tblPr>
        <w:tblStyle w:val="19"/>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557"/>
        <w:gridCol w:w="788"/>
        <w:gridCol w:w="6"/>
        <w:gridCol w:w="82"/>
        <w:gridCol w:w="1754"/>
        <w:gridCol w:w="866"/>
        <w:gridCol w:w="5"/>
      </w:tblGrid>
      <w:tr w14:paraId="719E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center"/>
          </w:tcPr>
          <w:p w14:paraId="06A6E843">
            <w:pPr>
              <w:jc w:val="center"/>
              <w:rPr>
                <w:rFonts w:hint="eastAsia" w:ascii="宋体" w:hAnsi="宋体" w:eastAsia="宋体" w:cs="宋体"/>
                <w:sz w:val="21"/>
                <w:szCs w:val="21"/>
              </w:rPr>
            </w:pPr>
            <w:r>
              <w:rPr>
                <w:rFonts w:hint="eastAsia" w:ascii="宋体" w:hAnsi="宋体" w:eastAsia="宋体" w:cs="宋体"/>
                <w:sz w:val="21"/>
                <w:szCs w:val="21"/>
              </w:rPr>
              <w:t>招标人</w:t>
            </w:r>
          </w:p>
          <w:p w14:paraId="01B218DD">
            <w:pPr>
              <w:jc w:val="center"/>
              <w:rPr>
                <w:rFonts w:hint="eastAsia" w:ascii="宋体" w:hAnsi="宋体" w:eastAsia="宋体" w:cs="宋体"/>
                <w:sz w:val="21"/>
                <w:szCs w:val="21"/>
              </w:rPr>
            </w:pPr>
            <w:r>
              <w:rPr>
                <w:rFonts w:hint="eastAsia" w:ascii="宋体" w:hAnsi="宋体" w:eastAsia="宋体" w:cs="宋体"/>
                <w:sz w:val="21"/>
                <w:szCs w:val="21"/>
              </w:rPr>
              <w:t>（评价单位）</w:t>
            </w:r>
          </w:p>
        </w:tc>
        <w:tc>
          <w:tcPr>
            <w:tcW w:w="1883" w:type="dxa"/>
            <w:gridSpan w:val="3"/>
            <w:vAlign w:val="center"/>
          </w:tcPr>
          <w:p w14:paraId="132EB6EC">
            <w:pPr>
              <w:jc w:val="center"/>
              <w:rPr>
                <w:rFonts w:hint="eastAsia" w:ascii="宋体" w:hAnsi="宋体" w:eastAsia="宋体" w:cs="宋体"/>
                <w:sz w:val="21"/>
                <w:szCs w:val="21"/>
              </w:rPr>
            </w:pPr>
          </w:p>
        </w:tc>
        <w:tc>
          <w:tcPr>
            <w:tcW w:w="1800" w:type="dxa"/>
            <w:gridSpan w:val="4"/>
            <w:vAlign w:val="center"/>
          </w:tcPr>
          <w:p w14:paraId="7662716B">
            <w:pPr>
              <w:jc w:val="center"/>
              <w:rPr>
                <w:rFonts w:hint="eastAsia" w:ascii="宋体" w:hAnsi="宋体" w:eastAsia="宋体" w:cs="宋体"/>
                <w:sz w:val="21"/>
                <w:szCs w:val="21"/>
              </w:rPr>
            </w:pPr>
            <w:r>
              <w:rPr>
                <w:rFonts w:hint="eastAsia" w:ascii="宋体" w:hAnsi="宋体" w:eastAsia="宋体" w:cs="宋体"/>
                <w:sz w:val="21"/>
                <w:szCs w:val="21"/>
              </w:rPr>
              <w:t>评价期限</w:t>
            </w:r>
          </w:p>
        </w:tc>
        <w:tc>
          <w:tcPr>
            <w:tcW w:w="2708" w:type="dxa"/>
            <w:gridSpan w:val="4"/>
            <w:vAlign w:val="center"/>
          </w:tcPr>
          <w:p w14:paraId="62E7BC9C">
            <w:pPr>
              <w:jc w:val="center"/>
              <w:rPr>
                <w:rFonts w:hint="eastAsia" w:ascii="宋体" w:hAnsi="宋体" w:eastAsia="宋体" w:cs="宋体"/>
                <w:sz w:val="21"/>
                <w:szCs w:val="21"/>
              </w:rPr>
            </w:pPr>
          </w:p>
          <w:p w14:paraId="28351495">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年   月   日至    年   月   日</w:t>
            </w:r>
          </w:p>
        </w:tc>
      </w:tr>
      <w:tr w14:paraId="43EC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center"/>
          </w:tcPr>
          <w:p w14:paraId="337B5717">
            <w:pPr>
              <w:jc w:val="center"/>
              <w:rPr>
                <w:rFonts w:hint="eastAsia" w:ascii="宋体" w:hAnsi="宋体" w:eastAsia="宋体" w:cs="宋体"/>
                <w:sz w:val="21"/>
                <w:szCs w:val="21"/>
              </w:rPr>
            </w:pPr>
            <w:r>
              <w:rPr>
                <w:rFonts w:hint="eastAsia" w:ascii="宋体" w:hAnsi="宋体" w:eastAsia="宋体" w:cs="宋体"/>
                <w:sz w:val="21"/>
                <w:szCs w:val="21"/>
              </w:rPr>
              <w:t>承包商名称</w:t>
            </w:r>
          </w:p>
        </w:tc>
        <w:tc>
          <w:tcPr>
            <w:tcW w:w="1883" w:type="dxa"/>
            <w:gridSpan w:val="3"/>
            <w:vAlign w:val="center"/>
          </w:tcPr>
          <w:p w14:paraId="31EB949B">
            <w:pPr>
              <w:jc w:val="center"/>
              <w:rPr>
                <w:rFonts w:hint="eastAsia" w:ascii="宋体" w:hAnsi="宋体" w:eastAsia="宋体" w:cs="宋体"/>
                <w:sz w:val="21"/>
                <w:szCs w:val="21"/>
              </w:rPr>
            </w:pPr>
          </w:p>
        </w:tc>
        <w:tc>
          <w:tcPr>
            <w:tcW w:w="1800" w:type="dxa"/>
            <w:gridSpan w:val="4"/>
            <w:vAlign w:val="center"/>
          </w:tcPr>
          <w:p w14:paraId="5062435D">
            <w:pPr>
              <w:jc w:val="center"/>
              <w:rPr>
                <w:rFonts w:hint="eastAsia" w:ascii="宋体" w:hAnsi="宋体" w:eastAsia="宋体" w:cs="宋体"/>
                <w:sz w:val="21"/>
                <w:szCs w:val="21"/>
              </w:rPr>
            </w:pPr>
            <w:r>
              <w:rPr>
                <w:rFonts w:hint="eastAsia" w:ascii="宋体" w:hAnsi="宋体" w:eastAsia="宋体" w:cs="宋体"/>
                <w:sz w:val="21"/>
                <w:szCs w:val="21"/>
              </w:rPr>
              <w:t>承包商资质</w:t>
            </w:r>
          </w:p>
        </w:tc>
        <w:tc>
          <w:tcPr>
            <w:tcW w:w="2708" w:type="dxa"/>
            <w:gridSpan w:val="4"/>
            <w:vAlign w:val="center"/>
          </w:tcPr>
          <w:p w14:paraId="77824A6F">
            <w:pPr>
              <w:jc w:val="center"/>
              <w:rPr>
                <w:rFonts w:hint="eastAsia" w:ascii="宋体" w:hAnsi="宋体" w:eastAsia="宋体" w:cs="宋体"/>
                <w:sz w:val="21"/>
                <w:szCs w:val="21"/>
              </w:rPr>
            </w:pPr>
          </w:p>
        </w:tc>
      </w:tr>
      <w:tr w14:paraId="69F3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37" w:hRule="atLeast"/>
        </w:trPr>
        <w:tc>
          <w:tcPr>
            <w:tcW w:w="1924" w:type="dxa"/>
            <w:gridSpan w:val="2"/>
            <w:vAlign w:val="center"/>
          </w:tcPr>
          <w:p w14:paraId="48B6A1E8">
            <w:pPr>
              <w:jc w:val="center"/>
              <w:rPr>
                <w:rFonts w:hint="eastAsia" w:ascii="宋体" w:hAnsi="宋体" w:eastAsia="宋体" w:cs="宋体"/>
                <w:sz w:val="21"/>
                <w:szCs w:val="21"/>
              </w:rPr>
            </w:pPr>
            <w:r>
              <w:rPr>
                <w:rFonts w:hint="eastAsia" w:ascii="宋体" w:hAnsi="宋体" w:eastAsia="宋体" w:cs="宋体"/>
                <w:sz w:val="21"/>
                <w:szCs w:val="21"/>
              </w:rPr>
              <w:t>法定代表人 及联系方式</w:t>
            </w:r>
          </w:p>
        </w:tc>
        <w:tc>
          <w:tcPr>
            <w:tcW w:w="1883" w:type="dxa"/>
            <w:gridSpan w:val="3"/>
            <w:vAlign w:val="center"/>
          </w:tcPr>
          <w:p w14:paraId="7962AA40">
            <w:pPr>
              <w:jc w:val="center"/>
              <w:rPr>
                <w:rFonts w:hint="eastAsia" w:ascii="宋体" w:hAnsi="宋体" w:eastAsia="宋体" w:cs="宋体"/>
                <w:sz w:val="21"/>
                <w:szCs w:val="21"/>
              </w:rPr>
            </w:pPr>
          </w:p>
        </w:tc>
        <w:tc>
          <w:tcPr>
            <w:tcW w:w="1800" w:type="dxa"/>
            <w:gridSpan w:val="4"/>
            <w:vAlign w:val="center"/>
          </w:tcPr>
          <w:p w14:paraId="5D0E41ED">
            <w:pPr>
              <w:jc w:val="center"/>
              <w:rPr>
                <w:rFonts w:hint="eastAsia" w:ascii="宋体" w:hAnsi="宋体" w:eastAsia="宋体" w:cs="宋体"/>
                <w:sz w:val="21"/>
                <w:szCs w:val="21"/>
              </w:rPr>
            </w:pPr>
            <w:r>
              <w:rPr>
                <w:rFonts w:hint="eastAsia" w:ascii="宋体" w:hAnsi="宋体" w:eastAsia="宋体" w:cs="宋体"/>
                <w:sz w:val="21"/>
                <w:szCs w:val="21"/>
              </w:rPr>
              <w:t>项目负责人 及联系方式</w:t>
            </w:r>
          </w:p>
        </w:tc>
        <w:tc>
          <w:tcPr>
            <w:tcW w:w="2707" w:type="dxa"/>
            <w:gridSpan w:val="4"/>
            <w:vAlign w:val="center"/>
          </w:tcPr>
          <w:p w14:paraId="5E6A8F7C">
            <w:pPr>
              <w:jc w:val="center"/>
              <w:rPr>
                <w:rFonts w:hint="eastAsia" w:ascii="宋体" w:hAnsi="宋体" w:eastAsia="宋体" w:cs="宋体"/>
                <w:sz w:val="21"/>
                <w:szCs w:val="21"/>
              </w:rPr>
            </w:pPr>
          </w:p>
        </w:tc>
      </w:tr>
      <w:tr w14:paraId="35BE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center"/>
          </w:tcPr>
          <w:p w14:paraId="7466C520">
            <w:pPr>
              <w:jc w:val="center"/>
              <w:rPr>
                <w:rFonts w:hint="eastAsia" w:ascii="宋体" w:hAnsi="宋体" w:eastAsia="宋体" w:cs="宋体"/>
                <w:sz w:val="21"/>
                <w:szCs w:val="21"/>
              </w:rPr>
            </w:pPr>
            <w:r>
              <w:rPr>
                <w:rFonts w:hint="eastAsia" w:ascii="宋体" w:hAnsi="宋体" w:eastAsia="宋体" w:cs="宋体"/>
                <w:sz w:val="21"/>
                <w:szCs w:val="21"/>
              </w:rPr>
              <w:t>企业地址</w:t>
            </w:r>
          </w:p>
        </w:tc>
        <w:tc>
          <w:tcPr>
            <w:tcW w:w="6390" w:type="dxa"/>
            <w:gridSpan w:val="11"/>
            <w:vAlign w:val="center"/>
          </w:tcPr>
          <w:p w14:paraId="65F1A5EF">
            <w:pPr>
              <w:jc w:val="center"/>
              <w:rPr>
                <w:rFonts w:hint="eastAsia" w:ascii="宋体" w:hAnsi="宋体" w:eastAsia="宋体" w:cs="宋体"/>
                <w:sz w:val="21"/>
                <w:szCs w:val="21"/>
              </w:rPr>
            </w:pPr>
          </w:p>
        </w:tc>
      </w:tr>
      <w:tr w14:paraId="6557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center"/>
          </w:tcPr>
          <w:p w14:paraId="03E85EF8">
            <w:pPr>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2332" w:type="dxa"/>
            <w:gridSpan w:val="4"/>
            <w:vAlign w:val="center"/>
          </w:tcPr>
          <w:p w14:paraId="662996D4">
            <w:pPr>
              <w:jc w:val="center"/>
              <w:rPr>
                <w:rFonts w:hint="eastAsia" w:ascii="宋体" w:hAnsi="宋体" w:eastAsia="宋体" w:cs="宋体"/>
                <w:sz w:val="21"/>
                <w:szCs w:val="21"/>
              </w:rPr>
            </w:pPr>
          </w:p>
        </w:tc>
        <w:tc>
          <w:tcPr>
            <w:tcW w:w="1433" w:type="dxa"/>
            <w:gridSpan w:val="4"/>
            <w:vAlign w:val="center"/>
          </w:tcPr>
          <w:p w14:paraId="502DDB41">
            <w:pPr>
              <w:jc w:val="center"/>
              <w:rPr>
                <w:rFonts w:hint="eastAsia" w:ascii="宋体" w:hAnsi="宋体" w:eastAsia="宋体" w:cs="宋体"/>
                <w:sz w:val="21"/>
                <w:szCs w:val="21"/>
              </w:rPr>
            </w:pPr>
            <w:r>
              <w:rPr>
                <w:rFonts w:hint="eastAsia" w:ascii="宋体" w:hAnsi="宋体" w:eastAsia="宋体" w:cs="宋体"/>
                <w:sz w:val="21"/>
                <w:szCs w:val="21"/>
              </w:rPr>
              <w:t>承包范围</w:t>
            </w:r>
          </w:p>
        </w:tc>
        <w:tc>
          <w:tcPr>
            <w:tcW w:w="2625" w:type="dxa"/>
            <w:gridSpan w:val="3"/>
            <w:vAlign w:val="center"/>
          </w:tcPr>
          <w:p w14:paraId="20A3D3F8">
            <w:pPr>
              <w:jc w:val="center"/>
              <w:rPr>
                <w:rFonts w:hint="eastAsia" w:ascii="宋体" w:hAnsi="宋体" w:eastAsia="宋体" w:cs="宋体"/>
                <w:sz w:val="21"/>
                <w:szCs w:val="21"/>
              </w:rPr>
            </w:pPr>
          </w:p>
        </w:tc>
      </w:tr>
      <w:tr w14:paraId="5776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4975A342">
            <w:pPr>
              <w:jc w:val="center"/>
              <w:rPr>
                <w:rFonts w:hint="eastAsia" w:ascii="宋体" w:hAnsi="宋体" w:eastAsia="宋体" w:cs="宋体"/>
                <w:sz w:val="21"/>
                <w:szCs w:val="21"/>
              </w:rPr>
            </w:pPr>
            <w:r>
              <w:rPr>
                <w:rFonts w:hint="eastAsia" w:ascii="宋体" w:hAnsi="宋体" w:eastAsia="宋体" w:cs="宋体"/>
                <w:sz w:val="21"/>
                <w:szCs w:val="21"/>
              </w:rPr>
              <w:t>工程地址</w:t>
            </w:r>
          </w:p>
        </w:tc>
        <w:tc>
          <w:tcPr>
            <w:tcW w:w="2332" w:type="dxa"/>
            <w:gridSpan w:val="4"/>
            <w:vAlign w:val="center"/>
          </w:tcPr>
          <w:p w14:paraId="6BC7C20F">
            <w:pPr>
              <w:jc w:val="center"/>
              <w:rPr>
                <w:rFonts w:hint="eastAsia" w:ascii="宋体" w:hAnsi="宋体" w:eastAsia="宋体" w:cs="宋体"/>
                <w:sz w:val="21"/>
                <w:szCs w:val="21"/>
              </w:rPr>
            </w:pPr>
          </w:p>
        </w:tc>
        <w:tc>
          <w:tcPr>
            <w:tcW w:w="1433" w:type="dxa"/>
            <w:gridSpan w:val="4"/>
            <w:vAlign w:val="center"/>
          </w:tcPr>
          <w:p w14:paraId="6DEC4F56">
            <w:pPr>
              <w:jc w:val="center"/>
              <w:rPr>
                <w:rFonts w:hint="eastAsia" w:ascii="宋体" w:hAnsi="宋体" w:eastAsia="宋体" w:cs="宋体"/>
                <w:sz w:val="21"/>
                <w:szCs w:val="21"/>
              </w:rPr>
            </w:pPr>
            <w:r>
              <w:rPr>
                <w:rFonts w:hint="eastAsia" w:ascii="宋体" w:hAnsi="宋体" w:eastAsia="宋体" w:cs="宋体"/>
                <w:sz w:val="21"/>
                <w:szCs w:val="21"/>
              </w:rPr>
              <w:t>工程合同价</w:t>
            </w:r>
          </w:p>
        </w:tc>
        <w:tc>
          <w:tcPr>
            <w:tcW w:w="2625" w:type="dxa"/>
            <w:gridSpan w:val="3"/>
            <w:vAlign w:val="center"/>
          </w:tcPr>
          <w:p w14:paraId="1F0EB07A">
            <w:pPr>
              <w:jc w:val="center"/>
              <w:rPr>
                <w:rFonts w:hint="eastAsia" w:ascii="宋体" w:hAnsi="宋体" w:eastAsia="宋体" w:cs="宋体"/>
                <w:sz w:val="21"/>
                <w:szCs w:val="21"/>
              </w:rPr>
            </w:pPr>
            <w:r>
              <w:rPr>
                <w:rFonts w:hint="eastAsia" w:ascii="宋体" w:hAnsi="宋体" w:eastAsia="宋体" w:cs="宋体"/>
                <w:sz w:val="21"/>
                <w:szCs w:val="21"/>
              </w:rPr>
              <w:t>（万元）</w:t>
            </w:r>
          </w:p>
        </w:tc>
      </w:tr>
      <w:tr w14:paraId="00AC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2778173">
            <w:pPr>
              <w:jc w:val="center"/>
              <w:rPr>
                <w:rFonts w:hint="eastAsia" w:ascii="宋体" w:hAnsi="宋体" w:eastAsia="宋体" w:cs="宋体"/>
                <w:sz w:val="21"/>
                <w:szCs w:val="21"/>
              </w:rPr>
            </w:pPr>
            <w:r>
              <w:rPr>
                <w:rFonts w:hint="eastAsia" w:ascii="宋体" w:hAnsi="宋体" w:eastAsia="宋体" w:cs="宋体"/>
                <w:sz w:val="21"/>
                <w:szCs w:val="21"/>
              </w:rPr>
              <w:t>合同开工日期</w:t>
            </w:r>
          </w:p>
        </w:tc>
        <w:tc>
          <w:tcPr>
            <w:tcW w:w="1343" w:type="dxa"/>
            <w:vAlign w:val="center"/>
          </w:tcPr>
          <w:p w14:paraId="06036EDF">
            <w:pPr>
              <w:jc w:val="center"/>
              <w:rPr>
                <w:rFonts w:hint="eastAsia" w:ascii="宋体" w:hAnsi="宋体" w:eastAsia="宋体" w:cs="宋体"/>
                <w:sz w:val="21"/>
                <w:szCs w:val="21"/>
              </w:rPr>
            </w:pPr>
          </w:p>
        </w:tc>
        <w:tc>
          <w:tcPr>
            <w:tcW w:w="1546" w:type="dxa"/>
            <w:gridSpan w:val="4"/>
            <w:vAlign w:val="center"/>
          </w:tcPr>
          <w:p w14:paraId="749F5D12">
            <w:pPr>
              <w:jc w:val="center"/>
              <w:rPr>
                <w:rFonts w:hint="eastAsia" w:ascii="宋体" w:hAnsi="宋体" w:eastAsia="宋体" w:cs="宋体"/>
                <w:sz w:val="21"/>
                <w:szCs w:val="21"/>
              </w:rPr>
            </w:pPr>
            <w:r>
              <w:rPr>
                <w:rFonts w:hint="eastAsia" w:ascii="宋体" w:hAnsi="宋体" w:eastAsia="宋体" w:cs="宋体"/>
                <w:sz w:val="21"/>
                <w:szCs w:val="21"/>
              </w:rPr>
              <w:t>合同竣工日期</w:t>
            </w:r>
          </w:p>
        </w:tc>
        <w:tc>
          <w:tcPr>
            <w:tcW w:w="876" w:type="dxa"/>
            <w:gridSpan w:val="3"/>
            <w:vAlign w:val="center"/>
          </w:tcPr>
          <w:p w14:paraId="7B3DE913">
            <w:pPr>
              <w:jc w:val="center"/>
              <w:rPr>
                <w:rFonts w:hint="eastAsia" w:ascii="宋体" w:hAnsi="宋体" w:eastAsia="宋体" w:cs="宋体"/>
                <w:sz w:val="21"/>
                <w:szCs w:val="21"/>
              </w:rPr>
            </w:pPr>
          </w:p>
        </w:tc>
        <w:tc>
          <w:tcPr>
            <w:tcW w:w="1754" w:type="dxa"/>
            <w:vAlign w:val="center"/>
          </w:tcPr>
          <w:p w14:paraId="688D101C">
            <w:pPr>
              <w:jc w:val="center"/>
              <w:rPr>
                <w:rFonts w:hint="eastAsia" w:ascii="宋体" w:hAnsi="宋体" w:eastAsia="宋体" w:cs="宋体"/>
                <w:sz w:val="21"/>
                <w:szCs w:val="21"/>
              </w:rPr>
            </w:pPr>
            <w:r>
              <w:rPr>
                <w:rFonts w:hint="eastAsia" w:ascii="宋体" w:hAnsi="宋体" w:eastAsia="宋体" w:cs="宋体"/>
                <w:sz w:val="21"/>
                <w:szCs w:val="21"/>
              </w:rPr>
              <w:t>合同工期</w:t>
            </w:r>
          </w:p>
        </w:tc>
        <w:tc>
          <w:tcPr>
            <w:tcW w:w="871" w:type="dxa"/>
            <w:gridSpan w:val="2"/>
            <w:vAlign w:val="center"/>
          </w:tcPr>
          <w:p w14:paraId="7136FB67">
            <w:pPr>
              <w:jc w:val="center"/>
              <w:rPr>
                <w:rFonts w:hint="eastAsia" w:ascii="宋体" w:hAnsi="宋体" w:eastAsia="宋体" w:cs="宋体"/>
                <w:sz w:val="21"/>
                <w:szCs w:val="21"/>
              </w:rPr>
            </w:pPr>
          </w:p>
        </w:tc>
      </w:tr>
      <w:tr w14:paraId="69FF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88EBD51">
            <w:pPr>
              <w:jc w:val="center"/>
              <w:rPr>
                <w:rFonts w:hint="eastAsia" w:ascii="宋体" w:hAnsi="宋体" w:eastAsia="宋体" w:cs="宋体"/>
                <w:sz w:val="21"/>
                <w:szCs w:val="21"/>
              </w:rPr>
            </w:pPr>
            <w:r>
              <w:rPr>
                <w:rFonts w:hint="eastAsia" w:ascii="宋体" w:hAnsi="宋体" w:eastAsia="宋体" w:cs="宋体"/>
                <w:sz w:val="21"/>
                <w:szCs w:val="21"/>
              </w:rPr>
              <w:t>实际开工日期</w:t>
            </w:r>
          </w:p>
        </w:tc>
        <w:tc>
          <w:tcPr>
            <w:tcW w:w="1343" w:type="dxa"/>
            <w:vAlign w:val="center"/>
          </w:tcPr>
          <w:p w14:paraId="4C28EE2C">
            <w:pPr>
              <w:jc w:val="center"/>
              <w:rPr>
                <w:rFonts w:hint="eastAsia" w:ascii="宋体" w:hAnsi="宋体" w:eastAsia="宋体" w:cs="宋体"/>
                <w:sz w:val="21"/>
                <w:szCs w:val="21"/>
              </w:rPr>
            </w:pPr>
          </w:p>
        </w:tc>
        <w:tc>
          <w:tcPr>
            <w:tcW w:w="1546" w:type="dxa"/>
            <w:gridSpan w:val="4"/>
            <w:vAlign w:val="center"/>
          </w:tcPr>
          <w:p w14:paraId="7A8FAF13">
            <w:pPr>
              <w:jc w:val="center"/>
              <w:rPr>
                <w:rFonts w:hint="eastAsia" w:ascii="宋体" w:hAnsi="宋体" w:eastAsia="宋体" w:cs="宋体"/>
                <w:sz w:val="21"/>
                <w:szCs w:val="21"/>
              </w:rPr>
            </w:pPr>
            <w:r>
              <w:rPr>
                <w:rFonts w:hint="eastAsia" w:ascii="宋体" w:hAnsi="宋体" w:eastAsia="宋体" w:cs="宋体"/>
                <w:sz w:val="21"/>
                <w:szCs w:val="21"/>
              </w:rPr>
              <w:t>实际竣工日期</w:t>
            </w:r>
          </w:p>
        </w:tc>
        <w:tc>
          <w:tcPr>
            <w:tcW w:w="876" w:type="dxa"/>
            <w:gridSpan w:val="3"/>
            <w:vAlign w:val="center"/>
          </w:tcPr>
          <w:p w14:paraId="6E477E7D">
            <w:pPr>
              <w:jc w:val="center"/>
              <w:rPr>
                <w:rFonts w:hint="eastAsia" w:ascii="宋体" w:hAnsi="宋体" w:eastAsia="宋体" w:cs="宋体"/>
                <w:sz w:val="21"/>
                <w:szCs w:val="21"/>
              </w:rPr>
            </w:pPr>
          </w:p>
        </w:tc>
        <w:tc>
          <w:tcPr>
            <w:tcW w:w="1754" w:type="dxa"/>
            <w:vAlign w:val="center"/>
          </w:tcPr>
          <w:p w14:paraId="5E3B2328">
            <w:pPr>
              <w:jc w:val="center"/>
              <w:rPr>
                <w:rFonts w:hint="eastAsia" w:ascii="宋体" w:hAnsi="宋体" w:eastAsia="宋体" w:cs="宋体"/>
                <w:sz w:val="21"/>
                <w:szCs w:val="21"/>
              </w:rPr>
            </w:pPr>
            <w:r>
              <w:rPr>
                <w:rFonts w:hint="eastAsia" w:ascii="宋体" w:hAnsi="宋体" w:eastAsia="宋体" w:cs="宋体"/>
                <w:sz w:val="21"/>
                <w:szCs w:val="21"/>
              </w:rPr>
              <w:t>实际工期</w:t>
            </w:r>
          </w:p>
        </w:tc>
        <w:tc>
          <w:tcPr>
            <w:tcW w:w="871" w:type="dxa"/>
            <w:gridSpan w:val="2"/>
            <w:vAlign w:val="center"/>
          </w:tcPr>
          <w:p w14:paraId="75430666">
            <w:pPr>
              <w:jc w:val="center"/>
              <w:rPr>
                <w:rFonts w:hint="eastAsia" w:ascii="宋体" w:hAnsi="宋体" w:eastAsia="宋体" w:cs="宋体"/>
                <w:sz w:val="21"/>
                <w:szCs w:val="21"/>
              </w:rPr>
            </w:pPr>
          </w:p>
        </w:tc>
      </w:tr>
      <w:tr w14:paraId="2B6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3"/>
            <w:vAlign w:val="center"/>
          </w:tcPr>
          <w:p w14:paraId="36BD91D6">
            <w:pPr>
              <w:jc w:val="center"/>
              <w:rPr>
                <w:rFonts w:hint="eastAsia" w:ascii="宋体" w:hAnsi="宋体" w:eastAsia="宋体" w:cs="宋体"/>
                <w:sz w:val="21"/>
                <w:szCs w:val="21"/>
              </w:rPr>
            </w:pPr>
            <w:r>
              <w:rPr>
                <w:rFonts w:hint="eastAsia" w:ascii="宋体" w:hAnsi="宋体" w:eastAsia="宋体" w:cs="宋体"/>
                <w:sz w:val="21"/>
                <w:szCs w:val="21"/>
              </w:rPr>
              <w:t>履约评价分项得分</w:t>
            </w:r>
          </w:p>
        </w:tc>
      </w:tr>
      <w:tr w14:paraId="0C1E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0" w:hRule="atLeast"/>
        </w:trPr>
        <w:tc>
          <w:tcPr>
            <w:tcW w:w="5689" w:type="dxa"/>
            <w:gridSpan w:val="10"/>
            <w:vAlign w:val="center"/>
          </w:tcPr>
          <w:p w14:paraId="2D2DCE49">
            <w:pPr>
              <w:jc w:val="center"/>
              <w:rPr>
                <w:rFonts w:hint="eastAsia" w:ascii="宋体" w:hAnsi="宋体" w:eastAsia="宋体" w:cs="宋体"/>
                <w:sz w:val="21"/>
                <w:szCs w:val="21"/>
              </w:rPr>
            </w:pPr>
            <w:r>
              <w:rPr>
                <w:rFonts w:hint="eastAsia" w:ascii="宋体" w:hAnsi="宋体" w:eastAsia="宋体" w:cs="宋体"/>
                <w:sz w:val="21"/>
                <w:szCs w:val="21"/>
              </w:rPr>
              <w:t>分项内容</w:t>
            </w:r>
          </w:p>
        </w:tc>
        <w:tc>
          <w:tcPr>
            <w:tcW w:w="1754" w:type="dxa"/>
            <w:vAlign w:val="center"/>
          </w:tcPr>
          <w:p w14:paraId="74516619">
            <w:pPr>
              <w:jc w:val="center"/>
              <w:rPr>
                <w:rFonts w:hint="eastAsia" w:ascii="宋体" w:hAnsi="宋体" w:eastAsia="宋体" w:cs="宋体"/>
                <w:sz w:val="21"/>
                <w:szCs w:val="21"/>
              </w:rPr>
            </w:pPr>
            <w:r>
              <w:rPr>
                <w:rFonts w:hint="eastAsia" w:ascii="宋体" w:hAnsi="宋体" w:eastAsia="宋体" w:cs="宋体"/>
                <w:sz w:val="21"/>
                <w:szCs w:val="21"/>
              </w:rPr>
              <w:t>满分分值</w:t>
            </w:r>
          </w:p>
        </w:tc>
        <w:tc>
          <w:tcPr>
            <w:tcW w:w="871" w:type="dxa"/>
            <w:gridSpan w:val="2"/>
            <w:vAlign w:val="center"/>
          </w:tcPr>
          <w:p w14:paraId="77F565A7">
            <w:pPr>
              <w:jc w:val="center"/>
              <w:rPr>
                <w:rFonts w:hint="eastAsia" w:ascii="宋体" w:hAnsi="宋体" w:eastAsia="宋体" w:cs="宋体"/>
                <w:sz w:val="21"/>
                <w:szCs w:val="21"/>
              </w:rPr>
            </w:pPr>
            <w:r>
              <w:rPr>
                <w:rFonts w:hint="eastAsia" w:ascii="宋体" w:hAnsi="宋体" w:eastAsia="宋体" w:cs="宋体"/>
                <w:sz w:val="21"/>
                <w:szCs w:val="21"/>
              </w:rPr>
              <w:t>得分</w:t>
            </w:r>
          </w:p>
        </w:tc>
      </w:tr>
      <w:tr w14:paraId="3B00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6FBD1279">
            <w:pPr>
              <w:jc w:val="center"/>
              <w:rPr>
                <w:rFonts w:hint="eastAsia" w:ascii="宋体" w:hAnsi="宋体" w:eastAsia="宋体" w:cs="宋体"/>
                <w:sz w:val="21"/>
                <w:szCs w:val="21"/>
              </w:rPr>
            </w:pPr>
            <w:r>
              <w:rPr>
                <w:rFonts w:hint="eastAsia" w:ascii="宋体" w:hAnsi="宋体" w:eastAsia="宋体" w:cs="宋体"/>
                <w:sz w:val="21"/>
                <w:szCs w:val="21"/>
              </w:rPr>
              <w:t>一、机构人员配备</w:t>
            </w:r>
          </w:p>
        </w:tc>
        <w:tc>
          <w:tcPr>
            <w:tcW w:w="1754" w:type="dxa"/>
            <w:vAlign w:val="center"/>
          </w:tcPr>
          <w:p w14:paraId="741ED02F">
            <w:pPr>
              <w:jc w:val="center"/>
              <w:rPr>
                <w:rFonts w:hint="eastAsia" w:ascii="宋体" w:hAnsi="宋体" w:eastAsia="宋体" w:cs="宋体"/>
                <w:sz w:val="21"/>
                <w:szCs w:val="21"/>
              </w:rPr>
            </w:pPr>
            <w:r>
              <w:rPr>
                <w:rFonts w:hint="eastAsia" w:ascii="宋体" w:hAnsi="宋体" w:eastAsia="宋体" w:cs="宋体"/>
                <w:sz w:val="21"/>
                <w:szCs w:val="21"/>
              </w:rPr>
              <w:t>0-12</w:t>
            </w:r>
          </w:p>
        </w:tc>
        <w:tc>
          <w:tcPr>
            <w:tcW w:w="871" w:type="dxa"/>
            <w:gridSpan w:val="2"/>
            <w:vAlign w:val="center"/>
          </w:tcPr>
          <w:p w14:paraId="4DEE0D33">
            <w:pPr>
              <w:jc w:val="center"/>
              <w:rPr>
                <w:rFonts w:hint="eastAsia" w:ascii="宋体" w:hAnsi="宋体" w:eastAsia="宋体" w:cs="宋体"/>
                <w:sz w:val="21"/>
                <w:szCs w:val="21"/>
              </w:rPr>
            </w:pPr>
          </w:p>
        </w:tc>
      </w:tr>
      <w:tr w14:paraId="208D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2BA3DFCC">
            <w:pPr>
              <w:jc w:val="center"/>
              <w:rPr>
                <w:rFonts w:hint="eastAsia" w:ascii="宋体" w:hAnsi="宋体" w:eastAsia="宋体" w:cs="宋体"/>
                <w:sz w:val="21"/>
                <w:szCs w:val="21"/>
              </w:rPr>
            </w:pPr>
            <w:r>
              <w:rPr>
                <w:rFonts w:hint="eastAsia" w:ascii="宋体" w:hAnsi="宋体" w:eastAsia="宋体" w:cs="宋体"/>
                <w:sz w:val="21"/>
                <w:szCs w:val="21"/>
              </w:rPr>
              <w:t>二、技术经济实力</w:t>
            </w:r>
          </w:p>
        </w:tc>
        <w:tc>
          <w:tcPr>
            <w:tcW w:w="1754" w:type="dxa"/>
            <w:vAlign w:val="center"/>
          </w:tcPr>
          <w:p w14:paraId="75CD3028">
            <w:pPr>
              <w:jc w:val="center"/>
              <w:rPr>
                <w:rFonts w:hint="eastAsia" w:ascii="宋体" w:hAnsi="宋体" w:eastAsia="宋体" w:cs="宋体"/>
                <w:sz w:val="21"/>
                <w:szCs w:val="21"/>
              </w:rPr>
            </w:pPr>
            <w:r>
              <w:rPr>
                <w:rFonts w:hint="eastAsia" w:ascii="宋体" w:hAnsi="宋体" w:eastAsia="宋体" w:cs="宋体"/>
                <w:sz w:val="21"/>
                <w:szCs w:val="21"/>
              </w:rPr>
              <w:t>0-17</w:t>
            </w:r>
          </w:p>
        </w:tc>
        <w:tc>
          <w:tcPr>
            <w:tcW w:w="871" w:type="dxa"/>
            <w:gridSpan w:val="2"/>
            <w:vAlign w:val="center"/>
          </w:tcPr>
          <w:p w14:paraId="7D73FD47">
            <w:pPr>
              <w:jc w:val="center"/>
              <w:rPr>
                <w:rFonts w:hint="eastAsia" w:ascii="宋体" w:hAnsi="宋体" w:eastAsia="宋体" w:cs="宋体"/>
                <w:sz w:val="21"/>
                <w:szCs w:val="21"/>
              </w:rPr>
            </w:pPr>
          </w:p>
        </w:tc>
      </w:tr>
      <w:tr w14:paraId="49B9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37FC9B2D">
            <w:pPr>
              <w:jc w:val="center"/>
              <w:rPr>
                <w:rFonts w:hint="eastAsia" w:ascii="宋体" w:hAnsi="宋体" w:eastAsia="宋体" w:cs="宋体"/>
                <w:sz w:val="21"/>
                <w:szCs w:val="21"/>
              </w:rPr>
            </w:pPr>
            <w:r>
              <w:rPr>
                <w:rFonts w:hint="eastAsia" w:ascii="宋体" w:hAnsi="宋体" w:eastAsia="宋体" w:cs="宋体"/>
                <w:sz w:val="21"/>
                <w:szCs w:val="21"/>
              </w:rPr>
              <w:t>三、工程实施过程管理</w:t>
            </w:r>
          </w:p>
        </w:tc>
        <w:tc>
          <w:tcPr>
            <w:tcW w:w="1754" w:type="dxa"/>
            <w:vAlign w:val="center"/>
          </w:tcPr>
          <w:p w14:paraId="5180E6F6">
            <w:pPr>
              <w:jc w:val="center"/>
              <w:rPr>
                <w:rFonts w:hint="eastAsia" w:ascii="宋体" w:hAnsi="宋体" w:eastAsia="宋体" w:cs="宋体"/>
                <w:sz w:val="21"/>
                <w:szCs w:val="21"/>
              </w:rPr>
            </w:pPr>
            <w:r>
              <w:rPr>
                <w:rFonts w:hint="eastAsia" w:ascii="宋体" w:hAnsi="宋体" w:eastAsia="宋体" w:cs="宋体"/>
                <w:sz w:val="21"/>
                <w:szCs w:val="21"/>
              </w:rPr>
              <w:t>0-47</w:t>
            </w:r>
          </w:p>
        </w:tc>
        <w:tc>
          <w:tcPr>
            <w:tcW w:w="871" w:type="dxa"/>
            <w:gridSpan w:val="2"/>
            <w:vAlign w:val="center"/>
          </w:tcPr>
          <w:p w14:paraId="249CEBED">
            <w:pPr>
              <w:jc w:val="center"/>
              <w:rPr>
                <w:rFonts w:hint="eastAsia" w:ascii="宋体" w:hAnsi="宋体" w:eastAsia="宋体" w:cs="宋体"/>
                <w:sz w:val="21"/>
                <w:szCs w:val="21"/>
              </w:rPr>
            </w:pPr>
          </w:p>
        </w:tc>
      </w:tr>
      <w:tr w14:paraId="5332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17DFE799">
            <w:pPr>
              <w:jc w:val="center"/>
              <w:rPr>
                <w:rFonts w:hint="eastAsia" w:ascii="宋体" w:hAnsi="宋体" w:eastAsia="宋体" w:cs="宋体"/>
                <w:sz w:val="21"/>
                <w:szCs w:val="21"/>
              </w:rPr>
            </w:pPr>
            <w:r>
              <w:rPr>
                <w:rFonts w:hint="eastAsia" w:ascii="宋体" w:hAnsi="宋体" w:eastAsia="宋体" w:cs="宋体"/>
                <w:sz w:val="21"/>
                <w:szCs w:val="21"/>
              </w:rPr>
              <w:t>四、工期控制</w:t>
            </w:r>
          </w:p>
        </w:tc>
        <w:tc>
          <w:tcPr>
            <w:tcW w:w="1754" w:type="dxa"/>
            <w:vAlign w:val="center"/>
          </w:tcPr>
          <w:p w14:paraId="292D6090">
            <w:pPr>
              <w:jc w:val="center"/>
              <w:rPr>
                <w:rFonts w:hint="eastAsia" w:ascii="宋体" w:hAnsi="宋体" w:eastAsia="宋体" w:cs="宋体"/>
                <w:sz w:val="21"/>
                <w:szCs w:val="21"/>
              </w:rPr>
            </w:pPr>
            <w:r>
              <w:rPr>
                <w:rFonts w:hint="eastAsia" w:ascii="宋体" w:hAnsi="宋体" w:eastAsia="宋体" w:cs="宋体"/>
                <w:sz w:val="21"/>
                <w:szCs w:val="21"/>
              </w:rPr>
              <w:t>0-10</w:t>
            </w:r>
          </w:p>
        </w:tc>
        <w:tc>
          <w:tcPr>
            <w:tcW w:w="871" w:type="dxa"/>
            <w:gridSpan w:val="2"/>
            <w:vAlign w:val="center"/>
          </w:tcPr>
          <w:p w14:paraId="75467250">
            <w:pPr>
              <w:jc w:val="center"/>
              <w:rPr>
                <w:rFonts w:hint="eastAsia" w:ascii="宋体" w:hAnsi="宋体" w:eastAsia="宋体" w:cs="宋体"/>
                <w:sz w:val="21"/>
                <w:szCs w:val="21"/>
              </w:rPr>
            </w:pPr>
          </w:p>
        </w:tc>
      </w:tr>
      <w:tr w14:paraId="356A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27B06B1">
            <w:pPr>
              <w:jc w:val="center"/>
              <w:rPr>
                <w:rFonts w:hint="eastAsia" w:ascii="宋体" w:hAnsi="宋体" w:eastAsia="宋体" w:cs="宋体"/>
                <w:sz w:val="21"/>
                <w:szCs w:val="21"/>
              </w:rPr>
            </w:pPr>
            <w:r>
              <w:rPr>
                <w:rFonts w:hint="eastAsia" w:ascii="宋体" w:hAnsi="宋体" w:eastAsia="宋体" w:cs="宋体"/>
                <w:sz w:val="21"/>
                <w:szCs w:val="21"/>
              </w:rPr>
              <w:t>五、协调配合与服务</w:t>
            </w:r>
          </w:p>
        </w:tc>
        <w:tc>
          <w:tcPr>
            <w:tcW w:w="1754" w:type="dxa"/>
            <w:vAlign w:val="center"/>
          </w:tcPr>
          <w:p w14:paraId="0D1732B8">
            <w:pPr>
              <w:jc w:val="center"/>
              <w:rPr>
                <w:rFonts w:hint="eastAsia" w:ascii="宋体" w:hAnsi="宋体" w:eastAsia="宋体" w:cs="宋体"/>
                <w:sz w:val="21"/>
                <w:szCs w:val="21"/>
              </w:rPr>
            </w:pPr>
            <w:r>
              <w:rPr>
                <w:rFonts w:hint="eastAsia" w:ascii="宋体" w:hAnsi="宋体" w:eastAsia="宋体" w:cs="宋体"/>
                <w:sz w:val="21"/>
                <w:szCs w:val="21"/>
              </w:rPr>
              <w:t>0-14</w:t>
            </w:r>
          </w:p>
        </w:tc>
        <w:tc>
          <w:tcPr>
            <w:tcW w:w="871" w:type="dxa"/>
            <w:gridSpan w:val="2"/>
            <w:vAlign w:val="center"/>
          </w:tcPr>
          <w:p w14:paraId="02A49626">
            <w:pPr>
              <w:jc w:val="center"/>
              <w:rPr>
                <w:rFonts w:hint="eastAsia" w:ascii="宋体" w:hAnsi="宋体" w:eastAsia="宋体" w:cs="宋体"/>
                <w:sz w:val="21"/>
                <w:szCs w:val="21"/>
              </w:rPr>
            </w:pPr>
          </w:p>
        </w:tc>
      </w:tr>
      <w:tr w14:paraId="729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E234F0F">
            <w:pPr>
              <w:jc w:val="center"/>
              <w:rPr>
                <w:rFonts w:hint="eastAsia" w:ascii="宋体" w:hAnsi="宋体" w:eastAsia="宋体" w:cs="宋体"/>
                <w:sz w:val="21"/>
                <w:szCs w:val="21"/>
              </w:rPr>
            </w:pPr>
            <w:r>
              <w:rPr>
                <w:rFonts w:hint="eastAsia" w:ascii="宋体" w:hAnsi="宋体" w:eastAsia="宋体" w:cs="宋体"/>
                <w:sz w:val="21"/>
                <w:szCs w:val="21"/>
              </w:rPr>
              <w:t>六、直接判定为不合格的情形</w:t>
            </w:r>
          </w:p>
        </w:tc>
        <w:tc>
          <w:tcPr>
            <w:tcW w:w="1754" w:type="dxa"/>
            <w:vAlign w:val="center"/>
          </w:tcPr>
          <w:p w14:paraId="05486EBE">
            <w:pPr>
              <w:jc w:val="center"/>
              <w:rPr>
                <w:rFonts w:hint="eastAsia" w:ascii="宋体" w:hAnsi="宋体" w:eastAsia="宋体" w:cs="宋体"/>
                <w:sz w:val="21"/>
                <w:szCs w:val="21"/>
              </w:rPr>
            </w:pPr>
            <w:r>
              <w:rPr>
                <w:rFonts w:hint="eastAsia" w:ascii="宋体" w:hAnsi="宋体" w:eastAsia="宋体" w:cs="宋体"/>
                <w:sz w:val="21"/>
                <w:szCs w:val="21"/>
              </w:rPr>
              <w:t>/</w:t>
            </w:r>
          </w:p>
        </w:tc>
        <w:tc>
          <w:tcPr>
            <w:tcW w:w="871" w:type="dxa"/>
            <w:gridSpan w:val="2"/>
            <w:vAlign w:val="center"/>
          </w:tcPr>
          <w:p w14:paraId="7CA1292E">
            <w:pPr>
              <w:jc w:val="center"/>
              <w:rPr>
                <w:rFonts w:hint="eastAsia" w:ascii="宋体" w:hAnsi="宋体" w:eastAsia="宋体" w:cs="宋体"/>
                <w:sz w:val="21"/>
                <w:szCs w:val="21"/>
              </w:rPr>
            </w:pPr>
          </w:p>
        </w:tc>
      </w:tr>
      <w:tr w14:paraId="750E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01793A69">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2625" w:type="dxa"/>
            <w:gridSpan w:val="3"/>
            <w:vAlign w:val="center"/>
          </w:tcPr>
          <w:p w14:paraId="080FD8BA">
            <w:pPr>
              <w:jc w:val="center"/>
              <w:rPr>
                <w:rFonts w:hint="eastAsia" w:ascii="宋体" w:hAnsi="宋体" w:eastAsia="宋体" w:cs="宋体"/>
                <w:sz w:val="21"/>
                <w:szCs w:val="21"/>
              </w:rPr>
            </w:pPr>
          </w:p>
        </w:tc>
      </w:tr>
      <w:tr w14:paraId="1AF1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3"/>
            <w:vAlign w:val="center"/>
          </w:tcPr>
          <w:p w14:paraId="42D60729">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3EE3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center"/>
          </w:tcPr>
          <w:p w14:paraId="39217EC5">
            <w:pPr>
              <w:jc w:val="center"/>
              <w:rPr>
                <w:rFonts w:hint="eastAsia" w:ascii="宋体" w:hAnsi="宋体" w:eastAsia="宋体" w:cs="宋体"/>
                <w:sz w:val="21"/>
                <w:szCs w:val="21"/>
              </w:rPr>
            </w:pPr>
            <w:r>
              <w:rPr>
                <w:rFonts w:hint="eastAsia" w:ascii="宋体" w:hAnsi="宋体" w:eastAsia="宋体" w:cs="宋体"/>
                <w:sz w:val="21"/>
                <w:szCs w:val="21"/>
              </w:rPr>
              <w:t>监理单位（若有）意见：</w:t>
            </w:r>
          </w:p>
        </w:tc>
        <w:tc>
          <w:tcPr>
            <w:tcW w:w="5047" w:type="dxa"/>
            <w:gridSpan w:val="10"/>
            <w:tcBorders>
              <w:left w:val="nil"/>
            </w:tcBorders>
            <w:vAlign w:val="center"/>
          </w:tcPr>
          <w:p w14:paraId="2A474AC8">
            <w:pPr>
              <w:jc w:val="center"/>
              <w:rPr>
                <w:rFonts w:hint="eastAsia" w:ascii="宋体" w:hAnsi="宋体" w:eastAsia="宋体" w:cs="宋体"/>
                <w:sz w:val="21"/>
                <w:szCs w:val="21"/>
              </w:rPr>
            </w:pPr>
          </w:p>
          <w:p w14:paraId="60E0B8F7">
            <w:pPr>
              <w:jc w:val="center"/>
              <w:rPr>
                <w:rFonts w:hint="eastAsia" w:ascii="宋体" w:hAnsi="宋体" w:eastAsia="宋体" w:cs="宋体"/>
                <w:sz w:val="21"/>
                <w:szCs w:val="21"/>
              </w:rPr>
            </w:pPr>
            <w:r>
              <w:rPr>
                <w:rFonts w:hint="eastAsia" w:ascii="宋体" w:hAnsi="宋体" w:eastAsia="宋体" w:cs="宋体"/>
                <w:sz w:val="21"/>
                <w:szCs w:val="21"/>
              </w:rPr>
              <w:t>（监理单位公章）</w:t>
            </w:r>
          </w:p>
        </w:tc>
      </w:tr>
      <w:tr w14:paraId="270F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3"/>
            <w:vAlign w:val="center"/>
          </w:tcPr>
          <w:p w14:paraId="34FA7DCD">
            <w:pPr>
              <w:jc w:val="center"/>
              <w:rPr>
                <w:rFonts w:hint="eastAsia" w:ascii="宋体" w:hAnsi="宋体" w:eastAsia="宋体" w:cs="宋体"/>
                <w:sz w:val="21"/>
                <w:szCs w:val="21"/>
              </w:rPr>
            </w:pPr>
            <w:r>
              <w:rPr>
                <w:rFonts w:hint="eastAsia" w:ascii="宋体" w:hAnsi="宋体" w:eastAsia="宋体" w:cs="宋体"/>
                <w:sz w:val="21"/>
                <w:szCs w:val="21"/>
              </w:rPr>
              <w:t>招标人对该承包商履约表现的总体评价：</w:t>
            </w:r>
          </w:p>
          <w:p w14:paraId="21DD337D">
            <w:pPr>
              <w:jc w:val="center"/>
              <w:rPr>
                <w:rFonts w:hint="eastAsia" w:ascii="宋体" w:hAnsi="宋体" w:eastAsia="宋体" w:cs="宋体"/>
                <w:sz w:val="21"/>
                <w:szCs w:val="21"/>
              </w:rPr>
            </w:pPr>
            <w:r>
              <w:rPr>
                <w:rFonts w:hint="eastAsia" w:ascii="宋体" w:hAnsi="宋体" w:eastAsia="宋体" w:cs="宋体"/>
                <w:sz w:val="21"/>
                <w:szCs w:val="21"/>
              </w:rPr>
              <w:t>（建设单位公章）</w:t>
            </w:r>
          </w:p>
        </w:tc>
      </w:tr>
      <w:tr w14:paraId="4C23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center"/>
          </w:tcPr>
          <w:p w14:paraId="3089CE0E">
            <w:pPr>
              <w:jc w:val="center"/>
              <w:rPr>
                <w:rFonts w:hint="eastAsia" w:ascii="宋体" w:hAnsi="宋体" w:eastAsia="宋体" w:cs="宋体"/>
                <w:sz w:val="21"/>
                <w:szCs w:val="21"/>
              </w:rPr>
            </w:pPr>
            <w:r>
              <w:rPr>
                <w:rFonts w:hint="eastAsia" w:ascii="宋体" w:hAnsi="宋体" w:eastAsia="宋体" w:cs="宋体"/>
                <w:sz w:val="21"/>
                <w:szCs w:val="21"/>
              </w:rPr>
              <w:t>评价等级</w:t>
            </w:r>
          </w:p>
        </w:tc>
        <w:tc>
          <w:tcPr>
            <w:tcW w:w="6390" w:type="dxa"/>
            <w:gridSpan w:val="11"/>
            <w:vAlign w:val="center"/>
          </w:tcPr>
          <w:p w14:paraId="28A3659D">
            <w:pPr>
              <w:jc w:val="center"/>
              <w:rPr>
                <w:rFonts w:hint="eastAsia" w:ascii="宋体" w:hAnsi="宋体" w:eastAsia="宋体" w:cs="宋体"/>
                <w:sz w:val="21"/>
                <w:szCs w:val="21"/>
              </w:rPr>
            </w:pPr>
            <w:r>
              <w:rPr>
                <w:rFonts w:hint="eastAsia" w:ascii="宋体" w:hAnsi="宋体" w:eastAsia="宋体" w:cs="宋体"/>
                <w:sz w:val="21"/>
                <w:szCs w:val="21"/>
              </w:rPr>
              <w:t>□优秀   □ 良好     □合格     □不合格</w:t>
            </w:r>
          </w:p>
        </w:tc>
      </w:tr>
    </w:tbl>
    <w:p w14:paraId="1262E3D4">
      <w:pPr>
        <w:rPr>
          <w:rFonts w:hint="eastAsia" w:ascii="宋体" w:hAnsi="宋体" w:eastAsia="宋体" w:cs="宋体"/>
          <w:sz w:val="21"/>
          <w:szCs w:val="21"/>
        </w:rPr>
      </w:pPr>
      <w:r>
        <w:rPr>
          <w:rFonts w:hint="eastAsia" w:ascii="宋体" w:hAnsi="宋体" w:eastAsia="宋体" w:cs="宋体"/>
          <w:sz w:val="21"/>
          <w:szCs w:val="21"/>
        </w:rPr>
        <w:br w:type="page"/>
      </w:r>
    </w:p>
    <w:p w14:paraId="43DD566B">
      <w:pPr>
        <w:jc w:val="center"/>
        <w:rPr>
          <w:rFonts w:hint="eastAsia" w:ascii="宋体" w:hAnsi="宋体" w:eastAsia="宋体" w:cs="宋体"/>
          <w:b/>
          <w:bCs/>
          <w:sz w:val="28"/>
          <w:szCs w:val="28"/>
        </w:rPr>
      </w:pPr>
      <w:r>
        <w:rPr>
          <w:rFonts w:hint="eastAsia" w:ascii="宋体" w:hAnsi="宋体" w:eastAsia="宋体" w:cs="宋体"/>
          <w:b/>
          <w:bCs/>
          <w:sz w:val="28"/>
          <w:szCs w:val="28"/>
        </w:rPr>
        <w:t>龙华区小型建设工程承包商（施工）履约评分表</w:t>
      </w:r>
    </w:p>
    <w:tbl>
      <w:tblPr>
        <w:tblStyle w:val="19"/>
        <w:tblW w:w="829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4"/>
        <w:gridCol w:w="1638"/>
        <w:gridCol w:w="16"/>
        <w:gridCol w:w="649"/>
        <w:gridCol w:w="20"/>
        <w:gridCol w:w="4615"/>
        <w:gridCol w:w="54"/>
        <w:gridCol w:w="637"/>
        <w:gridCol w:w="59"/>
      </w:tblGrid>
      <w:tr w14:paraId="55F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textDirection w:val="tbRlV"/>
            <w:vAlign w:val="center"/>
          </w:tcPr>
          <w:p w14:paraId="77139027">
            <w:pPr>
              <w:rPr>
                <w:rFonts w:hint="eastAsia" w:ascii="宋体" w:hAnsi="宋体" w:eastAsia="宋体" w:cs="宋体"/>
                <w:sz w:val="21"/>
                <w:szCs w:val="21"/>
              </w:rPr>
            </w:pPr>
            <w:r>
              <w:rPr>
                <w:rFonts w:hint="eastAsia" w:ascii="宋体" w:hAnsi="宋体" w:eastAsia="宋体" w:cs="宋体"/>
                <w:sz w:val="21"/>
                <w:szCs w:val="21"/>
              </w:rPr>
              <w:t>序       号</w:t>
            </w:r>
          </w:p>
        </w:tc>
        <w:tc>
          <w:tcPr>
            <w:tcW w:w="1642" w:type="dxa"/>
            <w:gridSpan w:val="2"/>
            <w:vAlign w:val="center"/>
          </w:tcPr>
          <w:p w14:paraId="7704BCE4">
            <w:pPr>
              <w:rPr>
                <w:rFonts w:hint="eastAsia" w:ascii="宋体" w:hAnsi="宋体" w:eastAsia="宋体" w:cs="宋体"/>
                <w:sz w:val="21"/>
                <w:szCs w:val="21"/>
              </w:rPr>
            </w:pPr>
            <w:r>
              <w:rPr>
                <w:rFonts w:hint="eastAsia" w:ascii="宋体" w:hAnsi="宋体" w:eastAsia="宋体" w:cs="宋体"/>
                <w:sz w:val="21"/>
                <w:szCs w:val="21"/>
              </w:rPr>
              <w:t>分 项 内 容</w:t>
            </w:r>
          </w:p>
        </w:tc>
        <w:tc>
          <w:tcPr>
            <w:tcW w:w="665" w:type="dxa"/>
            <w:gridSpan w:val="2"/>
            <w:vAlign w:val="center"/>
          </w:tcPr>
          <w:p w14:paraId="1BA819A2">
            <w:pPr>
              <w:rPr>
                <w:rFonts w:hint="eastAsia" w:ascii="宋体" w:hAnsi="宋体" w:eastAsia="宋体" w:cs="宋体"/>
                <w:sz w:val="21"/>
                <w:szCs w:val="21"/>
              </w:rPr>
            </w:pPr>
            <w:r>
              <w:rPr>
                <w:rFonts w:hint="eastAsia" w:ascii="宋体" w:hAnsi="宋体" w:eastAsia="宋体" w:cs="宋体"/>
                <w:sz w:val="21"/>
                <w:szCs w:val="21"/>
              </w:rPr>
              <w:t>满分 分值</w:t>
            </w:r>
          </w:p>
        </w:tc>
        <w:tc>
          <w:tcPr>
            <w:tcW w:w="4635" w:type="dxa"/>
            <w:gridSpan w:val="2"/>
            <w:vAlign w:val="center"/>
          </w:tcPr>
          <w:p w14:paraId="4121E4D8">
            <w:pPr>
              <w:rPr>
                <w:rFonts w:hint="eastAsia" w:ascii="宋体" w:hAnsi="宋体" w:eastAsia="宋体" w:cs="宋体"/>
                <w:sz w:val="21"/>
                <w:szCs w:val="21"/>
              </w:rPr>
            </w:pPr>
          </w:p>
          <w:p w14:paraId="6EEA5EC9">
            <w:pPr>
              <w:rPr>
                <w:rFonts w:hint="eastAsia" w:ascii="宋体" w:hAnsi="宋体" w:eastAsia="宋体" w:cs="宋体"/>
                <w:sz w:val="21"/>
                <w:szCs w:val="21"/>
              </w:rPr>
            </w:pPr>
            <w:r>
              <w:rPr>
                <w:rFonts w:hint="eastAsia" w:ascii="宋体" w:hAnsi="宋体" w:eastAsia="宋体" w:cs="宋体"/>
                <w:sz w:val="21"/>
                <w:szCs w:val="21"/>
              </w:rPr>
              <w:t>评     价     标     准</w:t>
            </w:r>
          </w:p>
        </w:tc>
        <w:tc>
          <w:tcPr>
            <w:tcW w:w="691" w:type="dxa"/>
            <w:gridSpan w:val="2"/>
            <w:textDirection w:val="tbRlV"/>
            <w:vAlign w:val="center"/>
          </w:tcPr>
          <w:p w14:paraId="63FE5A2A">
            <w:pPr>
              <w:rPr>
                <w:rFonts w:hint="eastAsia" w:ascii="宋体" w:hAnsi="宋体" w:eastAsia="宋体" w:cs="宋体"/>
                <w:sz w:val="21"/>
                <w:szCs w:val="21"/>
              </w:rPr>
            </w:pPr>
            <w:r>
              <w:rPr>
                <w:rFonts w:hint="eastAsia" w:ascii="宋体" w:hAnsi="宋体" w:eastAsia="宋体" w:cs="宋体"/>
                <w:sz w:val="21"/>
                <w:szCs w:val="21"/>
              </w:rPr>
              <w:t>说 明</w:t>
            </w:r>
          </w:p>
        </w:tc>
      </w:tr>
      <w:tr w14:paraId="0A4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A6127A0">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1642" w:type="dxa"/>
            <w:gridSpan w:val="2"/>
            <w:vAlign w:val="center"/>
          </w:tcPr>
          <w:p w14:paraId="7FD15B03">
            <w:pPr>
              <w:jc w:val="center"/>
              <w:rPr>
                <w:rFonts w:hint="eastAsia" w:ascii="宋体" w:hAnsi="宋体" w:eastAsia="宋体" w:cs="宋体"/>
                <w:sz w:val="21"/>
                <w:szCs w:val="21"/>
              </w:rPr>
            </w:pPr>
            <w:r>
              <w:rPr>
                <w:rFonts w:hint="eastAsia" w:ascii="宋体" w:hAnsi="宋体" w:eastAsia="宋体" w:cs="宋体"/>
                <w:sz w:val="21"/>
                <w:szCs w:val="21"/>
              </w:rPr>
              <w:t>机构人员配备</w:t>
            </w:r>
          </w:p>
        </w:tc>
        <w:tc>
          <w:tcPr>
            <w:tcW w:w="665" w:type="dxa"/>
            <w:gridSpan w:val="2"/>
            <w:vAlign w:val="center"/>
          </w:tcPr>
          <w:p w14:paraId="600E9778">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635" w:type="dxa"/>
            <w:gridSpan w:val="2"/>
            <w:vAlign w:val="center"/>
          </w:tcPr>
          <w:p w14:paraId="15D875FA">
            <w:pPr>
              <w:jc w:val="center"/>
              <w:rPr>
                <w:rFonts w:hint="eastAsia" w:ascii="宋体" w:hAnsi="宋体" w:eastAsia="宋体" w:cs="宋体"/>
                <w:sz w:val="21"/>
                <w:szCs w:val="21"/>
              </w:rPr>
            </w:pPr>
          </w:p>
        </w:tc>
        <w:tc>
          <w:tcPr>
            <w:tcW w:w="691" w:type="dxa"/>
            <w:gridSpan w:val="2"/>
            <w:vAlign w:val="center"/>
          </w:tcPr>
          <w:p w14:paraId="7F4CB0FA">
            <w:pPr>
              <w:jc w:val="center"/>
              <w:rPr>
                <w:rFonts w:hint="eastAsia" w:ascii="宋体" w:hAnsi="宋体" w:eastAsia="宋体" w:cs="宋体"/>
                <w:sz w:val="21"/>
                <w:szCs w:val="21"/>
              </w:rPr>
            </w:pPr>
          </w:p>
        </w:tc>
      </w:tr>
      <w:tr w14:paraId="52A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C6E1139">
            <w:pPr>
              <w:jc w:val="center"/>
              <w:rPr>
                <w:rFonts w:hint="eastAsia" w:ascii="宋体" w:hAnsi="宋体" w:eastAsia="宋体" w:cs="宋体"/>
                <w:sz w:val="21"/>
                <w:szCs w:val="21"/>
              </w:rPr>
            </w:pPr>
          </w:p>
          <w:p w14:paraId="3544DF1D">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42" w:type="dxa"/>
            <w:gridSpan w:val="2"/>
            <w:vAlign w:val="center"/>
          </w:tcPr>
          <w:p w14:paraId="5AA960BC">
            <w:pPr>
              <w:jc w:val="center"/>
              <w:rPr>
                <w:rFonts w:hint="eastAsia" w:ascii="宋体" w:hAnsi="宋体" w:eastAsia="宋体" w:cs="宋体"/>
                <w:sz w:val="21"/>
                <w:szCs w:val="21"/>
              </w:rPr>
            </w:pPr>
          </w:p>
          <w:p w14:paraId="70397FC4">
            <w:pPr>
              <w:jc w:val="center"/>
              <w:rPr>
                <w:rFonts w:hint="eastAsia" w:ascii="宋体" w:hAnsi="宋体" w:eastAsia="宋体" w:cs="宋体"/>
                <w:sz w:val="21"/>
                <w:szCs w:val="21"/>
              </w:rPr>
            </w:pPr>
            <w:r>
              <w:rPr>
                <w:rFonts w:hint="eastAsia" w:ascii="宋体" w:hAnsi="宋体" w:eastAsia="宋体" w:cs="宋体"/>
                <w:sz w:val="21"/>
                <w:szCs w:val="21"/>
              </w:rPr>
              <w:t>项目经理要求</w:t>
            </w:r>
          </w:p>
        </w:tc>
        <w:tc>
          <w:tcPr>
            <w:tcW w:w="665" w:type="dxa"/>
            <w:gridSpan w:val="2"/>
            <w:vAlign w:val="center"/>
          </w:tcPr>
          <w:p w14:paraId="28FFC993">
            <w:pPr>
              <w:jc w:val="center"/>
              <w:rPr>
                <w:rFonts w:hint="eastAsia" w:ascii="宋体" w:hAnsi="宋体" w:eastAsia="宋体" w:cs="宋体"/>
                <w:sz w:val="21"/>
                <w:szCs w:val="21"/>
              </w:rPr>
            </w:pPr>
          </w:p>
          <w:p w14:paraId="51349281">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21660818">
            <w:pPr>
              <w:jc w:val="center"/>
              <w:rPr>
                <w:rFonts w:hint="eastAsia" w:ascii="宋体" w:hAnsi="宋体" w:eastAsia="宋体" w:cs="宋体"/>
                <w:sz w:val="21"/>
                <w:szCs w:val="21"/>
              </w:rPr>
            </w:pPr>
          </w:p>
          <w:p w14:paraId="40625488">
            <w:pPr>
              <w:jc w:val="center"/>
              <w:rPr>
                <w:rFonts w:hint="eastAsia" w:ascii="宋体" w:hAnsi="宋体" w:eastAsia="宋体" w:cs="宋体"/>
                <w:sz w:val="21"/>
                <w:szCs w:val="21"/>
              </w:rPr>
            </w:pPr>
            <w:r>
              <w:rPr>
                <w:rFonts w:hint="eastAsia" w:ascii="宋体" w:hAnsi="宋体" w:eastAsia="宋体" w:cs="宋体"/>
                <w:sz w:val="21"/>
                <w:szCs w:val="21"/>
              </w:rPr>
              <w:t>配备固定的项目经理且该项目经理具有高度的责</w:t>
            </w:r>
          </w:p>
        </w:tc>
        <w:tc>
          <w:tcPr>
            <w:tcW w:w="691" w:type="dxa"/>
            <w:gridSpan w:val="2"/>
            <w:vAlign w:val="center"/>
          </w:tcPr>
          <w:p w14:paraId="1E2494D8">
            <w:pPr>
              <w:jc w:val="center"/>
              <w:rPr>
                <w:rFonts w:hint="eastAsia" w:ascii="宋体" w:hAnsi="宋体" w:eastAsia="宋体" w:cs="宋体"/>
                <w:sz w:val="21"/>
                <w:szCs w:val="21"/>
              </w:rPr>
            </w:pPr>
          </w:p>
        </w:tc>
      </w:tr>
      <w:tr w14:paraId="6A5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A61B33D">
            <w:pPr>
              <w:jc w:val="center"/>
              <w:rPr>
                <w:rFonts w:hint="eastAsia" w:ascii="宋体" w:hAnsi="宋体" w:eastAsia="宋体" w:cs="宋体"/>
                <w:sz w:val="21"/>
                <w:szCs w:val="21"/>
              </w:rPr>
            </w:pPr>
          </w:p>
        </w:tc>
        <w:tc>
          <w:tcPr>
            <w:tcW w:w="1642" w:type="dxa"/>
            <w:gridSpan w:val="2"/>
            <w:vAlign w:val="center"/>
          </w:tcPr>
          <w:p w14:paraId="357C3E41">
            <w:pPr>
              <w:jc w:val="center"/>
              <w:rPr>
                <w:rFonts w:hint="eastAsia" w:ascii="宋体" w:hAnsi="宋体" w:eastAsia="宋体" w:cs="宋体"/>
                <w:sz w:val="21"/>
                <w:szCs w:val="21"/>
              </w:rPr>
            </w:pPr>
          </w:p>
        </w:tc>
        <w:tc>
          <w:tcPr>
            <w:tcW w:w="665" w:type="dxa"/>
            <w:gridSpan w:val="2"/>
            <w:vAlign w:val="center"/>
          </w:tcPr>
          <w:p w14:paraId="5298BC83">
            <w:pPr>
              <w:jc w:val="center"/>
              <w:rPr>
                <w:rFonts w:hint="eastAsia" w:ascii="宋体" w:hAnsi="宋体" w:eastAsia="宋体" w:cs="宋体"/>
                <w:sz w:val="21"/>
                <w:szCs w:val="21"/>
              </w:rPr>
            </w:pPr>
          </w:p>
        </w:tc>
        <w:tc>
          <w:tcPr>
            <w:tcW w:w="4635" w:type="dxa"/>
            <w:gridSpan w:val="2"/>
            <w:vAlign w:val="center"/>
          </w:tcPr>
          <w:p w14:paraId="7A03F049">
            <w:pPr>
              <w:jc w:val="center"/>
              <w:rPr>
                <w:rFonts w:hint="eastAsia" w:ascii="宋体" w:hAnsi="宋体" w:eastAsia="宋体" w:cs="宋体"/>
                <w:sz w:val="21"/>
                <w:szCs w:val="21"/>
              </w:rPr>
            </w:pPr>
            <w:r>
              <w:rPr>
                <w:rFonts w:hint="eastAsia" w:ascii="宋体" w:hAnsi="宋体" w:eastAsia="宋体" w:cs="宋体"/>
                <w:sz w:val="21"/>
                <w:szCs w:val="21"/>
              </w:rPr>
              <w:t>任心、 良好的组织协调能力和专业的业务水平。</w:t>
            </w:r>
          </w:p>
        </w:tc>
        <w:tc>
          <w:tcPr>
            <w:tcW w:w="691" w:type="dxa"/>
            <w:gridSpan w:val="2"/>
            <w:vAlign w:val="center"/>
          </w:tcPr>
          <w:p w14:paraId="7F83BA72">
            <w:pPr>
              <w:jc w:val="center"/>
              <w:rPr>
                <w:rFonts w:hint="eastAsia" w:ascii="宋体" w:hAnsi="宋体" w:eastAsia="宋体" w:cs="宋体"/>
                <w:sz w:val="21"/>
                <w:szCs w:val="21"/>
              </w:rPr>
            </w:pPr>
          </w:p>
        </w:tc>
      </w:tr>
      <w:tr w14:paraId="4F7D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6509916">
            <w:pPr>
              <w:jc w:val="center"/>
              <w:rPr>
                <w:rFonts w:hint="eastAsia" w:ascii="宋体" w:hAnsi="宋体" w:eastAsia="宋体" w:cs="宋体"/>
                <w:sz w:val="21"/>
                <w:szCs w:val="21"/>
              </w:rPr>
            </w:pPr>
          </w:p>
          <w:p w14:paraId="5CE439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42" w:type="dxa"/>
            <w:gridSpan w:val="2"/>
            <w:vAlign w:val="center"/>
          </w:tcPr>
          <w:p w14:paraId="753D4969">
            <w:pPr>
              <w:jc w:val="center"/>
              <w:rPr>
                <w:rFonts w:hint="eastAsia" w:ascii="宋体" w:hAnsi="宋体" w:eastAsia="宋体" w:cs="宋体"/>
                <w:sz w:val="21"/>
                <w:szCs w:val="21"/>
              </w:rPr>
            </w:pPr>
            <w:r>
              <w:rPr>
                <w:rFonts w:hint="eastAsia" w:ascii="宋体" w:hAnsi="宋体" w:eastAsia="宋体" w:cs="宋体"/>
                <w:sz w:val="21"/>
                <w:szCs w:val="21"/>
              </w:rPr>
              <w:t>其他管理人员 要求</w:t>
            </w:r>
          </w:p>
        </w:tc>
        <w:tc>
          <w:tcPr>
            <w:tcW w:w="665" w:type="dxa"/>
            <w:gridSpan w:val="2"/>
            <w:vAlign w:val="center"/>
          </w:tcPr>
          <w:p w14:paraId="61A9C750">
            <w:pPr>
              <w:jc w:val="center"/>
              <w:rPr>
                <w:rFonts w:hint="eastAsia" w:ascii="宋体" w:hAnsi="宋体" w:eastAsia="宋体" w:cs="宋体"/>
                <w:sz w:val="21"/>
                <w:szCs w:val="21"/>
              </w:rPr>
            </w:pPr>
          </w:p>
          <w:p w14:paraId="5D0328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FDEB8CD">
            <w:pPr>
              <w:jc w:val="center"/>
              <w:rPr>
                <w:rFonts w:hint="eastAsia" w:ascii="宋体" w:hAnsi="宋体" w:eastAsia="宋体" w:cs="宋体"/>
                <w:sz w:val="21"/>
                <w:szCs w:val="21"/>
              </w:rPr>
            </w:pPr>
            <w:r>
              <w:rPr>
                <w:rFonts w:hint="eastAsia" w:ascii="宋体" w:hAnsi="宋体" w:eastAsia="宋体" w:cs="宋体"/>
                <w:sz w:val="21"/>
                <w:szCs w:val="21"/>
              </w:rPr>
              <w:t>项目主要管理人员能够按承诺到位且具有相应的 履约能力。</w:t>
            </w:r>
          </w:p>
        </w:tc>
        <w:tc>
          <w:tcPr>
            <w:tcW w:w="691" w:type="dxa"/>
            <w:gridSpan w:val="2"/>
            <w:vAlign w:val="center"/>
          </w:tcPr>
          <w:p w14:paraId="5CA463B1">
            <w:pPr>
              <w:jc w:val="center"/>
              <w:rPr>
                <w:rFonts w:hint="eastAsia" w:ascii="宋体" w:hAnsi="宋体" w:eastAsia="宋体" w:cs="宋体"/>
                <w:sz w:val="21"/>
                <w:szCs w:val="21"/>
              </w:rPr>
            </w:pPr>
          </w:p>
        </w:tc>
      </w:tr>
      <w:tr w14:paraId="213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8557E71">
            <w:pPr>
              <w:jc w:val="center"/>
              <w:rPr>
                <w:rFonts w:hint="eastAsia" w:ascii="宋体" w:hAnsi="宋体" w:eastAsia="宋体" w:cs="宋体"/>
                <w:sz w:val="21"/>
                <w:szCs w:val="21"/>
              </w:rPr>
            </w:pPr>
          </w:p>
          <w:p w14:paraId="29F50B4C">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42" w:type="dxa"/>
            <w:gridSpan w:val="2"/>
            <w:vAlign w:val="center"/>
          </w:tcPr>
          <w:p w14:paraId="691543A4">
            <w:pPr>
              <w:jc w:val="center"/>
              <w:rPr>
                <w:rFonts w:hint="eastAsia" w:ascii="宋体" w:hAnsi="宋体" w:eastAsia="宋体" w:cs="宋体"/>
                <w:sz w:val="21"/>
                <w:szCs w:val="21"/>
              </w:rPr>
            </w:pPr>
            <w:r>
              <w:rPr>
                <w:rFonts w:hint="eastAsia" w:ascii="宋体" w:hAnsi="宋体" w:eastAsia="宋体" w:cs="宋体"/>
                <w:sz w:val="21"/>
                <w:szCs w:val="21"/>
              </w:rPr>
              <w:t>工程作业人员 要求</w:t>
            </w:r>
          </w:p>
        </w:tc>
        <w:tc>
          <w:tcPr>
            <w:tcW w:w="665" w:type="dxa"/>
            <w:gridSpan w:val="2"/>
            <w:vAlign w:val="center"/>
          </w:tcPr>
          <w:p w14:paraId="1BA433A5">
            <w:pPr>
              <w:jc w:val="center"/>
              <w:rPr>
                <w:rFonts w:hint="eastAsia" w:ascii="宋体" w:hAnsi="宋体" w:eastAsia="宋体" w:cs="宋体"/>
                <w:sz w:val="21"/>
                <w:szCs w:val="21"/>
              </w:rPr>
            </w:pPr>
          </w:p>
          <w:p w14:paraId="74884BDA">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2EA335D0">
            <w:pPr>
              <w:jc w:val="center"/>
              <w:rPr>
                <w:rFonts w:hint="eastAsia" w:ascii="宋体" w:hAnsi="宋体" w:eastAsia="宋体" w:cs="宋体"/>
                <w:sz w:val="21"/>
                <w:szCs w:val="21"/>
              </w:rPr>
            </w:pPr>
            <w:r>
              <w:rPr>
                <w:rFonts w:hint="eastAsia" w:ascii="宋体" w:hAnsi="宋体" w:eastAsia="宋体" w:cs="宋体"/>
                <w:sz w:val="21"/>
                <w:szCs w:val="21"/>
              </w:rPr>
              <w:t>有全面系统的培训计划措施并有效实施 ，工程作 业人员业务素质良好。</w:t>
            </w:r>
          </w:p>
        </w:tc>
        <w:tc>
          <w:tcPr>
            <w:tcW w:w="691" w:type="dxa"/>
            <w:gridSpan w:val="2"/>
            <w:vAlign w:val="center"/>
          </w:tcPr>
          <w:p w14:paraId="34B15B42">
            <w:pPr>
              <w:jc w:val="center"/>
              <w:rPr>
                <w:rFonts w:hint="eastAsia" w:ascii="宋体" w:hAnsi="宋体" w:eastAsia="宋体" w:cs="宋体"/>
                <w:sz w:val="21"/>
                <w:szCs w:val="21"/>
              </w:rPr>
            </w:pPr>
          </w:p>
        </w:tc>
      </w:tr>
      <w:tr w14:paraId="02D9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73A5CE1">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1642" w:type="dxa"/>
            <w:gridSpan w:val="2"/>
            <w:vAlign w:val="center"/>
          </w:tcPr>
          <w:p w14:paraId="0AD6DA5B">
            <w:pPr>
              <w:jc w:val="center"/>
              <w:rPr>
                <w:rFonts w:hint="eastAsia" w:ascii="宋体" w:hAnsi="宋体" w:eastAsia="宋体" w:cs="宋体"/>
                <w:sz w:val="21"/>
                <w:szCs w:val="21"/>
              </w:rPr>
            </w:pPr>
            <w:r>
              <w:rPr>
                <w:rFonts w:hint="eastAsia" w:ascii="宋体" w:hAnsi="宋体" w:eastAsia="宋体" w:cs="宋体"/>
                <w:sz w:val="21"/>
                <w:szCs w:val="21"/>
              </w:rPr>
              <w:t>技术经济实力</w:t>
            </w:r>
          </w:p>
        </w:tc>
        <w:tc>
          <w:tcPr>
            <w:tcW w:w="665" w:type="dxa"/>
            <w:gridSpan w:val="2"/>
            <w:vAlign w:val="center"/>
          </w:tcPr>
          <w:p w14:paraId="6AF7B4CF">
            <w:pPr>
              <w:jc w:val="center"/>
              <w:rPr>
                <w:rFonts w:hint="eastAsia" w:ascii="宋体" w:hAnsi="宋体" w:eastAsia="宋体" w:cs="宋体"/>
                <w:sz w:val="21"/>
                <w:szCs w:val="21"/>
              </w:rPr>
            </w:pPr>
            <w:r>
              <w:rPr>
                <w:rFonts w:hint="eastAsia" w:ascii="宋体" w:hAnsi="宋体" w:eastAsia="宋体" w:cs="宋体"/>
                <w:sz w:val="21"/>
                <w:szCs w:val="21"/>
              </w:rPr>
              <w:t>17</w:t>
            </w:r>
          </w:p>
        </w:tc>
        <w:tc>
          <w:tcPr>
            <w:tcW w:w="4635" w:type="dxa"/>
            <w:gridSpan w:val="2"/>
            <w:vAlign w:val="center"/>
          </w:tcPr>
          <w:p w14:paraId="0D694CE9">
            <w:pPr>
              <w:jc w:val="center"/>
              <w:rPr>
                <w:rFonts w:hint="eastAsia" w:ascii="宋体" w:hAnsi="宋体" w:eastAsia="宋体" w:cs="宋体"/>
                <w:sz w:val="21"/>
                <w:szCs w:val="21"/>
              </w:rPr>
            </w:pPr>
          </w:p>
        </w:tc>
        <w:tc>
          <w:tcPr>
            <w:tcW w:w="691" w:type="dxa"/>
            <w:gridSpan w:val="2"/>
            <w:vAlign w:val="center"/>
          </w:tcPr>
          <w:p w14:paraId="6586CD43">
            <w:pPr>
              <w:jc w:val="center"/>
              <w:rPr>
                <w:rFonts w:hint="eastAsia" w:ascii="宋体" w:hAnsi="宋体" w:eastAsia="宋体" w:cs="宋体"/>
                <w:sz w:val="21"/>
                <w:szCs w:val="21"/>
              </w:rPr>
            </w:pPr>
          </w:p>
        </w:tc>
      </w:tr>
      <w:tr w14:paraId="408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516EB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42" w:type="dxa"/>
            <w:gridSpan w:val="2"/>
            <w:vAlign w:val="center"/>
          </w:tcPr>
          <w:p w14:paraId="16F47327">
            <w:pPr>
              <w:jc w:val="center"/>
              <w:rPr>
                <w:rFonts w:hint="eastAsia" w:ascii="宋体" w:hAnsi="宋体" w:eastAsia="宋体" w:cs="宋体"/>
                <w:sz w:val="21"/>
                <w:szCs w:val="21"/>
              </w:rPr>
            </w:pPr>
            <w:r>
              <w:rPr>
                <w:rFonts w:hint="eastAsia" w:ascii="宋体" w:hAnsi="宋体" w:eastAsia="宋体" w:cs="宋体"/>
                <w:sz w:val="21"/>
                <w:szCs w:val="21"/>
              </w:rPr>
              <w:t>财务支付</w:t>
            </w:r>
          </w:p>
        </w:tc>
        <w:tc>
          <w:tcPr>
            <w:tcW w:w="665" w:type="dxa"/>
            <w:gridSpan w:val="2"/>
            <w:vAlign w:val="center"/>
          </w:tcPr>
          <w:p w14:paraId="137B001E">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8A3DC9B">
            <w:pPr>
              <w:jc w:val="center"/>
              <w:rPr>
                <w:rFonts w:hint="eastAsia" w:ascii="宋体" w:hAnsi="宋体" w:eastAsia="宋体" w:cs="宋体"/>
                <w:sz w:val="21"/>
                <w:szCs w:val="21"/>
              </w:rPr>
            </w:pPr>
            <w:r>
              <w:rPr>
                <w:rFonts w:hint="eastAsia" w:ascii="宋体" w:hAnsi="宋体" w:eastAsia="宋体" w:cs="宋体"/>
                <w:sz w:val="21"/>
                <w:szCs w:val="21"/>
              </w:rPr>
              <w:t>财务履约能力良好 ，能及时支付各项费用开支。</w:t>
            </w:r>
          </w:p>
        </w:tc>
        <w:tc>
          <w:tcPr>
            <w:tcW w:w="691" w:type="dxa"/>
            <w:gridSpan w:val="2"/>
            <w:vAlign w:val="center"/>
          </w:tcPr>
          <w:p w14:paraId="73E3057C">
            <w:pPr>
              <w:jc w:val="center"/>
              <w:rPr>
                <w:rFonts w:hint="eastAsia" w:ascii="宋体" w:hAnsi="宋体" w:eastAsia="宋体" w:cs="宋体"/>
                <w:sz w:val="21"/>
                <w:szCs w:val="21"/>
              </w:rPr>
            </w:pPr>
          </w:p>
        </w:tc>
      </w:tr>
      <w:tr w14:paraId="6821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907E01">
            <w:pPr>
              <w:jc w:val="center"/>
              <w:rPr>
                <w:rFonts w:hint="eastAsia" w:ascii="宋体" w:hAnsi="宋体" w:eastAsia="宋体" w:cs="宋体"/>
                <w:sz w:val="21"/>
                <w:szCs w:val="21"/>
              </w:rPr>
            </w:pPr>
          </w:p>
          <w:p w14:paraId="581AFE4A">
            <w:pPr>
              <w:jc w:val="center"/>
              <w:rPr>
                <w:rFonts w:hint="eastAsia" w:ascii="宋体" w:hAnsi="宋体" w:eastAsia="宋体" w:cs="宋体"/>
                <w:sz w:val="21"/>
                <w:szCs w:val="21"/>
              </w:rPr>
            </w:pPr>
          </w:p>
          <w:p w14:paraId="435A22FC">
            <w:pPr>
              <w:jc w:val="center"/>
              <w:rPr>
                <w:rFonts w:hint="eastAsia" w:ascii="宋体" w:hAnsi="宋体" w:eastAsia="宋体" w:cs="宋体"/>
                <w:sz w:val="21"/>
                <w:szCs w:val="21"/>
              </w:rPr>
            </w:pPr>
          </w:p>
          <w:p w14:paraId="43DA518D">
            <w:pPr>
              <w:jc w:val="center"/>
              <w:rPr>
                <w:rFonts w:hint="eastAsia" w:ascii="宋体" w:hAnsi="宋体" w:eastAsia="宋体" w:cs="宋体"/>
                <w:sz w:val="21"/>
                <w:szCs w:val="21"/>
              </w:rPr>
            </w:pPr>
            <w:r>
              <w:rPr>
                <w:rFonts w:hint="eastAsia" w:ascii="宋体" w:hAnsi="宋体" w:eastAsia="宋体" w:cs="宋体"/>
                <w:sz w:val="21"/>
                <w:szCs w:val="21"/>
              </w:rPr>
              <w:t>5</w:t>
            </w:r>
          </w:p>
        </w:tc>
        <w:tc>
          <w:tcPr>
            <w:tcW w:w="1642" w:type="dxa"/>
            <w:gridSpan w:val="2"/>
            <w:vAlign w:val="center"/>
          </w:tcPr>
          <w:p w14:paraId="2FA73CC2">
            <w:pPr>
              <w:jc w:val="center"/>
              <w:rPr>
                <w:rFonts w:hint="eastAsia" w:ascii="宋体" w:hAnsi="宋体" w:eastAsia="宋体" w:cs="宋体"/>
                <w:sz w:val="21"/>
                <w:szCs w:val="21"/>
              </w:rPr>
            </w:pPr>
          </w:p>
          <w:p w14:paraId="7802C303">
            <w:pPr>
              <w:jc w:val="center"/>
              <w:rPr>
                <w:rFonts w:hint="eastAsia" w:ascii="宋体" w:hAnsi="宋体" w:eastAsia="宋体" w:cs="宋体"/>
                <w:sz w:val="21"/>
                <w:szCs w:val="21"/>
              </w:rPr>
            </w:pPr>
          </w:p>
          <w:p w14:paraId="65DAD706">
            <w:pPr>
              <w:jc w:val="center"/>
              <w:rPr>
                <w:rFonts w:hint="eastAsia" w:ascii="宋体" w:hAnsi="宋体" w:eastAsia="宋体" w:cs="宋体"/>
                <w:sz w:val="21"/>
                <w:szCs w:val="21"/>
              </w:rPr>
            </w:pPr>
          </w:p>
          <w:p w14:paraId="5A1C7BDF">
            <w:pPr>
              <w:jc w:val="center"/>
              <w:rPr>
                <w:rFonts w:hint="eastAsia" w:ascii="宋体" w:hAnsi="宋体" w:eastAsia="宋体" w:cs="宋体"/>
                <w:sz w:val="21"/>
                <w:szCs w:val="21"/>
              </w:rPr>
            </w:pPr>
            <w:r>
              <w:rPr>
                <w:rFonts w:hint="eastAsia" w:ascii="宋体" w:hAnsi="宋体" w:eastAsia="宋体" w:cs="宋体"/>
                <w:sz w:val="21"/>
                <w:szCs w:val="21"/>
              </w:rPr>
              <w:t>技术实力</w:t>
            </w:r>
          </w:p>
        </w:tc>
        <w:tc>
          <w:tcPr>
            <w:tcW w:w="665" w:type="dxa"/>
            <w:gridSpan w:val="2"/>
            <w:vAlign w:val="center"/>
          </w:tcPr>
          <w:p w14:paraId="7DABF4C3">
            <w:pPr>
              <w:jc w:val="center"/>
              <w:rPr>
                <w:rFonts w:hint="eastAsia" w:ascii="宋体" w:hAnsi="宋体" w:eastAsia="宋体" w:cs="宋体"/>
                <w:sz w:val="21"/>
                <w:szCs w:val="21"/>
              </w:rPr>
            </w:pPr>
          </w:p>
          <w:p w14:paraId="031F5E5C">
            <w:pPr>
              <w:jc w:val="center"/>
              <w:rPr>
                <w:rFonts w:hint="eastAsia" w:ascii="宋体" w:hAnsi="宋体" w:eastAsia="宋体" w:cs="宋体"/>
                <w:sz w:val="21"/>
                <w:szCs w:val="21"/>
              </w:rPr>
            </w:pPr>
          </w:p>
          <w:p w14:paraId="4541BC07">
            <w:pPr>
              <w:jc w:val="center"/>
              <w:rPr>
                <w:rFonts w:hint="eastAsia" w:ascii="宋体" w:hAnsi="宋体" w:eastAsia="宋体" w:cs="宋体"/>
                <w:sz w:val="21"/>
                <w:szCs w:val="21"/>
              </w:rPr>
            </w:pPr>
          </w:p>
          <w:p w14:paraId="4F06942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0B1F1ED0">
            <w:pPr>
              <w:jc w:val="center"/>
              <w:rPr>
                <w:rFonts w:hint="eastAsia" w:ascii="宋体" w:hAnsi="宋体" w:eastAsia="宋体" w:cs="宋体"/>
                <w:sz w:val="21"/>
                <w:szCs w:val="21"/>
              </w:rPr>
            </w:pPr>
            <w:r>
              <w:rPr>
                <w:rFonts w:hint="eastAsia" w:ascii="宋体" w:hAnsi="宋体" w:eastAsia="宋体" w:cs="宋体"/>
                <w:sz w:val="21"/>
                <w:szCs w:val="21"/>
              </w:rPr>
              <w:t>具有相应的履行合同的技术实力 ， 施工总体部     署、方法及程序优化，能有效解决施工管理重点、 难点问题。</w:t>
            </w:r>
          </w:p>
        </w:tc>
        <w:tc>
          <w:tcPr>
            <w:tcW w:w="691" w:type="dxa"/>
            <w:gridSpan w:val="2"/>
            <w:vAlign w:val="center"/>
          </w:tcPr>
          <w:p w14:paraId="6702224A">
            <w:pPr>
              <w:jc w:val="center"/>
              <w:rPr>
                <w:rFonts w:hint="eastAsia" w:ascii="宋体" w:hAnsi="宋体" w:eastAsia="宋体" w:cs="宋体"/>
                <w:sz w:val="21"/>
                <w:szCs w:val="21"/>
              </w:rPr>
            </w:pPr>
          </w:p>
        </w:tc>
      </w:tr>
      <w:tr w14:paraId="592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2C0F254">
            <w:pPr>
              <w:jc w:val="center"/>
              <w:rPr>
                <w:rFonts w:hint="eastAsia" w:ascii="宋体" w:hAnsi="宋体" w:eastAsia="宋体" w:cs="宋体"/>
                <w:sz w:val="21"/>
                <w:szCs w:val="21"/>
              </w:rPr>
            </w:pPr>
            <w:r>
              <w:rPr>
                <w:rFonts w:hint="eastAsia" w:ascii="宋体" w:hAnsi="宋体" w:eastAsia="宋体" w:cs="宋体"/>
                <w:sz w:val="21"/>
                <w:szCs w:val="21"/>
              </w:rPr>
              <w:t>6</w:t>
            </w:r>
          </w:p>
        </w:tc>
        <w:tc>
          <w:tcPr>
            <w:tcW w:w="1642" w:type="dxa"/>
            <w:gridSpan w:val="2"/>
            <w:vAlign w:val="center"/>
          </w:tcPr>
          <w:p w14:paraId="6A4DE38B">
            <w:pPr>
              <w:jc w:val="center"/>
              <w:rPr>
                <w:rFonts w:hint="eastAsia" w:ascii="宋体" w:hAnsi="宋体" w:eastAsia="宋体" w:cs="宋体"/>
                <w:sz w:val="21"/>
                <w:szCs w:val="21"/>
              </w:rPr>
            </w:pPr>
            <w:r>
              <w:rPr>
                <w:rFonts w:hint="eastAsia" w:ascii="宋体" w:hAnsi="宋体" w:eastAsia="宋体" w:cs="宋体"/>
                <w:sz w:val="21"/>
                <w:szCs w:val="21"/>
              </w:rPr>
              <w:t>机械、材料</w:t>
            </w:r>
          </w:p>
        </w:tc>
        <w:tc>
          <w:tcPr>
            <w:tcW w:w="665" w:type="dxa"/>
            <w:gridSpan w:val="2"/>
            <w:vAlign w:val="center"/>
          </w:tcPr>
          <w:p w14:paraId="6717CE4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0FF2020">
            <w:pPr>
              <w:jc w:val="center"/>
              <w:rPr>
                <w:rFonts w:hint="eastAsia" w:ascii="宋体" w:hAnsi="宋体" w:eastAsia="宋体" w:cs="宋体"/>
                <w:sz w:val="21"/>
                <w:szCs w:val="21"/>
              </w:rPr>
            </w:pPr>
            <w:r>
              <w:rPr>
                <w:rFonts w:hint="eastAsia" w:ascii="宋体" w:hAnsi="宋体" w:eastAsia="宋体" w:cs="宋体"/>
                <w:sz w:val="21"/>
                <w:szCs w:val="21"/>
              </w:rPr>
              <w:t>机械、材料按项目需求及时进出施工现场。</w:t>
            </w:r>
          </w:p>
        </w:tc>
        <w:tc>
          <w:tcPr>
            <w:tcW w:w="691" w:type="dxa"/>
            <w:gridSpan w:val="2"/>
            <w:vAlign w:val="center"/>
          </w:tcPr>
          <w:p w14:paraId="7FD0A692">
            <w:pPr>
              <w:jc w:val="center"/>
              <w:rPr>
                <w:rFonts w:hint="eastAsia" w:ascii="宋体" w:hAnsi="宋体" w:eastAsia="宋体" w:cs="宋体"/>
                <w:sz w:val="21"/>
                <w:szCs w:val="21"/>
              </w:rPr>
            </w:pPr>
          </w:p>
        </w:tc>
      </w:tr>
      <w:tr w14:paraId="5CA7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EA39916">
            <w:pPr>
              <w:jc w:val="center"/>
              <w:rPr>
                <w:rFonts w:hint="eastAsia" w:ascii="宋体" w:hAnsi="宋体" w:eastAsia="宋体" w:cs="宋体"/>
                <w:sz w:val="21"/>
                <w:szCs w:val="21"/>
              </w:rPr>
            </w:pPr>
          </w:p>
          <w:p w14:paraId="638C995F">
            <w:pPr>
              <w:jc w:val="center"/>
              <w:rPr>
                <w:rFonts w:hint="eastAsia" w:ascii="宋体" w:hAnsi="宋体" w:eastAsia="宋体" w:cs="宋体"/>
                <w:sz w:val="21"/>
                <w:szCs w:val="21"/>
              </w:rPr>
            </w:pPr>
            <w:r>
              <w:rPr>
                <w:rFonts w:hint="eastAsia" w:ascii="宋体" w:hAnsi="宋体" w:eastAsia="宋体" w:cs="宋体"/>
                <w:sz w:val="21"/>
                <w:szCs w:val="21"/>
              </w:rPr>
              <w:t>7</w:t>
            </w:r>
          </w:p>
        </w:tc>
        <w:tc>
          <w:tcPr>
            <w:tcW w:w="1642" w:type="dxa"/>
            <w:gridSpan w:val="2"/>
            <w:vAlign w:val="center"/>
          </w:tcPr>
          <w:p w14:paraId="6A3F7F69">
            <w:pPr>
              <w:jc w:val="center"/>
              <w:rPr>
                <w:rFonts w:hint="eastAsia" w:ascii="宋体" w:hAnsi="宋体" w:eastAsia="宋体" w:cs="宋体"/>
                <w:sz w:val="21"/>
                <w:szCs w:val="21"/>
              </w:rPr>
            </w:pPr>
          </w:p>
          <w:p w14:paraId="7C2F6429">
            <w:pPr>
              <w:jc w:val="center"/>
              <w:rPr>
                <w:rFonts w:hint="eastAsia" w:ascii="宋体" w:hAnsi="宋体" w:eastAsia="宋体" w:cs="宋体"/>
                <w:sz w:val="21"/>
                <w:szCs w:val="21"/>
              </w:rPr>
            </w:pPr>
            <w:r>
              <w:rPr>
                <w:rFonts w:hint="eastAsia" w:ascii="宋体" w:hAnsi="宋体" w:eastAsia="宋体" w:cs="宋体"/>
                <w:sz w:val="21"/>
                <w:szCs w:val="21"/>
              </w:rPr>
              <w:t>应急处理能力</w:t>
            </w:r>
          </w:p>
        </w:tc>
        <w:tc>
          <w:tcPr>
            <w:tcW w:w="665" w:type="dxa"/>
            <w:gridSpan w:val="2"/>
            <w:vAlign w:val="center"/>
          </w:tcPr>
          <w:p w14:paraId="077F7959">
            <w:pPr>
              <w:jc w:val="center"/>
              <w:rPr>
                <w:rFonts w:hint="eastAsia" w:ascii="宋体" w:hAnsi="宋体" w:eastAsia="宋体" w:cs="宋体"/>
                <w:sz w:val="21"/>
                <w:szCs w:val="21"/>
              </w:rPr>
            </w:pPr>
          </w:p>
          <w:p w14:paraId="7ED9976F">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00D41650">
            <w:pPr>
              <w:jc w:val="center"/>
              <w:rPr>
                <w:rFonts w:hint="eastAsia" w:ascii="宋体" w:hAnsi="宋体" w:eastAsia="宋体" w:cs="宋体"/>
                <w:sz w:val="21"/>
                <w:szCs w:val="21"/>
              </w:rPr>
            </w:pPr>
            <w:r>
              <w:rPr>
                <w:rFonts w:hint="eastAsia" w:ascii="宋体" w:hAnsi="宋体" w:eastAsia="宋体" w:cs="宋体"/>
                <w:sz w:val="21"/>
                <w:szCs w:val="21"/>
              </w:rPr>
              <w:t>施工中有良好的应急预案，能高质高效处理例行、 随时、紧急发生的事件。</w:t>
            </w:r>
          </w:p>
        </w:tc>
        <w:tc>
          <w:tcPr>
            <w:tcW w:w="691" w:type="dxa"/>
            <w:gridSpan w:val="2"/>
            <w:vAlign w:val="center"/>
          </w:tcPr>
          <w:p w14:paraId="67BDD2DC">
            <w:pPr>
              <w:jc w:val="center"/>
              <w:rPr>
                <w:rFonts w:hint="eastAsia" w:ascii="宋体" w:hAnsi="宋体" w:eastAsia="宋体" w:cs="宋体"/>
                <w:sz w:val="21"/>
                <w:szCs w:val="21"/>
              </w:rPr>
            </w:pPr>
          </w:p>
        </w:tc>
      </w:tr>
      <w:tr w14:paraId="732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8FED8DB">
            <w:pPr>
              <w:jc w:val="center"/>
              <w:rPr>
                <w:rFonts w:hint="eastAsia" w:ascii="宋体" w:hAnsi="宋体" w:eastAsia="宋体" w:cs="宋体"/>
                <w:sz w:val="21"/>
                <w:szCs w:val="21"/>
              </w:rPr>
            </w:pPr>
          </w:p>
          <w:p w14:paraId="3EC0FBB2">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1642" w:type="dxa"/>
            <w:gridSpan w:val="2"/>
            <w:vAlign w:val="center"/>
          </w:tcPr>
          <w:p w14:paraId="0C9A6064">
            <w:pPr>
              <w:jc w:val="center"/>
              <w:rPr>
                <w:rFonts w:hint="eastAsia" w:ascii="宋体" w:hAnsi="宋体" w:eastAsia="宋体" w:cs="宋体"/>
                <w:sz w:val="21"/>
                <w:szCs w:val="21"/>
              </w:rPr>
            </w:pPr>
            <w:r>
              <w:rPr>
                <w:rFonts w:hint="eastAsia" w:ascii="宋体" w:hAnsi="宋体" w:eastAsia="宋体" w:cs="宋体"/>
                <w:sz w:val="21"/>
                <w:szCs w:val="21"/>
              </w:rPr>
              <w:t>工程实施过程 管理</w:t>
            </w:r>
          </w:p>
        </w:tc>
        <w:tc>
          <w:tcPr>
            <w:tcW w:w="665" w:type="dxa"/>
            <w:gridSpan w:val="2"/>
            <w:vAlign w:val="center"/>
          </w:tcPr>
          <w:p w14:paraId="343F7265">
            <w:pPr>
              <w:jc w:val="center"/>
              <w:rPr>
                <w:rFonts w:hint="eastAsia" w:ascii="宋体" w:hAnsi="宋体" w:eastAsia="宋体" w:cs="宋体"/>
                <w:sz w:val="21"/>
                <w:szCs w:val="21"/>
              </w:rPr>
            </w:pPr>
          </w:p>
          <w:p w14:paraId="75D6F849">
            <w:pPr>
              <w:jc w:val="center"/>
              <w:rPr>
                <w:rFonts w:hint="eastAsia" w:ascii="宋体" w:hAnsi="宋体" w:eastAsia="宋体" w:cs="宋体"/>
                <w:sz w:val="21"/>
                <w:szCs w:val="21"/>
              </w:rPr>
            </w:pPr>
            <w:r>
              <w:rPr>
                <w:rFonts w:hint="eastAsia" w:ascii="宋体" w:hAnsi="宋体" w:eastAsia="宋体" w:cs="宋体"/>
                <w:sz w:val="21"/>
                <w:szCs w:val="21"/>
              </w:rPr>
              <w:t>47</w:t>
            </w:r>
          </w:p>
        </w:tc>
        <w:tc>
          <w:tcPr>
            <w:tcW w:w="4635" w:type="dxa"/>
            <w:gridSpan w:val="2"/>
            <w:vAlign w:val="center"/>
          </w:tcPr>
          <w:p w14:paraId="2C087804">
            <w:pPr>
              <w:jc w:val="center"/>
              <w:rPr>
                <w:rFonts w:hint="eastAsia" w:ascii="宋体" w:hAnsi="宋体" w:eastAsia="宋体" w:cs="宋体"/>
                <w:sz w:val="21"/>
                <w:szCs w:val="21"/>
              </w:rPr>
            </w:pPr>
          </w:p>
        </w:tc>
        <w:tc>
          <w:tcPr>
            <w:tcW w:w="691" w:type="dxa"/>
            <w:gridSpan w:val="2"/>
            <w:vAlign w:val="center"/>
          </w:tcPr>
          <w:p w14:paraId="224B3378">
            <w:pPr>
              <w:jc w:val="center"/>
              <w:rPr>
                <w:rFonts w:hint="eastAsia" w:ascii="宋体" w:hAnsi="宋体" w:eastAsia="宋体" w:cs="宋体"/>
                <w:sz w:val="21"/>
                <w:szCs w:val="21"/>
              </w:rPr>
            </w:pPr>
          </w:p>
        </w:tc>
      </w:tr>
      <w:tr w14:paraId="78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DEBD95C">
            <w:pPr>
              <w:jc w:val="center"/>
              <w:rPr>
                <w:rFonts w:hint="eastAsia" w:ascii="宋体" w:hAnsi="宋体" w:eastAsia="宋体" w:cs="宋体"/>
                <w:sz w:val="21"/>
                <w:szCs w:val="21"/>
              </w:rPr>
            </w:pPr>
          </w:p>
          <w:p w14:paraId="20140BE0">
            <w:pPr>
              <w:jc w:val="center"/>
              <w:rPr>
                <w:rFonts w:hint="eastAsia" w:ascii="宋体" w:hAnsi="宋体" w:eastAsia="宋体" w:cs="宋体"/>
                <w:sz w:val="21"/>
                <w:szCs w:val="21"/>
              </w:rPr>
            </w:pPr>
            <w:r>
              <w:rPr>
                <w:rFonts w:hint="eastAsia" w:ascii="宋体" w:hAnsi="宋体" w:eastAsia="宋体" w:cs="宋体"/>
                <w:sz w:val="21"/>
                <w:szCs w:val="21"/>
              </w:rPr>
              <w:t>8</w:t>
            </w:r>
          </w:p>
        </w:tc>
        <w:tc>
          <w:tcPr>
            <w:tcW w:w="1642" w:type="dxa"/>
            <w:gridSpan w:val="2"/>
            <w:vAlign w:val="center"/>
          </w:tcPr>
          <w:p w14:paraId="789F7C3D">
            <w:pPr>
              <w:jc w:val="center"/>
              <w:rPr>
                <w:rFonts w:hint="eastAsia" w:ascii="宋体" w:hAnsi="宋体" w:eastAsia="宋体" w:cs="宋体"/>
                <w:sz w:val="21"/>
                <w:szCs w:val="21"/>
              </w:rPr>
            </w:pPr>
          </w:p>
          <w:p w14:paraId="19D8DD66">
            <w:pPr>
              <w:jc w:val="center"/>
              <w:rPr>
                <w:rFonts w:hint="eastAsia" w:ascii="宋体" w:hAnsi="宋体" w:eastAsia="宋体" w:cs="宋体"/>
                <w:sz w:val="21"/>
                <w:szCs w:val="21"/>
              </w:rPr>
            </w:pPr>
            <w:r>
              <w:rPr>
                <w:rFonts w:hint="eastAsia" w:ascii="宋体" w:hAnsi="宋体" w:eastAsia="宋体" w:cs="宋体"/>
                <w:sz w:val="21"/>
                <w:szCs w:val="21"/>
              </w:rPr>
              <w:t>施工质量</w:t>
            </w:r>
          </w:p>
        </w:tc>
        <w:tc>
          <w:tcPr>
            <w:tcW w:w="665" w:type="dxa"/>
            <w:gridSpan w:val="2"/>
            <w:vAlign w:val="center"/>
          </w:tcPr>
          <w:p w14:paraId="03C151C1">
            <w:pPr>
              <w:jc w:val="center"/>
              <w:rPr>
                <w:rFonts w:hint="eastAsia" w:ascii="宋体" w:hAnsi="宋体" w:eastAsia="宋体" w:cs="宋体"/>
                <w:sz w:val="21"/>
                <w:szCs w:val="21"/>
              </w:rPr>
            </w:pPr>
          </w:p>
          <w:p w14:paraId="34927979">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635" w:type="dxa"/>
            <w:gridSpan w:val="2"/>
            <w:vAlign w:val="center"/>
          </w:tcPr>
          <w:p w14:paraId="295C68F3">
            <w:pPr>
              <w:jc w:val="center"/>
              <w:rPr>
                <w:rFonts w:hint="eastAsia" w:ascii="宋体" w:hAnsi="宋体" w:eastAsia="宋体" w:cs="宋体"/>
                <w:sz w:val="21"/>
                <w:szCs w:val="21"/>
              </w:rPr>
            </w:pPr>
            <w:r>
              <w:rPr>
                <w:rFonts w:hint="eastAsia" w:ascii="宋体" w:hAnsi="宋体" w:eastAsia="宋体" w:cs="宋体"/>
                <w:sz w:val="21"/>
                <w:szCs w:val="21"/>
              </w:rPr>
              <w:t>组织的每项施工验收 ，能达到设计及规范要求， 且未因工程质量问题被责令停工。</w:t>
            </w:r>
          </w:p>
        </w:tc>
        <w:tc>
          <w:tcPr>
            <w:tcW w:w="691" w:type="dxa"/>
            <w:gridSpan w:val="2"/>
            <w:vAlign w:val="center"/>
          </w:tcPr>
          <w:p w14:paraId="74DE4BE6">
            <w:pPr>
              <w:jc w:val="center"/>
              <w:rPr>
                <w:rFonts w:hint="eastAsia" w:ascii="宋体" w:hAnsi="宋体" w:eastAsia="宋体" w:cs="宋体"/>
                <w:sz w:val="21"/>
                <w:szCs w:val="21"/>
              </w:rPr>
            </w:pPr>
          </w:p>
        </w:tc>
      </w:tr>
      <w:tr w14:paraId="642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6A5CE19">
            <w:pPr>
              <w:jc w:val="center"/>
              <w:rPr>
                <w:rFonts w:hint="eastAsia" w:ascii="宋体" w:hAnsi="宋体" w:eastAsia="宋体" w:cs="宋体"/>
                <w:sz w:val="21"/>
                <w:szCs w:val="21"/>
              </w:rPr>
            </w:pPr>
          </w:p>
          <w:p w14:paraId="72080F4C">
            <w:pPr>
              <w:jc w:val="center"/>
              <w:rPr>
                <w:rFonts w:hint="eastAsia" w:ascii="宋体" w:hAnsi="宋体" w:eastAsia="宋体" w:cs="宋体"/>
                <w:sz w:val="21"/>
                <w:szCs w:val="21"/>
              </w:rPr>
            </w:pPr>
            <w:r>
              <w:rPr>
                <w:rFonts w:hint="eastAsia" w:ascii="宋体" w:hAnsi="宋体" w:eastAsia="宋体" w:cs="宋体"/>
                <w:sz w:val="21"/>
                <w:szCs w:val="21"/>
              </w:rPr>
              <w:t>9</w:t>
            </w:r>
          </w:p>
        </w:tc>
        <w:tc>
          <w:tcPr>
            <w:tcW w:w="1642" w:type="dxa"/>
            <w:gridSpan w:val="2"/>
            <w:vAlign w:val="center"/>
          </w:tcPr>
          <w:p w14:paraId="342097E4">
            <w:pPr>
              <w:jc w:val="center"/>
              <w:rPr>
                <w:rFonts w:hint="eastAsia" w:ascii="宋体" w:hAnsi="宋体" w:eastAsia="宋体" w:cs="宋体"/>
                <w:sz w:val="21"/>
                <w:szCs w:val="21"/>
              </w:rPr>
            </w:pPr>
          </w:p>
          <w:p w14:paraId="3D16FD63">
            <w:pPr>
              <w:jc w:val="center"/>
              <w:rPr>
                <w:rFonts w:hint="eastAsia" w:ascii="宋体" w:hAnsi="宋体" w:eastAsia="宋体" w:cs="宋体"/>
                <w:sz w:val="21"/>
                <w:szCs w:val="21"/>
              </w:rPr>
            </w:pPr>
            <w:r>
              <w:rPr>
                <w:rFonts w:hint="eastAsia" w:ascii="宋体" w:hAnsi="宋体" w:eastAsia="宋体" w:cs="宋体"/>
                <w:sz w:val="21"/>
                <w:szCs w:val="21"/>
              </w:rPr>
              <w:t>文明施工</w:t>
            </w:r>
          </w:p>
        </w:tc>
        <w:tc>
          <w:tcPr>
            <w:tcW w:w="665" w:type="dxa"/>
            <w:gridSpan w:val="2"/>
            <w:vAlign w:val="center"/>
          </w:tcPr>
          <w:p w14:paraId="30F014D6">
            <w:pPr>
              <w:jc w:val="center"/>
              <w:rPr>
                <w:rFonts w:hint="eastAsia" w:ascii="宋体" w:hAnsi="宋体" w:eastAsia="宋体" w:cs="宋体"/>
                <w:sz w:val="21"/>
                <w:szCs w:val="21"/>
              </w:rPr>
            </w:pPr>
          </w:p>
          <w:p w14:paraId="13F02675">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B4B2386">
            <w:pPr>
              <w:jc w:val="center"/>
              <w:rPr>
                <w:rFonts w:hint="eastAsia" w:ascii="宋体" w:hAnsi="宋体" w:eastAsia="宋体" w:cs="宋体"/>
                <w:sz w:val="21"/>
                <w:szCs w:val="21"/>
              </w:rPr>
            </w:pPr>
            <w:r>
              <w:rPr>
                <w:rFonts w:hint="eastAsia" w:ascii="宋体" w:hAnsi="宋体" w:eastAsia="宋体" w:cs="宋体"/>
                <w:sz w:val="21"/>
                <w:szCs w:val="21"/>
              </w:rPr>
              <w:t>项目能够严格地做到文明施工且无有效投诉情况 发生。</w:t>
            </w:r>
          </w:p>
        </w:tc>
        <w:tc>
          <w:tcPr>
            <w:tcW w:w="691" w:type="dxa"/>
            <w:gridSpan w:val="2"/>
            <w:vAlign w:val="center"/>
          </w:tcPr>
          <w:p w14:paraId="45351437">
            <w:pPr>
              <w:jc w:val="center"/>
              <w:rPr>
                <w:rFonts w:hint="eastAsia" w:ascii="宋体" w:hAnsi="宋体" w:eastAsia="宋体" w:cs="宋体"/>
                <w:sz w:val="21"/>
                <w:szCs w:val="21"/>
              </w:rPr>
            </w:pPr>
          </w:p>
        </w:tc>
      </w:tr>
      <w:tr w14:paraId="57C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E6BD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642" w:type="dxa"/>
            <w:gridSpan w:val="2"/>
            <w:vAlign w:val="center"/>
          </w:tcPr>
          <w:p w14:paraId="19E8F205">
            <w:pPr>
              <w:jc w:val="center"/>
              <w:rPr>
                <w:rFonts w:hint="eastAsia" w:ascii="宋体" w:hAnsi="宋体" w:eastAsia="宋体" w:cs="宋体"/>
                <w:sz w:val="21"/>
                <w:szCs w:val="21"/>
              </w:rPr>
            </w:pPr>
            <w:r>
              <w:rPr>
                <w:rFonts w:hint="eastAsia" w:ascii="宋体" w:hAnsi="宋体" w:eastAsia="宋体" w:cs="宋体"/>
                <w:sz w:val="21"/>
                <w:szCs w:val="21"/>
              </w:rPr>
              <w:t>安全施工</w:t>
            </w:r>
          </w:p>
        </w:tc>
        <w:tc>
          <w:tcPr>
            <w:tcW w:w="665" w:type="dxa"/>
            <w:gridSpan w:val="2"/>
            <w:vAlign w:val="center"/>
          </w:tcPr>
          <w:p w14:paraId="3B8B49B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2CC98E7F">
            <w:pPr>
              <w:jc w:val="center"/>
              <w:rPr>
                <w:rFonts w:hint="eastAsia" w:ascii="宋体" w:hAnsi="宋体" w:eastAsia="宋体" w:cs="宋体"/>
                <w:sz w:val="21"/>
                <w:szCs w:val="21"/>
              </w:rPr>
            </w:pPr>
            <w:r>
              <w:rPr>
                <w:rFonts w:hint="eastAsia" w:ascii="宋体" w:hAnsi="宋体" w:eastAsia="宋体" w:cs="宋体"/>
                <w:sz w:val="21"/>
                <w:szCs w:val="21"/>
              </w:rPr>
              <w:t>施工安全措施完善且未发生一般安全生产事故。</w:t>
            </w:r>
          </w:p>
        </w:tc>
        <w:tc>
          <w:tcPr>
            <w:tcW w:w="691" w:type="dxa"/>
            <w:gridSpan w:val="2"/>
            <w:vAlign w:val="center"/>
          </w:tcPr>
          <w:p w14:paraId="13BF5432">
            <w:pPr>
              <w:jc w:val="center"/>
              <w:rPr>
                <w:rFonts w:hint="eastAsia" w:ascii="宋体" w:hAnsi="宋体" w:eastAsia="宋体" w:cs="宋体"/>
                <w:sz w:val="21"/>
                <w:szCs w:val="21"/>
              </w:rPr>
            </w:pPr>
          </w:p>
        </w:tc>
      </w:tr>
      <w:tr w14:paraId="7CD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AA660D4">
            <w:pPr>
              <w:jc w:val="center"/>
              <w:rPr>
                <w:rFonts w:hint="eastAsia" w:ascii="宋体" w:hAnsi="宋体" w:eastAsia="宋体" w:cs="宋体"/>
                <w:sz w:val="21"/>
                <w:szCs w:val="21"/>
              </w:rPr>
            </w:pPr>
          </w:p>
          <w:p w14:paraId="08487A5C">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642" w:type="dxa"/>
            <w:gridSpan w:val="2"/>
            <w:vAlign w:val="center"/>
          </w:tcPr>
          <w:p w14:paraId="33EE10AE">
            <w:pPr>
              <w:jc w:val="center"/>
              <w:rPr>
                <w:rFonts w:hint="eastAsia" w:ascii="宋体" w:hAnsi="宋体" w:eastAsia="宋体" w:cs="宋体"/>
                <w:sz w:val="21"/>
                <w:szCs w:val="21"/>
              </w:rPr>
            </w:pPr>
          </w:p>
          <w:p w14:paraId="01E012C1">
            <w:pPr>
              <w:jc w:val="center"/>
              <w:rPr>
                <w:rFonts w:hint="eastAsia" w:ascii="宋体" w:hAnsi="宋体" w:eastAsia="宋体" w:cs="宋体"/>
                <w:sz w:val="21"/>
                <w:szCs w:val="21"/>
              </w:rPr>
            </w:pPr>
            <w:r>
              <w:rPr>
                <w:rFonts w:hint="eastAsia" w:ascii="宋体" w:hAnsi="宋体" w:eastAsia="宋体" w:cs="宋体"/>
                <w:sz w:val="21"/>
                <w:szCs w:val="21"/>
              </w:rPr>
              <w:t>环境污染控制</w:t>
            </w:r>
          </w:p>
        </w:tc>
        <w:tc>
          <w:tcPr>
            <w:tcW w:w="665" w:type="dxa"/>
            <w:gridSpan w:val="2"/>
            <w:vAlign w:val="center"/>
          </w:tcPr>
          <w:p w14:paraId="4BF14D90">
            <w:pPr>
              <w:jc w:val="center"/>
              <w:rPr>
                <w:rFonts w:hint="eastAsia" w:ascii="宋体" w:hAnsi="宋体" w:eastAsia="宋体" w:cs="宋体"/>
                <w:sz w:val="21"/>
                <w:szCs w:val="21"/>
              </w:rPr>
            </w:pPr>
          </w:p>
          <w:p w14:paraId="03F57494">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7CAF5283">
            <w:pPr>
              <w:jc w:val="center"/>
              <w:rPr>
                <w:rFonts w:hint="eastAsia" w:ascii="宋体" w:hAnsi="宋体" w:eastAsia="宋体" w:cs="宋体"/>
                <w:sz w:val="21"/>
                <w:szCs w:val="21"/>
              </w:rPr>
            </w:pPr>
            <w:r>
              <w:rPr>
                <w:rFonts w:hint="eastAsia" w:ascii="宋体" w:hAnsi="宋体" w:eastAsia="宋体" w:cs="宋体"/>
                <w:sz w:val="21"/>
                <w:szCs w:val="21"/>
              </w:rPr>
              <w:t>有防止施工现场水、噪音、空气、废物污染针对 性措施并能有效执行 ，施工现场环境良好。</w:t>
            </w:r>
          </w:p>
        </w:tc>
        <w:tc>
          <w:tcPr>
            <w:tcW w:w="691" w:type="dxa"/>
            <w:gridSpan w:val="2"/>
            <w:vAlign w:val="center"/>
          </w:tcPr>
          <w:p w14:paraId="6F04EF32">
            <w:pPr>
              <w:jc w:val="center"/>
              <w:rPr>
                <w:rFonts w:hint="eastAsia" w:ascii="宋体" w:hAnsi="宋体" w:eastAsia="宋体" w:cs="宋体"/>
                <w:sz w:val="21"/>
                <w:szCs w:val="21"/>
              </w:rPr>
            </w:pPr>
          </w:p>
        </w:tc>
      </w:tr>
      <w:tr w14:paraId="2EEB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5590A">
            <w:pPr>
              <w:jc w:val="center"/>
              <w:rPr>
                <w:rFonts w:hint="eastAsia" w:ascii="宋体" w:hAnsi="宋体" w:eastAsia="宋体" w:cs="宋体"/>
                <w:sz w:val="21"/>
                <w:szCs w:val="21"/>
              </w:rPr>
            </w:pPr>
          </w:p>
          <w:p w14:paraId="12FB16E0">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642" w:type="dxa"/>
            <w:gridSpan w:val="2"/>
            <w:vAlign w:val="center"/>
          </w:tcPr>
          <w:p w14:paraId="1C38F8DC">
            <w:pPr>
              <w:jc w:val="center"/>
              <w:rPr>
                <w:rFonts w:hint="eastAsia" w:ascii="宋体" w:hAnsi="宋体" w:eastAsia="宋体" w:cs="宋体"/>
                <w:sz w:val="21"/>
                <w:szCs w:val="21"/>
              </w:rPr>
            </w:pPr>
          </w:p>
          <w:p w14:paraId="0918ABC8">
            <w:pPr>
              <w:jc w:val="center"/>
              <w:rPr>
                <w:rFonts w:hint="eastAsia" w:ascii="宋体" w:hAnsi="宋体" w:eastAsia="宋体" w:cs="宋体"/>
                <w:sz w:val="21"/>
                <w:szCs w:val="21"/>
              </w:rPr>
            </w:pPr>
            <w:r>
              <w:rPr>
                <w:rFonts w:hint="eastAsia" w:ascii="宋体" w:hAnsi="宋体" w:eastAsia="宋体" w:cs="宋体"/>
                <w:sz w:val="21"/>
                <w:szCs w:val="21"/>
              </w:rPr>
              <w:t>造价管理</w:t>
            </w:r>
          </w:p>
        </w:tc>
        <w:tc>
          <w:tcPr>
            <w:tcW w:w="665" w:type="dxa"/>
            <w:gridSpan w:val="2"/>
            <w:vAlign w:val="center"/>
          </w:tcPr>
          <w:p w14:paraId="15860D2B">
            <w:pPr>
              <w:jc w:val="center"/>
              <w:rPr>
                <w:rFonts w:hint="eastAsia" w:ascii="宋体" w:hAnsi="宋体" w:eastAsia="宋体" w:cs="宋体"/>
                <w:sz w:val="21"/>
                <w:szCs w:val="21"/>
              </w:rPr>
            </w:pPr>
          </w:p>
          <w:p w14:paraId="6492D86D">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543A7EC7">
            <w:pPr>
              <w:jc w:val="center"/>
              <w:rPr>
                <w:rFonts w:hint="eastAsia" w:ascii="宋体" w:hAnsi="宋体" w:eastAsia="宋体" w:cs="宋体"/>
                <w:sz w:val="21"/>
                <w:szCs w:val="21"/>
              </w:rPr>
            </w:pPr>
            <w:r>
              <w:rPr>
                <w:rFonts w:hint="eastAsia" w:ascii="宋体" w:hAnsi="宋体" w:eastAsia="宋体" w:cs="宋体"/>
                <w:sz w:val="21"/>
                <w:szCs w:val="21"/>
              </w:rPr>
              <w:t>未因不合理原由导致工程造价增加；能够按要求 办理工程变更、工程结算等手续。</w:t>
            </w:r>
          </w:p>
        </w:tc>
        <w:tc>
          <w:tcPr>
            <w:tcW w:w="691" w:type="dxa"/>
            <w:gridSpan w:val="2"/>
            <w:vAlign w:val="center"/>
          </w:tcPr>
          <w:p w14:paraId="28BD2F4A">
            <w:pPr>
              <w:jc w:val="center"/>
              <w:rPr>
                <w:rFonts w:hint="eastAsia" w:ascii="宋体" w:hAnsi="宋体" w:eastAsia="宋体" w:cs="宋体"/>
                <w:sz w:val="21"/>
                <w:szCs w:val="21"/>
              </w:rPr>
            </w:pPr>
          </w:p>
        </w:tc>
      </w:tr>
      <w:tr w14:paraId="6D6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FF1441A">
            <w:pPr>
              <w:jc w:val="center"/>
              <w:rPr>
                <w:rFonts w:hint="eastAsia" w:ascii="宋体" w:hAnsi="宋体" w:eastAsia="宋体" w:cs="宋体"/>
                <w:sz w:val="21"/>
                <w:szCs w:val="21"/>
              </w:rPr>
            </w:pPr>
          </w:p>
          <w:p w14:paraId="418336F3">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642" w:type="dxa"/>
            <w:gridSpan w:val="2"/>
            <w:vAlign w:val="center"/>
          </w:tcPr>
          <w:p w14:paraId="7B7F07D6">
            <w:pPr>
              <w:jc w:val="center"/>
              <w:rPr>
                <w:rFonts w:hint="eastAsia" w:ascii="宋体" w:hAnsi="宋体" w:eastAsia="宋体" w:cs="宋体"/>
                <w:sz w:val="21"/>
                <w:szCs w:val="21"/>
              </w:rPr>
            </w:pPr>
          </w:p>
          <w:p w14:paraId="6EE993F7">
            <w:pPr>
              <w:jc w:val="center"/>
              <w:rPr>
                <w:rFonts w:hint="eastAsia" w:ascii="宋体" w:hAnsi="宋体" w:eastAsia="宋体" w:cs="宋体"/>
                <w:sz w:val="21"/>
                <w:szCs w:val="21"/>
              </w:rPr>
            </w:pPr>
            <w:r>
              <w:rPr>
                <w:rFonts w:hint="eastAsia" w:ascii="宋体" w:hAnsi="宋体" w:eastAsia="宋体" w:cs="宋体"/>
                <w:sz w:val="21"/>
                <w:szCs w:val="21"/>
              </w:rPr>
              <w:t>造价准确性</w:t>
            </w:r>
          </w:p>
        </w:tc>
        <w:tc>
          <w:tcPr>
            <w:tcW w:w="665" w:type="dxa"/>
            <w:gridSpan w:val="2"/>
            <w:vAlign w:val="center"/>
          </w:tcPr>
          <w:p w14:paraId="4471F528">
            <w:pPr>
              <w:jc w:val="center"/>
              <w:rPr>
                <w:rFonts w:hint="eastAsia" w:ascii="宋体" w:hAnsi="宋体" w:eastAsia="宋体" w:cs="宋体"/>
                <w:sz w:val="21"/>
                <w:szCs w:val="21"/>
              </w:rPr>
            </w:pPr>
          </w:p>
          <w:p w14:paraId="1DDC08C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31496F03">
            <w:pPr>
              <w:jc w:val="center"/>
              <w:rPr>
                <w:rFonts w:hint="eastAsia" w:ascii="宋体" w:hAnsi="宋体" w:eastAsia="宋体" w:cs="宋体"/>
                <w:sz w:val="21"/>
                <w:szCs w:val="21"/>
              </w:rPr>
            </w:pPr>
            <w:r>
              <w:rPr>
                <w:rFonts w:hint="eastAsia" w:ascii="宋体" w:hAnsi="宋体" w:eastAsia="宋体" w:cs="宋体"/>
                <w:sz w:val="21"/>
                <w:szCs w:val="21"/>
              </w:rPr>
              <w:t>计量、变更和预结算准确、实事求是且准确率在 95%以上（不含 95%）。</w:t>
            </w:r>
          </w:p>
        </w:tc>
        <w:tc>
          <w:tcPr>
            <w:tcW w:w="691" w:type="dxa"/>
            <w:gridSpan w:val="2"/>
            <w:vAlign w:val="center"/>
          </w:tcPr>
          <w:p w14:paraId="260B4038">
            <w:pPr>
              <w:jc w:val="center"/>
              <w:rPr>
                <w:rFonts w:hint="eastAsia" w:ascii="宋体" w:hAnsi="宋体" w:eastAsia="宋体" w:cs="宋体"/>
                <w:sz w:val="21"/>
                <w:szCs w:val="21"/>
              </w:rPr>
            </w:pPr>
          </w:p>
        </w:tc>
      </w:tr>
      <w:tr w14:paraId="0C79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28FDFE2">
            <w:pPr>
              <w:jc w:val="center"/>
              <w:rPr>
                <w:rFonts w:hint="eastAsia" w:ascii="宋体" w:hAnsi="宋体" w:eastAsia="宋体" w:cs="宋体"/>
                <w:sz w:val="21"/>
                <w:szCs w:val="21"/>
              </w:rPr>
            </w:pPr>
            <w:r>
              <w:rPr>
                <w:rFonts w:hint="eastAsia" w:ascii="宋体" w:hAnsi="宋体" w:eastAsia="宋体" w:cs="宋体"/>
                <w:sz w:val="21"/>
                <w:szCs w:val="21"/>
              </w:rPr>
              <w:t>四</w:t>
            </w:r>
          </w:p>
        </w:tc>
        <w:tc>
          <w:tcPr>
            <w:tcW w:w="1642" w:type="dxa"/>
            <w:gridSpan w:val="2"/>
            <w:vAlign w:val="center"/>
          </w:tcPr>
          <w:p w14:paraId="5E770AC1">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0F48C2A4">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E4CCA64">
            <w:pPr>
              <w:jc w:val="center"/>
              <w:rPr>
                <w:rFonts w:hint="eastAsia" w:ascii="宋体" w:hAnsi="宋体" w:eastAsia="宋体" w:cs="宋体"/>
                <w:sz w:val="21"/>
                <w:szCs w:val="21"/>
              </w:rPr>
            </w:pPr>
          </w:p>
        </w:tc>
        <w:tc>
          <w:tcPr>
            <w:tcW w:w="691" w:type="dxa"/>
            <w:gridSpan w:val="2"/>
            <w:vAlign w:val="center"/>
          </w:tcPr>
          <w:p w14:paraId="509071F0">
            <w:pPr>
              <w:jc w:val="center"/>
              <w:rPr>
                <w:rFonts w:hint="eastAsia" w:ascii="宋体" w:hAnsi="宋体" w:eastAsia="宋体" w:cs="宋体"/>
                <w:sz w:val="21"/>
                <w:szCs w:val="21"/>
              </w:rPr>
            </w:pPr>
          </w:p>
        </w:tc>
      </w:tr>
      <w:tr w14:paraId="590E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C328462">
            <w:pPr>
              <w:jc w:val="center"/>
              <w:rPr>
                <w:rFonts w:hint="eastAsia" w:ascii="宋体" w:hAnsi="宋体" w:eastAsia="宋体" w:cs="宋体"/>
                <w:sz w:val="21"/>
                <w:szCs w:val="21"/>
              </w:rPr>
            </w:pPr>
          </w:p>
          <w:p w14:paraId="51EC8983">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642" w:type="dxa"/>
            <w:gridSpan w:val="2"/>
            <w:vAlign w:val="center"/>
          </w:tcPr>
          <w:p w14:paraId="0D86E38F">
            <w:pPr>
              <w:jc w:val="center"/>
              <w:rPr>
                <w:rFonts w:hint="eastAsia" w:ascii="宋体" w:hAnsi="宋体" w:eastAsia="宋体" w:cs="宋体"/>
                <w:sz w:val="21"/>
                <w:szCs w:val="21"/>
              </w:rPr>
            </w:pPr>
          </w:p>
          <w:p w14:paraId="1FB13417">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19BC3778">
            <w:pPr>
              <w:jc w:val="center"/>
              <w:rPr>
                <w:rFonts w:hint="eastAsia" w:ascii="宋体" w:hAnsi="宋体" w:eastAsia="宋体" w:cs="宋体"/>
                <w:sz w:val="21"/>
                <w:szCs w:val="21"/>
              </w:rPr>
            </w:pPr>
          </w:p>
          <w:p w14:paraId="5DCB82A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440E823">
            <w:pPr>
              <w:jc w:val="center"/>
              <w:rPr>
                <w:rFonts w:hint="eastAsia" w:ascii="宋体" w:hAnsi="宋体" w:eastAsia="宋体" w:cs="宋体"/>
                <w:sz w:val="21"/>
                <w:szCs w:val="21"/>
              </w:rPr>
            </w:pPr>
            <w:r>
              <w:rPr>
                <w:rFonts w:hint="eastAsia" w:ascii="宋体" w:hAnsi="宋体" w:eastAsia="宋体" w:cs="宋体"/>
                <w:sz w:val="21"/>
                <w:szCs w:val="21"/>
              </w:rPr>
              <w:t>能够认真主动控制项目的各阶段工期 ，阶段性工 期、总工期均未超过施工合同工期。</w:t>
            </w:r>
          </w:p>
        </w:tc>
        <w:tc>
          <w:tcPr>
            <w:tcW w:w="691" w:type="dxa"/>
            <w:gridSpan w:val="2"/>
            <w:vAlign w:val="center"/>
          </w:tcPr>
          <w:p w14:paraId="584236BC">
            <w:pPr>
              <w:jc w:val="center"/>
              <w:rPr>
                <w:rFonts w:hint="eastAsia" w:ascii="宋体" w:hAnsi="宋体" w:eastAsia="宋体" w:cs="宋体"/>
                <w:sz w:val="21"/>
                <w:szCs w:val="21"/>
              </w:rPr>
            </w:pPr>
          </w:p>
        </w:tc>
      </w:tr>
      <w:tr w14:paraId="5182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6D478A">
            <w:pPr>
              <w:jc w:val="center"/>
              <w:rPr>
                <w:rFonts w:hint="eastAsia" w:ascii="宋体" w:hAnsi="宋体" w:eastAsia="宋体" w:cs="宋体"/>
                <w:sz w:val="21"/>
                <w:szCs w:val="21"/>
              </w:rPr>
            </w:pPr>
          </w:p>
          <w:p w14:paraId="05B18915">
            <w:pPr>
              <w:jc w:val="center"/>
              <w:rPr>
                <w:rFonts w:hint="eastAsia" w:ascii="宋体" w:hAnsi="宋体" w:eastAsia="宋体" w:cs="宋体"/>
                <w:sz w:val="21"/>
                <w:szCs w:val="21"/>
              </w:rPr>
            </w:pPr>
            <w:r>
              <w:rPr>
                <w:rFonts w:hint="eastAsia" w:ascii="宋体" w:hAnsi="宋体" w:eastAsia="宋体" w:cs="宋体"/>
                <w:sz w:val="21"/>
                <w:szCs w:val="21"/>
              </w:rPr>
              <w:t>五</w:t>
            </w:r>
          </w:p>
        </w:tc>
        <w:tc>
          <w:tcPr>
            <w:tcW w:w="1642" w:type="dxa"/>
            <w:gridSpan w:val="2"/>
            <w:vAlign w:val="center"/>
          </w:tcPr>
          <w:p w14:paraId="153A3932">
            <w:pPr>
              <w:jc w:val="center"/>
              <w:rPr>
                <w:rFonts w:hint="eastAsia" w:ascii="宋体" w:hAnsi="宋体" w:eastAsia="宋体" w:cs="宋体"/>
                <w:sz w:val="21"/>
                <w:szCs w:val="21"/>
              </w:rPr>
            </w:pPr>
            <w:r>
              <w:rPr>
                <w:rFonts w:hint="eastAsia" w:ascii="宋体" w:hAnsi="宋体" w:eastAsia="宋体" w:cs="宋体"/>
                <w:sz w:val="21"/>
                <w:szCs w:val="21"/>
              </w:rPr>
              <w:t>协调配合与服 务</w:t>
            </w:r>
          </w:p>
        </w:tc>
        <w:tc>
          <w:tcPr>
            <w:tcW w:w="665" w:type="dxa"/>
            <w:gridSpan w:val="2"/>
            <w:vAlign w:val="center"/>
          </w:tcPr>
          <w:p w14:paraId="33AAFFF7">
            <w:pPr>
              <w:jc w:val="center"/>
              <w:rPr>
                <w:rFonts w:hint="eastAsia" w:ascii="宋体" w:hAnsi="宋体" w:eastAsia="宋体" w:cs="宋体"/>
                <w:sz w:val="21"/>
                <w:szCs w:val="21"/>
              </w:rPr>
            </w:pPr>
          </w:p>
          <w:p w14:paraId="108201D7">
            <w:pPr>
              <w:jc w:val="center"/>
              <w:rPr>
                <w:rFonts w:hint="eastAsia" w:ascii="宋体" w:hAnsi="宋体" w:eastAsia="宋体" w:cs="宋体"/>
                <w:sz w:val="21"/>
                <w:szCs w:val="21"/>
              </w:rPr>
            </w:pPr>
            <w:r>
              <w:rPr>
                <w:rFonts w:hint="eastAsia" w:ascii="宋体" w:hAnsi="宋体" w:eastAsia="宋体" w:cs="宋体"/>
                <w:sz w:val="21"/>
                <w:szCs w:val="21"/>
              </w:rPr>
              <w:t>14</w:t>
            </w:r>
          </w:p>
        </w:tc>
        <w:tc>
          <w:tcPr>
            <w:tcW w:w="4635" w:type="dxa"/>
            <w:gridSpan w:val="2"/>
            <w:vAlign w:val="center"/>
          </w:tcPr>
          <w:p w14:paraId="0293A0ED">
            <w:pPr>
              <w:jc w:val="center"/>
              <w:rPr>
                <w:rFonts w:hint="eastAsia" w:ascii="宋体" w:hAnsi="宋体" w:eastAsia="宋体" w:cs="宋体"/>
                <w:sz w:val="21"/>
                <w:szCs w:val="21"/>
              </w:rPr>
            </w:pPr>
          </w:p>
        </w:tc>
        <w:tc>
          <w:tcPr>
            <w:tcW w:w="691" w:type="dxa"/>
            <w:gridSpan w:val="2"/>
            <w:vAlign w:val="center"/>
          </w:tcPr>
          <w:p w14:paraId="58AD1406">
            <w:pPr>
              <w:jc w:val="center"/>
              <w:rPr>
                <w:rFonts w:hint="eastAsia" w:ascii="宋体" w:hAnsi="宋体" w:eastAsia="宋体" w:cs="宋体"/>
                <w:sz w:val="21"/>
                <w:szCs w:val="21"/>
              </w:rPr>
            </w:pPr>
          </w:p>
        </w:tc>
      </w:tr>
      <w:tr w14:paraId="5119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6334C9">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642" w:type="dxa"/>
            <w:gridSpan w:val="2"/>
            <w:vAlign w:val="center"/>
          </w:tcPr>
          <w:p w14:paraId="1ED3FD1C">
            <w:pPr>
              <w:jc w:val="center"/>
              <w:rPr>
                <w:rFonts w:hint="eastAsia" w:ascii="宋体" w:hAnsi="宋体" w:eastAsia="宋体" w:cs="宋体"/>
                <w:sz w:val="21"/>
                <w:szCs w:val="21"/>
              </w:rPr>
            </w:pPr>
            <w:r>
              <w:rPr>
                <w:rFonts w:hint="eastAsia" w:ascii="宋体" w:hAnsi="宋体" w:eastAsia="宋体" w:cs="宋体"/>
                <w:sz w:val="21"/>
                <w:szCs w:val="21"/>
              </w:rPr>
              <w:t>履约准备</w:t>
            </w:r>
          </w:p>
        </w:tc>
        <w:tc>
          <w:tcPr>
            <w:tcW w:w="665" w:type="dxa"/>
            <w:gridSpan w:val="2"/>
            <w:vAlign w:val="center"/>
          </w:tcPr>
          <w:p w14:paraId="316C891C">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13143E50">
            <w:pPr>
              <w:jc w:val="center"/>
              <w:rPr>
                <w:rFonts w:hint="eastAsia" w:ascii="宋体" w:hAnsi="宋体" w:eastAsia="宋体" w:cs="宋体"/>
                <w:sz w:val="21"/>
                <w:szCs w:val="21"/>
              </w:rPr>
            </w:pPr>
            <w:r>
              <w:rPr>
                <w:rFonts w:hint="eastAsia" w:ascii="宋体" w:hAnsi="宋体" w:eastAsia="宋体" w:cs="宋体"/>
                <w:sz w:val="21"/>
                <w:szCs w:val="21"/>
              </w:rPr>
              <w:t>能够及时地按照要求办好履约保函并签订合同。</w:t>
            </w:r>
          </w:p>
        </w:tc>
        <w:tc>
          <w:tcPr>
            <w:tcW w:w="691" w:type="dxa"/>
            <w:gridSpan w:val="2"/>
            <w:vAlign w:val="center"/>
          </w:tcPr>
          <w:p w14:paraId="6F4C1E1C">
            <w:pPr>
              <w:jc w:val="center"/>
              <w:rPr>
                <w:rFonts w:hint="eastAsia" w:ascii="宋体" w:hAnsi="宋体" w:eastAsia="宋体" w:cs="宋体"/>
                <w:sz w:val="21"/>
                <w:szCs w:val="21"/>
              </w:rPr>
            </w:pPr>
          </w:p>
        </w:tc>
      </w:tr>
      <w:tr w14:paraId="035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BB9FC41">
            <w:pPr>
              <w:jc w:val="center"/>
              <w:rPr>
                <w:rFonts w:hint="eastAsia" w:ascii="宋体" w:hAnsi="宋体" w:eastAsia="宋体" w:cs="宋体"/>
                <w:sz w:val="21"/>
                <w:szCs w:val="21"/>
              </w:rPr>
            </w:pPr>
          </w:p>
          <w:p w14:paraId="620EAC52">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642" w:type="dxa"/>
            <w:gridSpan w:val="2"/>
            <w:vAlign w:val="center"/>
          </w:tcPr>
          <w:p w14:paraId="7074F30D">
            <w:pPr>
              <w:jc w:val="center"/>
              <w:rPr>
                <w:rFonts w:hint="eastAsia" w:ascii="宋体" w:hAnsi="宋体" w:eastAsia="宋体" w:cs="宋体"/>
                <w:sz w:val="21"/>
                <w:szCs w:val="21"/>
              </w:rPr>
            </w:pPr>
          </w:p>
          <w:p w14:paraId="3619054B">
            <w:pPr>
              <w:jc w:val="center"/>
              <w:rPr>
                <w:rFonts w:hint="eastAsia" w:ascii="宋体" w:hAnsi="宋体" w:eastAsia="宋体" w:cs="宋体"/>
                <w:sz w:val="21"/>
                <w:szCs w:val="21"/>
              </w:rPr>
            </w:pPr>
            <w:r>
              <w:rPr>
                <w:rFonts w:hint="eastAsia" w:ascii="宋体" w:hAnsi="宋体" w:eastAsia="宋体" w:cs="宋体"/>
                <w:sz w:val="21"/>
                <w:szCs w:val="21"/>
              </w:rPr>
              <w:t>竣工移交</w:t>
            </w:r>
          </w:p>
        </w:tc>
        <w:tc>
          <w:tcPr>
            <w:tcW w:w="665" w:type="dxa"/>
            <w:gridSpan w:val="2"/>
            <w:vAlign w:val="center"/>
          </w:tcPr>
          <w:p w14:paraId="09B5FE52">
            <w:pPr>
              <w:jc w:val="center"/>
              <w:rPr>
                <w:rFonts w:hint="eastAsia" w:ascii="宋体" w:hAnsi="宋体" w:eastAsia="宋体" w:cs="宋体"/>
                <w:sz w:val="21"/>
                <w:szCs w:val="21"/>
              </w:rPr>
            </w:pPr>
          </w:p>
          <w:p w14:paraId="781D58BB">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69C3B04B">
            <w:pPr>
              <w:jc w:val="center"/>
              <w:rPr>
                <w:rFonts w:hint="eastAsia" w:ascii="宋体" w:hAnsi="宋体" w:eastAsia="宋体" w:cs="宋体"/>
                <w:sz w:val="21"/>
                <w:szCs w:val="21"/>
              </w:rPr>
            </w:pPr>
            <w:r>
              <w:rPr>
                <w:rFonts w:hint="eastAsia" w:ascii="宋体" w:hAnsi="宋体" w:eastAsia="宋体" w:cs="宋体"/>
                <w:sz w:val="21"/>
                <w:szCs w:val="21"/>
              </w:rPr>
              <w:t>能够认真主动地按合同要求办理工程竣工移交手 续。</w:t>
            </w:r>
          </w:p>
        </w:tc>
        <w:tc>
          <w:tcPr>
            <w:tcW w:w="691" w:type="dxa"/>
            <w:gridSpan w:val="2"/>
            <w:vAlign w:val="center"/>
          </w:tcPr>
          <w:p w14:paraId="6788FBCE">
            <w:pPr>
              <w:jc w:val="center"/>
              <w:rPr>
                <w:rFonts w:hint="eastAsia" w:ascii="宋体" w:hAnsi="宋体" w:eastAsia="宋体" w:cs="宋体"/>
                <w:sz w:val="21"/>
                <w:szCs w:val="21"/>
              </w:rPr>
            </w:pPr>
          </w:p>
        </w:tc>
      </w:tr>
      <w:tr w14:paraId="1A3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0776755">
            <w:pPr>
              <w:jc w:val="center"/>
              <w:rPr>
                <w:rFonts w:hint="eastAsia" w:ascii="宋体" w:hAnsi="宋体" w:eastAsia="宋体" w:cs="宋体"/>
                <w:sz w:val="21"/>
                <w:szCs w:val="21"/>
              </w:rPr>
            </w:pPr>
          </w:p>
          <w:p w14:paraId="6374B960">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642" w:type="dxa"/>
            <w:gridSpan w:val="2"/>
            <w:vAlign w:val="center"/>
          </w:tcPr>
          <w:p w14:paraId="28B5F830">
            <w:pPr>
              <w:jc w:val="center"/>
              <w:rPr>
                <w:rFonts w:hint="eastAsia" w:ascii="宋体" w:hAnsi="宋体" w:eastAsia="宋体" w:cs="宋体"/>
                <w:sz w:val="21"/>
                <w:szCs w:val="21"/>
              </w:rPr>
            </w:pPr>
          </w:p>
          <w:p w14:paraId="695EDD04">
            <w:pPr>
              <w:jc w:val="center"/>
              <w:rPr>
                <w:rFonts w:hint="eastAsia" w:ascii="宋体" w:hAnsi="宋体" w:eastAsia="宋体" w:cs="宋体"/>
                <w:sz w:val="21"/>
                <w:szCs w:val="21"/>
              </w:rPr>
            </w:pPr>
            <w:r>
              <w:rPr>
                <w:rFonts w:hint="eastAsia" w:ascii="宋体" w:hAnsi="宋体" w:eastAsia="宋体" w:cs="宋体"/>
                <w:sz w:val="21"/>
                <w:szCs w:val="21"/>
              </w:rPr>
              <w:t>配合情况</w:t>
            </w:r>
          </w:p>
        </w:tc>
        <w:tc>
          <w:tcPr>
            <w:tcW w:w="665" w:type="dxa"/>
            <w:gridSpan w:val="2"/>
            <w:vAlign w:val="center"/>
          </w:tcPr>
          <w:p w14:paraId="228EE025">
            <w:pPr>
              <w:jc w:val="center"/>
              <w:rPr>
                <w:rFonts w:hint="eastAsia" w:ascii="宋体" w:hAnsi="宋体" w:eastAsia="宋体" w:cs="宋体"/>
                <w:sz w:val="21"/>
                <w:szCs w:val="21"/>
              </w:rPr>
            </w:pPr>
          </w:p>
          <w:p w14:paraId="410DF259">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9D45F16">
            <w:pPr>
              <w:jc w:val="center"/>
              <w:rPr>
                <w:rFonts w:hint="eastAsia" w:ascii="宋体" w:hAnsi="宋体" w:eastAsia="宋体" w:cs="宋体"/>
                <w:sz w:val="21"/>
                <w:szCs w:val="21"/>
              </w:rPr>
            </w:pPr>
            <w:r>
              <w:rPr>
                <w:rFonts w:hint="eastAsia" w:ascii="宋体" w:hAnsi="宋体" w:eastAsia="宋体" w:cs="宋体"/>
                <w:sz w:val="21"/>
                <w:szCs w:val="21"/>
              </w:rPr>
              <w:t>能够认真主动地配合建设单位、监理单位及其它 相关部门的工作。</w:t>
            </w:r>
          </w:p>
        </w:tc>
        <w:tc>
          <w:tcPr>
            <w:tcW w:w="691" w:type="dxa"/>
            <w:gridSpan w:val="2"/>
            <w:vAlign w:val="center"/>
          </w:tcPr>
          <w:p w14:paraId="525AAC22">
            <w:pPr>
              <w:jc w:val="center"/>
              <w:rPr>
                <w:rFonts w:hint="eastAsia" w:ascii="宋体" w:hAnsi="宋体" w:eastAsia="宋体" w:cs="宋体"/>
                <w:sz w:val="21"/>
                <w:szCs w:val="21"/>
              </w:rPr>
            </w:pPr>
          </w:p>
        </w:tc>
      </w:tr>
      <w:tr w14:paraId="4C2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F8ECF73">
            <w:pPr>
              <w:jc w:val="center"/>
              <w:rPr>
                <w:rFonts w:hint="eastAsia" w:ascii="宋体" w:hAnsi="宋体" w:eastAsia="宋体" w:cs="宋体"/>
                <w:sz w:val="21"/>
                <w:szCs w:val="21"/>
              </w:rPr>
            </w:pPr>
          </w:p>
          <w:p w14:paraId="067CCE2D">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642" w:type="dxa"/>
            <w:gridSpan w:val="2"/>
            <w:vAlign w:val="center"/>
          </w:tcPr>
          <w:p w14:paraId="104ED2E5">
            <w:pPr>
              <w:jc w:val="center"/>
              <w:rPr>
                <w:rFonts w:hint="eastAsia" w:ascii="宋体" w:hAnsi="宋体" w:eastAsia="宋体" w:cs="宋体"/>
                <w:sz w:val="21"/>
                <w:szCs w:val="21"/>
              </w:rPr>
            </w:pPr>
            <w:r>
              <w:rPr>
                <w:rFonts w:hint="eastAsia" w:ascii="宋体" w:hAnsi="宋体" w:eastAsia="宋体" w:cs="宋体"/>
                <w:sz w:val="21"/>
                <w:szCs w:val="21"/>
              </w:rPr>
              <w:t>总包对分包的 管理</w:t>
            </w:r>
          </w:p>
        </w:tc>
        <w:tc>
          <w:tcPr>
            <w:tcW w:w="665" w:type="dxa"/>
            <w:gridSpan w:val="2"/>
            <w:vAlign w:val="center"/>
          </w:tcPr>
          <w:p w14:paraId="034AD9EC">
            <w:pPr>
              <w:jc w:val="center"/>
              <w:rPr>
                <w:rFonts w:hint="eastAsia" w:ascii="宋体" w:hAnsi="宋体" w:eastAsia="宋体" w:cs="宋体"/>
                <w:sz w:val="21"/>
                <w:szCs w:val="21"/>
              </w:rPr>
            </w:pPr>
          </w:p>
          <w:p w14:paraId="13677602">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394BE9F1">
            <w:pPr>
              <w:jc w:val="center"/>
              <w:rPr>
                <w:rFonts w:hint="eastAsia" w:ascii="宋体" w:hAnsi="宋体" w:eastAsia="宋体" w:cs="宋体"/>
                <w:sz w:val="21"/>
                <w:szCs w:val="21"/>
              </w:rPr>
            </w:pPr>
          </w:p>
          <w:p w14:paraId="54B7C4D2">
            <w:pPr>
              <w:jc w:val="center"/>
              <w:rPr>
                <w:rFonts w:hint="eastAsia" w:ascii="宋体" w:hAnsi="宋体" w:eastAsia="宋体" w:cs="宋体"/>
                <w:sz w:val="21"/>
                <w:szCs w:val="21"/>
              </w:rPr>
            </w:pPr>
            <w:r>
              <w:rPr>
                <w:rFonts w:hint="eastAsia" w:ascii="宋体" w:hAnsi="宋体" w:eastAsia="宋体" w:cs="宋体"/>
                <w:sz w:val="21"/>
                <w:szCs w:val="21"/>
              </w:rPr>
              <w:t>总包对分包进行了全面有效的管理。</w:t>
            </w:r>
          </w:p>
        </w:tc>
        <w:tc>
          <w:tcPr>
            <w:tcW w:w="691" w:type="dxa"/>
            <w:gridSpan w:val="2"/>
            <w:vAlign w:val="center"/>
          </w:tcPr>
          <w:p w14:paraId="15AD90F3">
            <w:pPr>
              <w:jc w:val="center"/>
              <w:rPr>
                <w:rFonts w:hint="eastAsia" w:ascii="宋体" w:hAnsi="宋体" w:eastAsia="宋体" w:cs="宋体"/>
                <w:sz w:val="21"/>
                <w:szCs w:val="21"/>
              </w:rPr>
            </w:pPr>
          </w:p>
        </w:tc>
      </w:tr>
      <w:tr w14:paraId="544D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gridSpan w:val="2"/>
            <w:tcBorders>
              <w:top w:val="nil"/>
              <w:left w:val="single" w:color="000000" w:sz="6" w:space="0"/>
              <w:bottom w:val="single" w:color="000000" w:sz="6" w:space="0"/>
            </w:tcBorders>
            <w:vAlign w:val="top"/>
          </w:tcPr>
          <w:p w14:paraId="350EB27A">
            <w:pPr>
              <w:rPr>
                <w:rFonts w:hint="eastAsia" w:ascii="宋体" w:hAnsi="宋体" w:eastAsia="宋体" w:cs="宋体"/>
                <w:sz w:val="21"/>
                <w:szCs w:val="21"/>
              </w:rPr>
            </w:pPr>
          </w:p>
          <w:p w14:paraId="1D5893BA">
            <w:pPr>
              <w:rPr>
                <w:rFonts w:hint="eastAsia" w:ascii="宋体" w:hAnsi="宋体" w:eastAsia="宋体" w:cs="宋体"/>
                <w:sz w:val="21"/>
                <w:szCs w:val="21"/>
              </w:rPr>
            </w:pPr>
          </w:p>
          <w:p w14:paraId="3391F333">
            <w:pPr>
              <w:rPr>
                <w:rFonts w:hint="eastAsia" w:ascii="宋体" w:hAnsi="宋体" w:eastAsia="宋体" w:cs="宋体"/>
                <w:sz w:val="21"/>
                <w:szCs w:val="21"/>
              </w:rPr>
            </w:pPr>
          </w:p>
          <w:p w14:paraId="3E8C6ED8">
            <w:pPr>
              <w:rPr>
                <w:rFonts w:hint="eastAsia" w:ascii="宋体" w:hAnsi="宋体" w:eastAsia="宋体" w:cs="宋体"/>
                <w:sz w:val="21"/>
                <w:szCs w:val="21"/>
              </w:rPr>
            </w:pPr>
          </w:p>
          <w:p w14:paraId="50470A36">
            <w:pPr>
              <w:rPr>
                <w:rFonts w:hint="eastAsia" w:ascii="宋体" w:hAnsi="宋体" w:eastAsia="宋体" w:cs="宋体"/>
                <w:sz w:val="21"/>
                <w:szCs w:val="21"/>
              </w:rPr>
            </w:pPr>
          </w:p>
          <w:p w14:paraId="2021C990">
            <w:pPr>
              <w:rPr>
                <w:rFonts w:hint="eastAsia" w:ascii="宋体" w:hAnsi="宋体" w:eastAsia="宋体" w:cs="宋体"/>
                <w:sz w:val="21"/>
                <w:szCs w:val="21"/>
              </w:rPr>
            </w:pPr>
          </w:p>
          <w:p w14:paraId="5E092B62">
            <w:pPr>
              <w:rPr>
                <w:rFonts w:hint="eastAsia" w:ascii="宋体" w:hAnsi="宋体" w:eastAsia="宋体" w:cs="宋体"/>
                <w:sz w:val="21"/>
                <w:szCs w:val="21"/>
              </w:rPr>
            </w:pPr>
          </w:p>
          <w:p w14:paraId="2A658DC5">
            <w:pPr>
              <w:rPr>
                <w:rFonts w:hint="eastAsia" w:ascii="宋体" w:hAnsi="宋体" w:eastAsia="宋体" w:cs="宋体"/>
                <w:sz w:val="21"/>
                <w:szCs w:val="21"/>
              </w:rPr>
            </w:pPr>
          </w:p>
          <w:p w14:paraId="101213A6">
            <w:pPr>
              <w:rPr>
                <w:rFonts w:hint="eastAsia" w:ascii="宋体" w:hAnsi="宋体" w:eastAsia="宋体" w:cs="宋体"/>
                <w:sz w:val="21"/>
                <w:szCs w:val="21"/>
              </w:rPr>
            </w:pPr>
          </w:p>
          <w:p w14:paraId="4D3394CF">
            <w:pPr>
              <w:rPr>
                <w:rFonts w:hint="eastAsia" w:ascii="宋体" w:hAnsi="宋体" w:eastAsia="宋体" w:cs="宋体"/>
                <w:sz w:val="21"/>
                <w:szCs w:val="21"/>
              </w:rPr>
            </w:pPr>
          </w:p>
          <w:p w14:paraId="00882842">
            <w:pPr>
              <w:rPr>
                <w:rFonts w:hint="eastAsia" w:ascii="宋体" w:hAnsi="宋体" w:eastAsia="宋体" w:cs="宋体"/>
                <w:sz w:val="21"/>
                <w:szCs w:val="21"/>
              </w:rPr>
            </w:pPr>
          </w:p>
          <w:p w14:paraId="1F6C1008">
            <w:pPr>
              <w:rPr>
                <w:rFonts w:hint="eastAsia" w:ascii="宋体" w:hAnsi="宋体" w:eastAsia="宋体" w:cs="宋体"/>
                <w:sz w:val="21"/>
                <w:szCs w:val="21"/>
              </w:rPr>
            </w:pPr>
            <w:r>
              <w:rPr>
                <w:rFonts w:hint="eastAsia" w:ascii="宋体" w:hAnsi="宋体" w:eastAsia="宋体" w:cs="宋体"/>
                <w:sz w:val="21"/>
                <w:szCs w:val="21"/>
              </w:rPr>
              <w:t>六</w:t>
            </w:r>
          </w:p>
        </w:tc>
        <w:tc>
          <w:tcPr>
            <w:tcW w:w="1654" w:type="dxa"/>
            <w:gridSpan w:val="2"/>
            <w:tcBorders>
              <w:top w:val="nil"/>
              <w:bottom w:val="single" w:color="000000" w:sz="6" w:space="0"/>
            </w:tcBorders>
            <w:vAlign w:val="top"/>
          </w:tcPr>
          <w:p w14:paraId="36C8B5D1">
            <w:pPr>
              <w:rPr>
                <w:rFonts w:hint="eastAsia" w:ascii="宋体" w:hAnsi="宋体" w:eastAsia="宋体" w:cs="宋体"/>
                <w:sz w:val="21"/>
                <w:szCs w:val="21"/>
              </w:rPr>
            </w:pPr>
          </w:p>
          <w:p w14:paraId="6B85DE22">
            <w:pPr>
              <w:rPr>
                <w:rFonts w:hint="eastAsia" w:ascii="宋体" w:hAnsi="宋体" w:eastAsia="宋体" w:cs="宋体"/>
                <w:sz w:val="21"/>
                <w:szCs w:val="21"/>
              </w:rPr>
            </w:pPr>
          </w:p>
          <w:p w14:paraId="137564EA">
            <w:pPr>
              <w:rPr>
                <w:rFonts w:hint="eastAsia" w:ascii="宋体" w:hAnsi="宋体" w:eastAsia="宋体" w:cs="宋体"/>
                <w:sz w:val="21"/>
                <w:szCs w:val="21"/>
              </w:rPr>
            </w:pPr>
          </w:p>
          <w:p w14:paraId="1AB82165">
            <w:pPr>
              <w:rPr>
                <w:rFonts w:hint="eastAsia" w:ascii="宋体" w:hAnsi="宋体" w:eastAsia="宋体" w:cs="宋体"/>
                <w:sz w:val="21"/>
                <w:szCs w:val="21"/>
              </w:rPr>
            </w:pPr>
          </w:p>
          <w:p w14:paraId="4C01409E">
            <w:pPr>
              <w:rPr>
                <w:rFonts w:hint="eastAsia" w:ascii="宋体" w:hAnsi="宋体" w:eastAsia="宋体" w:cs="宋体"/>
                <w:sz w:val="21"/>
                <w:szCs w:val="21"/>
              </w:rPr>
            </w:pPr>
          </w:p>
          <w:p w14:paraId="28082A41">
            <w:pPr>
              <w:rPr>
                <w:rFonts w:hint="eastAsia" w:ascii="宋体" w:hAnsi="宋体" w:eastAsia="宋体" w:cs="宋体"/>
                <w:sz w:val="21"/>
                <w:szCs w:val="21"/>
              </w:rPr>
            </w:pPr>
          </w:p>
          <w:p w14:paraId="14887D08">
            <w:pPr>
              <w:rPr>
                <w:rFonts w:hint="eastAsia" w:ascii="宋体" w:hAnsi="宋体" w:eastAsia="宋体" w:cs="宋体"/>
                <w:sz w:val="21"/>
                <w:szCs w:val="21"/>
              </w:rPr>
            </w:pPr>
          </w:p>
          <w:p w14:paraId="0DC17918">
            <w:pPr>
              <w:rPr>
                <w:rFonts w:hint="eastAsia" w:ascii="宋体" w:hAnsi="宋体" w:eastAsia="宋体" w:cs="宋体"/>
                <w:sz w:val="21"/>
                <w:szCs w:val="21"/>
              </w:rPr>
            </w:pPr>
          </w:p>
          <w:p w14:paraId="4C872F3F">
            <w:pPr>
              <w:rPr>
                <w:rFonts w:hint="eastAsia" w:ascii="宋体" w:hAnsi="宋体" w:eastAsia="宋体" w:cs="宋体"/>
                <w:sz w:val="21"/>
                <w:szCs w:val="21"/>
              </w:rPr>
            </w:pPr>
          </w:p>
          <w:p w14:paraId="6F5122CF">
            <w:pPr>
              <w:rPr>
                <w:rFonts w:hint="eastAsia" w:ascii="宋体" w:hAnsi="宋体" w:eastAsia="宋体" w:cs="宋体"/>
                <w:sz w:val="21"/>
                <w:szCs w:val="21"/>
              </w:rPr>
            </w:pPr>
          </w:p>
          <w:p w14:paraId="6370CD17">
            <w:pPr>
              <w:rPr>
                <w:rFonts w:hint="eastAsia" w:ascii="宋体" w:hAnsi="宋体" w:eastAsia="宋体" w:cs="宋体"/>
                <w:sz w:val="21"/>
                <w:szCs w:val="21"/>
              </w:rPr>
            </w:pPr>
          </w:p>
          <w:p w14:paraId="0BF9E03B">
            <w:pPr>
              <w:rPr>
                <w:rFonts w:hint="eastAsia" w:ascii="宋体" w:hAnsi="宋体" w:eastAsia="宋体" w:cs="宋体"/>
                <w:sz w:val="21"/>
                <w:szCs w:val="21"/>
              </w:rPr>
            </w:pPr>
          </w:p>
          <w:p w14:paraId="0C28F074">
            <w:pPr>
              <w:rPr>
                <w:rFonts w:hint="eastAsia" w:ascii="宋体" w:hAnsi="宋体" w:eastAsia="宋体" w:cs="宋体"/>
                <w:sz w:val="21"/>
                <w:szCs w:val="21"/>
              </w:rPr>
            </w:pPr>
          </w:p>
          <w:p w14:paraId="65B3522C">
            <w:pPr>
              <w:rPr>
                <w:rFonts w:hint="eastAsia" w:ascii="宋体" w:hAnsi="宋体" w:eastAsia="宋体" w:cs="宋体"/>
                <w:sz w:val="21"/>
                <w:szCs w:val="21"/>
              </w:rPr>
            </w:pPr>
            <w:r>
              <w:rPr>
                <w:rFonts w:hint="eastAsia" w:ascii="宋体" w:hAnsi="宋体" w:eastAsia="宋体" w:cs="宋体"/>
                <w:sz w:val="21"/>
                <w:szCs w:val="21"/>
              </w:rPr>
              <w:t>直接判定为不 合格的情形</w:t>
            </w:r>
          </w:p>
        </w:tc>
        <w:tc>
          <w:tcPr>
            <w:tcW w:w="669" w:type="dxa"/>
            <w:gridSpan w:val="2"/>
            <w:tcBorders>
              <w:top w:val="nil"/>
              <w:bottom w:val="single" w:color="000000" w:sz="6" w:space="0"/>
            </w:tcBorders>
            <w:vAlign w:val="top"/>
          </w:tcPr>
          <w:p w14:paraId="718A68A4">
            <w:pPr>
              <w:rPr>
                <w:rFonts w:hint="eastAsia" w:ascii="宋体" w:hAnsi="宋体" w:eastAsia="宋体" w:cs="宋体"/>
                <w:sz w:val="21"/>
                <w:szCs w:val="21"/>
              </w:rPr>
            </w:pPr>
          </w:p>
          <w:p w14:paraId="1833EE3D">
            <w:pPr>
              <w:rPr>
                <w:rFonts w:hint="eastAsia" w:ascii="宋体" w:hAnsi="宋体" w:eastAsia="宋体" w:cs="宋体"/>
                <w:sz w:val="21"/>
                <w:szCs w:val="21"/>
              </w:rPr>
            </w:pPr>
          </w:p>
          <w:p w14:paraId="70BF7472">
            <w:pPr>
              <w:rPr>
                <w:rFonts w:hint="eastAsia" w:ascii="宋体" w:hAnsi="宋体" w:eastAsia="宋体" w:cs="宋体"/>
                <w:sz w:val="21"/>
                <w:szCs w:val="21"/>
              </w:rPr>
            </w:pPr>
          </w:p>
          <w:p w14:paraId="7FC65FCC">
            <w:pPr>
              <w:rPr>
                <w:rFonts w:hint="eastAsia" w:ascii="宋体" w:hAnsi="宋体" w:eastAsia="宋体" w:cs="宋体"/>
                <w:sz w:val="21"/>
                <w:szCs w:val="21"/>
              </w:rPr>
            </w:pPr>
          </w:p>
          <w:p w14:paraId="0B51B06F">
            <w:pPr>
              <w:rPr>
                <w:rFonts w:hint="eastAsia" w:ascii="宋体" w:hAnsi="宋体" w:eastAsia="宋体" w:cs="宋体"/>
                <w:sz w:val="21"/>
                <w:szCs w:val="21"/>
              </w:rPr>
            </w:pPr>
          </w:p>
          <w:p w14:paraId="7F6AE5CD">
            <w:pPr>
              <w:rPr>
                <w:rFonts w:hint="eastAsia" w:ascii="宋体" w:hAnsi="宋体" w:eastAsia="宋体" w:cs="宋体"/>
                <w:sz w:val="21"/>
                <w:szCs w:val="21"/>
              </w:rPr>
            </w:pPr>
          </w:p>
          <w:p w14:paraId="131E9E75">
            <w:pPr>
              <w:rPr>
                <w:rFonts w:hint="eastAsia" w:ascii="宋体" w:hAnsi="宋体" w:eastAsia="宋体" w:cs="宋体"/>
                <w:sz w:val="21"/>
                <w:szCs w:val="21"/>
              </w:rPr>
            </w:pPr>
          </w:p>
          <w:p w14:paraId="0DA22B97">
            <w:pPr>
              <w:rPr>
                <w:rFonts w:hint="eastAsia" w:ascii="宋体" w:hAnsi="宋体" w:eastAsia="宋体" w:cs="宋体"/>
                <w:sz w:val="21"/>
                <w:szCs w:val="21"/>
              </w:rPr>
            </w:pPr>
          </w:p>
          <w:p w14:paraId="3501EFC6">
            <w:pPr>
              <w:rPr>
                <w:rFonts w:hint="eastAsia" w:ascii="宋体" w:hAnsi="宋体" w:eastAsia="宋体" w:cs="宋体"/>
                <w:sz w:val="21"/>
                <w:szCs w:val="21"/>
              </w:rPr>
            </w:pPr>
          </w:p>
          <w:p w14:paraId="38F4EEAE">
            <w:pPr>
              <w:rPr>
                <w:rFonts w:hint="eastAsia" w:ascii="宋体" w:hAnsi="宋体" w:eastAsia="宋体" w:cs="宋体"/>
                <w:sz w:val="21"/>
                <w:szCs w:val="21"/>
              </w:rPr>
            </w:pPr>
          </w:p>
          <w:p w14:paraId="6F600A9E">
            <w:pPr>
              <w:rPr>
                <w:rFonts w:hint="eastAsia" w:ascii="宋体" w:hAnsi="宋体" w:eastAsia="宋体" w:cs="宋体"/>
                <w:sz w:val="21"/>
                <w:szCs w:val="21"/>
              </w:rPr>
            </w:pPr>
          </w:p>
          <w:p w14:paraId="7CFEF083">
            <w:pPr>
              <w:rPr>
                <w:rFonts w:hint="eastAsia" w:ascii="宋体" w:hAnsi="宋体" w:eastAsia="宋体" w:cs="宋体"/>
                <w:sz w:val="21"/>
                <w:szCs w:val="21"/>
              </w:rPr>
            </w:pPr>
          </w:p>
          <w:p w14:paraId="5214A375">
            <w:pPr>
              <w:rPr>
                <w:rFonts w:hint="eastAsia" w:ascii="宋体" w:hAnsi="宋体" w:eastAsia="宋体" w:cs="宋体"/>
                <w:sz w:val="21"/>
                <w:szCs w:val="21"/>
              </w:rPr>
            </w:pPr>
          </w:p>
          <w:p w14:paraId="31CFCFFC">
            <w:pPr>
              <w:rPr>
                <w:rFonts w:hint="eastAsia" w:ascii="宋体" w:hAnsi="宋体" w:eastAsia="宋体" w:cs="宋体"/>
                <w:sz w:val="21"/>
                <w:szCs w:val="21"/>
              </w:rPr>
            </w:pPr>
          </w:p>
          <w:p w14:paraId="3C4AE2A9">
            <w:pPr>
              <w:rPr>
                <w:rFonts w:hint="eastAsia" w:ascii="宋体" w:hAnsi="宋体" w:eastAsia="宋体" w:cs="宋体"/>
                <w:sz w:val="21"/>
                <w:szCs w:val="21"/>
              </w:rPr>
            </w:pPr>
          </w:p>
          <w:p w14:paraId="420C08E3">
            <w:pPr>
              <w:rPr>
                <w:rFonts w:hint="eastAsia" w:ascii="宋体" w:hAnsi="宋体" w:eastAsia="宋体" w:cs="宋体"/>
                <w:sz w:val="21"/>
                <w:szCs w:val="21"/>
              </w:rPr>
            </w:pPr>
            <w:r>
              <w:rPr>
                <w:rFonts w:hint="eastAsia" w:ascii="宋体" w:hAnsi="宋体" w:eastAsia="宋体" w:cs="宋体"/>
                <w:sz w:val="21"/>
                <w:szCs w:val="21"/>
              </w:rPr>
              <w:t>/</w:t>
            </w:r>
          </w:p>
        </w:tc>
        <w:tc>
          <w:tcPr>
            <w:tcW w:w="4669" w:type="dxa"/>
            <w:gridSpan w:val="2"/>
            <w:tcBorders>
              <w:top w:val="nil"/>
              <w:bottom w:val="single" w:color="000000" w:sz="6" w:space="0"/>
            </w:tcBorders>
            <w:vAlign w:val="top"/>
          </w:tcPr>
          <w:p w14:paraId="1BFA83C0">
            <w:pPr>
              <w:rPr>
                <w:rFonts w:hint="eastAsia" w:ascii="宋体" w:hAnsi="宋体" w:eastAsia="宋体" w:cs="宋体"/>
                <w:sz w:val="21"/>
                <w:szCs w:val="21"/>
              </w:rPr>
            </w:pPr>
            <w:r>
              <w:rPr>
                <w:rFonts w:hint="eastAsia" w:ascii="宋体" w:hAnsi="宋体" w:eastAsia="宋体" w:cs="宋体"/>
                <w:sz w:val="21"/>
                <w:szCs w:val="21"/>
              </w:rPr>
              <w:t>1、转包、挂靠、非法分包工程的；</w:t>
            </w:r>
          </w:p>
          <w:p w14:paraId="7C4D06F5">
            <w:pPr>
              <w:rPr>
                <w:rFonts w:hint="eastAsia" w:ascii="宋体" w:hAnsi="宋体" w:eastAsia="宋体" w:cs="宋体"/>
                <w:sz w:val="21"/>
                <w:szCs w:val="21"/>
              </w:rPr>
            </w:pPr>
            <w:r>
              <w:rPr>
                <w:rFonts w:hint="eastAsia" w:ascii="宋体" w:hAnsi="宋体" w:eastAsia="宋体" w:cs="宋体"/>
                <w:sz w:val="21"/>
                <w:szCs w:val="21"/>
              </w:rPr>
              <w:t>2、拒不参加或以各种理由拖延参加发包人通知 的抢险救灾及应急工作的；</w:t>
            </w:r>
          </w:p>
          <w:p w14:paraId="11E24779">
            <w:pPr>
              <w:rPr>
                <w:rFonts w:hint="eastAsia" w:ascii="宋体" w:hAnsi="宋体" w:eastAsia="宋体" w:cs="宋体"/>
                <w:sz w:val="21"/>
                <w:szCs w:val="21"/>
              </w:rPr>
            </w:pPr>
            <w:r>
              <w:rPr>
                <w:rFonts w:hint="eastAsia" w:ascii="宋体" w:hAnsi="宋体" w:eastAsia="宋体" w:cs="宋体"/>
                <w:sz w:val="21"/>
                <w:szCs w:val="21"/>
              </w:rPr>
              <w:t>3、违反执业规范或职业道德，弄虚作假，或串通 损害他人利益造成不良后果或不良影响的；</w:t>
            </w:r>
          </w:p>
          <w:p w14:paraId="59C18A42">
            <w:pPr>
              <w:rPr>
                <w:rFonts w:hint="eastAsia" w:ascii="宋体" w:hAnsi="宋体" w:eastAsia="宋体" w:cs="宋体"/>
                <w:sz w:val="21"/>
                <w:szCs w:val="21"/>
              </w:rPr>
            </w:pPr>
            <w:r>
              <w:rPr>
                <w:rFonts w:hint="eastAsia" w:ascii="宋体" w:hAnsi="宋体" w:eastAsia="宋体" w:cs="宋体"/>
                <w:sz w:val="21"/>
                <w:szCs w:val="21"/>
              </w:rPr>
              <w:t>4、 以暴力或其他手段妨碍发包人行使权利义务， 或以暴力或其他手段妨碍国家工作人员执行公</w:t>
            </w:r>
          </w:p>
          <w:p w14:paraId="13764425">
            <w:pPr>
              <w:rPr>
                <w:rFonts w:hint="eastAsia" w:ascii="宋体" w:hAnsi="宋体" w:eastAsia="宋体" w:cs="宋体"/>
                <w:sz w:val="21"/>
                <w:szCs w:val="21"/>
              </w:rPr>
            </w:pPr>
            <w:r>
              <w:rPr>
                <w:rFonts w:hint="eastAsia" w:ascii="宋体" w:hAnsi="宋体" w:eastAsia="宋体" w:cs="宋体"/>
                <w:sz w:val="21"/>
                <w:szCs w:val="21"/>
              </w:rPr>
              <w:t>务 ，或扰乱社会正常秩序的；</w:t>
            </w:r>
          </w:p>
          <w:p w14:paraId="0C945CB3">
            <w:pPr>
              <w:rPr>
                <w:rFonts w:hint="eastAsia" w:ascii="宋体" w:hAnsi="宋体" w:eastAsia="宋体" w:cs="宋体"/>
                <w:sz w:val="21"/>
                <w:szCs w:val="21"/>
              </w:rPr>
            </w:pPr>
            <w:r>
              <w:rPr>
                <w:rFonts w:hint="eastAsia" w:ascii="宋体" w:hAnsi="宋体" w:eastAsia="宋体" w:cs="宋体"/>
                <w:sz w:val="21"/>
                <w:szCs w:val="21"/>
              </w:rPr>
              <w:t>5、 因拖欠工人工资引发游行示威、堵塞交通、冲  击或围堵发包人或政府办公场所、损毁公共设施， 或造成人员伤亡的；</w:t>
            </w:r>
          </w:p>
          <w:p w14:paraId="3600C566">
            <w:pPr>
              <w:rPr>
                <w:rFonts w:hint="eastAsia" w:ascii="宋体" w:hAnsi="宋体" w:eastAsia="宋体" w:cs="宋体"/>
                <w:sz w:val="21"/>
                <w:szCs w:val="21"/>
              </w:rPr>
            </w:pPr>
            <w:r>
              <w:rPr>
                <w:rFonts w:hint="eastAsia" w:ascii="宋体" w:hAnsi="宋体" w:eastAsia="宋体" w:cs="宋体"/>
                <w:sz w:val="21"/>
                <w:szCs w:val="21"/>
              </w:rPr>
              <w:t>6、发生工程质量事故的或发生安全生产事故的；</w:t>
            </w:r>
          </w:p>
          <w:p w14:paraId="49D16ACB">
            <w:pPr>
              <w:rPr>
                <w:rFonts w:hint="eastAsia" w:ascii="宋体" w:hAnsi="宋体" w:eastAsia="宋体" w:cs="宋体"/>
                <w:sz w:val="21"/>
                <w:szCs w:val="21"/>
              </w:rPr>
            </w:pPr>
            <w:r>
              <w:rPr>
                <w:rFonts w:hint="eastAsia" w:ascii="宋体" w:hAnsi="宋体" w:eastAsia="宋体" w:cs="宋体"/>
                <w:sz w:val="21"/>
                <w:szCs w:val="21"/>
              </w:rPr>
              <w:t>7、工程竣工验收不合格的；</w:t>
            </w:r>
          </w:p>
          <w:p w14:paraId="7DFDDCAB">
            <w:pPr>
              <w:rPr>
                <w:rFonts w:hint="eastAsia" w:ascii="宋体" w:hAnsi="宋体" w:eastAsia="宋体" w:cs="宋体"/>
                <w:sz w:val="21"/>
                <w:szCs w:val="21"/>
              </w:rPr>
            </w:pPr>
            <w:r>
              <w:rPr>
                <w:rFonts w:hint="eastAsia" w:ascii="宋体" w:hAnsi="宋体" w:eastAsia="宋体" w:cs="宋体"/>
                <w:sz w:val="21"/>
                <w:szCs w:val="21"/>
              </w:rPr>
              <w:t>8、承包商在工程实施过程中出现严重影响工程  质量、造价、工期、安全文明生产等违约行为或 者配备的机构、人员、机械设备严重不符合同约 定 ，经建设单位责令限期整改 ，承包商拒不整改 或整改后仍不符合规定的；</w:t>
            </w:r>
          </w:p>
          <w:p w14:paraId="4A6C99F7">
            <w:pPr>
              <w:rPr>
                <w:rFonts w:hint="eastAsia" w:ascii="宋体" w:hAnsi="宋体" w:eastAsia="宋体" w:cs="宋体"/>
                <w:sz w:val="21"/>
                <w:szCs w:val="21"/>
              </w:rPr>
            </w:pPr>
            <w:r>
              <w:rPr>
                <w:rFonts w:hint="eastAsia" w:ascii="宋体" w:hAnsi="宋体" w:eastAsia="宋体" w:cs="宋体"/>
                <w:sz w:val="21"/>
                <w:szCs w:val="21"/>
              </w:rPr>
              <w:t>9、经纪检监察机关认定行贿受贿造成不良后果 或不良影响的；</w:t>
            </w:r>
          </w:p>
          <w:p w14:paraId="617B0244">
            <w:pPr>
              <w:rPr>
                <w:rFonts w:hint="eastAsia" w:ascii="宋体" w:hAnsi="宋体" w:eastAsia="宋体" w:cs="宋体"/>
                <w:sz w:val="21"/>
                <w:szCs w:val="21"/>
              </w:rPr>
            </w:pPr>
            <w:r>
              <w:rPr>
                <w:rFonts w:hint="eastAsia" w:ascii="宋体" w:hAnsi="宋体" w:eastAsia="宋体" w:cs="宋体"/>
                <w:sz w:val="21"/>
                <w:szCs w:val="21"/>
              </w:rPr>
              <w:t>10、 中标后放弃中标 ，拒签合同的；</w:t>
            </w:r>
          </w:p>
          <w:p w14:paraId="46556470">
            <w:pPr>
              <w:rPr>
                <w:rFonts w:hint="eastAsia" w:ascii="宋体" w:hAnsi="宋体" w:eastAsia="宋体" w:cs="宋体"/>
                <w:sz w:val="21"/>
                <w:szCs w:val="21"/>
              </w:rPr>
            </w:pPr>
            <w:r>
              <w:rPr>
                <w:rFonts w:hint="eastAsia" w:ascii="宋体" w:hAnsi="宋体" w:eastAsia="宋体" w:cs="宋体"/>
                <w:sz w:val="21"/>
                <w:szCs w:val="21"/>
              </w:rPr>
              <w:t>11、建设单位认为具有的其他可直接判定为不合格的情形。</w:t>
            </w:r>
          </w:p>
        </w:tc>
        <w:tc>
          <w:tcPr>
            <w:tcW w:w="696" w:type="dxa"/>
            <w:gridSpan w:val="2"/>
            <w:tcBorders>
              <w:top w:val="nil"/>
              <w:bottom w:val="single" w:color="000000" w:sz="6" w:space="0"/>
              <w:right w:val="single" w:color="000000" w:sz="6" w:space="0"/>
            </w:tcBorders>
            <w:vAlign w:val="top"/>
          </w:tcPr>
          <w:p w14:paraId="1DFED007">
            <w:pPr>
              <w:rPr>
                <w:rFonts w:hint="eastAsia" w:ascii="宋体" w:hAnsi="宋体" w:eastAsia="宋体" w:cs="宋体"/>
                <w:sz w:val="21"/>
                <w:szCs w:val="21"/>
              </w:rPr>
            </w:pPr>
          </w:p>
        </w:tc>
      </w:tr>
      <w:tr w14:paraId="162A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9" w:type="dxa"/>
            <w:gridSpan w:val="2"/>
            <w:tcBorders>
              <w:right w:val="single" w:color="000000" w:sz="2" w:space="0"/>
            </w:tcBorders>
            <w:vAlign w:val="top"/>
          </w:tcPr>
          <w:p w14:paraId="4406646E">
            <w:pPr>
              <w:rPr>
                <w:rFonts w:hint="eastAsia" w:ascii="宋体" w:hAnsi="宋体" w:eastAsia="宋体" w:cs="宋体"/>
                <w:sz w:val="21"/>
                <w:szCs w:val="21"/>
              </w:rPr>
            </w:pPr>
          </w:p>
        </w:tc>
        <w:tc>
          <w:tcPr>
            <w:tcW w:w="1654" w:type="dxa"/>
            <w:gridSpan w:val="2"/>
            <w:tcBorders>
              <w:left w:val="single" w:color="000000" w:sz="2" w:space="0"/>
              <w:right w:val="single" w:color="000000" w:sz="2" w:space="0"/>
            </w:tcBorders>
            <w:vAlign w:val="top"/>
          </w:tcPr>
          <w:p w14:paraId="3A9634B7">
            <w:pPr>
              <w:rPr>
                <w:rFonts w:hint="eastAsia" w:ascii="宋体" w:hAnsi="宋体" w:eastAsia="宋体" w:cs="宋体"/>
                <w:sz w:val="21"/>
                <w:szCs w:val="21"/>
              </w:rPr>
            </w:pPr>
            <w:r>
              <w:rPr>
                <w:rFonts w:hint="eastAsia" w:ascii="宋体" w:hAnsi="宋体" w:eastAsia="宋体" w:cs="宋体"/>
                <w:sz w:val="21"/>
                <w:szCs w:val="21"/>
              </w:rPr>
              <w:t>合   计</w:t>
            </w:r>
          </w:p>
        </w:tc>
        <w:tc>
          <w:tcPr>
            <w:tcW w:w="669" w:type="dxa"/>
            <w:gridSpan w:val="2"/>
            <w:tcBorders>
              <w:left w:val="single" w:color="000000" w:sz="2" w:space="0"/>
              <w:right w:val="single" w:color="000000" w:sz="2" w:space="0"/>
            </w:tcBorders>
            <w:vAlign w:val="top"/>
          </w:tcPr>
          <w:p w14:paraId="55411E53">
            <w:pPr>
              <w:rPr>
                <w:rFonts w:hint="eastAsia" w:ascii="宋体" w:hAnsi="宋体" w:eastAsia="宋体" w:cs="宋体"/>
                <w:sz w:val="21"/>
                <w:szCs w:val="21"/>
              </w:rPr>
            </w:pPr>
            <w:r>
              <w:rPr>
                <w:rFonts w:hint="eastAsia" w:ascii="宋体" w:hAnsi="宋体" w:eastAsia="宋体" w:cs="宋体"/>
                <w:sz w:val="21"/>
                <w:szCs w:val="21"/>
              </w:rPr>
              <w:t>100</w:t>
            </w:r>
          </w:p>
        </w:tc>
        <w:tc>
          <w:tcPr>
            <w:tcW w:w="4669" w:type="dxa"/>
            <w:gridSpan w:val="2"/>
            <w:tcBorders>
              <w:left w:val="single" w:color="000000" w:sz="2" w:space="0"/>
              <w:right w:val="single" w:color="000000" w:sz="2" w:space="0"/>
            </w:tcBorders>
            <w:vAlign w:val="top"/>
          </w:tcPr>
          <w:p w14:paraId="1C891717">
            <w:pPr>
              <w:rPr>
                <w:rFonts w:hint="eastAsia" w:ascii="宋体" w:hAnsi="宋体" w:eastAsia="宋体" w:cs="宋体"/>
                <w:sz w:val="21"/>
                <w:szCs w:val="21"/>
              </w:rPr>
            </w:pPr>
          </w:p>
        </w:tc>
        <w:tc>
          <w:tcPr>
            <w:tcW w:w="696" w:type="dxa"/>
            <w:gridSpan w:val="2"/>
            <w:tcBorders>
              <w:left w:val="single" w:color="000000" w:sz="2" w:space="0"/>
            </w:tcBorders>
            <w:vAlign w:val="top"/>
          </w:tcPr>
          <w:p w14:paraId="7DA9716F">
            <w:pPr>
              <w:rPr>
                <w:rFonts w:hint="eastAsia" w:ascii="宋体" w:hAnsi="宋体" w:eastAsia="宋体" w:cs="宋体"/>
                <w:sz w:val="21"/>
                <w:szCs w:val="21"/>
              </w:rPr>
            </w:pPr>
          </w:p>
        </w:tc>
      </w:tr>
    </w:tbl>
    <w:p w14:paraId="02E70619">
      <w:pPr>
        <w:rPr>
          <w:rFonts w:hint="eastAsia" w:ascii="宋体" w:hAnsi="宋体" w:eastAsia="宋体" w:cs="宋体"/>
          <w:sz w:val="21"/>
          <w:szCs w:val="21"/>
        </w:rPr>
      </w:pPr>
      <w:r>
        <w:rPr>
          <w:rFonts w:hint="eastAsia" w:ascii="宋体" w:hAnsi="宋体" w:eastAsia="宋体" w:cs="宋体"/>
          <w:sz w:val="21"/>
          <w:szCs w:val="21"/>
        </w:rPr>
        <w:t>注：得分≥90 评价等级为“优秀” ，80≤得分＜90 评价等级为“ 良好” ，60≤得分＜80 评 价等级为“合格” ，得分＜60 评价等级为“不合格”。</w:t>
      </w:r>
    </w:p>
    <w:p w14:paraId="5FD2BCBD">
      <w:pPr>
        <w:rPr>
          <w:rFonts w:hint="eastAsia" w:ascii="宋体" w:hAnsi="宋体" w:eastAsia="宋体" w:cs="宋体"/>
          <w:b/>
          <w:bCs/>
          <w:sz w:val="44"/>
          <w:szCs w:val="44"/>
        </w:rPr>
      </w:pPr>
      <w:r>
        <w:rPr>
          <w:rFonts w:hint="eastAsia" w:ascii="宋体" w:hAnsi="宋体" w:eastAsia="宋体" w:cs="宋体"/>
          <w:b/>
          <w:bCs/>
          <w:sz w:val="44"/>
          <w:szCs w:val="44"/>
        </w:rPr>
        <w:br w:type="page"/>
      </w:r>
    </w:p>
    <w:p w14:paraId="007CDFCC">
      <w:pPr>
        <w:rPr>
          <w:rFonts w:hint="eastAsia" w:ascii="宋体" w:hAnsi="宋体" w:eastAsia="宋体" w:cs="宋体"/>
          <w:b/>
          <w:bCs/>
          <w:sz w:val="44"/>
          <w:szCs w:val="44"/>
        </w:rPr>
      </w:pPr>
    </w:p>
    <w:p w14:paraId="1184D107">
      <w:pPr>
        <w:jc w:val="center"/>
        <w:outlineLvl w:val="0"/>
        <w:rPr>
          <w:rFonts w:hint="eastAsia" w:ascii="宋体" w:hAnsi="宋体" w:eastAsia="宋体" w:cs="宋体"/>
          <w:b/>
          <w:bCs/>
          <w:sz w:val="44"/>
          <w:szCs w:val="44"/>
        </w:rPr>
      </w:pPr>
      <w:r>
        <w:rPr>
          <w:rFonts w:hint="eastAsia" w:ascii="宋体" w:hAnsi="宋体" w:eastAsia="宋体" w:cs="宋体"/>
          <w:b/>
          <w:bCs/>
          <w:sz w:val="44"/>
          <w:szCs w:val="44"/>
        </w:rPr>
        <w:t>第二册   通用条款</w:t>
      </w:r>
    </w:p>
    <w:p w14:paraId="69661159"/>
    <w:p w14:paraId="71E72CB3"/>
    <w:p w14:paraId="28F01A98"/>
    <w:p w14:paraId="6B06F081">
      <w:pPr>
        <w:spacing w:line="240" w:lineRule="auto"/>
        <w:jc w:val="center"/>
        <w:outlineLvl w:val="1"/>
        <w:rPr>
          <w:rFonts w:hint="eastAsia" w:ascii="宋体" w:hAnsi="宋体" w:eastAsia="宋体" w:cs="宋体"/>
          <w:b/>
          <w:bCs/>
          <w:sz w:val="28"/>
          <w:szCs w:val="28"/>
        </w:rPr>
      </w:pPr>
      <w:bookmarkStart w:id="95" w:name="bookmark72"/>
      <w:bookmarkEnd w:id="95"/>
      <w:bookmarkStart w:id="96" w:name="bookmark73"/>
      <w:bookmarkEnd w:id="96"/>
      <w:bookmarkStart w:id="97" w:name="bookmark74"/>
      <w:bookmarkEnd w:id="97"/>
      <w:r>
        <w:rPr>
          <w:rFonts w:hint="eastAsia" w:ascii="宋体" w:hAnsi="宋体" w:eastAsia="宋体" w:cs="宋体"/>
          <w:b/>
          <w:bCs/>
          <w:sz w:val="28"/>
          <w:szCs w:val="28"/>
        </w:rPr>
        <w:t>第一章  总则</w:t>
      </w:r>
    </w:p>
    <w:p w14:paraId="06AA61B5">
      <w:pPr>
        <w:spacing w:line="240" w:lineRule="auto"/>
        <w:rPr>
          <w:rFonts w:hint="eastAsia" w:ascii="宋体" w:hAnsi="宋体" w:eastAsia="宋体" w:cs="宋体"/>
        </w:rPr>
      </w:pPr>
      <w:r>
        <w:rPr>
          <w:rFonts w:hint="eastAsia" w:ascii="宋体" w:hAnsi="宋体" w:eastAsia="宋体" w:cs="宋体"/>
        </w:rPr>
        <w:t>1.通用条款说明</w:t>
      </w:r>
    </w:p>
    <w:p w14:paraId="71EFDF0F">
      <w:pPr>
        <w:spacing w:line="240" w:lineRule="auto"/>
        <w:rPr>
          <w:rFonts w:hint="eastAsia" w:ascii="宋体" w:hAnsi="宋体" w:eastAsia="宋体" w:cs="宋体"/>
        </w:rPr>
      </w:pPr>
      <w:r>
        <w:rPr>
          <w:rFonts w:hint="eastAsia" w:ascii="宋体" w:hAnsi="宋体" w:eastAsia="宋体" w:cs="宋体"/>
        </w:rPr>
        <w:t>1.1 本自行采购文件分为第一册“专用条款”和第二册“通用条款”。</w:t>
      </w:r>
    </w:p>
    <w:p w14:paraId="1F7921E7">
      <w:pPr>
        <w:spacing w:line="240" w:lineRule="auto"/>
        <w:rPr>
          <w:rFonts w:hint="eastAsia" w:ascii="宋体" w:hAnsi="宋体" w:eastAsia="宋体" w:cs="宋体"/>
        </w:rPr>
      </w:pPr>
      <w:r>
        <w:rPr>
          <w:rFonts w:hint="eastAsia" w:ascii="宋体" w:hAnsi="宋体" w:eastAsia="宋体" w:cs="宋体"/>
        </w:rPr>
        <w:t>1.2“专用条款”是对本次采购项目的具体要求，包含投标人资格要求、采购项目需求、 投标文件格式、附件等内容。</w:t>
      </w:r>
    </w:p>
    <w:p w14:paraId="55E327B9">
      <w:pPr>
        <w:spacing w:line="240" w:lineRule="auto"/>
        <w:rPr>
          <w:rFonts w:hint="eastAsia" w:ascii="宋体" w:hAnsi="宋体" w:eastAsia="宋体" w:cs="宋体"/>
        </w:rPr>
      </w:pPr>
      <w:r>
        <w:rPr>
          <w:rFonts w:hint="eastAsia" w:ascii="宋体" w:hAnsi="宋体" w:eastAsia="宋体" w:cs="宋体"/>
        </w:rPr>
        <w:t>1.3“通用条款”是通用于政府采购项目的基础性条款 ，具有普遍性和通用性。</w:t>
      </w:r>
    </w:p>
    <w:p w14:paraId="072F02A1">
      <w:pPr>
        <w:spacing w:line="240" w:lineRule="auto"/>
        <w:rPr>
          <w:rFonts w:hint="eastAsia" w:ascii="宋体" w:hAnsi="宋体" w:eastAsia="宋体" w:cs="宋体"/>
        </w:rPr>
      </w:pPr>
      <w:r>
        <w:rPr>
          <w:rFonts w:hint="eastAsia" w:ascii="宋体" w:hAnsi="宋体" w:eastAsia="宋体" w:cs="宋体"/>
        </w:rPr>
        <w:t>1.4“专用条款”和“通用条款”表述不一致或有冲突时 ，以“专用条款”为准。</w:t>
      </w:r>
    </w:p>
    <w:p w14:paraId="39A5DAAD">
      <w:pPr>
        <w:spacing w:line="240" w:lineRule="auto"/>
        <w:rPr>
          <w:rFonts w:hint="eastAsia" w:ascii="宋体" w:hAnsi="宋体" w:eastAsia="宋体" w:cs="宋体"/>
        </w:rPr>
      </w:pPr>
    </w:p>
    <w:p w14:paraId="3C2BFB80">
      <w:pPr>
        <w:spacing w:line="240" w:lineRule="auto"/>
        <w:rPr>
          <w:rFonts w:hint="eastAsia" w:ascii="宋体" w:hAnsi="宋体" w:eastAsia="宋体" w:cs="宋体"/>
        </w:rPr>
      </w:pPr>
      <w:r>
        <w:rPr>
          <w:rFonts w:hint="eastAsia" w:ascii="宋体" w:hAnsi="宋体" w:eastAsia="宋体" w:cs="宋体"/>
        </w:rPr>
        <w:t>2.投标人责任</w:t>
      </w:r>
    </w:p>
    <w:p w14:paraId="3EB786E3">
      <w:pPr>
        <w:spacing w:line="240" w:lineRule="auto"/>
        <w:rPr>
          <w:rFonts w:hint="eastAsia" w:ascii="宋体" w:hAnsi="宋体" w:eastAsia="宋体" w:cs="宋体"/>
        </w:rPr>
      </w:pPr>
      <w:r>
        <w:rPr>
          <w:rFonts w:hint="eastAsia" w:ascii="宋体" w:hAnsi="宋体" w:eastAsia="宋体" w:cs="宋体"/>
        </w:rPr>
        <w:t>3.1 欢迎诚信、有实力和有社会责任心的投标人参与龙华区自行采购活动。</w:t>
      </w:r>
    </w:p>
    <w:p w14:paraId="7EDCD11F">
      <w:pPr>
        <w:spacing w:line="240" w:lineRule="auto"/>
        <w:rPr>
          <w:rFonts w:hint="eastAsia" w:ascii="宋体" w:hAnsi="宋体" w:eastAsia="宋体" w:cs="宋体"/>
        </w:rPr>
      </w:pPr>
      <w:r>
        <w:rPr>
          <w:rFonts w:hint="eastAsia" w:ascii="宋体" w:hAnsi="宋体" w:eastAsia="宋体" w:cs="宋体"/>
        </w:rPr>
        <w:t>3.2 投标人应当遵循公平竞争的原则 ，不得恶意串通 ，不得妨碍其他投标投标人的竞争 行为，不得损害采购人或者其他投标人的合法权益。如违反上述要求，经核实后，投标人的 投标无效。</w:t>
      </w:r>
    </w:p>
    <w:p w14:paraId="29584936">
      <w:pPr>
        <w:spacing w:line="240" w:lineRule="auto"/>
        <w:rPr>
          <w:rFonts w:hint="eastAsia" w:ascii="宋体" w:hAnsi="宋体" w:eastAsia="宋体" w:cs="宋体"/>
        </w:rPr>
      </w:pPr>
      <w:r>
        <w:rPr>
          <w:rFonts w:hint="eastAsia" w:ascii="宋体" w:hAnsi="宋体" w:eastAsia="宋体" w:cs="宋体"/>
        </w:rPr>
        <w:t>3．投标人参加自行采购活动的条件</w:t>
      </w:r>
    </w:p>
    <w:p w14:paraId="05EC3A30">
      <w:pPr>
        <w:spacing w:line="240" w:lineRule="auto"/>
        <w:rPr>
          <w:rFonts w:hint="eastAsia" w:ascii="宋体" w:hAnsi="宋体" w:eastAsia="宋体" w:cs="宋体"/>
        </w:rPr>
      </w:pPr>
      <w:r>
        <w:rPr>
          <w:rFonts w:hint="eastAsia" w:ascii="宋体" w:hAnsi="宋体" w:eastAsia="宋体" w:cs="宋体"/>
        </w:rPr>
        <w:t>3.1 投标人的资格要求</w:t>
      </w:r>
    </w:p>
    <w:p w14:paraId="73FDDDC5">
      <w:pPr>
        <w:spacing w:line="240" w:lineRule="auto"/>
        <w:rPr>
          <w:rFonts w:hint="eastAsia" w:ascii="宋体" w:hAnsi="宋体" w:eastAsia="宋体" w:cs="宋体"/>
        </w:rPr>
      </w:pPr>
      <w:r>
        <w:rPr>
          <w:rFonts w:hint="eastAsia" w:ascii="宋体" w:hAnsi="宋体" w:eastAsia="宋体" w:cs="宋体"/>
        </w:rPr>
        <w:t>参加本项目的投标人应具备的资格条件详见本项目采购公告中 “对投标人资格要求”</w:t>
      </w:r>
    </w:p>
    <w:p w14:paraId="4B58395F">
      <w:pPr>
        <w:spacing w:line="240" w:lineRule="auto"/>
        <w:rPr>
          <w:rFonts w:hint="eastAsia" w:ascii="宋体" w:hAnsi="宋体" w:eastAsia="宋体" w:cs="宋体"/>
        </w:rPr>
      </w:pPr>
      <w:r>
        <w:rPr>
          <w:rFonts w:hint="eastAsia" w:ascii="宋体" w:hAnsi="宋体" w:eastAsia="宋体" w:cs="宋体"/>
        </w:rPr>
        <w:t>的内容。</w:t>
      </w:r>
    </w:p>
    <w:p w14:paraId="2BB23A85">
      <w:pPr>
        <w:spacing w:line="240" w:lineRule="auto"/>
        <w:rPr>
          <w:rFonts w:hint="eastAsia" w:ascii="宋体" w:hAnsi="宋体" w:eastAsia="宋体" w:cs="宋体"/>
        </w:rPr>
      </w:pPr>
      <w:r>
        <w:rPr>
          <w:rFonts w:hint="eastAsia" w:ascii="宋体" w:hAnsi="宋体" w:eastAsia="宋体" w:cs="宋体"/>
        </w:rPr>
        <w:t>4.本项目若涉及采购货物 ，则合格的货物及相应服务应满足以下要求：</w:t>
      </w:r>
    </w:p>
    <w:p w14:paraId="12A92EF3">
      <w:pPr>
        <w:spacing w:line="240" w:lineRule="auto"/>
        <w:rPr>
          <w:rFonts w:hint="eastAsia" w:ascii="宋体" w:hAnsi="宋体" w:eastAsia="宋体" w:cs="宋体"/>
        </w:rPr>
      </w:pPr>
      <w:r>
        <w:rPr>
          <w:rFonts w:hint="eastAsia" w:ascii="宋体" w:hAnsi="宋体" w:eastAsia="宋体" w:cs="宋体"/>
        </w:rPr>
        <w:t>4.1   必须是全新、未使用过的原装合格正品（包括零部件），如安装或配置了软件的， 须为正版软件。</w:t>
      </w:r>
    </w:p>
    <w:p w14:paraId="107EBC4C">
      <w:pPr>
        <w:spacing w:line="240" w:lineRule="auto"/>
        <w:rPr>
          <w:rFonts w:hint="eastAsia" w:ascii="宋体" w:hAnsi="宋体" w:eastAsia="宋体" w:cs="宋体"/>
        </w:rPr>
      </w:pPr>
      <w:r>
        <w:rPr>
          <w:rFonts w:hint="eastAsia" w:ascii="宋体" w:hAnsi="宋体" w:eastAsia="宋体" w:cs="宋体"/>
        </w:rPr>
        <w:t>4.2   国产的货物及其有关服务必须符合中华人民共和国的设计和制造生产标准或行业 标准。采购公告有其他要求的 ，亦应符合其要求。</w:t>
      </w:r>
    </w:p>
    <w:p w14:paraId="2AB31F42">
      <w:pPr>
        <w:spacing w:line="240" w:lineRule="auto"/>
        <w:rPr>
          <w:rFonts w:hint="eastAsia" w:ascii="宋体" w:hAnsi="宋体" w:eastAsia="宋体" w:cs="宋体"/>
        </w:rPr>
      </w:pPr>
      <w:r>
        <w:rPr>
          <w:rFonts w:hint="eastAsia" w:ascii="宋体" w:hAnsi="宋体" w:eastAsia="宋体" w:cs="宋体"/>
        </w:rPr>
        <w:t>4.3   进口货物及其有关服务必须符合原产地和/或中华人民共和国的设计和制造生产 标准或行业标准。进口的货物必须具有合法的进口手续和途径，并通过中华人民共和国商检 部门检验。采购公告有其他要求的 ，亦应符合其要求。</w:t>
      </w:r>
    </w:p>
    <w:p w14:paraId="52613BBB">
      <w:pPr>
        <w:spacing w:line="240" w:lineRule="auto"/>
        <w:rPr>
          <w:rFonts w:hint="eastAsia" w:ascii="宋体" w:hAnsi="宋体" w:eastAsia="宋体" w:cs="宋体"/>
        </w:rPr>
      </w:pPr>
      <w:r>
        <w:rPr>
          <w:rFonts w:hint="eastAsia" w:ascii="宋体" w:hAnsi="宋体" w:eastAsia="宋体" w:cs="宋体"/>
        </w:rPr>
        <w:t>4.4   投标人应保证 ，其所提供的货物在提供给采购单位前具有完全的所有权 ，采购单 位在中华人民共和国使用该货物或货物的任何一部分时，不会产生因第三方提出的包括但不 限于侵犯其专利权、商标权、工业设计权等知识产权和侵犯其所有权、抵押权等物权及其他 权利而引发的纠纷。如有纠纷 ，投标人应承担全部责任。</w:t>
      </w:r>
    </w:p>
    <w:p w14:paraId="59992350">
      <w:pPr>
        <w:spacing w:line="240" w:lineRule="auto"/>
        <w:rPr>
          <w:rFonts w:hint="eastAsia" w:ascii="宋体" w:hAnsi="宋体" w:eastAsia="宋体" w:cs="宋体"/>
        </w:rPr>
      </w:pPr>
      <w:r>
        <w:rPr>
          <w:rFonts w:hint="eastAsia" w:ascii="宋体" w:hAnsi="宋体" w:eastAsia="宋体" w:cs="宋体"/>
        </w:rPr>
        <w:t>4.5   投标人应保证 ，其所提供的货物应具有行政主管部门颁发的资质证书或国家质量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14:paraId="016B0176">
      <w:pPr>
        <w:spacing w:line="240" w:lineRule="auto"/>
        <w:rPr>
          <w:rFonts w:hint="eastAsia" w:ascii="宋体" w:hAnsi="宋体" w:eastAsia="宋体" w:cs="宋体"/>
        </w:rPr>
      </w:pPr>
      <w:r>
        <w:rPr>
          <w:rFonts w:hint="eastAsia" w:ascii="宋体" w:hAnsi="宋体" w:eastAsia="宋体" w:cs="宋体"/>
        </w:rPr>
        <w:t>4.6   对工期的要求 ：投标人在投标时对其所投项目应提交详细的《交货进度表》 ，列 明交货计划等 ，在合同规定的时间内完工验收。</w:t>
      </w:r>
    </w:p>
    <w:p w14:paraId="76B87C9C">
      <w:pPr>
        <w:spacing w:line="240" w:lineRule="auto"/>
        <w:rPr>
          <w:rFonts w:hint="eastAsia" w:ascii="宋体" w:hAnsi="宋体" w:eastAsia="宋体" w:cs="宋体"/>
        </w:rPr>
      </w:pPr>
      <w:r>
        <w:rPr>
          <w:rFonts w:hint="eastAsia" w:ascii="宋体" w:hAnsi="宋体" w:eastAsia="宋体" w:cs="宋体"/>
        </w:rPr>
        <w:t>4.7   投标人必须承担的设备运输、安装调试、验收检测和提供设备操作说明书、 图纸 等其他相关及类似的义务。</w:t>
      </w:r>
    </w:p>
    <w:p w14:paraId="21826316">
      <w:pPr>
        <w:spacing w:line="240" w:lineRule="auto"/>
        <w:rPr>
          <w:rFonts w:hint="eastAsia" w:ascii="宋体" w:hAnsi="宋体" w:eastAsia="宋体" w:cs="宋体"/>
        </w:rPr>
      </w:pPr>
      <w:r>
        <w:rPr>
          <w:rFonts w:hint="eastAsia" w:ascii="宋体" w:hAnsi="宋体" w:eastAsia="宋体" w:cs="宋体"/>
        </w:rPr>
        <w:t>5．投标费用</w:t>
      </w:r>
    </w:p>
    <w:p w14:paraId="044557C6">
      <w:pPr>
        <w:spacing w:line="240" w:lineRule="auto"/>
        <w:rPr>
          <w:rFonts w:hint="eastAsia" w:ascii="宋体" w:hAnsi="宋体" w:eastAsia="宋体" w:cs="宋体"/>
        </w:rPr>
      </w:pPr>
      <w:r>
        <w:rPr>
          <w:rFonts w:hint="eastAsia" w:ascii="宋体" w:hAnsi="宋体" w:eastAsia="宋体" w:cs="宋体"/>
        </w:rPr>
        <w:t>不论投标结果如何 ，投标人应承担其编制投标文件与递交投标文件所涉及的一切费用。</w:t>
      </w:r>
    </w:p>
    <w:p w14:paraId="5A8C5C5B">
      <w:pPr>
        <w:spacing w:line="240" w:lineRule="auto"/>
        <w:rPr>
          <w:rFonts w:hint="eastAsia" w:ascii="宋体" w:hAnsi="宋体" w:eastAsia="宋体" w:cs="宋体"/>
        </w:rPr>
      </w:pPr>
      <w:r>
        <w:rPr>
          <w:rFonts w:hint="eastAsia" w:ascii="宋体" w:hAnsi="宋体" w:eastAsia="宋体" w:cs="宋体"/>
        </w:rPr>
        <w:t>6．踏勘现场</w:t>
      </w:r>
    </w:p>
    <w:p w14:paraId="3372929D">
      <w:pPr>
        <w:spacing w:line="240" w:lineRule="auto"/>
        <w:rPr>
          <w:rFonts w:hint="eastAsia" w:ascii="宋体" w:hAnsi="宋体" w:eastAsia="宋体" w:cs="宋体"/>
        </w:rPr>
      </w:pPr>
    </w:p>
    <w:p w14:paraId="002B39FF">
      <w:pPr>
        <w:spacing w:line="240" w:lineRule="auto"/>
        <w:rPr>
          <w:rFonts w:hint="eastAsia" w:ascii="宋体" w:hAnsi="宋体" w:eastAsia="宋体" w:cs="宋体"/>
        </w:rPr>
      </w:pPr>
      <w:r>
        <w:rPr>
          <w:rFonts w:hint="eastAsia" w:ascii="宋体" w:hAnsi="宋体" w:eastAsia="宋体" w:cs="宋体"/>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14:paraId="77FCE268">
      <w:pPr>
        <w:spacing w:line="240" w:lineRule="auto"/>
        <w:rPr>
          <w:rFonts w:hint="eastAsia" w:ascii="宋体" w:hAnsi="宋体" w:eastAsia="宋体" w:cs="宋体"/>
        </w:rPr>
      </w:pPr>
      <w:r>
        <w:rPr>
          <w:rFonts w:hint="eastAsia" w:ascii="宋体" w:hAnsi="宋体" w:eastAsia="宋体" w:cs="宋体"/>
        </w:rPr>
        <w:t>7.2 投标人及其人员经过采购人的允许 ，可以踏勘目的进入采购人的项目现场。若采购 文件要求投标人于统一时间地点踏勘现场的 ，投标人应当按时前往。</w:t>
      </w:r>
    </w:p>
    <w:p w14:paraId="7FA1C2B6">
      <w:pPr>
        <w:spacing w:line="240" w:lineRule="auto"/>
        <w:rPr>
          <w:rFonts w:hint="eastAsia" w:ascii="宋体" w:hAnsi="宋体" w:eastAsia="宋体" w:cs="宋体"/>
        </w:rPr>
      </w:pPr>
      <w:r>
        <w:rPr>
          <w:rFonts w:hint="eastAsia" w:ascii="宋体" w:hAnsi="宋体" w:eastAsia="宋体" w:cs="宋体"/>
        </w:rPr>
        <w:t>7.3 采购人必须通过</w:t>
      </w:r>
      <w:r>
        <w:rPr>
          <w:rFonts w:hint="eastAsia" w:ascii="宋体" w:hAnsi="宋体" w:eastAsia="宋体" w:cs="宋体"/>
          <w:lang w:eastAsia="zh-CN"/>
        </w:rPr>
        <w:t>深圳市 泽钧招标有限公司</w:t>
      </w:r>
      <w:r>
        <w:rPr>
          <w:rFonts w:hint="eastAsia" w:ascii="宋体" w:hAnsi="宋体" w:eastAsia="宋体" w:cs="宋体"/>
        </w:rPr>
        <w:t>向投标人提供有关现场的资料和数据。</w:t>
      </w:r>
    </w:p>
    <w:p w14:paraId="457ED709">
      <w:pPr>
        <w:spacing w:line="240" w:lineRule="auto"/>
        <w:rPr>
          <w:rFonts w:hint="eastAsia" w:ascii="宋体" w:hAnsi="宋体" w:eastAsia="宋体" w:cs="宋体"/>
        </w:rPr>
      </w:pPr>
      <w:r>
        <w:rPr>
          <w:rFonts w:hint="eastAsia" w:ascii="宋体" w:hAnsi="宋体" w:eastAsia="宋体" w:cs="宋体"/>
        </w:rPr>
        <w:t>7.4 任何人或任何组织在踏勘现场时向投标人提交的任何书面资料或口头承诺，未经</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在网上发布或书面通知，均作无效处理。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206EA071">
      <w:pPr>
        <w:spacing w:line="240" w:lineRule="auto"/>
        <w:rPr>
          <w:rFonts w:hint="eastAsia" w:ascii="宋体" w:hAnsi="宋体" w:eastAsia="宋体" w:cs="宋体"/>
        </w:rPr>
      </w:pPr>
      <w:r>
        <w:rPr>
          <w:rFonts w:hint="eastAsia" w:ascii="宋体" w:hAnsi="宋体" w:eastAsia="宋体" w:cs="宋体"/>
        </w:rPr>
        <w:t>7.5 未参与现场踏勘不作为否定投标人资格的理由。</w:t>
      </w:r>
    </w:p>
    <w:p w14:paraId="18776DE2">
      <w:pPr>
        <w:spacing w:line="240" w:lineRule="auto"/>
        <w:rPr>
          <w:rFonts w:hint="eastAsia" w:ascii="宋体" w:hAnsi="宋体" w:eastAsia="宋体" w:cs="宋体"/>
        </w:rPr>
      </w:pPr>
      <w:r>
        <w:rPr>
          <w:rFonts w:hint="eastAsia" w:ascii="宋体" w:hAnsi="宋体" w:eastAsia="宋体" w:cs="宋体"/>
        </w:rPr>
        <w:t>8．采购答疑</w:t>
      </w:r>
    </w:p>
    <w:p w14:paraId="73BA1A99">
      <w:pPr>
        <w:spacing w:line="240" w:lineRule="auto"/>
        <w:rPr>
          <w:rFonts w:hint="eastAsia" w:ascii="宋体" w:hAnsi="宋体" w:eastAsia="宋体" w:cs="宋体"/>
        </w:rPr>
      </w:pPr>
      <w:r>
        <w:rPr>
          <w:rFonts w:hint="eastAsia" w:ascii="宋体" w:hAnsi="宋体" w:eastAsia="宋体" w:cs="宋体"/>
        </w:rPr>
        <w:t>8.1 采购答疑的目的是澄清、解答投标人在查阅采购文件后或现场踏勘中可能提出的与 投标有关的疑问或询问。</w:t>
      </w:r>
    </w:p>
    <w:p w14:paraId="14AC58D2">
      <w:pPr>
        <w:spacing w:line="240" w:lineRule="auto"/>
        <w:rPr>
          <w:rFonts w:hint="eastAsia" w:ascii="宋体" w:hAnsi="宋体" w:eastAsia="宋体" w:cs="宋体"/>
        </w:rPr>
      </w:pPr>
      <w:r>
        <w:rPr>
          <w:rFonts w:hint="eastAsia" w:ascii="宋体" w:hAnsi="宋体" w:eastAsia="宋体" w:cs="宋体"/>
        </w:rPr>
        <w:t>8.2 投标人如对采购文件内容有疑问，必须在采购文件规定的答疑截止时间前提交给</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w:t>
      </w:r>
    </w:p>
    <w:p w14:paraId="0DBF6265">
      <w:pPr>
        <w:spacing w:line="240" w:lineRule="auto"/>
        <w:rPr>
          <w:rFonts w:hint="eastAsia" w:ascii="宋体" w:hAnsi="宋体" w:eastAsia="宋体" w:cs="宋体"/>
        </w:rPr>
      </w:pPr>
      <w:r>
        <w:rPr>
          <w:rFonts w:hint="eastAsia" w:ascii="宋体" w:hAnsi="宋体" w:eastAsia="宋体" w:cs="宋体"/>
        </w:rPr>
        <w:t>8.3 如</w:t>
      </w:r>
      <w:r>
        <w:rPr>
          <w:rFonts w:hint="eastAsia" w:ascii="宋体" w:hAnsi="宋体" w:eastAsia="宋体" w:cs="宋体"/>
          <w:lang w:eastAsia="zh-CN"/>
        </w:rPr>
        <w:t>深圳市泽钧招标有限公司</w:t>
      </w:r>
      <w:r>
        <w:rPr>
          <w:rFonts w:hint="eastAsia" w:ascii="宋体" w:hAnsi="宋体" w:eastAsia="宋体" w:cs="宋体"/>
        </w:rPr>
        <w:t>认为有必要组织现场答疑会，投标人应按照文件规定的 时间或书面通知（包括网站发布的通知） 的时间和地点 ，参与现场答疑会。</w:t>
      </w:r>
    </w:p>
    <w:p w14:paraId="4371E9D0">
      <w:pPr>
        <w:spacing w:line="240" w:lineRule="auto"/>
        <w:rPr>
          <w:rFonts w:hint="eastAsia" w:ascii="宋体" w:hAnsi="宋体" w:eastAsia="宋体" w:cs="宋体"/>
        </w:rPr>
      </w:pPr>
      <w:r>
        <w:rPr>
          <w:rFonts w:hint="eastAsia" w:ascii="宋体" w:hAnsi="宋体" w:eastAsia="宋体" w:cs="宋体"/>
        </w:rPr>
        <w:t>8.4 未参与采购答疑不作为否定投标人资格的理由。</w:t>
      </w:r>
    </w:p>
    <w:p w14:paraId="373E4B0C">
      <w:pPr>
        <w:spacing w:line="240" w:lineRule="auto"/>
        <w:rPr>
          <w:rFonts w:hint="eastAsia" w:ascii="宋体" w:hAnsi="宋体" w:eastAsia="宋体" w:cs="宋体"/>
        </w:rPr>
      </w:pPr>
    </w:p>
    <w:p w14:paraId="67CA8CF3">
      <w:pPr>
        <w:spacing w:line="240" w:lineRule="auto"/>
        <w:rPr>
          <w:rFonts w:hint="eastAsia" w:ascii="宋体" w:hAnsi="宋体" w:eastAsia="宋体" w:cs="宋体"/>
        </w:rPr>
      </w:pPr>
    </w:p>
    <w:p w14:paraId="220DB07B">
      <w:pPr>
        <w:spacing w:line="240" w:lineRule="auto"/>
        <w:jc w:val="center"/>
        <w:outlineLvl w:val="1"/>
        <w:rPr>
          <w:rFonts w:hint="eastAsia" w:ascii="宋体" w:hAnsi="宋体" w:eastAsia="宋体" w:cs="宋体"/>
          <w:b/>
          <w:bCs/>
          <w:sz w:val="28"/>
          <w:szCs w:val="28"/>
        </w:rPr>
      </w:pPr>
      <w:bookmarkStart w:id="98" w:name="bookmark75"/>
      <w:bookmarkEnd w:id="98"/>
      <w:bookmarkStart w:id="99" w:name="bookmark76"/>
      <w:bookmarkEnd w:id="99"/>
      <w:r>
        <w:rPr>
          <w:rFonts w:hint="eastAsia" w:ascii="宋体" w:hAnsi="宋体" w:eastAsia="宋体" w:cs="宋体"/>
          <w:b/>
          <w:bCs/>
          <w:sz w:val="28"/>
          <w:szCs w:val="28"/>
        </w:rPr>
        <w:t>第二章  采购文件</w:t>
      </w:r>
    </w:p>
    <w:p w14:paraId="0A6BEC1B">
      <w:pPr>
        <w:spacing w:line="240" w:lineRule="auto"/>
        <w:rPr>
          <w:rFonts w:hint="eastAsia" w:ascii="宋体" w:hAnsi="宋体" w:eastAsia="宋体" w:cs="宋体"/>
        </w:rPr>
      </w:pPr>
      <w:r>
        <w:rPr>
          <w:rFonts w:hint="eastAsia" w:ascii="宋体" w:hAnsi="宋体" w:eastAsia="宋体" w:cs="宋体"/>
        </w:rPr>
        <w:t>9．采购文件的编制与组成</w:t>
      </w:r>
    </w:p>
    <w:p w14:paraId="5095F18E">
      <w:pPr>
        <w:spacing w:line="240" w:lineRule="auto"/>
        <w:rPr>
          <w:rFonts w:hint="eastAsia" w:ascii="宋体" w:hAnsi="宋体" w:eastAsia="宋体" w:cs="宋体"/>
        </w:rPr>
      </w:pPr>
      <w:r>
        <w:rPr>
          <w:rFonts w:hint="eastAsia" w:ascii="宋体" w:hAnsi="宋体" w:eastAsia="宋体" w:cs="宋体"/>
        </w:rPr>
        <w:t>9.1 采购文件除以下内容外 ，</w:t>
      </w:r>
      <w:r>
        <w:rPr>
          <w:rFonts w:hint="eastAsia" w:ascii="宋体" w:hAnsi="宋体" w:eastAsia="宋体" w:cs="宋体"/>
          <w:lang w:eastAsia="zh-CN"/>
        </w:rPr>
        <w:t>深圳市泽钧招标有限公司</w:t>
      </w:r>
      <w:r>
        <w:rPr>
          <w:rFonts w:hint="eastAsia" w:ascii="宋体" w:hAnsi="宋体" w:eastAsia="宋体" w:cs="宋体"/>
        </w:rPr>
        <w:t>在采购（或谈判）期间发出的答 疑公告或其他补充修改函件 ，均是采购文件的组成部分 ，对投标人起约束作用；</w:t>
      </w:r>
    </w:p>
    <w:p w14:paraId="134928DB">
      <w:pPr>
        <w:spacing w:line="240" w:lineRule="auto"/>
        <w:rPr>
          <w:rFonts w:hint="eastAsia" w:ascii="宋体" w:hAnsi="宋体" w:eastAsia="宋体" w:cs="宋体"/>
        </w:rPr>
      </w:pPr>
      <w:r>
        <w:rPr>
          <w:rFonts w:hint="eastAsia" w:ascii="宋体" w:hAnsi="宋体" w:eastAsia="宋体" w:cs="宋体"/>
        </w:rPr>
        <w:t>采购文件包括下列内容：</w:t>
      </w:r>
    </w:p>
    <w:p w14:paraId="2D2A5F17">
      <w:pPr>
        <w:spacing w:line="240" w:lineRule="auto"/>
        <w:rPr>
          <w:rFonts w:hint="eastAsia" w:ascii="宋体" w:hAnsi="宋体" w:eastAsia="宋体" w:cs="宋体"/>
        </w:rPr>
      </w:pPr>
      <w:r>
        <w:rPr>
          <w:rFonts w:hint="eastAsia" w:ascii="宋体" w:hAnsi="宋体" w:eastAsia="宋体" w:cs="宋体"/>
        </w:rPr>
        <w:t>第一册   专用条款 关键信息</w:t>
      </w:r>
    </w:p>
    <w:p w14:paraId="41818ABB">
      <w:pPr>
        <w:spacing w:line="240" w:lineRule="auto"/>
        <w:rPr>
          <w:rFonts w:hint="eastAsia" w:ascii="宋体" w:hAnsi="宋体" w:eastAsia="宋体" w:cs="宋体"/>
        </w:rPr>
      </w:pPr>
      <w:r>
        <w:rPr>
          <w:rFonts w:hint="eastAsia" w:ascii="宋体" w:hAnsi="宋体" w:eastAsia="宋体" w:cs="宋体"/>
        </w:rPr>
        <w:t>第一章   采购公告</w:t>
      </w:r>
    </w:p>
    <w:p w14:paraId="1B4E6FAE">
      <w:pPr>
        <w:spacing w:line="240" w:lineRule="auto"/>
        <w:rPr>
          <w:rFonts w:hint="eastAsia" w:ascii="宋体" w:hAnsi="宋体" w:eastAsia="宋体" w:cs="宋体"/>
        </w:rPr>
      </w:pPr>
      <w:r>
        <w:rPr>
          <w:rFonts w:hint="eastAsia" w:ascii="宋体" w:hAnsi="宋体" w:eastAsia="宋体" w:cs="宋体"/>
        </w:rPr>
        <w:t>第二章   项目需求</w:t>
      </w:r>
    </w:p>
    <w:p w14:paraId="70A43413">
      <w:pPr>
        <w:spacing w:line="240" w:lineRule="auto"/>
        <w:rPr>
          <w:rFonts w:hint="eastAsia" w:ascii="宋体" w:hAnsi="宋体" w:eastAsia="宋体" w:cs="宋体"/>
        </w:rPr>
      </w:pPr>
      <w:r>
        <w:rPr>
          <w:rFonts w:hint="eastAsia" w:ascii="宋体" w:hAnsi="宋体" w:eastAsia="宋体" w:cs="宋体"/>
        </w:rPr>
        <w:t>第三章   投标文件格式、附件</w:t>
      </w:r>
    </w:p>
    <w:p w14:paraId="6FB65EE8">
      <w:pPr>
        <w:spacing w:line="240" w:lineRule="auto"/>
        <w:rPr>
          <w:rFonts w:hint="eastAsia" w:ascii="宋体" w:hAnsi="宋体" w:eastAsia="宋体" w:cs="宋体"/>
        </w:rPr>
      </w:pPr>
      <w:r>
        <w:rPr>
          <w:rFonts w:hint="eastAsia" w:ascii="宋体" w:hAnsi="宋体" w:eastAsia="宋体" w:cs="宋体"/>
        </w:rPr>
        <w:t>第二册   通用条款</w:t>
      </w:r>
    </w:p>
    <w:p w14:paraId="46991187">
      <w:pPr>
        <w:spacing w:line="240" w:lineRule="auto"/>
        <w:rPr>
          <w:rFonts w:hint="eastAsia" w:ascii="宋体" w:hAnsi="宋体" w:eastAsia="宋体" w:cs="宋体"/>
        </w:rPr>
      </w:pPr>
      <w:r>
        <w:rPr>
          <w:rFonts w:hint="eastAsia" w:ascii="宋体" w:hAnsi="宋体" w:eastAsia="宋体" w:cs="宋体"/>
        </w:rPr>
        <w:t>第一章   总则</w:t>
      </w:r>
    </w:p>
    <w:p w14:paraId="1CF6760C">
      <w:pPr>
        <w:spacing w:line="240" w:lineRule="auto"/>
        <w:rPr>
          <w:rFonts w:hint="eastAsia" w:ascii="宋体" w:hAnsi="宋体" w:eastAsia="宋体" w:cs="宋体"/>
        </w:rPr>
      </w:pPr>
      <w:r>
        <w:rPr>
          <w:rFonts w:hint="eastAsia" w:ascii="宋体" w:hAnsi="宋体" w:eastAsia="宋体" w:cs="宋体"/>
        </w:rPr>
        <w:t>第二章   采购文件</w:t>
      </w:r>
    </w:p>
    <w:p w14:paraId="6783A230">
      <w:pPr>
        <w:spacing w:line="240" w:lineRule="auto"/>
        <w:rPr>
          <w:rFonts w:hint="eastAsia" w:ascii="宋体" w:hAnsi="宋体" w:eastAsia="宋体" w:cs="宋体"/>
        </w:rPr>
      </w:pPr>
      <w:r>
        <w:rPr>
          <w:rFonts w:hint="eastAsia" w:ascii="宋体" w:hAnsi="宋体" w:eastAsia="宋体" w:cs="宋体"/>
        </w:rPr>
        <w:t>第三章   投标文件的编制</w:t>
      </w:r>
    </w:p>
    <w:p w14:paraId="0753B273">
      <w:pPr>
        <w:spacing w:line="240" w:lineRule="auto"/>
        <w:rPr>
          <w:rFonts w:hint="eastAsia" w:ascii="宋体" w:hAnsi="宋体" w:eastAsia="宋体" w:cs="宋体"/>
        </w:rPr>
      </w:pPr>
      <w:r>
        <w:rPr>
          <w:rFonts w:hint="eastAsia" w:ascii="宋体" w:hAnsi="宋体" w:eastAsia="宋体" w:cs="宋体"/>
        </w:rPr>
        <w:t>第四章   投标文件的递交</w:t>
      </w:r>
    </w:p>
    <w:p w14:paraId="731C3A5C">
      <w:pPr>
        <w:spacing w:line="240" w:lineRule="auto"/>
        <w:rPr>
          <w:rFonts w:hint="eastAsia" w:ascii="宋体" w:hAnsi="宋体" w:eastAsia="宋体" w:cs="宋体"/>
        </w:rPr>
      </w:pPr>
      <w:r>
        <w:rPr>
          <w:rFonts w:hint="eastAsia" w:ascii="宋体" w:hAnsi="宋体" w:eastAsia="宋体" w:cs="宋体"/>
        </w:rPr>
        <w:t>第五章   开标</w:t>
      </w:r>
    </w:p>
    <w:p w14:paraId="787A2BE7">
      <w:pPr>
        <w:spacing w:line="240" w:lineRule="auto"/>
        <w:rPr>
          <w:rFonts w:hint="eastAsia" w:ascii="宋体" w:hAnsi="宋体" w:eastAsia="宋体" w:cs="宋体"/>
        </w:rPr>
      </w:pPr>
      <w:r>
        <w:rPr>
          <w:rFonts w:hint="eastAsia" w:ascii="宋体" w:hAnsi="宋体" w:eastAsia="宋体" w:cs="宋体"/>
        </w:rPr>
        <w:t>第六章   评审要求</w:t>
      </w:r>
    </w:p>
    <w:p w14:paraId="01A15C2F">
      <w:pPr>
        <w:spacing w:line="240" w:lineRule="auto"/>
        <w:rPr>
          <w:rFonts w:hint="eastAsia" w:ascii="宋体" w:hAnsi="宋体" w:eastAsia="宋体" w:cs="宋体"/>
        </w:rPr>
      </w:pPr>
      <w:r>
        <w:rPr>
          <w:rFonts w:hint="eastAsia" w:ascii="宋体" w:hAnsi="宋体" w:eastAsia="宋体" w:cs="宋体"/>
        </w:rPr>
        <w:t>第七章   评审程序及评审方法</w:t>
      </w:r>
    </w:p>
    <w:p w14:paraId="6AC0881C">
      <w:pPr>
        <w:spacing w:line="240" w:lineRule="auto"/>
        <w:rPr>
          <w:rFonts w:hint="eastAsia" w:ascii="宋体" w:hAnsi="宋体" w:eastAsia="宋体" w:cs="宋体"/>
        </w:rPr>
      </w:pPr>
      <w:r>
        <w:rPr>
          <w:rFonts w:hint="eastAsia" w:ascii="宋体" w:hAnsi="宋体" w:eastAsia="宋体" w:cs="宋体"/>
        </w:rPr>
        <w:t>第八章   定标及公示</w:t>
      </w:r>
    </w:p>
    <w:p w14:paraId="767D5145">
      <w:pPr>
        <w:spacing w:line="240" w:lineRule="auto"/>
        <w:rPr>
          <w:rFonts w:hint="eastAsia" w:ascii="宋体" w:hAnsi="宋体" w:eastAsia="宋体" w:cs="宋体"/>
        </w:rPr>
      </w:pPr>
      <w:r>
        <w:rPr>
          <w:rFonts w:hint="eastAsia" w:ascii="宋体" w:hAnsi="宋体" w:eastAsia="宋体" w:cs="宋体"/>
        </w:rPr>
        <w:t>第九章   公开采购失败的后续处理</w:t>
      </w:r>
    </w:p>
    <w:p w14:paraId="09771C6D">
      <w:pPr>
        <w:spacing w:line="240" w:lineRule="auto"/>
        <w:rPr>
          <w:rFonts w:hint="eastAsia" w:ascii="宋体" w:hAnsi="宋体" w:eastAsia="宋体" w:cs="宋体"/>
        </w:rPr>
      </w:pPr>
      <w:r>
        <w:rPr>
          <w:rFonts w:hint="eastAsia" w:ascii="宋体" w:hAnsi="宋体" w:eastAsia="宋体" w:cs="宋体"/>
        </w:rPr>
        <w:t>第十章   合同的授予与备案</w:t>
      </w:r>
    </w:p>
    <w:p w14:paraId="33BDB396">
      <w:pPr>
        <w:spacing w:line="240" w:lineRule="auto"/>
        <w:rPr>
          <w:rFonts w:hint="eastAsia" w:ascii="宋体" w:hAnsi="宋体" w:eastAsia="宋体" w:cs="宋体"/>
        </w:rPr>
      </w:pPr>
    </w:p>
    <w:p w14:paraId="532C0547">
      <w:pPr>
        <w:spacing w:line="240" w:lineRule="auto"/>
        <w:rPr>
          <w:rFonts w:hint="eastAsia" w:ascii="宋体" w:hAnsi="宋体" w:eastAsia="宋体" w:cs="宋体"/>
        </w:rPr>
      </w:pPr>
    </w:p>
    <w:p w14:paraId="5764B666">
      <w:pPr>
        <w:spacing w:line="240" w:lineRule="auto"/>
        <w:rPr>
          <w:rFonts w:hint="eastAsia" w:ascii="宋体" w:hAnsi="宋体" w:eastAsia="宋体" w:cs="宋体"/>
        </w:rPr>
      </w:pPr>
      <w:r>
        <w:rPr>
          <w:rFonts w:hint="eastAsia" w:ascii="宋体" w:hAnsi="宋体" w:eastAsia="宋体" w:cs="宋体"/>
        </w:rPr>
        <w:t>9.2 投标人下载采购文件后 ，应仔细检查采购文件的所有内容 ，如有疑问应在答疑截止 时间之前向</w:t>
      </w:r>
      <w:r>
        <w:rPr>
          <w:rFonts w:hint="eastAsia" w:ascii="宋体" w:hAnsi="宋体" w:eastAsia="宋体" w:cs="宋体"/>
          <w:lang w:eastAsia="zh-CN"/>
        </w:rPr>
        <w:t>深圳市泽</w:t>
      </w:r>
      <w:r>
        <w:rPr>
          <w:rFonts w:hint="eastAsia" w:ascii="宋体" w:hAnsi="宋体" w:eastAsia="宋体" w:cs="宋体"/>
          <w:lang w:val="en-US" w:eastAsia="zh-CN"/>
        </w:rPr>
        <w:t xml:space="preserve"> </w:t>
      </w:r>
      <w:r>
        <w:rPr>
          <w:rFonts w:hint="eastAsia" w:ascii="宋体" w:hAnsi="宋体" w:eastAsia="宋体" w:cs="宋体"/>
          <w:lang w:eastAsia="zh-CN"/>
        </w:rPr>
        <w:t>钧招标有限公司</w:t>
      </w:r>
      <w:r>
        <w:rPr>
          <w:rFonts w:hint="eastAsia" w:ascii="宋体" w:hAnsi="宋体" w:eastAsia="宋体" w:cs="宋体"/>
        </w:rPr>
        <w:t>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 ，并根据有关条款规定 ，其投标有可能被拒绝。</w:t>
      </w:r>
    </w:p>
    <w:p w14:paraId="32BA142B">
      <w:pPr>
        <w:spacing w:line="240" w:lineRule="auto"/>
        <w:rPr>
          <w:rFonts w:hint="eastAsia" w:ascii="宋体" w:hAnsi="宋体" w:eastAsia="宋体" w:cs="宋体"/>
        </w:rPr>
      </w:pPr>
      <w:r>
        <w:rPr>
          <w:rFonts w:hint="eastAsia" w:ascii="宋体" w:hAnsi="宋体" w:eastAsia="宋体" w:cs="宋体"/>
        </w:rPr>
        <w:t>9.3 任何人或任何组织向投标人提交的任何书面或口头资料，未经</w:t>
      </w:r>
      <w:r>
        <w:rPr>
          <w:rFonts w:hint="eastAsia" w:ascii="宋体" w:hAnsi="宋体" w:eastAsia="宋体" w:cs="宋体"/>
          <w:lang w:eastAsia="zh-CN"/>
        </w:rPr>
        <w:t>深圳市泽钧招标有限公司</w:t>
      </w:r>
      <w:r>
        <w:rPr>
          <w:rFonts w:hint="eastAsia" w:ascii="宋体" w:hAnsi="宋体" w:eastAsia="宋体" w:cs="宋体"/>
        </w:rPr>
        <w:t>在网上发布或书面通知，均作无效处理，不得作为采购文件的组成部分。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749A1F04">
      <w:pPr>
        <w:spacing w:line="240" w:lineRule="auto"/>
        <w:rPr>
          <w:rFonts w:hint="eastAsia" w:ascii="宋体" w:hAnsi="宋体" w:eastAsia="宋体" w:cs="宋体"/>
        </w:rPr>
      </w:pPr>
      <w:r>
        <w:rPr>
          <w:rFonts w:hint="eastAsia" w:ascii="宋体" w:hAnsi="宋体" w:eastAsia="宋体" w:cs="宋体"/>
        </w:rPr>
        <w:t>10．采购文件的答疑</w:t>
      </w:r>
    </w:p>
    <w:p w14:paraId="03B30060">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22BFB4A1">
      <w:pPr>
        <w:spacing w:line="240" w:lineRule="auto"/>
        <w:rPr>
          <w:rFonts w:hint="eastAsia" w:ascii="宋体" w:hAnsi="宋体" w:eastAsia="宋体" w:cs="宋体"/>
        </w:rPr>
      </w:pPr>
    </w:p>
    <w:p w14:paraId="0236B0C1">
      <w:pPr>
        <w:spacing w:line="240" w:lineRule="auto"/>
        <w:rPr>
          <w:rFonts w:hint="eastAsia" w:ascii="宋体" w:hAnsi="宋体" w:eastAsia="宋体" w:cs="宋体"/>
        </w:rPr>
      </w:pPr>
      <w:r>
        <w:rPr>
          <w:rFonts w:hint="eastAsia" w:ascii="宋体" w:hAnsi="宋体" w:eastAsia="宋体" w:cs="宋体"/>
        </w:rPr>
        <w:t>10.1 投标人如对采购文件内容有疑问 ，必须在采购文件规定的答疑截止时间前以提交 给</w:t>
      </w:r>
      <w:r>
        <w:rPr>
          <w:rFonts w:hint="eastAsia" w:ascii="宋体" w:hAnsi="宋体" w:eastAsia="宋体" w:cs="宋体"/>
          <w:lang w:eastAsia="zh-CN"/>
        </w:rPr>
        <w:t>深圳市泽钧招标有限公司</w:t>
      </w:r>
      <w:r>
        <w:rPr>
          <w:rFonts w:hint="eastAsia" w:ascii="宋体" w:hAnsi="宋体" w:eastAsia="宋体" w:cs="宋体"/>
        </w:rPr>
        <w:t>。不论是</w:t>
      </w:r>
      <w:r>
        <w:rPr>
          <w:rFonts w:hint="eastAsia" w:ascii="宋体" w:hAnsi="宋体" w:eastAsia="宋体" w:cs="宋体"/>
          <w:lang w:eastAsia="zh-CN"/>
        </w:rPr>
        <w:t>深圳市泽钧招标有限公司</w:t>
      </w:r>
      <w:r>
        <w:rPr>
          <w:rFonts w:hint="eastAsia" w:ascii="宋体" w:hAnsi="宋体" w:eastAsia="宋体" w:cs="宋体"/>
        </w:rPr>
        <w:t>根据需要主动对采购文件进行 必要的澄清或是根据投标人的要求对采购文件做出澄清，</w:t>
      </w:r>
      <w:r>
        <w:rPr>
          <w:rFonts w:hint="eastAsia" w:ascii="宋体" w:hAnsi="宋体" w:eastAsia="宋体" w:cs="宋体"/>
          <w:lang w:eastAsia="zh-CN"/>
        </w:rPr>
        <w:t>深圳市泽钧招标有限公司</w:t>
      </w:r>
      <w:r>
        <w:rPr>
          <w:rFonts w:hint="eastAsia" w:ascii="宋体" w:hAnsi="宋体" w:eastAsia="宋体" w:cs="宋体"/>
        </w:rPr>
        <w:t>都将在投 标截止日期前答复或发送给投标人。</w:t>
      </w:r>
    </w:p>
    <w:p w14:paraId="1CEB9EC5">
      <w:pPr>
        <w:spacing w:line="240" w:lineRule="auto"/>
        <w:rPr>
          <w:rFonts w:hint="eastAsia" w:ascii="宋体" w:hAnsi="宋体" w:eastAsia="宋体" w:cs="宋体"/>
        </w:rPr>
      </w:pPr>
      <w:r>
        <w:rPr>
          <w:rFonts w:hint="eastAsia" w:ascii="宋体" w:hAnsi="宋体" w:eastAsia="宋体" w:cs="宋体"/>
        </w:rPr>
        <w:t>10.2 对于没有提出澄清又参与了该项目投标的投标人将被视为完全认同该采购文件， 投标截止期后不再受理针对采购文件的相关质疑或投诉。</w:t>
      </w:r>
    </w:p>
    <w:p w14:paraId="69534874">
      <w:pPr>
        <w:spacing w:line="240" w:lineRule="auto"/>
        <w:rPr>
          <w:rFonts w:hint="eastAsia" w:ascii="宋体" w:hAnsi="宋体" w:eastAsia="宋体" w:cs="宋体"/>
        </w:rPr>
      </w:pPr>
      <w:r>
        <w:rPr>
          <w:rFonts w:hint="eastAsia" w:ascii="宋体" w:hAnsi="宋体" w:eastAsia="宋体" w:cs="宋体"/>
        </w:rPr>
        <w:t>10.3 对采购文件中描述有歧意或前后不一致的地方 ，</w:t>
      </w:r>
      <w:r>
        <w:rPr>
          <w:rFonts w:hint="eastAsia" w:ascii="宋体" w:hAnsi="宋体" w:eastAsia="宋体" w:cs="宋体"/>
          <w:lang w:eastAsia="zh-CN"/>
        </w:rPr>
        <w:t>评审委员会</w:t>
      </w:r>
      <w:r>
        <w:rPr>
          <w:rFonts w:hint="eastAsia" w:ascii="宋体" w:hAnsi="宋体" w:eastAsia="宋体" w:cs="宋体"/>
        </w:rPr>
        <w:t>有权进行评判 ，但对同 一条款的评判应适用于每个投标人。</w:t>
      </w:r>
    </w:p>
    <w:p w14:paraId="2C95A4AF">
      <w:pPr>
        <w:spacing w:line="240" w:lineRule="auto"/>
        <w:rPr>
          <w:rFonts w:hint="eastAsia" w:ascii="宋体" w:hAnsi="宋体" w:eastAsia="宋体" w:cs="宋体"/>
        </w:rPr>
      </w:pPr>
    </w:p>
    <w:p w14:paraId="12E80AA3">
      <w:pPr>
        <w:spacing w:line="240" w:lineRule="auto"/>
        <w:rPr>
          <w:rFonts w:hint="eastAsia" w:ascii="宋体" w:hAnsi="宋体" w:eastAsia="宋体" w:cs="宋体"/>
        </w:rPr>
      </w:pPr>
    </w:p>
    <w:p w14:paraId="5E0E4C36">
      <w:pPr>
        <w:spacing w:line="240" w:lineRule="auto"/>
        <w:jc w:val="center"/>
        <w:outlineLvl w:val="1"/>
        <w:rPr>
          <w:rFonts w:hint="eastAsia" w:ascii="宋体" w:hAnsi="宋体" w:eastAsia="宋体" w:cs="宋体"/>
          <w:b/>
          <w:bCs/>
          <w:sz w:val="28"/>
          <w:szCs w:val="28"/>
        </w:rPr>
      </w:pPr>
      <w:bookmarkStart w:id="100" w:name="bookmark77"/>
      <w:bookmarkEnd w:id="100"/>
      <w:bookmarkStart w:id="101" w:name="bookmark78"/>
      <w:bookmarkEnd w:id="101"/>
      <w:r>
        <w:rPr>
          <w:rFonts w:hint="eastAsia" w:ascii="宋体" w:hAnsi="宋体" w:eastAsia="宋体" w:cs="宋体"/>
          <w:b/>
          <w:bCs/>
          <w:sz w:val="28"/>
          <w:szCs w:val="28"/>
        </w:rPr>
        <w:t>第三章  投标文件的编制</w:t>
      </w:r>
      <w:r>
        <w:rPr>
          <w:rFonts w:hint="eastAsia" w:ascii="宋体" w:hAnsi="宋体" w:eastAsia="宋体" w:cs="宋体"/>
          <w:b/>
          <w:bCs/>
          <w:sz w:val="28"/>
          <w:szCs w:val="28"/>
        </w:rPr>
        <w:br w:type="textWrapping"/>
      </w:r>
    </w:p>
    <w:p w14:paraId="6D790BFD">
      <w:pPr>
        <w:spacing w:line="240" w:lineRule="auto"/>
        <w:rPr>
          <w:rFonts w:hint="eastAsia" w:ascii="宋体" w:hAnsi="宋体" w:eastAsia="宋体" w:cs="宋体"/>
        </w:rPr>
      </w:pPr>
      <w:r>
        <w:rPr>
          <w:rFonts w:hint="eastAsia" w:ascii="宋体" w:hAnsi="宋体" w:eastAsia="宋体" w:cs="宋体"/>
        </w:rPr>
        <w:t>12．投标文件的语言及度量单位</w:t>
      </w:r>
    </w:p>
    <w:p w14:paraId="4F9896EF">
      <w:pPr>
        <w:spacing w:line="240" w:lineRule="auto"/>
        <w:rPr>
          <w:rFonts w:hint="eastAsia" w:ascii="宋体" w:hAnsi="宋体" w:eastAsia="宋体" w:cs="宋体"/>
        </w:rPr>
      </w:pPr>
      <w:r>
        <w:rPr>
          <w:rFonts w:hint="eastAsia" w:ascii="宋体" w:hAnsi="宋体" w:eastAsia="宋体" w:cs="宋体"/>
        </w:rPr>
        <w:t>12.1 投标人与</w:t>
      </w:r>
      <w:r>
        <w:rPr>
          <w:rFonts w:hint="eastAsia" w:ascii="宋体" w:hAnsi="宋体" w:eastAsia="宋体" w:cs="宋体"/>
          <w:lang w:eastAsia="zh-CN"/>
        </w:rPr>
        <w:t>深圳市泽钧招标有限公司</w:t>
      </w:r>
      <w:r>
        <w:rPr>
          <w:rFonts w:hint="eastAsia" w:ascii="宋体" w:hAnsi="宋体" w:eastAsia="宋体" w:cs="宋体"/>
        </w:rPr>
        <w:t>之间与投标有关的所有往来通知、 函件和投标 文件均用中文表述。投标人随投标文件提供的证明文件和资料可以为其它语言，但必须附中 文译文。翻译的中文资料与外文资料如果出现差异时 ，以中文为准 ，但翻译错误的除外。</w:t>
      </w:r>
    </w:p>
    <w:p w14:paraId="01EF60D4">
      <w:pPr>
        <w:spacing w:line="240" w:lineRule="auto"/>
        <w:rPr>
          <w:rFonts w:hint="eastAsia" w:ascii="宋体" w:hAnsi="宋体" w:eastAsia="宋体" w:cs="宋体"/>
        </w:rPr>
      </w:pPr>
      <w:r>
        <w:rPr>
          <w:rFonts w:hint="eastAsia" w:ascii="宋体" w:hAnsi="宋体" w:eastAsia="宋体" w:cs="宋体"/>
        </w:rPr>
        <w:t>12.2 除技术规范另有规定外 ，投标文件使用的度量单位 ，均采用中华人民共和国法定 计量单位。</w:t>
      </w:r>
    </w:p>
    <w:p w14:paraId="68E19977">
      <w:pPr>
        <w:spacing w:line="240" w:lineRule="auto"/>
        <w:rPr>
          <w:rFonts w:hint="eastAsia" w:ascii="宋体" w:hAnsi="宋体" w:eastAsia="宋体" w:cs="宋体"/>
        </w:rPr>
      </w:pPr>
      <w:r>
        <w:rPr>
          <w:rFonts w:hint="eastAsia" w:ascii="宋体" w:hAnsi="宋体" w:eastAsia="宋体" w:cs="宋体"/>
        </w:rPr>
        <w:t>13．投标文件的组成</w:t>
      </w:r>
    </w:p>
    <w:p w14:paraId="69CAD233">
      <w:pPr>
        <w:spacing w:line="240" w:lineRule="auto"/>
        <w:rPr>
          <w:rFonts w:hint="eastAsia" w:ascii="宋体" w:hAnsi="宋体" w:eastAsia="宋体" w:cs="宋体"/>
        </w:rPr>
      </w:pPr>
      <w:r>
        <w:rPr>
          <w:rFonts w:hint="eastAsia" w:ascii="宋体" w:hAnsi="宋体" w:eastAsia="宋体" w:cs="宋体"/>
        </w:rPr>
        <w:t>本项目实行</w:t>
      </w:r>
      <w:r>
        <w:rPr>
          <w:rFonts w:hint="eastAsia" w:ascii="宋体" w:hAnsi="宋体" w:eastAsia="宋体" w:cs="宋体"/>
          <w:lang w:val="en-US" w:eastAsia="zh-CN"/>
        </w:rPr>
        <w:t>电子</w:t>
      </w:r>
      <w:r>
        <w:rPr>
          <w:rFonts w:hint="eastAsia" w:ascii="宋体" w:hAnsi="宋体" w:eastAsia="宋体" w:cs="宋体"/>
        </w:rPr>
        <w:t>投标，投标文件必须有详细的、含页码编排的目录，商务、技术和经济 部分合订成一本投标文件。</w:t>
      </w:r>
    </w:p>
    <w:p w14:paraId="21A293B0">
      <w:pPr>
        <w:spacing w:line="240" w:lineRule="auto"/>
        <w:rPr>
          <w:rFonts w:hint="eastAsia" w:ascii="宋体" w:hAnsi="宋体" w:eastAsia="宋体" w:cs="宋体"/>
        </w:rPr>
      </w:pPr>
      <w:r>
        <w:rPr>
          <w:rFonts w:hint="eastAsia" w:ascii="宋体" w:hAnsi="宋体" w:eastAsia="宋体" w:cs="宋体"/>
        </w:rPr>
        <w:t>14．证明投标文件投标技术方案的合格性和符合采购文件规定的文件要求</w:t>
      </w:r>
    </w:p>
    <w:p w14:paraId="0E7B768C">
      <w:pPr>
        <w:spacing w:line="240" w:lineRule="auto"/>
        <w:rPr>
          <w:rFonts w:hint="eastAsia" w:ascii="宋体" w:hAnsi="宋体" w:eastAsia="宋体" w:cs="宋体"/>
        </w:rPr>
      </w:pPr>
      <w:r>
        <w:rPr>
          <w:rFonts w:hint="eastAsia" w:ascii="宋体" w:hAnsi="宋体" w:eastAsia="宋体" w:cs="宋体"/>
        </w:rPr>
        <w:t>14.1 投标人应提交证明文件证明其投标技术方案项下的货物、工程和服务的合格性符 合采购文件规定。该投标技术方案及其证明文件作为投标文件的一部分。</w:t>
      </w:r>
    </w:p>
    <w:p w14:paraId="7F9F10A2">
      <w:pPr>
        <w:spacing w:line="240" w:lineRule="auto"/>
        <w:rPr>
          <w:rFonts w:hint="eastAsia" w:ascii="宋体" w:hAnsi="宋体" w:eastAsia="宋体" w:cs="宋体"/>
        </w:rPr>
      </w:pPr>
      <w:r>
        <w:rPr>
          <w:rFonts w:hint="eastAsia" w:ascii="宋体" w:hAnsi="宋体" w:eastAsia="宋体" w:cs="宋体"/>
        </w:rPr>
        <w:t>14.2 投标人提供证明投标技术方案与采购文件的要求相一致的文件，可以是文字资料、 图纸、数据或数码照片、制造商公布的产品说明书、产品彩页和我国政府机构出具的产品检  验和核准证件等 ，以证明投标人投标的真实性。 它包括并应符合以下要求：</w:t>
      </w:r>
    </w:p>
    <w:p w14:paraId="25A82B6B">
      <w:pPr>
        <w:spacing w:line="240" w:lineRule="auto"/>
        <w:rPr>
          <w:rFonts w:hint="eastAsia" w:ascii="宋体" w:hAnsi="宋体" w:eastAsia="宋体" w:cs="宋体"/>
        </w:rPr>
      </w:pPr>
      <w:r>
        <w:rPr>
          <w:rFonts w:hint="eastAsia" w:ascii="宋体" w:hAnsi="宋体" w:eastAsia="宋体" w:cs="宋体"/>
        </w:rPr>
        <w:t>14.2.1 主要技术指标和性能的详细说明。</w:t>
      </w:r>
    </w:p>
    <w:p w14:paraId="07F3EF28">
      <w:pPr>
        <w:spacing w:line="240" w:lineRule="auto"/>
        <w:rPr>
          <w:rFonts w:hint="eastAsia" w:ascii="宋体" w:hAnsi="宋体" w:eastAsia="宋体" w:cs="宋体"/>
        </w:rPr>
      </w:pPr>
      <w:r>
        <w:rPr>
          <w:rFonts w:hint="eastAsia" w:ascii="宋体" w:hAnsi="宋体" w:eastAsia="宋体" w:cs="宋体"/>
        </w:rPr>
        <w:t>14.2.2 投标产品从采购人开始使用至采购文件中规定的周期内正常、连续地使用所必须 的备件和专用工具清单 ，包括备件和专用工具的货源及现行价格。</w:t>
      </w:r>
    </w:p>
    <w:p w14:paraId="3BEBC52D">
      <w:pPr>
        <w:spacing w:line="240" w:lineRule="auto"/>
        <w:rPr>
          <w:rFonts w:hint="eastAsia" w:ascii="宋体" w:hAnsi="宋体" w:eastAsia="宋体" w:cs="宋体"/>
        </w:rPr>
      </w:pPr>
      <w:r>
        <w:rPr>
          <w:rFonts w:hint="eastAsia" w:ascii="宋体" w:hAnsi="宋体" w:eastAsia="宋体" w:cs="宋体"/>
        </w:rPr>
        <w:t>14.2.3 对照采购文件技术规格，逐条说明投标技术方案已对采购人的技术规格做出了实 质性的投标，或申明与技术规格条文的偏差和例外。投标人应详细说明投标技术方案中产品的具体参数 ，不得照搬照抄采购文件的技术要求。</w:t>
      </w:r>
    </w:p>
    <w:p w14:paraId="09D9B19C">
      <w:pPr>
        <w:spacing w:line="240" w:lineRule="auto"/>
        <w:rPr>
          <w:rFonts w:hint="eastAsia" w:ascii="宋体" w:hAnsi="宋体" w:eastAsia="宋体" w:cs="宋体"/>
        </w:rPr>
      </w:pPr>
      <w:r>
        <w:rPr>
          <w:rFonts w:hint="eastAsia" w:ascii="宋体" w:hAnsi="宋体" w:eastAsia="宋体" w:cs="宋体"/>
        </w:rPr>
        <w:t>14.2.4 产品说明书或彩页应为制造商公布或出具的中文产品说明书或彩页；提供外文说 明书或彩页的，必须同时提供加盖制造商公章的对应中文翻译说明，评审依据以中文翻译内 容为准，外文说明书或彩页仅供参考；产品说明书或彩页的尺寸和清晰度要求能够使用电脑 阅读、识别和判断；</w:t>
      </w:r>
    </w:p>
    <w:p w14:paraId="0006B6A4">
      <w:pPr>
        <w:spacing w:line="240" w:lineRule="auto"/>
        <w:rPr>
          <w:rFonts w:hint="eastAsia" w:ascii="宋体" w:hAnsi="宋体" w:eastAsia="宋体" w:cs="宋体"/>
        </w:rPr>
      </w:pPr>
      <w:r>
        <w:rPr>
          <w:rFonts w:hint="eastAsia" w:ascii="宋体" w:hAnsi="宋体" w:eastAsia="宋体" w:cs="宋体"/>
        </w:rPr>
        <w:t>14.2.5 我国政府机构出具的产品检验和核准证件应为证件正面、背面和附件标注的全部 具体内容；产品检验和核准证件的尺寸和清晰度应该能够在电脑上被阅读、识别和判断，提 供原件扫描件。</w:t>
      </w:r>
    </w:p>
    <w:p w14:paraId="1303FAB3">
      <w:pPr>
        <w:spacing w:line="240" w:lineRule="auto"/>
        <w:rPr>
          <w:rFonts w:hint="eastAsia" w:ascii="宋体" w:hAnsi="宋体" w:eastAsia="宋体" w:cs="宋体"/>
        </w:rPr>
      </w:pPr>
      <w:r>
        <w:rPr>
          <w:rFonts w:hint="eastAsia" w:ascii="宋体" w:hAnsi="宋体" w:eastAsia="宋体" w:cs="宋体"/>
        </w:rPr>
        <w:t>14.3 相关资料不符合 18.2 款要求的 ，</w:t>
      </w:r>
      <w:r>
        <w:rPr>
          <w:rFonts w:hint="eastAsia" w:ascii="宋体" w:hAnsi="宋体" w:eastAsia="宋体" w:cs="宋体"/>
          <w:lang w:eastAsia="zh-CN"/>
        </w:rPr>
        <w:t>评审委员会</w:t>
      </w:r>
      <w:r>
        <w:rPr>
          <w:rFonts w:hint="eastAsia" w:ascii="宋体" w:hAnsi="宋体" w:eastAsia="宋体" w:cs="宋体"/>
        </w:rPr>
        <w:t>有权认定为投标技术方案不合格投标， 其相关分数予以扣减或作投标无效处理。</w:t>
      </w:r>
    </w:p>
    <w:p w14:paraId="57236786">
      <w:pPr>
        <w:spacing w:line="240" w:lineRule="auto"/>
        <w:rPr>
          <w:rFonts w:hint="eastAsia" w:ascii="宋体" w:hAnsi="宋体" w:eastAsia="宋体" w:cs="宋体"/>
        </w:rPr>
      </w:pPr>
      <w:r>
        <w:rPr>
          <w:rFonts w:hint="eastAsia" w:ascii="宋体" w:hAnsi="宋体" w:eastAsia="宋体" w:cs="宋体"/>
        </w:rPr>
        <w:t>14.4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 由</w:t>
      </w:r>
      <w:r>
        <w:rPr>
          <w:rFonts w:hint="eastAsia" w:ascii="宋体" w:hAnsi="宋体" w:eastAsia="宋体" w:cs="宋体"/>
          <w:lang w:eastAsia="zh-CN"/>
        </w:rPr>
        <w:t>评审委员会</w:t>
      </w:r>
      <w:r>
        <w:rPr>
          <w:rFonts w:hint="eastAsia" w:ascii="宋体" w:hAnsi="宋体" w:eastAsia="宋体" w:cs="宋体"/>
        </w:rPr>
        <w:t>来评判。</w:t>
      </w:r>
    </w:p>
    <w:p w14:paraId="4D290825">
      <w:pPr>
        <w:spacing w:line="240" w:lineRule="auto"/>
        <w:rPr>
          <w:rFonts w:hint="eastAsia" w:ascii="宋体" w:hAnsi="宋体" w:eastAsia="宋体" w:cs="宋体"/>
        </w:rPr>
      </w:pPr>
      <w:r>
        <w:rPr>
          <w:rFonts w:hint="eastAsia" w:ascii="宋体" w:hAnsi="宋体" w:eastAsia="宋体" w:cs="宋体"/>
        </w:rPr>
        <w:t>14.5 为保证公平公正 ， 除非另有规定或说明 ，投标人对同一货物或服务投标时 ，不得 同时提供两套或两套以上的投标方案。</w:t>
      </w:r>
    </w:p>
    <w:p w14:paraId="440427BF">
      <w:pPr>
        <w:spacing w:line="240" w:lineRule="auto"/>
        <w:rPr>
          <w:rFonts w:hint="eastAsia" w:ascii="宋体" w:hAnsi="宋体" w:eastAsia="宋体" w:cs="宋体"/>
        </w:rPr>
      </w:pPr>
    </w:p>
    <w:p w14:paraId="5FD8D30F">
      <w:pPr>
        <w:spacing w:line="240" w:lineRule="auto"/>
        <w:rPr>
          <w:rFonts w:hint="eastAsia" w:ascii="宋体" w:hAnsi="宋体" w:eastAsia="宋体" w:cs="宋体"/>
        </w:rPr>
      </w:pPr>
      <w:r>
        <w:rPr>
          <w:rFonts w:hint="eastAsia" w:ascii="宋体" w:hAnsi="宋体" w:eastAsia="宋体" w:cs="宋体"/>
        </w:rPr>
        <w:t>15．投标文件其他证明文件的要求</w:t>
      </w:r>
    </w:p>
    <w:p w14:paraId="040B54B3">
      <w:pPr>
        <w:spacing w:line="240" w:lineRule="auto"/>
        <w:rPr>
          <w:rFonts w:hint="eastAsia" w:ascii="宋体" w:hAnsi="宋体" w:eastAsia="宋体" w:cs="宋体"/>
        </w:rPr>
      </w:pPr>
      <w:r>
        <w:rPr>
          <w:rFonts w:hint="eastAsia" w:ascii="宋体" w:hAnsi="宋体" w:eastAsia="宋体" w:cs="宋体"/>
        </w:rPr>
        <w:t>15.1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 的 ，</w:t>
      </w:r>
      <w:r>
        <w:rPr>
          <w:rFonts w:hint="eastAsia" w:ascii="宋体" w:hAnsi="宋体" w:eastAsia="宋体" w:cs="宋体"/>
          <w:lang w:eastAsia="zh-CN"/>
        </w:rPr>
        <w:t>评审委员会</w:t>
      </w:r>
      <w:r>
        <w:rPr>
          <w:rFonts w:hint="eastAsia" w:ascii="宋体" w:hAnsi="宋体" w:eastAsia="宋体" w:cs="宋体"/>
        </w:rPr>
        <w:t>有权认定其投标文件未对采购文件有关需求进行投标， 涉及资格性检查或符合性检查的予以投标无效处理，涉及《评审信息》打分项的则该项评分  予以 0 分处理。</w:t>
      </w:r>
    </w:p>
    <w:p w14:paraId="51C14C0B">
      <w:pPr>
        <w:spacing w:line="240" w:lineRule="auto"/>
        <w:rPr>
          <w:rFonts w:hint="eastAsia" w:ascii="宋体" w:hAnsi="宋体" w:eastAsia="宋体" w:cs="宋体"/>
        </w:rPr>
      </w:pPr>
      <w:r>
        <w:rPr>
          <w:rFonts w:hint="eastAsia" w:ascii="宋体" w:hAnsi="宋体" w:eastAsia="宋体" w:cs="宋体"/>
        </w:rPr>
        <w:t>15.2 本项目涉及提供的有关资质证书 ，若原有资质证书处于年审期间 ，须提供证书颁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 ，在未获批准之前 ，仍按原级别资质投标。</w:t>
      </w:r>
    </w:p>
    <w:p w14:paraId="4D7F6CCC">
      <w:pPr>
        <w:spacing w:line="240" w:lineRule="auto"/>
        <w:rPr>
          <w:rFonts w:hint="eastAsia" w:ascii="宋体" w:hAnsi="宋体" w:eastAsia="宋体" w:cs="宋体"/>
          <w:b/>
          <w:bCs/>
          <w:sz w:val="28"/>
          <w:szCs w:val="28"/>
        </w:rPr>
      </w:pPr>
    </w:p>
    <w:p w14:paraId="09E7BED2">
      <w:pPr>
        <w:spacing w:line="240" w:lineRule="auto"/>
        <w:jc w:val="center"/>
        <w:outlineLvl w:val="1"/>
        <w:rPr>
          <w:rFonts w:hint="eastAsia" w:ascii="宋体" w:hAnsi="宋体" w:eastAsia="宋体" w:cs="宋体"/>
          <w:b/>
          <w:bCs/>
          <w:sz w:val="28"/>
          <w:szCs w:val="28"/>
        </w:rPr>
      </w:pPr>
      <w:bookmarkStart w:id="102" w:name="bookmark80"/>
      <w:bookmarkEnd w:id="102"/>
      <w:bookmarkStart w:id="103" w:name="bookmark79"/>
      <w:bookmarkEnd w:id="103"/>
      <w:r>
        <w:rPr>
          <w:rFonts w:hint="eastAsia" w:ascii="宋体" w:hAnsi="宋体" w:eastAsia="宋体" w:cs="宋体"/>
          <w:b/>
          <w:bCs/>
          <w:sz w:val="28"/>
          <w:szCs w:val="28"/>
          <w:lang w:val="en-US" w:eastAsia="zh-CN"/>
        </w:rPr>
        <w:t xml:space="preserve">第四章  </w:t>
      </w:r>
      <w:r>
        <w:rPr>
          <w:rFonts w:hint="eastAsia" w:ascii="宋体" w:hAnsi="宋体" w:eastAsia="宋体" w:cs="宋体"/>
          <w:b/>
          <w:bCs/>
          <w:sz w:val="28"/>
          <w:szCs w:val="28"/>
        </w:rPr>
        <w:t>投标文件的递交</w:t>
      </w:r>
    </w:p>
    <w:p w14:paraId="1762A8D8">
      <w:pPr>
        <w:numPr>
          <w:ilvl w:val="0"/>
          <w:numId w:val="0"/>
        </w:numPr>
        <w:spacing w:line="240" w:lineRule="auto"/>
        <w:rPr>
          <w:rFonts w:hint="eastAsia" w:ascii="宋体" w:hAnsi="宋体" w:eastAsia="宋体" w:cs="宋体"/>
        </w:rPr>
      </w:pPr>
    </w:p>
    <w:p w14:paraId="02728F67">
      <w:pPr>
        <w:spacing w:line="240" w:lineRule="auto"/>
        <w:rPr>
          <w:rFonts w:hint="eastAsia" w:ascii="宋体" w:hAnsi="宋体" w:eastAsia="宋体" w:cs="宋体"/>
        </w:rPr>
      </w:pPr>
      <w:r>
        <w:rPr>
          <w:rFonts w:hint="eastAsia" w:ascii="宋体" w:hAnsi="宋体" w:eastAsia="宋体" w:cs="宋体"/>
        </w:rPr>
        <w:t>18．投标有效期</w:t>
      </w:r>
    </w:p>
    <w:p w14:paraId="6C42DAC4">
      <w:pPr>
        <w:spacing w:line="240" w:lineRule="auto"/>
        <w:rPr>
          <w:rFonts w:hint="eastAsia" w:ascii="宋体" w:hAnsi="宋体" w:eastAsia="宋体" w:cs="宋体"/>
        </w:rPr>
      </w:pPr>
      <w:r>
        <w:rPr>
          <w:rFonts w:hint="eastAsia" w:ascii="宋体" w:hAnsi="宋体" w:eastAsia="宋体" w:cs="宋体"/>
        </w:rPr>
        <w:t>18.1 投标有效期为从投标截止之日算起的日历天数 ，具体见专用条款中投标有效期的天数要求。在此期限内 ，所有投标文件均保持有效；</w:t>
      </w:r>
    </w:p>
    <w:p w14:paraId="3F9450E3">
      <w:pPr>
        <w:spacing w:line="240" w:lineRule="auto"/>
        <w:rPr>
          <w:rFonts w:hint="eastAsia" w:ascii="宋体" w:hAnsi="宋体" w:eastAsia="宋体" w:cs="宋体"/>
        </w:rPr>
      </w:pPr>
      <w:r>
        <w:rPr>
          <w:rFonts w:hint="eastAsia" w:ascii="宋体" w:hAnsi="宋体" w:eastAsia="宋体" w:cs="宋体"/>
        </w:rPr>
        <w:t>18.2  中选单位的投标书有效期 ，截止于完成本采购文件规定的全部项目内容 ，并通过</w:t>
      </w:r>
    </w:p>
    <w:p w14:paraId="174D58DF">
      <w:pPr>
        <w:spacing w:line="240" w:lineRule="auto"/>
        <w:rPr>
          <w:rFonts w:hint="eastAsia" w:ascii="宋体" w:hAnsi="宋体" w:eastAsia="宋体" w:cs="宋体"/>
        </w:rPr>
      </w:pPr>
      <w:r>
        <w:rPr>
          <w:rFonts w:hint="eastAsia" w:ascii="宋体" w:hAnsi="宋体" w:eastAsia="宋体" w:cs="宋体"/>
        </w:rPr>
        <w:t>竣工验收及保修结束。</w:t>
      </w:r>
    </w:p>
    <w:p w14:paraId="3E2F1D76">
      <w:pPr>
        <w:spacing w:line="240" w:lineRule="auto"/>
        <w:rPr>
          <w:rFonts w:hint="eastAsia" w:ascii="宋体" w:hAnsi="宋体" w:eastAsia="宋体" w:cs="宋体"/>
        </w:rPr>
      </w:pPr>
      <w:r>
        <w:rPr>
          <w:rFonts w:hint="eastAsia" w:ascii="宋体" w:hAnsi="宋体" w:eastAsia="宋体" w:cs="宋体"/>
        </w:rPr>
        <w:t>投标文件的递交</w:t>
      </w:r>
    </w:p>
    <w:p w14:paraId="2A4749A1">
      <w:pPr>
        <w:spacing w:line="240" w:lineRule="auto"/>
        <w:rPr>
          <w:rFonts w:hint="eastAsia" w:ascii="宋体" w:hAnsi="宋体" w:eastAsia="宋体" w:cs="宋体"/>
        </w:rPr>
      </w:pPr>
      <w:r>
        <w:rPr>
          <w:rFonts w:hint="eastAsia" w:ascii="宋体" w:hAnsi="宋体" w:eastAsia="宋体" w:cs="宋体"/>
        </w:rPr>
        <w:t>19 ．投标文件的递交</w:t>
      </w:r>
    </w:p>
    <w:p w14:paraId="4C6D6467">
      <w:pPr>
        <w:spacing w:line="240" w:lineRule="auto"/>
        <w:rPr>
          <w:rFonts w:hint="eastAsia" w:ascii="宋体" w:hAnsi="宋体" w:eastAsia="宋体" w:cs="宋体"/>
        </w:rPr>
      </w:pPr>
      <w:r>
        <w:rPr>
          <w:rFonts w:hint="eastAsia" w:ascii="宋体" w:hAnsi="宋体" w:eastAsia="宋体" w:cs="宋体"/>
        </w:rPr>
        <w:t>本项目实行电子投标，投标单位务必于投标截止时间前，在深圳政府采购自行采购系统网（https://zxcg.szggzy.com/home/index.html）</w:t>
      </w:r>
      <w:r>
        <w:rPr>
          <w:rFonts w:hint="eastAsia" w:ascii="宋体" w:hAnsi="宋体" w:eastAsia="宋体" w:cs="宋体"/>
          <w:lang w:val="en-US" w:eastAsia="zh-CN"/>
        </w:rPr>
        <w:t>按要求</w:t>
      </w:r>
      <w:r>
        <w:rPr>
          <w:rFonts w:hint="eastAsia" w:ascii="宋体" w:hAnsi="宋体" w:eastAsia="宋体" w:cs="宋体"/>
        </w:rPr>
        <w:t>上传</w:t>
      </w:r>
      <w:r>
        <w:rPr>
          <w:rFonts w:hint="eastAsia" w:ascii="宋体" w:hAnsi="宋体" w:eastAsia="宋体" w:cs="宋体"/>
          <w:lang w:val="en-US" w:eastAsia="zh-CN"/>
        </w:rPr>
        <w:t>电子版</w:t>
      </w:r>
      <w:r>
        <w:rPr>
          <w:rFonts w:hint="eastAsia" w:ascii="宋体" w:hAnsi="宋体" w:eastAsia="宋体" w:cs="宋体"/>
        </w:rPr>
        <w:t>投标文件 ，封表面均应正确标明项目</w:t>
      </w:r>
      <w:r>
        <w:rPr>
          <w:rFonts w:hint="eastAsia" w:ascii="宋体" w:hAnsi="宋体" w:eastAsia="宋体" w:cs="宋体"/>
          <w:lang w:val="en-US" w:eastAsia="zh-CN"/>
        </w:rPr>
        <w:t>编号</w:t>
      </w:r>
      <w:r>
        <w:rPr>
          <w:rFonts w:hint="eastAsia" w:ascii="宋体" w:hAnsi="宋体" w:eastAsia="宋体" w:cs="宋体"/>
        </w:rPr>
        <w:t>、项目名称。投标文件未按照前述 要求递交将作投标无效处理，</w:t>
      </w:r>
    </w:p>
    <w:p w14:paraId="164B1A33">
      <w:pPr>
        <w:spacing w:line="240" w:lineRule="auto"/>
        <w:rPr>
          <w:rFonts w:hint="eastAsia" w:ascii="宋体" w:hAnsi="宋体" w:eastAsia="宋体" w:cs="宋体"/>
        </w:rPr>
      </w:pPr>
      <w:r>
        <w:rPr>
          <w:rFonts w:hint="eastAsia" w:ascii="宋体" w:hAnsi="宋体" w:eastAsia="宋体" w:cs="宋体"/>
        </w:rPr>
        <w:t>20.样品的递交</w:t>
      </w:r>
    </w:p>
    <w:p w14:paraId="4FE55D30">
      <w:pPr>
        <w:spacing w:line="240" w:lineRule="auto"/>
        <w:rPr>
          <w:rFonts w:hint="eastAsia" w:ascii="宋体" w:hAnsi="宋体" w:eastAsia="宋体" w:cs="宋体"/>
        </w:rPr>
      </w:pPr>
      <w:r>
        <w:rPr>
          <w:rFonts w:hint="eastAsia" w:ascii="宋体" w:hAnsi="宋体" w:eastAsia="宋体" w:cs="宋体"/>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14:paraId="1356FBF5">
      <w:pPr>
        <w:spacing w:line="240" w:lineRule="auto"/>
        <w:rPr>
          <w:rFonts w:hint="eastAsia" w:ascii="宋体" w:hAnsi="宋体" w:eastAsia="宋体" w:cs="宋体"/>
        </w:rPr>
      </w:pPr>
      <w:r>
        <w:rPr>
          <w:rFonts w:hint="eastAsia" w:ascii="宋体" w:hAnsi="宋体" w:eastAsia="宋体" w:cs="宋体"/>
        </w:rPr>
        <w:t>20.2 投标样品上必须标注“项目名称及项目编号、样品编号、样品名称 ”等信息。需 要安装的投标样品必须为安装完整的成品 ， 由投标人自行组织安装。</w:t>
      </w:r>
    </w:p>
    <w:p w14:paraId="68F3E60D">
      <w:pPr>
        <w:spacing w:line="240" w:lineRule="auto"/>
        <w:rPr>
          <w:rFonts w:hint="eastAsia" w:ascii="宋体" w:hAnsi="宋体" w:eastAsia="宋体" w:cs="宋体"/>
        </w:rPr>
      </w:pPr>
      <w:r>
        <w:rPr>
          <w:rFonts w:hint="eastAsia" w:ascii="宋体" w:hAnsi="宋体" w:eastAsia="宋体" w:cs="宋体"/>
        </w:rPr>
        <w:t>20.2.1 样品递交签到：</w:t>
      </w:r>
    </w:p>
    <w:p w14:paraId="125F761C">
      <w:pPr>
        <w:spacing w:line="240" w:lineRule="auto"/>
        <w:rPr>
          <w:rFonts w:hint="eastAsia" w:ascii="宋体" w:hAnsi="宋体" w:eastAsia="宋体" w:cs="宋体"/>
        </w:rPr>
      </w:pPr>
      <w:r>
        <w:rPr>
          <w:rFonts w:hint="eastAsia" w:ascii="宋体" w:hAnsi="宋体" w:eastAsia="宋体" w:cs="宋体"/>
        </w:rPr>
        <w:t>投标人授权人要求在本项目投标截止时间前，携带法定代表人证明书（盖公章）、法定  代表人授权委托书（盖公章） 、授权委托人身份证原件和扫描件、样品清单（加盖公章）， 到达</w:t>
      </w:r>
      <w:r>
        <w:rPr>
          <w:rFonts w:hint="eastAsia" w:ascii="宋体" w:hAnsi="宋体" w:eastAsia="宋体" w:cs="宋体"/>
          <w:lang w:eastAsia="zh-CN"/>
        </w:rPr>
        <w:t>深圳市泽钧招标有限公司</w:t>
      </w:r>
      <w:r>
        <w:rPr>
          <w:rFonts w:hint="eastAsia" w:ascii="宋体" w:hAnsi="宋体" w:eastAsia="宋体" w:cs="宋体"/>
        </w:rPr>
        <w:t xml:space="preserve"> ，按</w:t>
      </w:r>
      <w:r>
        <w:rPr>
          <w:rFonts w:hint="eastAsia" w:ascii="宋体" w:hAnsi="宋体" w:eastAsia="宋体" w:cs="宋体"/>
          <w:lang w:eastAsia="zh-CN"/>
        </w:rPr>
        <w:t>深圳市泽钧招标有限公司</w:t>
      </w:r>
      <w:r>
        <w:rPr>
          <w:rFonts w:hint="eastAsia" w:ascii="宋体" w:hAnsi="宋体" w:eastAsia="宋体" w:cs="宋体"/>
        </w:rPr>
        <w:t>工作人员指引进行样品递交签  到。</w:t>
      </w:r>
    </w:p>
    <w:p w14:paraId="1716003B">
      <w:pPr>
        <w:spacing w:line="240" w:lineRule="auto"/>
        <w:rPr>
          <w:rFonts w:hint="eastAsia" w:ascii="宋体" w:hAnsi="宋体" w:eastAsia="宋体" w:cs="宋体"/>
        </w:rPr>
      </w:pPr>
      <w:r>
        <w:rPr>
          <w:rFonts w:hint="eastAsia" w:ascii="宋体" w:hAnsi="宋体" w:eastAsia="宋体" w:cs="宋体"/>
        </w:rPr>
        <w:t>特别注意事项：（ 1）上述资料提供不齐全的 ，不予签到；（ 2）本项目投标截止时间 后 ，不再受理签到；（ 3）未进行签到的 ，样品不予接收。</w:t>
      </w:r>
    </w:p>
    <w:p w14:paraId="7AA6AF07">
      <w:pPr>
        <w:spacing w:line="240" w:lineRule="auto"/>
        <w:rPr>
          <w:rFonts w:hint="eastAsia" w:ascii="宋体" w:hAnsi="宋体" w:eastAsia="宋体" w:cs="宋体"/>
        </w:rPr>
      </w:pPr>
      <w:r>
        <w:rPr>
          <w:rFonts w:hint="eastAsia" w:ascii="宋体" w:hAnsi="宋体" w:eastAsia="宋体" w:cs="宋体"/>
        </w:rPr>
        <w:t>20.2.2 样品接收</w:t>
      </w:r>
    </w:p>
    <w:p w14:paraId="7006716B">
      <w:pPr>
        <w:spacing w:line="240" w:lineRule="auto"/>
        <w:rPr>
          <w:rFonts w:hint="eastAsia" w:ascii="宋体" w:hAnsi="宋体" w:eastAsia="宋体" w:cs="宋体"/>
        </w:rPr>
      </w:pPr>
      <w:r>
        <w:rPr>
          <w:rFonts w:hint="eastAsia" w:ascii="宋体" w:hAnsi="宋体" w:eastAsia="宋体" w:cs="宋体"/>
        </w:rPr>
        <w:t>本项目投标截止时间后进行投标样品接收。投标样品接收必须进行身份核对、样品核对、 登记确认、顺序编号。</w:t>
      </w:r>
    </w:p>
    <w:p w14:paraId="45796500">
      <w:pPr>
        <w:spacing w:line="240" w:lineRule="auto"/>
        <w:rPr>
          <w:rFonts w:hint="eastAsia" w:ascii="宋体" w:hAnsi="宋体" w:eastAsia="宋体" w:cs="宋体"/>
        </w:rPr>
      </w:pPr>
      <w:r>
        <w:rPr>
          <w:rFonts w:hint="eastAsia" w:ascii="宋体" w:hAnsi="宋体" w:eastAsia="宋体" w:cs="宋体"/>
        </w:rPr>
        <w:t>（1）身份核对</w:t>
      </w:r>
      <w:r>
        <w:rPr>
          <w:rFonts w:hint="eastAsia" w:ascii="宋体" w:hAnsi="宋体" w:eastAsia="宋体" w:cs="宋体"/>
          <w:lang w:eastAsia="zh-CN"/>
        </w:rPr>
        <w:t>深圳市泽钧招标有限公司</w:t>
      </w:r>
      <w:r>
        <w:rPr>
          <w:rFonts w:hint="eastAsia" w:ascii="宋体" w:hAnsi="宋体" w:eastAsia="宋体" w:cs="宋体"/>
        </w:rPr>
        <w:t>核对投标人授权委托人提供的“法定代表人证  明书（盖公章） 、法定代表人授权委托书（盖公章） 、授权委托人身份证原件和扫描件”。 资料不齐全的 ，不得接收投标样品。</w:t>
      </w:r>
    </w:p>
    <w:p w14:paraId="6E705E6D">
      <w:pPr>
        <w:spacing w:line="240" w:lineRule="auto"/>
        <w:rPr>
          <w:rFonts w:hint="eastAsia" w:ascii="宋体" w:hAnsi="宋体" w:eastAsia="宋体" w:cs="宋体"/>
        </w:rPr>
      </w:pPr>
      <w:r>
        <w:rPr>
          <w:rFonts w:hint="eastAsia" w:ascii="宋体" w:hAnsi="宋体" w:eastAsia="宋体" w:cs="宋体"/>
        </w:rPr>
        <w:t>（2）样品核对。</w:t>
      </w:r>
      <w:r>
        <w:rPr>
          <w:rFonts w:hint="eastAsia" w:ascii="宋体" w:hAnsi="宋体" w:eastAsia="宋体" w:cs="宋体"/>
          <w:lang w:eastAsia="zh-CN"/>
        </w:rPr>
        <w:t>深圳市泽钧招标有限公司</w:t>
      </w:r>
      <w:r>
        <w:rPr>
          <w:rFonts w:hint="eastAsia" w:ascii="宋体" w:hAnsi="宋体" w:eastAsia="宋体" w:cs="宋体"/>
        </w:rPr>
        <w:t>工作人员将投标样品与投标人提供的《样品 清单》（盖公章）进行一一核对。有不一致的或损坏情况的，将要求投标人授权委托人在《样 品清单》上注明。</w:t>
      </w:r>
    </w:p>
    <w:p w14:paraId="41973003">
      <w:pPr>
        <w:spacing w:line="240" w:lineRule="auto"/>
        <w:rPr>
          <w:rFonts w:hint="eastAsia" w:ascii="宋体" w:hAnsi="宋体" w:eastAsia="宋体" w:cs="宋体"/>
        </w:rPr>
      </w:pPr>
    </w:p>
    <w:p w14:paraId="33B84F8A">
      <w:pPr>
        <w:spacing w:line="240" w:lineRule="auto"/>
        <w:rPr>
          <w:rFonts w:hint="eastAsia" w:ascii="宋体" w:hAnsi="宋体" w:eastAsia="宋体" w:cs="宋体"/>
        </w:rPr>
      </w:pPr>
    </w:p>
    <w:p w14:paraId="37562033">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38187EAD">
      <w:pPr>
        <w:spacing w:line="240" w:lineRule="auto"/>
        <w:rPr>
          <w:rFonts w:hint="eastAsia" w:ascii="宋体" w:hAnsi="宋体" w:eastAsia="宋体" w:cs="宋体"/>
        </w:rPr>
      </w:pPr>
    </w:p>
    <w:p w14:paraId="0778C8A3">
      <w:pPr>
        <w:spacing w:line="240" w:lineRule="auto"/>
        <w:rPr>
          <w:rFonts w:hint="eastAsia" w:ascii="宋体" w:hAnsi="宋体" w:eastAsia="宋体" w:cs="宋体"/>
        </w:rPr>
      </w:pPr>
    </w:p>
    <w:p w14:paraId="23D6855B">
      <w:pPr>
        <w:spacing w:line="240" w:lineRule="auto"/>
        <w:rPr>
          <w:rFonts w:hint="eastAsia" w:ascii="宋体" w:hAnsi="宋体" w:eastAsia="宋体" w:cs="宋体"/>
        </w:rPr>
      </w:pPr>
    </w:p>
    <w:p w14:paraId="539F6561">
      <w:pPr>
        <w:spacing w:line="240" w:lineRule="auto"/>
        <w:rPr>
          <w:rFonts w:hint="eastAsia" w:ascii="宋体" w:hAnsi="宋体" w:eastAsia="宋体" w:cs="宋体"/>
        </w:rPr>
      </w:pPr>
    </w:p>
    <w:p w14:paraId="18F1C0D0">
      <w:pPr>
        <w:spacing w:line="240" w:lineRule="auto"/>
        <w:rPr>
          <w:rFonts w:hint="eastAsia" w:ascii="宋体" w:hAnsi="宋体" w:eastAsia="宋体" w:cs="宋体"/>
        </w:rPr>
      </w:pPr>
      <w:r>
        <w:rPr>
          <w:rFonts w:hint="eastAsia" w:ascii="宋体" w:hAnsi="宋体" w:eastAsia="宋体" w:cs="宋体"/>
        </w:rPr>
        <w:t>（3）登记确认。在完成身份核对及样品核对后 ，投标人授权委托人必须在《样品接收 登记表》上登记确认。</w:t>
      </w:r>
    </w:p>
    <w:p w14:paraId="258DA3FE">
      <w:pPr>
        <w:spacing w:line="240" w:lineRule="auto"/>
        <w:rPr>
          <w:rFonts w:hint="eastAsia" w:ascii="宋体" w:hAnsi="宋体" w:eastAsia="宋体" w:cs="宋体"/>
        </w:rPr>
      </w:pPr>
      <w:r>
        <w:rPr>
          <w:rFonts w:hint="eastAsia" w:ascii="宋体" w:hAnsi="宋体" w:eastAsia="宋体" w:cs="宋体"/>
        </w:rPr>
        <w:t>（4）顺序编号。</w:t>
      </w: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工作人员按投标样品接收的先后顺序进行编 号。</w:t>
      </w:r>
    </w:p>
    <w:p w14:paraId="321A8236">
      <w:pPr>
        <w:spacing w:line="240" w:lineRule="auto"/>
        <w:rPr>
          <w:rFonts w:hint="eastAsia" w:ascii="宋体" w:hAnsi="宋体" w:eastAsia="宋体" w:cs="宋体"/>
        </w:rPr>
      </w:pPr>
      <w:r>
        <w:rPr>
          <w:rFonts w:hint="eastAsia" w:ascii="宋体" w:hAnsi="宋体" w:eastAsia="宋体" w:cs="宋体"/>
        </w:rPr>
        <w:t xml:space="preserve">20.3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工作人员负责组织投标样品摆样 ，指引投标人授权委托 人将投标样品搬运到指定地点摆放、拆除包装 ，按要求摆放整齐。</w:t>
      </w:r>
    </w:p>
    <w:p w14:paraId="2E2AA134">
      <w:pPr>
        <w:spacing w:line="240" w:lineRule="auto"/>
        <w:rPr>
          <w:rFonts w:hint="eastAsia" w:ascii="宋体" w:hAnsi="宋体" w:eastAsia="宋体" w:cs="宋体"/>
        </w:rPr>
      </w:pPr>
      <w:r>
        <w:rPr>
          <w:rFonts w:hint="eastAsia" w:ascii="宋体" w:hAnsi="宋体" w:eastAsia="宋体" w:cs="宋体"/>
        </w:rPr>
        <w:t>20.4 样品的退回：（1）未中选的投标人投标样品，</w:t>
      </w:r>
      <w:r>
        <w:rPr>
          <w:rFonts w:hint="eastAsia" w:ascii="宋体" w:hAnsi="宋体" w:eastAsia="宋体" w:cs="宋体"/>
          <w:lang w:eastAsia="zh-CN"/>
        </w:rPr>
        <w:t>深圳市泽钧招标有限公司</w:t>
      </w:r>
      <w:r>
        <w:rPr>
          <w:rFonts w:hint="eastAsia" w:ascii="宋体" w:hAnsi="宋体" w:eastAsia="宋体" w:cs="宋体"/>
        </w:rPr>
        <w:t>工作人员 将按规定通知其投标人授权委托人在项目完成评审后的三天内取回。（ 2） 中选的投标人投 标样品，</w:t>
      </w:r>
      <w:r>
        <w:rPr>
          <w:rFonts w:hint="eastAsia" w:ascii="宋体" w:hAnsi="宋体" w:eastAsia="宋体" w:cs="宋体"/>
          <w:lang w:eastAsia="zh-CN"/>
        </w:rPr>
        <w:t>深圳市泽钧招标有限公司</w:t>
      </w:r>
      <w:r>
        <w:rPr>
          <w:rFonts w:hint="eastAsia" w:ascii="宋体" w:hAnsi="宋体" w:eastAsia="宋体" w:cs="宋体"/>
        </w:rPr>
        <w:t>工作人员将按规定在中选通知书发出后通知采购人代表三 天内取走。投标样品移交时，</w:t>
      </w:r>
      <w:r>
        <w:rPr>
          <w:rFonts w:hint="eastAsia" w:ascii="宋体" w:hAnsi="宋体" w:eastAsia="宋体" w:cs="宋体"/>
          <w:lang w:eastAsia="zh-CN"/>
        </w:rPr>
        <w:t>深圳市泽钧招标有限公司</w:t>
      </w:r>
      <w:r>
        <w:rPr>
          <w:rFonts w:hint="eastAsia" w:ascii="宋体" w:hAnsi="宋体" w:eastAsia="宋体" w:cs="宋体"/>
        </w:rPr>
        <w:t>工作人员将再次核对投标人授权委托 人或采购人代表身份、核对《样品清单》 ，签字确认后并取走样品。</w:t>
      </w:r>
    </w:p>
    <w:p w14:paraId="5E800AEB">
      <w:pPr>
        <w:spacing w:line="240" w:lineRule="auto"/>
        <w:rPr>
          <w:rFonts w:hint="eastAsia" w:ascii="宋体" w:hAnsi="宋体" w:eastAsia="宋体" w:cs="宋体"/>
        </w:rPr>
      </w:pPr>
      <w:r>
        <w:rPr>
          <w:rFonts w:hint="eastAsia" w:ascii="宋体" w:hAnsi="宋体" w:eastAsia="宋体" w:cs="宋体"/>
        </w:rPr>
        <w:t>20.5 投标样品未能及时退回的 ，</w:t>
      </w:r>
      <w:r>
        <w:rPr>
          <w:rFonts w:hint="eastAsia" w:ascii="宋体" w:hAnsi="宋体" w:eastAsia="宋体" w:cs="宋体"/>
          <w:lang w:eastAsia="zh-CN"/>
        </w:rPr>
        <w:t>深圳市泽钧招标有限公司</w:t>
      </w:r>
      <w:r>
        <w:rPr>
          <w:rFonts w:hint="eastAsia" w:ascii="宋体" w:hAnsi="宋体" w:eastAsia="宋体" w:cs="宋体"/>
        </w:rPr>
        <w:t>工作人员将及时存放到样品 室，并发函或电话敦促相关单位取回。经敦促仍未能按规定取回的，视同投标人或采购人放 弃取回 ，</w:t>
      </w:r>
      <w:r>
        <w:rPr>
          <w:rFonts w:hint="eastAsia" w:ascii="宋体" w:hAnsi="宋体" w:eastAsia="宋体" w:cs="宋体"/>
          <w:lang w:eastAsia="zh-CN"/>
        </w:rPr>
        <w:t>深圳市泽钧招标有限公司</w:t>
      </w:r>
      <w:r>
        <w:rPr>
          <w:rFonts w:hint="eastAsia" w:ascii="宋体" w:hAnsi="宋体" w:eastAsia="宋体" w:cs="宋体"/>
        </w:rPr>
        <w:t>将定期清理。</w:t>
      </w:r>
    </w:p>
    <w:p w14:paraId="546B1B69">
      <w:pPr>
        <w:spacing w:line="240" w:lineRule="auto"/>
        <w:rPr>
          <w:rFonts w:hint="eastAsia" w:ascii="宋体" w:hAnsi="宋体" w:eastAsia="宋体" w:cs="宋体"/>
        </w:rPr>
      </w:pPr>
      <w:r>
        <w:rPr>
          <w:rFonts w:hint="eastAsia" w:ascii="宋体" w:hAnsi="宋体" w:eastAsia="宋体" w:cs="宋体"/>
        </w:rPr>
        <w:t>21．投标文件的修改和撤销</w:t>
      </w:r>
    </w:p>
    <w:p w14:paraId="6B2CD5F7">
      <w:pPr>
        <w:spacing w:line="240" w:lineRule="auto"/>
        <w:rPr>
          <w:rFonts w:hint="eastAsia" w:ascii="宋体" w:hAnsi="宋体" w:eastAsia="宋体" w:cs="宋体"/>
        </w:rPr>
      </w:pPr>
      <w:r>
        <w:rPr>
          <w:rFonts w:hint="eastAsia" w:ascii="宋体" w:hAnsi="宋体" w:eastAsia="宋体" w:cs="宋体"/>
        </w:rPr>
        <w:t>21.1 投标截止时间以后不得修改投标文件。</w:t>
      </w:r>
    </w:p>
    <w:p w14:paraId="1DA71A9F">
      <w:pPr>
        <w:spacing w:line="240" w:lineRule="auto"/>
        <w:rPr>
          <w:rFonts w:hint="eastAsia" w:ascii="宋体" w:hAnsi="宋体" w:eastAsia="宋体" w:cs="宋体"/>
        </w:rPr>
      </w:pPr>
      <w:r>
        <w:rPr>
          <w:rFonts w:hint="eastAsia" w:ascii="宋体" w:hAnsi="宋体" w:eastAsia="宋体" w:cs="宋体"/>
        </w:rPr>
        <w:t>21.2 从投标截止期至投标人在投标书中确定的投标有效期之间的这段时间内 ，投标人 不得撤回其投标。</w:t>
      </w:r>
    </w:p>
    <w:p w14:paraId="6222F8F3">
      <w:pPr>
        <w:spacing w:line="240" w:lineRule="auto"/>
        <w:rPr>
          <w:rFonts w:hint="eastAsia" w:ascii="宋体" w:hAnsi="宋体" w:eastAsia="宋体" w:cs="宋体"/>
        </w:rPr>
      </w:pPr>
      <w:r>
        <w:rPr>
          <w:rFonts w:hint="eastAsia" w:ascii="宋体" w:hAnsi="宋体" w:eastAsia="宋体" w:cs="宋体"/>
        </w:rPr>
        <w:t>21.3 投标截止时间以后</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不退还投标文件 ，另有规定的除外。</w:t>
      </w:r>
    </w:p>
    <w:p w14:paraId="47E58BAC">
      <w:pPr>
        <w:spacing w:line="240" w:lineRule="auto"/>
        <w:rPr>
          <w:rFonts w:hint="eastAsia" w:ascii="宋体" w:hAnsi="宋体" w:eastAsia="宋体" w:cs="宋体"/>
        </w:rPr>
      </w:pPr>
    </w:p>
    <w:p w14:paraId="6265357B">
      <w:pPr>
        <w:spacing w:line="240" w:lineRule="auto"/>
        <w:jc w:val="center"/>
        <w:outlineLvl w:val="1"/>
        <w:rPr>
          <w:rFonts w:hint="eastAsia" w:ascii="宋体" w:hAnsi="宋体" w:eastAsia="宋体" w:cs="宋体"/>
          <w:b/>
          <w:bCs/>
          <w:sz w:val="28"/>
          <w:szCs w:val="28"/>
          <w:lang w:val="en-US" w:eastAsia="zh-CN"/>
        </w:rPr>
      </w:pPr>
      <w:bookmarkStart w:id="104" w:name="bookmark82"/>
      <w:bookmarkEnd w:id="104"/>
      <w:bookmarkStart w:id="105" w:name="bookmark81"/>
      <w:bookmarkEnd w:id="105"/>
      <w:r>
        <w:rPr>
          <w:rFonts w:hint="eastAsia" w:ascii="宋体" w:hAnsi="宋体" w:eastAsia="宋体" w:cs="宋体"/>
          <w:b/>
          <w:bCs/>
          <w:sz w:val="28"/>
          <w:szCs w:val="28"/>
          <w:lang w:val="en-US" w:eastAsia="zh-CN"/>
        </w:rPr>
        <w:t>第五章  开标</w:t>
      </w:r>
    </w:p>
    <w:p w14:paraId="57B2CB72">
      <w:pPr>
        <w:spacing w:line="240" w:lineRule="auto"/>
        <w:rPr>
          <w:rFonts w:hint="eastAsia" w:ascii="宋体" w:hAnsi="宋体" w:eastAsia="宋体" w:cs="宋体"/>
        </w:rPr>
      </w:pPr>
      <w:r>
        <w:rPr>
          <w:rFonts w:hint="eastAsia" w:ascii="宋体" w:hAnsi="宋体" w:eastAsia="宋体" w:cs="宋体"/>
        </w:rPr>
        <w:t>22．开标</w:t>
      </w:r>
    </w:p>
    <w:p w14:paraId="11A7D088">
      <w:pPr>
        <w:spacing w:line="240" w:lineRule="auto"/>
        <w:rPr>
          <w:rFonts w:hint="eastAsia" w:ascii="宋体" w:hAnsi="宋体" w:eastAsia="宋体" w:cs="宋体"/>
        </w:rPr>
      </w:pPr>
      <w:r>
        <w:rPr>
          <w:rFonts w:hint="eastAsia" w:ascii="宋体" w:hAnsi="宋体" w:eastAsia="宋体" w:cs="宋体"/>
        </w:rPr>
        <w:t xml:space="preserve">22.1 </w:t>
      </w:r>
      <w:r>
        <w:rPr>
          <w:rFonts w:hint="eastAsia" w:ascii="宋体" w:hAnsi="宋体" w:eastAsia="宋体" w:cs="宋体"/>
          <w:lang w:eastAsia="zh-CN"/>
        </w:rPr>
        <w:t>深圳市泽钧招标有限公司</w:t>
      </w:r>
      <w:r>
        <w:rPr>
          <w:rFonts w:hint="eastAsia" w:ascii="宋体" w:hAnsi="宋体" w:eastAsia="宋体" w:cs="宋体"/>
        </w:rPr>
        <w:t>将在投标截止时间后 ，对投标文件进行开标。</w:t>
      </w:r>
    </w:p>
    <w:p w14:paraId="6AF3FB81">
      <w:pPr>
        <w:spacing w:line="240" w:lineRule="auto"/>
        <w:rPr>
          <w:rFonts w:hint="eastAsia" w:ascii="宋体" w:hAnsi="宋体" w:eastAsia="宋体" w:cs="宋体"/>
        </w:rPr>
      </w:pPr>
    </w:p>
    <w:p w14:paraId="56F6F817">
      <w:pPr>
        <w:spacing w:line="240" w:lineRule="auto"/>
        <w:rPr>
          <w:rFonts w:hint="eastAsia" w:ascii="宋体" w:hAnsi="宋体" w:eastAsia="宋体" w:cs="宋体"/>
        </w:rPr>
      </w:pPr>
    </w:p>
    <w:p w14:paraId="7E4FDA0F">
      <w:pPr>
        <w:spacing w:line="240" w:lineRule="auto"/>
        <w:jc w:val="center"/>
        <w:outlineLvl w:val="1"/>
        <w:rPr>
          <w:rFonts w:hint="eastAsia" w:ascii="宋体" w:hAnsi="宋体" w:eastAsia="宋体" w:cs="宋体"/>
          <w:b/>
          <w:bCs/>
          <w:sz w:val="28"/>
          <w:szCs w:val="28"/>
          <w:lang w:val="en-US" w:eastAsia="zh-CN"/>
        </w:rPr>
      </w:pPr>
      <w:bookmarkStart w:id="106" w:name="bookmark84"/>
      <w:bookmarkEnd w:id="106"/>
      <w:bookmarkStart w:id="107" w:name="bookmark83"/>
      <w:bookmarkEnd w:id="107"/>
      <w:r>
        <w:rPr>
          <w:rFonts w:hint="eastAsia" w:ascii="宋体" w:hAnsi="宋体" w:eastAsia="宋体" w:cs="宋体"/>
          <w:b/>
          <w:bCs/>
          <w:sz w:val="28"/>
          <w:szCs w:val="28"/>
          <w:lang w:val="en-US" w:eastAsia="zh-CN"/>
        </w:rPr>
        <w:t>第六章  评审要求</w:t>
      </w:r>
    </w:p>
    <w:p w14:paraId="4E03451E">
      <w:pPr>
        <w:spacing w:line="240" w:lineRule="auto"/>
        <w:rPr>
          <w:rFonts w:hint="eastAsia" w:ascii="宋体" w:hAnsi="宋体" w:eastAsia="宋体" w:cs="宋体"/>
        </w:rPr>
      </w:pPr>
      <w:r>
        <w:rPr>
          <w:rFonts w:hint="eastAsia" w:ascii="宋体" w:hAnsi="宋体" w:eastAsia="宋体" w:cs="宋体"/>
        </w:rPr>
        <w:t>23．</w:t>
      </w:r>
      <w:r>
        <w:rPr>
          <w:rFonts w:hint="eastAsia" w:ascii="宋体" w:hAnsi="宋体" w:eastAsia="宋体" w:cs="宋体"/>
          <w:lang w:eastAsia="zh-CN"/>
        </w:rPr>
        <w:t>评审委员会</w:t>
      </w:r>
      <w:r>
        <w:rPr>
          <w:rFonts w:hint="eastAsia" w:ascii="宋体" w:hAnsi="宋体" w:eastAsia="宋体" w:cs="宋体"/>
        </w:rPr>
        <w:t>组成</w:t>
      </w:r>
    </w:p>
    <w:p w14:paraId="6B8979D2">
      <w:pPr>
        <w:spacing w:line="240" w:lineRule="auto"/>
        <w:rPr>
          <w:rFonts w:hint="eastAsia" w:ascii="宋体" w:hAnsi="宋体" w:eastAsia="宋体" w:cs="宋体"/>
        </w:rPr>
      </w:pPr>
      <w:r>
        <w:rPr>
          <w:rFonts w:hint="eastAsia" w:ascii="宋体" w:hAnsi="宋体" w:eastAsia="宋体" w:cs="宋体"/>
        </w:rPr>
        <w:t>23.1 开标结束后召开评审会议 ，</w:t>
      </w:r>
      <w:r>
        <w:rPr>
          <w:rFonts w:hint="eastAsia" w:ascii="宋体" w:hAnsi="宋体" w:eastAsia="宋体" w:cs="宋体"/>
          <w:lang w:eastAsia="zh-CN"/>
        </w:rPr>
        <w:t>评审委员会</w:t>
      </w:r>
      <w:r>
        <w:rPr>
          <w:rFonts w:hint="eastAsia" w:ascii="宋体" w:hAnsi="宋体" w:eastAsia="宋体" w:cs="宋体"/>
        </w:rPr>
        <w:t>会由</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依法组建 ，负 责评审活动。</w:t>
      </w:r>
    </w:p>
    <w:p w14:paraId="41DB675E">
      <w:pPr>
        <w:spacing w:line="240" w:lineRule="auto"/>
        <w:rPr>
          <w:rFonts w:hint="eastAsia" w:ascii="宋体" w:hAnsi="宋体" w:eastAsia="宋体" w:cs="宋体"/>
        </w:rPr>
      </w:pPr>
      <w:r>
        <w:rPr>
          <w:rFonts w:hint="eastAsia" w:ascii="宋体" w:hAnsi="宋体" w:eastAsia="宋体" w:cs="宋体"/>
        </w:rPr>
        <w:t>采购人代表须持本单位签发的《评审授权书》参加评审。</w:t>
      </w:r>
    </w:p>
    <w:p w14:paraId="6B1DC581">
      <w:pPr>
        <w:spacing w:line="240" w:lineRule="auto"/>
        <w:rPr>
          <w:rFonts w:hint="eastAsia" w:ascii="宋体" w:hAnsi="宋体" w:eastAsia="宋体" w:cs="宋体"/>
        </w:rPr>
      </w:pPr>
      <w:r>
        <w:rPr>
          <w:rFonts w:hint="eastAsia" w:ascii="宋体" w:hAnsi="宋体" w:eastAsia="宋体" w:cs="宋体"/>
        </w:rPr>
        <w:t>采购单位无代表参与评审，应在开标前一天提交《采购单位不派评委参与项目评审承诺 书》给</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w:t>
      </w:r>
    </w:p>
    <w:p w14:paraId="441AB2F5">
      <w:pPr>
        <w:spacing w:line="240" w:lineRule="auto"/>
        <w:rPr>
          <w:rFonts w:hint="eastAsia" w:ascii="宋体" w:hAnsi="宋体" w:eastAsia="宋体" w:cs="宋体"/>
        </w:rPr>
      </w:pPr>
      <w:r>
        <w:rPr>
          <w:rFonts w:hint="eastAsia" w:ascii="宋体" w:hAnsi="宋体" w:eastAsia="宋体" w:cs="宋体"/>
        </w:rPr>
        <w:t>23.2 评审定标应当遵循公平、公正、科学、择优的原则。</w:t>
      </w:r>
    </w:p>
    <w:p w14:paraId="1BC63EF7">
      <w:pPr>
        <w:spacing w:line="240" w:lineRule="auto"/>
        <w:rPr>
          <w:rFonts w:hint="eastAsia" w:ascii="宋体" w:hAnsi="宋体" w:eastAsia="宋体" w:cs="宋体"/>
        </w:rPr>
      </w:pPr>
      <w:r>
        <w:rPr>
          <w:rFonts w:hint="eastAsia" w:ascii="宋体" w:hAnsi="宋体" w:eastAsia="宋体" w:cs="宋体"/>
        </w:rPr>
        <w:t>23.3 评审活动依法进行 ，任何单位和个人不得非法干预评审过程和结果。</w:t>
      </w:r>
    </w:p>
    <w:p w14:paraId="6B1E4147">
      <w:pPr>
        <w:spacing w:line="240" w:lineRule="auto"/>
        <w:rPr>
          <w:rFonts w:hint="eastAsia" w:ascii="宋体" w:hAnsi="宋体" w:eastAsia="宋体" w:cs="宋体"/>
        </w:rPr>
      </w:pPr>
      <w:r>
        <w:rPr>
          <w:rFonts w:hint="eastAsia" w:ascii="宋体" w:hAnsi="宋体" w:eastAsia="宋体" w:cs="宋体"/>
        </w:rPr>
        <w:t>23.4 评审过程中不允许违背评审程序或采用采购文件未载明的评审方法或评审因素进 行评审。</w:t>
      </w:r>
    </w:p>
    <w:p w14:paraId="7DB7931C">
      <w:pPr>
        <w:spacing w:line="240" w:lineRule="auto"/>
        <w:rPr>
          <w:rFonts w:hint="eastAsia" w:ascii="宋体" w:hAnsi="宋体" w:eastAsia="宋体" w:cs="宋体"/>
        </w:rPr>
      </w:pPr>
      <w:r>
        <w:rPr>
          <w:rFonts w:hint="eastAsia" w:ascii="宋体" w:hAnsi="宋体" w:eastAsia="宋体" w:cs="宋体"/>
        </w:rPr>
        <w:t>23.5 开标后 ，直到签订合同为止 ，凡属于对投标文件的审查、澄清、评价和比较的有 关资料以及中选候选人的推荐情况、与评审有关的其他任何情况均严格保密。</w:t>
      </w:r>
    </w:p>
    <w:p w14:paraId="1CA8C1BA">
      <w:pPr>
        <w:spacing w:line="240" w:lineRule="auto"/>
        <w:rPr>
          <w:rFonts w:hint="eastAsia" w:ascii="宋体" w:hAnsi="宋体" w:eastAsia="宋体" w:cs="宋体"/>
        </w:rPr>
      </w:pPr>
      <w:r>
        <w:rPr>
          <w:rFonts w:hint="eastAsia" w:ascii="宋体" w:hAnsi="宋体" w:eastAsia="宋体" w:cs="宋体"/>
        </w:rPr>
        <w:t>24． 向</w:t>
      </w:r>
      <w:r>
        <w:rPr>
          <w:rFonts w:hint="eastAsia" w:ascii="宋体" w:hAnsi="宋体" w:eastAsia="宋体" w:cs="宋体"/>
          <w:lang w:eastAsia="zh-CN"/>
        </w:rPr>
        <w:t>评审委员会</w:t>
      </w:r>
      <w:r>
        <w:rPr>
          <w:rFonts w:hint="eastAsia" w:ascii="宋体" w:hAnsi="宋体" w:eastAsia="宋体" w:cs="宋体"/>
        </w:rPr>
        <w:t>提供的资料</w:t>
      </w:r>
    </w:p>
    <w:p w14:paraId="7CDDAA78">
      <w:pPr>
        <w:spacing w:line="240" w:lineRule="auto"/>
        <w:rPr>
          <w:rFonts w:hint="eastAsia" w:ascii="宋体" w:hAnsi="宋体" w:eastAsia="宋体" w:cs="宋体"/>
        </w:rPr>
      </w:pPr>
      <w:r>
        <w:rPr>
          <w:rFonts w:hint="eastAsia" w:ascii="宋体" w:hAnsi="宋体" w:eastAsia="宋体" w:cs="宋体"/>
        </w:rPr>
        <w:t>24.1 公开发布的采购文件 ，包括图纸、服务清单、答疑文件等；</w:t>
      </w:r>
    </w:p>
    <w:p w14:paraId="4282859B">
      <w:pPr>
        <w:spacing w:line="240" w:lineRule="auto"/>
        <w:rPr>
          <w:rFonts w:hint="eastAsia" w:ascii="宋体" w:hAnsi="宋体" w:eastAsia="宋体" w:cs="宋体"/>
        </w:rPr>
      </w:pPr>
      <w:r>
        <w:rPr>
          <w:rFonts w:hint="eastAsia" w:ascii="宋体" w:hAnsi="宋体" w:eastAsia="宋体" w:cs="宋体"/>
        </w:rPr>
        <w:t>24.2 其他评审必须的资料。</w:t>
      </w:r>
    </w:p>
    <w:p w14:paraId="6E2CDE2B">
      <w:pPr>
        <w:spacing w:line="240" w:lineRule="auto"/>
        <w:rPr>
          <w:rFonts w:hint="eastAsia" w:ascii="宋体" w:hAnsi="宋体" w:eastAsia="宋体" w:cs="宋体"/>
        </w:rPr>
      </w:pPr>
      <w:r>
        <w:rPr>
          <w:rFonts w:hint="eastAsia" w:ascii="宋体" w:hAnsi="宋体" w:eastAsia="宋体" w:cs="宋体"/>
        </w:rPr>
        <w:t xml:space="preserve">24.3 </w:t>
      </w:r>
      <w:r>
        <w:rPr>
          <w:rFonts w:hint="eastAsia" w:ascii="宋体" w:hAnsi="宋体" w:eastAsia="宋体" w:cs="宋体"/>
          <w:lang w:eastAsia="zh-CN"/>
        </w:rPr>
        <w:t>评审委员会</w:t>
      </w:r>
      <w:r>
        <w:rPr>
          <w:rFonts w:hint="eastAsia" w:ascii="宋体" w:hAnsi="宋体" w:eastAsia="宋体" w:cs="宋体"/>
        </w:rPr>
        <w:t>应当认真研究采购文件 ，至少应了解熟悉以下内容：</w:t>
      </w:r>
    </w:p>
    <w:p w14:paraId="7A0855F5">
      <w:pPr>
        <w:spacing w:line="240" w:lineRule="auto"/>
        <w:rPr>
          <w:rFonts w:hint="eastAsia" w:ascii="宋体" w:hAnsi="宋体" w:eastAsia="宋体" w:cs="宋体"/>
        </w:rPr>
      </w:pPr>
      <w:r>
        <w:rPr>
          <w:rFonts w:hint="eastAsia" w:ascii="宋体" w:hAnsi="宋体" w:eastAsia="宋体" w:cs="宋体"/>
        </w:rPr>
        <w:t>（1）采购的目的；</w:t>
      </w:r>
    </w:p>
    <w:p w14:paraId="08738A07">
      <w:pPr>
        <w:spacing w:line="240" w:lineRule="auto"/>
        <w:rPr>
          <w:rFonts w:hint="eastAsia" w:ascii="宋体" w:hAnsi="宋体" w:eastAsia="宋体" w:cs="宋体"/>
        </w:rPr>
      </w:pPr>
      <w:r>
        <w:rPr>
          <w:rFonts w:hint="eastAsia" w:ascii="宋体" w:hAnsi="宋体" w:eastAsia="宋体" w:cs="宋体"/>
        </w:rPr>
        <w:t>（2）采购项目需求的范围和性质；</w:t>
      </w:r>
    </w:p>
    <w:p w14:paraId="60CAB5AA">
      <w:pPr>
        <w:spacing w:line="240" w:lineRule="auto"/>
        <w:rPr>
          <w:rFonts w:hint="eastAsia" w:ascii="宋体" w:hAnsi="宋体" w:eastAsia="宋体" w:cs="宋体"/>
        </w:rPr>
      </w:pPr>
      <w:r>
        <w:rPr>
          <w:rFonts w:hint="eastAsia" w:ascii="宋体" w:hAnsi="宋体" w:eastAsia="宋体" w:cs="宋体"/>
        </w:rPr>
        <w:t>（3）采购文件规定的投标人的资格、财政预算限额、商务条款；</w:t>
      </w:r>
    </w:p>
    <w:p w14:paraId="270A643A">
      <w:pPr>
        <w:spacing w:line="240" w:lineRule="auto"/>
        <w:rPr>
          <w:rFonts w:hint="eastAsia" w:ascii="宋体" w:hAnsi="宋体" w:eastAsia="宋体" w:cs="宋体"/>
        </w:rPr>
      </w:pPr>
      <w:r>
        <w:rPr>
          <w:rFonts w:hint="eastAsia" w:ascii="宋体" w:hAnsi="宋体" w:eastAsia="宋体" w:cs="宋体"/>
        </w:rPr>
        <w:t>（4）采购文件规定的评审程序、评审方法和评审因素；</w:t>
      </w:r>
    </w:p>
    <w:p w14:paraId="07F795BA">
      <w:pPr>
        <w:spacing w:line="240" w:lineRule="auto"/>
        <w:rPr>
          <w:rFonts w:hint="eastAsia" w:ascii="宋体" w:hAnsi="宋体" w:eastAsia="宋体" w:cs="宋体"/>
        </w:rPr>
      </w:pPr>
      <w:r>
        <w:rPr>
          <w:rFonts w:hint="eastAsia" w:ascii="宋体" w:hAnsi="宋体" w:eastAsia="宋体" w:cs="宋体"/>
        </w:rPr>
        <w:t>（5）采购文件所列示的资格性审查表及符合性审查表。</w:t>
      </w:r>
    </w:p>
    <w:p w14:paraId="36D395DC">
      <w:pPr>
        <w:spacing w:line="240" w:lineRule="auto"/>
        <w:rPr>
          <w:rFonts w:hint="eastAsia" w:ascii="宋体" w:hAnsi="宋体" w:eastAsia="宋体" w:cs="宋体"/>
        </w:rPr>
      </w:pPr>
      <w:r>
        <w:rPr>
          <w:rFonts w:hint="eastAsia" w:ascii="宋体" w:hAnsi="宋体" w:eastAsia="宋体" w:cs="宋体"/>
        </w:rPr>
        <w:t>25．独立评审</w:t>
      </w:r>
    </w:p>
    <w:p w14:paraId="29FCC034">
      <w:pPr>
        <w:spacing w:line="240" w:lineRule="auto"/>
        <w:rPr>
          <w:rFonts w:hint="eastAsia" w:ascii="宋体" w:hAnsi="宋体" w:eastAsia="宋体" w:cs="宋体"/>
        </w:rPr>
      </w:pPr>
      <w:r>
        <w:rPr>
          <w:rFonts w:hint="eastAsia" w:ascii="宋体" w:hAnsi="宋体" w:eastAsia="宋体" w:cs="宋体"/>
        </w:rPr>
        <w:t xml:space="preserve">25.1 </w:t>
      </w:r>
      <w:r>
        <w:rPr>
          <w:rFonts w:hint="eastAsia" w:ascii="宋体" w:hAnsi="宋体" w:eastAsia="宋体" w:cs="宋体"/>
          <w:lang w:eastAsia="zh-CN"/>
        </w:rPr>
        <w:t>评审委员会</w:t>
      </w:r>
      <w:r>
        <w:rPr>
          <w:rFonts w:hint="eastAsia" w:ascii="宋体" w:hAnsi="宋体" w:eastAsia="宋体" w:cs="宋体"/>
        </w:rPr>
        <w:t>成员的评审活动应当独立进行，并应遵循投标文件初审、澄清有关问题、 比较与评价、确定中标人、编写评审报告的工作程序。</w:t>
      </w:r>
    </w:p>
    <w:p w14:paraId="43C7B988">
      <w:pPr>
        <w:spacing w:line="240" w:lineRule="auto"/>
        <w:rPr>
          <w:rFonts w:hint="eastAsia" w:ascii="宋体" w:hAnsi="宋体" w:eastAsia="宋体" w:cs="宋体"/>
        </w:rPr>
      </w:pPr>
    </w:p>
    <w:p w14:paraId="463F1797">
      <w:pPr>
        <w:spacing w:line="240" w:lineRule="auto"/>
        <w:jc w:val="center"/>
        <w:outlineLvl w:val="1"/>
        <w:rPr>
          <w:rFonts w:hint="eastAsia" w:ascii="宋体" w:hAnsi="宋体" w:eastAsia="宋体" w:cs="宋体"/>
          <w:b/>
          <w:bCs/>
          <w:sz w:val="28"/>
          <w:szCs w:val="28"/>
          <w:lang w:val="en-US" w:eastAsia="zh-CN"/>
        </w:rPr>
      </w:pPr>
      <w:bookmarkStart w:id="108" w:name="bookmark86"/>
      <w:bookmarkEnd w:id="108"/>
      <w:bookmarkStart w:id="109" w:name="bookmark85"/>
      <w:bookmarkEnd w:id="109"/>
      <w:r>
        <w:rPr>
          <w:rFonts w:hint="eastAsia" w:ascii="宋体" w:hAnsi="宋体" w:eastAsia="宋体" w:cs="宋体"/>
          <w:b/>
          <w:bCs/>
          <w:sz w:val="28"/>
          <w:szCs w:val="28"/>
          <w:lang w:val="en-US" w:eastAsia="zh-CN"/>
        </w:rPr>
        <w:t>第七章  评审程序及评审方法</w:t>
      </w:r>
    </w:p>
    <w:p w14:paraId="52575085">
      <w:pPr>
        <w:spacing w:line="240" w:lineRule="auto"/>
        <w:rPr>
          <w:rFonts w:hint="eastAsia" w:ascii="宋体" w:hAnsi="宋体" w:eastAsia="宋体" w:cs="宋体"/>
        </w:rPr>
      </w:pPr>
      <w:r>
        <w:rPr>
          <w:rFonts w:hint="eastAsia" w:ascii="宋体" w:hAnsi="宋体" w:eastAsia="宋体" w:cs="宋体"/>
        </w:rPr>
        <w:t>26．投标文件初审</w:t>
      </w:r>
    </w:p>
    <w:p w14:paraId="4A597487">
      <w:pPr>
        <w:spacing w:line="240" w:lineRule="auto"/>
        <w:rPr>
          <w:rFonts w:hint="eastAsia" w:ascii="宋体" w:hAnsi="宋体" w:eastAsia="宋体" w:cs="宋体"/>
        </w:rPr>
      </w:pPr>
      <w:r>
        <w:rPr>
          <w:rFonts w:hint="eastAsia" w:ascii="宋体" w:hAnsi="宋体" w:eastAsia="宋体" w:cs="宋体"/>
        </w:rPr>
        <w:t>26.1 投标文件初审包括资格性审查和符合性审查。资格性审查 ：依据法律法规和采购 文件的规定，对投标文件中的资格证明等进行审查，以确定投标人是否具备投标资格。符合 性审查：依据采购文件的规定，从投标文件的有效性、完整性和对采购文件的投标程度进行 审查 ，以确定是否对采购文件的实质性要求作出投标。</w:t>
      </w:r>
    </w:p>
    <w:p w14:paraId="0AE1093D">
      <w:pPr>
        <w:spacing w:line="240" w:lineRule="auto"/>
        <w:rPr>
          <w:rFonts w:hint="eastAsia" w:ascii="宋体" w:hAnsi="宋体" w:eastAsia="宋体" w:cs="宋体"/>
        </w:rPr>
      </w:pPr>
      <w:r>
        <w:rPr>
          <w:rFonts w:hint="eastAsia" w:ascii="宋体" w:hAnsi="宋体" w:eastAsia="宋体" w:cs="宋体"/>
        </w:rPr>
        <w:t>26.2 投标文件初审内容请详见《资格性审查表》和《符合性审查表》部分。投标人若 有一条审查不通过则按投标无效处理。</w:t>
      </w:r>
      <w:r>
        <w:rPr>
          <w:rFonts w:hint="eastAsia" w:ascii="宋体" w:hAnsi="宋体" w:eastAsia="宋体" w:cs="宋体"/>
          <w:lang w:eastAsia="zh-CN"/>
        </w:rPr>
        <w:t>评审委员会</w:t>
      </w:r>
      <w:r>
        <w:rPr>
          <w:rFonts w:hint="eastAsia" w:ascii="宋体" w:hAnsi="宋体" w:eastAsia="宋体" w:cs="宋体"/>
        </w:rPr>
        <w:t>对投标单位打√为通过审查 ，打 ×为未通过 审查。</w:t>
      </w:r>
    </w:p>
    <w:p w14:paraId="2EB4ED99">
      <w:pPr>
        <w:spacing w:line="240" w:lineRule="auto"/>
        <w:rPr>
          <w:rFonts w:hint="eastAsia" w:ascii="宋体" w:hAnsi="宋体" w:eastAsia="宋体" w:cs="宋体"/>
        </w:rPr>
      </w:pPr>
      <w:r>
        <w:rPr>
          <w:rFonts w:hint="eastAsia" w:ascii="宋体" w:hAnsi="宋体" w:eastAsia="宋体" w:cs="宋体"/>
        </w:rPr>
        <w:t>26.3 投标文件初审中关于投标人家数的计算:</w:t>
      </w:r>
    </w:p>
    <w:p w14:paraId="7FFA479C">
      <w:pPr>
        <w:spacing w:line="240" w:lineRule="auto"/>
        <w:rPr>
          <w:rFonts w:hint="eastAsia" w:ascii="宋体" w:hAnsi="宋体" w:eastAsia="宋体" w:cs="宋体"/>
        </w:rPr>
      </w:pPr>
      <w:r>
        <w:rPr>
          <w:rFonts w:hint="eastAsia" w:ascii="宋体" w:hAnsi="宋体" w:eastAsia="宋体" w:cs="宋体"/>
        </w:rPr>
        <w:t>26.3.1 采用最低评审价法的采购项目 ，提供相同品牌产品的不同投标人参加同一合同 项下投标的，以其中通过资格审查、符合性审查且报价最低的参加评审；报价相同的 ，由采 购人或者采购人委托</w:t>
      </w:r>
      <w:r>
        <w:rPr>
          <w:rFonts w:hint="eastAsia" w:ascii="宋体" w:hAnsi="宋体" w:eastAsia="宋体" w:cs="宋体"/>
          <w:lang w:eastAsia="zh-CN"/>
        </w:rPr>
        <w:t>评审委员会</w:t>
      </w:r>
      <w:r>
        <w:rPr>
          <w:rFonts w:hint="eastAsia" w:ascii="宋体" w:hAnsi="宋体" w:eastAsia="宋体" w:cs="宋体"/>
        </w:rPr>
        <w:t>按照采购文件规定的方式确定一个参加评审的投标人，采购文</w:t>
      </w:r>
    </w:p>
    <w:p w14:paraId="58E3C0ED">
      <w:pPr>
        <w:spacing w:line="240" w:lineRule="auto"/>
        <w:rPr>
          <w:rFonts w:hint="eastAsia" w:ascii="宋体" w:hAnsi="宋体" w:eastAsia="宋体" w:cs="宋体"/>
        </w:rPr>
      </w:pPr>
      <w:r>
        <w:rPr>
          <w:rFonts w:hint="eastAsia" w:ascii="宋体" w:hAnsi="宋体" w:eastAsia="宋体" w:cs="宋体"/>
        </w:rPr>
        <w:t>件未规定的采取随机抽取方式确定 ，其他投标无效。</w:t>
      </w:r>
    </w:p>
    <w:p w14:paraId="098BE8E6">
      <w:pPr>
        <w:spacing w:line="240" w:lineRule="auto"/>
        <w:rPr>
          <w:rFonts w:hint="eastAsia" w:ascii="宋体" w:hAnsi="宋体" w:eastAsia="宋体" w:cs="宋体"/>
        </w:rPr>
      </w:pPr>
      <w:r>
        <w:rPr>
          <w:rFonts w:hint="eastAsia" w:ascii="宋体" w:hAnsi="宋体" w:eastAsia="宋体" w:cs="宋体"/>
        </w:rPr>
        <w:t>26.3.2 使用综合评分法的自行采购项目 ，提供相同品牌产品且通过资格审查、符合性 审查的不同投标人参加同一合同项下投标的，按一家投标人计算，评审后得分最高的同品牌 投标人获得中标人推荐资格；评审得分相同的，由采购人或者采购人委托</w:t>
      </w:r>
      <w:r>
        <w:rPr>
          <w:rFonts w:hint="eastAsia" w:ascii="宋体" w:hAnsi="宋体" w:eastAsia="宋体" w:cs="宋体"/>
          <w:lang w:eastAsia="zh-CN"/>
        </w:rPr>
        <w:t>评审委员会</w:t>
      </w:r>
      <w:r>
        <w:rPr>
          <w:rFonts w:hint="eastAsia" w:ascii="宋体" w:hAnsi="宋体" w:eastAsia="宋体" w:cs="宋体"/>
        </w:rPr>
        <w:t>按照采购 文件规定的方式确定一个投标投标人获得中标人推荐资格，采购文件未规定的采取随机抽取 方式确定 ，其他同品牌投标人不作为中选候选人。</w:t>
      </w:r>
    </w:p>
    <w:p w14:paraId="4D24314B">
      <w:pPr>
        <w:spacing w:line="240" w:lineRule="auto"/>
        <w:rPr>
          <w:rFonts w:hint="eastAsia" w:ascii="宋体" w:hAnsi="宋体" w:eastAsia="宋体" w:cs="宋体"/>
        </w:rPr>
      </w:pPr>
      <w:r>
        <w:rPr>
          <w:rFonts w:hint="eastAsia" w:ascii="宋体" w:hAnsi="宋体" w:eastAsia="宋体" w:cs="宋体"/>
        </w:rPr>
        <w:t>26.3.3 非单一产品采购项目 ，采购人应当根据采购项目技术构成、产品价格比重等合 理确定核心产品，并在采购文件中载明。多家投标投标人提供的核心产品品牌相同的，按前 两款规定处理。</w:t>
      </w:r>
    </w:p>
    <w:p w14:paraId="52A16D26">
      <w:pPr>
        <w:spacing w:line="240" w:lineRule="auto"/>
        <w:rPr>
          <w:rFonts w:hint="eastAsia" w:ascii="宋体" w:hAnsi="宋体" w:eastAsia="宋体" w:cs="宋体"/>
        </w:rPr>
      </w:pPr>
      <w:r>
        <w:rPr>
          <w:rFonts w:hint="eastAsia" w:ascii="宋体" w:hAnsi="宋体" w:eastAsia="宋体" w:cs="宋体"/>
        </w:rPr>
        <w:t>26.4 投标人投标文件作无效处理的情形 ，具体包括但不限于以下：</w:t>
      </w:r>
    </w:p>
    <w:p w14:paraId="62B548AE">
      <w:pPr>
        <w:spacing w:line="240" w:lineRule="auto"/>
        <w:rPr>
          <w:rFonts w:hint="eastAsia" w:ascii="宋体" w:hAnsi="宋体" w:eastAsia="宋体" w:cs="宋体"/>
        </w:rPr>
      </w:pPr>
      <w:r>
        <w:rPr>
          <w:rFonts w:hint="eastAsia" w:ascii="宋体" w:hAnsi="宋体" w:eastAsia="宋体" w:cs="宋体"/>
        </w:rPr>
        <w:t>26.4.1 不同投标人的投标文件由同一单位或者同一个人编制 ，或者由同一个人分阶段 参与编制；</w:t>
      </w:r>
    </w:p>
    <w:p w14:paraId="0D15719F">
      <w:pPr>
        <w:spacing w:line="240" w:lineRule="auto"/>
        <w:rPr>
          <w:rFonts w:hint="eastAsia" w:ascii="宋体" w:hAnsi="宋体" w:eastAsia="宋体" w:cs="宋体"/>
        </w:rPr>
      </w:pPr>
      <w:r>
        <w:rPr>
          <w:rFonts w:hint="eastAsia" w:ascii="宋体" w:hAnsi="宋体" w:eastAsia="宋体" w:cs="宋体"/>
        </w:rPr>
        <w:t>26.4.2 不同投标人委托同一单位或者个人办理投标事宜；</w:t>
      </w:r>
    </w:p>
    <w:p w14:paraId="377EA0F0">
      <w:pPr>
        <w:spacing w:line="240" w:lineRule="auto"/>
        <w:rPr>
          <w:rFonts w:hint="eastAsia" w:ascii="宋体" w:hAnsi="宋体" w:eastAsia="宋体" w:cs="宋体"/>
        </w:rPr>
      </w:pPr>
      <w:r>
        <w:rPr>
          <w:rFonts w:hint="eastAsia" w:ascii="宋体" w:hAnsi="宋体" w:eastAsia="宋体" w:cs="宋体"/>
        </w:rPr>
        <w:t>26.4.3 不同投标人的投标文件载明的项目管理成员或者联系人员为同一人；</w:t>
      </w:r>
    </w:p>
    <w:p w14:paraId="24DA0FAF">
      <w:pPr>
        <w:spacing w:line="240" w:lineRule="auto"/>
        <w:rPr>
          <w:rFonts w:hint="eastAsia" w:ascii="宋体" w:hAnsi="宋体" w:eastAsia="宋体" w:cs="宋体"/>
        </w:rPr>
      </w:pPr>
      <w:r>
        <w:rPr>
          <w:rFonts w:hint="eastAsia" w:ascii="宋体" w:hAnsi="宋体" w:eastAsia="宋体" w:cs="宋体"/>
        </w:rPr>
        <w:t>26.4.4 不同投标人的投标文件异常一致或者投标报价呈规律性差异；</w:t>
      </w:r>
    </w:p>
    <w:p w14:paraId="38299F6D">
      <w:pPr>
        <w:spacing w:line="240" w:lineRule="auto"/>
        <w:rPr>
          <w:rFonts w:hint="eastAsia" w:ascii="宋体" w:hAnsi="宋体" w:eastAsia="宋体" w:cs="宋体"/>
        </w:rPr>
      </w:pPr>
      <w:r>
        <w:rPr>
          <w:rFonts w:hint="eastAsia" w:ascii="宋体" w:hAnsi="宋体" w:eastAsia="宋体" w:cs="宋体"/>
        </w:rPr>
        <w:t>26.4.5 不同投标人的投标文件相互混装；</w:t>
      </w:r>
    </w:p>
    <w:p w14:paraId="41E606FF">
      <w:pPr>
        <w:spacing w:line="240" w:lineRule="auto"/>
        <w:rPr>
          <w:rFonts w:hint="eastAsia" w:ascii="宋体" w:hAnsi="宋体" w:eastAsia="宋体" w:cs="宋体"/>
        </w:rPr>
      </w:pPr>
      <w:r>
        <w:rPr>
          <w:rFonts w:hint="eastAsia" w:ascii="宋体" w:hAnsi="宋体" w:eastAsia="宋体" w:cs="宋体"/>
        </w:rPr>
        <w:t>26.4.6 投标人之间相互约定给予未中选的投标人利益补偿；</w:t>
      </w:r>
    </w:p>
    <w:p w14:paraId="61432DAB">
      <w:pPr>
        <w:spacing w:line="240" w:lineRule="auto"/>
        <w:rPr>
          <w:rFonts w:hint="eastAsia" w:ascii="宋体" w:hAnsi="宋体" w:eastAsia="宋体" w:cs="宋体"/>
        </w:rPr>
      </w:pPr>
      <w:r>
        <w:rPr>
          <w:rFonts w:hint="eastAsia" w:ascii="宋体" w:hAnsi="宋体" w:eastAsia="宋体" w:cs="宋体"/>
        </w:rPr>
        <w:t>26.4.7 不同投标人的法定代表人、主要经营负责人、项目投标授权代表人、项目负责 人、主要技术人员为同一人、属同一单位或者同一单位缴纳社会保险；</w:t>
      </w:r>
    </w:p>
    <w:p w14:paraId="4BBEFDCC">
      <w:pPr>
        <w:spacing w:line="240" w:lineRule="auto"/>
        <w:rPr>
          <w:rFonts w:hint="eastAsia" w:ascii="宋体" w:hAnsi="宋体" w:eastAsia="宋体" w:cs="宋体"/>
        </w:rPr>
      </w:pPr>
      <w:r>
        <w:rPr>
          <w:rFonts w:hint="eastAsia" w:ascii="宋体" w:hAnsi="宋体" w:eastAsia="宋体" w:cs="宋体"/>
        </w:rPr>
        <w:t>26.4.8 不同投标人的投标文件内容存在非正常一致；</w:t>
      </w:r>
    </w:p>
    <w:p w14:paraId="64B8FE82">
      <w:pPr>
        <w:spacing w:line="240" w:lineRule="auto"/>
        <w:rPr>
          <w:rFonts w:hint="eastAsia" w:ascii="宋体" w:hAnsi="宋体" w:eastAsia="宋体" w:cs="宋体"/>
        </w:rPr>
      </w:pPr>
      <w:r>
        <w:rPr>
          <w:rFonts w:hint="eastAsia" w:ascii="宋体" w:hAnsi="宋体" w:eastAsia="宋体" w:cs="宋体"/>
        </w:rPr>
        <w:t>26.4.9 在同一单位工作人员为两家以上（含两家）投标人进行同一项投标活动；</w:t>
      </w:r>
    </w:p>
    <w:p w14:paraId="7F304405">
      <w:pPr>
        <w:spacing w:line="240" w:lineRule="auto"/>
        <w:rPr>
          <w:rFonts w:hint="eastAsia" w:ascii="宋体" w:hAnsi="宋体" w:eastAsia="宋体" w:cs="宋体"/>
        </w:rPr>
      </w:pPr>
      <w:r>
        <w:rPr>
          <w:rFonts w:hint="eastAsia" w:ascii="宋体" w:hAnsi="宋体" w:eastAsia="宋体" w:cs="宋体"/>
        </w:rPr>
        <w:t>26.4. 10 法律、法规认定的其他情形。</w:t>
      </w:r>
    </w:p>
    <w:p w14:paraId="61CD8A57">
      <w:pPr>
        <w:spacing w:line="240" w:lineRule="auto"/>
        <w:rPr>
          <w:rFonts w:hint="eastAsia" w:ascii="宋体" w:hAnsi="宋体" w:eastAsia="宋体" w:cs="宋体"/>
        </w:rPr>
      </w:pPr>
      <w:r>
        <w:rPr>
          <w:rFonts w:hint="eastAsia" w:ascii="宋体" w:hAnsi="宋体" w:eastAsia="宋体" w:cs="宋体"/>
        </w:rPr>
        <w:t>26.5 对不属于《资格性审查表》和《符合性审查表》所列的其他情形 ， 除专用条款另 有规定和 32.4 条款所列情形外 ，不得作为投保无效的理由。</w:t>
      </w:r>
    </w:p>
    <w:p w14:paraId="48A83CB7">
      <w:pPr>
        <w:spacing w:line="240" w:lineRule="auto"/>
        <w:rPr>
          <w:rFonts w:hint="eastAsia" w:ascii="宋体" w:hAnsi="宋体" w:eastAsia="宋体" w:cs="宋体"/>
        </w:rPr>
      </w:pPr>
      <w:r>
        <w:rPr>
          <w:rFonts w:hint="eastAsia" w:ascii="宋体" w:hAnsi="宋体" w:eastAsia="宋体" w:cs="宋体"/>
        </w:rPr>
        <w:t>27．澄清有关问题</w:t>
      </w:r>
    </w:p>
    <w:p w14:paraId="379B4712">
      <w:pPr>
        <w:spacing w:line="240" w:lineRule="auto"/>
        <w:rPr>
          <w:rFonts w:hint="eastAsia" w:ascii="宋体" w:hAnsi="宋体" w:eastAsia="宋体" w:cs="宋体"/>
        </w:rPr>
      </w:pPr>
      <w:r>
        <w:rPr>
          <w:rFonts w:hint="eastAsia" w:ascii="宋体" w:hAnsi="宋体" w:eastAsia="宋体" w:cs="宋体"/>
        </w:rPr>
        <w:t xml:space="preserve">对于投标文件中含义不明确、 同类问题表述不一致或者有明显文字和计算错误的内容， </w:t>
      </w:r>
      <w:r>
        <w:rPr>
          <w:rFonts w:hint="eastAsia" w:ascii="宋体" w:hAnsi="宋体" w:eastAsia="宋体" w:cs="宋体"/>
          <w:lang w:eastAsia="zh-CN"/>
        </w:rPr>
        <w:t>评审委员会</w:t>
      </w:r>
      <w:r>
        <w:rPr>
          <w:rFonts w:hint="eastAsia" w:ascii="宋体" w:hAnsi="宋体" w:eastAsia="宋体" w:cs="宋体"/>
        </w:rPr>
        <w:t>应当以书面形式要求投标人作出必要的澄清、说明或者补正。</w:t>
      </w:r>
    </w:p>
    <w:p w14:paraId="36BE6772">
      <w:pPr>
        <w:spacing w:line="240" w:lineRule="auto"/>
        <w:rPr>
          <w:rFonts w:hint="eastAsia" w:ascii="宋体" w:hAnsi="宋体" w:eastAsia="宋体" w:cs="宋体"/>
        </w:rPr>
      </w:pPr>
      <w:r>
        <w:rPr>
          <w:rFonts w:hint="eastAsia" w:ascii="宋体" w:hAnsi="宋体" w:eastAsia="宋体" w:cs="宋体"/>
        </w:rPr>
        <w:t>投标人的澄清、说明或者补正应当采用书面形式，并加盖公章，或者由法定代表人 或其授权的代表签字。投标人的澄清、说明或者补正不得超出投标文件的范围或者改变投标 文件的实质性内容。</w:t>
      </w:r>
    </w:p>
    <w:p w14:paraId="3CD40CE8">
      <w:pPr>
        <w:spacing w:line="240" w:lineRule="auto"/>
        <w:rPr>
          <w:rFonts w:hint="eastAsia" w:ascii="宋体" w:hAnsi="宋体" w:eastAsia="宋体" w:cs="宋体"/>
        </w:rPr>
      </w:pPr>
      <w:r>
        <w:rPr>
          <w:rFonts w:hint="eastAsia" w:ascii="宋体" w:hAnsi="宋体" w:eastAsia="宋体" w:cs="宋体"/>
        </w:rPr>
        <w:t>凡属于</w:t>
      </w:r>
      <w:r>
        <w:rPr>
          <w:rFonts w:hint="eastAsia" w:ascii="宋体" w:hAnsi="宋体" w:eastAsia="宋体" w:cs="宋体"/>
          <w:lang w:eastAsia="zh-CN"/>
        </w:rPr>
        <w:t>评审委员会</w:t>
      </w:r>
      <w:r>
        <w:rPr>
          <w:rFonts w:hint="eastAsia" w:ascii="宋体" w:hAnsi="宋体" w:eastAsia="宋体" w:cs="宋体"/>
        </w:rPr>
        <w:t>在评审中发现的算术错误进行核实的修改不在此列。</w:t>
      </w:r>
    </w:p>
    <w:p w14:paraId="35FF28E6">
      <w:pPr>
        <w:spacing w:line="240" w:lineRule="auto"/>
        <w:rPr>
          <w:rFonts w:hint="eastAsia" w:ascii="宋体" w:hAnsi="宋体" w:eastAsia="宋体" w:cs="宋体"/>
        </w:rPr>
      </w:pPr>
      <w:r>
        <w:rPr>
          <w:rFonts w:hint="eastAsia" w:ascii="宋体" w:hAnsi="宋体" w:eastAsia="宋体" w:cs="宋体"/>
        </w:rPr>
        <w:t>28. 错误的修正</w:t>
      </w:r>
    </w:p>
    <w:p w14:paraId="29B792AE">
      <w:pPr>
        <w:spacing w:line="240" w:lineRule="auto"/>
        <w:rPr>
          <w:rFonts w:hint="eastAsia" w:ascii="宋体" w:hAnsi="宋体" w:eastAsia="宋体" w:cs="宋体"/>
        </w:rPr>
      </w:pPr>
      <w:r>
        <w:rPr>
          <w:rFonts w:hint="eastAsia" w:ascii="宋体" w:hAnsi="宋体" w:eastAsia="宋体" w:cs="宋体"/>
        </w:rPr>
        <w:t>投标文件报价出现前后不一致的 ，除专用条款另有规定外 ，按照下列规定修正：</w:t>
      </w:r>
    </w:p>
    <w:p w14:paraId="2844D38A">
      <w:pPr>
        <w:spacing w:line="240" w:lineRule="auto"/>
        <w:rPr>
          <w:rFonts w:hint="eastAsia" w:ascii="宋体" w:hAnsi="宋体" w:eastAsia="宋体" w:cs="宋体"/>
        </w:rPr>
      </w:pPr>
      <w:r>
        <w:rPr>
          <w:rFonts w:hint="eastAsia" w:ascii="宋体" w:hAnsi="宋体" w:eastAsia="宋体" w:cs="宋体"/>
        </w:rPr>
        <w:t>28.1 投标文件中开标一览表内容与投标文件中相应内容不一致的，以开标一览表为准；</w:t>
      </w:r>
    </w:p>
    <w:p w14:paraId="47CD7079">
      <w:pPr>
        <w:spacing w:line="240" w:lineRule="auto"/>
        <w:rPr>
          <w:rFonts w:hint="eastAsia" w:ascii="宋体" w:hAnsi="宋体" w:eastAsia="宋体" w:cs="宋体"/>
        </w:rPr>
      </w:pPr>
      <w:r>
        <w:rPr>
          <w:rFonts w:hint="eastAsia" w:ascii="宋体" w:hAnsi="宋体" w:eastAsia="宋体" w:cs="宋体"/>
        </w:rPr>
        <w:t>28.2 大写金额和小写金额不一致的 ，以大写金额为准；</w:t>
      </w:r>
    </w:p>
    <w:p w14:paraId="68408FC4">
      <w:pPr>
        <w:spacing w:line="240" w:lineRule="auto"/>
        <w:rPr>
          <w:rFonts w:hint="eastAsia" w:ascii="宋体" w:hAnsi="宋体" w:eastAsia="宋体" w:cs="宋体"/>
        </w:rPr>
      </w:pPr>
      <w:r>
        <w:rPr>
          <w:rFonts w:hint="eastAsia" w:ascii="宋体" w:hAnsi="宋体" w:eastAsia="宋体" w:cs="宋体"/>
        </w:rPr>
        <w:t>28.3 单价金额小数点或者百分比有明显错位，以开标一览表的总价为准，并修改单价；</w:t>
      </w:r>
    </w:p>
    <w:p w14:paraId="24D9C452">
      <w:pPr>
        <w:spacing w:line="240" w:lineRule="auto"/>
        <w:rPr>
          <w:rFonts w:hint="eastAsia" w:ascii="宋体" w:hAnsi="宋体" w:eastAsia="宋体" w:cs="宋体"/>
        </w:rPr>
      </w:pPr>
      <w:r>
        <w:rPr>
          <w:rFonts w:hint="eastAsia" w:ascii="宋体" w:hAnsi="宋体" w:eastAsia="宋体" w:cs="宋体"/>
        </w:rPr>
        <w:t>28.4 总价金额与按单价汇总金额不一致的 ，以单价金额计算结果为准。</w:t>
      </w:r>
    </w:p>
    <w:p w14:paraId="7978DB62">
      <w:pPr>
        <w:spacing w:line="240" w:lineRule="auto"/>
        <w:rPr>
          <w:rFonts w:hint="eastAsia" w:ascii="宋体" w:hAnsi="宋体" w:eastAsia="宋体" w:cs="宋体"/>
        </w:rPr>
      </w:pPr>
      <w:r>
        <w:rPr>
          <w:rFonts w:hint="eastAsia" w:ascii="宋体" w:hAnsi="宋体" w:eastAsia="宋体" w:cs="宋体"/>
        </w:rPr>
        <w:t>28.5 同时出现两种以上不一致的 ，按照前款规定的顺序修正。修正后的报价按照本通 用条款 33 条的规定 ，经投标人确认后产生约束力 ，投标人不确认的 ，其投标无效。</w:t>
      </w:r>
    </w:p>
    <w:p w14:paraId="45CF6203">
      <w:pPr>
        <w:spacing w:line="240" w:lineRule="auto"/>
        <w:rPr>
          <w:rFonts w:hint="eastAsia" w:ascii="宋体" w:hAnsi="宋体" w:eastAsia="宋体" w:cs="宋体"/>
        </w:rPr>
      </w:pPr>
    </w:p>
    <w:p w14:paraId="5C2DCD97">
      <w:pPr>
        <w:spacing w:line="240" w:lineRule="auto"/>
        <w:rPr>
          <w:rFonts w:hint="eastAsia" w:ascii="宋体" w:hAnsi="宋体" w:eastAsia="宋体" w:cs="宋体"/>
        </w:rPr>
      </w:pPr>
      <w:r>
        <w:rPr>
          <w:rFonts w:hint="eastAsia" w:ascii="宋体" w:hAnsi="宋体" w:eastAsia="宋体" w:cs="宋体"/>
        </w:rPr>
        <w:t>29．投标文件的比较与评价</w:t>
      </w:r>
    </w:p>
    <w:p w14:paraId="68278854">
      <w:pPr>
        <w:spacing w:line="240" w:lineRule="auto"/>
        <w:rPr>
          <w:rFonts w:hint="eastAsia" w:ascii="宋体" w:hAnsi="宋体" w:eastAsia="宋体" w:cs="宋体"/>
        </w:rPr>
      </w:pPr>
      <w:r>
        <w:rPr>
          <w:rFonts w:hint="eastAsia" w:ascii="宋体" w:hAnsi="宋体" w:eastAsia="宋体" w:cs="宋体"/>
          <w:lang w:eastAsia="zh-CN"/>
        </w:rPr>
        <w:t>评审委员会</w:t>
      </w:r>
      <w:r>
        <w:rPr>
          <w:rFonts w:hint="eastAsia" w:ascii="宋体" w:hAnsi="宋体" w:eastAsia="宋体" w:cs="宋体"/>
        </w:rPr>
        <w:t>成员对需要共同认定的事项存在争议的，应当按照少数服从多数的原则作出结  论。持不同意见的</w:t>
      </w:r>
      <w:r>
        <w:rPr>
          <w:rFonts w:hint="eastAsia" w:ascii="宋体" w:hAnsi="宋体" w:eastAsia="宋体" w:cs="宋体"/>
          <w:lang w:eastAsia="zh-CN"/>
        </w:rPr>
        <w:t>评审委员会</w:t>
      </w:r>
      <w:r>
        <w:rPr>
          <w:rFonts w:hint="eastAsia" w:ascii="宋体" w:hAnsi="宋体" w:eastAsia="宋体" w:cs="宋体"/>
        </w:rPr>
        <w:t xml:space="preserve">应当在评审报告上签署不同意见及理由，否则视为同意评审报告。 </w:t>
      </w:r>
    </w:p>
    <w:p w14:paraId="21AA8BF0">
      <w:pPr>
        <w:spacing w:line="240" w:lineRule="auto"/>
        <w:rPr>
          <w:rFonts w:hint="eastAsia" w:ascii="宋体" w:hAnsi="宋体" w:eastAsia="宋体" w:cs="宋体"/>
        </w:rPr>
      </w:pPr>
      <w:r>
        <w:rPr>
          <w:rFonts w:hint="eastAsia" w:ascii="宋体" w:hAnsi="宋体" w:eastAsia="宋体" w:cs="宋体"/>
        </w:rPr>
        <w:t>30.实地考察、演示或设备测试</w:t>
      </w:r>
    </w:p>
    <w:p w14:paraId="03C3EB73">
      <w:pPr>
        <w:spacing w:line="240" w:lineRule="auto"/>
        <w:rPr>
          <w:rFonts w:hint="eastAsia" w:ascii="宋体" w:hAnsi="宋体" w:eastAsia="宋体" w:cs="宋体"/>
        </w:rPr>
      </w:pPr>
      <w:r>
        <w:rPr>
          <w:rFonts w:hint="eastAsia" w:ascii="宋体" w:hAnsi="宋体" w:eastAsia="宋体" w:cs="宋体"/>
        </w:rPr>
        <w:t>30.1 在采购过程中 ，</w:t>
      </w:r>
      <w:r>
        <w:rPr>
          <w:rFonts w:hint="eastAsia" w:ascii="宋体" w:hAnsi="宋体" w:eastAsia="宋体" w:cs="宋体"/>
          <w:lang w:eastAsia="zh-CN"/>
        </w:rPr>
        <w:t>评审委员会</w:t>
      </w:r>
      <w:r>
        <w:rPr>
          <w:rFonts w:hint="eastAsia" w:ascii="宋体" w:hAnsi="宋体" w:eastAsia="宋体" w:cs="宋体"/>
        </w:rPr>
        <w:t>有权决定是否对本项目投标人进行现场勘察或实地考察 或检验有关证明材料的原件。投标人应随时做好接受检查的准备。</w:t>
      </w:r>
    </w:p>
    <w:p w14:paraId="3508A39E">
      <w:pPr>
        <w:spacing w:line="240" w:lineRule="auto"/>
        <w:rPr>
          <w:rFonts w:hint="eastAsia" w:ascii="宋体" w:hAnsi="宋体" w:eastAsia="宋体" w:cs="宋体"/>
        </w:rPr>
      </w:pPr>
      <w:r>
        <w:rPr>
          <w:rFonts w:hint="eastAsia" w:ascii="宋体" w:hAnsi="宋体" w:eastAsia="宋体" w:cs="宋体"/>
        </w:rPr>
        <w:t>30.2 若采购文件要求进行现场演示或设备测试的 ，投标人应做好相应准备。</w:t>
      </w:r>
    </w:p>
    <w:p w14:paraId="47825973">
      <w:pPr>
        <w:spacing w:line="240" w:lineRule="auto"/>
        <w:rPr>
          <w:rFonts w:hint="eastAsia" w:ascii="宋体" w:hAnsi="宋体" w:eastAsia="宋体" w:cs="宋体"/>
        </w:rPr>
      </w:pPr>
      <w:r>
        <w:rPr>
          <w:rFonts w:hint="eastAsia" w:ascii="宋体" w:hAnsi="宋体" w:eastAsia="宋体" w:cs="宋体"/>
        </w:rPr>
        <w:t>31．评审方法</w:t>
      </w:r>
    </w:p>
    <w:p w14:paraId="6ACD6DC5">
      <w:pPr>
        <w:spacing w:line="240" w:lineRule="auto"/>
        <w:rPr>
          <w:rFonts w:hint="eastAsia" w:ascii="宋体" w:hAnsi="宋体" w:eastAsia="宋体" w:cs="宋体"/>
        </w:rPr>
      </w:pPr>
      <w:r>
        <w:rPr>
          <w:rFonts w:hint="eastAsia" w:ascii="宋体" w:hAnsi="宋体" w:eastAsia="宋体" w:cs="宋体"/>
        </w:rPr>
        <w:t>31.1 最低价法</w:t>
      </w:r>
    </w:p>
    <w:p w14:paraId="535148E9">
      <w:pPr>
        <w:spacing w:line="240" w:lineRule="auto"/>
        <w:rPr>
          <w:rFonts w:hint="eastAsia" w:ascii="宋体" w:hAnsi="宋体" w:eastAsia="宋体" w:cs="宋体"/>
        </w:rPr>
      </w:pPr>
      <w:r>
        <w:rPr>
          <w:rFonts w:hint="eastAsia" w:ascii="宋体" w:hAnsi="宋体" w:eastAsia="宋体" w:cs="宋体"/>
        </w:rPr>
        <w:t>最低评审价法，是指投标文件满足采购文件全部实质性要求，且投标报价最低的投标人 为中选候选人的评审方法。</w:t>
      </w:r>
    </w:p>
    <w:p w14:paraId="005DB2C4">
      <w:pPr>
        <w:spacing w:line="240" w:lineRule="auto"/>
        <w:rPr>
          <w:rFonts w:hint="eastAsia" w:ascii="宋体" w:hAnsi="宋体" w:eastAsia="宋体" w:cs="宋体"/>
        </w:rPr>
      </w:pPr>
      <w:r>
        <w:rPr>
          <w:rFonts w:hint="eastAsia" w:ascii="宋体" w:hAnsi="宋体" w:eastAsia="宋体" w:cs="宋体"/>
        </w:rPr>
        <w:t>31.1.2 综合评分法</w:t>
      </w:r>
    </w:p>
    <w:p w14:paraId="42038715">
      <w:pPr>
        <w:spacing w:line="240" w:lineRule="auto"/>
        <w:rPr>
          <w:rFonts w:hint="eastAsia" w:ascii="宋体" w:hAnsi="宋体" w:eastAsia="宋体" w:cs="宋体"/>
        </w:rPr>
      </w:pPr>
      <w:r>
        <w:rPr>
          <w:rFonts w:hint="eastAsia" w:ascii="宋体" w:hAnsi="宋体" w:eastAsia="宋体" w:cs="宋体"/>
        </w:rPr>
        <w:t>综合评分法，是指投标文件满足采购文件全部实质性要求，且按照评审因素的量化指标 评审得分最高的投标人为中选候选人的评审方法。</w:t>
      </w:r>
    </w:p>
    <w:p w14:paraId="3EEA84CD">
      <w:pPr>
        <w:spacing w:line="240" w:lineRule="auto"/>
        <w:rPr>
          <w:rFonts w:hint="eastAsia" w:ascii="宋体" w:hAnsi="宋体" w:eastAsia="宋体" w:cs="宋体"/>
        </w:rPr>
      </w:pPr>
      <w:r>
        <w:rPr>
          <w:rFonts w:hint="eastAsia" w:ascii="宋体" w:hAnsi="宋体" w:eastAsia="宋体" w:cs="宋体"/>
        </w:rPr>
        <w:t>31.1.3 定性评审法</w:t>
      </w:r>
    </w:p>
    <w:p w14:paraId="4F7570F1">
      <w:pPr>
        <w:spacing w:line="240" w:lineRule="auto"/>
        <w:rPr>
          <w:rFonts w:hint="eastAsia" w:ascii="宋体" w:hAnsi="宋体" w:eastAsia="宋体" w:cs="宋体"/>
        </w:rPr>
      </w:pPr>
      <w:r>
        <w:rPr>
          <w:rFonts w:hint="eastAsia" w:ascii="宋体" w:hAnsi="宋体" w:eastAsia="宋体" w:cs="宋体"/>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 ，均推荐为候选中标人。</w:t>
      </w:r>
    </w:p>
    <w:p w14:paraId="14F9D198">
      <w:pPr>
        <w:spacing w:line="240" w:lineRule="auto"/>
        <w:rPr>
          <w:rFonts w:hint="eastAsia" w:ascii="宋体" w:hAnsi="宋体" w:eastAsia="宋体" w:cs="宋体"/>
        </w:rPr>
      </w:pPr>
    </w:p>
    <w:p w14:paraId="5A4DD94D">
      <w:pPr>
        <w:spacing w:line="240" w:lineRule="auto"/>
        <w:rPr>
          <w:rFonts w:hint="eastAsia" w:ascii="宋体" w:hAnsi="宋体" w:eastAsia="宋体" w:cs="宋体"/>
        </w:rPr>
      </w:pPr>
    </w:p>
    <w:p w14:paraId="5D717852">
      <w:pPr>
        <w:spacing w:line="24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第八条 定标及公示</w:t>
      </w:r>
    </w:p>
    <w:p w14:paraId="5AACC6C3">
      <w:pPr>
        <w:numPr>
          <w:ilvl w:val="0"/>
          <w:numId w:val="0"/>
        </w:numPr>
        <w:kinsoku w:val="0"/>
        <w:autoSpaceDE w:val="0"/>
        <w:autoSpaceDN w:val="0"/>
        <w:adjustRightInd w:val="0"/>
        <w:snapToGrid w:val="0"/>
        <w:spacing w:line="240" w:lineRule="auto"/>
        <w:jc w:val="left"/>
        <w:textAlignment w:val="baseline"/>
        <w:rPr>
          <w:rFonts w:hint="eastAsia" w:ascii="宋体" w:hAnsi="宋体" w:eastAsia="宋体" w:cs="宋体"/>
          <w:b/>
          <w:bCs/>
          <w:sz w:val="28"/>
          <w:szCs w:val="28"/>
        </w:rPr>
      </w:pPr>
    </w:p>
    <w:p w14:paraId="5EAD5418">
      <w:pPr>
        <w:spacing w:line="240" w:lineRule="auto"/>
        <w:rPr>
          <w:rFonts w:hint="eastAsia" w:ascii="宋体" w:hAnsi="宋体" w:eastAsia="宋体" w:cs="宋体"/>
        </w:rPr>
      </w:pPr>
      <w:r>
        <w:rPr>
          <w:rFonts w:hint="eastAsia" w:ascii="宋体" w:hAnsi="宋体" w:eastAsia="宋体" w:cs="宋体"/>
        </w:rPr>
        <w:t>32．定标方法</w:t>
      </w:r>
    </w:p>
    <w:p w14:paraId="29AD51D1">
      <w:pPr>
        <w:spacing w:line="240" w:lineRule="auto"/>
        <w:rPr>
          <w:rFonts w:hint="eastAsia" w:ascii="宋体" w:hAnsi="宋体" w:eastAsia="宋体" w:cs="宋体"/>
        </w:rPr>
      </w:pPr>
      <w:bookmarkStart w:id="110" w:name="bookmark88"/>
      <w:bookmarkEnd w:id="110"/>
      <w:bookmarkStart w:id="111" w:name="bookmark87"/>
      <w:bookmarkEnd w:id="111"/>
      <w:r>
        <w:rPr>
          <w:rFonts w:hint="eastAsia" w:ascii="宋体" w:hAnsi="宋体" w:eastAsia="宋体" w:cs="宋体"/>
        </w:rPr>
        <w:t>32.1 非评定分离项目定标方法</w:t>
      </w:r>
    </w:p>
    <w:p w14:paraId="61CCF6C8">
      <w:pPr>
        <w:spacing w:line="240" w:lineRule="auto"/>
        <w:rPr>
          <w:rFonts w:hint="eastAsia" w:ascii="宋体" w:hAnsi="宋体" w:eastAsia="宋体" w:cs="宋体"/>
        </w:rPr>
      </w:pPr>
      <w:r>
        <w:rPr>
          <w:rFonts w:hint="eastAsia" w:ascii="宋体" w:hAnsi="宋体" w:eastAsia="宋体" w:cs="宋体"/>
        </w:rPr>
        <w:t xml:space="preserve">32.1.1 </w:t>
      </w:r>
      <w:r>
        <w:rPr>
          <w:rFonts w:hint="eastAsia" w:ascii="宋体" w:hAnsi="宋体" w:eastAsia="宋体" w:cs="宋体"/>
          <w:lang w:eastAsia="zh-CN"/>
        </w:rPr>
        <w:t>评审委员会</w:t>
      </w:r>
      <w:r>
        <w:rPr>
          <w:rFonts w:hint="eastAsia" w:ascii="宋体" w:hAnsi="宋体" w:eastAsia="宋体" w:cs="宋体"/>
        </w:rPr>
        <w:t>依据本项目采购文件所约定的评审方法进行评审和比较，向</w:t>
      </w:r>
      <w:r>
        <w:rPr>
          <w:rFonts w:hint="eastAsia" w:ascii="宋体" w:hAnsi="宋体" w:eastAsia="宋体" w:cs="宋体"/>
          <w:lang w:eastAsia="zh-CN"/>
        </w:rPr>
        <w:t>深圳市</w:t>
      </w:r>
      <w:r>
        <w:rPr>
          <w:rFonts w:hint="eastAsia" w:ascii="宋体" w:hAnsi="宋体" w:eastAsia="宋体" w:cs="宋体"/>
          <w:lang w:val="en-US" w:eastAsia="zh-CN"/>
        </w:rPr>
        <w:t xml:space="preserve"> </w:t>
      </w:r>
      <w:r>
        <w:rPr>
          <w:rFonts w:hint="eastAsia" w:ascii="宋体" w:hAnsi="宋体" w:eastAsia="宋体" w:cs="宋体"/>
          <w:lang w:eastAsia="zh-CN"/>
        </w:rPr>
        <w:t>泽钧招标有限公司</w:t>
      </w:r>
      <w:r>
        <w:rPr>
          <w:rFonts w:hint="eastAsia" w:ascii="宋体" w:hAnsi="宋体" w:eastAsia="宋体" w:cs="宋体"/>
        </w:rPr>
        <w:t>提交书面评审报告，并根据评审方法比较评价结果从优到劣进行排序，并推荐 中选候选人或确定中标人。</w:t>
      </w:r>
    </w:p>
    <w:p w14:paraId="6076BFE0">
      <w:pPr>
        <w:spacing w:line="240" w:lineRule="auto"/>
        <w:rPr>
          <w:rFonts w:hint="eastAsia" w:ascii="宋体" w:hAnsi="宋体" w:eastAsia="宋体" w:cs="宋体"/>
        </w:rPr>
      </w:pPr>
      <w:r>
        <w:rPr>
          <w:rFonts w:hint="eastAsia" w:ascii="宋体" w:hAnsi="宋体" w:eastAsia="宋体" w:cs="宋体"/>
        </w:rPr>
        <w:t>32.1.2 采用最低评审价法的，评审结果按投标报价由低到高顺序排列。投标报价相同的 并列。投标文件满足采购文件全部实质性要求且投标报价最低的投标人为排名第一的中选候 选人。</w:t>
      </w:r>
    </w:p>
    <w:p w14:paraId="5BE4D151">
      <w:pPr>
        <w:spacing w:line="240" w:lineRule="auto"/>
        <w:rPr>
          <w:rFonts w:hint="eastAsia" w:ascii="宋体" w:hAnsi="宋体" w:eastAsia="宋体" w:cs="宋体"/>
        </w:rPr>
      </w:pPr>
      <w:r>
        <w:rPr>
          <w:rFonts w:hint="eastAsia" w:ascii="宋体" w:hAnsi="宋体" w:eastAsia="宋体" w:cs="宋体"/>
        </w:rPr>
        <w:t>32.1.3 采用综合评分法的，评审结果按评审后得分由高到低顺序排列。得分相同的，按 投标报价由低到高顺序排列。得分且投标报价相同的并列。投标文件满足采购文件全部实质 性要求 ，且按照评审因素的量化指标评审得分最高的投标人为排名第一的中选候选人。</w:t>
      </w:r>
    </w:p>
    <w:p w14:paraId="06E26DD6">
      <w:pPr>
        <w:spacing w:line="240" w:lineRule="auto"/>
        <w:rPr>
          <w:rFonts w:hint="eastAsia" w:ascii="宋体" w:hAnsi="宋体" w:eastAsia="宋体" w:cs="宋体"/>
        </w:rPr>
      </w:pPr>
      <w:r>
        <w:rPr>
          <w:rFonts w:hint="eastAsia" w:ascii="宋体" w:hAnsi="宋体" w:eastAsia="宋体" w:cs="宋体"/>
        </w:rPr>
        <w:t>32.2 评定分离项目定标方法</w:t>
      </w:r>
    </w:p>
    <w:p w14:paraId="2EAF1E22">
      <w:pPr>
        <w:spacing w:line="240" w:lineRule="auto"/>
        <w:rPr>
          <w:rFonts w:hint="eastAsia" w:ascii="宋体" w:hAnsi="宋体" w:eastAsia="宋体" w:cs="宋体"/>
        </w:rPr>
      </w:pPr>
      <w:r>
        <w:rPr>
          <w:rFonts w:hint="eastAsia" w:ascii="宋体" w:hAnsi="宋体" w:eastAsia="宋体" w:cs="宋体"/>
        </w:rPr>
        <w:t>32.2.1 本项目采用评审和定标分离办法，即</w:t>
      </w:r>
      <w:r>
        <w:rPr>
          <w:rFonts w:hint="eastAsia" w:ascii="宋体" w:hAnsi="宋体" w:eastAsia="宋体" w:cs="宋体"/>
          <w:lang w:eastAsia="zh-CN"/>
        </w:rPr>
        <w:t>评审委员会</w:t>
      </w:r>
      <w:r>
        <w:rPr>
          <w:rFonts w:hint="eastAsia" w:ascii="宋体" w:hAnsi="宋体" w:eastAsia="宋体" w:cs="宋体"/>
        </w:rPr>
        <w:t>按照本项目规定的评审方法对投标 文件进行评审、推荐候选中标人并出具书面评审报告，由采购人根据</w:t>
      </w:r>
      <w:r>
        <w:rPr>
          <w:rFonts w:hint="eastAsia" w:ascii="宋体" w:hAnsi="宋体" w:eastAsia="宋体" w:cs="宋体"/>
          <w:lang w:eastAsia="zh-CN"/>
        </w:rPr>
        <w:t>评审委员会</w:t>
      </w:r>
      <w:r>
        <w:rPr>
          <w:rFonts w:hint="eastAsia" w:ascii="宋体" w:hAnsi="宋体" w:eastAsia="宋体" w:cs="宋体"/>
        </w:rPr>
        <w:t>出具的评审报 告和推荐的候选中标人确定中标人。具体所采用的评审方法和定标方法（定标规则）详见本 采购文件关键信息中的《评审信息》和《定标方法》。</w:t>
      </w:r>
    </w:p>
    <w:p w14:paraId="53C07C1C">
      <w:pPr>
        <w:spacing w:line="240" w:lineRule="auto"/>
        <w:rPr>
          <w:rFonts w:hint="eastAsia" w:ascii="宋体" w:hAnsi="宋体" w:eastAsia="宋体" w:cs="宋体"/>
        </w:rPr>
      </w:pPr>
      <w:r>
        <w:rPr>
          <w:rFonts w:hint="eastAsia" w:ascii="宋体" w:hAnsi="宋体" w:eastAsia="宋体" w:cs="宋体"/>
        </w:rPr>
        <w:t>32.2.2 采用“综合评分法”或“最低价法”评审方法的项目 ，</w:t>
      </w:r>
      <w:r>
        <w:rPr>
          <w:rFonts w:hint="eastAsia" w:ascii="宋体" w:hAnsi="宋体" w:eastAsia="宋体" w:cs="宋体"/>
          <w:lang w:eastAsia="zh-CN"/>
        </w:rPr>
        <w:t>评审委员会</w:t>
      </w:r>
      <w:r>
        <w:rPr>
          <w:rFonts w:hint="eastAsia" w:ascii="宋体" w:hAnsi="宋体" w:eastAsia="宋体" w:cs="宋体"/>
        </w:rPr>
        <w:t>按照评审结果， 推荐“ N+2”数量（ N 为需要的中标人数量 ，当有效投标人少于“ N+2”时 ，全部推荐；  N 的具体数量由采购人在项目申报时确定） 的候选中标人。采用“定性评审法 ”评审方法  的项目，所有递交投标文件不被判定为无效标的投标投标人，均推荐为候选中标人。采用“定  性评审法”评审方法的项目，所有递交的投标文件不被判定为无效标的投标投标人，均推荐  为候选中标人。</w:t>
      </w:r>
    </w:p>
    <w:p w14:paraId="31D79486">
      <w:pPr>
        <w:spacing w:line="240" w:lineRule="auto"/>
        <w:rPr>
          <w:rFonts w:hint="eastAsia" w:ascii="宋体" w:hAnsi="宋体" w:eastAsia="宋体" w:cs="宋体"/>
        </w:rPr>
      </w:pPr>
      <w:r>
        <w:rPr>
          <w:rFonts w:hint="eastAsia" w:ascii="宋体" w:hAnsi="宋体" w:eastAsia="宋体" w:cs="宋体"/>
        </w:rPr>
        <w:t>32.2.3 采购人应当按照以下方法确定中标人：</w:t>
      </w:r>
    </w:p>
    <w:p w14:paraId="760B5E8D">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"32.2.3.1" </w:instrText>
      </w:r>
      <w:r>
        <w:rPr>
          <w:rFonts w:hint="eastAsia" w:ascii="宋体" w:hAnsi="宋体" w:eastAsia="宋体" w:cs="宋体"/>
        </w:rPr>
        <w:fldChar w:fldCharType="separate"/>
      </w:r>
      <w:r>
        <w:rPr>
          <w:rFonts w:hint="eastAsia" w:ascii="宋体" w:hAnsi="宋体" w:eastAsia="宋体" w:cs="宋体"/>
        </w:rPr>
        <w:t>32.2.3.1</w:t>
      </w:r>
      <w:r>
        <w:rPr>
          <w:rFonts w:hint="eastAsia" w:ascii="宋体" w:hAnsi="宋体" w:eastAsia="宋体" w:cs="宋体"/>
        </w:rPr>
        <w:fldChar w:fldCharType="end"/>
      </w:r>
      <w:r>
        <w:rPr>
          <w:rFonts w:hint="eastAsia" w:ascii="宋体" w:hAnsi="宋体" w:eastAsia="宋体" w:cs="宋体"/>
        </w:rPr>
        <w:t xml:space="preserve"> 自定法。自定法是指采购人组织定标小组，由定标小组在候选中标人中确定中 标人。</w:t>
      </w:r>
    </w:p>
    <w:p w14:paraId="1DF1BCAA">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"36.2.3.2" </w:instrText>
      </w:r>
      <w:r>
        <w:rPr>
          <w:rFonts w:hint="eastAsia" w:ascii="宋体" w:hAnsi="宋体" w:eastAsia="宋体" w:cs="宋体"/>
        </w:rPr>
        <w:fldChar w:fldCharType="separate"/>
      </w:r>
      <w:r>
        <w:rPr>
          <w:rFonts w:hint="eastAsia" w:ascii="宋体" w:hAnsi="宋体" w:eastAsia="宋体" w:cs="宋体"/>
        </w:rPr>
        <w:t>36.2.3.2</w:t>
      </w:r>
      <w:r>
        <w:rPr>
          <w:rFonts w:hint="eastAsia" w:ascii="宋体" w:hAnsi="宋体" w:eastAsia="宋体" w:cs="宋体"/>
        </w:rPr>
        <w:fldChar w:fldCharType="end"/>
      </w:r>
      <w:r>
        <w:rPr>
          <w:rFonts w:hint="eastAsia" w:ascii="宋体" w:hAnsi="宋体" w:eastAsia="宋体" w:cs="宋体"/>
        </w:rPr>
        <w:t xml:space="preserve"> 抽签法。抽签法是指候选中标人产生后，由采购人委托</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按照随机抽签的方式在候选中标人中确定中标人。并由采购人和</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 xml:space="preserve"> 签字确认抽签结果。</w:t>
      </w:r>
    </w:p>
    <w:p w14:paraId="54D6605A">
      <w:pPr>
        <w:spacing w:line="240" w:lineRule="auto"/>
        <w:rPr>
          <w:rFonts w:hint="eastAsia" w:ascii="宋体" w:hAnsi="宋体" w:eastAsia="宋体" w:cs="宋体"/>
        </w:rPr>
      </w:pPr>
      <w:r>
        <w:rPr>
          <w:rFonts w:hint="eastAsia" w:ascii="宋体" w:hAnsi="宋体" w:eastAsia="宋体" w:cs="宋体"/>
        </w:rPr>
        <w:t>32.3 专用条款另有规定的 ，按专用条款相关要求定标。</w:t>
      </w:r>
    </w:p>
    <w:p w14:paraId="64DCE6B9">
      <w:pPr>
        <w:spacing w:line="240" w:lineRule="auto"/>
        <w:rPr>
          <w:rFonts w:hint="eastAsia" w:ascii="宋体" w:hAnsi="宋体" w:eastAsia="宋体" w:cs="宋体"/>
        </w:rPr>
      </w:pPr>
      <w:r>
        <w:rPr>
          <w:rFonts w:hint="eastAsia" w:ascii="宋体" w:hAnsi="宋体" w:eastAsia="宋体" w:cs="宋体"/>
        </w:rPr>
        <w:t>33．编写评审报告</w:t>
      </w:r>
    </w:p>
    <w:p w14:paraId="1A9D3131">
      <w:pPr>
        <w:spacing w:line="240" w:lineRule="auto"/>
        <w:rPr>
          <w:rFonts w:hint="eastAsia" w:ascii="宋体" w:hAnsi="宋体" w:eastAsia="宋体" w:cs="宋体"/>
        </w:rPr>
      </w:pPr>
      <w:r>
        <w:rPr>
          <w:rFonts w:hint="eastAsia" w:ascii="宋体" w:hAnsi="宋体" w:eastAsia="宋体" w:cs="宋体"/>
        </w:rPr>
        <w:t>评审报告是</w:t>
      </w:r>
      <w:r>
        <w:rPr>
          <w:rFonts w:hint="eastAsia" w:ascii="宋体" w:hAnsi="宋体" w:eastAsia="宋体" w:cs="宋体"/>
          <w:lang w:eastAsia="zh-CN"/>
        </w:rPr>
        <w:t>评审委员会</w:t>
      </w:r>
      <w:r>
        <w:rPr>
          <w:rFonts w:hint="eastAsia" w:ascii="宋体" w:hAnsi="宋体" w:eastAsia="宋体" w:cs="宋体"/>
        </w:rPr>
        <w:t>根据全体评审成员签字的原始评审记录和评审结果编写的报告，评 审报告由</w:t>
      </w:r>
      <w:r>
        <w:rPr>
          <w:rFonts w:hint="eastAsia" w:ascii="宋体" w:hAnsi="宋体" w:eastAsia="宋体" w:cs="宋体"/>
          <w:lang w:eastAsia="zh-CN"/>
        </w:rPr>
        <w:t>评审委员会</w:t>
      </w:r>
      <w:r>
        <w:rPr>
          <w:rFonts w:hint="eastAsia" w:ascii="宋体" w:hAnsi="宋体" w:eastAsia="宋体" w:cs="宋体"/>
        </w:rPr>
        <w:t>全体成员签字。对评审结论持有异议的</w:t>
      </w:r>
      <w:r>
        <w:rPr>
          <w:rFonts w:hint="eastAsia" w:ascii="宋体" w:hAnsi="宋体" w:eastAsia="宋体" w:cs="宋体"/>
          <w:lang w:eastAsia="zh-CN"/>
        </w:rPr>
        <w:t>评审委员会</w:t>
      </w:r>
      <w:r>
        <w:rPr>
          <w:rFonts w:hint="eastAsia" w:ascii="宋体" w:hAnsi="宋体" w:eastAsia="宋体" w:cs="宋体"/>
        </w:rPr>
        <w:t>成员可以书面方式阐述其不同意见和理由。</w:t>
      </w:r>
      <w:r>
        <w:rPr>
          <w:rFonts w:hint="eastAsia" w:ascii="宋体" w:hAnsi="宋体" w:eastAsia="宋体" w:cs="宋体"/>
          <w:lang w:eastAsia="zh-CN"/>
        </w:rPr>
        <w:t>评审委员会</w:t>
      </w:r>
      <w:r>
        <w:rPr>
          <w:rFonts w:hint="eastAsia" w:ascii="宋体" w:hAnsi="宋体" w:eastAsia="宋体" w:cs="宋体"/>
        </w:rPr>
        <w:t>成员拒绝在评审报告上签字且不陈述其不同意见和理由的，视为 同意评审结论。</w:t>
      </w:r>
      <w:r>
        <w:rPr>
          <w:rFonts w:hint="eastAsia" w:ascii="宋体" w:hAnsi="宋体" w:eastAsia="宋体" w:cs="宋体"/>
          <w:lang w:eastAsia="zh-CN"/>
        </w:rPr>
        <w:t>评审委员会</w:t>
      </w:r>
      <w:r>
        <w:rPr>
          <w:rFonts w:hint="eastAsia" w:ascii="宋体" w:hAnsi="宋体" w:eastAsia="宋体" w:cs="宋体"/>
        </w:rPr>
        <w:t>应当对此作出书面说明并记录在案。</w:t>
      </w:r>
    </w:p>
    <w:p w14:paraId="437E986F">
      <w:pPr>
        <w:spacing w:line="240" w:lineRule="auto"/>
        <w:rPr>
          <w:rFonts w:hint="eastAsia" w:ascii="宋体" w:hAnsi="宋体" w:eastAsia="宋体" w:cs="宋体"/>
        </w:rPr>
      </w:pPr>
      <w:r>
        <w:rPr>
          <w:rFonts w:hint="eastAsia" w:ascii="宋体" w:hAnsi="宋体" w:eastAsia="宋体" w:cs="宋体"/>
        </w:rPr>
        <w:t>34 ．中选公告</w:t>
      </w:r>
    </w:p>
    <w:p w14:paraId="15FE4F23">
      <w:pPr>
        <w:spacing w:line="240" w:lineRule="auto"/>
        <w:rPr>
          <w:rFonts w:hint="eastAsia" w:ascii="宋体" w:hAnsi="宋体" w:eastAsia="宋体" w:cs="宋体"/>
        </w:rPr>
      </w:pPr>
      <w:r>
        <w:rPr>
          <w:rFonts w:hint="eastAsia" w:ascii="宋体" w:hAnsi="宋体" w:eastAsia="宋体" w:cs="宋体"/>
        </w:rPr>
        <w:t>34.1 为体现“公开、公平、公正”的原则 ，评审结束后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将  在“深圳政府采购自行采购系统网”（https://zxcg.szggzy.com/home/index.html）上发布中选结果 公告并公示。投标人如对评审结果有异议，请于公示期内，以书面向采购中心反映。若在公 示期内未提出异议 ，则视为认同该评审结果。</w:t>
      </w:r>
    </w:p>
    <w:p w14:paraId="51E83DDE">
      <w:pPr>
        <w:spacing w:line="240" w:lineRule="auto"/>
        <w:rPr>
          <w:rFonts w:hint="eastAsia" w:ascii="宋体" w:hAnsi="宋体" w:eastAsia="宋体" w:cs="宋体"/>
        </w:rPr>
      </w:pPr>
      <w:r>
        <w:rPr>
          <w:rFonts w:hint="eastAsia" w:ascii="宋体" w:hAnsi="宋体" w:eastAsia="宋体" w:cs="宋体"/>
        </w:rPr>
        <w:t>35 ．中选通知书</w:t>
      </w:r>
    </w:p>
    <w:p w14:paraId="4043A378">
      <w:pPr>
        <w:spacing w:line="240" w:lineRule="auto"/>
        <w:rPr>
          <w:rFonts w:hint="eastAsia" w:ascii="宋体" w:hAnsi="宋体" w:eastAsia="宋体" w:cs="宋体"/>
        </w:rPr>
      </w:pPr>
      <w:r>
        <w:rPr>
          <w:rFonts w:hint="eastAsia" w:ascii="宋体" w:hAnsi="宋体" w:eastAsia="宋体" w:cs="宋体"/>
        </w:rPr>
        <w:t>35.1 中选公告公布以后,公示期内无人质疑投诉,请中标人和采购单位凭单位证明及本 人身份证直接到</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领取《中选通知书》。</w:t>
      </w:r>
    </w:p>
    <w:p w14:paraId="1DFEBE04">
      <w:pPr>
        <w:spacing w:line="240" w:lineRule="auto"/>
        <w:rPr>
          <w:rFonts w:hint="eastAsia" w:ascii="宋体" w:hAnsi="宋体" w:eastAsia="宋体" w:cs="宋体"/>
        </w:rPr>
      </w:pPr>
      <w:r>
        <w:rPr>
          <w:rFonts w:hint="eastAsia" w:ascii="宋体" w:hAnsi="宋体" w:eastAsia="宋体" w:cs="宋体"/>
        </w:rPr>
        <w:t>35.2 中选通知书是合同的重要组成部分。</w:t>
      </w:r>
    </w:p>
    <w:p w14:paraId="69B8E6BB">
      <w:pPr>
        <w:spacing w:line="240" w:lineRule="auto"/>
        <w:rPr>
          <w:rFonts w:hint="eastAsia" w:ascii="宋体" w:hAnsi="宋体" w:eastAsia="宋体" w:cs="宋体"/>
        </w:rPr>
      </w:pPr>
      <w:r>
        <w:rPr>
          <w:rFonts w:hint="eastAsia" w:ascii="宋体" w:hAnsi="宋体" w:eastAsia="宋体" w:cs="宋体"/>
        </w:rPr>
        <w:t>35.3 因质疑投诉或其它原因导致项目结果变更或采购终止的 ，</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有权收回或作废中选通知书。</w:t>
      </w:r>
    </w:p>
    <w:p w14:paraId="30BCB919">
      <w:pPr>
        <w:spacing w:line="240" w:lineRule="auto"/>
        <w:rPr>
          <w:rFonts w:hint="eastAsia" w:ascii="宋体" w:hAnsi="宋体" w:eastAsia="宋体" w:cs="宋体"/>
        </w:rPr>
      </w:pPr>
    </w:p>
    <w:p w14:paraId="1512A0D8">
      <w:pPr>
        <w:spacing w:line="240" w:lineRule="auto"/>
        <w:rPr>
          <w:rFonts w:hint="eastAsia" w:ascii="宋体" w:hAnsi="宋体" w:eastAsia="宋体" w:cs="宋体"/>
        </w:rPr>
      </w:pPr>
    </w:p>
    <w:p w14:paraId="7B0D9637">
      <w:pPr>
        <w:spacing w:line="240" w:lineRule="auto"/>
        <w:jc w:val="center"/>
        <w:outlineLvl w:val="1"/>
        <w:rPr>
          <w:rFonts w:hint="eastAsia" w:ascii="宋体" w:hAnsi="宋体" w:eastAsia="宋体" w:cs="宋体"/>
          <w:b/>
          <w:bCs/>
          <w:sz w:val="28"/>
          <w:szCs w:val="28"/>
          <w:lang w:val="en-US" w:eastAsia="zh-CN"/>
        </w:rPr>
      </w:pPr>
      <w:bookmarkStart w:id="112" w:name="bookmark90"/>
      <w:bookmarkEnd w:id="112"/>
      <w:bookmarkStart w:id="113" w:name="bookmark89"/>
      <w:bookmarkEnd w:id="113"/>
      <w:r>
        <w:rPr>
          <w:rFonts w:hint="eastAsia" w:ascii="宋体" w:hAnsi="宋体" w:eastAsia="宋体" w:cs="宋体"/>
          <w:b/>
          <w:bCs/>
          <w:sz w:val="28"/>
          <w:szCs w:val="28"/>
          <w:lang w:val="en-US" w:eastAsia="zh-CN"/>
        </w:rPr>
        <w:t>第九章 公开采购失败的后续处理</w:t>
      </w:r>
    </w:p>
    <w:p w14:paraId="03D4B645">
      <w:pPr>
        <w:spacing w:line="240" w:lineRule="auto"/>
        <w:jc w:val="center"/>
        <w:rPr>
          <w:rFonts w:hint="eastAsia" w:ascii="宋体" w:hAnsi="宋体" w:eastAsia="宋体" w:cs="宋体"/>
          <w:b/>
          <w:bCs/>
          <w:sz w:val="28"/>
          <w:szCs w:val="28"/>
        </w:rPr>
      </w:pPr>
    </w:p>
    <w:p w14:paraId="254E4B9E">
      <w:pPr>
        <w:spacing w:line="240" w:lineRule="auto"/>
        <w:rPr>
          <w:rFonts w:hint="eastAsia" w:ascii="宋体" w:hAnsi="宋体" w:eastAsia="宋体" w:cs="宋体"/>
        </w:rPr>
      </w:pPr>
      <w:r>
        <w:rPr>
          <w:rFonts w:hint="eastAsia" w:ascii="宋体" w:hAnsi="宋体" w:eastAsia="宋体" w:cs="宋体"/>
        </w:rPr>
        <w:t>36．公开采购失败的处理</w:t>
      </w:r>
    </w:p>
    <w:p w14:paraId="779BFBBE">
      <w:pPr>
        <w:spacing w:line="240" w:lineRule="auto"/>
        <w:rPr>
          <w:rFonts w:hint="eastAsia" w:ascii="宋体" w:hAnsi="宋体" w:eastAsia="宋体" w:cs="宋体"/>
        </w:rPr>
      </w:pPr>
      <w:r>
        <w:rPr>
          <w:rFonts w:hint="eastAsia" w:ascii="宋体" w:hAnsi="宋体" w:eastAsia="宋体" w:cs="宋体"/>
        </w:rPr>
        <w:t>36.1 本项目公开采购过程中若由于投标截止后实际递交投标文件的投标人数量不足、 经</w:t>
      </w:r>
      <w:r>
        <w:rPr>
          <w:rFonts w:hint="eastAsia" w:ascii="宋体" w:hAnsi="宋体" w:eastAsia="宋体" w:cs="宋体"/>
          <w:lang w:eastAsia="zh-CN"/>
        </w:rPr>
        <w:t>评审委员会</w:t>
      </w:r>
      <w:r>
        <w:rPr>
          <w:rFonts w:hint="eastAsia" w:ascii="宋体" w:hAnsi="宋体" w:eastAsia="宋体" w:cs="宋体"/>
        </w:rPr>
        <w:t>评审对采购文件作实质投标的投标人不足等原因造成公开采购失败，可由</w:t>
      </w:r>
      <w:r>
        <w:rPr>
          <w:rFonts w:hint="eastAsia" w:ascii="宋体" w:hAnsi="宋体" w:eastAsia="宋体" w:cs="宋体"/>
          <w:lang w:eastAsia="zh-CN"/>
        </w:rPr>
        <w:t>深圳</w:t>
      </w:r>
      <w:r>
        <w:rPr>
          <w:rFonts w:hint="eastAsia" w:ascii="宋体" w:hAnsi="宋体" w:eastAsia="宋体" w:cs="宋体"/>
          <w:lang w:val="en-US" w:eastAsia="zh-CN"/>
        </w:rPr>
        <w:t xml:space="preserve"> </w:t>
      </w:r>
      <w:r>
        <w:rPr>
          <w:rFonts w:hint="eastAsia" w:ascii="宋体" w:hAnsi="宋体" w:eastAsia="宋体" w:cs="宋体"/>
          <w:lang w:eastAsia="zh-CN"/>
        </w:rPr>
        <w:t>市泽钧招标有限公司</w:t>
      </w:r>
      <w:r>
        <w:rPr>
          <w:rFonts w:hint="eastAsia" w:ascii="宋体" w:hAnsi="宋体" w:eastAsia="宋体" w:cs="宋体"/>
        </w:rPr>
        <w:t>重新组织采购。</w:t>
      </w:r>
    </w:p>
    <w:p w14:paraId="20E130C5">
      <w:pPr>
        <w:spacing w:line="240" w:lineRule="auto"/>
        <w:rPr>
          <w:rFonts w:hint="eastAsia" w:ascii="宋体" w:hAnsi="宋体" w:eastAsia="宋体" w:cs="宋体"/>
        </w:rPr>
      </w:pPr>
      <w:r>
        <w:rPr>
          <w:rFonts w:hint="eastAsia" w:ascii="宋体" w:hAnsi="宋体" w:eastAsia="宋体" w:cs="宋体"/>
        </w:rPr>
        <w:t>36.2 对公开采购失败的项目 ，</w:t>
      </w:r>
      <w:r>
        <w:rPr>
          <w:rFonts w:hint="eastAsia" w:ascii="宋体" w:hAnsi="宋体" w:eastAsia="宋体" w:cs="宋体"/>
          <w:lang w:eastAsia="zh-CN"/>
        </w:rPr>
        <w:t>评审委员会</w:t>
      </w:r>
      <w:r>
        <w:rPr>
          <w:rFonts w:hint="eastAsia" w:ascii="宋体" w:hAnsi="宋体" w:eastAsia="宋体" w:cs="宋体"/>
        </w:rPr>
        <w:t>在出具该项目采购失败结论的同时 ，提出重新 采购组织形式的建议 ，以及进一步完善采购文件的资格、技术、商务要求的修改建议。</w:t>
      </w:r>
    </w:p>
    <w:p w14:paraId="4B76B3B4">
      <w:pPr>
        <w:spacing w:line="240" w:lineRule="auto"/>
        <w:rPr>
          <w:rFonts w:hint="eastAsia" w:ascii="宋体" w:hAnsi="宋体" w:eastAsia="宋体" w:cs="宋体"/>
        </w:rPr>
      </w:pPr>
      <w:bookmarkStart w:id="114" w:name="bookmark91"/>
      <w:bookmarkEnd w:id="114"/>
      <w:bookmarkStart w:id="115" w:name="bookmark92"/>
      <w:bookmarkEnd w:id="115"/>
      <w:r>
        <w:rPr>
          <w:rFonts w:hint="eastAsia" w:ascii="宋体" w:hAnsi="宋体" w:eastAsia="宋体" w:cs="宋体"/>
        </w:rPr>
        <w:t>第十章 合同的授予与备案</w:t>
      </w:r>
    </w:p>
    <w:p w14:paraId="5DC142CC">
      <w:pPr>
        <w:spacing w:line="240" w:lineRule="auto"/>
        <w:rPr>
          <w:rFonts w:hint="eastAsia" w:ascii="宋体" w:hAnsi="宋体" w:eastAsia="宋体" w:cs="宋体"/>
        </w:rPr>
      </w:pPr>
      <w:r>
        <w:rPr>
          <w:rFonts w:hint="eastAsia" w:ascii="宋体" w:hAnsi="宋体" w:eastAsia="宋体" w:cs="宋体"/>
        </w:rPr>
        <w:t>37．合同授予标准</w:t>
      </w:r>
    </w:p>
    <w:p w14:paraId="59C14469">
      <w:pPr>
        <w:spacing w:line="240" w:lineRule="auto"/>
        <w:rPr>
          <w:rFonts w:hint="eastAsia" w:ascii="宋体" w:hAnsi="宋体" w:eastAsia="宋体" w:cs="宋体"/>
        </w:rPr>
      </w:pPr>
      <w:r>
        <w:rPr>
          <w:rFonts w:hint="eastAsia" w:ascii="宋体" w:hAnsi="宋体" w:eastAsia="宋体" w:cs="宋体"/>
        </w:rPr>
        <w:t>本项目的合同将授予按本采购文件规定评审确定的中标人。</w:t>
      </w:r>
    </w:p>
    <w:p w14:paraId="1001303F">
      <w:pPr>
        <w:spacing w:line="240" w:lineRule="auto"/>
        <w:rPr>
          <w:rFonts w:hint="eastAsia" w:ascii="宋体" w:hAnsi="宋体" w:eastAsia="宋体" w:cs="宋体"/>
        </w:rPr>
      </w:pPr>
      <w:r>
        <w:rPr>
          <w:rFonts w:hint="eastAsia" w:ascii="宋体" w:hAnsi="宋体" w:eastAsia="宋体" w:cs="宋体"/>
        </w:rPr>
        <w:t>38．接受和拒绝任何或所有投标的权力</w:t>
      </w:r>
    </w:p>
    <w:p w14:paraId="4E41FDE8">
      <w:pPr>
        <w:spacing w:line="240" w:lineRule="auto"/>
        <w:rPr>
          <w:rFonts w:hint="eastAsia" w:ascii="宋体" w:hAnsi="宋体" w:eastAsia="宋体" w:cs="宋体"/>
        </w:rPr>
      </w:pP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和采购人保留在投标之前任何时候接受或拒绝任何投标或所有投标，以及宣布采购无效的权力，对受影响的投标人不承担任何责任，也无义务向受影响 的投标投标人解释采取这一行动的理由。</w:t>
      </w:r>
    </w:p>
    <w:p w14:paraId="18E759EE">
      <w:pPr>
        <w:spacing w:line="240" w:lineRule="auto"/>
        <w:rPr>
          <w:rFonts w:hint="eastAsia" w:ascii="宋体" w:hAnsi="宋体" w:eastAsia="宋体" w:cs="宋体"/>
        </w:rPr>
      </w:pPr>
      <w:r>
        <w:rPr>
          <w:rFonts w:hint="eastAsia" w:ascii="宋体" w:hAnsi="宋体" w:eastAsia="宋体" w:cs="宋体"/>
        </w:rPr>
        <w:t>39．合同协议书的签订</w:t>
      </w:r>
    </w:p>
    <w:p w14:paraId="44F26609">
      <w:pPr>
        <w:spacing w:line="240" w:lineRule="auto"/>
        <w:rPr>
          <w:rFonts w:hint="eastAsia" w:ascii="宋体" w:hAnsi="宋体" w:eastAsia="宋体" w:cs="宋体"/>
        </w:rPr>
      </w:pPr>
      <w:r>
        <w:rPr>
          <w:rFonts w:hint="eastAsia" w:ascii="宋体" w:hAnsi="宋体" w:eastAsia="宋体" w:cs="宋体"/>
        </w:rPr>
        <w:t>39.1 中标人将于《中标通知书》发出之日起十个工作日内 ，按照采购文件（采购文件 和投标文件等）内容与采购人签订政府采购合同；合同的实质性内容应当符合采购文件的规 定；</w:t>
      </w:r>
    </w:p>
    <w:p w14:paraId="2397E9C1">
      <w:pPr>
        <w:spacing w:line="240" w:lineRule="auto"/>
        <w:rPr>
          <w:rFonts w:hint="eastAsia" w:ascii="宋体" w:hAnsi="宋体" w:eastAsia="宋体" w:cs="宋体"/>
        </w:rPr>
      </w:pPr>
      <w:r>
        <w:rPr>
          <w:rFonts w:hint="eastAsia" w:ascii="宋体" w:hAnsi="宋体" w:eastAsia="宋体" w:cs="宋体"/>
        </w:rPr>
        <w:t>39.3 中标人应当按照合同约定履行义务 ，完成中选项目，不得将中选项目转让（转包） 给他人。</w:t>
      </w:r>
    </w:p>
    <w:p w14:paraId="4C08B2E3">
      <w:pPr>
        <w:spacing w:line="240" w:lineRule="auto"/>
        <w:rPr>
          <w:rFonts w:hint="eastAsia" w:ascii="宋体" w:hAnsi="宋体" w:eastAsia="宋体" w:cs="宋体"/>
        </w:rPr>
      </w:pPr>
      <w:r>
        <w:rPr>
          <w:rFonts w:hint="eastAsia" w:ascii="宋体" w:hAnsi="宋体" w:eastAsia="宋体" w:cs="宋体"/>
        </w:rPr>
        <w:t>40.合同的备案</w:t>
      </w:r>
    </w:p>
    <w:p w14:paraId="4B7F49C5">
      <w:pPr>
        <w:spacing w:line="240" w:lineRule="auto"/>
        <w:rPr>
          <w:rFonts w:hint="eastAsia" w:ascii="宋体" w:hAnsi="宋体" w:eastAsia="宋体" w:cs="宋体"/>
        </w:rPr>
      </w:pPr>
      <w:r>
        <w:rPr>
          <w:rFonts w:hint="eastAsia" w:ascii="宋体" w:hAnsi="宋体" w:eastAsia="宋体" w:cs="宋体"/>
        </w:rPr>
        <w:t>采购人与中标人应于合同签订之日起十日内，由采购人或委托中标人将</w:t>
      </w:r>
      <w:r>
        <w:rPr>
          <w:rFonts w:hint="eastAsia" w:ascii="宋体" w:hAnsi="宋体" w:eastAsia="宋体" w:cs="宋体"/>
          <w:lang w:val="en-US" w:eastAsia="zh-CN"/>
        </w:rPr>
        <w:t>规定将</w:t>
      </w:r>
      <w:r>
        <w:rPr>
          <w:rFonts w:hint="eastAsia" w:ascii="宋体" w:hAnsi="宋体" w:eastAsia="宋体" w:cs="宋体"/>
        </w:rPr>
        <w:t>采购合同上传至 龙华区教育局招标采购管理系统</w:t>
      </w:r>
      <w:r>
        <w:rPr>
          <w:rFonts w:hint="eastAsia" w:ascii="宋体" w:hAnsi="宋体" w:eastAsia="宋体" w:cs="宋体"/>
          <w:lang w:val="en-US" w:eastAsia="zh-CN"/>
        </w:rPr>
        <w:t>或者深圳政府采购自行采购系统网</w:t>
      </w:r>
      <w:r>
        <w:rPr>
          <w:rFonts w:hint="eastAsia" w:ascii="宋体" w:hAnsi="宋体" w:eastAsia="宋体" w:cs="宋体"/>
        </w:rPr>
        <w:t>备案。</w:t>
      </w:r>
    </w:p>
    <w:p w14:paraId="78EC9F4D">
      <w:pPr>
        <w:spacing w:line="240" w:lineRule="auto"/>
        <w:rPr>
          <w:rFonts w:hint="eastAsia" w:ascii="宋体" w:hAnsi="宋体" w:eastAsia="宋体" w:cs="宋体"/>
        </w:rPr>
      </w:pPr>
      <w:r>
        <w:rPr>
          <w:rFonts w:hint="eastAsia" w:ascii="宋体" w:hAnsi="宋体" w:eastAsia="宋体" w:cs="宋体"/>
        </w:rPr>
        <w:t>41.投标人违法责任</w:t>
      </w:r>
    </w:p>
    <w:p w14:paraId="45525A67">
      <w:pPr>
        <w:spacing w:line="240" w:lineRule="auto"/>
        <w:rPr>
          <w:rFonts w:hint="eastAsia" w:ascii="宋体" w:hAnsi="宋体" w:eastAsia="宋体" w:cs="宋体"/>
        </w:rPr>
      </w:pPr>
      <w:r>
        <w:rPr>
          <w:rFonts w:hint="eastAsia" w:ascii="宋体" w:hAnsi="宋体" w:eastAsia="宋体" w:cs="宋体"/>
        </w:rPr>
        <w:t>根据有关规定，有下列行为之一的，一至三年内禁止其参与龙华区教育</w:t>
      </w:r>
      <w:r>
        <w:rPr>
          <w:rFonts w:hint="eastAsia" w:ascii="宋体" w:hAnsi="宋体" w:eastAsia="宋体" w:cs="宋体"/>
          <w:lang w:val="en-US" w:eastAsia="zh-CN"/>
        </w:rPr>
        <w:t>系统</w:t>
      </w:r>
      <w:r>
        <w:rPr>
          <w:rFonts w:hint="eastAsia" w:ascii="宋体" w:hAnsi="宋体" w:eastAsia="宋体" w:cs="宋体"/>
        </w:rPr>
        <w:t>自行采购</w:t>
      </w:r>
      <w:r>
        <w:rPr>
          <w:rFonts w:hint="eastAsia" w:ascii="宋体" w:hAnsi="宋体" w:eastAsia="宋体" w:cs="宋体"/>
          <w:lang w:val="en-US" w:eastAsia="zh-CN"/>
        </w:rPr>
        <w:t>和深圳市政府采购自行采购系统</w:t>
      </w:r>
      <w:r>
        <w:rPr>
          <w:rFonts w:hint="eastAsia" w:ascii="宋体" w:hAnsi="宋体" w:eastAsia="宋体" w:cs="宋体"/>
        </w:rPr>
        <w:t>活动， 情节严重的 ，依法承担赔偿责任；涉嫌犯罪的 ，依法移送司法机关处理：</w:t>
      </w:r>
    </w:p>
    <w:p w14:paraId="56D8603E">
      <w:pPr>
        <w:spacing w:line="240" w:lineRule="auto"/>
        <w:rPr>
          <w:rFonts w:hint="eastAsia" w:ascii="宋体" w:hAnsi="宋体" w:eastAsia="宋体" w:cs="宋体"/>
        </w:rPr>
      </w:pPr>
      <w:r>
        <w:rPr>
          <w:rFonts w:hint="eastAsia" w:ascii="宋体" w:hAnsi="宋体" w:eastAsia="宋体" w:cs="宋体"/>
        </w:rPr>
        <w:t>（1）在采购活动中应当回避而未回避的；</w:t>
      </w:r>
    </w:p>
    <w:p w14:paraId="1681A264">
      <w:pPr>
        <w:spacing w:line="240" w:lineRule="auto"/>
        <w:rPr>
          <w:rFonts w:hint="eastAsia" w:ascii="宋体" w:hAnsi="宋体" w:eastAsia="宋体" w:cs="宋体"/>
        </w:rPr>
      </w:pPr>
      <w:r>
        <w:rPr>
          <w:rFonts w:hint="eastAsia" w:ascii="宋体" w:hAnsi="宋体" w:eastAsia="宋体" w:cs="宋体"/>
        </w:rPr>
        <w:t>（2）未按本条例规定签订、履行采购合同 ，造成严重后果的；</w:t>
      </w:r>
    </w:p>
    <w:p w14:paraId="7D2783FC">
      <w:pPr>
        <w:spacing w:line="240" w:lineRule="auto"/>
        <w:rPr>
          <w:rFonts w:hint="eastAsia" w:ascii="宋体" w:hAnsi="宋体" w:eastAsia="宋体" w:cs="宋体"/>
        </w:rPr>
      </w:pPr>
      <w:r>
        <w:rPr>
          <w:rFonts w:hint="eastAsia" w:ascii="宋体" w:hAnsi="宋体" w:eastAsia="宋体" w:cs="宋体"/>
        </w:rPr>
        <w:t>（3）隐瞒真实情况 ，提供虚假资料的；</w:t>
      </w:r>
    </w:p>
    <w:p w14:paraId="100CE422">
      <w:pPr>
        <w:spacing w:line="240" w:lineRule="auto"/>
        <w:rPr>
          <w:rFonts w:hint="eastAsia" w:ascii="宋体" w:hAnsi="宋体" w:eastAsia="宋体" w:cs="宋体"/>
        </w:rPr>
      </w:pPr>
      <w:r>
        <w:rPr>
          <w:rFonts w:hint="eastAsia" w:ascii="宋体" w:hAnsi="宋体" w:eastAsia="宋体" w:cs="宋体"/>
        </w:rPr>
        <w:t>（4）以非法手段排斥其他投标人参与竞争的；</w:t>
      </w:r>
    </w:p>
    <w:p w14:paraId="1530F491">
      <w:pPr>
        <w:spacing w:line="240" w:lineRule="auto"/>
        <w:rPr>
          <w:rFonts w:hint="eastAsia" w:ascii="宋体" w:hAnsi="宋体" w:eastAsia="宋体" w:cs="宋体"/>
        </w:rPr>
      </w:pPr>
      <w:r>
        <w:rPr>
          <w:rFonts w:hint="eastAsia" w:ascii="宋体" w:hAnsi="宋体" w:eastAsia="宋体" w:cs="宋体"/>
        </w:rPr>
        <w:t>（5）与其他采购参加人串通投标的；</w:t>
      </w:r>
    </w:p>
    <w:p w14:paraId="2CDF0AC4">
      <w:pPr>
        <w:spacing w:line="240" w:lineRule="auto"/>
        <w:rPr>
          <w:rFonts w:hint="eastAsia" w:ascii="宋体" w:hAnsi="宋体" w:eastAsia="宋体" w:cs="宋体"/>
        </w:rPr>
      </w:pPr>
      <w:r>
        <w:rPr>
          <w:rFonts w:hint="eastAsia" w:ascii="宋体" w:hAnsi="宋体" w:eastAsia="宋体" w:cs="宋体"/>
        </w:rPr>
        <w:t>（6）恶意投诉的；</w:t>
      </w:r>
    </w:p>
    <w:p w14:paraId="70BDA23A">
      <w:pPr>
        <w:spacing w:line="240" w:lineRule="auto"/>
        <w:rPr>
          <w:rFonts w:hint="eastAsia" w:ascii="宋体" w:hAnsi="宋体" w:eastAsia="宋体" w:cs="宋体"/>
        </w:rPr>
      </w:pPr>
      <w:r>
        <w:rPr>
          <w:rFonts w:hint="eastAsia" w:ascii="宋体" w:hAnsi="宋体" w:eastAsia="宋体" w:cs="宋体"/>
        </w:rPr>
        <w:t>（7） 向采购项目相关人行贿或者提供其他不当利益的；</w:t>
      </w:r>
    </w:p>
    <w:p w14:paraId="1D3AC56F">
      <w:pPr>
        <w:spacing w:line="240" w:lineRule="auto"/>
        <w:rPr>
          <w:rFonts w:hint="eastAsia" w:ascii="宋体" w:hAnsi="宋体" w:eastAsia="宋体" w:cs="宋体"/>
        </w:rPr>
      </w:pPr>
      <w:r>
        <w:rPr>
          <w:rFonts w:hint="eastAsia" w:ascii="宋体" w:hAnsi="宋体" w:eastAsia="宋体" w:cs="宋体"/>
        </w:rPr>
        <w:t>（8）阻碍、抗拒</w:t>
      </w:r>
      <w:r>
        <w:rPr>
          <w:rFonts w:hint="eastAsia" w:ascii="宋体" w:hAnsi="宋体" w:eastAsia="宋体" w:cs="宋体"/>
          <w:lang w:val="en-US" w:eastAsia="zh-CN"/>
        </w:rPr>
        <w:t>龙华区教育局或财政局</w:t>
      </w:r>
      <w:r>
        <w:rPr>
          <w:rFonts w:hint="eastAsia" w:ascii="宋体" w:hAnsi="宋体" w:eastAsia="宋体" w:cs="宋体"/>
        </w:rPr>
        <w:t>监督检查的；</w:t>
      </w:r>
    </w:p>
    <w:p w14:paraId="688E905E">
      <w:pPr>
        <w:spacing w:line="240" w:lineRule="auto"/>
        <w:rPr>
          <w:rFonts w:hint="eastAsia" w:ascii="宋体" w:hAnsi="宋体" w:eastAsia="宋体" w:cs="宋体"/>
        </w:rPr>
      </w:pPr>
      <w:r>
        <w:rPr>
          <w:rFonts w:hint="eastAsia" w:ascii="宋体" w:hAnsi="宋体" w:eastAsia="宋体" w:cs="宋体"/>
        </w:rPr>
        <w:t>（9）其他违反法律、法规、规章及本条例规定的行为。</w:t>
      </w:r>
    </w:p>
    <w:p w14:paraId="58574B88">
      <w:pPr>
        <w:spacing w:line="240" w:lineRule="auto"/>
        <w:rPr>
          <w:rFonts w:hint="eastAsia" w:ascii="宋体" w:hAnsi="宋体" w:eastAsia="宋体" w:cs="宋体"/>
        </w:rPr>
      </w:pPr>
    </w:p>
    <w:p w14:paraId="0DE11EC7">
      <w:pPr>
        <w:spacing w:line="240" w:lineRule="auto"/>
        <w:rPr>
          <w:rFonts w:hint="eastAsia" w:ascii="宋体" w:hAnsi="宋体" w:eastAsia="宋体" w:cs="宋体"/>
        </w:rPr>
      </w:pPr>
    </w:p>
    <w:p w14:paraId="44E8FEB2">
      <w:pPr>
        <w:spacing w:line="240" w:lineRule="auto"/>
        <w:rPr>
          <w:rFonts w:hint="eastAsia" w:ascii="宋体" w:hAnsi="宋体" w:eastAsia="宋体" w:cs="宋体"/>
        </w:rPr>
      </w:pPr>
    </w:p>
    <w:p w14:paraId="282B74BD">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第十章  </w:t>
      </w:r>
      <w:r>
        <w:rPr>
          <w:rFonts w:hint="eastAsia" w:ascii="宋体" w:hAnsi="宋体" w:eastAsia="宋体" w:cs="宋体"/>
          <w:b/>
          <w:bCs/>
          <w:sz w:val="32"/>
          <w:szCs w:val="32"/>
        </w:rPr>
        <w:t>质疑处理</w:t>
      </w:r>
    </w:p>
    <w:p w14:paraId="5502C977">
      <w:pPr>
        <w:spacing w:line="240" w:lineRule="auto"/>
        <w:outlineLvl w:val="1"/>
        <w:rPr>
          <w:rFonts w:hint="eastAsia" w:ascii="宋体" w:hAnsi="宋体" w:eastAsia="宋体" w:cs="宋体"/>
        </w:rPr>
      </w:pPr>
      <w:r>
        <w:rPr>
          <w:rFonts w:hint="eastAsia" w:ascii="宋体" w:hAnsi="宋体" w:eastAsia="宋体" w:cs="宋体"/>
        </w:rPr>
        <w:t>52.质疑提出与答复</w:t>
      </w:r>
    </w:p>
    <w:p w14:paraId="07636B69">
      <w:pPr>
        <w:spacing w:line="240" w:lineRule="auto"/>
        <w:outlineLvl w:val="9"/>
        <w:rPr>
          <w:rFonts w:hint="eastAsia" w:ascii="宋体" w:hAnsi="宋体" w:eastAsia="宋体" w:cs="宋体"/>
        </w:rPr>
      </w:pPr>
      <w:r>
        <w:rPr>
          <w:rFonts w:hint="eastAsia" w:ascii="宋体" w:hAnsi="宋体" w:eastAsia="宋体" w:cs="宋体"/>
        </w:rPr>
        <w:t xml:space="preserve">    52.1提出质疑</w:t>
      </w:r>
    </w:p>
    <w:p w14:paraId="2B5C94F5">
      <w:pPr>
        <w:spacing w:line="240" w:lineRule="auto"/>
        <w:rPr>
          <w:rFonts w:hint="eastAsia" w:ascii="宋体" w:hAnsi="宋体" w:eastAsia="宋体" w:cs="宋体"/>
        </w:rPr>
      </w:pPr>
      <w:r>
        <w:rPr>
          <w:rFonts w:hint="eastAsia" w:ascii="宋体" w:hAnsi="宋体" w:eastAsia="宋体" w:cs="宋体"/>
        </w:rPr>
        <w:t xml:space="preserve">    参与</w:t>
      </w:r>
      <w:r>
        <w:rPr>
          <w:rFonts w:hint="eastAsia" w:ascii="宋体" w:hAnsi="宋体" w:eastAsia="宋体" w:cs="宋体"/>
          <w:lang w:val="en-US" w:eastAsia="zh-CN"/>
        </w:rPr>
        <w:t>自行</w:t>
      </w:r>
      <w:r>
        <w:rPr>
          <w:rFonts w:hint="eastAsia" w:ascii="宋体" w:hAnsi="宋体" w:eastAsia="宋体" w:cs="宋体"/>
        </w:rPr>
        <w:t>采购活动的供应商认为自己的权益在采购活动中受到损害的，应当向采购人、</w:t>
      </w:r>
      <w:r>
        <w:rPr>
          <w:rFonts w:hint="eastAsia" w:ascii="宋体" w:hAnsi="宋体" w:eastAsia="宋体" w:cs="宋体"/>
          <w:lang w:eastAsia="zh-CN"/>
        </w:rPr>
        <w:t>深圳市泽钧招标有限公司</w:t>
      </w:r>
      <w:r>
        <w:rPr>
          <w:rFonts w:hint="eastAsia" w:ascii="宋体" w:hAnsi="宋体" w:eastAsia="宋体" w:cs="宋体"/>
        </w:rPr>
        <w:t>以书面形式提出质疑。</w:t>
      </w:r>
    </w:p>
    <w:p w14:paraId="4420FF2E">
      <w:pPr>
        <w:spacing w:line="240" w:lineRule="auto"/>
        <w:outlineLvl w:val="9"/>
        <w:rPr>
          <w:rFonts w:hint="eastAsia" w:ascii="宋体" w:hAnsi="宋体" w:eastAsia="宋体" w:cs="宋体"/>
        </w:rPr>
      </w:pPr>
      <w:r>
        <w:rPr>
          <w:rFonts w:hint="eastAsia" w:ascii="宋体" w:hAnsi="宋体" w:eastAsia="宋体" w:cs="宋体"/>
        </w:rPr>
        <w:t xml:space="preserve">    52.2法律依据</w:t>
      </w:r>
    </w:p>
    <w:p w14:paraId="38047D79">
      <w:pPr>
        <w:spacing w:line="24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按照</w:t>
      </w:r>
      <w:r>
        <w:rPr>
          <w:rFonts w:hint="eastAsia" w:ascii="宋体" w:hAnsi="宋体" w:eastAsia="宋体" w:cs="宋体"/>
        </w:rPr>
        <w:t>深圳市龙华区教育系统自行采购管理</w:t>
      </w:r>
      <w:r>
        <w:rPr>
          <w:rFonts w:hint="eastAsia" w:ascii="宋体" w:hAnsi="宋体" w:eastAsia="宋体" w:cs="宋体"/>
          <w:lang w:val="en-US" w:eastAsia="zh-CN"/>
        </w:rPr>
        <w:t>有关</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并参照</w:t>
      </w:r>
      <w:r>
        <w:rPr>
          <w:rFonts w:hint="eastAsia" w:ascii="宋体" w:hAnsi="宋体" w:eastAsia="宋体" w:cs="宋体"/>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0575385">
      <w:pPr>
        <w:spacing w:line="240" w:lineRule="auto"/>
        <w:outlineLvl w:val="9"/>
        <w:rPr>
          <w:rFonts w:hint="eastAsia" w:ascii="宋体" w:hAnsi="宋体" w:eastAsia="宋体" w:cs="宋体"/>
        </w:rPr>
      </w:pPr>
      <w:r>
        <w:rPr>
          <w:rFonts w:hint="eastAsia" w:ascii="宋体" w:hAnsi="宋体" w:eastAsia="宋体" w:cs="宋体"/>
        </w:rPr>
        <w:t xml:space="preserve">    52.3质疑条件</w:t>
      </w:r>
    </w:p>
    <w:p w14:paraId="71DC532F">
      <w:pPr>
        <w:spacing w:line="240" w:lineRule="auto"/>
        <w:rPr>
          <w:rFonts w:hint="eastAsia" w:ascii="宋体" w:hAnsi="宋体" w:eastAsia="宋体" w:cs="宋体"/>
        </w:rPr>
      </w:pPr>
      <w:r>
        <w:rPr>
          <w:rFonts w:hint="eastAsia" w:ascii="宋体" w:hAnsi="宋体" w:eastAsia="宋体" w:cs="宋体"/>
        </w:rPr>
        <w:t xml:space="preserve">    52.3.1提出质疑的供应商应当是参与所质疑项目采购活动的供应商；</w:t>
      </w:r>
      <w:bookmarkStart w:id="116" w:name="_Hlk75374941"/>
      <w:r>
        <w:rPr>
          <w:rFonts w:hint="eastAsia" w:ascii="宋体" w:hAnsi="宋体" w:eastAsia="宋体" w:cs="宋体"/>
        </w:rPr>
        <w:t>以联合体形式参与的，质疑应当由组成联合体的所有成员共同提出</w:t>
      </w:r>
      <w:bookmarkEnd w:id="116"/>
      <w:r>
        <w:rPr>
          <w:rFonts w:hint="eastAsia" w:ascii="宋体" w:hAnsi="宋体" w:eastAsia="宋体" w:cs="宋体"/>
        </w:rPr>
        <w:t>；</w:t>
      </w:r>
    </w:p>
    <w:p w14:paraId="4F4E2455">
      <w:pPr>
        <w:spacing w:line="240" w:lineRule="auto"/>
        <w:rPr>
          <w:rFonts w:hint="eastAsia" w:ascii="宋体" w:hAnsi="宋体" w:eastAsia="宋体" w:cs="宋体"/>
        </w:rPr>
      </w:pPr>
      <w:r>
        <w:rPr>
          <w:rFonts w:hint="eastAsia" w:ascii="宋体" w:hAnsi="宋体" w:eastAsia="宋体" w:cs="宋体"/>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14:paraId="7564D543">
      <w:pPr>
        <w:spacing w:line="240" w:lineRule="auto"/>
        <w:outlineLvl w:val="9"/>
        <w:rPr>
          <w:rFonts w:hint="eastAsia" w:ascii="宋体" w:hAnsi="宋体" w:eastAsia="宋体" w:cs="宋体"/>
        </w:rPr>
      </w:pPr>
      <w:r>
        <w:rPr>
          <w:rFonts w:hint="eastAsia" w:ascii="宋体" w:hAnsi="宋体" w:eastAsia="宋体" w:cs="宋体"/>
        </w:rPr>
        <w:t xml:space="preserve">52.3.3应提交书面质疑函，质疑函应当包括以下内容： </w:t>
      </w:r>
    </w:p>
    <w:p w14:paraId="351C1251">
      <w:pPr>
        <w:spacing w:line="240" w:lineRule="auto"/>
        <w:rPr>
          <w:rFonts w:hint="eastAsia" w:ascii="宋体" w:hAnsi="宋体" w:eastAsia="宋体" w:cs="宋体"/>
        </w:rPr>
      </w:pPr>
      <w:r>
        <w:rPr>
          <w:rFonts w:hint="eastAsia" w:ascii="宋体" w:hAnsi="宋体" w:eastAsia="宋体" w:cs="宋体"/>
        </w:rPr>
        <w:t>（1）供应商的名称（或者姓名）、地址、邮编、邮箱、联系人及联系电话；</w:t>
      </w:r>
    </w:p>
    <w:p w14:paraId="65705D88">
      <w:pPr>
        <w:spacing w:line="240" w:lineRule="auto"/>
        <w:rPr>
          <w:rFonts w:hint="eastAsia" w:ascii="宋体" w:hAnsi="宋体" w:eastAsia="宋体" w:cs="宋体"/>
        </w:rPr>
      </w:pPr>
      <w:r>
        <w:rPr>
          <w:rFonts w:hint="eastAsia" w:ascii="宋体" w:hAnsi="宋体" w:eastAsia="宋体" w:cs="宋体"/>
        </w:rPr>
        <w:t>（2）质疑项目的名称、编号；</w:t>
      </w:r>
    </w:p>
    <w:p w14:paraId="161A1F72">
      <w:pPr>
        <w:spacing w:line="240" w:lineRule="auto"/>
        <w:rPr>
          <w:rFonts w:hint="eastAsia" w:ascii="宋体" w:hAnsi="宋体" w:eastAsia="宋体" w:cs="宋体"/>
        </w:rPr>
      </w:pPr>
      <w:r>
        <w:rPr>
          <w:rFonts w:hint="eastAsia" w:ascii="宋体" w:hAnsi="宋体" w:eastAsia="宋体" w:cs="宋体"/>
        </w:rPr>
        <w:t>（3）具体、明确的质疑对象、质疑事项和质疑请求；</w:t>
      </w:r>
    </w:p>
    <w:p w14:paraId="4BCEC730">
      <w:pPr>
        <w:spacing w:line="240" w:lineRule="auto"/>
        <w:rPr>
          <w:rFonts w:hint="eastAsia" w:ascii="宋体" w:hAnsi="宋体" w:eastAsia="宋体" w:cs="宋体"/>
        </w:rPr>
      </w:pPr>
      <w:r>
        <w:rPr>
          <w:rFonts w:hint="eastAsia" w:ascii="宋体" w:hAnsi="宋体" w:eastAsia="宋体" w:cs="宋体"/>
        </w:rPr>
        <w:t>（4）因质疑事项而受损害的权益；</w:t>
      </w:r>
    </w:p>
    <w:p w14:paraId="2B9166A4">
      <w:pPr>
        <w:spacing w:line="240" w:lineRule="auto"/>
        <w:rPr>
          <w:rFonts w:hint="eastAsia" w:ascii="宋体" w:hAnsi="宋体" w:eastAsia="宋体" w:cs="宋体"/>
        </w:rPr>
      </w:pPr>
      <w:r>
        <w:rPr>
          <w:rFonts w:hint="eastAsia" w:ascii="宋体" w:hAnsi="宋体" w:eastAsia="宋体" w:cs="宋体"/>
        </w:rPr>
        <w:t>（5）事实依据；</w:t>
      </w:r>
    </w:p>
    <w:p w14:paraId="2F8194AF">
      <w:pPr>
        <w:spacing w:line="240" w:lineRule="auto"/>
        <w:rPr>
          <w:rFonts w:hint="eastAsia" w:ascii="宋体" w:hAnsi="宋体" w:eastAsia="宋体" w:cs="宋体"/>
        </w:rPr>
      </w:pPr>
      <w:r>
        <w:rPr>
          <w:rFonts w:hint="eastAsia" w:ascii="宋体" w:hAnsi="宋体" w:eastAsia="宋体" w:cs="宋体"/>
        </w:rPr>
        <w:t>（6）必要的法律依据；</w:t>
      </w:r>
    </w:p>
    <w:p w14:paraId="48A766E6">
      <w:pPr>
        <w:spacing w:line="240" w:lineRule="auto"/>
        <w:rPr>
          <w:rFonts w:hint="eastAsia" w:ascii="宋体" w:hAnsi="宋体" w:eastAsia="宋体" w:cs="宋体"/>
        </w:rPr>
      </w:pPr>
      <w:r>
        <w:rPr>
          <w:rFonts w:hint="eastAsia" w:ascii="宋体" w:hAnsi="宋体" w:eastAsia="宋体" w:cs="宋体"/>
        </w:rPr>
        <w:t>（7）提出质疑的日期。</w:t>
      </w:r>
    </w:p>
    <w:p w14:paraId="0791DCE6">
      <w:pPr>
        <w:spacing w:line="240" w:lineRule="auto"/>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供应商为自然人的，应当由本人签字；供应商为法人或者其他组织的，应当由法定代表人（负责人），或者其授权代理人签字或者盖章，并加盖公章。</w:t>
      </w:r>
    </w:p>
    <w:p w14:paraId="3D6C700F">
      <w:pPr>
        <w:spacing w:line="240" w:lineRule="auto"/>
        <w:outlineLvl w:val="9"/>
        <w:rPr>
          <w:rFonts w:hint="eastAsia" w:ascii="宋体" w:hAnsi="宋体" w:eastAsia="宋体" w:cs="宋体"/>
        </w:rPr>
      </w:pPr>
      <w:r>
        <w:rPr>
          <w:rFonts w:hint="eastAsia" w:ascii="宋体" w:hAnsi="宋体" w:eastAsia="宋体" w:cs="宋体"/>
        </w:rPr>
        <w:t>52.4提交材料</w:t>
      </w:r>
    </w:p>
    <w:p w14:paraId="55D6A3C1">
      <w:pPr>
        <w:spacing w:line="240" w:lineRule="auto"/>
        <w:rPr>
          <w:rFonts w:hint="eastAsia" w:ascii="宋体" w:hAnsi="宋体" w:eastAsia="宋体" w:cs="宋体"/>
        </w:rPr>
      </w:pPr>
      <w:r>
        <w:rPr>
          <w:rFonts w:hint="eastAsia" w:ascii="宋体" w:hAnsi="宋体" w:eastAsia="宋体" w:cs="宋体"/>
        </w:rPr>
        <w:t>供应商质疑实行实名制。供应商为自然人的，应当提交本人身份证</w:t>
      </w:r>
      <w:r>
        <w:rPr>
          <w:rFonts w:hint="eastAsia" w:ascii="宋体" w:hAnsi="宋体" w:eastAsia="宋体" w:cs="宋体"/>
          <w:lang w:eastAsia="zh-CN"/>
        </w:rPr>
        <w:t>扫描件</w:t>
      </w:r>
      <w:r>
        <w:rPr>
          <w:rFonts w:hint="eastAsia" w:ascii="宋体" w:hAnsi="宋体" w:eastAsia="宋体" w:cs="宋体"/>
        </w:rPr>
        <w:t>；供应商为法人或者其他组织的，应当根据自身性质提交营业执照</w:t>
      </w:r>
      <w:r>
        <w:rPr>
          <w:rFonts w:hint="eastAsia" w:ascii="宋体" w:hAnsi="宋体" w:eastAsia="宋体" w:cs="宋体"/>
          <w:lang w:eastAsia="zh-CN"/>
        </w:rPr>
        <w:t>扫描件</w:t>
      </w:r>
      <w:r>
        <w:rPr>
          <w:rFonts w:hint="eastAsia" w:ascii="宋体" w:hAnsi="宋体" w:eastAsia="宋体" w:cs="宋体"/>
        </w:rPr>
        <w:t>或者其他证明文件（如事业单位法人证书等）</w:t>
      </w:r>
      <w:r>
        <w:rPr>
          <w:rFonts w:hint="eastAsia" w:ascii="宋体" w:hAnsi="宋体" w:eastAsia="宋体" w:cs="宋体"/>
          <w:lang w:eastAsia="zh-CN"/>
        </w:rPr>
        <w:t>扫描件</w:t>
      </w:r>
      <w:r>
        <w:rPr>
          <w:rFonts w:hint="eastAsia" w:ascii="宋体" w:hAnsi="宋体" w:eastAsia="宋体" w:cs="宋体"/>
        </w:rPr>
        <w:t>。</w:t>
      </w:r>
    </w:p>
    <w:p w14:paraId="7485FD32">
      <w:pPr>
        <w:spacing w:line="240" w:lineRule="auto"/>
        <w:rPr>
          <w:rFonts w:hint="eastAsia" w:ascii="宋体" w:hAnsi="宋体" w:eastAsia="宋体" w:cs="宋体"/>
        </w:rPr>
      </w:pPr>
      <w:r>
        <w:rPr>
          <w:rFonts w:hint="eastAsia" w:ascii="宋体" w:hAnsi="宋体" w:eastAsia="宋体" w:cs="宋体"/>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51BCCCC">
      <w:pPr>
        <w:spacing w:line="240" w:lineRule="auto"/>
        <w:outlineLvl w:val="9"/>
        <w:rPr>
          <w:rFonts w:hint="eastAsia" w:ascii="宋体" w:hAnsi="宋体" w:eastAsia="宋体" w:cs="宋体"/>
        </w:rPr>
      </w:pPr>
      <w:r>
        <w:rPr>
          <w:rFonts w:hint="eastAsia" w:ascii="宋体" w:hAnsi="宋体" w:eastAsia="宋体" w:cs="宋体"/>
        </w:rPr>
        <w:t>52.5收文地点</w:t>
      </w:r>
    </w:p>
    <w:p w14:paraId="5A6986AD">
      <w:pPr>
        <w:spacing w:line="240" w:lineRule="auto"/>
        <w:rPr>
          <w:rFonts w:hint="eastAsia" w:ascii="宋体" w:hAnsi="宋体" w:eastAsia="宋体" w:cs="宋体"/>
        </w:rPr>
      </w:pPr>
      <w:r>
        <w:rPr>
          <w:rFonts w:hint="eastAsia" w:ascii="宋体" w:hAnsi="宋体" w:eastAsia="宋体" w:cs="宋体"/>
        </w:rPr>
        <w:t>地址：深圳市泽钧招标有限公司（地址：深圳市龙华区龙华街道富康社区东环二路8号中执时代广场B座7K），质疑咨询电话：0755-21017932。</w:t>
      </w:r>
    </w:p>
    <w:p w14:paraId="076036B0">
      <w:pPr>
        <w:spacing w:line="240" w:lineRule="auto"/>
        <w:outlineLvl w:val="9"/>
        <w:rPr>
          <w:rFonts w:hint="eastAsia" w:ascii="宋体" w:hAnsi="宋体" w:eastAsia="宋体" w:cs="宋体"/>
        </w:rPr>
      </w:pPr>
      <w:r>
        <w:rPr>
          <w:rFonts w:hint="eastAsia" w:ascii="宋体" w:hAnsi="宋体" w:eastAsia="宋体" w:cs="宋体"/>
        </w:rPr>
        <w:t>52.6收文办理程序</w:t>
      </w:r>
    </w:p>
    <w:p w14:paraId="65407FDD">
      <w:pPr>
        <w:spacing w:line="240" w:lineRule="auto"/>
        <w:rPr>
          <w:rFonts w:hint="eastAsia" w:ascii="宋体" w:hAnsi="宋体" w:eastAsia="宋体" w:cs="宋体"/>
        </w:rPr>
      </w:pPr>
      <w:r>
        <w:rPr>
          <w:rFonts w:hint="eastAsia" w:ascii="宋体" w:hAnsi="宋体" w:eastAsia="宋体" w:cs="宋体"/>
        </w:rPr>
        <w:t>52.6.1供应商提交的质疑符合受理条件的，</w:t>
      </w:r>
      <w:r>
        <w:rPr>
          <w:rFonts w:hint="eastAsia" w:ascii="宋体" w:hAnsi="宋体" w:eastAsia="宋体" w:cs="宋体"/>
          <w:lang w:eastAsia="zh-CN"/>
        </w:rPr>
        <w:t>深圳市泽钧招标有限公司</w:t>
      </w:r>
      <w:r>
        <w:rPr>
          <w:rFonts w:hint="eastAsia" w:ascii="宋体" w:hAnsi="宋体" w:eastAsia="宋体" w:cs="宋体"/>
        </w:rPr>
        <w:t>自收到质疑材料之日起即为受理，应当向供应商出具质疑函收文回执并可以要求其递交质疑的法定代表人（负责人）或者授权代理人签署质疑文书送达地址确认书。</w:t>
      </w:r>
    </w:p>
    <w:p w14:paraId="7CDBD6D7">
      <w:pPr>
        <w:spacing w:line="240" w:lineRule="auto"/>
        <w:rPr>
          <w:rFonts w:hint="eastAsia" w:ascii="宋体" w:hAnsi="宋体" w:eastAsia="宋体" w:cs="宋体"/>
        </w:rPr>
      </w:pPr>
      <w:r>
        <w:rPr>
          <w:rFonts w:hint="eastAsia" w:ascii="宋体" w:hAnsi="宋体" w:eastAsia="宋体" w:cs="宋体"/>
        </w:rPr>
        <w:t>52.6.2供应商提交的质疑材料不符合质疑条件的，视情况处理：</w:t>
      </w:r>
    </w:p>
    <w:p w14:paraId="12846D9C">
      <w:pPr>
        <w:spacing w:line="240" w:lineRule="auto"/>
        <w:rPr>
          <w:rFonts w:hint="eastAsia" w:ascii="宋体" w:hAnsi="宋体" w:eastAsia="宋体" w:cs="宋体"/>
        </w:rPr>
      </w:pPr>
      <w:r>
        <w:rPr>
          <w:rFonts w:hint="eastAsia" w:ascii="宋体" w:hAnsi="宋体" w:eastAsia="宋体" w:cs="宋体"/>
        </w:rPr>
        <w:t>供应商提交的质疑材料不全或者未按要求签字或者盖章的，</w:t>
      </w:r>
      <w:r>
        <w:rPr>
          <w:rFonts w:hint="eastAsia" w:ascii="宋体" w:hAnsi="宋体" w:eastAsia="宋体" w:cs="宋体"/>
          <w:lang w:eastAsia="zh-CN"/>
        </w:rPr>
        <w:t>深圳市泽钧招标有限公司</w:t>
      </w:r>
      <w:r>
        <w:rPr>
          <w:rFonts w:hint="eastAsia" w:ascii="宋体" w:hAnsi="宋体" w:eastAsia="宋体" w:cs="宋体"/>
        </w:rPr>
        <w:t>应当一次性告知供应商需补正的内容和补正期限。</w:t>
      </w:r>
    </w:p>
    <w:p w14:paraId="67C080C0">
      <w:pPr>
        <w:spacing w:line="240" w:lineRule="auto"/>
        <w:rPr>
          <w:rFonts w:hint="eastAsia" w:ascii="宋体" w:hAnsi="宋体" w:eastAsia="宋体" w:cs="宋体"/>
        </w:rPr>
      </w:pPr>
      <w:r>
        <w:rPr>
          <w:rFonts w:hint="eastAsia" w:ascii="宋体" w:hAnsi="宋体" w:eastAsia="宋体" w:cs="宋体"/>
        </w:rPr>
        <w:t>供应商提交的质疑存在下列情形之一的，不予受理：</w:t>
      </w:r>
    </w:p>
    <w:p w14:paraId="0D2D19DB">
      <w:pPr>
        <w:spacing w:line="240" w:lineRule="auto"/>
        <w:rPr>
          <w:rFonts w:hint="eastAsia" w:ascii="宋体" w:hAnsi="宋体" w:eastAsia="宋体" w:cs="宋体"/>
        </w:rPr>
      </w:pPr>
      <w:r>
        <w:rPr>
          <w:rFonts w:hint="eastAsia" w:ascii="宋体" w:hAnsi="宋体" w:eastAsia="宋体" w:cs="宋体"/>
        </w:rPr>
        <w:t>（1）质疑主体不满足要求的；</w:t>
      </w:r>
    </w:p>
    <w:p w14:paraId="1171F3FE">
      <w:pPr>
        <w:spacing w:line="240" w:lineRule="auto"/>
        <w:rPr>
          <w:rFonts w:hint="eastAsia" w:ascii="宋体" w:hAnsi="宋体" w:eastAsia="宋体" w:cs="宋体"/>
        </w:rPr>
      </w:pPr>
      <w:r>
        <w:rPr>
          <w:rFonts w:hint="eastAsia" w:ascii="宋体" w:hAnsi="宋体" w:eastAsia="宋体" w:cs="宋体"/>
        </w:rPr>
        <w:t>（2）供应商自身权益未受到损害的；</w:t>
      </w:r>
    </w:p>
    <w:p w14:paraId="5B91E0AA">
      <w:pPr>
        <w:spacing w:line="240" w:lineRule="auto"/>
        <w:rPr>
          <w:rFonts w:hint="eastAsia" w:ascii="宋体" w:hAnsi="宋体" w:eastAsia="宋体" w:cs="宋体"/>
        </w:rPr>
      </w:pPr>
      <w:r>
        <w:rPr>
          <w:rFonts w:hint="eastAsia" w:ascii="宋体" w:hAnsi="宋体" w:eastAsia="宋体" w:cs="宋体"/>
        </w:rPr>
        <w:t>（3）供应商未在法定质疑期限内提出质疑的；</w:t>
      </w:r>
    </w:p>
    <w:p w14:paraId="43B2AFE3">
      <w:pPr>
        <w:spacing w:line="240" w:lineRule="auto"/>
        <w:rPr>
          <w:rFonts w:hint="eastAsia" w:ascii="宋体" w:hAnsi="宋体" w:eastAsia="宋体" w:cs="宋体"/>
        </w:rPr>
      </w:pPr>
      <w:r>
        <w:rPr>
          <w:rFonts w:hint="eastAsia" w:ascii="宋体" w:hAnsi="宋体" w:eastAsia="宋体" w:cs="宋体"/>
        </w:rPr>
        <w:t>（4）质疑材料不全或者未按要求签字或者盖章的情况下，要求补正后，逾期未补正或者补正后仍不符合规定的；</w:t>
      </w:r>
    </w:p>
    <w:p w14:paraId="67CF5FDE">
      <w:pPr>
        <w:spacing w:line="240" w:lineRule="auto"/>
        <w:outlineLvl w:val="9"/>
        <w:rPr>
          <w:rFonts w:hint="eastAsia" w:ascii="宋体" w:hAnsi="宋体" w:eastAsia="宋体" w:cs="宋体"/>
        </w:rPr>
      </w:pPr>
      <w:r>
        <w:rPr>
          <w:rFonts w:hint="eastAsia" w:ascii="宋体" w:hAnsi="宋体" w:eastAsia="宋体" w:cs="宋体"/>
        </w:rPr>
        <w:t>（5）其他不符合受理条件情形的。</w:t>
      </w:r>
    </w:p>
    <w:p w14:paraId="76BFAC6D">
      <w:pPr>
        <w:spacing w:line="240" w:lineRule="auto"/>
        <w:rPr>
          <w:rFonts w:hint="eastAsia" w:ascii="宋体" w:hAnsi="宋体" w:eastAsia="宋体" w:cs="宋体"/>
        </w:rPr>
      </w:pPr>
      <w:r>
        <w:rPr>
          <w:rFonts w:hint="eastAsia" w:ascii="宋体" w:hAnsi="宋体" w:eastAsia="宋体" w:cs="宋体"/>
        </w:rPr>
        <w:t>质疑事项不予受理的，</w:t>
      </w:r>
      <w:r>
        <w:rPr>
          <w:rFonts w:hint="eastAsia" w:ascii="宋体" w:hAnsi="宋体" w:eastAsia="宋体" w:cs="宋体"/>
          <w:lang w:eastAsia="zh-CN"/>
        </w:rPr>
        <w:t>深圳市泽钧招标有限公司</w:t>
      </w:r>
      <w:r>
        <w:rPr>
          <w:rFonts w:hint="eastAsia" w:ascii="宋体" w:hAnsi="宋体" w:eastAsia="宋体" w:cs="宋体"/>
        </w:rPr>
        <w:t>应当向供应商出具不符合质疑条件告知书。</w:t>
      </w:r>
    </w:p>
    <w:p w14:paraId="38D5C1D3">
      <w:pPr>
        <w:spacing w:line="240" w:lineRule="auto"/>
        <w:outlineLvl w:val="9"/>
        <w:rPr>
          <w:rFonts w:hint="eastAsia" w:ascii="宋体" w:hAnsi="宋体" w:eastAsia="宋体" w:cs="宋体"/>
        </w:rPr>
      </w:pPr>
      <w:r>
        <w:rPr>
          <w:rFonts w:hint="eastAsia" w:ascii="宋体" w:hAnsi="宋体" w:eastAsia="宋体" w:cs="宋体"/>
        </w:rPr>
        <w:t xml:space="preserve">    52.7质疑答复时限</w:t>
      </w:r>
    </w:p>
    <w:p w14:paraId="0EC264DA">
      <w:pPr>
        <w:spacing w:line="240" w:lineRule="auto"/>
        <w:rPr>
          <w:rFonts w:hint="eastAsia" w:ascii="宋体" w:hAnsi="宋体" w:eastAsia="宋体" w:cs="宋体"/>
        </w:rPr>
      </w:pPr>
      <w:r>
        <w:rPr>
          <w:rFonts w:hint="eastAsia" w:ascii="宋体" w:hAnsi="宋体" w:eastAsia="宋体" w:cs="宋体"/>
        </w:rPr>
        <w:t xml:space="preserve">    自收文之日起七个工作日内。</w:t>
      </w:r>
    </w:p>
    <w:p w14:paraId="71C99496">
      <w:pPr>
        <w:spacing w:line="240" w:lineRule="auto"/>
        <w:outlineLvl w:val="9"/>
        <w:rPr>
          <w:rFonts w:hint="eastAsia" w:ascii="宋体" w:hAnsi="宋体" w:eastAsia="宋体" w:cs="宋体"/>
        </w:rPr>
      </w:pPr>
      <w:r>
        <w:rPr>
          <w:rFonts w:hint="eastAsia" w:ascii="宋体" w:hAnsi="宋体" w:eastAsia="宋体" w:cs="宋体"/>
        </w:rPr>
        <w:t xml:space="preserve">    52.8投诉</w:t>
      </w:r>
    </w:p>
    <w:p w14:paraId="40EB9A81">
      <w:pPr>
        <w:spacing w:line="240" w:lineRule="auto"/>
        <w:rPr>
          <w:rFonts w:hint="eastAsia" w:ascii="宋体" w:hAnsi="宋体" w:eastAsia="宋体" w:cs="宋体"/>
        </w:rPr>
      </w:pPr>
      <w:r>
        <w:rPr>
          <w:rFonts w:hint="eastAsia" w:ascii="宋体" w:hAnsi="宋体" w:eastAsia="宋体" w:cs="宋体"/>
        </w:rPr>
        <w:t xml:space="preserve">    对质疑答复不满意或者未在规定时间内答复的，提出质疑的供应商可以在答复期满后15个工作日内向同级财政部门投诉。</w:t>
      </w:r>
    </w:p>
    <w:p w14:paraId="14AFE110">
      <w:pPr>
        <w:spacing w:line="240" w:lineRule="auto"/>
        <w:outlineLvl w:val="1"/>
        <w:rPr>
          <w:rFonts w:hint="eastAsia" w:ascii="宋体" w:hAnsi="宋体" w:eastAsia="宋体" w:cs="宋体"/>
        </w:rPr>
      </w:pPr>
      <w:r>
        <w:rPr>
          <w:rFonts w:hint="eastAsia" w:ascii="宋体" w:hAnsi="宋体" w:eastAsia="宋体" w:cs="宋体"/>
        </w:rPr>
        <w:t>53. 质疑后续处理</w:t>
      </w:r>
    </w:p>
    <w:p w14:paraId="687315FE">
      <w:pPr>
        <w:spacing w:line="240" w:lineRule="auto"/>
        <w:rPr>
          <w:rFonts w:hint="eastAsia" w:ascii="宋体" w:hAnsi="宋体" w:eastAsia="宋体" w:cs="宋体"/>
        </w:rPr>
      </w:pPr>
      <w:r>
        <w:rPr>
          <w:rFonts w:hint="eastAsia" w:ascii="宋体" w:hAnsi="宋体" w:eastAsia="宋体" w:cs="宋体"/>
        </w:rPr>
        <w:t xml:space="preserve">    53.1供应商质疑不成立，或者成立但未对中标、成交结果构成影响的，继续开展采购活动。</w:t>
      </w:r>
    </w:p>
    <w:p w14:paraId="7C6EC0B8">
      <w:pPr>
        <w:spacing w:line="240" w:lineRule="auto"/>
        <w:rPr>
          <w:rFonts w:hint="eastAsia" w:ascii="宋体" w:hAnsi="宋体" w:eastAsia="宋体" w:cs="宋体"/>
        </w:rPr>
      </w:pPr>
      <w:r>
        <w:rPr>
          <w:rFonts w:hint="eastAsia" w:ascii="宋体" w:hAnsi="宋体" w:eastAsia="宋体" w:cs="宋体"/>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0EDB5E9">
      <w:pPr>
        <w:spacing w:line="240" w:lineRule="auto"/>
        <w:rPr>
          <w:rFonts w:hint="eastAsia" w:ascii="宋体" w:hAnsi="宋体" w:eastAsia="宋体" w:cs="宋体"/>
        </w:rPr>
      </w:pPr>
    </w:p>
    <w:p w14:paraId="22709F38">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第十一章 </w:t>
      </w:r>
      <w:r>
        <w:rPr>
          <w:rFonts w:hint="eastAsia" w:ascii="宋体" w:hAnsi="宋体" w:eastAsia="宋体" w:cs="宋体"/>
          <w:b/>
          <w:bCs/>
          <w:sz w:val="32"/>
          <w:szCs w:val="32"/>
        </w:rPr>
        <w:t>相关政府采购政策文件</w:t>
      </w:r>
    </w:p>
    <w:p w14:paraId="1106B04C">
      <w:pPr>
        <w:spacing w:line="240" w:lineRule="auto"/>
        <w:outlineLvl w:val="1"/>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执行政府采购促进中小企业发展政策，</w:t>
      </w:r>
    </w:p>
    <w:p w14:paraId="47BF2A37">
      <w:pPr>
        <w:spacing w:line="240" w:lineRule="auto"/>
        <w:rPr>
          <w:rFonts w:hint="eastAsia" w:ascii="宋体" w:hAnsi="宋体" w:eastAsia="宋体" w:cs="宋体"/>
        </w:rPr>
      </w:pPr>
      <w:r>
        <w:rPr>
          <w:rFonts w:hint="eastAsia" w:ascii="宋体" w:hAnsi="宋体" w:eastAsia="宋体" w:cs="宋体"/>
        </w:rPr>
        <w:t>《政府采购促进中小企业发展管理办法》 (财库〔2020〕46号 )</w:t>
      </w:r>
    </w:p>
    <w:p w14:paraId="107B3A2E">
      <w:pPr>
        <w:spacing w:line="240" w:lineRule="auto"/>
        <w:rPr>
          <w:rFonts w:hint="eastAsia" w:ascii="宋体" w:hAnsi="宋体" w:eastAsia="宋体" w:cs="宋体"/>
        </w:rPr>
      </w:pPr>
      <w:r>
        <w:rPr>
          <w:rFonts w:hint="eastAsia" w:ascii="宋体" w:hAnsi="宋体" w:eastAsia="宋体" w:cs="宋体"/>
        </w:rPr>
        <w:t>《广东省政府采购促进中小企业发展实施细则》</w:t>
      </w:r>
    </w:p>
    <w:p w14:paraId="45503949">
      <w:pPr>
        <w:spacing w:line="240" w:lineRule="auto"/>
        <w:rPr>
          <w:rFonts w:hint="eastAsia" w:ascii="宋体" w:hAnsi="宋体" w:eastAsia="宋体" w:cs="宋体"/>
        </w:rPr>
      </w:pPr>
      <w:r>
        <w:rPr>
          <w:rFonts w:hint="eastAsia" w:ascii="宋体" w:hAnsi="宋体" w:eastAsia="宋体" w:cs="宋体"/>
        </w:rPr>
        <w:t>《深圳市财政局关于贯彻落实进一步加大政府采购支持中小企业力度有关事宜的通知》（深财购〔2022〕15号）</w:t>
      </w:r>
    </w:p>
    <w:p w14:paraId="0D7CCB6F">
      <w:pPr>
        <w:spacing w:line="240" w:lineRule="auto"/>
        <w:outlineLvl w:val="1"/>
        <w:rPr>
          <w:rFonts w:hint="eastAsia" w:ascii="宋体" w:hAnsi="宋体" w:eastAsia="宋体" w:cs="宋体"/>
        </w:rPr>
      </w:pPr>
      <w:r>
        <w:rPr>
          <w:rFonts w:hint="eastAsia" w:ascii="宋体" w:hAnsi="宋体" w:eastAsia="宋体" w:cs="宋体"/>
          <w:lang w:val="en-US" w:eastAsia="zh-CN"/>
        </w:rPr>
        <w:t>54</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执行强制或优先采购节能、环境标志产品政策。</w:t>
      </w:r>
    </w:p>
    <w:p w14:paraId="2B7EB3C1">
      <w:pPr>
        <w:spacing w:line="240" w:lineRule="auto"/>
        <w:rPr>
          <w:rFonts w:hint="eastAsia" w:ascii="宋体" w:hAnsi="宋体" w:eastAsia="宋体" w:cs="宋体"/>
          <w:highlight w:val="none"/>
        </w:rPr>
      </w:pPr>
      <w:r>
        <w:rPr>
          <w:rFonts w:hint="eastAsia" w:ascii="宋体" w:hAnsi="宋体" w:eastAsia="宋体" w:cs="宋体"/>
        </w:rPr>
        <w:t>《财政部发展改革委生态环境部市场监管总局关于调整 优化节能产品环境标志产品政府采购</w:t>
      </w:r>
      <w:r>
        <w:rPr>
          <w:rFonts w:hint="eastAsia" w:ascii="宋体" w:hAnsi="宋体" w:eastAsia="宋体" w:cs="宋体"/>
          <w:highlight w:val="none"/>
        </w:rPr>
        <w:t>执行机制的通知》 (财库〔2019〕9号 )</w:t>
      </w:r>
    </w:p>
    <w:p w14:paraId="3DBAAB94">
      <w:pPr>
        <w:spacing w:line="240" w:lineRule="auto"/>
        <w:rPr>
          <w:rFonts w:hint="eastAsia" w:ascii="宋体" w:hAnsi="宋体" w:eastAsia="宋体" w:cs="宋体"/>
          <w:highlight w:val="none"/>
        </w:rPr>
      </w:pPr>
      <w:r>
        <w:rPr>
          <w:rFonts w:hint="eastAsia" w:ascii="宋体" w:hAnsi="宋体" w:eastAsia="宋体" w:cs="宋体"/>
          <w:highlight w:val="none"/>
        </w:rPr>
        <w:t>《财政部发展改革委关于印发节能产品政府采购品 目清单的通知》 (财库〔2019〕19号 )</w:t>
      </w:r>
    </w:p>
    <w:p w14:paraId="31CBD012">
      <w:pPr>
        <w:spacing w:line="240" w:lineRule="auto"/>
        <w:rPr>
          <w:rFonts w:hint="eastAsia" w:ascii="宋体" w:hAnsi="宋体" w:eastAsia="宋体" w:cs="宋体"/>
          <w:highlight w:val="none"/>
        </w:rPr>
      </w:pPr>
      <w:r>
        <w:rPr>
          <w:rFonts w:hint="eastAsia" w:ascii="宋体" w:hAnsi="宋体" w:eastAsia="宋体" w:cs="宋体"/>
          <w:highlight w:val="none"/>
        </w:rPr>
        <w:t>《财政部生态环境部关于印发环境标志产品政府采 购品目清单的通知》 (财库〔2019〕18号 )</w:t>
      </w:r>
    </w:p>
    <w:p w14:paraId="5B10A311">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54.3</w:t>
      </w:r>
      <w:r>
        <w:rPr>
          <w:rFonts w:hint="eastAsia" w:ascii="宋体" w:hAnsi="宋体" w:eastAsia="宋体" w:cs="宋体"/>
          <w:highlight w:val="none"/>
        </w:rPr>
        <w:t>执行支持监狱企业发展、促进残疾人就业政府采购政策。</w:t>
      </w:r>
    </w:p>
    <w:p w14:paraId="7C09981B">
      <w:pPr>
        <w:spacing w:line="240" w:lineRule="auto"/>
        <w:rPr>
          <w:rFonts w:hint="eastAsia" w:ascii="宋体" w:hAnsi="宋体" w:eastAsia="宋体" w:cs="宋体"/>
          <w:highlight w:val="none"/>
          <w:lang w:eastAsia="zh-CN"/>
        </w:rPr>
      </w:pPr>
      <w:r>
        <w:rPr>
          <w:rFonts w:hint="eastAsia" w:ascii="宋体" w:hAnsi="宋体" w:eastAsia="宋体" w:cs="宋体"/>
          <w:highlight w:val="none"/>
        </w:rPr>
        <w:t>《中华人民共和国政府采购法实施条例》第六十八条 《财政部司法部关于政府采购支持监狱企业发展有关问题的通知》 (财库〔2014〕68号 )</w:t>
      </w:r>
      <w:r>
        <w:rPr>
          <w:rFonts w:hint="eastAsia" w:ascii="宋体" w:hAnsi="宋体" w:eastAsia="宋体" w:cs="宋体"/>
          <w:highlight w:val="none"/>
          <w:lang w:eastAsia="zh-CN"/>
        </w:rPr>
        <w:t>。</w:t>
      </w:r>
    </w:p>
    <w:p w14:paraId="57C07692">
      <w:pPr>
        <w:spacing w:line="240" w:lineRule="auto"/>
        <w:rPr>
          <w:rFonts w:hint="eastAsia" w:ascii="宋体" w:hAnsi="宋体" w:eastAsia="宋体" w:cs="宋体"/>
          <w:highlight w:val="none"/>
          <w:lang w:eastAsia="zh-CN"/>
        </w:rPr>
      </w:pPr>
      <w:r>
        <w:rPr>
          <w:rFonts w:hint="eastAsia" w:ascii="宋体" w:hAnsi="宋体" w:eastAsia="宋体" w:cs="宋体"/>
          <w:highlight w:val="none"/>
        </w:rPr>
        <w:t>《财政部民政部中国残疾人联合会关于促进残疾人就 业政府采购政策的通知》 (财库〔2017〕141号 )</w:t>
      </w:r>
      <w:r>
        <w:rPr>
          <w:rFonts w:hint="eastAsia" w:ascii="宋体" w:hAnsi="宋体" w:eastAsia="宋体" w:cs="宋体"/>
          <w:highlight w:val="none"/>
          <w:lang w:eastAsia="zh-CN"/>
        </w:rPr>
        <w:t>。</w:t>
      </w:r>
    </w:p>
    <w:p w14:paraId="60BEB4F7">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执行政府采购支持脱贫地区政策。</w:t>
      </w:r>
    </w:p>
    <w:p w14:paraId="06F050C2">
      <w:pPr>
        <w:spacing w:line="240" w:lineRule="auto"/>
        <w:rPr>
          <w:rFonts w:hint="eastAsia" w:ascii="宋体" w:hAnsi="宋体" w:eastAsia="宋体" w:cs="宋体"/>
          <w:color w:val="auto"/>
          <w:highlight w:val="none"/>
          <w:lang w:eastAsia="zh-CN"/>
        </w:rPr>
      </w:pPr>
      <w:r>
        <w:rPr>
          <w:rFonts w:hint="eastAsia" w:ascii="宋体" w:hAnsi="宋体" w:eastAsia="宋体" w:cs="宋体"/>
          <w:highlight w:val="none"/>
        </w:rPr>
        <w:t>《</w:t>
      </w:r>
      <w:r>
        <w:rPr>
          <w:rFonts w:hint="eastAsia" w:ascii="宋体" w:hAnsi="宋体" w:eastAsia="宋体" w:cs="宋体"/>
          <w:color w:val="auto"/>
          <w:highlight w:val="none"/>
        </w:rPr>
        <w:t>财政部农业部国家乡村振兴局关于运用政府采购政 策支持乡村产业振兴的通知》 (财库〔2021〕19号 )</w:t>
      </w:r>
      <w:r>
        <w:rPr>
          <w:rFonts w:hint="eastAsia" w:ascii="宋体" w:hAnsi="宋体" w:eastAsia="宋体" w:cs="宋体"/>
          <w:color w:val="auto"/>
          <w:highlight w:val="none"/>
          <w:lang w:eastAsia="zh-CN"/>
        </w:rPr>
        <w:t>。</w:t>
      </w:r>
    </w:p>
    <w:p w14:paraId="673BB030">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执行商品包装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快递包装政府采购</w:t>
      </w:r>
      <w:r>
        <w:rPr>
          <w:rFonts w:hint="eastAsia" w:ascii="宋体" w:hAnsi="宋体" w:eastAsia="宋体" w:cs="宋体"/>
          <w:color w:val="auto"/>
          <w:highlight w:val="none"/>
          <w:lang w:val="en-US" w:eastAsia="zh-CN"/>
        </w:rPr>
        <w:t>标准</w:t>
      </w:r>
    </w:p>
    <w:p w14:paraId="2976B4C5">
      <w:pPr>
        <w:spacing w:line="240" w:lineRule="auto"/>
        <w:rPr>
          <w:rFonts w:hint="eastAsia" w:ascii="宋体" w:hAnsi="宋体" w:eastAsia="宋体" w:cs="宋体"/>
          <w:color w:val="auto"/>
          <w:highlight w:val="none"/>
          <w:lang w:eastAsia="zh-CN"/>
        </w:rPr>
      </w:pPr>
      <w:r>
        <w:rPr>
          <w:rFonts w:hint="eastAsia" w:ascii="宋体" w:hAnsi="宋体" w:eastAsia="宋体" w:cs="宋体"/>
          <w:bCs/>
          <w:color w:val="auto"/>
          <w:sz w:val="21"/>
          <w:szCs w:val="21"/>
          <w:highlight w:val="none"/>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r>
        <w:rPr>
          <w:rFonts w:hint="eastAsia" w:ascii="宋体" w:hAnsi="宋体" w:eastAsia="宋体" w:cs="宋体"/>
          <w:bCs/>
          <w:color w:val="auto"/>
          <w:sz w:val="21"/>
          <w:szCs w:val="21"/>
          <w:highlight w:val="none"/>
          <w:lang w:eastAsia="zh-CN"/>
        </w:rPr>
        <w:t>。</w:t>
      </w:r>
    </w:p>
    <w:p w14:paraId="38C1561C">
      <w:pPr>
        <w:spacing w:line="240" w:lineRule="auto"/>
        <w:outlineLvl w:val="1"/>
        <w:rPr>
          <w:rFonts w:hint="eastAsia" w:ascii="宋体" w:hAnsi="宋体" w:eastAsia="宋体" w:cs="宋体"/>
          <w:lang w:val="en-US" w:eastAsia="zh-CN"/>
        </w:rPr>
      </w:pPr>
      <w:r>
        <w:rPr>
          <w:rFonts w:hint="eastAsia" w:ascii="宋体" w:hAnsi="宋体" w:eastAsia="宋体" w:cs="宋体"/>
          <w:lang w:val="en-US" w:eastAsia="zh-CN"/>
        </w:rPr>
        <w:t>54.5</w:t>
      </w:r>
      <w:r>
        <w:rPr>
          <w:rFonts w:hint="eastAsia" w:ascii="宋体" w:hAnsi="宋体" w:eastAsia="宋体" w:cs="宋体"/>
        </w:rPr>
        <w:t>执行</w:t>
      </w:r>
      <w:r>
        <w:rPr>
          <w:rFonts w:hint="eastAsia" w:ascii="宋体" w:hAnsi="宋体" w:eastAsia="宋体" w:cs="宋体"/>
          <w:lang w:val="en-US" w:eastAsia="zh-CN"/>
        </w:rPr>
        <w:t>政府采购订单融资政策</w:t>
      </w:r>
    </w:p>
    <w:p w14:paraId="5AE3FBF5">
      <w:pPr>
        <w:spacing w:line="240" w:lineRule="auto"/>
        <w:rPr>
          <w:rFonts w:hint="eastAsia" w:ascii="宋体" w:hAnsi="宋体" w:eastAsia="宋体" w:cs="宋体"/>
          <w:lang w:val="en-US" w:eastAsia="zh-CN"/>
        </w:rPr>
      </w:pPr>
      <w:r>
        <w:rPr>
          <w:rFonts w:hint="eastAsia" w:ascii="宋体" w:hAnsi="宋体" w:eastAsia="宋体" w:cs="宋体"/>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14:paraId="14EECB26">
      <w:pPr>
        <w:rPr>
          <w:rFonts w:hint="eastAsia" w:ascii="宋体" w:hAnsi="宋体" w:eastAsia="宋体" w:cs="宋体"/>
        </w:rPr>
      </w:pPr>
    </w:p>
    <w:p w14:paraId="77082D31">
      <w:pPr>
        <w:jc w:val="center"/>
        <w:rPr>
          <w:rFonts w:hint="eastAsia" w:ascii="宋体" w:hAnsi="宋体" w:eastAsia="宋体" w:cs="宋体"/>
        </w:rPr>
      </w:pPr>
      <w:r>
        <w:rPr>
          <w:rFonts w:hint="eastAsia" w:ascii="宋体" w:hAnsi="宋体" w:eastAsia="宋体" w:cs="宋体"/>
        </w:rPr>
        <w:t>---- END ----</w:t>
      </w:r>
    </w:p>
    <w:p w14:paraId="3FBF06E3"/>
    <w:p w14:paraId="541140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9D582C6-C458-4F07-B63D-B9BFCCF00C93}"/>
  </w:font>
  <w:font w:name="Arial">
    <w:panose1 w:val="020B0604020202020204"/>
    <w:charset w:val="01"/>
    <w:family w:val="swiss"/>
    <w:pitch w:val="default"/>
    <w:sig w:usb0="E0002EFF" w:usb1="C000785B" w:usb2="00000009" w:usb3="00000000" w:csb0="400001FF" w:csb1="FFFF0000"/>
    <w:embedRegular r:id="rId2" w:fontKey="{43B51B07-1E08-4B5B-8CF1-3275D6769CE9}"/>
  </w:font>
  <w:font w:name="黑体">
    <w:panose1 w:val="02010609060101010101"/>
    <w:charset w:val="86"/>
    <w:family w:val="auto"/>
    <w:pitch w:val="default"/>
    <w:sig w:usb0="800002BF" w:usb1="38CF7CFA" w:usb2="00000016" w:usb3="00000000" w:csb0="00040001" w:csb1="00000000"/>
    <w:embedRegular r:id="rId3" w:fontKey="{5BB96164-9262-475F-9490-6EBC60E3F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C498DE3-6CF9-4C70-AC5A-45D0488B196C}"/>
  </w:font>
  <w:font w:name="微软雅黑">
    <w:panose1 w:val="020B0503020204020204"/>
    <w:charset w:val="86"/>
    <w:family w:val="auto"/>
    <w:pitch w:val="default"/>
    <w:sig w:usb0="80000287" w:usb1="2ACF3C50" w:usb2="00000016" w:usb3="00000000" w:csb0="0004001F" w:csb1="00000000"/>
    <w:embedRegular r:id="rId5" w:fontKey="{830D74B8-D422-4716-9EA1-DD8E99CE84BF}"/>
  </w:font>
  <w:font w:name="方正小标宋简体">
    <w:panose1 w:val="02000000000000000000"/>
    <w:charset w:val="86"/>
    <w:family w:val="script"/>
    <w:pitch w:val="default"/>
    <w:sig w:usb0="00000001" w:usb1="08000000" w:usb2="00000000" w:usb3="00000000" w:csb0="00040000" w:csb1="00000000"/>
    <w:embedRegular r:id="rId6" w:fontKey="{767A0743-7257-43C1-B4BE-B57C1A28D2FD}"/>
  </w:font>
  <w:font w:name="仿宋_GB2312">
    <w:altName w:val="仿宋"/>
    <w:panose1 w:val="02010609030101010101"/>
    <w:charset w:val="86"/>
    <w:family w:val="modern"/>
    <w:pitch w:val="default"/>
    <w:sig w:usb0="00000000" w:usb1="00000000" w:usb2="00000000" w:usb3="00000000" w:csb0="00040000" w:csb1="00000000"/>
    <w:embedRegular r:id="rId7" w:fontKey="{09D40B68-6F2B-454E-A0C3-6575EE5CD404}"/>
  </w:font>
  <w:font w:name="仿宋">
    <w:panose1 w:val="02010609060101010101"/>
    <w:charset w:val="86"/>
    <w:family w:val="auto"/>
    <w:pitch w:val="default"/>
    <w:sig w:usb0="800002BF" w:usb1="38CF7CFA" w:usb2="00000016" w:usb3="00000000" w:csb0="00040001" w:csb1="00000000"/>
    <w:embedRegular r:id="rId8" w:fontKey="{86670114-CACD-4709-9CBE-019752D8BA5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F7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1CB9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91CB9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C59F">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C9D6">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1">
    <w:nsid w:val="698C6E01"/>
    <w:multiLevelType w:val="singleLevel"/>
    <w:tmpl w:val="698C6E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YmEwY2M5Mjc2YTMzNzQ5ZDVjMGNiNWQxYTA5NGMifQ=="/>
  </w:docVars>
  <w:rsids>
    <w:rsidRoot w:val="4ED04499"/>
    <w:rsid w:val="00333A2A"/>
    <w:rsid w:val="00C86870"/>
    <w:rsid w:val="01FF7538"/>
    <w:rsid w:val="08B60A81"/>
    <w:rsid w:val="08F16230"/>
    <w:rsid w:val="090A719D"/>
    <w:rsid w:val="0A8F510B"/>
    <w:rsid w:val="0C2A2FB5"/>
    <w:rsid w:val="0C732D02"/>
    <w:rsid w:val="0D15572A"/>
    <w:rsid w:val="0F1113DA"/>
    <w:rsid w:val="10B91E58"/>
    <w:rsid w:val="11FE0F9C"/>
    <w:rsid w:val="15BD1974"/>
    <w:rsid w:val="186C6C3F"/>
    <w:rsid w:val="19A846E9"/>
    <w:rsid w:val="1B197CE0"/>
    <w:rsid w:val="1DE87DF7"/>
    <w:rsid w:val="216D6944"/>
    <w:rsid w:val="23474F72"/>
    <w:rsid w:val="23B262BD"/>
    <w:rsid w:val="23F956E8"/>
    <w:rsid w:val="25D2450F"/>
    <w:rsid w:val="28CF4B02"/>
    <w:rsid w:val="28E55011"/>
    <w:rsid w:val="292C7593"/>
    <w:rsid w:val="2A1257FD"/>
    <w:rsid w:val="2C37319A"/>
    <w:rsid w:val="2D2D51D9"/>
    <w:rsid w:val="2ED35C12"/>
    <w:rsid w:val="2F1F1AC1"/>
    <w:rsid w:val="30D67FEB"/>
    <w:rsid w:val="314F3970"/>
    <w:rsid w:val="31EE13DB"/>
    <w:rsid w:val="32E05059"/>
    <w:rsid w:val="33122EA7"/>
    <w:rsid w:val="349D6C45"/>
    <w:rsid w:val="35441312"/>
    <w:rsid w:val="36A808C8"/>
    <w:rsid w:val="36C12A30"/>
    <w:rsid w:val="37B77B75"/>
    <w:rsid w:val="3EBC3581"/>
    <w:rsid w:val="40EA4D92"/>
    <w:rsid w:val="41807475"/>
    <w:rsid w:val="43A318F9"/>
    <w:rsid w:val="45741B73"/>
    <w:rsid w:val="457E43CC"/>
    <w:rsid w:val="471548BC"/>
    <w:rsid w:val="485F07D3"/>
    <w:rsid w:val="4C962EE5"/>
    <w:rsid w:val="4ED04499"/>
    <w:rsid w:val="50970A38"/>
    <w:rsid w:val="55EB60DC"/>
    <w:rsid w:val="56614529"/>
    <w:rsid w:val="612604F0"/>
    <w:rsid w:val="694806C9"/>
    <w:rsid w:val="6A0D5EE9"/>
    <w:rsid w:val="721C34F1"/>
    <w:rsid w:val="72EC33A2"/>
    <w:rsid w:val="73A330CC"/>
    <w:rsid w:val="75630446"/>
    <w:rsid w:val="77216F4A"/>
    <w:rsid w:val="7A55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semiHidden/>
    <w:qFormat/>
    <w:uiPriority w:val="99"/>
    <w:pPr>
      <w:autoSpaceDE w:val="0"/>
      <w:autoSpaceDN w:val="0"/>
      <w:adjustRightInd w:val="0"/>
      <w:jc w:val="left"/>
      <w:textAlignment w:val="baseline"/>
    </w:pPr>
    <w:rPr>
      <w:rFonts w:ascii="宋体"/>
      <w:kern w:val="0"/>
      <w:sz w:val="34"/>
      <w:szCs w:val="20"/>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Hyperlink"/>
    <w:basedOn w:val="16"/>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paragraph" w:customStyle="1" w:styleId="21">
    <w:name w:val="样式 左侧:  0 厘米 悬挂缩进: 2.5 字符"/>
    <w:basedOn w:val="1"/>
    <w:autoRedefine/>
    <w:qFormat/>
    <w:uiPriority w:val="0"/>
    <w:pPr>
      <w:ind w:left="525" w:hanging="525" w:hangingChars="250"/>
    </w:pPr>
  </w:style>
  <w:style w:type="paragraph" w:customStyle="1" w:styleId="22">
    <w:name w:val="Table Paragraph"/>
    <w:basedOn w:val="1"/>
    <w:autoRedefine/>
    <w:qFormat/>
    <w:uiPriority w:val="1"/>
    <w:rPr>
      <w:rFonts w:ascii="宋体" w:hAnsi="宋体" w:eastAsia="宋体" w:cs="宋体"/>
      <w:lang w:val="zh-CN" w:eastAsia="zh-CN" w:bidi="zh-CN"/>
    </w:rPr>
  </w:style>
  <w:style w:type="character" w:customStyle="1" w:styleId="23">
    <w:name w:val="标题 3 Char"/>
    <w:autoRedefine/>
    <w:qFormat/>
    <w:uiPriority w:val="0"/>
    <w:rPr>
      <w:rFonts w:ascii="黑体" w:eastAsia="黑体"/>
      <w:bCs/>
      <w:sz w:val="30"/>
    </w:rPr>
  </w:style>
  <w:style w:type="table" w:customStyle="1" w:styleId="24">
    <w:name w:val="Table Normal_0"/>
    <w:semiHidden/>
    <w:unhideWhenUsed/>
    <w:qFormat/>
    <w:uiPriority w:val="0"/>
    <w:rPr>
      <w:rFonts w:eastAsia="宋体"/>
    </w:rPr>
    <w:tblPr>
      <w:tblCellMar>
        <w:top w:w="0" w:type="dxa"/>
        <w:left w:w="0" w:type="dxa"/>
        <w:bottom w:w="0" w:type="dxa"/>
        <w:right w:w="0" w:type="dxa"/>
      </w:tblCellMar>
    </w:tblPr>
  </w:style>
  <w:style w:type="table" w:customStyle="1" w:styleId="25">
    <w:name w:val="网格型1"/>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64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4071</Words>
  <Characters>4299</Characters>
  <Lines>0</Lines>
  <Paragraphs>0</Paragraphs>
  <TotalTime>9</TotalTime>
  <ScaleCrop>false</ScaleCrop>
  <LinksUpToDate>false</LinksUpToDate>
  <CharactersWithSpaces>4313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2024-07-09T08:54:00Z</dcterms:created>
  <dc:creator>admin</dc:creator>
  <cp:lastModifiedBy>虹</cp:lastModifiedBy>
  <dcterms:modified xsi:type="dcterms:W3CDTF">2025-07-14T03:09:42Z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514926C2AE5741CA9D2DCDFD92616514_13</vt:lpwstr>
  </property>
  <property fmtid="{D5CDD505-2E9C-101B-9397-08002B2CF9AE}" pid="4" name="KSOTemplateDocerSaveRecord">
    <vt:lpwstr>eyJoZGlkIjoiZWJmMjgwODVlMDFkMGY0N2U5YWNlYzkzOWYxOTBmMGYiLCJ1c2VySWQiOiI2MTUzNDEzMTcifQ==</vt:lpwstr>
  </property>
</Properties>
</file>