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A683B">
      <w:pPr>
        <w:pStyle w:val="2"/>
        <w:spacing w:line="560" w:lineRule="exact"/>
        <w:ind w:firstLine="960"/>
        <w:jc w:val="center"/>
        <w:rPr>
          <w:rFonts w:hint="eastAsia" w:ascii="等线" w:hAnsi="等线" w:eastAsia="等线" w:cs="等线"/>
          <w:b w:val="0"/>
          <w:bCs w:val="0"/>
          <w:color w:val="000000" w:themeColor="text1"/>
          <w:sz w:val="48"/>
          <w:szCs w:val="48"/>
          <w:highlight w:val="none"/>
          <w14:textFill>
            <w14:solidFill>
              <w14:schemeClr w14:val="tx1"/>
            </w14:solidFill>
          </w14:textFill>
        </w:rPr>
      </w:pPr>
    </w:p>
    <w:p w14:paraId="0ABC7FD1">
      <w:pPr>
        <w:pStyle w:val="2"/>
        <w:spacing w:line="560" w:lineRule="exact"/>
        <w:ind w:firstLine="960"/>
        <w:jc w:val="center"/>
        <w:rPr>
          <w:rFonts w:ascii="等线" w:hAnsi="等线" w:eastAsia="等线" w:cs="等线"/>
          <w:b w:val="0"/>
          <w:bCs w:val="0"/>
          <w:color w:val="000000" w:themeColor="text1"/>
          <w:sz w:val="48"/>
          <w:szCs w:val="48"/>
          <w:highlight w:val="none"/>
          <w14:textFill>
            <w14:solidFill>
              <w14:schemeClr w14:val="tx1"/>
            </w14:solidFill>
          </w14:textFill>
        </w:rPr>
      </w:pPr>
    </w:p>
    <w:p w14:paraId="6122674C">
      <w:pPr>
        <w:pStyle w:val="2"/>
        <w:spacing w:line="560" w:lineRule="exact"/>
        <w:ind w:firstLine="960"/>
        <w:jc w:val="center"/>
        <w:rPr>
          <w:rFonts w:hint="eastAsia" w:ascii="方正小标宋简体" w:hAnsi="方正小标宋简体" w:eastAsia="方正小标宋简体" w:cs="方正小标宋简体"/>
          <w:b w:val="0"/>
          <w:bCs w:val="0"/>
          <w:color w:val="000000" w:themeColor="text1"/>
          <w:sz w:val="48"/>
          <w:szCs w:val="48"/>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8"/>
          <w:szCs w:val="48"/>
          <w:highlight w:val="none"/>
          <w14:textFill>
            <w14:solidFill>
              <w14:schemeClr w14:val="tx1"/>
            </w14:solidFill>
          </w14:textFill>
        </w:rPr>
        <w:t>盐港夜市联合经营合同</w:t>
      </w:r>
    </w:p>
    <w:p w14:paraId="4012420D">
      <w:pPr>
        <w:ind w:firstLine="420"/>
        <w:jc w:val="center"/>
        <w:rPr>
          <w:highlight w:val="none"/>
        </w:rPr>
      </w:pPr>
    </w:p>
    <w:p w14:paraId="37A18A42">
      <w:pPr>
        <w:spacing w:line="560" w:lineRule="exact"/>
        <w:rPr>
          <w:rFonts w:ascii="等线" w:hAnsi="等线" w:eastAsia="等线" w:cs="等线"/>
          <w:color w:val="000000" w:themeColor="text1"/>
          <w:sz w:val="28"/>
          <w:szCs w:val="28"/>
          <w:highlight w:val="none"/>
          <w14:textFill>
            <w14:solidFill>
              <w14:schemeClr w14:val="tx1"/>
            </w14:solidFill>
          </w14:textFill>
        </w:rPr>
      </w:pPr>
      <w:bookmarkStart w:id="16" w:name="_GoBack"/>
      <w:bookmarkEnd w:id="16"/>
    </w:p>
    <w:p w14:paraId="778ABF62">
      <w:pPr>
        <w:spacing w:line="560" w:lineRule="exact"/>
        <w:rPr>
          <w:rFonts w:ascii="等线" w:hAnsi="等线" w:eastAsia="等线" w:cs="等线"/>
          <w:color w:val="000000" w:themeColor="text1"/>
          <w:sz w:val="28"/>
          <w:szCs w:val="28"/>
          <w:highlight w:val="none"/>
          <w14:textFill>
            <w14:solidFill>
              <w14:schemeClr w14:val="tx1"/>
            </w14:solidFill>
          </w14:textFill>
        </w:rPr>
      </w:pPr>
    </w:p>
    <w:p w14:paraId="2135DC7D">
      <w:pPr>
        <w:spacing w:line="560" w:lineRule="exact"/>
        <w:rPr>
          <w:rFonts w:ascii="等线" w:hAnsi="等线" w:eastAsia="等线" w:cs="等线"/>
          <w:color w:val="000000" w:themeColor="text1"/>
          <w:sz w:val="28"/>
          <w:szCs w:val="28"/>
          <w:highlight w:val="none"/>
          <w14:textFill>
            <w14:solidFill>
              <w14:schemeClr w14:val="tx1"/>
            </w14:solidFill>
          </w14:textFill>
        </w:rPr>
      </w:pPr>
    </w:p>
    <w:p w14:paraId="7AAF1C01">
      <w:pPr>
        <w:spacing w:line="560" w:lineRule="exact"/>
        <w:rPr>
          <w:rFonts w:ascii="等线" w:hAnsi="等线" w:eastAsia="等线" w:cs="等线"/>
          <w:color w:val="000000" w:themeColor="text1"/>
          <w:sz w:val="28"/>
          <w:szCs w:val="28"/>
          <w:highlight w:val="none"/>
          <w14:textFill>
            <w14:solidFill>
              <w14:schemeClr w14:val="tx1"/>
            </w14:solidFill>
          </w14:textFill>
        </w:rPr>
      </w:pPr>
    </w:p>
    <w:p w14:paraId="776DFF2E">
      <w:pPr>
        <w:spacing w:line="560" w:lineRule="exact"/>
        <w:rPr>
          <w:rFonts w:hint="eastAsia" w:ascii="等线" w:hAnsi="等线" w:eastAsia="等线" w:cs="等线"/>
          <w:color w:val="000000" w:themeColor="text1"/>
          <w:sz w:val="28"/>
          <w:szCs w:val="28"/>
          <w:highlight w:val="none"/>
          <w:lang w:val="en-US" w:eastAsia="zh-CN"/>
          <w14:textFill>
            <w14:solidFill>
              <w14:schemeClr w14:val="tx1"/>
            </w14:solidFill>
          </w14:textFill>
        </w:rPr>
      </w:pPr>
    </w:p>
    <w:p w14:paraId="7DE1F097">
      <w:pPr>
        <w:spacing w:line="560" w:lineRule="exact"/>
        <w:rPr>
          <w:rFonts w:ascii="等线" w:hAnsi="等线" w:eastAsia="等线" w:cs="等线"/>
          <w:color w:val="000000" w:themeColor="text1"/>
          <w:sz w:val="28"/>
          <w:szCs w:val="28"/>
          <w:highlight w:val="none"/>
          <w14:textFill>
            <w14:solidFill>
              <w14:schemeClr w14:val="tx1"/>
            </w14:solidFill>
          </w14:textFill>
        </w:rPr>
      </w:pPr>
    </w:p>
    <w:p w14:paraId="39E3C975">
      <w:pPr>
        <w:spacing w:line="560" w:lineRule="exact"/>
        <w:rPr>
          <w:rFonts w:ascii="等线" w:hAnsi="等线" w:eastAsia="等线" w:cs="等线"/>
          <w:color w:val="000000" w:themeColor="text1"/>
          <w:sz w:val="28"/>
          <w:szCs w:val="28"/>
          <w:highlight w:val="none"/>
          <w14:textFill>
            <w14:solidFill>
              <w14:schemeClr w14:val="tx1"/>
            </w14:solidFill>
          </w14:textFill>
        </w:rPr>
      </w:pPr>
    </w:p>
    <w:p w14:paraId="6B83C9FA">
      <w:pPr>
        <w:spacing w:line="560" w:lineRule="exact"/>
        <w:rPr>
          <w:rFonts w:ascii="等线" w:hAnsi="等线" w:eastAsia="等线" w:cs="等线"/>
          <w:color w:val="000000" w:themeColor="text1"/>
          <w:sz w:val="28"/>
          <w:szCs w:val="28"/>
          <w:highlight w:val="none"/>
          <w14:textFill>
            <w14:solidFill>
              <w14:schemeClr w14:val="tx1"/>
            </w14:solidFill>
          </w14:textFill>
        </w:rPr>
      </w:pPr>
    </w:p>
    <w:p w14:paraId="177C26DA">
      <w:pPr>
        <w:spacing w:line="560" w:lineRule="exact"/>
        <w:rPr>
          <w:rFonts w:ascii="等线" w:hAnsi="等线" w:eastAsia="等线" w:cs="等线"/>
          <w:color w:val="000000" w:themeColor="text1"/>
          <w:sz w:val="28"/>
          <w:szCs w:val="28"/>
          <w:highlight w:val="none"/>
          <w14:textFill>
            <w14:solidFill>
              <w14:schemeClr w14:val="tx1"/>
            </w14:solidFill>
          </w14:textFill>
        </w:rPr>
      </w:pPr>
    </w:p>
    <w:p w14:paraId="56A8E107">
      <w:pPr>
        <w:spacing w:line="560" w:lineRule="exact"/>
        <w:rPr>
          <w:rFonts w:ascii="等线" w:hAnsi="等线" w:eastAsia="等线" w:cs="等线"/>
          <w:color w:val="000000" w:themeColor="text1"/>
          <w:sz w:val="28"/>
          <w:szCs w:val="28"/>
          <w:highlight w:val="none"/>
          <w14:textFill>
            <w14:solidFill>
              <w14:schemeClr w14:val="tx1"/>
            </w14:solidFill>
          </w14:textFill>
        </w:rPr>
      </w:pPr>
    </w:p>
    <w:p w14:paraId="7F56A780">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甲方：</w:t>
      </w:r>
    </w:p>
    <w:p w14:paraId="7BBC272C">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乙方：</w:t>
      </w:r>
    </w:p>
    <w:p w14:paraId="4467347E">
      <w:pPr>
        <w:spacing w:line="560" w:lineRule="exact"/>
        <w:rPr>
          <w:rFonts w:ascii="等线" w:hAnsi="等线" w:eastAsia="等线" w:cs="等线"/>
          <w:color w:val="000000" w:themeColor="text1"/>
          <w:sz w:val="28"/>
          <w:szCs w:val="28"/>
          <w:highlight w:val="none"/>
          <w14:textFill>
            <w14:solidFill>
              <w14:schemeClr w14:val="tx1"/>
            </w14:solidFill>
          </w14:textFill>
        </w:rPr>
      </w:pPr>
    </w:p>
    <w:p w14:paraId="302F3BD2">
      <w:pPr>
        <w:spacing w:line="560" w:lineRule="exact"/>
        <w:rPr>
          <w:rFonts w:ascii="等线" w:hAnsi="等线" w:eastAsia="等线" w:cs="等线"/>
          <w:color w:val="000000" w:themeColor="text1"/>
          <w:sz w:val="28"/>
          <w:szCs w:val="28"/>
          <w:highlight w:val="none"/>
          <w14:textFill>
            <w14:solidFill>
              <w14:schemeClr w14:val="tx1"/>
            </w14:solidFill>
          </w14:textFill>
        </w:rPr>
      </w:pPr>
    </w:p>
    <w:p w14:paraId="2233E34D">
      <w:pPr>
        <w:spacing w:line="560" w:lineRule="exact"/>
        <w:rPr>
          <w:rFonts w:ascii="等线" w:hAnsi="等线" w:eastAsia="等线" w:cs="等线"/>
          <w:color w:val="000000" w:themeColor="text1"/>
          <w:sz w:val="28"/>
          <w:szCs w:val="28"/>
          <w:highlight w:val="none"/>
          <w14:textFill>
            <w14:solidFill>
              <w14:schemeClr w14:val="tx1"/>
            </w14:solidFill>
          </w14:textFill>
        </w:rPr>
      </w:pPr>
    </w:p>
    <w:p w14:paraId="144D078A">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合同签订地点：深圳市盐田区</w:t>
      </w:r>
    </w:p>
    <w:p w14:paraId="21708553">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合同签订时间：     年   月   日</w:t>
      </w:r>
    </w:p>
    <w:p w14:paraId="6F42A538">
      <w:pPr>
        <w:ind w:firstLine="561"/>
        <w:rPr>
          <w:rFonts w:ascii="等线" w:hAnsi="等线" w:eastAsia="等线" w:cs="等线"/>
          <w:b/>
          <w:bCs/>
          <w:color w:val="000000" w:themeColor="text1"/>
          <w:sz w:val="28"/>
          <w:szCs w:val="28"/>
          <w:highlight w:val="none"/>
          <w14:textFill>
            <w14:solidFill>
              <w14:schemeClr w14:val="tx1"/>
            </w14:solidFill>
          </w14:textFill>
        </w:rPr>
      </w:pPr>
      <w:r>
        <w:rPr>
          <w:rFonts w:hint="eastAsia" w:ascii="等线" w:hAnsi="等线" w:eastAsia="等线" w:cs="等线"/>
          <w:b/>
          <w:bCs/>
          <w:color w:val="000000" w:themeColor="text1"/>
          <w:sz w:val="28"/>
          <w:szCs w:val="28"/>
          <w:highlight w:val="none"/>
          <w14:textFill>
            <w14:solidFill>
              <w14:schemeClr w14:val="tx1"/>
            </w14:solidFill>
          </w14:textFill>
        </w:rPr>
        <w:br w:type="page"/>
      </w:r>
    </w:p>
    <w:p w14:paraId="4A6389A4">
      <w:pPr>
        <w:spacing w:line="560" w:lineRule="exact"/>
        <w:ind w:firstLine="560" w:firstLineChars="200"/>
        <w:rPr>
          <w:rFonts w:ascii="等线" w:hAnsi="等线" w:eastAsia="等线" w:cs="等线"/>
          <w:b/>
          <w:bCs/>
          <w:color w:val="000000" w:themeColor="text1"/>
          <w:sz w:val="28"/>
          <w:szCs w:val="28"/>
          <w:highlight w:val="none"/>
          <w14:textFill>
            <w14:solidFill>
              <w14:schemeClr w14:val="tx1"/>
            </w14:solidFill>
          </w14:textFill>
        </w:rPr>
      </w:pPr>
      <w:r>
        <w:rPr>
          <w:rFonts w:hint="eastAsia" w:ascii="等线" w:hAnsi="等线" w:eastAsia="等线" w:cs="等线"/>
          <w:b/>
          <w:bCs/>
          <w:color w:val="000000" w:themeColor="text1"/>
          <w:sz w:val="28"/>
          <w:szCs w:val="28"/>
          <w:highlight w:val="none"/>
          <w14:textFill>
            <w14:solidFill>
              <w14:schemeClr w14:val="tx1"/>
            </w14:solidFill>
          </w14:textFill>
        </w:rPr>
        <w:t>甲方：</w:t>
      </w:r>
    </w:p>
    <w:p w14:paraId="358EBBB6">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统一社会信用代码：</w:t>
      </w:r>
    </w:p>
    <w:p w14:paraId="0296E2D5">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地址：</w:t>
      </w:r>
    </w:p>
    <w:p w14:paraId="20A52E5B">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联系人/联系电话/邮箱：</w:t>
      </w:r>
    </w:p>
    <w:p w14:paraId="2104CD82">
      <w:pPr>
        <w:spacing w:line="560" w:lineRule="exact"/>
        <w:ind w:firstLine="560" w:firstLineChars="200"/>
        <w:rPr>
          <w:rFonts w:ascii="等线" w:hAnsi="等线" w:eastAsia="等线" w:cs="等线"/>
          <w:b/>
          <w:bCs/>
          <w:color w:val="000000" w:themeColor="text1"/>
          <w:sz w:val="28"/>
          <w:szCs w:val="28"/>
          <w:highlight w:val="none"/>
          <w14:textFill>
            <w14:solidFill>
              <w14:schemeClr w14:val="tx1"/>
            </w14:solidFill>
          </w14:textFill>
        </w:rPr>
      </w:pPr>
      <w:r>
        <w:rPr>
          <w:rFonts w:hint="eastAsia" w:ascii="等线" w:hAnsi="等线" w:eastAsia="等线" w:cs="等线"/>
          <w:b/>
          <w:bCs/>
          <w:color w:val="000000" w:themeColor="text1"/>
          <w:sz w:val="28"/>
          <w:szCs w:val="28"/>
          <w:highlight w:val="none"/>
          <w14:textFill>
            <w14:solidFill>
              <w14:schemeClr w14:val="tx1"/>
            </w14:solidFill>
          </w14:textFill>
        </w:rPr>
        <w:t>乙方：</w:t>
      </w:r>
    </w:p>
    <w:p w14:paraId="70E9AB2B">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统一社会信用代码：</w:t>
      </w:r>
    </w:p>
    <w:p w14:paraId="38AB298F">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地址：</w:t>
      </w:r>
    </w:p>
    <w:p w14:paraId="016D79EE">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联系人/联系电话/邮箱：</w:t>
      </w:r>
    </w:p>
    <w:p w14:paraId="1E97FC1F">
      <w:pPr>
        <w:pStyle w:val="10"/>
        <w:widowControl/>
        <w:shd w:val="clear" w:color="auto" w:fill="FFFFFF"/>
        <w:spacing w:line="560" w:lineRule="exact"/>
        <w:ind w:firstLine="560" w:firstLineChars="200"/>
        <w:rPr>
          <w:rFonts w:ascii="等线" w:hAnsi="等线" w:eastAsia="等线" w:cs="等线"/>
          <w:color w:val="000000" w:themeColor="text1"/>
          <w:kern w:val="2"/>
          <w:sz w:val="28"/>
          <w:szCs w:val="28"/>
          <w:highlight w:val="none"/>
          <w:lang w:eastAsia="zh-Hans"/>
          <w14:textFill>
            <w14:solidFill>
              <w14:schemeClr w14:val="tx1"/>
            </w14:solidFill>
          </w14:textFill>
        </w:rPr>
      </w:pPr>
      <w:r>
        <w:rPr>
          <w:rFonts w:hint="eastAsia" w:ascii="等线" w:hAnsi="等线" w:eastAsia="等线" w:cs="等线"/>
          <w:color w:val="000000" w:themeColor="text1"/>
          <w:kern w:val="2"/>
          <w:sz w:val="28"/>
          <w:szCs w:val="28"/>
          <w:highlight w:val="none"/>
          <w:lang w:eastAsia="zh-Hans"/>
          <w14:textFill>
            <w14:solidFill>
              <w14:schemeClr w14:val="tx1"/>
            </w14:solidFill>
          </w14:textFill>
        </w:rPr>
        <w:t>根据《中华人民共和国民法典》等法律法规，甲乙双方本着诚实信用，互利互惠的原则，就乙方</w:t>
      </w:r>
      <w:r>
        <w:rPr>
          <w:rFonts w:hint="eastAsia" w:ascii="等线" w:hAnsi="等线" w:eastAsia="等线" w:cs="等线"/>
          <w:color w:val="000000" w:themeColor="text1"/>
          <w:kern w:val="2"/>
          <w:sz w:val="28"/>
          <w:szCs w:val="28"/>
          <w:highlight w:val="none"/>
          <w14:textFill>
            <w14:solidFill>
              <w14:schemeClr w14:val="tx1"/>
            </w14:solidFill>
          </w14:textFill>
        </w:rPr>
        <w:t>使用</w:t>
      </w:r>
      <w:r>
        <w:rPr>
          <w:rFonts w:hint="eastAsia" w:ascii="等线" w:hAnsi="等线" w:eastAsia="等线" w:cs="等线"/>
          <w:color w:val="000000" w:themeColor="text1"/>
          <w:kern w:val="2"/>
          <w:sz w:val="28"/>
          <w:szCs w:val="28"/>
          <w:highlight w:val="none"/>
          <w:lang w:eastAsia="zh-Hans"/>
          <w14:textFill>
            <w14:solidFill>
              <w14:schemeClr w14:val="tx1"/>
            </w14:solidFill>
          </w14:textFill>
        </w:rPr>
        <w:t>甲方场地</w:t>
      </w:r>
      <w:r>
        <w:rPr>
          <w:rFonts w:hint="eastAsia" w:ascii="等线" w:hAnsi="等线" w:eastAsia="等线" w:cs="等线"/>
          <w:color w:val="000000" w:themeColor="text1"/>
          <w:kern w:val="2"/>
          <w:sz w:val="28"/>
          <w:szCs w:val="28"/>
          <w:highlight w:val="none"/>
          <w14:textFill>
            <w14:solidFill>
              <w14:schemeClr w14:val="tx1"/>
            </w14:solidFill>
          </w14:textFill>
        </w:rPr>
        <w:t>联合经营</w:t>
      </w:r>
      <w:r>
        <w:rPr>
          <w:rFonts w:hint="eastAsia" w:ascii="等线" w:hAnsi="等线" w:eastAsia="等线" w:cs="等线"/>
          <w:color w:val="000000" w:themeColor="text1"/>
          <w:kern w:val="2"/>
          <w:sz w:val="28"/>
          <w:szCs w:val="28"/>
          <w:highlight w:val="none"/>
          <w:lang w:eastAsia="zh-Hans"/>
          <w14:textFill>
            <w14:solidFill>
              <w14:schemeClr w14:val="tx1"/>
            </w14:solidFill>
          </w14:textFill>
        </w:rPr>
        <w:t>相关事宜，经友好协商、达成一致，并签订本合同。</w:t>
      </w:r>
    </w:p>
    <w:p w14:paraId="45F9BBD8">
      <w:pPr>
        <w:spacing w:line="560" w:lineRule="exact"/>
        <w:ind w:firstLine="560" w:firstLineChars="200"/>
        <w:rPr>
          <w:rFonts w:ascii="等线" w:hAnsi="等线" w:eastAsia="等线" w:cs="等线"/>
          <w:b/>
          <w:bCs/>
          <w:color w:val="000000" w:themeColor="text1"/>
          <w:sz w:val="28"/>
          <w:szCs w:val="28"/>
          <w:highlight w:val="none"/>
          <w14:textFill>
            <w14:solidFill>
              <w14:schemeClr w14:val="tx1"/>
            </w14:solidFill>
          </w14:textFill>
        </w:rPr>
      </w:pPr>
      <w:r>
        <w:rPr>
          <w:rFonts w:hint="eastAsia" w:ascii="等线" w:hAnsi="等线" w:eastAsia="等线" w:cs="等线"/>
          <w:b/>
          <w:bCs/>
          <w:color w:val="000000" w:themeColor="text1"/>
          <w:sz w:val="28"/>
          <w:szCs w:val="28"/>
          <w:highlight w:val="none"/>
          <w14:textFill>
            <w14:solidFill>
              <w14:schemeClr w14:val="tx1"/>
            </w14:solidFill>
          </w14:textFill>
        </w:rPr>
        <w:t>一、经营时间、经营场地及经营范围</w:t>
      </w:r>
    </w:p>
    <w:p w14:paraId="49B3B68C">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（一）经营时间</w:t>
      </w:r>
    </w:p>
    <w:p w14:paraId="16B88645">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lang w:eastAsia="zh-Hans"/>
          <w14:textFill>
            <w14:solidFill>
              <w14:schemeClr w14:val="tx1"/>
            </w14:solidFill>
          </w14:textFill>
        </w:rPr>
        <w:t>盐港夜市</w:t>
      </w:r>
      <w:r>
        <w:rPr>
          <w:rFonts w:hint="eastAsia" w:ascii="等线" w:hAnsi="等线" w:eastAsia="等线" w:cs="等线"/>
          <w:color w:val="000000" w:themeColor="text1"/>
          <w:sz w:val="28"/>
          <w:szCs w:val="28"/>
          <w:highlight w:val="none"/>
          <w14:textFill>
            <w14:solidFill>
              <w14:schemeClr w14:val="tx1"/>
            </w14:solidFill>
          </w14:textFill>
        </w:rPr>
        <w:t>二期每日经营时间为</w:t>
      </w:r>
      <w:r>
        <w:rPr>
          <w:rFonts w:hint="eastAsia" w:ascii="等线" w:hAnsi="等线" w:eastAsia="等线" w:cs="等线"/>
          <w:color w:val="000000" w:themeColor="text1"/>
          <w:sz w:val="28"/>
          <w:szCs w:val="28"/>
          <w:highlight w:val="none"/>
          <w:u w:val="single"/>
          <w14:textFill>
            <w14:solidFill>
              <w14:schemeClr w14:val="tx1"/>
            </w14:solidFill>
          </w14:textFill>
        </w:rPr>
        <w:t>：</w:t>
      </w:r>
      <w:r>
        <w:rPr>
          <w:rFonts w:hint="eastAsia" w:ascii="等线" w:hAnsi="等线" w:eastAsia="等线" w:cs="等线"/>
          <w:color w:val="000000" w:themeColor="text1"/>
          <w:sz w:val="28"/>
          <w:szCs w:val="28"/>
          <w:highlight w:val="none"/>
          <w:u w:val="single"/>
          <w:lang w:val="en-US" w:eastAsia="zh-CN"/>
          <w14:textFill>
            <w14:solidFill>
              <w14:schemeClr w14:val="tx1"/>
            </w14:solidFill>
          </w14:textFill>
        </w:rPr>
        <w:t>10</w:t>
      </w:r>
      <w:r>
        <w:rPr>
          <w:rFonts w:hint="eastAsia" w:ascii="等线" w:hAnsi="等线" w:eastAsia="等线" w:cs="等线"/>
          <w:color w:val="000000" w:themeColor="text1"/>
          <w:sz w:val="28"/>
          <w:szCs w:val="28"/>
          <w:highlight w:val="none"/>
          <w:u w:val="single"/>
          <w14:textFill>
            <w14:solidFill>
              <w14:schemeClr w14:val="tx1"/>
            </w14:solidFill>
          </w14:textFill>
        </w:rPr>
        <w:t>:00</w:t>
      </w:r>
      <w:r>
        <w:rPr>
          <w:rFonts w:hint="eastAsia" w:ascii="等线" w:hAnsi="等线" w:eastAsia="等线" w:cs="等线"/>
          <w:color w:val="000000" w:themeColor="text1"/>
          <w:sz w:val="28"/>
          <w:szCs w:val="28"/>
          <w:highlight w:val="none"/>
          <w:u w:val="single"/>
          <w:lang w:eastAsia="zh-Hans"/>
          <w14:textFill>
            <w14:solidFill>
              <w14:schemeClr w14:val="tx1"/>
            </w14:solidFill>
          </w14:textFill>
        </w:rPr>
        <w:t>至次日凌晨</w:t>
      </w:r>
      <w:r>
        <w:rPr>
          <w:rFonts w:hint="eastAsia" w:ascii="等线" w:hAnsi="等线" w:eastAsia="等线" w:cs="等线"/>
          <w:color w:val="000000" w:themeColor="text1"/>
          <w:sz w:val="28"/>
          <w:szCs w:val="28"/>
          <w:highlight w:val="none"/>
          <w:u w:val="single"/>
          <w:lang w:val="en-US" w:eastAsia="zh-CN"/>
          <w14:textFill>
            <w14:solidFill>
              <w14:schemeClr w14:val="tx1"/>
            </w14:solidFill>
          </w14:textFill>
        </w:rPr>
        <w:t>4</w:t>
      </w:r>
      <w:r>
        <w:rPr>
          <w:rFonts w:hint="eastAsia" w:ascii="等线" w:hAnsi="等线" w:eastAsia="等线" w:cs="等线"/>
          <w:color w:val="000000" w:themeColor="text1"/>
          <w:sz w:val="28"/>
          <w:szCs w:val="28"/>
          <w:highlight w:val="none"/>
          <w:u w:val="single"/>
          <w14:textFill>
            <w14:solidFill>
              <w14:schemeClr w14:val="tx1"/>
            </w14:solidFill>
          </w14:textFill>
        </w:rPr>
        <w:t>:00</w:t>
      </w:r>
      <w:r>
        <w:rPr>
          <w:rFonts w:hint="eastAsia" w:ascii="等线" w:hAnsi="等线" w:eastAsia="等线" w:cs="等线"/>
          <w:color w:val="000000" w:themeColor="text1"/>
          <w:sz w:val="28"/>
          <w:szCs w:val="28"/>
          <w:highlight w:val="none"/>
          <w14:textFill>
            <w14:solidFill>
              <w14:schemeClr w14:val="tx1"/>
            </w14:solidFill>
          </w14:textFill>
        </w:rPr>
        <w:t>。</w:t>
      </w:r>
    </w:p>
    <w:p w14:paraId="117778DF">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（二）经营场地摊位地址</w:t>
      </w:r>
    </w:p>
    <w:p w14:paraId="7DC2E501">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盐港夜市二期摊位（A包）位于盐田高级中学观景台东北100米（康颐路北）（具体范围详见附件</w:t>
      </w:r>
      <w:r>
        <w:rPr>
          <w:rFonts w:hint="eastAsia" w:ascii="等线" w:hAnsi="等线" w:eastAsia="等线" w:cs="等线"/>
          <w:color w:val="000000" w:themeColor="text1"/>
          <w:sz w:val="28"/>
          <w:szCs w:val="28"/>
          <w:highlight w:val="none"/>
          <w:lang w:val="en-US" w:eastAsia="zh-CN"/>
          <w14:textFill>
            <w14:solidFill>
              <w14:schemeClr w14:val="tx1"/>
            </w14:solidFill>
          </w14:textFill>
        </w:rPr>
        <w:t>1</w:t>
      </w:r>
      <w:r>
        <w:rPr>
          <w:rFonts w:hint="eastAsia" w:ascii="等线" w:hAnsi="等线" w:eastAsia="等线" w:cs="等线"/>
          <w:color w:val="000000" w:themeColor="text1"/>
          <w:sz w:val="28"/>
          <w:szCs w:val="28"/>
          <w:highlight w:val="none"/>
          <w14:textFill>
            <w14:solidFill>
              <w14:schemeClr w14:val="tx1"/>
            </w14:solidFill>
          </w14:textFill>
        </w:rPr>
        <w:t>示意图）。</w:t>
      </w:r>
    </w:p>
    <w:p w14:paraId="02FFCCCC">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（三）经营范围</w:t>
      </w:r>
    </w:p>
    <w:p w14:paraId="402B0A2E">
      <w:pPr>
        <w:spacing w:line="560" w:lineRule="exact"/>
        <w:ind w:firstLine="560" w:firstLineChars="200"/>
        <w:rPr>
          <w:rFonts w:ascii="等线" w:hAnsi="等线" w:eastAsia="等线" w:cs="等线"/>
          <w:color w:val="000000" w:themeColor="text1"/>
          <w:sz w:val="28"/>
          <w:szCs w:val="28"/>
          <w:highlight w:val="none"/>
          <w:u w:val="singl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1.乙方摊位经营商品或服务范围为</w:t>
      </w:r>
      <w:r>
        <w:rPr>
          <w:rFonts w:hint="eastAsia" w:ascii="等线" w:hAnsi="等线" w:eastAsia="等线" w:cs="等线"/>
          <w:color w:val="000000" w:themeColor="text1"/>
          <w:sz w:val="28"/>
          <w:szCs w:val="28"/>
          <w:highlight w:val="none"/>
          <w:u w:val="single"/>
          <w14:textFill>
            <w14:solidFill>
              <w14:schemeClr w14:val="tx1"/>
            </w14:solidFill>
          </w14:textFill>
        </w:rPr>
        <w:t xml:space="preserve">              。</w:t>
      </w:r>
    </w:p>
    <w:p w14:paraId="030294E7">
      <w:pPr>
        <w:spacing w:line="560" w:lineRule="exact"/>
        <w:ind w:firstLine="560" w:firstLineChars="200"/>
        <w:rPr>
          <w:rFonts w:ascii="等线" w:hAnsi="等线" w:eastAsia="等线" w:cs="等线"/>
          <w:color w:val="000000" w:themeColor="text1"/>
          <w:sz w:val="28"/>
          <w:szCs w:val="28"/>
          <w:highlight w:val="none"/>
          <w:u w:val="singl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2.乙方摊位名称为</w:t>
      </w:r>
      <w:r>
        <w:rPr>
          <w:rFonts w:hint="eastAsia" w:ascii="等线" w:hAnsi="等线" w:eastAsia="等线" w:cs="等线"/>
          <w:color w:val="000000" w:themeColor="text1"/>
          <w:sz w:val="28"/>
          <w:szCs w:val="28"/>
          <w:highlight w:val="none"/>
          <w:u w:val="single"/>
          <w14:textFill>
            <w14:solidFill>
              <w14:schemeClr w14:val="tx1"/>
            </w14:solidFill>
          </w14:textFill>
        </w:rPr>
        <w:t xml:space="preserve">                  。</w:t>
      </w:r>
    </w:p>
    <w:p w14:paraId="083AD906">
      <w:pPr>
        <w:spacing w:line="560" w:lineRule="exact"/>
        <w:ind w:firstLine="560" w:firstLineChars="200"/>
        <w:rPr>
          <w:rFonts w:ascii="等线" w:hAnsi="等线" w:eastAsia="等线" w:cs="等线"/>
          <w:b/>
          <w:bCs/>
          <w:color w:val="000000" w:themeColor="text1"/>
          <w:sz w:val="28"/>
          <w:szCs w:val="28"/>
          <w:highlight w:val="none"/>
          <w14:textFill>
            <w14:solidFill>
              <w14:schemeClr w14:val="tx1"/>
            </w14:solidFill>
          </w14:textFill>
        </w:rPr>
      </w:pPr>
      <w:r>
        <w:rPr>
          <w:rFonts w:hint="eastAsia" w:ascii="等线" w:hAnsi="等线" w:eastAsia="等线" w:cs="等线"/>
          <w:b/>
          <w:bCs/>
          <w:color w:val="000000" w:themeColor="text1"/>
          <w:sz w:val="28"/>
          <w:szCs w:val="28"/>
          <w:highlight w:val="none"/>
          <w14:textFill>
            <w14:solidFill>
              <w14:schemeClr w14:val="tx1"/>
            </w14:solidFill>
          </w14:textFill>
        </w:rPr>
        <w:t>二、合同期限</w:t>
      </w:r>
    </w:p>
    <w:p w14:paraId="1B8EA6CE">
      <w:pPr>
        <w:pStyle w:val="15"/>
        <w:spacing w:line="560" w:lineRule="exact"/>
        <w:ind w:firstLine="56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 xml:space="preserve">（一）合同期限：   </w:t>
      </w:r>
      <w:r>
        <w:rPr>
          <w:rFonts w:hint="eastAsia" w:ascii="等线" w:hAnsi="等线" w:eastAsia="等线" w:cs="等线"/>
          <w:color w:val="000000" w:themeColor="text1"/>
          <w:sz w:val="28"/>
          <w:szCs w:val="28"/>
          <w:highlight w:val="none"/>
          <w:u w:val="single"/>
          <w14:textFill>
            <w14:solidFill>
              <w14:schemeClr w14:val="tx1"/>
            </w14:solidFill>
          </w14:textFill>
        </w:rPr>
        <w:t xml:space="preserve"> 年  月  日至    年  月  日</w:t>
      </w:r>
      <w:r>
        <w:rPr>
          <w:rFonts w:hint="eastAsia" w:ascii="等线" w:hAnsi="等线" w:eastAsia="等线" w:cs="等线"/>
          <w:color w:val="000000" w:themeColor="text1"/>
          <w:sz w:val="28"/>
          <w:szCs w:val="28"/>
          <w:highlight w:val="none"/>
          <w14:textFill>
            <w14:solidFill>
              <w14:schemeClr w14:val="tx1"/>
            </w14:solidFill>
          </w14:textFill>
        </w:rPr>
        <w:t>。</w:t>
      </w:r>
    </w:p>
    <w:p w14:paraId="5FDEED1C">
      <w:pPr>
        <w:numPr>
          <w:ilvl w:val="0"/>
          <w:numId w:val="1"/>
        </w:numPr>
        <w:spacing w:line="560" w:lineRule="exact"/>
        <w:ind w:firstLine="560" w:firstLineChars="200"/>
        <w:rPr>
          <w:rFonts w:ascii="等线" w:hAnsi="等线" w:eastAsia="等线" w:cs="等线"/>
          <w:b/>
          <w:bCs/>
          <w:sz w:val="28"/>
          <w:szCs w:val="28"/>
          <w:highlight w:val="none"/>
        </w:rPr>
      </w:pPr>
      <w:r>
        <w:rPr>
          <w:rFonts w:hint="eastAsia" w:ascii="等线" w:hAnsi="等线" w:eastAsia="等线" w:cs="等线"/>
          <w:b/>
          <w:bCs/>
          <w:sz w:val="28"/>
          <w:szCs w:val="28"/>
          <w:highlight w:val="none"/>
        </w:rPr>
        <w:t>统一收费、收入分配、其他费用及支付方式</w:t>
      </w:r>
    </w:p>
    <w:p w14:paraId="73E649E1">
      <w:pPr>
        <w:spacing w:line="560" w:lineRule="exact"/>
        <w:ind w:firstLine="560" w:firstLineChars="200"/>
        <w:rPr>
          <w:rFonts w:ascii="等线" w:hAnsi="等线" w:eastAsia="等线" w:cs="等线"/>
          <w:sz w:val="28"/>
          <w:szCs w:val="28"/>
          <w:highlight w:val="none"/>
        </w:rPr>
      </w:pPr>
      <w:r>
        <w:rPr>
          <w:rFonts w:hint="eastAsia" w:ascii="等线" w:hAnsi="等线" w:eastAsia="等线" w:cs="等线"/>
          <w:sz w:val="28"/>
          <w:szCs w:val="28"/>
          <w:highlight w:val="none"/>
        </w:rPr>
        <w:t>（一）经营收入直接进入甲方账户，使用甲方提供的收银系统统一收款，收款二维码号为</w:t>
      </w:r>
      <w:r>
        <w:rPr>
          <w:rFonts w:hint="eastAsia" w:ascii="等线" w:hAnsi="等线" w:eastAsia="等线" w:cs="等线"/>
          <w:sz w:val="28"/>
          <w:szCs w:val="28"/>
          <w:highlight w:val="none"/>
          <w:u w:val="single"/>
        </w:rPr>
        <w:t xml:space="preserve">        </w:t>
      </w:r>
      <w:r>
        <w:rPr>
          <w:rFonts w:hint="eastAsia" w:ascii="等线" w:hAnsi="等线" w:eastAsia="等线" w:cs="等线"/>
          <w:sz w:val="28"/>
          <w:szCs w:val="28"/>
          <w:highlight w:val="none"/>
        </w:rPr>
        <w:t>。</w:t>
      </w:r>
    </w:p>
    <w:p w14:paraId="3D263F87">
      <w:pPr>
        <w:spacing w:line="560" w:lineRule="exact"/>
        <w:ind w:firstLine="560" w:firstLineChars="200"/>
        <w:rPr>
          <w:rFonts w:ascii="等线" w:hAnsi="等线" w:eastAsia="等线" w:cs="等线"/>
          <w:sz w:val="28"/>
          <w:szCs w:val="28"/>
          <w:highlight w:val="none"/>
        </w:rPr>
      </w:pPr>
      <w:r>
        <w:rPr>
          <w:rFonts w:hint="eastAsia" w:ascii="等线" w:hAnsi="等线" w:eastAsia="等线" w:cs="等线"/>
          <w:sz w:val="28"/>
          <w:szCs w:val="28"/>
          <w:highlight w:val="none"/>
        </w:rPr>
        <w:t>1.甲方负责统一收取所有经营收入，向消费者开具合法票据并申报增值税等所有税费支出</w:t>
      </w:r>
      <w:r>
        <w:rPr>
          <w:rFonts w:hint="eastAsia" w:ascii="等线" w:hAnsi="等线" w:eastAsia="等线" w:cs="等线"/>
          <w:sz w:val="28"/>
          <w:szCs w:val="28"/>
          <w:highlight w:val="none"/>
          <w:lang w:eastAsia="zh-CN"/>
        </w:rPr>
        <w:t>。</w:t>
      </w:r>
    </w:p>
    <w:p w14:paraId="6F563B3D">
      <w:pPr>
        <w:ind w:firstLine="560" w:firstLineChars="200"/>
        <w:rPr>
          <w:rFonts w:ascii="等线" w:hAnsi="等线" w:eastAsia="等线" w:cs="等线"/>
          <w:sz w:val="28"/>
          <w:szCs w:val="28"/>
          <w:highlight w:val="none"/>
        </w:rPr>
      </w:pPr>
      <w:r>
        <w:rPr>
          <w:rFonts w:hint="eastAsia" w:ascii="等线" w:hAnsi="等线" w:eastAsia="等线" w:cs="等线"/>
          <w:sz w:val="28"/>
          <w:szCs w:val="28"/>
          <w:highlight w:val="none"/>
        </w:rPr>
        <w:t>（二）甲方每月收入实行"保底收入</w:t>
      </w:r>
      <w:r>
        <w:rPr>
          <w:rFonts w:hint="eastAsia" w:ascii="等线" w:hAnsi="等线" w:eastAsia="等线" w:cs="等线"/>
          <w:sz w:val="28"/>
          <w:szCs w:val="28"/>
          <w:highlight w:val="none"/>
          <w:lang w:val="en-US" w:eastAsia="zh-CN"/>
        </w:rPr>
        <w:t>与分成收入</w:t>
      </w:r>
      <w:r>
        <w:rPr>
          <w:rFonts w:hint="eastAsia" w:ascii="等线" w:hAnsi="等线" w:eastAsia="等线" w:cs="等线"/>
          <w:sz w:val="28"/>
          <w:szCs w:val="28"/>
          <w:highlight w:val="none"/>
        </w:rPr>
        <w:t>"就高原则，具体计算如下：</w:t>
      </w:r>
    </w:p>
    <w:p w14:paraId="52110991">
      <w:pPr>
        <w:ind w:firstLine="560" w:firstLineChars="200"/>
        <w:rPr>
          <w:rFonts w:ascii="等线" w:hAnsi="等线" w:eastAsia="等线" w:cs="等线"/>
          <w:sz w:val="28"/>
          <w:szCs w:val="28"/>
          <w:highlight w:val="none"/>
        </w:rPr>
      </w:pPr>
      <w:r>
        <w:rPr>
          <w:rFonts w:hint="eastAsia" w:ascii="等线" w:hAnsi="等线" w:eastAsia="等线" w:cs="等线"/>
          <w:sz w:val="28"/>
          <w:szCs w:val="28"/>
          <w:highlight w:val="none"/>
        </w:rPr>
        <w:t>1.保底收入为每月固定人民币</w:t>
      </w:r>
      <w:r>
        <w:rPr>
          <w:rFonts w:hint="eastAsia" w:ascii="等线" w:hAnsi="等线" w:eastAsia="等线" w:cs="等线"/>
          <w:sz w:val="28"/>
          <w:szCs w:val="28"/>
          <w:highlight w:val="none"/>
          <w:u w:val="single"/>
        </w:rPr>
        <w:t xml:space="preserve">        </w:t>
      </w:r>
      <w:r>
        <w:rPr>
          <w:rFonts w:hint="eastAsia" w:ascii="等线" w:hAnsi="等线" w:eastAsia="等线" w:cs="等线"/>
          <w:sz w:val="28"/>
          <w:szCs w:val="28"/>
          <w:highlight w:val="none"/>
        </w:rPr>
        <w:t>元（大写：</w:t>
      </w:r>
      <w:r>
        <w:rPr>
          <w:rFonts w:hint="eastAsia" w:ascii="等线" w:hAnsi="等线" w:eastAsia="等线" w:cs="等线"/>
          <w:sz w:val="28"/>
          <w:szCs w:val="28"/>
          <w:highlight w:val="none"/>
          <w:u w:val="single"/>
        </w:rPr>
        <w:t xml:space="preserve">        </w:t>
      </w:r>
      <w:r>
        <w:rPr>
          <w:rFonts w:hint="eastAsia" w:ascii="等线" w:hAnsi="等线" w:eastAsia="等线" w:cs="等线"/>
          <w:sz w:val="28"/>
          <w:szCs w:val="28"/>
          <w:highlight w:val="none"/>
        </w:rPr>
        <w:t xml:space="preserve">      ），保底收入不受实际经营业绩影响。</w:t>
      </w:r>
    </w:p>
    <w:p w14:paraId="712F292F">
      <w:pPr>
        <w:ind w:firstLine="560" w:firstLineChars="200"/>
        <w:rPr>
          <w:rFonts w:hint="eastAsia" w:ascii="等线" w:hAnsi="等线" w:eastAsia="等线" w:cs="等线"/>
          <w:sz w:val="28"/>
          <w:szCs w:val="28"/>
          <w:highlight w:val="none"/>
        </w:rPr>
      </w:pPr>
      <w:r>
        <w:rPr>
          <w:rFonts w:hint="eastAsia" w:ascii="等线" w:hAnsi="等线" w:eastAsia="等线" w:cs="等线"/>
          <w:sz w:val="28"/>
          <w:szCs w:val="28"/>
          <w:highlight w:val="none"/>
        </w:rPr>
        <w:t xml:space="preserve">2.分成收入为按每月经营收入的 </w:t>
      </w:r>
      <w:r>
        <w:rPr>
          <w:rFonts w:hint="eastAsia" w:ascii="等线" w:hAnsi="等线" w:eastAsia="等线" w:cs="等线"/>
          <w:sz w:val="28"/>
          <w:szCs w:val="28"/>
          <w:highlight w:val="none"/>
          <w:lang w:val="en-US" w:eastAsia="zh-CN"/>
        </w:rPr>
        <w:t xml:space="preserve">  </w:t>
      </w:r>
      <w:r>
        <w:rPr>
          <w:rFonts w:hint="eastAsia" w:ascii="等线" w:hAnsi="等线" w:eastAsia="等线" w:cs="等线"/>
          <w:sz w:val="28"/>
          <w:szCs w:val="28"/>
          <w:highlight w:val="none"/>
        </w:rPr>
        <w:t xml:space="preserve"> %计算。</w:t>
      </w:r>
    </w:p>
    <w:p w14:paraId="28A807FA">
      <w:pPr>
        <w:ind w:firstLine="560" w:firstLineChars="200"/>
        <w:rPr>
          <w:rFonts w:ascii="等线" w:hAnsi="等线" w:eastAsia="等线" w:cs="等线"/>
          <w:sz w:val="28"/>
          <w:szCs w:val="28"/>
          <w:highlight w:val="none"/>
        </w:rPr>
      </w:pPr>
      <w:r>
        <w:rPr>
          <w:rFonts w:hint="eastAsia" w:ascii="等线" w:hAnsi="等线" w:eastAsia="等线" w:cs="等线"/>
          <w:sz w:val="28"/>
          <w:szCs w:val="28"/>
          <w:highlight w:val="none"/>
        </w:rPr>
        <w:t>（三）其他费用</w:t>
      </w:r>
    </w:p>
    <w:p w14:paraId="7004F955">
      <w:pPr>
        <w:ind w:firstLine="560" w:firstLineChars="200"/>
        <w:rPr>
          <w:rFonts w:ascii="等线" w:hAnsi="等线" w:eastAsia="等线" w:cs="等线"/>
          <w:sz w:val="28"/>
          <w:szCs w:val="28"/>
          <w:highlight w:val="none"/>
        </w:rPr>
      </w:pPr>
      <w:r>
        <w:rPr>
          <w:rFonts w:hint="eastAsia" w:ascii="等线" w:hAnsi="等线" w:eastAsia="等线" w:cs="等线"/>
          <w:sz w:val="28"/>
          <w:szCs w:val="28"/>
          <w:highlight w:val="none"/>
        </w:rPr>
        <w:t>1.水电费，由甲方按相关部门单位标准据实收取。</w:t>
      </w:r>
    </w:p>
    <w:p w14:paraId="14BD1EE7">
      <w:pPr>
        <w:ind w:firstLine="560" w:firstLineChars="200"/>
        <w:rPr>
          <w:rFonts w:ascii="等线" w:hAnsi="等线" w:eastAsia="等线" w:cs="等线"/>
          <w:sz w:val="28"/>
          <w:szCs w:val="28"/>
          <w:highlight w:val="none"/>
        </w:rPr>
      </w:pPr>
      <w:r>
        <w:rPr>
          <w:rFonts w:hint="eastAsia" w:ascii="等线" w:hAnsi="等线" w:eastAsia="等线" w:cs="等线"/>
          <w:sz w:val="28"/>
          <w:szCs w:val="28"/>
          <w:highlight w:val="none"/>
        </w:rPr>
        <w:t>2.物业管理费，由甲方按1200/月收取。</w:t>
      </w:r>
    </w:p>
    <w:p w14:paraId="684E68C6">
      <w:pPr>
        <w:spacing w:line="560" w:lineRule="exact"/>
        <w:ind w:firstLine="560" w:firstLineChars="200"/>
        <w:rPr>
          <w:rFonts w:ascii="等线" w:hAnsi="等线" w:eastAsia="等线" w:cs="等线"/>
          <w:sz w:val="28"/>
          <w:szCs w:val="28"/>
          <w:highlight w:val="none"/>
        </w:rPr>
      </w:pPr>
      <w:r>
        <w:rPr>
          <w:rFonts w:hint="eastAsia" w:ascii="等线" w:hAnsi="等线" w:eastAsia="等线" w:cs="等线"/>
          <w:sz w:val="28"/>
          <w:szCs w:val="28"/>
          <w:highlight w:val="none"/>
        </w:rPr>
        <w:t>（四）</w:t>
      </w:r>
      <w:r>
        <w:rPr>
          <w:rFonts w:hint="eastAsia" w:ascii="等线" w:hAnsi="等线" w:eastAsia="等线" w:cs="等线"/>
          <w:sz w:val="28"/>
          <w:szCs w:val="28"/>
          <w:highlight w:val="none"/>
          <w:lang w:val="en-US" w:eastAsia="zh-CN"/>
        </w:rPr>
        <w:t>支付方式</w:t>
      </w:r>
    </w:p>
    <w:p w14:paraId="2D5CFB5C">
      <w:pPr>
        <w:spacing w:line="560" w:lineRule="exact"/>
        <w:ind w:firstLine="560" w:firstLineChars="200"/>
        <w:rPr>
          <w:rFonts w:ascii="等线" w:hAnsi="等线" w:eastAsia="等线" w:cs="等线"/>
          <w:sz w:val="28"/>
          <w:szCs w:val="28"/>
          <w:highlight w:val="none"/>
        </w:rPr>
      </w:pPr>
      <w:r>
        <w:rPr>
          <w:rFonts w:hint="eastAsia" w:ascii="等线" w:hAnsi="等线" w:eastAsia="等线" w:cs="等线"/>
          <w:sz w:val="28"/>
          <w:szCs w:val="28"/>
          <w:highlight w:val="none"/>
        </w:rPr>
        <w:t>1.每月前</w:t>
      </w:r>
      <w:r>
        <w:rPr>
          <w:rFonts w:hint="eastAsia" w:ascii="等线" w:hAnsi="等线" w:eastAsia="等线" w:cs="等线"/>
          <w:sz w:val="28"/>
          <w:szCs w:val="28"/>
          <w:highlight w:val="none"/>
          <w:lang w:val="en-US" w:eastAsia="zh-CN"/>
        </w:rPr>
        <w:t>5个工作</w:t>
      </w:r>
      <w:r>
        <w:rPr>
          <w:rFonts w:hint="eastAsia" w:ascii="等线" w:hAnsi="等线" w:eastAsia="等线" w:cs="等线"/>
          <w:sz w:val="28"/>
          <w:szCs w:val="28"/>
          <w:highlight w:val="none"/>
        </w:rPr>
        <w:t>日甲方同乙方核对确认账单，双方确认无误后，乙方应向甲方开具</w:t>
      </w:r>
      <w:r>
        <w:rPr>
          <w:rFonts w:hint="eastAsia" w:ascii="等线" w:hAnsi="等线" w:eastAsia="等线" w:cs="等线"/>
          <w:sz w:val="28"/>
          <w:szCs w:val="28"/>
          <w:highlight w:val="none"/>
          <w:lang w:val="en-US" w:eastAsia="zh-CN"/>
        </w:rPr>
        <w:t>分成款</w:t>
      </w:r>
      <w:r>
        <w:rPr>
          <w:rFonts w:hint="eastAsia" w:ascii="等线" w:hAnsi="等线" w:eastAsia="等线" w:cs="等线"/>
          <w:sz w:val="28"/>
          <w:szCs w:val="28"/>
          <w:highlight w:val="none"/>
        </w:rPr>
        <w:t>对应金额</w:t>
      </w:r>
      <w:r>
        <w:rPr>
          <w:rFonts w:hint="eastAsia" w:ascii="等线" w:hAnsi="等线" w:eastAsia="等线" w:cs="等线"/>
          <w:sz w:val="28"/>
          <w:szCs w:val="28"/>
          <w:highlight w:val="none"/>
          <w:lang w:val="en-US" w:eastAsia="zh-CN"/>
        </w:rPr>
        <w:t>的</w:t>
      </w:r>
      <w:r>
        <w:rPr>
          <w:rFonts w:hint="eastAsia" w:ascii="等线" w:hAnsi="等线" w:eastAsia="等线" w:cs="等线"/>
          <w:sz w:val="28"/>
          <w:szCs w:val="28"/>
          <w:highlight w:val="none"/>
        </w:rPr>
        <w:t>增值税发票，</w:t>
      </w:r>
      <w:r>
        <w:rPr>
          <w:rFonts w:hint="eastAsia" w:ascii="等线" w:hAnsi="等线" w:eastAsia="等线" w:cs="等线"/>
          <w:sz w:val="28"/>
          <w:szCs w:val="28"/>
          <w:highlight w:val="none"/>
          <w:lang w:val="en-US" w:eastAsia="zh-CN"/>
        </w:rPr>
        <w:t>项目名称</w:t>
      </w:r>
      <w:r>
        <w:rPr>
          <w:rFonts w:hint="eastAsia" w:ascii="等线" w:hAnsi="等线" w:eastAsia="等线" w:cs="等线"/>
          <w:sz w:val="28"/>
          <w:szCs w:val="28"/>
          <w:highlight w:val="none"/>
        </w:rPr>
        <w:t>为现代服务—经营管理服务费，甲方于收到发票后3个工作日内将乙方应得</w:t>
      </w:r>
      <w:r>
        <w:rPr>
          <w:rFonts w:hint="eastAsia" w:ascii="等线" w:hAnsi="等线" w:eastAsia="等线" w:cs="等线"/>
          <w:sz w:val="28"/>
          <w:szCs w:val="28"/>
          <w:highlight w:val="none"/>
          <w:lang w:val="en-US" w:eastAsia="zh-CN"/>
        </w:rPr>
        <w:t>分成款</w:t>
      </w:r>
      <w:r>
        <w:rPr>
          <w:rFonts w:hint="eastAsia" w:ascii="等线" w:hAnsi="等线" w:eastAsia="等线" w:cs="等线"/>
          <w:sz w:val="28"/>
          <w:szCs w:val="28"/>
          <w:highlight w:val="none"/>
        </w:rPr>
        <w:t>转账至乙方账户，节假日顺延。</w:t>
      </w:r>
    </w:p>
    <w:p w14:paraId="1DE11BEA">
      <w:pPr>
        <w:spacing w:line="560" w:lineRule="exact"/>
        <w:ind w:firstLine="560" w:firstLineChars="200"/>
        <w:rPr>
          <w:rFonts w:ascii="等线" w:hAnsi="等线" w:eastAsia="等线" w:cs="等线"/>
          <w:sz w:val="28"/>
          <w:szCs w:val="28"/>
          <w:highlight w:val="none"/>
        </w:rPr>
      </w:pPr>
      <w:r>
        <w:rPr>
          <w:rFonts w:hint="eastAsia" w:ascii="等线" w:hAnsi="等线" w:eastAsia="等线" w:cs="等线"/>
          <w:sz w:val="28"/>
          <w:szCs w:val="28"/>
          <w:highlight w:val="none"/>
        </w:rPr>
        <w:t>2.甲方支付乙方</w:t>
      </w:r>
      <w:r>
        <w:rPr>
          <w:rFonts w:hint="eastAsia" w:ascii="等线" w:hAnsi="等线" w:eastAsia="等线" w:cs="等线"/>
          <w:sz w:val="28"/>
          <w:szCs w:val="28"/>
          <w:highlight w:val="none"/>
          <w:lang w:val="en-US" w:eastAsia="zh-CN"/>
        </w:rPr>
        <w:t>分成款</w:t>
      </w:r>
      <w:r>
        <w:rPr>
          <w:rFonts w:hint="eastAsia" w:ascii="等线" w:hAnsi="等线" w:eastAsia="等线" w:cs="等线"/>
          <w:sz w:val="28"/>
          <w:szCs w:val="28"/>
          <w:highlight w:val="none"/>
        </w:rPr>
        <w:t>前，先行扣除水电费与物业管理费。</w:t>
      </w:r>
    </w:p>
    <w:p w14:paraId="5CA3B36C">
      <w:pPr>
        <w:spacing w:line="560" w:lineRule="exact"/>
        <w:ind w:firstLine="560" w:firstLineChars="200"/>
        <w:rPr>
          <w:rFonts w:hint="eastAsia"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（五）本合同签订前，乙方须向甲方缴纳2个月保底收入的押金，即</w:t>
      </w:r>
      <w:r>
        <w:rPr>
          <w:rFonts w:hint="eastAsia" w:ascii="等线" w:hAnsi="等线" w:eastAsia="等线" w:cs="等线"/>
          <w:color w:val="000000" w:themeColor="text1"/>
          <w:sz w:val="28"/>
          <w:szCs w:val="28"/>
          <w:highlight w:val="none"/>
          <w:u w:val="thick"/>
          <w14:textFill>
            <w14:solidFill>
              <w14:schemeClr w14:val="tx1"/>
            </w14:solidFill>
          </w14:textFill>
        </w:rPr>
        <w:t xml:space="preserve">￥  </w:t>
      </w:r>
      <w:r>
        <w:rPr>
          <w:rFonts w:hint="eastAsia" w:ascii="等线" w:hAnsi="等线" w:eastAsia="等线" w:cs="等线"/>
          <w:color w:val="000000" w:themeColor="text1"/>
          <w:sz w:val="28"/>
          <w:szCs w:val="28"/>
          <w:highlight w:val="none"/>
          <w:u w:val="thick"/>
          <w:lang w:val="en-US" w:eastAsia="zh-CN"/>
          <w14:textFill>
            <w14:solidFill>
              <w14:schemeClr w14:val="tx1"/>
            </w14:solidFill>
          </w14:textFill>
        </w:rPr>
        <w:t xml:space="preserve">     </w:t>
      </w:r>
      <w:r>
        <w:rPr>
          <w:rFonts w:hint="eastAsia" w:ascii="等线" w:hAnsi="等线" w:eastAsia="等线" w:cs="等线"/>
          <w:b/>
          <w:bCs/>
          <w:color w:val="000000" w:themeColor="text1"/>
          <w:sz w:val="28"/>
          <w:szCs w:val="28"/>
          <w:highlight w:val="none"/>
          <w:u w:val="thick"/>
          <w14:textFill>
            <w14:solidFill>
              <w14:schemeClr w14:val="tx1"/>
            </w14:solidFill>
          </w14:textFill>
        </w:rPr>
        <w:t>元</w:t>
      </w:r>
      <w:r>
        <w:rPr>
          <w:rFonts w:hint="eastAsia" w:ascii="等线" w:hAnsi="等线" w:eastAsia="等线" w:cs="等线"/>
          <w:sz w:val="28"/>
          <w:szCs w:val="28"/>
          <w:highlight w:val="none"/>
          <w:u w:val="thick"/>
        </w:rPr>
        <w:t>（人民币大写       ）</w:t>
      </w:r>
      <w:r>
        <w:rPr>
          <w:rFonts w:hint="eastAsia" w:ascii="等线" w:hAnsi="等线" w:eastAsia="等线" w:cs="等线"/>
          <w:color w:val="000000" w:themeColor="text1"/>
          <w:sz w:val="28"/>
          <w:szCs w:val="28"/>
          <w:highlight w:val="none"/>
          <w14:textFill>
            <w14:solidFill>
              <w14:schemeClr w14:val="tx1"/>
            </w14:solidFill>
          </w14:textFill>
        </w:rPr>
        <w:t>；如乙方为续约商家，须补足押金，甲方统一提供收据。</w:t>
      </w:r>
    </w:p>
    <w:p w14:paraId="39B528EB">
      <w:pPr>
        <w:spacing w:line="560" w:lineRule="exact"/>
        <w:ind w:firstLine="560" w:firstLineChars="200"/>
        <w:rPr>
          <w:rFonts w:hint="eastAsia"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lang w:eastAsia="zh-CN"/>
          <w14:textFill>
            <w14:solidFill>
              <w14:schemeClr w14:val="tx1"/>
            </w14:solidFill>
          </w14:textFill>
        </w:rPr>
        <w:t>（</w:t>
      </w:r>
      <w:r>
        <w:rPr>
          <w:rFonts w:hint="eastAsia" w:ascii="等线" w:hAnsi="等线" w:eastAsia="等线" w:cs="等线"/>
          <w:color w:val="000000" w:themeColor="text1"/>
          <w:sz w:val="28"/>
          <w:szCs w:val="28"/>
          <w:highlight w:val="none"/>
          <w:lang w:val="en-US" w:eastAsia="zh-CN"/>
          <w14:textFill>
            <w14:solidFill>
              <w14:schemeClr w14:val="tx1"/>
            </w14:solidFill>
          </w14:textFill>
        </w:rPr>
        <w:t>六</w:t>
      </w:r>
      <w:r>
        <w:rPr>
          <w:rFonts w:hint="eastAsia" w:ascii="等线" w:hAnsi="等线" w:eastAsia="等线" w:cs="等线"/>
          <w:color w:val="000000" w:themeColor="text1"/>
          <w:sz w:val="28"/>
          <w:szCs w:val="28"/>
          <w:highlight w:val="none"/>
          <w:lang w:eastAsia="zh-CN"/>
          <w14:textFill>
            <w14:solidFill>
              <w14:schemeClr w14:val="tx1"/>
            </w14:solidFill>
          </w14:textFill>
        </w:rPr>
        <w:t>）</w:t>
      </w:r>
      <w:r>
        <w:rPr>
          <w:rFonts w:hint="eastAsia" w:ascii="等线" w:hAnsi="等线" w:eastAsia="等线" w:cs="等线"/>
          <w:color w:val="000000" w:themeColor="text1"/>
          <w:sz w:val="28"/>
          <w:szCs w:val="28"/>
          <w:highlight w:val="none"/>
          <w14:textFill>
            <w14:solidFill>
              <w14:schemeClr w14:val="tx1"/>
            </w14:solidFill>
          </w14:textFill>
        </w:rPr>
        <w:t>若押金少于2个月保底收入的</w:t>
      </w:r>
      <w:r>
        <w:rPr>
          <w:rFonts w:hint="eastAsia" w:ascii="等线" w:hAnsi="等线" w:eastAsia="等线" w:cs="等线"/>
          <w:color w:val="000000" w:themeColor="text1"/>
          <w:sz w:val="28"/>
          <w:szCs w:val="28"/>
          <w:highlight w:val="none"/>
          <w:lang w:eastAsia="zh-CN"/>
          <w14:textFill>
            <w14:solidFill>
              <w14:schemeClr w14:val="tx1"/>
            </w14:solidFill>
          </w14:textFill>
        </w:rPr>
        <w:t>、</w:t>
      </w:r>
      <w:r>
        <w:rPr>
          <w:rFonts w:hint="eastAsia" w:ascii="等线" w:hAnsi="等线" w:eastAsia="等线" w:cs="等线"/>
          <w:color w:val="000000" w:themeColor="text1"/>
          <w:sz w:val="28"/>
          <w:szCs w:val="28"/>
          <w:highlight w:val="none"/>
          <w:lang w:val="en-US" w:eastAsia="zh-CN"/>
          <w14:textFill>
            <w14:solidFill>
              <w14:schemeClr w14:val="tx1"/>
            </w14:solidFill>
          </w14:textFill>
        </w:rPr>
        <w:t>营业收入不足以扣除甲方保底收入及乙方水电物业管理费的</w:t>
      </w:r>
      <w:r>
        <w:rPr>
          <w:rFonts w:hint="eastAsia" w:ascii="等线" w:hAnsi="等线" w:eastAsia="等线" w:cs="等线"/>
          <w:color w:val="000000" w:themeColor="text1"/>
          <w:sz w:val="28"/>
          <w:szCs w:val="28"/>
          <w:highlight w:val="none"/>
          <w14:textFill>
            <w14:solidFill>
              <w14:schemeClr w14:val="tx1"/>
            </w14:solidFill>
          </w14:textFill>
        </w:rPr>
        <w:t>，乙方需在5个工作日内补齐，否则甲方可单方解除本协议；若本协议到期或解除，将根据实际情况核算押金与结算金额，并于正式解除合同后，5个工作日内无息退还押金至乙方指定账户。</w:t>
      </w:r>
    </w:p>
    <w:p w14:paraId="07A281C6">
      <w:pPr>
        <w:spacing w:line="560" w:lineRule="exact"/>
        <w:ind w:firstLine="560" w:firstLineChars="200"/>
        <w:rPr>
          <w:rFonts w:ascii="等线" w:hAnsi="等线" w:eastAsia="等线" w:cs="等线"/>
          <w:sz w:val="28"/>
          <w:szCs w:val="28"/>
          <w:highlight w:val="none"/>
        </w:rPr>
      </w:pPr>
      <w:r>
        <w:rPr>
          <w:rFonts w:hint="eastAsia" w:ascii="等线" w:hAnsi="等线" w:eastAsia="等线" w:cs="等线"/>
          <w:sz w:val="28"/>
          <w:szCs w:val="28"/>
          <w:highlight w:val="none"/>
        </w:rPr>
        <w:t>（</w:t>
      </w:r>
      <w:r>
        <w:rPr>
          <w:rFonts w:hint="eastAsia" w:ascii="等线" w:hAnsi="等线" w:eastAsia="等线" w:cs="等线"/>
          <w:sz w:val="28"/>
          <w:szCs w:val="28"/>
          <w:highlight w:val="none"/>
          <w:lang w:val="en-US" w:eastAsia="zh-CN"/>
        </w:rPr>
        <w:t>七</w:t>
      </w:r>
      <w:r>
        <w:rPr>
          <w:rFonts w:hint="eastAsia" w:ascii="等线" w:hAnsi="等线" w:eastAsia="等线" w:cs="等线"/>
          <w:sz w:val="28"/>
          <w:szCs w:val="28"/>
          <w:highlight w:val="none"/>
        </w:rPr>
        <w:t>）甲方有权对乙方的经营数据进行审计，乙方须无条件配合。</w:t>
      </w:r>
    </w:p>
    <w:p w14:paraId="062302ED">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w:t>
      </w:r>
      <w:r>
        <w:rPr>
          <w:rFonts w:hint="eastAsia" w:ascii="等线" w:hAnsi="等线" w:eastAsia="等线" w:cs="等线"/>
          <w:color w:val="000000" w:themeColor="text1"/>
          <w:sz w:val="28"/>
          <w:szCs w:val="28"/>
          <w:highlight w:val="none"/>
          <w:lang w:val="en-US" w:eastAsia="zh-CN"/>
          <w14:textFill>
            <w14:solidFill>
              <w14:schemeClr w14:val="tx1"/>
            </w14:solidFill>
          </w14:textFill>
        </w:rPr>
        <w:t>八</w:t>
      </w:r>
      <w:r>
        <w:rPr>
          <w:rFonts w:hint="eastAsia" w:ascii="等线" w:hAnsi="等线" w:eastAsia="等线" w:cs="等线"/>
          <w:color w:val="000000" w:themeColor="text1"/>
          <w:sz w:val="28"/>
          <w:szCs w:val="28"/>
          <w:highlight w:val="none"/>
          <w14:textFill>
            <w14:solidFill>
              <w14:schemeClr w14:val="tx1"/>
            </w14:solidFill>
          </w14:textFill>
        </w:rPr>
        <w:t>）甲乙双方对公账户信息</w:t>
      </w:r>
    </w:p>
    <w:p w14:paraId="401E25FD">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1.甲方收款账户</w:t>
      </w:r>
    </w:p>
    <w:p w14:paraId="287A24D3">
      <w:pPr>
        <w:spacing w:line="560" w:lineRule="exact"/>
        <w:ind w:firstLine="840" w:firstLineChars="3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户名：</w:t>
      </w:r>
    </w:p>
    <w:p w14:paraId="1C327B5B">
      <w:pPr>
        <w:spacing w:line="560" w:lineRule="exact"/>
        <w:ind w:firstLine="840" w:firstLineChars="3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账户：</w:t>
      </w:r>
    </w:p>
    <w:p w14:paraId="444C7DC4">
      <w:pPr>
        <w:spacing w:line="560" w:lineRule="exact"/>
        <w:ind w:firstLine="840" w:firstLineChars="300"/>
        <w:rPr>
          <w:rFonts w:ascii="等线" w:hAnsi="等线" w:eastAsia="等线" w:cs="等线"/>
          <w:color w:val="000000" w:themeColor="text1"/>
          <w:sz w:val="28"/>
          <w:szCs w:val="28"/>
          <w:highlight w:val="none"/>
          <w:u w:val="singl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开户行：</w:t>
      </w:r>
    </w:p>
    <w:p w14:paraId="2D23C6D9">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2.乙方账户信息</w:t>
      </w:r>
    </w:p>
    <w:p w14:paraId="2B8CCBE8">
      <w:pPr>
        <w:spacing w:line="560" w:lineRule="exact"/>
        <w:ind w:firstLine="840" w:firstLineChars="300"/>
        <w:rPr>
          <w:rFonts w:ascii="等线" w:hAnsi="等线" w:eastAsia="等线" w:cs="等线"/>
          <w:color w:val="000000" w:themeColor="text1"/>
          <w:sz w:val="28"/>
          <w:szCs w:val="28"/>
          <w:highlight w:val="none"/>
          <w:u w:val="singl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户名：</w:t>
      </w:r>
    </w:p>
    <w:p w14:paraId="1F2631A0">
      <w:pPr>
        <w:spacing w:line="560" w:lineRule="exact"/>
        <w:ind w:firstLine="840" w:firstLineChars="3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账户：</w:t>
      </w:r>
    </w:p>
    <w:p w14:paraId="26D30C69">
      <w:pPr>
        <w:spacing w:line="560" w:lineRule="exact"/>
        <w:ind w:firstLine="840" w:firstLineChars="3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开户行：</w:t>
      </w:r>
    </w:p>
    <w:p w14:paraId="2DB80CCE">
      <w:pPr>
        <w:spacing w:line="560" w:lineRule="exact"/>
        <w:ind w:firstLine="560" w:firstLineChars="200"/>
        <w:rPr>
          <w:rFonts w:ascii="等线" w:hAnsi="等线" w:eastAsia="等线" w:cs="等线"/>
          <w:b/>
          <w:bCs/>
          <w:color w:val="000000" w:themeColor="text1"/>
          <w:sz w:val="28"/>
          <w:szCs w:val="28"/>
          <w:highlight w:val="none"/>
          <w14:textFill>
            <w14:solidFill>
              <w14:schemeClr w14:val="tx1"/>
            </w14:solidFill>
          </w14:textFill>
        </w:rPr>
      </w:pPr>
      <w:r>
        <w:rPr>
          <w:rFonts w:hint="eastAsia" w:ascii="等线" w:hAnsi="等线" w:eastAsia="等线" w:cs="等线"/>
          <w:b/>
          <w:bCs/>
          <w:color w:val="000000" w:themeColor="text1"/>
          <w:sz w:val="28"/>
          <w:szCs w:val="28"/>
          <w:highlight w:val="none"/>
          <w14:textFill>
            <w14:solidFill>
              <w14:schemeClr w14:val="tx1"/>
            </w14:solidFill>
          </w14:textFill>
        </w:rPr>
        <w:t>四、甲方权利和义务</w:t>
      </w:r>
    </w:p>
    <w:p w14:paraId="5B4E939F">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（一）甲</w:t>
      </w:r>
      <w:r>
        <w:rPr>
          <w:rFonts w:hint="eastAsia" w:ascii="等线" w:hAnsi="等线" w:eastAsia="等线" w:cs="等线"/>
          <w:color w:val="000000" w:themeColor="text1"/>
          <w:sz w:val="28"/>
          <w:szCs w:val="28"/>
          <w:highlight w:val="none"/>
          <w:lang w:eastAsia="zh-Hans"/>
          <w14:textFill>
            <w14:solidFill>
              <w14:schemeClr w14:val="tx1"/>
            </w14:solidFill>
          </w14:textFill>
        </w:rPr>
        <w:t>方应负责向乙方提供正常的经营用水</w:t>
      </w:r>
      <w:r>
        <w:rPr>
          <w:rFonts w:hint="eastAsia" w:ascii="等线" w:hAnsi="等线" w:eastAsia="等线" w:cs="等线"/>
          <w:color w:val="000000" w:themeColor="text1"/>
          <w:sz w:val="28"/>
          <w:szCs w:val="28"/>
          <w:highlight w:val="none"/>
          <w14:textFill>
            <w14:solidFill>
              <w14:schemeClr w14:val="tx1"/>
            </w14:solidFill>
          </w14:textFill>
        </w:rPr>
        <w:t>、</w:t>
      </w:r>
      <w:r>
        <w:rPr>
          <w:rFonts w:hint="eastAsia" w:ascii="等线" w:hAnsi="等线" w:eastAsia="等线" w:cs="等线"/>
          <w:color w:val="000000" w:themeColor="text1"/>
          <w:sz w:val="28"/>
          <w:szCs w:val="28"/>
          <w:highlight w:val="none"/>
          <w:lang w:eastAsia="zh-Hans"/>
          <w14:textFill>
            <w14:solidFill>
              <w14:schemeClr w14:val="tx1"/>
            </w14:solidFill>
          </w14:textFill>
        </w:rPr>
        <w:t>用电</w:t>
      </w:r>
      <w:r>
        <w:rPr>
          <w:rFonts w:hint="eastAsia" w:ascii="等线" w:hAnsi="等线" w:eastAsia="等线" w:cs="等线"/>
          <w:color w:val="000000" w:themeColor="text1"/>
          <w:sz w:val="28"/>
          <w:szCs w:val="28"/>
          <w:highlight w:val="none"/>
          <w14:textFill>
            <w14:solidFill>
              <w14:schemeClr w14:val="tx1"/>
            </w14:solidFill>
          </w14:textFill>
        </w:rPr>
        <w:t>；</w:t>
      </w:r>
      <w:r>
        <w:rPr>
          <w:rFonts w:hint="eastAsia" w:ascii="等线" w:hAnsi="等线" w:eastAsia="等线" w:cs="等线"/>
          <w:color w:val="000000" w:themeColor="text1"/>
          <w:sz w:val="28"/>
          <w:szCs w:val="28"/>
          <w:highlight w:val="none"/>
          <w:lang w:eastAsia="zh-Hans"/>
          <w14:textFill>
            <w14:solidFill>
              <w14:schemeClr w14:val="tx1"/>
            </w14:solidFill>
          </w14:textFill>
        </w:rPr>
        <w:t>由乙方</w:t>
      </w:r>
      <w:r>
        <w:rPr>
          <w:rFonts w:hint="eastAsia" w:ascii="等线" w:hAnsi="等线" w:eastAsia="等线" w:cs="等线"/>
          <w:color w:val="000000" w:themeColor="text1"/>
          <w:sz w:val="28"/>
          <w:szCs w:val="28"/>
          <w:highlight w:val="none"/>
          <w14:textFill>
            <w14:solidFill>
              <w14:schemeClr w14:val="tx1"/>
            </w14:solidFill>
          </w14:textFill>
        </w:rPr>
        <w:t>自行安装水电表</w:t>
      </w:r>
      <w:r>
        <w:rPr>
          <w:rFonts w:hint="eastAsia" w:ascii="等线" w:hAnsi="等线" w:eastAsia="等线" w:cs="等线"/>
          <w:color w:val="000000" w:themeColor="text1"/>
          <w:sz w:val="28"/>
          <w:szCs w:val="28"/>
          <w:highlight w:val="none"/>
          <w:lang w:eastAsia="zh-Hans"/>
          <w14:textFill>
            <w14:solidFill>
              <w14:schemeClr w14:val="tx1"/>
            </w14:solidFill>
          </w14:textFill>
        </w:rPr>
        <w:t>（水电费</w:t>
      </w:r>
      <w:r>
        <w:rPr>
          <w:rFonts w:hint="eastAsia" w:ascii="等线" w:hAnsi="等线" w:eastAsia="等线" w:cs="等线"/>
          <w:color w:val="000000" w:themeColor="text1"/>
          <w:sz w:val="28"/>
          <w:szCs w:val="28"/>
          <w:highlight w:val="none"/>
          <w14:textFill>
            <w14:solidFill>
              <w14:schemeClr w14:val="tx1"/>
            </w14:solidFill>
          </w14:textFill>
        </w:rPr>
        <w:t>与物业管理费</w:t>
      </w:r>
      <w:r>
        <w:rPr>
          <w:rFonts w:hint="eastAsia" w:ascii="等线" w:hAnsi="等线" w:eastAsia="等线" w:cs="等线"/>
          <w:color w:val="000000" w:themeColor="text1"/>
          <w:sz w:val="28"/>
          <w:szCs w:val="28"/>
          <w:highlight w:val="none"/>
          <w:lang w:eastAsia="zh-Hans"/>
          <w14:textFill>
            <w14:solidFill>
              <w14:schemeClr w14:val="tx1"/>
            </w14:solidFill>
          </w14:textFill>
        </w:rPr>
        <w:t>用由乙方自负）</w:t>
      </w:r>
      <w:r>
        <w:rPr>
          <w:rFonts w:hint="eastAsia" w:ascii="等线" w:hAnsi="等线" w:eastAsia="等线" w:cs="等线"/>
          <w:color w:val="000000" w:themeColor="text1"/>
          <w:sz w:val="28"/>
          <w:szCs w:val="28"/>
          <w:highlight w:val="none"/>
          <w14:textFill>
            <w14:solidFill>
              <w14:schemeClr w14:val="tx1"/>
            </w14:solidFill>
          </w14:textFill>
        </w:rPr>
        <w:t>。</w:t>
      </w:r>
    </w:p>
    <w:p w14:paraId="0751C0D0">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（二）</w:t>
      </w:r>
      <w:r>
        <w:rPr>
          <w:rFonts w:hint="eastAsia" w:ascii="等线" w:hAnsi="等线" w:eastAsia="等线" w:cs="等线"/>
          <w:color w:val="000000" w:themeColor="text1"/>
          <w:sz w:val="28"/>
          <w:szCs w:val="28"/>
          <w:highlight w:val="none"/>
          <w:lang w:eastAsia="zh-Hans"/>
          <w14:textFill>
            <w14:solidFill>
              <w14:schemeClr w14:val="tx1"/>
            </w14:solidFill>
          </w14:textFill>
        </w:rPr>
        <w:t>甲方有权对乙方的相关</w:t>
      </w:r>
      <w:r>
        <w:rPr>
          <w:rFonts w:hint="eastAsia" w:ascii="等线" w:hAnsi="等线" w:eastAsia="等线" w:cs="等线"/>
          <w:color w:val="000000" w:themeColor="text1"/>
          <w:sz w:val="28"/>
          <w:szCs w:val="28"/>
          <w:highlight w:val="none"/>
          <w14:textFill>
            <w14:solidFill>
              <w14:schemeClr w14:val="tx1"/>
            </w14:solidFill>
          </w14:textFill>
        </w:rPr>
        <w:t>经营</w:t>
      </w:r>
      <w:r>
        <w:rPr>
          <w:rFonts w:hint="eastAsia" w:ascii="等线" w:hAnsi="等线" w:eastAsia="等线" w:cs="等线"/>
          <w:color w:val="000000" w:themeColor="text1"/>
          <w:sz w:val="28"/>
          <w:szCs w:val="28"/>
          <w:highlight w:val="none"/>
          <w:lang w:eastAsia="zh-Hans"/>
          <w14:textFill>
            <w14:solidFill>
              <w14:schemeClr w14:val="tx1"/>
            </w14:solidFill>
          </w14:textFill>
        </w:rPr>
        <w:t>资质进行审查</w:t>
      </w:r>
      <w:r>
        <w:rPr>
          <w:rFonts w:hint="eastAsia" w:ascii="等线" w:hAnsi="等线" w:eastAsia="等线" w:cs="等线"/>
          <w:color w:val="000000" w:themeColor="text1"/>
          <w:sz w:val="28"/>
          <w:szCs w:val="28"/>
          <w:highlight w:val="none"/>
          <w14:textFill>
            <w14:solidFill>
              <w14:schemeClr w14:val="tx1"/>
            </w14:solidFill>
          </w14:textFill>
        </w:rPr>
        <w:t>；</w:t>
      </w:r>
      <w:r>
        <w:rPr>
          <w:rFonts w:hint="eastAsia" w:ascii="等线" w:hAnsi="等线" w:eastAsia="等线" w:cs="等线"/>
          <w:color w:val="000000" w:themeColor="text1"/>
          <w:sz w:val="28"/>
          <w:szCs w:val="28"/>
          <w:highlight w:val="none"/>
          <w:lang w:eastAsia="zh-Hans"/>
          <w14:textFill>
            <w14:solidFill>
              <w14:schemeClr w14:val="tx1"/>
            </w14:solidFill>
          </w14:textFill>
        </w:rPr>
        <w:t>有权监督、检查乙方的日常经营（</w:t>
      </w:r>
      <w:r>
        <w:rPr>
          <w:rFonts w:hint="eastAsia" w:ascii="等线" w:hAnsi="等线" w:eastAsia="等线" w:cs="等线"/>
          <w:color w:val="000000" w:themeColor="text1"/>
          <w:sz w:val="28"/>
          <w:szCs w:val="28"/>
          <w:highlight w:val="none"/>
          <w14:textFill>
            <w14:solidFill>
              <w14:schemeClr w14:val="tx1"/>
            </w14:solidFill>
          </w14:textFill>
        </w:rPr>
        <w:t>包括且不限于</w:t>
      </w:r>
      <w:r>
        <w:rPr>
          <w:rFonts w:hint="eastAsia" w:ascii="等线" w:hAnsi="等线" w:eastAsia="等线" w:cs="等线"/>
          <w:color w:val="000000" w:themeColor="text1"/>
          <w:sz w:val="28"/>
          <w:szCs w:val="28"/>
          <w:highlight w:val="none"/>
          <w:lang w:eastAsia="zh-Hans"/>
          <w14:textFill>
            <w14:solidFill>
              <w14:schemeClr w14:val="tx1"/>
            </w14:solidFill>
          </w14:textFill>
        </w:rPr>
        <w:t>食品安全、卫生清洁）</w:t>
      </w:r>
      <w:r>
        <w:rPr>
          <w:rFonts w:hint="eastAsia" w:ascii="等线" w:hAnsi="等线" w:eastAsia="等线" w:cs="等线"/>
          <w:color w:val="000000" w:themeColor="text1"/>
          <w:sz w:val="28"/>
          <w:szCs w:val="28"/>
          <w:highlight w:val="none"/>
          <w14:textFill>
            <w14:solidFill>
              <w14:schemeClr w14:val="tx1"/>
            </w14:solidFill>
          </w14:textFill>
        </w:rPr>
        <w:t>是否</w:t>
      </w:r>
      <w:r>
        <w:rPr>
          <w:rFonts w:hint="eastAsia" w:ascii="等线" w:hAnsi="等线" w:eastAsia="等线" w:cs="等线"/>
          <w:color w:val="000000" w:themeColor="text1"/>
          <w:sz w:val="28"/>
          <w:szCs w:val="28"/>
          <w:highlight w:val="none"/>
          <w:lang w:eastAsia="zh-Hans"/>
          <w14:textFill>
            <w14:solidFill>
              <w14:schemeClr w14:val="tx1"/>
            </w14:solidFill>
          </w14:textFill>
        </w:rPr>
        <w:t>依法、依规经</w:t>
      </w:r>
      <w:r>
        <w:rPr>
          <w:rFonts w:hint="eastAsia" w:ascii="等线" w:hAnsi="等线" w:eastAsia="等线" w:cs="等线"/>
          <w:color w:val="000000" w:themeColor="text1"/>
          <w:sz w:val="28"/>
          <w:szCs w:val="28"/>
          <w:highlight w:val="none"/>
          <w14:textFill>
            <w14:solidFill>
              <w14:schemeClr w14:val="tx1"/>
            </w14:solidFill>
          </w14:textFill>
        </w:rPr>
        <w:t>营。</w:t>
      </w:r>
    </w:p>
    <w:p w14:paraId="71739E62">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（三）</w:t>
      </w:r>
      <w:r>
        <w:rPr>
          <w:rFonts w:hint="eastAsia" w:ascii="等线" w:hAnsi="等线" w:eastAsia="等线" w:cs="等线"/>
          <w:b/>
          <w:bCs/>
          <w:color w:val="000000" w:themeColor="text1"/>
          <w:sz w:val="28"/>
          <w:szCs w:val="28"/>
          <w:highlight w:val="none"/>
          <w:lang w:eastAsia="zh-Hans"/>
          <w14:textFill>
            <w14:solidFill>
              <w14:schemeClr w14:val="tx1"/>
            </w14:solidFill>
          </w14:textFill>
        </w:rPr>
        <w:t>夜市</w:t>
      </w:r>
      <w:r>
        <w:rPr>
          <w:rFonts w:hint="eastAsia" w:ascii="等线" w:hAnsi="等线" w:eastAsia="等线" w:cs="等线"/>
          <w:b/>
          <w:bCs/>
          <w:color w:val="000000" w:themeColor="text1"/>
          <w:sz w:val="28"/>
          <w:szCs w:val="28"/>
          <w:highlight w:val="none"/>
          <w14:textFill>
            <w14:solidFill>
              <w14:schemeClr w14:val="tx1"/>
            </w14:solidFill>
          </w14:textFill>
        </w:rPr>
        <w:t>范围内所有场地使用、租赁权及使用权属于甲方（包括且不限于商业广告宣传、发布会、拍摄活动、婚礼婚拍、庆典、团建及举办各类促销等活动）</w:t>
      </w:r>
      <w:r>
        <w:rPr>
          <w:rFonts w:hint="eastAsia" w:ascii="等线" w:hAnsi="等线" w:eastAsia="等线" w:cs="等线"/>
          <w:color w:val="000000" w:themeColor="text1"/>
          <w:sz w:val="28"/>
          <w:szCs w:val="28"/>
          <w:highlight w:val="none"/>
          <w14:textFill>
            <w14:solidFill>
              <w14:schemeClr w14:val="tx1"/>
            </w14:solidFill>
          </w14:textFill>
        </w:rPr>
        <w:t>。</w:t>
      </w:r>
    </w:p>
    <w:p w14:paraId="13C5EFD9">
      <w:pPr>
        <w:spacing w:line="560" w:lineRule="exact"/>
        <w:ind w:firstLine="560" w:firstLineChars="200"/>
        <w:rPr>
          <w:rFonts w:hint="eastAsia" w:ascii="等线" w:hAnsi="等线" w:eastAsia="等线" w:cs="等线"/>
          <w:color w:val="000000" w:themeColor="text1"/>
          <w:sz w:val="28"/>
          <w:szCs w:val="28"/>
          <w:highlight w:val="none"/>
          <w:lang w:val="en-US" w:eastAsia="zh-CN"/>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（四）甲方有权要求乙方提供按照法律法规办理的各类证件，包括不限于营业执照、</w:t>
      </w:r>
      <w:r>
        <w:rPr>
          <w:rFonts w:hint="eastAsia" w:ascii="等线" w:hAnsi="等线" w:eastAsia="等线" w:cs="等线"/>
          <w:color w:val="000000" w:themeColor="text1"/>
          <w:sz w:val="28"/>
          <w:szCs w:val="28"/>
          <w:highlight w:val="none"/>
          <w:lang w:val="en-US" w:eastAsia="zh-CN"/>
          <w14:textFill>
            <w14:solidFill>
              <w14:schemeClr w14:val="tx1"/>
            </w14:solidFill>
          </w14:textFill>
        </w:rPr>
        <w:t>食品经营摊贩许可证、</w:t>
      </w:r>
      <w:r>
        <w:rPr>
          <w:rFonts w:hint="eastAsia" w:ascii="等线" w:hAnsi="等线" w:eastAsia="等线" w:cs="等线"/>
          <w:color w:val="000000" w:themeColor="text1"/>
          <w:sz w:val="28"/>
          <w:szCs w:val="28"/>
          <w:highlight w:val="none"/>
          <w14:textFill>
            <w14:solidFill>
              <w14:schemeClr w14:val="tx1"/>
            </w14:solidFill>
          </w14:textFill>
        </w:rPr>
        <w:t>食品安全许可证、健康证等</w:t>
      </w:r>
      <w:r>
        <w:rPr>
          <w:rFonts w:hint="eastAsia" w:ascii="等线" w:hAnsi="等线" w:eastAsia="等线" w:cs="等线"/>
          <w:color w:val="000000" w:themeColor="text1"/>
          <w:sz w:val="28"/>
          <w:szCs w:val="28"/>
          <w:highlight w:val="none"/>
          <w:lang w:eastAsia="zh-CN"/>
          <w14:textFill>
            <w14:solidFill>
              <w14:schemeClr w14:val="tx1"/>
            </w14:solidFill>
          </w14:textFill>
        </w:rPr>
        <w:t>，</w:t>
      </w:r>
      <w:r>
        <w:rPr>
          <w:rFonts w:hint="eastAsia" w:ascii="等线" w:hAnsi="等线" w:eastAsia="等线" w:cs="等线"/>
          <w:color w:val="000000" w:themeColor="text1"/>
          <w:sz w:val="28"/>
          <w:szCs w:val="28"/>
          <w:highlight w:val="none"/>
          <w:lang w:val="en-US" w:eastAsia="zh-CN"/>
          <w14:textFill>
            <w14:solidFill>
              <w14:schemeClr w14:val="tx1"/>
            </w14:solidFill>
          </w14:textFill>
        </w:rPr>
        <w:t>其中食品经营摊贩许可证默认授权甲方代为统一办理</w:t>
      </w:r>
      <w:r>
        <w:rPr>
          <w:rFonts w:hint="eastAsia" w:ascii="等线" w:hAnsi="等线" w:eastAsia="等线" w:cs="等线"/>
          <w:color w:val="000000" w:themeColor="text1"/>
          <w:sz w:val="28"/>
          <w:szCs w:val="28"/>
          <w:highlight w:val="none"/>
          <w14:textFill>
            <w14:solidFill>
              <w14:schemeClr w14:val="tx1"/>
            </w14:solidFill>
          </w14:textFill>
        </w:rPr>
        <w:t>。</w:t>
      </w:r>
    </w:p>
    <w:p w14:paraId="54890B88">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（五）甲方将不定期安排人员抽查乙方提供的商品或者服务。</w:t>
      </w:r>
    </w:p>
    <w:p w14:paraId="6EA0B650">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（六）甲方将不定期安排人员抽查收银情况。</w:t>
      </w:r>
    </w:p>
    <w:p w14:paraId="1272ED92">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（七）甲方将定期对商家的经营情况进行考核，考核结果作为下一阶段续约的依据。</w:t>
      </w:r>
    </w:p>
    <w:p w14:paraId="73DBE4DD">
      <w:pPr>
        <w:spacing w:line="560" w:lineRule="exact"/>
        <w:ind w:firstLine="560" w:firstLineChars="200"/>
        <w:rPr>
          <w:rFonts w:hint="eastAsia"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（八）甲方有权根据乙方违约行为对其进行通告、警告、扣除违约金、提前解约、限期离场等。</w:t>
      </w:r>
    </w:p>
    <w:p w14:paraId="6DC0BB47">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w:t>
      </w:r>
      <w:r>
        <w:rPr>
          <w:rFonts w:hint="eastAsia" w:ascii="等线" w:hAnsi="等线" w:eastAsia="等线" w:cs="等线"/>
          <w:color w:val="000000" w:themeColor="text1"/>
          <w:sz w:val="28"/>
          <w:szCs w:val="28"/>
          <w:highlight w:val="none"/>
          <w:lang w:val="en-US" w:eastAsia="zh-CN"/>
          <w14:textFill>
            <w14:solidFill>
              <w14:schemeClr w14:val="tx1"/>
            </w14:solidFill>
          </w14:textFill>
        </w:rPr>
        <w:t>九</w:t>
      </w:r>
      <w:r>
        <w:rPr>
          <w:rFonts w:hint="eastAsia" w:ascii="等线" w:hAnsi="等线" w:eastAsia="等线" w:cs="等线"/>
          <w:color w:val="000000" w:themeColor="text1"/>
          <w:sz w:val="28"/>
          <w:szCs w:val="28"/>
          <w:highlight w:val="none"/>
          <w14:textFill>
            <w14:solidFill>
              <w14:schemeClr w14:val="tx1"/>
            </w14:solidFill>
          </w14:textFill>
        </w:rPr>
        <w:t>）</w:t>
      </w:r>
      <w:r>
        <w:rPr>
          <w:rFonts w:hint="eastAsia" w:ascii="等线" w:hAnsi="等线" w:eastAsia="等线" w:cs="等线"/>
          <w:color w:val="000000" w:themeColor="text1"/>
          <w:sz w:val="28"/>
          <w:szCs w:val="28"/>
          <w:highlight w:val="none"/>
          <w:lang w:val="en-US" w:eastAsia="zh-CN"/>
          <w14:textFill>
            <w14:solidFill>
              <w14:schemeClr w14:val="tx1"/>
            </w14:solidFill>
          </w14:textFill>
        </w:rPr>
        <w:t>公共区域座椅均由甲方安排</w:t>
      </w:r>
      <w:r>
        <w:rPr>
          <w:rFonts w:hint="eastAsia" w:ascii="等线" w:hAnsi="等线" w:eastAsia="等线" w:cs="等线"/>
          <w:color w:val="000000" w:themeColor="text1"/>
          <w:sz w:val="28"/>
          <w:szCs w:val="28"/>
          <w:highlight w:val="none"/>
          <w14:textFill>
            <w14:solidFill>
              <w14:schemeClr w14:val="tx1"/>
            </w14:solidFill>
          </w14:textFill>
        </w:rPr>
        <w:t>。</w:t>
      </w:r>
    </w:p>
    <w:p w14:paraId="1D80CF0D">
      <w:pPr>
        <w:spacing w:line="560" w:lineRule="exact"/>
        <w:ind w:firstLine="560" w:firstLineChars="200"/>
        <w:rPr>
          <w:rFonts w:ascii="等线" w:hAnsi="等线" w:eastAsia="等线" w:cs="等线"/>
          <w:b/>
          <w:bCs/>
          <w:color w:val="000000" w:themeColor="text1"/>
          <w:sz w:val="28"/>
          <w:szCs w:val="28"/>
          <w:highlight w:val="none"/>
          <w14:textFill>
            <w14:solidFill>
              <w14:schemeClr w14:val="tx1"/>
            </w14:solidFill>
          </w14:textFill>
        </w:rPr>
      </w:pPr>
      <w:r>
        <w:rPr>
          <w:rFonts w:hint="eastAsia" w:ascii="等线" w:hAnsi="等线" w:eastAsia="等线" w:cs="等线"/>
          <w:b/>
          <w:bCs/>
          <w:color w:val="000000" w:themeColor="text1"/>
          <w:sz w:val="28"/>
          <w:szCs w:val="28"/>
          <w:highlight w:val="none"/>
          <w14:textFill>
            <w14:solidFill>
              <w14:schemeClr w14:val="tx1"/>
            </w14:solidFill>
          </w14:textFill>
        </w:rPr>
        <w:t>五、乙方权利和义务</w:t>
      </w:r>
    </w:p>
    <w:p w14:paraId="25215316">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（一）乙方按照</w:t>
      </w:r>
      <w:r>
        <w:rPr>
          <w:rFonts w:hint="eastAsia" w:ascii="等线" w:hAnsi="等线" w:eastAsia="等线" w:cs="等线"/>
          <w:color w:val="000000" w:themeColor="text1"/>
          <w:sz w:val="28"/>
          <w:szCs w:val="28"/>
          <w:highlight w:val="none"/>
          <w:lang w:eastAsia="zh-Hans"/>
          <w14:textFill>
            <w14:solidFill>
              <w14:schemeClr w14:val="tx1"/>
            </w14:solidFill>
          </w14:textFill>
        </w:rPr>
        <w:t>夜市</w:t>
      </w:r>
      <w:r>
        <w:rPr>
          <w:rFonts w:hint="eastAsia" w:ascii="等线" w:hAnsi="等线" w:eastAsia="等线" w:cs="等线"/>
          <w:color w:val="000000" w:themeColor="text1"/>
          <w:sz w:val="28"/>
          <w:szCs w:val="28"/>
          <w:highlight w:val="none"/>
          <w14:textFill>
            <w14:solidFill>
              <w14:schemeClr w14:val="tx1"/>
            </w14:solidFill>
          </w14:textFill>
        </w:rPr>
        <w:t>开放时间（每日</w:t>
      </w:r>
      <w:r>
        <w:rPr>
          <w:rFonts w:hint="eastAsia" w:ascii="等线" w:hAnsi="等线" w:eastAsia="等线" w:cs="等线"/>
          <w:color w:val="000000" w:themeColor="text1"/>
          <w:sz w:val="28"/>
          <w:szCs w:val="28"/>
          <w:highlight w:val="none"/>
          <w:lang w:val="en-US" w:eastAsia="zh-CN"/>
          <w14:textFill>
            <w14:solidFill>
              <w14:schemeClr w14:val="tx1"/>
            </w14:solidFill>
          </w14:textFill>
        </w:rPr>
        <w:t>10</w:t>
      </w:r>
      <w:r>
        <w:rPr>
          <w:rFonts w:ascii="等线" w:hAnsi="等线" w:eastAsia="等线" w:cs="等线"/>
          <w:color w:val="000000" w:themeColor="text1"/>
          <w:sz w:val="28"/>
          <w:szCs w:val="28"/>
          <w:highlight w:val="none"/>
          <w14:textFill>
            <w14:solidFill>
              <w14:schemeClr w14:val="tx1"/>
            </w14:solidFill>
          </w14:textFill>
        </w:rPr>
        <w:t>:00至次日</w:t>
      </w:r>
      <w:r>
        <w:rPr>
          <w:rFonts w:hint="eastAsia" w:ascii="等线" w:hAnsi="等线" w:eastAsia="等线" w:cs="等线"/>
          <w:color w:val="000000" w:themeColor="text1"/>
          <w:sz w:val="28"/>
          <w:szCs w:val="28"/>
          <w:highlight w:val="none"/>
          <w:lang w:val="en-US" w:eastAsia="zh-CN"/>
          <w14:textFill>
            <w14:solidFill>
              <w14:schemeClr w14:val="tx1"/>
            </w14:solidFill>
          </w14:textFill>
        </w:rPr>
        <w:t>4</w:t>
      </w:r>
      <w:r>
        <w:rPr>
          <w:rFonts w:ascii="等线" w:hAnsi="等线" w:eastAsia="等线" w:cs="等线"/>
          <w:color w:val="000000" w:themeColor="text1"/>
          <w:sz w:val="28"/>
          <w:szCs w:val="28"/>
          <w:highlight w:val="none"/>
          <w14:textFill>
            <w14:solidFill>
              <w14:schemeClr w14:val="tx1"/>
            </w14:solidFill>
          </w14:textFill>
        </w:rPr>
        <w:t>:00</w:t>
      </w:r>
      <w:r>
        <w:rPr>
          <w:rFonts w:hint="eastAsia" w:ascii="等线" w:hAnsi="等线" w:eastAsia="等线" w:cs="等线"/>
          <w:color w:val="000000" w:themeColor="text1"/>
          <w:sz w:val="28"/>
          <w:szCs w:val="28"/>
          <w:highlight w:val="none"/>
          <w14:textFill>
            <w14:solidFill>
              <w14:schemeClr w14:val="tx1"/>
            </w14:solidFill>
          </w14:textFill>
        </w:rPr>
        <w:t>，不可抗力因素除外）进行营业，未经甲方同意不得超时间经营。</w:t>
      </w:r>
    </w:p>
    <w:p w14:paraId="0605C538">
      <w:pPr>
        <w:numPr>
          <w:ilvl w:val="0"/>
          <w:numId w:val="2"/>
        </w:num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乙方必须保证经营场所内经营的商品符合国家食品安全法、产品质量法等有关法律法规，不得对他人的人身安全和财产安全造成影响和危害，严禁出售不合格的商品（包括但不限于：假冒伪劣、过期、不卫生、无产品合格证等商品），否则，由此引起的一切责任由乙方独自承担。</w:t>
      </w:r>
    </w:p>
    <w:p w14:paraId="2025A3EC">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（三）乙方必须服从甲方对其经营点的整</w:t>
      </w:r>
      <w:r>
        <w:rPr>
          <w:rFonts w:hint="eastAsia" w:ascii="等线" w:hAnsi="等线" w:eastAsia="等线" w:cs="等线"/>
          <w:color w:val="000000" w:themeColor="text1"/>
          <w:sz w:val="28"/>
          <w:szCs w:val="28"/>
          <w:highlight w:val="none"/>
          <w:lang w:eastAsia="zh-Hans"/>
          <w14:textFill>
            <w14:solidFill>
              <w14:schemeClr w14:val="tx1"/>
            </w14:solidFill>
          </w14:textFill>
        </w:rPr>
        <w:t>体</w:t>
      </w:r>
      <w:r>
        <w:rPr>
          <w:rFonts w:hint="eastAsia" w:ascii="等线" w:hAnsi="等线" w:eastAsia="等线" w:cs="等线"/>
          <w:color w:val="000000" w:themeColor="text1"/>
          <w:sz w:val="28"/>
          <w:szCs w:val="28"/>
          <w:highlight w:val="none"/>
          <w14:textFill>
            <w14:solidFill>
              <w14:schemeClr w14:val="tx1"/>
            </w14:solidFill>
          </w14:textFill>
        </w:rPr>
        <w:t>规划和布置，不得未经审批擅自挖掘、侵占绿化、公共用地及其他商家已占用的场地，不得未经审批私自扩大自己的摊位范围。</w:t>
      </w:r>
    </w:p>
    <w:p w14:paraId="1DFF2B3B">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（四）乙方必须将注明价格的商品或服务清单在合约生效前提交给甲方备案。在合同有效期内，其提供的商品（服务）的价格须以备案清单为准且不得进行任何变动。</w:t>
      </w:r>
    </w:p>
    <w:p w14:paraId="2A649C34">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五）乙方有权把经营摊位美化，布置美观，吸引客户，但不得擅自拆改场地构造。合同期内所有装饰类（包括但不限于操作台、桌子、椅子、装饰物、招牌、灯箱、新增物品等）变更必须向甲方申请，获得甲方同意后方可进行。</w:t>
      </w:r>
    </w:p>
    <w:p w14:paraId="2D0F0CA2">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（六）乙方摊位范围由甲方统一规划和指定，甲方在合同生效后不接受乙方任何扩大、更改位置的申请。</w:t>
      </w:r>
    </w:p>
    <w:p w14:paraId="344E3E75">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（七）乙方不得对座位强制消费，指定消费，不得干扰其他商家正常经营，不得离开自己摊位到其他商家摊位拉客、抢客、占道经营，需配合甲方营造良好营商环境。</w:t>
      </w:r>
    </w:p>
    <w:p w14:paraId="51C5E443">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八）乙方有权通过直播、短视频、口头叫卖、聘请歌手、播放音乐等方式推广自身商品，但相关设备设施需安放在自身摊位范围内，不得占用公共区域及其他商家的摊位范围，音量不可超过相关国家噪声认定标准。</w:t>
      </w:r>
    </w:p>
    <w:p w14:paraId="23FC776C">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九）乙方经营范围内（含摊位、座位及其周边）的环境卫生，必须达到相应标准和要求（达到或超过“门前三包”标准）。甲方对乙方是否达到该标准和要求拥有监督权和管理权，乙方需做到垃圾日产日清，物品摆放整洁有序。在甲方对乙方提出改正要求后，乙方应在当日内完成整改。</w:t>
      </w:r>
    </w:p>
    <w:p w14:paraId="36FBB96B">
      <w:pPr>
        <w:numPr>
          <w:ilvl w:val="255"/>
          <w:numId w:val="0"/>
        </w:num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（十）乙方如需请假休摊需提前1天向甲方报备（如因天气等不可抗力原因，可当天报备），不得无故不出摊。</w:t>
      </w:r>
    </w:p>
    <w:p w14:paraId="0D7C113B">
      <w:pPr>
        <w:numPr>
          <w:ilvl w:val="255"/>
          <w:numId w:val="0"/>
        </w:num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（十一）乙方须参加甲方组织的服务及安全培训，并完成相关考核。</w:t>
      </w:r>
    </w:p>
    <w:p w14:paraId="7251D34A">
      <w:pPr>
        <w:numPr>
          <w:ilvl w:val="255"/>
          <w:numId w:val="0"/>
        </w:num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（十二）乙方在经营过程中发生的一切经济纠纷、安全事故、经济赔偿责任（包含第三方）及与经营项目有关的各种法律纠纷由乙方承担全部责任，并负责消除对甲方的不良影响。</w:t>
      </w:r>
    </w:p>
    <w:p w14:paraId="6538E7D0">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十三）乙方不得藏匿、经营、摆放、点燃易燃易爆等危险品（包括但不限于：烟花爆竹、气体等；发现不及时报告管理方；默认不制止他人实施上述禁止行为等），不得在经营场地内储存燃油，不得容留三无人员，更不得有黄、赌、毒等违法犯罪行为的发生。</w:t>
      </w:r>
      <w:bookmarkStart w:id="0" w:name="_Toc102984875"/>
      <w:bookmarkStart w:id="1" w:name="_Toc101952210"/>
      <w:bookmarkStart w:id="2" w:name="_Toc101433781"/>
      <w:bookmarkStart w:id="3" w:name="_Toc111735035"/>
      <w:bookmarkStart w:id="4" w:name="_Toc112746532"/>
      <w:bookmarkStart w:id="5" w:name="_Toc111736699"/>
      <w:bookmarkStart w:id="6" w:name="_Toc121908471"/>
      <w:bookmarkStart w:id="7" w:name="_Toc121906915"/>
    </w:p>
    <w:bookmarkEnd w:id="0"/>
    <w:bookmarkEnd w:id="1"/>
    <w:bookmarkEnd w:id="2"/>
    <w:bookmarkEnd w:id="3"/>
    <w:bookmarkEnd w:id="4"/>
    <w:bookmarkEnd w:id="5"/>
    <w:bookmarkEnd w:id="6"/>
    <w:bookmarkEnd w:id="7"/>
    <w:p w14:paraId="3703497F">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bookmarkStart w:id="8" w:name="_Toc101433792"/>
      <w:bookmarkStart w:id="9" w:name="_Toc112746536"/>
      <w:bookmarkStart w:id="10" w:name="_Toc101952214"/>
      <w:bookmarkStart w:id="11" w:name="_Toc102984879"/>
      <w:bookmarkStart w:id="12" w:name="_Toc111735039"/>
      <w:bookmarkStart w:id="13" w:name="_Toc121906919"/>
      <w:bookmarkStart w:id="14" w:name="_Toc121908475"/>
      <w:bookmarkStart w:id="15" w:name="_Toc111736703"/>
      <w:r>
        <w:rPr>
          <w:rFonts w:hint="eastAsia" w:ascii="等线" w:hAnsi="等线" w:eastAsia="等线" w:cs="等线"/>
          <w:color w:val="000000" w:themeColor="text1"/>
          <w:sz w:val="28"/>
          <w:szCs w:val="28"/>
          <w:highlight w:val="none"/>
          <w14:textFill>
            <w14:solidFill>
              <w14:schemeClr w14:val="tx1"/>
            </w14:solidFill>
          </w14:textFill>
        </w:rPr>
        <w:t>（十四）</w:t>
      </w:r>
      <w:bookmarkEnd w:id="8"/>
      <w:bookmarkEnd w:id="9"/>
      <w:bookmarkEnd w:id="10"/>
      <w:bookmarkEnd w:id="11"/>
      <w:bookmarkEnd w:id="12"/>
      <w:bookmarkEnd w:id="13"/>
      <w:bookmarkEnd w:id="14"/>
      <w:bookmarkEnd w:id="15"/>
      <w:r>
        <w:rPr>
          <w:rFonts w:hint="eastAsia" w:ascii="等线" w:hAnsi="等线" w:eastAsia="等线" w:cs="等线"/>
          <w:color w:val="000000" w:themeColor="text1"/>
          <w:sz w:val="28"/>
          <w:szCs w:val="28"/>
          <w:highlight w:val="none"/>
          <w14:textFill>
            <w14:solidFill>
              <w14:schemeClr w14:val="tx1"/>
            </w14:solidFill>
          </w14:textFill>
        </w:rPr>
        <w:t>乙方须无条件支持和配合市、区、</w:t>
      </w:r>
      <w:r>
        <w:rPr>
          <w:rFonts w:hint="eastAsia" w:ascii="等线" w:hAnsi="等线" w:eastAsia="等线" w:cs="等线"/>
          <w:color w:val="000000" w:themeColor="text1"/>
          <w:sz w:val="28"/>
          <w:szCs w:val="28"/>
          <w:highlight w:val="none"/>
          <w:lang w:eastAsia="zh-Hans"/>
          <w14:textFill>
            <w14:solidFill>
              <w14:schemeClr w14:val="tx1"/>
            </w14:solidFill>
          </w14:textFill>
        </w:rPr>
        <w:t>街道、公安、城管</w:t>
      </w:r>
      <w:r>
        <w:rPr>
          <w:rFonts w:hint="eastAsia" w:ascii="等线" w:hAnsi="等线" w:eastAsia="等线" w:cs="等线"/>
          <w:color w:val="000000" w:themeColor="text1"/>
          <w:sz w:val="28"/>
          <w:szCs w:val="28"/>
          <w:highlight w:val="none"/>
          <w14:textFill>
            <w14:solidFill>
              <w14:schemeClr w14:val="tx1"/>
            </w14:solidFill>
          </w14:textFill>
        </w:rPr>
        <w:t>、市场监督、消防、环保等有关政府部门及甲方对本项目的评估、检查工作，如检查中发现乙方项目建筑主体、经营设备或经营过程存在安全隐患的，乙方必须及时按照有关政府部门及甲方出具的《整改通知书》要求全面整改。对整改逾期的或整改不到位的，甲方有权要求乙方停业整顿至通过甲方验收后，乙方才可继续经营。停业整顿期间场地使用服务费不予减免。</w:t>
      </w:r>
    </w:p>
    <w:p w14:paraId="52F05A46">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（十五）乙方应安全使用水电，按时缴交水电费、物业管理费，因乙方不规范、不安全使用水电导致的损失由乙方承担赔偿。</w:t>
      </w:r>
    </w:p>
    <w:p w14:paraId="1C74943B">
      <w:pPr>
        <w:spacing w:line="560" w:lineRule="exact"/>
        <w:ind w:firstLine="560" w:firstLineChars="200"/>
        <w:rPr>
          <w:rFonts w:hint="eastAsia"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（十六）乙方应配合甲方对场地所进行的交通管制，告知顾客耐心等候、依次入场，无权在管制期间要求指定牌照车辆提前入场。</w:t>
      </w:r>
    </w:p>
    <w:p w14:paraId="76E94F15">
      <w:pPr>
        <w:spacing w:line="560" w:lineRule="exact"/>
        <w:ind w:firstLine="560" w:firstLineChars="200"/>
        <w:rPr>
          <w:rFonts w:hint="default" w:ascii="等线" w:hAnsi="等线" w:eastAsia="等线" w:cs="等线"/>
          <w:color w:val="000000" w:themeColor="text1"/>
          <w:sz w:val="28"/>
          <w:szCs w:val="28"/>
          <w:highlight w:val="none"/>
          <w:lang w:val="en-US" w:eastAsia="zh-CN"/>
          <w14:textFill>
            <w14:solidFill>
              <w14:schemeClr w14:val="tx1"/>
            </w14:solidFill>
          </w14:textFill>
        </w:rPr>
      </w:pPr>
      <w:r>
        <w:rPr>
          <w:rFonts w:hint="eastAsia" w:ascii="等线" w:hAnsi="等线" w:eastAsia="等线" w:cs="等线"/>
          <w:color w:val="000000" w:themeColor="text1"/>
          <w:sz w:val="28"/>
          <w:szCs w:val="28"/>
          <w:highlight w:val="none"/>
          <w:lang w:eastAsia="zh-CN"/>
          <w14:textFill>
            <w14:solidFill>
              <w14:schemeClr w14:val="tx1"/>
            </w14:solidFill>
          </w14:textFill>
        </w:rPr>
        <w:t>（</w:t>
      </w:r>
      <w:r>
        <w:rPr>
          <w:rFonts w:hint="eastAsia" w:ascii="等线" w:hAnsi="等线" w:eastAsia="等线" w:cs="等线"/>
          <w:color w:val="000000" w:themeColor="text1"/>
          <w:sz w:val="28"/>
          <w:szCs w:val="28"/>
          <w:highlight w:val="none"/>
          <w:lang w:val="en-US" w:eastAsia="zh-CN"/>
          <w14:textFill>
            <w14:solidFill>
              <w14:schemeClr w14:val="tx1"/>
            </w14:solidFill>
          </w14:textFill>
        </w:rPr>
        <w:t>十七</w:t>
      </w:r>
      <w:r>
        <w:rPr>
          <w:rFonts w:hint="eastAsia" w:ascii="等线" w:hAnsi="等线" w:eastAsia="等线" w:cs="等线"/>
          <w:color w:val="000000" w:themeColor="text1"/>
          <w:sz w:val="28"/>
          <w:szCs w:val="28"/>
          <w:highlight w:val="none"/>
          <w:lang w:eastAsia="zh-CN"/>
          <w14:textFill>
            <w14:solidFill>
              <w14:schemeClr w14:val="tx1"/>
            </w14:solidFill>
          </w14:textFill>
        </w:rPr>
        <w:t>）</w:t>
      </w:r>
      <w:r>
        <w:rPr>
          <w:rFonts w:hint="eastAsia" w:ascii="等线" w:hAnsi="等线" w:eastAsia="等线" w:cs="等线"/>
          <w:color w:val="000000" w:themeColor="text1"/>
          <w:sz w:val="28"/>
          <w:szCs w:val="28"/>
          <w:highlight w:val="none"/>
          <w:lang w:val="en-US" w:eastAsia="zh-CN"/>
          <w14:textFill>
            <w14:solidFill>
              <w14:schemeClr w14:val="tx1"/>
            </w14:solidFill>
          </w14:textFill>
        </w:rPr>
        <w:t>乙方必须按照《盐港夜市商家评分表》</w:t>
      </w:r>
      <w:r>
        <w:rPr>
          <w:rFonts w:hint="eastAsia" w:ascii="等线" w:hAnsi="等线" w:eastAsia="等线" w:cs="等线"/>
          <w:color w:val="000000" w:themeColor="text1"/>
          <w:sz w:val="28"/>
          <w:szCs w:val="28"/>
          <w:highlight w:val="none"/>
          <w:lang w:eastAsia="zh-CN"/>
          <w14:textFill>
            <w14:solidFill>
              <w14:schemeClr w14:val="tx1"/>
            </w14:solidFill>
          </w14:textFill>
        </w:rPr>
        <w:t>（</w:t>
      </w:r>
      <w:r>
        <w:rPr>
          <w:rFonts w:hint="eastAsia" w:ascii="等线" w:hAnsi="等线" w:eastAsia="等线" w:cs="等线"/>
          <w:color w:val="000000" w:themeColor="text1"/>
          <w:sz w:val="28"/>
          <w:szCs w:val="28"/>
          <w:highlight w:val="none"/>
          <w:lang w:val="en-US" w:eastAsia="zh-CN"/>
          <w14:textFill>
            <w14:solidFill>
              <w14:schemeClr w14:val="tx1"/>
            </w14:solidFill>
          </w14:textFill>
        </w:rPr>
        <w:t>具体详见附件2</w:t>
      </w:r>
      <w:r>
        <w:rPr>
          <w:rFonts w:hint="eastAsia" w:ascii="等线" w:hAnsi="等线" w:eastAsia="等线" w:cs="等线"/>
          <w:color w:val="000000" w:themeColor="text1"/>
          <w:sz w:val="28"/>
          <w:szCs w:val="28"/>
          <w:highlight w:val="none"/>
          <w:lang w:eastAsia="zh-CN"/>
          <w14:textFill>
            <w14:solidFill>
              <w14:schemeClr w14:val="tx1"/>
            </w14:solidFill>
          </w14:textFill>
        </w:rPr>
        <w:t>）</w:t>
      </w:r>
      <w:r>
        <w:rPr>
          <w:rFonts w:hint="eastAsia" w:ascii="等线" w:hAnsi="等线" w:eastAsia="等线" w:cs="等线"/>
          <w:color w:val="000000" w:themeColor="text1"/>
          <w:sz w:val="28"/>
          <w:szCs w:val="28"/>
          <w:highlight w:val="none"/>
          <w:lang w:val="en-US" w:eastAsia="zh-CN"/>
          <w14:textFill>
            <w14:solidFill>
              <w14:schemeClr w14:val="tx1"/>
            </w14:solidFill>
          </w14:textFill>
        </w:rPr>
        <w:t>内的内容，进行自我管理，每月接受甲方评分一次</w:t>
      </w:r>
      <w:r>
        <w:rPr>
          <w:rFonts w:hint="eastAsia" w:ascii="等线" w:hAnsi="等线" w:eastAsia="等线" w:cs="等线"/>
          <w:color w:val="000000" w:themeColor="text1"/>
          <w:sz w:val="28"/>
          <w:szCs w:val="28"/>
          <w:highlight w:val="none"/>
          <w14:textFill>
            <w14:solidFill>
              <w14:schemeClr w14:val="tx1"/>
            </w14:solidFill>
          </w14:textFill>
        </w:rPr>
        <w:t>。</w:t>
      </w:r>
    </w:p>
    <w:p w14:paraId="04802D57">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（十</w:t>
      </w:r>
      <w:r>
        <w:rPr>
          <w:rFonts w:hint="eastAsia" w:ascii="等线" w:hAnsi="等线" w:eastAsia="等线" w:cs="等线"/>
          <w:color w:val="000000" w:themeColor="text1"/>
          <w:sz w:val="28"/>
          <w:szCs w:val="28"/>
          <w:highlight w:val="none"/>
          <w:lang w:val="en-US" w:eastAsia="zh-CN"/>
          <w14:textFill>
            <w14:solidFill>
              <w14:schemeClr w14:val="tx1"/>
            </w14:solidFill>
          </w14:textFill>
        </w:rPr>
        <w:t>八</w:t>
      </w:r>
      <w:r>
        <w:rPr>
          <w:rFonts w:hint="eastAsia" w:ascii="等线" w:hAnsi="等线" w:eastAsia="等线" w:cs="等线"/>
          <w:color w:val="000000" w:themeColor="text1"/>
          <w:sz w:val="28"/>
          <w:szCs w:val="28"/>
          <w:highlight w:val="none"/>
          <w14:textFill>
            <w14:solidFill>
              <w14:schemeClr w14:val="tx1"/>
            </w14:solidFill>
          </w14:textFill>
        </w:rPr>
        <w:t>）乙方必须确保合同签署人（单位）为银联分账的同一人，且为实际经营者，摊位经营者和所聘请员工的身份信息必须交予甲方备案（包括且不限于身份证复印件、联系电话等信息），如有变化，应于3日内通知甲方。</w:t>
      </w:r>
    </w:p>
    <w:p w14:paraId="1856E66D">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（十</w:t>
      </w:r>
      <w:r>
        <w:rPr>
          <w:rFonts w:hint="eastAsia" w:ascii="等线" w:hAnsi="等线" w:eastAsia="等线" w:cs="等线"/>
          <w:color w:val="000000" w:themeColor="text1"/>
          <w:sz w:val="28"/>
          <w:szCs w:val="28"/>
          <w:highlight w:val="none"/>
          <w:lang w:val="en-US" w:eastAsia="zh-CN"/>
          <w14:textFill>
            <w14:solidFill>
              <w14:schemeClr w14:val="tx1"/>
            </w14:solidFill>
          </w14:textFill>
        </w:rPr>
        <w:t>九</w:t>
      </w:r>
      <w:r>
        <w:rPr>
          <w:rFonts w:hint="eastAsia" w:ascii="等线" w:hAnsi="等线" w:eastAsia="等线" w:cs="等线"/>
          <w:color w:val="000000" w:themeColor="text1"/>
          <w:sz w:val="28"/>
          <w:szCs w:val="28"/>
          <w:highlight w:val="none"/>
          <w14:textFill>
            <w14:solidFill>
              <w14:schemeClr w14:val="tx1"/>
            </w14:solidFill>
          </w14:textFill>
        </w:rPr>
        <w:t>）乙方无权私自承接举办任何商业活动或与第三方达成任何形式的场地使用、租赁及分包的广告宣传、发布及促销等事宜。如乙方出于自身原因需进行各类商业性活动，需提前7个工作日将方案提交给甲方审核，经同意签订相关合同后方可进行。</w:t>
      </w:r>
    </w:p>
    <w:p w14:paraId="03B707AD">
      <w:pPr>
        <w:spacing w:line="560" w:lineRule="exact"/>
        <w:ind w:firstLine="560" w:firstLineChars="200"/>
        <w:rPr>
          <w:rFonts w:hint="eastAsia"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w:t>
      </w:r>
      <w:r>
        <w:rPr>
          <w:rFonts w:hint="eastAsia" w:ascii="等线" w:hAnsi="等线" w:eastAsia="等线" w:cs="等线"/>
          <w:color w:val="000000" w:themeColor="text1"/>
          <w:sz w:val="28"/>
          <w:szCs w:val="28"/>
          <w:highlight w:val="none"/>
          <w:lang w:val="en-US" w:eastAsia="zh-CN"/>
          <w14:textFill>
            <w14:solidFill>
              <w14:schemeClr w14:val="tx1"/>
            </w14:solidFill>
          </w14:textFill>
        </w:rPr>
        <w:t>二十</w:t>
      </w:r>
      <w:r>
        <w:rPr>
          <w:rFonts w:hint="eastAsia" w:ascii="等线" w:hAnsi="等线" w:eastAsia="等线" w:cs="等线"/>
          <w:color w:val="000000" w:themeColor="text1"/>
          <w:sz w:val="28"/>
          <w:szCs w:val="28"/>
          <w:highlight w:val="none"/>
          <w14:textFill>
            <w14:solidFill>
              <w14:schemeClr w14:val="tx1"/>
            </w14:solidFill>
          </w14:textFill>
        </w:rPr>
        <w:t>）乙方应当遵守《盐港夜市场所管理制度》</w:t>
      </w:r>
      <w:r>
        <w:rPr>
          <w:rFonts w:hint="eastAsia" w:ascii="等线" w:hAnsi="等线" w:eastAsia="等线" w:cs="等线"/>
          <w:color w:val="000000" w:themeColor="text1"/>
          <w:sz w:val="28"/>
          <w:szCs w:val="28"/>
          <w:highlight w:val="none"/>
          <w:lang w:eastAsia="zh-CN"/>
          <w14:textFill>
            <w14:solidFill>
              <w14:schemeClr w14:val="tx1"/>
            </w14:solidFill>
          </w14:textFill>
        </w:rPr>
        <w:t>（</w:t>
      </w:r>
      <w:r>
        <w:rPr>
          <w:rFonts w:hint="eastAsia" w:ascii="等线" w:hAnsi="等线" w:eastAsia="等线" w:cs="等线"/>
          <w:color w:val="000000" w:themeColor="text1"/>
          <w:sz w:val="28"/>
          <w:szCs w:val="28"/>
          <w:highlight w:val="none"/>
          <w:lang w:val="en-US" w:eastAsia="zh-CN"/>
          <w14:textFill>
            <w14:solidFill>
              <w14:schemeClr w14:val="tx1"/>
            </w14:solidFill>
          </w14:textFill>
        </w:rPr>
        <w:t>具体详见附件3</w:t>
      </w:r>
      <w:r>
        <w:rPr>
          <w:rFonts w:hint="eastAsia" w:ascii="等线" w:hAnsi="等线" w:eastAsia="等线" w:cs="等线"/>
          <w:color w:val="000000" w:themeColor="text1"/>
          <w:sz w:val="28"/>
          <w:szCs w:val="28"/>
          <w:highlight w:val="none"/>
          <w:lang w:eastAsia="zh-CN"/>
          <w14:textFill>
            <w14:solidFill>
              <w14:schemeClr w14:val="tx1"/>
            </w14:solidFill>
          </w14:textFill>
        </w:rPr>
        <w:t>）</w:t>
      </w:r>
      <w:r>
        <w:rPr>
          <w:rFonts w:hint="eastAsia" w:ascii="等线" w:hAnsi="等线" w:eastAsia="等线" w:cs="等线"/>
          <w:color w:val="000000" w:themeColor="text1"/>
          <w:sz w:val="28"/>
          <w:szCs w:val="28"/>
          <w:highlight w:val="none"/>
          <w14:textFill>
            <w14:solidFill>
              <w14:schemeClr w14:val="tx1"/>
            </w14:solidFill>
          </w14:textFill>
        </w:rPr>
        <w:t>。</w:t>
      </w:r>
    </w:p>
    <w:p w14:paraId="1C50A70F">
      <w:pPr>
        <w:spacing w:line="560" w:lineRule="exact"/>
        <w:ind w:firstLine="560" w:firstLineChars="200"/>
        <w:rPr>
          <w:rFonts w:ascii="等线" w:hAnsi="等线" w:eastAsia="等线" w:cs="等线"/>
          <w:b/>
          <w:bCs/>
          <w:color w:val="000000" w:themeColor="text1"/>
          <w:sz w:val="28"/>
          <w:szCs w:val="28"/>
          <w:highlight w:val="none"/>
          <w14:textFill>
            <w14:solidFill>
              <w14:schemeClr w14:val="tx1"/>
            </w14:solidFill>
          </w14:textFill>
        </w:rPr>
      </w:pPr>
      <w:r>
        <w:rPr>
          <w:rFonts w:hint="eastAsia" w:ascii="等线" w:hAnsi="等线" w:eastAsia="等线" w:cs="等线"/>
          <w:b/>
          <w:bCs/>
          <w:color w:val="000000" w:themeColor="text1"/>
          <w:sz w:val="28"/>
          <w:szCs w:val="28"/>
          <w:highlight w:val="none"/>
          <w14:textFill>
            <w14:solidFill>
              <w14:schemeClr w14:val="tx1"/>
            </w14:solidFill>
          </w14:textFill>
        </w:rPr>
        <w:t>六、续约及退场</w:t>
      </w:r>
    </w:p>
    <w:p w14:paraId="0EB13413">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（一）本合同期满前一个月，甲方</w:t>
      </w:r>
      <w:r>
        <w:rPr>
          <w:rFonts w:hint="eastAsia" w:ascii="等线" w:hAnsi="等线" w:eastAsia="等线" w:cs="等线"/>
          <w:color w:val="000000" w:themeColor="text1"/>
          <w:sz w:val="28"/>
          <w:szCs w:val="28"/>
          <w:highlight w:val="none"/>
          <w:lang w:val="en-US" w:eastAsia="zh-CN"/>
          <w14:textFill>
            <w14:solidFill>
              <w14:schemeClr w14:val="tx1"/>
            </w14:solidFill>
          </w14:textFill>
        </w:rPr>
        <w:t>按照附件2的内容，对乙方进行综合评估，合同期满后，</w:t>
      </w:r>
      <w:r>
        <w:rPr>
          <w:rFonts w:hint="eastAsia" w:ascii="等线" w:hAnsi="等线" w:eastAsia="等线" w:cs="等线"/>
          <w:color w:val="000000" w:themeColor="text1"/>
          <w:sz w:val="28"/>
          <w:szCs w:val="28"/>
          <w:highlight w:val="none"/>
          <w14:textFill>
            <w14:solidFill>
              <w14:schemeClr w14:val="tx1"/>
            </w14:solidFill>
          </w14:textFill>
        </w:rPr>
        <w:t>如乙方在合同期内无任何违约行为，同等条件下甲方可优先与乙方续约，续约价格根据当时的市场情况确定，续约期内双方的权利义务除双方另有约定外均适用本合同相关规定，期末未续签视为解除合同，到期前乙方须无条件返还场地。</w:t>
      </w:r>
    </w:p>
    <w:p w14:paraId="216AC954">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（二）如乙方提前解约，需提前10个工作日向甲方提出书面申请，由甲方视情况决定是否同意提前解约。</w:t>
      </w:r>
    </w:p>
    <w:p w14:paraId="240C9626">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三）本合同履行期间，经双方协商一致可以解除本合同。未经双方一致书面确认，一方单方面主张变更、解除本合同的，不产生合同变更、解除的法律效力，因此而使另一方遭受损失的，应赔偿对方所遭受的经济损失，本合同另有约定的除外。</w:t>
      </w:r>
    </w:p>
    <w:p w14:paraId="266E6003">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（四）本合同不续约或者终止的，乙方应及时将使用场地内设备及物品清空并恢复原状（保证地面平整</w:t>
      </w:r>
      <w:r>
        <w:rPr>
          <w:rFonts w:hint="eastAsia" w:ascii="等线" w:hAnsi="等线" w:eastAsia="等线" w:cs="等线"/>
          <w:color w:val="000000" w:themeColor="text1"/>
          <w:sz w:val="28"/>
          <w:szCs w:val="28"/>
          <w:highlight w:val="none"/>
          <w:lang w:val="en-US" w:eastAsia="zh-CN"/>
          <w14:textFill>
            <w14:solidFill>
              <w14:schemeClr w14:val="tx1"/>
            </w14:solidFill>
          </w14:textFill>
        </w:rPr>
        <w:t>与</w:t>
      </w:r>
      <w:r>
        <w:rPr>
          <w:rFonts w:hint="eastAsia" w:ascii="等线" w:hAnsi="等线" w:eastAsia="等线" w:cs="等线"/>
          <w:color w:val="000000" w:themeColor="text1"/>
          <w:sz w:val="28"/>
          <w:szCs w:val="28"/>
          <w:highlight w:val="none"/>
          <w14:textFill>
            <w14:solidFill>
              <w14:schemeClr w14:val="tx1"/>
            </w14:solidFill>
          </w14:textFill>
        </w:rPr>
        <w:t>清洁、公用设施完善等）交</w:t>
      </w:r>
      <w:r>
        <w:rPr>
          <w:rFonts w:hint="eastAsia" w:ascii="等线" w:hAnsi="等线" w:eastAsia="等线" w:cs="等线"/>
          <w:color w:val="000000" w:themeColor="text1"/>
          <w:sz w:val="28"/>
          <w:szCs w:val="28"/>
          <w:highlight w:val="none"/>
          <w:lang w:val="en-US" w:eastAsia="zh-CN"/>
          <w14:textFill>
            <w14:solidFill>
              <w14:schemeClr w14:val="tx1"/>
            </w14:solidFill>
          </w14:textFill>
        </w:rPr>
        <w:t>还</w:t>
      </w:r>
      <w:r>
        <w:rPr>
          <w:rFonts w:hint="eastAsia" w:ascii="等线" w:hAnsi="等线" w:eastAsia="等线" w:cs="等线"/>
          <w:color w:val="000000" w:themeColor="text1"/>
          <w:sz w:val="28"/>
          <w:szCs w:val="28"/>
          <w:highlight w:val="none"/>
          <w14:textFill>
            <w14:solidFill>
              <w14:schemeClr w14:val="tx1"/>
            </w14:solidFill>
          </w14:textFill>
        </w:rPr>
        <w:t>甲方，如乙方在合理期限内未进行处置的，视为放弃场地内设备及物品的所有权，甲方有权将其作为废弃物处理。甲方处理乙方遗留废弃物产生的费用由乙方承担，甲方有权在乙方押金、分成中扣除，或者向乙方追偿。</w:t>
      </w:r>
    </w:p>
    <w:p w14:paraId="13CD674C">
      <w:pPr>
        <w:spacing w:line="560" w:lineRule="exact"/>
        <w:ind w:firstLine="560" w:firstLineChars="200"/>
        <w:rPr>
          <w:rFonts w:ascii="等线" w:hAnsi="等线" w:eastAsia="等线" w:cs="等线"/>
          <w:b/>
          <w:bCs/>
          <w:color w:val="000000" w:themeColor="text1"/>
          <w:sz w:val="28"/>
          <w:szCs w:val="28"/>
          <w:highlight w:val="none"/>
          <w14:textFill>
            <w14:solidFill>
              <w14:schemeClr w14:val="tx1"/>
            </w14:solidFill>
          </w14:textFill>
        </w:rPr>
      </w:pPr>
      <w:r>
        <w:rPr>
          <w:rFonts w:hint="eastAsia" w:ascii="等线" w:hAnsi="等线" w:eastAsia="等线" w:cs="等线"/>
          <w:b/>
          <w:bCs/>
          <w:color w:val="000000" w:themeColor="text1"/>
          <w:sz w:val="28"/>
          <w:szCs w:val="28"/>
          <w:highlight w:val="none"/>
          <w14:textFill>
            <w14:solidFill>
              <w14:schemeClr w14:val="tx1"/>
            </w14:solidFill>
          </w14:textFill>
        </w:rPr>
        <w:t>七、违约责任</w:t>
      </w:r>
    </w:p>
    <w:p w14:paraId="43298E6C">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（一）若因乙方原因导致甲方被追诉或者追偿等情况对第三方承担责任的，则乙方应承担全部赔偿责任，并赔偿甲方因此遭受的所有直接和间接损失，同时，甲方有权解除合同，没收乙方全部押金。</w:t>
      </w:r>
    </w:p>
    <w:p w14:paraId="78957339">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（二）乙方未经甲方同意提前解约的，乙方应向甲方支付</w:t>
      </w:r>
      <w:r>
        <w:rPr>
          <w:rFonts w:hint="eastAsia" w:ascii="等线" w:hAnsi="等线" w:eastAsia="等线" w:cs="等线"/>
          <w:b/>
          <w:bCs/>
          <w:color w:val="000000" w:themeColor="text1"/>
          <w:sz w:val="28"/>
          <w:szCs w:val="28"/>
          <w:highlight w:val="none"/>
          <w14:textFill>
            <w14:solidFill>
              <w14:schemeClr w14:val="tx1"/>
            </w14:solidFill>
          </w14:textFill>
        </w:rPr>
        <w:t>违约金10000元</w:t>
      </w:r>
      <w:r>
        <w:rPr>
          <w:rFonts w:hint="eastAsia" w:ascii="等线" w:hAnsi="等线" w:eastAsia="等线" w:cs="等线"/>
          <w:color w:val="000000" w:themeColor="text1"/>
          <w:sz w:val="28"/>
          <w:szCs w:val="28"/>
          <w:highlight w:val="none"/>
          <w14:textFill>
            <w14:solidFill>
              <w14:schemeClr w14:val="tx1"/>
            </w14:solidFill>
          </w14:textFill>
        </w:rPr>
        <w:t>（可用押金抵扣）以及赔偿甲方的经济损失。合同解除后，乙方需在2日内搬离使用场地。</w:t>
      </w:r>
    </w:p>
    <w:p w14:paraId="2353CCCE">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（三）甲乙双方每次以半年为一个合同期限，如出现乙方当期连续</w:t>
      </w:r>
      <w:r>
        <w:rPr>
          <w:rFonts w:hint="eastAsia" w:ascii="等线" w:hAnsi="等线" w:eastAsia="等线" w:cs="等线"/>
          <w:color w:val="000000" w:themeColor="text1"/>
          <w:sz w:val="28"/>
          <w:szCs w:val="28"/>
          <w:highlight w:val="none"/>
          <w:lang w:val="en-US" w:eastAsia="zh-CN"/>
          <w14:textFill>
            <w14:solidFill>
              <w14:schemeClr w14:val="tx1"/>
            </w14:solidFill>
          </w14:textFill>
        </w:rPr>
        <w:t>三</w:t>
      </w:r>
      <w:r>
        <w:rPr>
          <w:rFonts w:hint="eastAsia" w:ascii="等线" w:hAnsi="等线" w:eastAsia="等线" w:cs="等线"/>
          <w:color w:val="000000" w:themeColor="text1"/>
          <w:sz w:val="28"/>
          <w:szCs w:val="28"/>
          <w:highlight w:val="none"/>
          <w14:textFill>
            <w14:solidFill>
              <w14:schemeClr w14:val="tx1"/>
            </w14:solidFill>
          </w14:textFill>
        </w:rPr>
        <w:t>个月未完成保底收入时，则失去下一期续约资格，乙方应无条件于</w:t>
      </w:r>
      <w:r>
        <w:rPr>
          <w:rFonts w:ascii="等线" w:hAnsi="等线" w:eastAsia="等线" w:cs="等线"/>
          <w:color w:val="000000" w:themeColor="text1"/>
          <w:sz w:val="28"/>
          <w:szCs w:val="28"/>
          <w:highlight w:val="none"/>
          <w14:textFill>
            <w14:solidFill>
              <w14:schemeClr w14:val="tx1"/>
            </w14:solidFill>
          </w14:textFill>
        </w:rPr>
        <w:t>3</w:t>
      </w:r>
      <w:r>
        <w:rPr>
          <w:rFonts w:hint="eastAsia" w:ascii="等线" w:hAnsi="等线" w:eastAsia="等线" w:cs="等线"/>
          <w:color w:val="000000" w:themeColor="text1"/>
          <w:sz w:val="28"/>
          <w:szCs w:val="28"/>
          <w:highlight w:val="none"/>
          <w14:textFill>
            <w14:solidFill>
              <w14:schemeClr w14:val="tx1"/>
            </w14:solidFill>
          </w14:textFill>
        </w:rPr>
        <w:t>日内退出经营。</w:t>
      </w:r>
      <w:r>
        <w:rPr>
          <w:rFonts w:hint="eastAsia" w:ascii="等线" w:hAnsi="等线" w:eastAsia="等线" w:cs="等线"/>
          <w:b/>
          <w:bCs/>
          <w:color w:val="000000" w:themeColor="text1"/>
          <w:sz w:val="28"/>
          <w:szCs w:val="28"/>
          <w:highlight w:val="none"/>
          <w14:textFill>
            <w14:solidFill>
              <w14:schemeClr w14:val="tx1"/>
            </w14:solidFill>
          </w14:textFill>
        </w:rPr>
        <w:t>若不配合甲方退出，甲方</w:t>
      </w:r>
      <w:r>
        <w:rPr>
          <w:rFonts w:hint="eastAsia" w:ascii="等线" w:hAnsi="等线" w:eastAsia="等线" w:cs="等线"/>
          <w:b/>
          <w:bCs/>
          <w:color w:val="000000" w:themeColor="text1"/>
          <w:sz w:val="28"/>
          <w:szCs w:val="28"/>
          <w:highlight w:val="none"/>
          <w:lang w:val="en-US" w:eastAsia="zh-CN"/>
          <w14:textFill>
            <w14:solidFill>
              <w14:schemeClr w14:val="tx1"/>
            </w14:solidFill>
          </w14:textFill>
        </w:rPr>
        <w:t>有权</w:t>
      </w:r>
      <w:r>
        <w:rPr>
          <w:rFonts w:hint="eastAsia" w:ascii="等线" w:hAnsi="等线" w:eastAsia="等线" w:cs="等线"/>
          <w:b/>
          <w:bCs/>
          <w:color w:val="000000" w:themeColor="text1"/>
          <w:sz w:val="28"/>
          <w:szCs w:val="28"/>
          <w:highlight w:val="none"/>
          <w14:textFill>
            <w14:solidFill>
              <w14:schemeClr w14:val="tx1"/>
            </w14:solidFill>
          </w14:textFill>
        </w:rPr>
        <w:t>扣除乙方</w:t>
      </w:r>
      <w:r>
        <w:rPr>
          <w:rFonts w:hint="eastAsia" w:ascii="等线" w:hAnsi="等线" w:eastAsia="等线" w:cs="等线"/>
          <w:b/>
          <w:bCs/>
          <w:color w:val="000000" w:themeColor="text1"/>
          <w:sz w:val="28"/>
          <w:szCs w:val="28"/>
          <w:highlight w:val="none"/>
          <w:lang w:val="en-US" w:eastAsia="zh-CN"/>
          <w14:textFill>
            <w14:solidFill>
              <w14:schemeClr w14:val="tx1"/>
            </w14:solidFill>
          </w14:textFill>
        </w:rPr>
        <w:t>全部</w:t>
      </w:r>
      <w:r>
        <w:rPr>
          <w:rFonts w:hint="eastAsia" w:ascii="等线" w:hAnsi="等线" w:eastAsia="等线" w:cs="等线"/>
          <w:b/>
          <w:bCs/>
          <w:color w:val="000000" w:themeColor="text1"/>
          <w:sz w:val="28"/>
          <w:szCs w:val="28"/>
          <w:highlight w:val="none"/>
          <w14:textFill>
            <w14:solidFill>
              <w14:schemeClr w14:val="tx1"/>
            </w14:solidFill>
          </w14:textFill>
        </w:rPr>
        <w:t>押金</w:t>
      </w:r>
      <w:r>
        <w:rPr>
          <w:rFonts w:hint="eastAsia" w:ascii="等线" w:hAnsi="等线" w:eastAsia="等线" w:cs="等线"/>
          <w:b/>
          <w:bCs/>
          <w:color w:val="000000" w:themeColor="text1"/>
          <w:sz w:val="28"/>
          <w:szCs w:val="28"/>
          <w:highlight w:val="none"/>
          <w:lang w:eastAsia="zh-CN"/>
          <w14:textFill>
            <w14:solidFill>
              <w14:schemeClr w14:val="tx1"/>
            </w14:solidFill>
          </w14:textFill>
        </w:rPr>
        <w:t>；</w:t>
      </w:r>
      <w:r>
        <w:rPr>
          <w:rFonts w:hint="eastAsia" w:ascii="等线" w:hAnsi="等线" w:eastAsia="等线" w:cs="等线"/>
          <w:b/>
          <w:bCs/>
          <w:color w:val="000000" w:themeColor="text1"/>
          <w:sz w:val="28"/>
          <w:szCs w:val="28"/>
          <w:highlight w:val="none"/>
          <w14:textFill>
            <w14:solidFill>
              <w14:schemeClr w14:val="tx1"/>
            </w14:solidFill>
          </w14:textFill>
        </w:rPr>
        <w:t>同时甲方有权视乙方配合力度酌情退回全部或部分押金。</w:t>
      </w:r>
      <w:r>
        <w:rPr>
          <w:rFonts w:hint="eastAsia" w:ascii="等线" w:hAnsi="等线" w:eastAsia="等线" w:cs="等线"/>
          <w:b w:val="0"/>
          <w:bCs w:val="0"/>
          <w:color w:val="000000" w:themeColor="text1"/>
          <w:sz w:val="28"/>
          <w:szCs w:val="28"/>
          <w:highlight w:val="none"/>
          <w14:textFill>
            <w14:solidFill>
              <w14:schemeClr w14:val="tx1"/>
            </w14:solidFill>
          </w14:textFill>
        </w:rPr>
        <w:t>乙方逾期</w:t>
      </w:r>
      <w:r>
        <w:rPr>
          <w:rFonts w:hint="eastAsia" w:ascii="等线" w:hAnsi="等线" w:eastAsia="等线" w:cs="等线"/>
          <w:b w:val="0"/>
          <w:bCs w:val="0"/>
          <w:color w:val="000000" w:themeColor="text1"/>
          <w:sz w:val="28"/>
          <w:szCs w:val="28"/>
          <w:highlight w:val="none"/>
          <w:lang w:val="en-US" w:eastAsia="zh-CN"/>
          <w14:textFill>
            <w14:solidFill>
              <w14:schemeClr w14:val="tx1"/>
            </w14:solidFill>
          </w14:textFill>
        </w:rPr>
        <w:t>退出</w:t>
      </w:r>
      <w:r>
        <w:rPr>
          <w:rFonts w:hint="eastAsia" w:ascii="等线" w:hAnsi="等线" w:eastAsia="等线" w:cs="等线"/>
          <w:b w:val="0"/>
          <w:bCs w:val="0"/>
          <w:color w:val="000000" w:themeColor="text1"/>
          <w:sz w:val="28"/>
          <w:szCs w:val="28"/>
          <w:highlight w:val="none"/>
          <w14:textFill>
            <w14:solidFill>
              <w14:schemeClr w14:val="tx1"/>
            </w14:solidFill>
          </w14:textFill>
        </w:rPr>
        <w:t>，</w:t>
      </w:r>
      <w:r>
        <w:rPr>
          <w:rFonts w:hint="eastAsia" w:ascii="等线" w:hAnsi="等线" w:eastAsia="等线" w:cs="等线"/>
          <w:color w:val="000000" w:themeColor="text1"/>
          <w:sz w:val="28"/>
          <w:szCs w:val="28"/>
          <w:highlight w:val="none"/>
          <w14:textFill>
            <w14:solidFill>
              <w14:schemeClr w14:val="tx1"/>
            </w14:solidFill>
          </w14:textFill>
        </w:rPr>
        <w:t>甲方有权无条件清场，逾期期间经营所产生的所有收入，归甲方所有。</w:t>
      </w:r>
    </w:p>
    <w:p w14:paraId="64CECFCD">
      <w:pPr>
        <w:numPr>
          <w:ilvl w:val="255"/>
          <w:numId w:val="0"/>
        </w:num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（四）乙方违反本合同第五条任何一款的，甲方将给予乙方警告函或整改函，每次警告将收取</w:t>
      </w:r>
      <w:r>
        <w:rPr>
          <w:rFonts w:hint="eastAsia" w:ascii="等线" w:hAnsi="等线" w:eastAsia="等线" w:cs="等线"/>
          <w:b/>
          <w:bCs/>
          <w:color w:val="000000" w:themeColor="text1"/>
          <w:sz w:val="28"/>
          <w:szCs w:val="28"/>
          <w:highlight w:val="none"/>
          <w14:textFill>
            <w14:solidFill>
              <w14:schemeClr w14:val="tx1"/>
            </w14:solidFill>
          </w14:textFill>
        </w:rPr>
        <w:t>违约金1000元</w:t>
      </w:r>
      <w:r>
        <w:rPr>
          <w:rFonts w:hint="eastAsia" w:ascii="等线" w:hAnsi="等线" w:eastAsia="等线" w:cs="等线"/>
          <w:color w:val="000000" w:themeColor="text1"/>
          <w:sz w:val="28"/>
          <w:szCs w:val="28"/>
          <w:highlight w:val="none"/>
          <w14:textFill>
            <w14:solidFill>
              <w14:schemeClr w14:val="tx1"/>
            </w14:solidFill>
          </w14:textFill>
        </w:rPr>
        <w:t>，其中违反法律法规及政府规范性文件规定及甲方提前在商家群通知禁止事项的，甲方可</w:t>
      </w:r>
      <w:r>
        <w:rPr>
          <w:rFonts w:hint="eastAsia" w:ascii="等线" w:hAnsi="等线" w:eastAsia="等线" w:cs="等线"/>
          <w:b/>
          <w:bCs/>
          <w:color w:val="000000" w:themeColor="text1"/>
          <w:sz w:val="28"/>
          <w:szCs w:val="28"/>
          <w:highlight w:val="none"/>
          <w14:textFill>
            <w14:solidFill>
              <w14:schemeClr w14:val="tx1"/>
            </w14:solidFill>
          </w14:textFill>
        </w:rPr>
        <w:t>顶格收取违约金10000元</w:t>
      </w:r>
      <w:r>
        <w:rPr>
          <w:rFonts w:hint="eastAsia" w:ascii="等线" w:hAnsi="等线" w:eastAsia="等线" w:cs="等线"/>
          <w:color w:val="000000" w:themeColor="text1"/>
          <w:sz w:val="28"/>
          <w:szCs w:val="28"/>
          <w:highlight w:val="none"/>
          <w14:textFill>
            <w14:solidFill>
              <w14:schemeClr w14:val="tx1"/>
            </w14:solidFill>
          </w14:textFill>
        </w:rPr>
        <w:t>。合同期内警告函累积达三次，甲方有权单方面解除合同并没收全部押金。同时，乙方应赔偿甲方因被第三方索赔遭受的损失。</w:t>
      </w:r>
    </w:p>
    <w:p w14:paraId="6B7561DE">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（五）在乙方有以下行为时，甲方有权提前单方面解除合同，并限期乙方离场：</w:t>
      </w:r>
    </w:p>
    <w:p w14:paraId="1C5B555D">
      <w:pPr>
        <w:numPr>
          <w:ilvl w:val="255"/>
          <w:numId w:val="0"/>
        </w:num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1.未经甲方允许，擅自变更摊位名称的。</w:t>
      </w:r>
    </w:p>
    <w:p w14:paraId="5C09EB1A">
      <w:pPr>
        <w:numPr>
          <w:ilvl w:val="255"/>
          <w:numId w:val="0"/>
        </w:num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2.未经甲方允许，擅自将摊位部分或全部进行转包、分包、租赁或转借的，甲方将收取乙方</w:t>
      </w:r>
      <w:r>
        <w:rPr>
          <w:rFonts w:hint="eastAsia" w:ascii="等线" w:hAnsi="等线" w:eastAsia="等线" w:cs="等线"/>
          <w:b/>
          <w:bCs/>
          <w:color w:val="000000" w:themeColor="text1"/>
          <w:sz w:val="28"/>
          <w:szCs w:val="28"/>
          <w:highlight w:val="none"/>
          <w14:textFill>
            <w14:solidFill>
              <w14:schemeClr w14:val="tx1"/>
            </w14:solidFill>
          </w14:textFill>
        </w:rPr>
        <w:t>违约金10000元</w:t>
      </w:r>
      <w:r>
        <w:rPr>
          <w:rFonts w:hint="eastAsia" w:ascii="等线" w:hAnsi="等线" w:eastAsia="等线" w:cs="等线"/>
          <w:color w:val="000000" w:themeColor="text1"/>
          <w:sz w:val="28"/>
          <w:szCs w:val="28"/>
          <w:highlight w:val="none"/>
          <w14:textFill>
            <w14:solidFill>
              <w14:schemeClr w14:val="tx1"/>
            </w14:solidFill>
          </w14:textFill>
        </w:rPr>
        <w:t>。</w:t>
      </w:r>
    </w:p>
    <w:p w14:paraId="0995BC2F">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3.如有违反法律法规进行非法活动、违规经营或者违反法律禁止性规定等行为（包含但不限于雇佣未满16周岁的未成年人），甲方将收取乙方</w:t>
      </w:r>
      <w:r>
        <w:rPr>
          <w:rFonts w:hint="eastAsia" w:ascii="等线" w:hAnsi="等线" w:eastAsia="等线" w:cs="等线"/>
          <w:b/>
          <w:bCs/>
          <w:color w:val="000000" w:themeColor="text1"/>
          <w:sz w:val="28"/>
          <w:szCs w:val="28"/>
          <w:highlight w:val="none"/>
          <w14:textFill>
            <w14:solidFill>
              <w14:schemeClr w14:val="tx1"/>
            </w14:solidFill>
          </w14:textFill>
        </w:rPr>
        <w:t>违约金10000元</w:t>
      </w:r>
      <w:r>
        <w:rPr>
          <w:rFonts w:hint="eastAsia" w:ascii="等线" w:hAnsi="等线" w:eastAsia="等线" w:cs="等线"/>
          <w:color w:val="000000" w:themeColor="text1"/>
          <w:sz w:val="28"/>
          <w:szCs w:val="28"/>
          <w:highlight w:val="none"/>
          <w14:textFill>
            <w14:solidFill>
              <w14:schemeClr w14:val="tx1"/>
            </w14:solidFill>
          </w14:textFill>
        </w:rPr>
        <w:t>。</w:t>
      </w:r>
    </w:p>
    <w:p w14:paraId="179809EF">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4.押金不足</w:t>
      </w:r>
      <w:r>
        <w:rPr>
          <w:rFonts w:hint="eastAsia" w:ascii="等线" w:hAnsi="等线" w:eastAsia="等线" w:cs="等线"/>
          <w:b/>
          <w:bCs/>
          <w:color w:val="000000" w:themeColor="text1"/>
          <w:sz w:val="28"/>
          <w:szCs w:val="28"/>
          <w:highlight w:val="none"/>
          <w14:textFill>
            <w14:solidFill>
              <w14:schemeClr w14:val="tx1"/>
            </w14:solidFill>
          </w14:textFill>
        </w:rPr>
        <w:t>20000元</w:t>
      </w:r>
      <w:r>
        <w:rPr>
          <w:rFonts w:hint="eastAsia" w:ascii="等线" w:hAnsi="等线" w:eastAsia="等线" w:cs="等线"/>
          <w:color w:val="000000" w:themeColor="text1"/>
          <w:sz w:val="28"/>
          <w:szCs w:val="28"/>
          <w:highlight w:val="none"/>
          <w14:textFill>
            <w14:solidFill>
              <w14:schemeClr w14:val="tx1"/>
            </w14:solidFill>
          </w14:textFill>
        </w:rPr>
        <w:t>，且在5个工作日内未进行补齐的。</w:t>
      </w:r>
    </w:p>
    <w:p w14:paraId="3DEF43F4">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5.私自提供合同范围以外商品或服务行为的，或者未按备案价格收费的，属于严重违约，甲方没收乙方所得并收取</w:t>
      </w:r>
      <w:r>
        <w:rPr>
          <w:rFonts w:hint="eastAsia" w:ascii="等线" w:hAnsi="等线" w:eastAsia="等线" w:cs="等线"/>
          <w:b/>
          <w:bCs/>
          <w:color w:val="000000" w:themeColor="text1"/>
          <w:sz w:val="28"/>
          <w:szCs w:val="28"/>
          <w:highlight w:val="none"/>
          <w14:textFill>
            <w14:solidFill>
              <w14:schemeClr w14:val="tx1"/>
            </w14:solidFill>
          </w14:textFill>
        </w:rPr>
        <w:t>违约金10000元</w:t>
      </w:r>
      <w:r>
        <w:rPr>
          <w:rFonts w:hint="eastAsia" w:ascii="等线" w:hAnsi="等线" w:eastAsia="等线" w:cs="等线"/>
          <w:color w:val="000000" w:themeColor="text1"/>
          <w:sz w:val="28"/>
          <w:szCs w:val="28"/>
          <w:highlight w:val="none"/>
          <w14:textFill>
            <w14:solidFill>
              <w14:schemeClr w14:val="tx1"/>
            </w14:solidFill>
          </w14:textFill>
        </w:rPr>
        <w:t>。</w:t>
      </w:r>
    </w:p>
    <w:p w14:paraId="2100DC45">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6.无法提供或提供证件（营业执照、负责人身份证及其员工身份证等）不符合要求的。</w:t>
      </w:r>
    </w:p>
    <w:p w14:paraId="3E93CC02">
      <w:pPr>
        <w:spacing w:line="560" w:lineRule="exact"/>
        <w:ind w:firstLine="560" w:firstLineChars="200"/>
        <w:rPr>
          <w:rFonts w:hint="default" w:ascii="等线" w:hAnsi="等线" w:eastAsia="等线" w:cs="等线"/>
          <w:color w:val="000000" w:themeColor="text1"/>
          <w:sz w:val="28"/>
          <w:szCs w:val="28"/>
          <w:highlight w:val="none"/>
          <w:lang w:val="en-US" w:eastAsia="zh-CN"/>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7.被发现有不使用甲方指定收款码收银行为的，甲方将收取乙方</w:t>
      </w:r>
      <w:r>
        <w:rPr>
          <w:rFonts w:hint="eastAsia" w:ascii="等线" w:hAnsi="等线" w:eastAsia="等线" w:cs="等线"/>
          <w:b/>
          <w:bCs/>
          <w:color w:val="000000" w:themeColor="text1"/>
          <w:sz w:val="28"/>
          <w:szCs w:val="28"/>
          <w:highlight w:val="none"/>
          <w14:textFill>
            <w14:solidFill>
              <w14:schemeClr w14:val="tx1"/>
            </w14:solidFill>
          </w14:textFill>
        </w:rPr>
        <w:t>违约金10000元。</w:t>
      </w:r>
    </w:p>
    <w:p w14:paraId="671807C4">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8.因乙方原因导致：警情1次以上；在场地内与其他商家发生口角纠纷1次以上；肢体冲突1次以上；侵占其他商家场地；在其他商家摊位前辱骂或者拉客；破坏场地与摊位设施（包含自己摊位的设备与物品）等行为，甲方将收取乙方</w:t>
      </w:r>
      <w:r>
        <w:rPr>
          <w:rFonts w:hint="eastAsia" w:ascii="等线" w:hAnsi="等线" w:eastAsia="等线" w:cs="等线"/>
          <w:b/>
          <w:bCs/>
          <w:color w:val="000000" w:themeColor="text1"/>
          <w:sz w:val="28"/>
          <w:szCs w:val="28"/>
          <w:highlight w:val="none"/>
          <w14:textFill>
            <w14:solidFill>
              <w14:schemeClr w14:val="tx1"/>
            </w14:solidFill>
          </w14:textFill>
        </w:rPr>
        <w:t>违约金3000元。</w:t>
      </w:r>
    </w:p>
    <w:p w14:paraId="5677362D">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9.乙方未参加甲方组织的服务及安全培训，无故缺席不参加达1次以上，甲方有权单方解除合同并限期乙方离场。</w:t>
      </w:r>
    </w:p>
    <w:p w14:paraId="74E24756">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10.如发生第五条第（十三）项情形的，乙方承担一切赔偿责任，甲方有权没收乙方全部押金，并保留向乙方追偿相关损失的权利。</w:t>
      </w:r>
    </w:p>
    <w:p w14:paraId="475A36C3">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11.发生第五条第（十四）项情形，乙方经营项目仍未能通过有关政府部门及甲方评估检验的，甲方有权解除合同并由乙方承担一切后果。</w:t>
      </w:r>
    </w:p>
    <w:p w14:paraId="02B94705">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12.乙方如有违反相关法律法规故意侵害甲方利益的，甲方有权不予退还全部押金。</w:t>
      </w:r>
    </w:p>
    <w:p w14:paraId="38C6BEE2">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六）乙方违反本法律法规规定与本合同约定的，甲方有权要求乙方停业整顿1至3天，停业整顿期间照常收取场地使用费，由此造成的损失由乙方承担，乙方应在整顿期间完成整改，否则甲方有权单方面解除合同。</w:t>
      </w:r>
    </w:p>
    <w:p w14:paraId="2C3FD177">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七）因违反法律法规或者本合同约定被限期离场的，应及时将使用场地内设备及物品清空，如乙方逾期未进行处置，视为放弃使用场地内设备及物品的所有权，甲方有权将其作为废弃物处理。甲方因处理乙方遗留废弃物产生的费用，有权要求乙方承担，甲方有权在乙方押金、分成</w:t>
      </w:r>
      <w:r>
        <w:rPr>
          <w:rFonts w:hint="eastAsia" w:ascii="等线" w:hAnsi="等线" w:eastAsia="等线" w:cs="等线"/>
          <w:color w:val="000000" w:themeColor="text1"/>
          <w:sz w:val="28"/>
          <w:szCs w:val="28"/>
          <w:highlight w:val="none"/>
          <w:lang w:val="en-US" w:eastAsia="zh-CN"/>
          <w14:textFill>
            <w14:solidFill>
              <w14:schemeClr w14:val="tx1"/>
            </w14:solidFill>
          </w14:textFill>
        </w:rPr>
        <w:t>款</w:t>
      </w:r>
      <w:r>
        <w:rPr>
          <w:rFonts w:hint="eastAsia" w:ascii="等线" w:hAnsi="等线" w:eastAsia="等线" w:cs="等线"/>
          <w:color w:val="000000" w:themeColor="text1"/>
          <w:sz w:val="28"/>
          <w:szCs w:val="28"/>
          <w:highlight w:val="none"/>
          <w14:textFill>
            <w14:solidFill>
              <w14:schemeClr w14:val="tx1"/>
            </w14:solidFill>
          </w14:textFill>
        </w:rPr>
        <w:t>中扣除，或者向乙方追偿。</w:t>
      </w:r>
    </w:p>
    <w:p w14:paraId="3661539A">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（八）所有罚款和违约金均</w:t>
      </w:r>
      <w:r>
        <w:rPr>
          <w:rFonts w:hint="eastAsia" w:ascii="等线" w:hAnsi="等线" w:eastAsia="等线" w:cs="等线"/>
          <w:color w:val="000000" w:themeColor="text1"/>
          <w:sz w:val="28"/>
          <w:szCs w:val="28"/>
          <w:highlight w:val="none"/>
          <w:lang w:eastAsia="zh-CN"/>
          <w14:textFill>
            <w14:solidFill>
              <w14:schemeClr w14:val="tx1"/>
            </w14:solidFill>
          </w14:textFill>
        </w:rPr>
        <w:t>在</w:t>
      </w:r>
      <w:r>
        <w:rPr>
          <w:rFonts w:hint="eastAsia" w:ascii="等线" w:hAnsi="等线" w:eastAsia="等线" w:cs="等线"/>
          <w:color w:val="000000" w:themeColor="text1"/>
          <w:sz w:val="28"/>
          <w:szCs w:val="28"/>
          <w:highlight w:val="none"/>
          <w14:textFill>
            <w14:solidFill>
              <w14:schemeClr w14:val="tx1"/>
            </w14:solidFill>
          </w14:textFill>
        </w:rPr>
        <w:t>当期</w:t>
      </w:r>
      <w:r>
        <w:rPr>
          <w:rFonts w:hint="eastAsia" w:ascii="等线" w:hAnsi="等线" w:eastAsia="等线" w:cs="等线"/>
          <w:color w:val="000000" w:themeColor="text1"/>
          <w:sz w:val="28"/>
          <w:szCs w:val="28"/>
          <w:highlight w:val="none"/>
          <w:lang w:val="en-US" w:eastAsia="zh-CN"/>
          <w14:textFill>
            <w14:solidFill>
              <w14:schemeClr w14:val="tx1"/>
            </w14:solidFill>
          </w14:textFill>
        </w:rPr>
        <w:t>分成款中</w:t>
      </w:r>
      <w:r>
        <w:rPr>
          <w:rFonts w:hint="eastAsia" w:ascii="等线" w:hAnsi="等线" w:eastAsia="等线" w:cs="等线"/>
          <w:color w:val="000000" w:themeColor="text1"/>
          <w:sz w:val="28"/>
          <w:szCs w:val="28"/>
          <w:highlight w:val="none"/>
          <w14:textFill>
            <w14:solidFill>
              <w14:schemeClr w14:val="tx1"/>
            </w14:solidFill>
          </w14:textFill>
        </w:rPr>
        <w:t>一并扣除；当金额不足以扣除时，累积至下一个结算期扣除，以此类推，直至合约结束；结束时仍有未扣除的，甲方有权要求乙方补交。</w:t>
      </w:r>
    </w:p>
    <w:p w14:paraId="615A815E">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（九）若使用摊位因不可抗力的自然灾害、场地使用属性变更导致损毁和造成乙方的任何损失或无法使用场地时，双方互不承担责任。</w:t>
      </w:r>
    </w:p>
    <w:p w14:paraId="1F7C9E7D">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（十）乙方违反本合同产生的一切损失由其承担责任，由于乙方违反本合同导致甲方损失的，甲方有权从押金与</w:t>
      </w:r>
      <w:r>
        <w:rPr>
          <w:rFonts w:hint="eastAsia" w:ascii="等线" w:hAnsi="等线" w:eastAsia="等线" w:cs="等线"/>
          <w:color w:val="000000" w:themeColor="text1"/>
          <w:sz w:val="28"/>
          <w:szCs w:val="28"/>
          <w:highlight w:val="none"/>
          <w:lang w:val="en-US" w:eastAsia="zh-CN"/>
          <w14:textFill>
            <w14:solidFill>
              <w14:schemeClr w14:val="tx1"/>
            </w14:solidFill>
          </w14:textFill>
        </w:rPr>
        <w:t>分成款</w:t>
      </w:r>
      <w:r>
        <w:rPr>
          <w:rFonts w:hint="eastAsia" w:ascii="等线" w:hAnsi="等线" w:eastAsia="等线" w:cs="等线"/>
          <w:color w:val="000000" w:themeColor="text1"/>
          <w:sz w:val="28"/>
          <w:szCs w:val="28"/>
          <w:highlight w:val="none"/>
          <w14:textFill>
            <w14:solidFill>
              <w14:schemeClr w14:val="tx1"/>
            </w14:solidFill>
          </w14:textFill>
        </w:rPr>
        <w:t>中扣除，或者向乙方追偿，损失还包括一方为索赔而支付的所有费用，该费用包括但不限于诉讼费、律师费、保全申请费、保全担保费、评估费、鉴定费等合理费用。本合同另有约定的除外。</w:t>
      </w:r>
    </w:p>
    <w:p w14:paraId="743C482F">
      <w:pPr>
        <w:numPr>
          <w:ilvl w:val="0"/>
          <w:numId w:val="3"/>
        </w:numPr>
        <w:spacing w:line="560" w:lineRule="exact"/>
        <w:ind w:firstLine="560" w:firstLineChars="200"/>
        <w:rPr>
          <w:rFonts w:ascii="等线" w:hAnsi="等线" w:eastAsia="等线" w:cs="等线"/>
          <w:b/>
          <w:bCs/>
          <w:color w:val="000000" w:themeColor="text1"/>
          <w:sz w:val="28"/>
          <w:szCs w:val="28"/>
          <w:highlight w:val="none"/>
          <w14:textFill>
            <w14:solidFill>
              <w14:schemeClr w14:val="tx1"/>
            </w14:solidFill>
          </w14:textFill>
        </w:rPr>
      </w:pPr>
      <w:r>
        <w:rPr>
          <w:rFonts w:hint="eastAsia" w:ascii="等线" w:hAnsi="等线" w:eastAsia="等线" w:cs="等线"/>
          <w:b/>
          <w:bCs/>
          <w:color w:val="000000" w:themeColor="text1"/>
          <w:sz w:val="28"/>
          <w:szCs w:val="28"/>
          <w:highlight w:val="none"/>
          <w14:textFill>
            <w14:solidFill>
              <w14:schemeClr w14:val="tx1"/>
            </w14:solidFill>
          </w14:textFill>
        </w:rPr>
        <w:t>保密责任</w:t>
      </w:r>
    </w:p>
    <w:p w14:paraId="1786BA9B">
      <w:pPr>
        <w:numPr>
          <w:ilvl w:val="255"/>
          <w:numId w:val="0"/>
        </w:num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lang w:eastAsia="zh-CN"/>
          <w14:textFill>
            <w14:solidFill>
              <w14:schemeClr w14:val="tx1"/>
            </w14:solidFill>
          </w14:textFill>
        </w:rPr>
        <w:t>（</w:t>
      </w:r>
      <w:r>
        <w:rPr>
          <w:rFonts w:hint="eastAsia" w:ascii="等线" w:hAnsi="等线" w:eastAsia="等线" w:cs="等线"/>
          <w:color w:val="000000" w:themeColor="text1"/>
          <w:sz w:val="28"/>
          <w:szCs w:val="28"/>
          <w:highlight w:val="none"/>
          <w:lang w:val="en-US" w:eastAsia="zh-CN"/>
          <w14:textFill>
            <w14:solidFill>
              <w14:schemeClr w14:val="tx1"/>
            </w14:solidFill>
          </w14:textFill>
        </w:rPr>
        <w:t>一</w:t>
      </w:r>
      <w:r>
        <w:rPr>
          <w:rFonts w:hint="eastAsia" w:ascii="等线" w:hAnsi="等线" w:eastAsia="等线" w:cs="等线"/>
          <w:color w:val="000000" w:themeColor="text1"/>
          <w:sz w:val="28"/>
          <w:szCs w:val="28"/>
          <w:highlight w:val="none"/>
          <w:lang w:eastAsia="zh-CN"/>
          <w14:textFill>
            <w14:solidFill>
              <w14:schemeClr w14:val="tx1"/>
            </w14:solidFill>
          </w14:textFill>
        </w:rPr>
        <w:t>）</w:t>
      </w:r>
      <w:r>
        <w:rPr>
          <w:rFonts w:hint="eastAsia" w:ascii="等线" w:hAnsi="等线" w:eastAsia="等线" w:cs="等线"/>
          <w:color w:val="000000" w:themeColor="text1"/>
          <w:sz w:val="28"/>
          <w:szCs w:val="28"/>
          <w:highlight w:val="none"/>
          <w14:textFill>
            <w14:solidFill>
              <w14:schemeClr w14:val="tx1"/>
            </w14:solidFill>
          </w14:textFill>
        </w:rPr>
        <w:t>乙方保证对在讨论、签订、履行本合同过程中所获悉的属于甲方及甲方关联方的且无法自公开渠道获取的文件及资料（包括但不限于公司计划、运营活动、财务信息、技术信息、经营信息及其他商业秘密）予以保密。保密期限为保密信息成为公开信息时为止，且不受合同期满、解除或者终止的影响。</w:t>
      </w:r>
    </w:p>
    <w:p w14:paraId="6B229716">
      <w:pPr>
        <w:numPr>
          <w:ilvl w:val="255"/>
          <w:numId w:val="0"/>
        </w:num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lang w:eastAsia="zh-CN"/>
          <w14:textFill>
            <w14:solidFill>
              <w14:schemeClr w14:val="tx1"/>
            </w14:solidFill>
          </w14:textFill>
        </w:rPr>
        <w:t>（</w:t>
      </w:r>
      <w:r>
        <w:rPr>
          <w:rFonts w:hint="eastAsia" w:ascii="等线" w:hAnsi="等线" w:eastAsia="等线" w:cs="等线"/>
          <w:color w:val="000000" w:themeColor="text1"/>
          <w:sz w:val="28"/>
          <w:szCs w:val="28"/>
          <w:highlight w:val="none"/>
          <w:lang w:val="en-US" w:eastAsia="zh-CN"/>
          <w14:textFill>
            <w14:solidFill>
              <w14:schemeClr w14:val="tx1"/>
            </w14:solidFill>
          </w14:textFill>
        </w:rPr>
        <w:t>二</w:t>
      </w:r>
      <w:r>
        <w:rPr>
          <w:rFonts w:hint="eastAsia" w:ascii="等线" w:hAnsi="等线" w:eastAsia="等线" w:cs="等线"/>
          <w:color w:val="000000" w:themeColor="text1"/>
          <w:sz w:val="28"/>
          <w:szCs w:val="28"/>
          <w:highlight w:val="none"/>
          <w:lang w:eastAsia="zh-CN"/>
          <w14:textFill>
            <w14:solidFill>
              <w14:schemeClr w14:val="tx1"/>
            </w14:solidFill>
          </w14:textFill>
        </w:rPr>
        <w:t>）</w:t>
      </w:r>
      <w:r>
        <w:rPr>
          <w:rFonts w:hint="eastAsia" w:ascii="等线" w:hAnsi="等线" w:eastAsia="等线" w:cs="等线"/>
          <w:color w:val="000000" w:themeColor="text1"/>
          <w:sz w:val="28"/>
          <w:szCs w:val="28"/>
          <w:highlight w:val="none"/>
          <w14:textFill>
            <w14:solidFill>
              <w14:schemeClr w14:val="tx1"/>
            </w14:solidFill>
          </w14:textFill>
        </w:rPr>
        <w:t>乙方不得向任何第三方泄露甲方商业秘密的全部或部分内容。否则，乙方应当承担由此导致的损失赔偿及合同总金额30%的违约责任。</w:t>
      </w:r>
    </w:p>
    <w:p w14:paraId="2143E3E8">
      <w:pPr>
        <w:numPr>
          <w:ilvl w:val="0"/>
          <w:numId w:val="3"/>
        </w:numPr>
        <w:spacing w:line="560" w:lineRule="exact"/>
        <w:ind w:firstLine="560" w:firstLineChars="200"/>
        <w:rPr>
          <w:rFonts w:ascii="等线" w:hAnsi="等线" w:eastAsia="等线" w:cs="等线"/>
          <w:b/>
          <w:bCs/>
          <w:color w:val="000000" w:themeColor="text1"/>
          <w:sz w:val="28"/>
          <w:szCs w:val="28"/>
          <w:highlight w:val="none"/>
          <w14:textFill>
            <w14:solidFill>
              <w14:schemeClr w14:val="tx1"/>
            </w14:solidFill>
          </w14:textFill>
        </w:rPr>
      </w:pPr>
      <w:r>
        <w:rPr>
          <w:rFonts w:hint="eastAsia" w:ascii="等线" w:hAnsi="等线" w:eastAsia="等线" w:cs="等线"/>
          <w:b/>
          <w:bCs/>
          <w:color w:val="000000" w:themeColor="text1"/>
          <w:sz w:val="28"/>
          <w:szCs w:val="28"/>
          <w:highlight w:val="none"/>
          <w14:textFill>
            <w14:solidFill>
              <w14:schemeClr w14:val="tx1"/>
            </w14:solidFill>
          </w14:textFill>
        </w:rPr>
        <w:t>不可抗力</w:t>
      </w:r>
    </w:p>
    <w:p w14:paraId="108755A0">
      <w:pPr>
        <w:numPr>
          <w:ilvl w:val="255"/>
          <w:numId w:val="0"/>
        </w:numPr>
        <w:spacing w:line="560" w:lineRule="exact"/>
        <w:ind w:firstLine="560" w:firstLineChars="200"/>
        <w:rPr>
          <w:rFonts w:ascii="等线" w:hAnsi="等线" w:eastAsia="等线" w:cs="等线"/>
          <w:b w:val="0"/>
          <w:bCs w:val="0"/>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lang w:eastAsia="zh-CN"/>
          <w14:textFill>
            <w14:solidFill>
              <w14:schemeClr w14:val="tx1"/>
            </w14:solidFill>
          </w14:textFill>
        </w:rPr>
        <w:t>（</w:t>
      </w:r>
      <w:r>
        <w:rPr>
          <w:rFonts w:hint="eastAsia" w:ascii="等线" w:hAnsi="等线" w:eastAsia="等线" w:cs="等线"/>
          <w:color w:val="000000" w:themeColor="text1"/>
          <w:sz w:val="28"/>
          <w:szCs w:val="28"/>
          <w:highlight w:val="none"/>
          <w:lang w:val="en-US" w:eastAsia="zh-CN"/>
          <w14:textFill>
            <w14:solidFill>
              <w14:schemeClr w14:val="tx1"/>
            </w14:solidFill>
          </w14:textFill>
        </w:rPr>
        <w:t>一</w:t>
      </w:r>
      <w:r>
        <w:rPr>
          <w:rFonts w:hint="eastAsia" w:ascii="等线" w:hAnsi="等线" w:eastAsia="等线" w:cs="等线"/>
          <w:color w:val="000000" w:themeColor="text1"/>
          <w:sz w:val="28"/>
          <w:szCs w:val="28"/>
          <w:highlight w:val="none"/>
          <w:lang w:eastAsia="zh-CN"/>
          <w14:textFill>
            <w14:solidFill>
              <w14:schemeClr w14:val="tx1"/>
            </w14:solidFill>
          </w14:textFill>
        </w:rPr>
        <w:t>）</w:t>
      </w:r>
      <w:r>
        <w:rPr>
          <w:rFonts w:hint="eastAsia" w:ascii="等线" w:hAnsi="等线" w:eastAsia="等线" w:cs="等线"/>
          <w:b w:val="0"/>
          <w:bCs w:val="0"/>
          <w:color w:val="000000" w:themeColor="text1"/>
          <w:sz w:val="28"/>
          <w:szCs w:val="28"/>
          <w:highlight w:val="none"/>
          <w14:textFill>
            <w14:solidFill>
              <w14:schemeClr w14:val="tx1"/>
            </w14:solidFill>
          </w14:textFill>
        </w:rPr>
        <w:t>一方因不可抗力</w:t>
      </w:r>
      <w:r>
        <w:rPr>
          <w:rFonts w:hint="eastAsia" w:ascii="等线" w:hAnsi="等线" w:eastAsia="等线" w:cs="等线"/>
          <w:color w:val="000000" w:themeColor="text1"/>
          <w:sz w:val="28"/>
          <w:szCs w:val="28"/>
          <w:highlight w:val="none"/>
          <w14:textFill>
            <w14:solidFill>
              <w14:schemeClr w14:val="tx1"/>
            </w14:solidFill>
          </w14:textFill>
        </w:rPr>
        <w:t>（自然灾害</w:t>
      </w:r>
      <w:r>
        <w:rPr>
          <w:rFonts w:hint="eastAsia" w:ascii="等线" w:hAnsi="等线" w:eastAsia="等线" w:cs="等线"/>
          <w:b w:val="0"/>
          <w:bCs w:val="0"/>
          <w:color w:val="000000" w:themeColor="text1"/>
          <w:sz w:val="28"/>
          <w:szCs w:val="28"/>
          <w:highlight w:val="none"/>
          <w14:textFill>
            <w14:solidFill>
              <w14:schemeClr w14:val="tx1"/>
            </w14:solidFill>
          </w14:textFill>
        </w:rPr>
        <w:t>、战争以及</w:t>
      </w:r>
      <w:r>
        <w:rPr>
          <w:rFonts w:hint="eastAsia" w:ascii="等线" w:hAnsi="等线" w:eastAsia="等线" w:cs="等线"/>
          <w:color w:val="000000" w:themeColor="text1"/>
          <w:sz w:val="28"/>
          <w:szCs w:val="28"/>
          <w:highlight w:val="none"/>
          <w14:textFill>
            <w14:solidFill>
              <w14:schemeClr w14:val="tx1"/>
            </w14:solidFill>
          </w14:textFill>
        </w:rPr>
        <w:t>其他</w:t>
      </w:r>
      <w:r>
        <w:rPr>
          <w:rFonts w:hint="eastAsia" w:ascii="等线" w:hAnsi="等线" w:eastAsia="等线" w:cs="等线"/>
          <w:b w:val="0"/>
          <w:bCs w:val="0"/>
          <w:color w:val="000000" w:themeColor="text1"/>
          <w:sz w:val="28"/>
          <w:szCs w:val="28"/>
          <w:highlight w:val="none"/>
          <w14:textFill>
            <w14:solidFill>
              <w14:schemeClr w14:val="tx1"/>
            </w14:solidFill>
          </w14:textFill>
        </w:rPr>
        <w:t>本合同各方不能预见，不能避免且不可克服的客观情况）不能履行合同的，根据不可抗力的影响，允许延期履行、部分履行或者不履行合同，部分或者全部免除责任，但是法律另有规定的除外。因不可抗力不能履行合同的，应当及时通知对方，以减轻可能给对方造成的损失，并在合理期限内提供证明。</w:t>
      </w:r>
    </w:p>
    <w:p w14:paraId="2B965CA4">
      <w:pPr>
        <w:numPr>
          <w:ilvl w:val="255"/>
          <w:numId w:val="0"/>
        </w:num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lang w:eastAsia="zh-CN"/>
          <w14:textFill>
            <w14:solidFill>
              <w14:schemeClr w14:val="tx1"/>
            </w14:solidFill>
          </w14:textFill>
        </w:rPr>
        <w:t>（</w:t>
      </w:r>
      <w:r>
        <w:rPr>
          <w:rFonts w:hint="eastAsia" w:ascii="等线" w:hAnsi="等线" w:eastAsia="等线" w:cs="等线"/>
          <w:color w:val="000000" w:themeColor="text1"/>
          <w:sz w:val="28"/>
          <w:szCs w:val="28"/>
          <w:highlight w:val="none"/>
          <w:lang w:val="en-US" w:eastAsia="zh-CN"/>
          <w14:textFill>
            <w14:solidFill>
              <w14:schemeClr w14:val="tx1"/>
            </w14:solidFill>
          </w14:textFill>
        </w:rPr>
        <w:t>二</w:t>
      </w:r>
      <w:r>
        <w:rPr>
          <w:rFonts w:hint="eastAsia" w:ascii="等线" w:hAnsi="等线" w:eastAsia="等线" w:cs="等线"/>
          <w:color w:val="000000" w:themeColor="text1"/>
          <w:sz w:val="28"/>
          <w:szCs w:val="28"/>
          <w:highlight w:val="none"/>
          <w:lang w:eastAsia="zh-CN"/>
          <w14:textFill>
            <w14:solidFill>
              <w14:schemeClr w14:val="tx1"/>
            </w14:solidFill>
          </w14:textFill>
        </w:rPr>
        <w:t>）</w:t>
      </w:r>
      <w:r>
        <w:rPr>
          <w:rFonts w:hint="eastAsia" w:ascii="等线" w:hAnsi="等线" w:eastAsia="等线" w:cs="等线"/>
          <w:color w:val="000000" w:themeColor="text1"/>
          <w:sz w:val="28"/>
          <w:szCs w:val="28"/>
          <w:highlight w:val="none"/>
          <w14:textFill>
            <w14:solidFill>
              <w14:schemeClr w14:val="tx1"/>
            </w14:solidFill>
          </w14:textFill>
        </w:rPr>
        <w:t>不可抗力事件持续超过15日的，甲方有权单方终止协议，且不承担违约责任。</w:t>
      </w:r>
    </w:p>
    <w:p w14:paraId="394ACB11">
      <w:pPr>
        <w:numPr>
          <w:ilvl w:val="0"/>
          <w:numId w:val="3"/>
        </w:numPr>
        <w:spacing w:line="560" w:lineRule="exact"/>
        <w:ind w:firstLine="560" w:firstLineChars="200"/>
        <w:rPr>
          <w:rFonts w:ascii="等线" w:hAnsi="等线" w:eastAsia="等线" w:cs="等线"/>
          <w:b/>
          <w:bCs/>
          <w:color w:val="000000" w:themeColor="text1"/>
          <w:sz w:val="28"/>
          <w:szCs w:val="28"/>
          <w:highlight w:val="none"/>
          <w14:textFill>
            <w14:solidFill>
              <w14:schemeClr w14:val="tx1"/>
            </w14:solidFill>
          </w14:textFill>
        </w:rPr>
      </w:pPr>
      <w:r>
        <w:rPr>
          <w:rFonts w:hint="eastAsia" w:ascii="等线" w:hAnsi="等线" w:eastAsia="等线" w:cs="等线"/>
          <w:b/>
          <w:bCs/>
          <w:color w:val="000000" w:themeColor="text1"/>
          <w:sz w:val="28"/>
          <w:szCs w:val="28"/>
          <w:highlight w:val="none"/>
          <w14:textFill>
            <w14:solidFill>
              <w14:schemeClr w14:val="tx1"/>
            </w14:solidFill>
          </w14:textFill>
        </w:rPr>
        <w:t>通知与送达</w:t>
      </w:r>
    </w:p>
    <w:p w14:paraId="6E454140">
      <w:pPr>
        <w:numPr>
          <w:ilvl w:val="255"/>
          <w:numId w:val="0"/>
        </w:num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lang w:eastAsia="zh-CN"/>
          <w14:textFill>
            <w14:solidFill>
              <w14:schemeClr w14:val="tx1"/>
            </w14:solidFill>
          </w14:textFill>
        </w:rPr>
        <w:t>（</w:t>
      </w:r>
      <w:r>
        <w:rPr>
          <w:rFonts w:hint="eastAsia" w:ascii="等线" w:hAnsi="等线" w:eastAsia="等线" w:cs="等线"/>
          <w:color w:val="000000" w:themeColor="text1"/>
          <w:sz w:val="28"/>
          <w:szCs w:val="28"/>
          <w:highlight w:val="none"/>
          <w:lang w:val="en-US" w:eastAsia="zh-CN"/>
          <w14:textFill>
            <w14:solidFill>
              <w14:schemeClr w14:val="tx1"/>
            </w14:solidFill>
          </w14:textFill>
        </w:rPr>
        <w:t>一</w:t>
      </w:r>
      <w:r>
        <w:rPr>
          <w:rFonts w:hint="eastAsia" w:ascii="等线" w:hAnsi="等线" w:eastAsia="等线" w:cs="等线"/>
          <w:color w:val="000000" w:themeColor="text1"/>
          <w:sz w:val="28"/>
          <w:szCs w:val="28"/>
          <w:highlight w:val="none"/>
          <w:lang w:eastAsia="zh-CN"/>
          <w14:textFill>
            <w14:solidFill>
              <w14:schemeClr w14:val="tx1"/>
            </w14:solidFill>
          </w14:textFill>
        </w:rPr>
        <w:t>）</w:t>
      </w:r>
      <w:r>
        <w:rPr>
          <w:rFonts w:hint="eastAsia" w:ascii="等线" w:hAnsi="等线" w:eastAsia="等线" w:cs="等线"/>
          <w:color w:val="000000" w:themeColor="text1"/>
          <w:sz w:val="28"/>
          <w:szCs w:val="28"/>
          <w:highlight w:val="none"/>
          <w14:textFill>
            <w14:solidFill>
              <w14:schemeClr w14:val="tx1"/>
            </w14:solidFill>
          </w14:textFill>
        </w:rPr>
        <w:t>协议首部载明的联系方式适用于所有往来通讯及法律文书送达。任何变更须提前5个工作日书面通知对方，因未及时通知导致的损失由变更方承担。</w:t>
      </w:r>
    </w:p>
    <w:p w14:paraId="2B301837">
      <w:pPr>
        <w:numPr>
          <w:ilvl w:val="255"/>
          <w:numId w:val="0"/>
        </w:num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lang w:eastAsia="zh-CN"/>
          <w14:textFill>
            <w14:solidFill>
              <w14:schemeClr w14:val="tx1"/>
            </w14:solidFill>
          </w14:textFill>
        </w:rPr>
        <w:t>（</w:t>
      </w:r>
      <w:r>
        <w:rPr>
          <w:rFonts w:hint="eastAsia" w:ascii="等线" w:hAnsi="等线" w:eastAsia="等线" w:cs="等线"/>
          <w:color w:val="000000" w:themeColor="text1"/>
          <w:sz w:val="28"/>
          <w:szCs w:val="28"/>
          <w:highlight w:val="none"/>
          <w:lang w:val="en-US" w:eastAsia="zh-CN"/>
          <w14:textFill>
            <w14:solidFill>
              <w14:schemeClr w14:val="tx1"/>
            </w14:solidFill>
          </w14:textFill>
        </w:rPr>
        <w:t>二</w:t>
      </w:r>
      <w:r>
        <w:rPr>
          <w:rFonts w:hint="eastAsia" w:ascii="等线" w:hAnsi="等线" w:eastAsia="等线" w:cs="等线"/>
          <w:color w:val="000000" w:themeColor="text1"/>
          <w:sz w:val="28"/>
          <w:szCs w:val="28"/>
          <w:highlight w:val="none"/>
          <w:lang w:eastAsia="zh-CN"/>
          <w14:textFill>
            <w14:solidFill>
              <w14:schemeClr w14:val="tx1"/>
            </w14:solidFill>
          </w14:textFill>
        </w:rPr>
        <w:t>）</w:t>
      </w:r>
      <w:r>
        <w:rPr>
          <w:rFonts w:hint="eastAsia" w:ascii="等线" w:hAnsi="等线" w:eastAsia="等线" w:cs="等线"/>
          <w:color w:val="000000" w:themeColor="text1"/>
          <w:sz w:val="28"/>
          <w:szCs w:val="28"/>
          <w:highlight w:val="none"/>
          <w14:textFill>
            <w14:solidFill>
              <w14:schemeClr w14:val="tx1"/>
            </w14:solidFill>
          </w14:textFill>
        </w:rPr>
        <w:t>所有通知须通过以下方式发送方为有效：</w:t>
      </w:r>
    </w:p>
    <w:p w14:paraId="3563663B">
      <w:pPr>
        <w:numPr>
          <w:ilvl w:val="255"/>
          <w:numId w:val="0"/>
        </w:num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lang w:val="en-US" w:eastAsia="zh-CN"/>
          <w14:textFill>
            <w14:solidFill>
              <w14:schemeClr w14:val="tx1"/>
            </w14:solidFill>
          </w14:textFill>
        </w:rPr>
        <w:t>1.</w:t>
      </w:r>
      <w:r>
        <w:rPr>
          <w:rFonts w:hint="eastAsia" w:ascii="等线" w:hAnsi="等线" w:eastAsia="等线" w:cs="等线"/>
          <w:color w:val="000000" w:themeColor="text1"/>
          <w:sz w:val="28"/>
          <w:szCs w:val="28"/>
          <w:highlight w:val="none"/>
          <w14:textFill>
            <w14:solidFill>
              <w14:schemeClr w14:val="tx1"/>
            </w14:solidFill>
          </w14:textFill>
        </w:rPr>
        <w:t>书面函件，通过EMS或挂号信邮寄，以寄出时间为准；</w:t>
      </w:r>
    </w:p>
    <w:p w14:paraId="289C03D2">
      <w:pPr>
        <w:numPr>
          <w:ilvl w:val="255"/>
          <w:numId w:val="0"/>
        </w:num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lang w:val="en-US" w:eastAsia="zh-CN"/>
          <w14:textFill>
            <w14:solidFill>
              <w14:schemeClr w14:val="tx1"/>
            </w14:solidFill>
          </w14:textFill>
        </w:rPr>
        <w:t>2.</w:t>
      </w:r>
      <w:r>
        <w:rPr>
          <w:rFonts w:hint="eastAsia" w:ascii="等线" w:hAnsi="等线" w:eastAsia="等线" w:cs="等线"/>
          <w:color w:val="000000" w:themeColor="text1"/>
          <w:sz w:val="28"/>
          <w:szCs w:val="28"/>
          <w:highlight w:val="none"/>
          <w14:textFill>
            <w14:solidFill>
              <w14:schemeClr w14:val="tx1"/>
            </w14:solidFill>
          </w14:textFill>
        </w:rPr>
        <w:t>电子邮件，发送至约定邮箱，以系统显示送达时间为准。</w:t>
      </w:r>
    </w:p>
    <w:p w14:paraId="5FB82164">
      <w:pPr>
        <w:numPr>
          <w:ilvl w:val="255"/>
          <w:numId w:val="0"/>
        </w:num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lang w:eastAsia="zh-CN"/>
          <w14:textFill>
            <w14:solidFill>
              <w14:schemeClr w14:val="tx1"/>
            </w14:solidFill>
          </w14:textFill>
        </w:rPr>
        <w:t>（</w:t>
      </w:r>
      <w:r>
        <w:rPr>
          <w:rFonts w:hint="eastAsia" w:ascii="等线" w:hAnsi="等线" w:eastAsia="等线" w:cs="等线"/>
          <w:color w:val="000000" w:themeColor="text1"/>
          <w:sz w:val="28"/>
          <w:szCs w:val="28"/>
          <w:highlight w:val="none"/>
          <w:lang w:val="en-US" w:eastAsia="zh-CN"/>
          <w14:textFill>
            <w14:solidFill>
              <w14:schemeClr w14:val="tx1"/>
            </w14:solidFill>
          </w14:textFill>
        </w:rPr>
        <w:t>三</w:t>
      </w:r>
      <w:r>
        <w:rPr>
          <w:rFonts w:hint="eastAsia" w:ascii="等线" w:hAnsi="等线" w:eastAsia="等线" w:cs="等线"/>
          <w:color w:val="000000" w:themeColor="text1"/>
          <w:sz w:val="28"/>
          <w:szCs w:val="28"/>
          <w:highlight w:val="none"/>
          <w:lang w:eastAsia="zh-CN"/>
          <w14:textFill>
            <w14:solidFill>
              <w14:schemeClr w14:val="tx1"/>
            </w14:solidFill>
          </w14:textFill>
        </w:rPr>
        <w:t>）</w:t>
      </w:r>
      <w:r>
        <w:rPr>
          <w:rFonts w:hint="eastAsia" w:ascii="等线" w:hAnsi="等线" w:eastAsia="等线" w:cs="等线"/>
          <w:color w:val="000000" w:themeColor="text1"/>
          <w:sz w:val="28"/>
          <w:szCs w:val="28"/>
          <w:highlight w:val="none"/>
          <w14:textFill>
            <w14:solidFill>
              <w14:schemeClr w14:val="tx1"/>
            </w14:solidFill>
          </w14:textFill>
        </w:rPr>
        <w:t>因接收方原因（如拒收、邮箱异常等）导致通知未实际接收的，以发送方寄出或发送时间为送达时间。</w:t>
      </w:r>
    </w:p>
    <w:p w14:paraId="4E1A9B64">
      <w:pPr>
        <w:numPr>
          <w:ilvl w:val="0"/>
          <w:numId w:val="3"/>
        </w:numPr>
        <w:spacing w:line="560" w:lineRule="exact"/>
        <w:ind w:firstLine="560" w:firstLineChars="200"/>
        <w:rPr>
          <w:rFonts w:ascii="等线" w:hAnsi="等线" w:eastAsia="等线" w:cs="等线"/>
          <w:b/>
          <w:bCs/>
          <w:color w:val="000000" w:themeColor="text1"/>
          <w:sz w:val="28"/>
          <w:szCs w:val="28"/>
          <w:highlight w:val="none"/>
          <w14:textFill>
            <w14:solidFill>
              <w14:schemeClr w14:val="tx1"/>
            </w14:solidFill>
          </w14:textFill>
        </w:rPr>
      </w:pPr>
      <w:r>
        <w:rPr>
          <w:rFonts w:hint="eastAsia" w:ascii="等线" w:hAnsi="等线" w:eastAsia="等线" w:cs="等线"/>
          <w:b/>
          <w:bCs/>
          <w:color w:val="000000" w:themeColor="text1"/>
          <w:sz w:val="28"/>
          <w:szCs w:val="28"/>
          <w:highlight w:val="none"/>
          <w14:textFill>
            <w14:solidFill>
              <w14:schemeClr w14:val="tx1"/>
            </w14:solidFill>
          </w14:textFill>
        </w:rPr>
        <w:t>争议解决</w:t>
      </w:r>
    </w:p>
    <w:p w14:paraId="757F7EFF">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（一）本合同的订立、效力、解释、执行及争议的解决，均适用中华人民共和国现行有效的法律（不包括港澳台地区法律）。诉讼语言为中文。</w:t>
      </w:r>
    </w:p>
    <w:p w14:paraId="61E26F0F">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（二）本合同履行中发生争议的，双方友好协商解决，协商不成的，可以向甲方所在地人民法院起诉。</w:t>
      </w:r>
    </w:p>
    <w:p w14:paraId="5345F19A">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（三）诉讼所产生的费用，包括但不限于律师费、诉讼费、保全费、评估费、调查费等合理费用，由败诉方承担。</w:t>
      </w:r>
    </w:p>
    <w:p w14:paraId="5A27C259">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（四）在诉讼期间，合同中未涉及争议部分的条款仍须履行。</w:t>
      </w:r>
    </w:p>
    <w:p w14:paraId="30278C16">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（五）合同被解除、终止或者确认无效的，不影响违约、争议解决等合同条款的效力。</w:t>
      </w:r>
    </w:p>
    <w:p w14:paraId="1C59B8F7">
      <w:pPr>
        <w:spacing w:line="560" w:lineRule="exact"/>
        <w:ind w:firstLine="560" w:firstLineChars="200"/>
        <w:rPr>
          <w:rFonts w:ascii="等线" w:hAnsi="等线" w:eastAsia="等线" w:cs="等线"/>
          <w:b/>
          <w:bCs/>
          <w:color w:val="000000" w:themeColor="text1"/>
          <w:sz w:val="28"/>
          <w:szCs w:val="28"/>
          <w:highlight w:val="none"/>
          <w14:textFill>
            <w14:solidFill>
              <w14:schemeClr w14:val="tx1"/>
            </w14:solidFill>
          </w14:textFill>
        </w:rPr>
      </w:pPr>
      <w:r>
        <w:rPr>
          <w:rFonts w:hint="eastAsia" w:ascii="等线" w:hAnsi="等线" w:eastAsia="等线" w:cs="等线"/>
          <w:b/>
          <w:bCs/>
          <w:color w:val="000000" w:themeColor="text1"/>
          <w:sz w:val="28"/>
          <w:szCs w:val="28"/>
          <w:highlight w:val="none"/>
          <w14:textFill>
            <w14:solidFill>
              <w14:schemeClr w14:val="tx1"/>
            </w14:solidFill>
          </w14:textFill>
        </w:rPr>
        <w:t>十二、其他</w:t>
      </w:r>
    </w:p>
    <w:p w14:paraId="46AA3D8B">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（一）本合同中的“以上”均包含本数，“以下”均不含本数。</w:t>
      </w:r>
    </w:p>
    <w:p w14:paraId="3BEA557C">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（二）本合同及其附件一式两份，甲乙双方各执一份，具有同等法律效力。</w:t>
      </w:r>
    </w:p>
    <w:p w14:paraId="3C3DB25E">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（三）本合同自双方代表签字盖章后生效。双方权利义务履行完毕合同自然终止。</w:t>
      </w:r>
    </w:p>
    <w:p w14:paraId="11CEA35C">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（四）本合同如有未尽事宜，经甲乙双方协商，可签订补充约定，补充约定与本合同具有同等效力。</w:t>
      </w:r>
    </w:p>
    <w:p w14:paraId="2A4D6BB2">
      <w:pPr>
        <w:spacing w:line="560" w:lineRule="exact"/>
        <w:ind w:firstLine="560" w:firstLineChars="200"/>
        <w:rPr>
          <w:rFonts w:ascii="等线" w:hAnsi="等线" w:eastAsia="等线" w:cs="等线"/>
          <w:b/>
          <w:bCs/>
          <w:color w:val="000000" w:themeColor="text1"/>
          <w:sz w:val="28"/>
          <w:szCs w:val="28"/>
          <w:highlight w:val="none"/>
          <w14:textFill>
            <w14:solidFill>
              <w14:schemeClr w14:val="tx1"/>
            </w14:solidFill>
          </w14:textFill>
        </w:rPr>
      </w:pPr>
      <w:r>
        <w:rPr>
          <w:rFonts w:hint="eastAsia" w:ascii="等线" w:hAnsi="等线" w:eastAsia="等线" w:cs="等线"/>
          <w:b/>
          <w:bCs/>
          <w:color w:val="000000" w:themeColor="text1"/>
          <w:sz w:val="28"/>
          <w:szCs w:val="28"/>
          <w:highlight w:val="none"/>
          <w14:textFill>
            <w14:solidFill>
              <w14:schemeClr w14:val="tx1"/>
            </w14:solidFill>
          </w14:textFill>
        </w:rPr>
        <w:t>附件：</w:t>
      </w:r>
    </w:p>
    <w:p w14:paraId="7D2B264D">
      <w:pPr>
        <w:numPr>
          <w:ilvl w:val="-1"/>
          <w:numId w:val="0"/>
        </w:num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lang w:val="en-US" w:eastAsia="zh-CN"/>
          <w14:textFill>
            <w14:solidFill>
              <w14:schemeClr w14:val="tx1"/>
            </w14:solidFill>
          </w14:textFill>
        </w:rPr>
        <w:t>1.</w:t>
      </w:r>
      <w:r>
        <w:rPr>
          <w:rFonts w:hint="eastAsia" w:ascii="等线" w:hAnsi="等线" w:eastAsia="等线" w:cs="等线"/>
          <w:color w:val="000000" w:themeColor="text1"/>
          <w:sz w:val="28"/>
          <w:szCs w:val="28"/>
          <w:highlight w:val="none"/>
          <w14:textFill>
            <w14:solidFill>
              <w14:schemeClr w14:val="tx1"/>
            </w14:solidFill>
          </w14:textFill>
        </w:rPr>
        <w:t>盐港夜市二期项目商铺示意图；</w:t>
      </w:r>
    </w:p>
    <w:p w14:paraId="5D0BAF0C">
      <w:pPr>
        <w:numPr>
          <w:ilvl w:val="-1"/>
          <w:numId w:val="0"/>
        </w:num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lang w:val="en-US" w:eastAsia="zh-CN"/>
          <w14:textFill>
            <w14:solidFill>
              <w14:schemeClr w14:val="tx1"/>
            </w14:solidFill>
          </w14:textFill>
        </w:rPr>
        <w:t>2.</w:t>
      </w:r>
      <w:r>
        <w:rPr>
          <w:rFonts w:hint="eastAsia" w:ascii="等线" w:hAnsi="等线" w:eastAsia="等线" w:cs="等线"/>
          <w:color w:val="000000" w:themeColor="text1"/>
          <w:sz w:val="28"/>
          <w:szCs w:val="28"/>
          <w:highlight w:val="none"/>
          <w14:textFill>
            <w14:solidFill>
              <w14:schemeClr w14:val="tx1"/>
            </w14:solidFill>
          </w14:textFill>
        </w:rPr>
        <w:t>《盐港夜市商家考核评分表》；</w:t>
      </w:r>
    </w:p>
    <w:p w14:paraId="5158A0B6">
      <w:pPr>
        <w:numPr>
          <w:ilvl w:val="-1"/>
          <w:numId w:val="0"/>
        </w:num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lang w:val="en-US" w:eastAsia="zh-CN"/>
          <w14:textFill>
            <w14:solidFill>
              <w14:schemeClr w14:val="tx1"/>
            </w14:solidFill>
          </w14:textFill>
        </w:rPr>
        <w:t>3.</w:t>
      </w:r>
      <w:r>
        <w:rPr>
          <w:rFonts w:hint="eastAsia" w:ascii="等线" w:hAnsi="等线" w:eastAsia="等线" w:cs="等线"/>
          <w:color w:val="000000" w:themeColor="text1"/>
          <w:sz w:val="28"/>
          <w:szCs w:val="28"/>
          <w:highlight w:val="none"/>
          <w14:textFill>
            <w14:solidFill>
              <w14:schemeClr w14:val="tx1"/>
            </w14:solidFill>
          </w14:textFill>
        </w:rPr>
        <w:t>《盐港夜市场所管理制度》；</w:t>
      </w:r>
    </w:p>
    <w:p w14:paraId="1CCBBACA">
      <w:pPr>
        <w:numPr>
          <w:ilvl w:val="-1"/>
          <w:numId w:val="0"/>
        </w:numPr>
        <w:spacing w:line="560" w:lineRule="exact"/>
        <w:ind w:firstLine="0" w:firstLineChars="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（以下无正文）</w:t>
      </w:r>
    </w:p>
    <w:p w14:paraId="61DBE3A1">
      <w:pPr>
        <w:spacing w:line="560" w:lineRule="exact"/>
        <w:rPr>
          <w:rFonts w:ascii="等线" w:hAnsi="等线" w:eastAsia="等线" w:cs="等线"/>
          <w:color w:val="000000" w:themeColor="text1"/>
          <w:sz w:val="28"/>
          <w:szCs w:val="28"/>
          <w:highlight w:val="none"/>
          <w14:textFill>
            <w14:solidFill>
              <w14:schemeClr w14:val="tx1"/>
            </w14:solidFill>
          </w14:textFill>
        </w:rPr>
      </w:pPr>
    </w:p>
    <w:p w14:paraId="41F20722">
      <w:pPr>
        <w:spacing w:line="560" w:lineRule="exact"/>
        <w:rPr>
          <w:rFonts w:ascii="等线" w:hAnsi="等线" w:eastAsia="等线" w:cs="等线"/>
          <w:color w:val="000000" w:themeColor="text1"/>
          <w:sz w:val="28"/>
          <w:szCs w:val="28"/>
          <w:highlight w:val="none"/>
          <w14:textFill>
            <w14:solidFill>
              <w14:schemeClr w14:val="tx1"/>
            </w14:solidFill>
          </w14:textFill>
        </w:rPr>
      </w:pPr>
    </w:p>
    <w:p w14:paraId="0927BFB4">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甲方（签章)：</w:t>
      </w:r>
    </w:p>
    <w:p w14:paraId="7A1B694B">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法定代表人或委托代理人签字：</w:t>
      </w:r>
    </w:p>
    <w:p w14:paraId="732484D7">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签订日期：     年   月  日</w:t>
      </w:r>
    </w:p>
    <w:p w14:paraId="3F0D4EA5">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p>
    <w:p w14:paraId="6171FA65">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乙方（签章)：</w:t>
      </w:r>
    </w:p>
    <w:p w14:paraId="1F72518F">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法定代表人或委托代理人签字：</w:t>
      </w:r>
    </w:p>
    <w:p w14:paraId="6616B0BB">
      <w:pPr>
        <w:spacing w:line="560" w:lineRule="exact"/>
        <w:ind w:firstLine="560" w:firstLineChars="200"/>
        <w:rPr>
          <w:rFonts w:ascii="等线" w:hAnsi="等线" w:eastAsia="等线" w:cs="等线"/>
          <w:color w:val="000000" w:themeColor="text1"/>
          <w:sz w:val="28"/>
          <w:szCs w:val="28"/>
          <w:highlight w:val="none"/>
          <w14:textFill>
            <w14:solidFill>
              <w14:schemeClr w14:val="tx1"/>
            </w14:solidFill>
          </w14:textFill>
        </w:rPr>
      </w:pPr>
      <w:r>
        <w:rPr>
          <w:rFonts w:hint="eastAsia" w:ascii="等线" w:hAnsi="等线" w:eastAsia="等线" w:cs="等线"/>
          <w:color w:val="000000" w:themeColor="text1"/>
          <w:sz w:val="28"/>
          <w:szCs w:val="28"/>
          <w:highlight w:val="none"/>
          <w14:textFill>
            <w14:solidFill>
              <w14:schemeClr w14:val="tx1"/>
            </w14:solidFill>
          </w14:textFill>
        </w:rPr>
        <w:t xml:space="preserve">签订日期：     年  月  日 </w:t>
      </w:r>
    </w:p>
    <w:sectPr>
      <w:footerReference r:id="rId3" w:type="default"/>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C28EFC23-0435-49CA-9610-5DC704CF8A19}"/>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0798"/>
    </w:sdtPr>
    <w:sdtContent>
      <w:p w14:paraId="4ADD8FA0">
        <w:pPr>
          <w:pStyle w:val="8"/>
          <w:ind w:firstLine="360"/>
          <w:jc w:val="center"/>
        </w:pPr>
        <w:r>
          <w:t>第</w:t>
        </w:r>
        <w:r>
          <w:fldChar w:fldCharType="begin"/>
        </w:r>
        <w:r>
          <w:instrText xml:space="preserve"> PAGE  \* MERGEFORMAT </w:instrText>
        </w:r>
        <w:r>
          <w:fldChar w:fldCharType="separate"/>
        </w:r>
        <w:r>
          <w:t>3</w:t>
        </w:r>
        <w:r>
          <w:fldChar w:fldCharType="end"/>
        </w:r>
        <w:r>
          <w:t>页共</w:t>
        </w:r>
        <w:r>
          <w:fldChar w:fldCharType="begin"/>
        </w:r>
        <w:r>
          <w:instrText xml:space="preserve"> NUMPAGES  \* MERGEFORMAT </w:instrText>
        </w:r>
        <w:r>
          <w:fldChar w:fldCharType="separate"/>
        </w:r>
        <w:r>
          <w:t>14</w:t>
        </w:r>
        <w:r>
          <w:fldChar w:fldCharType="end"/>
        </w:r>
        <w:r>
          <w:t>页</w:t>
        </w:r>
      </w:p>
    </w:sdtContent>
  </w:sdt>
  <w:p w14:paraId="3536D804">
    <w:pPr>
      <w:ind w:firstLine="4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ECC4C"/>
    <w:multiLevelType w:val="singleLevel"/>
    <w:tmpl w:val="CA9ECC4C"/>
    <w:lvl w:ilvl="0" w:tentative="0">
      <w:start w:val="8"/>
      <w:numFmt w:val="chineseCounting"/>
      <w:suff w:val="nothing"/>
      <w:lvlText w:val="%1、"/>
      <w:lvlJc w:val="left"/>
      <w:rPr>
        <w:rFonts w:hint="eastAsia"/>
      </w:rPr>
    </w:lvl>
  </w:abstractNum>
  <w:abstractNum w:abstractNumId="1">
    <w:nsid w:val="45B4DF4E"/>
    <w:multiLevelType w:val="singleLevel"/>
    <w:tmpl w:val="45B4DF4E"/>
    <w:lvl w:ilvl="0" w:tentative="0">
      <w:start w:val="2"/>
      <w:numFmt w:val="chineseCounting"/>
      <w:suff w:val="nothing"/>
      <w:lvlText w:val="（%1）"/>
      <w:lvlJc w:val="left"/>
      <w:rPr>
        <w:rFonts w:hint="eastAsia"/>
      </w:rPr>
    </w:lvl>
  </w:abstractNum>
  <w:abstractNum w:abstractNumId="2">
    <w:nsid w:val="750324BA"/>
    <w:multiLevelType w:val="singleLevel"/>
    <w:tmpl w:val="750324BA"/>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mMTQyMTIxMjZlMDBiZmE4N2I4YmI1Yjc1N2E1OGIifQ=="/>
  </w:docVars>
  <w:rsids>
    <w:rsidRoot w:val="007A6FCB"/>
    <w:rsid w:val="000A2280"/>
    <w:rsid w:val="000E3837"/>
    <w:rsid w:val="001302FA"/>
    <w:rsid w:val="002D6FEA"/>
    <w:rsid w:val="002F5389"/>
    <w:rsid w:val="00315FF8"/>
    <w:rsid w:val="00337586"/>
    <w:rsid w:val="003521EA"/>
    <w:rsid w:val="00422AA9"/>
    <w:rsid w:val="00503D49"/>
    <w:rsid w:val="005B4C28"/>
    <w:rsid w:val="005D01DE"/>
    <w:rsid w:val="006C79F1"/>
    <w:rsid w:val="007248B7"/>
    <w:rsid w:val="00736D66"/>
    <w:rsid w:val="007A6FCB"/>
    <w:rsid w:val="008B7618"/>
    <w:rsid w:val="00912E99"/>
    <w:rsid w:val="00963808"/>
    <w:rsid w:val="009F240E"/>
    <w:rsid w:val="00A52D92"/>
    <w:rsid w:val="00A61487"/>
    <w:rsid w:val="00AB2FBF"/>
    <w:rsid w:val="00B56C95"/>
    <w:rsid w:val="00BE01CB"/>
    <w:rsid w:val="00C52919"/>
    <w:rsid w:val="00C7477D"/>
    <w:rsid w:val="00D16D76"/>
    <w:rsid w:val="00D677CA"/>
    <w:rsid w:val="00D82A69"/>
    <w:rsid w:val="00DB57C8"/>
    <w:rsid w:val="00EB1C0E"/>
    <w:rsid w:val="00ED62AF"/>
    <w:rsid w:val="012670EA"/>
    <w:rsid w:val="01400ACA"/>
    <w:rsid w:val="01C269A2"/>
    <w:rsid w:val="02282188"/>
    <w:rsid w:val="022C6982"/>
    <w:rsid w:val="0271368F"/>
    <w:rsid w:val="02AF769C"/>
    <w:rsid w:val="030E33DA"/>
    <w:rsid w:val="03870314"/>
    <w:rsid w:val="03AA04A2"/>
    <w:rsid w:val="040A4AA1"/>
    <w:rsid w:val="040D635A"/>
    <w:rsid w:val="04115E30"/>
    <w:rsid w:val="048E3DC3"/>
    <w:rsid w:val="04C97106"/>
    <w:rsid w:val="04F01EE9"/>
    <w:rsid w:val="0525632A"/>
    <w:rsid w:val="06244ECF"/>
    <w:rsid w:val="06436049"/>
    <w:rsid w:val="065D250A"/>
    <w:rsid w:val="06710E08"/>
    <w:rsid w:val="06D66EBD"/>
    <w:rsid w:val="07397B77"/>
    <w:rsid w:val="073A569E"/>
    <w:rsid w:val="07AB3B7E"/>
    <w:rsid w:val="07D16002"/>
    <w:rsid w:val="083D71F3"/>
    <w:rsid w:val="08C72F61"/>
    <w:rsid w:val="09532A47"/>
    <w:rsid w:val="09F4457D"/>
    <w:rsid w:val="09F51AD3"/>
    <w:rsid w:val="0A6A23A8"/>
    <w:rsid w:val="0A9D666F"/>
    <w:rsid w:val="0B064A55"/>
    <w:rsid w:val="0C673EB4"/>
    <w:rsid w:val="0C745384"/>
    <w:rsid w:val="0D2C7836"/>
    <w:rsid w:val="0DB53CD0"/>
    <w:rsid w:val="0E176A40"/>
    <w:rsid w:val="0E876762"/>
    <w:rsid w:val="0E906519"/>
    <w:rsid w:val="0EA070AA"/>
    <w:rsid w:val="0EE24651"/>
    <w:rsid w:val="0F6A7FD0"/>
    <w:rsid w:val="0F9811B3"/>
    <w:rsid w:val="0FF87EA4"/>
    <w:rsid w:val="10961B97"/>
    <w:rsid w:val="10B262A5"/>
    <w:rsid w:val="11263370"/>
    <w:rsid w:val="119C034D"/>
    <w:rsid w:val="11BF435B"/>
    <w:rsid w:val="11DA5EF4"/>
    <w:rsid w:val="12297C61"/>
    <w:rsid w:val="12A12EEA"/>
    <w:rsid w:val="131E40C5"/>
    <w:rsid w:val="142476AE"/>
    <w:rsid w:val="148F54C5"/>
    <w:rsid w:val="14ED3D4F"/>
    <w:rsid w:val="153100E0"/>
    <w:rsid w:val="15A1090F"/>
    <w:rsid w:val="15C727F2"/>
    <w:rsid w:val="15DD2016"/>
    <w:rsid w:val="16A91EF8"/>
    <w:rsid w:val="179E2E15"/>
    <w:rsid w:val="184C5231"/>
    <w:rsid w:val="185C3C21"/>
    <w:rsid w:val="18ED07C2"/>
    <w:rsid w:val="19325486"/>
    <w:rsid w:val="198C7FDB"/>
    <w:rsid w:val="19BF4B06"/>
    <w:rsid w:val="19C260D3"/>
    <w:rsid w:val="1A341F6E"/>
    <w:rsid w:val="1AA44485"/>
    <w:rsid w:val="1B8A22F8"/>
    <w:rsid w:val="1BA86C22"/>
    <w:rsid w:val="1BEA548C"/>
    <w:rsid w:val="1C220782"/>
    <w:rsid w:val="1C67684A"/>
    <w:rsid w:val="1CC60B05"/>
    <w:rsid w:val="1D9B4C90"/>
    <w:rsid w:val="1DFE0D7B"/>
    <w:rsid w:val="1E3E73CA"/>
    <w:rsid w:val="1E522E75"/>
    <w:rsid w:val="1EEF22C4"/>
    <w:rsid w:val="1F3F789D"/>
    <w:rsid w:val="1F6B41EE"/>
    <w:rsid w:val="1F6E3B31"/>
    <w:rsid w:val="1FB438A1"/>
    <w:rsid w:val="1FBE6A14"/>
    <w:rsid w:val="1FD20711"/>
    <w:rsid w:val="20363CF4"/>
    <w:rsid w:val="20484530"/>
    <w:rsid w:val="208B563A"/>
    <w:rsid w:val="211C798F"/>
    <w:rsid w:val="212C5BFF"/>
    <w:rsid w:val="225B69CB"/>
    <w:rsid w:val="2298179E"/>
    <w:rsid w:val="22B95A03"/>
    <w:rsid w:val="232E010A"/>
    <w:rsid w:val="23AB7BCC"/>
    <w:rsid w:val="23F01166"/>
    <w:rsid w:val="247F19E7"/>
    <w:rsid w:val="248843EB"/>
    <w:rsid w:val="25457290"/>
    <w:rsid w:val="255527CF"/>
    <w:rsid w:val="25B72C59"/>
    <w:rsid w:val="263F60ED"/>
    <w:rsid w:val="264F486A"/>
    <w:rsid w:val="2662691B"/>
    <w:rsid w:val="26E054C2"/>
    <w:rsid w:val="276B26E5"/>
    <w:rsid w:val="27C23826"/>
    <w:rsid w:val="2803518E"/>
    <w:rsid w:val="28574E6A"/>
    <w:rsid w:val="28984DE1"/>
    <w:rsid w:val="29057462"/>
    <w:rsid w:val="291B4ED7"/>
    <w:rsid w:val="296A19BB"/>
    <w:rsid w:val="29A33418"/>
    <w:rsid w:val="29D5322D"/>
    <w:rsid w:val="29E74DB9"/>
    <w:rsid w:val="2A524929"/>
    <w:rsid w:val="2A6B59EA"/>
    <w:rsid w:val="2A7D771E"/>
    <w:rsid w:val="2A950CB9"/>
    <w:rsid w:val="2AC35ABE"/>
    <w:rsid w:val="2AD4533E"/>
    <w:rsid w:val="2B343289"/>
    <w:rsid w:val="2B9A7696"/>
    <w:rsid w:val="2C1B6F9C"/>
    <w:rsid w:val="2C3C0C2C"/>
    <w:rsid w:val="2D287BC3"/>
    <w:rsid w:val="2DB35787"/>
    <w:rsid w:val="2DE0224B"/>
    <w:rsid w:val="2E053A60"/>
    <w:rsid w:val="2E6764C9"/>
    <w:rsid w:val="2E7C01C6"/>
    <w:rsid w:val="2EF97A69"/>
    <w:rsid w:val="2F0B32F8"/>
    <w:rsid w:val="2F391C13"/>
    <w:rsid w:val="2F7E1D1C"/>
    <w:rsid w:val="2F902E20"/>
    <w:rsid w:val="300466C5"/>
    <w:rsid w:val="301B3A0F"/>
    <w:rsid w:val="30446631"/>
    <w:rsid w:val="30B21F41"/>
    <w:rsid w:val="30D2151E"/>
    <w:rsid w:val="31181214"/>
    <w:rsid w:val="311A5A74"/>
    <w:rsid w:val="31336B36"/>
    <w:rsid w:val="322058DC"/>
    <w:rsid w:val="32746E69"/>
    <w:rsid w:val="33844E91"/>
    <w:rsid w:val="338673F1"/>
    <w:rsid w:val="33C21C6E"/>
    <w:rsid w:val="33C57F19"/>
    <w:rsid w:val="3434509F"/>
    <w:rsid w:val="345D7825"/>
    <w:rsid w:val="35944047"/>
    <w:rsid w:val="35A3428A"/>
    <w:rsid w:val="35ED5087"/>
    <w:rsid w:val="36301896"/>
    <w:rsid w:val="36413AA3"/>
    <w:rsid w:val="36936A28"/>
    <w:rsid w:val="36DF7544"/>
    <w:rsid w:val="36EC2158"/>
    <w:rsid w:val="370A20E7"/>
    <w:rsid w:val="37133692"/>
    <w:rsid w:val="371F7D7D"/>
    <w:rsid w:val="377834F5"/>
    <w:rsid w:val="37CB1876"/>
    <w:rsid w:val="37DA5F5D"/>
    <w:rsid w:val="37F963E3"/>
    <w:rsid w:val="381A2AAC"/>
    <w:rsid w:val="39BD1208"/>
    <w:rsid w:val="39EC5E9F"/>
    <w:rsid w:val="3A020FA7"/>
    <w:rsid w:val="3A80103E"/>
    <w:rsid w:val="3A946897"/>
    <w:rsid w:val="3B555A62"/>
    <w:rsid w:val="3B7B1805"/>
    <w:rsid w:val="3C33613D"/>
    <w:rsid w:val="3C4914E4"/>
    <w:rsid w:val="3C713ACE"/>
    <w:rsid w:val="3C875606"/>
    <w:rsid w:val="3C94492D"/>
    <w:rsid w:val="3CEC4769"/>
    <w:rsid w:val="3D2F4655"/>
    <w:rsid w:val="3D861F0A"/>
    <w:rsid w:val="3D891F7B"/>
    <w:rsid w:val="3D8C0186"/>
    <w:rsid w:val="3EFE69D5"/>
    <w:rsid w:val="3F381EE7"/>
    <w:rsid w:val="3F846E25"/>
    <w:rsid w:val="40272EDC"/>
    <w:rsid w:val="40754A75"/>
    <w:rsid w:val="407C4056"/>
    <w:rsid w:val="4081166C"/>
    <w:rsid w:val="408E4D75"/>
    <w:rsid w:val="409A272E"/>
    <w:rsid w:val="416E7C67"/>
    <w:rsid w:val="41E9571B"/>
    <w:rsid w:val="4227585E"/>
    <w:rsid w:val="429F4D97"/>
    <w:rsid w:val="42A04FFB"/>
    <w:rsid w:val="436F7EA2"/>
    <w:rsid w:val="44185E28"/>
    <w:rsid w:val="44D0671E"/>
    <w:rsid w:val="45156819"/>
    <w:rsid w:val="45813EBC"/>
    <w:rsid w:val="45BD4ABF"/>
    <w:rsid w:val="45C863C4"/>
    <w:rsid w:val="45FA3353"/>
    <w:rsid w:val="4606742E"/>
    <w:rsid w:val="46B362F7"/>
    <w:rsid w:val="46CC4C9D"/>
    <w:rsid w:val="46DD5122"/>
    <w:rsid w:val="476C2E00"/>
    <w:rsid w:val="477B5067"/>
    <w:rsid w:val="477C2B8D"/>
    <w:rsid w:val="478F095A"/>
    <w:rsid w:val="47E54C02"/>
    <w:rsid w:val="480D386D"/>
    <w:rsid w:val="48253552"/>
    <w:rsid w:val="4841003D"/>
    <w:rsid w:val="4847510B"/>
    <w:rsid w:val="486378A9"/>
    <w:rsid w:val="487A531F"/>
    <w:rsid w:val="48B53457"/>
    <w:rsid w:val="48FF3A76"/>
    <w:rsid w:val="492D2391"/>
    <w:rsid w:val="499E6DEB"/>
    <w:rsid w:val="49C42450"/>
    <w:rsid w:val="49FC5C1D"/>
    <w:rsid w:val="4A69564B"/>
    <w:rsid w:val="4AB63F2D"/>
    <w:rsid w:val="4AC45E52"/>
    <w:rsid w:val="4AC61F3D"/>
    <w:rsid w:val="4B2C18E5"/>
    <w:rsid w:val="4B65708D"/>
    <w:rsid w:val="4C046E69"/>
    <w:rsid w:val="4C54303D"/>
    <w:rsid w:val="4CC92EAA"/>
    <w:rsid w:val="4DCB3F26"/>
    <w:rsid w:val="4E9A450D"/>
    <w:rsid w:val="4ECE0172"/>
    <w:rsid w:val="4EEC23A6"/>
    <w:rsid w:val="4F0E056F"/>
    <w:rsid w:val="50070A15"/>
    <w:rsid w:val="501C6CBB"/>
    <w:rsid w:val="505841CC"/>
    <w:rsid w:val="51553ED8"/>
    <w:rsid w:val="51A64986"/>
    <w:rsid w:val="5226769E"/>
    <w:rsid w:val="52326C6A"/>
    <w:rsid w:val="523F4EE3"/>
    <w:rsid w:val="52B17824"/>
    <w:rsid w:val="530214BD"/>
    <w:rsid w:val="531620E8"/>
    <w:rsid w:val="531C6F3E"/>
    <w:rsid w:val="5350563C"/>
    <w:rsid w:val="539B469E"/>
    <w:rsid w:val="54387E88"/>
    <w:rsid w:val="557E32DF"/>
    <w:rsid w:val="55D10548"/>
    <w:rsid w:val="564D4072"/>
    <w:rsid w:val="56690780"/>
    <w:rsid w:val="570B7A8A"/>
    <w:rsid w:val="57AA72A2"/>
    <w:rsid w:val="583005C9"/>
    <w:rsid w:val="58AD704A"/>
    <w:rsid w:val="58C068E5"/>
    <w:rsid w:val="58FB4342"/>
    <w:rsid w:val="590B22CA"/>
    <w:rsid w:val="597D7ECA"/>
    <w:rsid w:val="598A2EE8"/>
    <w:rsid w:val="59E208A7"/>
    <w:rsid w:val="5A407A4A"/>
    <w:rsid w:val="5A490530"/>
    <w:rsid w:val="5A5A6CC6"/>
    <w:rsid w:val="5AA20705"/>
    <w:rsid w:val="5B2A38DC"/>
    <w:rsid w:val="5C0351D3"/>
    <w:rsid w:val="5C235FF0"/>
    <w:rsid w:val="5C2758D8"/>
    <w:rsid w:val="5CC74453"/>
    <w:rsid w:val="5CF648F9"/>
    <w:rsid w:val="5E39719E"/>
    <w:rsid w:val="5EBC058C"/>
    <w:rsid w:val="5ECC3FA2"/>
    <w:rsid w:val="5F2E5FE3"/>
    <w:rsid w:val="5FED2FD0"/>
    <w:rsid w:val="60A136F0"/>
    <w:rsid w:val="60BB587D"/>
    <w:rsid w:val="611C2FBF"/>
    <w:rsid w:val="616D6A24"/>
    <w:rsid w:val="622F47A3"/>
    <w:rsid w:val="63BC6393"/>
    <w:rsid w:val="63E31B72"/>
    <w:rsid w:val="63E40323"/>
    <w:rsid w:val="64087C2C"/>
    <w:rsid w:val="64647C84"/>
    <w:rsid w:val="660B1854"/>
    <w:rsid w:val="66124991"/>
    <w:rsid w:val="661D4B7D"/>
    <w:rsid w:val="66370F45"/>
    <w:rsid w:val="664B7EA3"/>
    <w:rsid w:val="668D2269"/>
    <w:rsid w:val="669B1EF9"/>
    <w:rsid w:val="66CA2CB3"/>
    <w:rsid w:val="675A6D1E"/>
    <w:rsid w:val="67DE2020"/>
    <w:rsid w:val="6804655B"/>
    <w:rsid w:val="680A0702"/>
    <w:rsid w:val="681D761D"/>
    <w:rsid w:val="6821648B"/>
    <w:rsid w:val="68630BBB"/>
    <w:rsid w:val="687D4181"/>
    <w:rsid w:val="68C617F4"/>
    <w:rsid w:val="68DA4684"/>
    <w:rsid w:val="690345F1"/>
    <w:rsid w:val="6AEA6CA1"/>
    <w:rsid w:val="6B5448C8"/>
    <w:rsid w:val="6BC1231E"/>
    <w:rsid w:val="6BC93D43"/>
    <w:rsid w:val="6C7F30D3"/>
    <w:rsid w:val="6C962780"/>
    <w:rsid w:val="6CFE7A1D"/>
    <w:rsid w:val="6D1872CF"/>
    <w:rsid w:val="6D4332A9"/>
    <w:rsid w:val="6D5D07DF"/>
    <w:rsid w:val="6E315BD0"/>
    <w:rsid w:val="6F685C7E"/>
    <w:rsid w:val="6FA76802"/>
    <w:rsid w:val="70076BE8"/>
    <w:rsid w:val="70D25448"/>
    <w:rsid w:val="70F10AD9"/>
    <w:rsid w:val="71632544"/>
    <w:rsid w:val="718B55F7"/>
    <w:rsid w:val="71912DE8"/>
    <w:rsid w:val="71B90384"/>
    <w:rsid w:val="71E06D60"/>
    <w:rsid w:val="72233A82"/>
    <w:rsid w:val="722A12B4"/>
    <w:rsid w:val="73ED042B"/>
    <w:rsid w:val="741470CC"/>
    <w:rsid w:val="741E09A4"/>
    <w:rsid w:val="74A36CEC"/>
    <w:rsid w:val="74F87447"/>
    <w:rsid w:val="75774810"/>
    <w:rsid w:val="75B0387E"/>
    <w:rsid w:val="75C612F4"/>
    <w:rsid w:val="762F50EB"/>
    <w:rsid w:val="76544B51"/>
    <w:rsid w:val="7704755F"/>
    <w:rsid w:val="771741F2"/>
    <w:rsid w:val="775766A7"/>
    <w:rsid w:val="77661653"/>
    <w:rsid w:val="78615304"/>
    <w:rsid w:val="788E7E5F"/>
    <w:rsid w:val="78DA6BAA"/>
    <w:rsid w:val="79D833A4"/>
    <w:rsid w:val="7A882894"/>
    <w:rsid w:val="7AB35BA9"/>
    <w:rsid w:val="7B166879"/>
    <w:rsid w:val="7B487257"/>
    <w:rsid w:val="7B7139FF"/>
    <w:rsid w:val="7B98103C"/>
    <w:rsid w:val="7BDE2E46"/>
    <w:rsid w:val="7C2428D0"/>
    <w:rsid w:val="7C345DD3"/>
    <w:rsid w:val="7C715C38"/>
    <w:rsid w:val="7CBB1486"/>
    <w:rsid w:val="7D1943FF"/>
    <w:rsid w:val="7D1D3EEF"/>
    <w:rsid w:val="7D5611AF"/>
    <w:rsid w:val="7DAF0547"/>
    <w:rsid w:val="7DDF262C"/>
    <w:rsid w:val="7E0C1D1B"/>
    <w:rsid w:val="7E633B84"/>
    <w:rsid w:val="7E786F03"/>
    <w:rsid w:val="7EE06F82"/>
    <w:rsid w:val="7FCE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Lines="50" w:afterLines="50" w:line="400" w:lineRule="exact"/>
      <w:outlineLvl w:val="1"/>
    </w:pPr>
    <w:rPr>
      <w:rFonts w:asciiTheme="majorHAnsi" w:hAnsiTheme="majorHAnsi" w:cstheme="majorBidi"/>
      <w:b/>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rPr>
      <w:rFonts w:hint="eastAsia" w:ascii="楷体_GB2312" w:eastAsia="楷体_GB2312"/>
      <w:sz w:val="32"/>
      <w:szCs w:val="20"/>
    </w:rPr>
  </w:style>
  <w:style w:type="paragraph" w:styleId="6">
    <w:name w:val="Body Text Indent"/>
    <w:basedOn w:val="1"/>
    <w:qFormat/>
    <w:uiPriority w:val="0"/>
    <w:pPr>
      <w:spacing w:line="360" w:lineRule="auto"/>
      <w:ind w:firstLine="420" w:firstLineChars="200"/>
    </w:pPr>
  </w:style>
  <w:style w:type="paragraph" w:styleId="7">
    <w:name w:val="Balloon Text"/>
    <w:basedOn w:val="1"/>
    <w:link w:val="20"/>
    <w:semiHidden/>
    <w:unhideWhenUsed/>
    <w:qFormat/>
    <w:uiPriority w:val="99"/>
    <w:rPr>
      <w:sz w:val="18"/>
      <w:szCs w:val="18"/>
    </w:rPr>
  </w:style>
  <w:style w:type="paragraph" w:styleId="8">
    <w:name w:val="footer"/>
    <w:basedOn w:val="1"/>
    <w:link w:val="17"/>
    <w:unhideWhenUsed/>
    <w:qFormat/>
    <w:uiPriority w:val="0"/>
    <w:pPr>
      <w:tabs>
        <w:tab w:val="center" w:pos="4153"/>
        <w:tab w:val="right" w:pos="8306"/>
      </w:tabs>
      <w:snapToGrid w:val="0"/>
      <w:jc w:val="left"/>
    </w:pPr>
    <w:rPr>
      <w:sz w:val="18"/>
      <w:szCs w:val="18"/>
    </w:rPr>
  </w:style>
  <w:style w:type="paragraph" w:styleId="9">
    <w:name w:val="header"/>
    <w:basedOn w:val="1"/>
    <w:link w:val="16"/>
    <w:unhideWhenUsed/>
    <w:qFormat/>
    <w:uiPriority w:val="99"/>
    <w:pPr>
      <w:tabs>
        <w:tab w:val="center" w:pos="4153"/>
        <w:tab w:val="right" w:pos="8306"/>
      </w:tabs>
      <w:snapToGrid w:val="0"/>
      <w:jc w:val="center"/>
    </w:pPr>
    <w:rPr>
      <w:sz w:val="18"/>
      <w:szCs w:val="18"/>
    </w:rPr>
  </w:style>
  <w:style w:type="paragraph" w:styleId="10">
    <w:name w:val="Normal (Web)"/>
    <w:basedOn w:val="1"/>
    <w:unhideWhenUsed/>
    <w:qFormat/>
    <w:uiPriority w:val="99"/>
    <w:pPr>
      <w:spacing w:before="100" w:beforeAutospacing="1" w:after="100" w:afterAutospacing="1"/>
      <w:jc w:val="left"/>
    </w:pPr>
    <w:rPr>
      <w:kern w:val="0"/>
      <w:sz w:val="24"/>
      <w:szCs w:val="20"/>
    </w:rPr>
  </w:style>
  <w:style w:type="paragraph" w:styleId="11">
    <w:name w:val="Body Text First Indent 2"/>
    <w:basedOn w:val="6"/>
    <w:qFormat/>
    <w:uiPriority w:val="99"/>
    <w:pPr>
      <w:spacing w:after="120" w:line="240" w:lineRule="auto"/>
      <w:ind w:left="420" w:leftChars="200"/>
    </w:pPr>
  </w:style>
  <w:style w:type="character" w:customStyle="1" w:styleId="14">
    <w:name w:val="标题 1 Char"/>
    <w:basedOn w:val="13"/>
    <w:link w:val="2"/>
    <w:qFormat/>
    <w:uiPriority w:val="9"/>
    <w:rPr>
      <w:b/>
      <w:bCs/>
      <w:kern w:val="44"/>
      <w:sz w:val="44"/>
      <w:szCs w:val="44"/>
    </w:rPr>
  </w:style>
  <w:style w:type="paragraph" w:styleId="15">
    <w:name w:val="List Paragraph"/>
    <w:basedOn w:val="1"/>
    <w:qFormat/>
    <w:uiPriority w:val="34"/>
    <w:pPr>
      <w:ind w:firstLine="420" w:firstLineChars="200"/>
    </w:pPr>
  </w:style>
  <w:style w:type="character" w:customStyle="1" w:styleId="16">
    <w:name w:val="页眉 Char"/>
    <w:basedOn w:val="13"/>
    <w:link w:val="9"/>
    <w:qFormat/>
    <w:uiPriority w:val="99"/>
    <w:rPr>
      <w:sz w:val="18"/>
      <w:szCs w:val="18"/>
    </w:rPr>
  </w:style>
  <w:style w:type="character" w:customStyle="1" w:styleId="17">
    <w:name w:val="页脚 Char"/>
    <w:basedOn w:val="13"/>
    <w:link w:val="8"/>
    <w:qFormat/>
    <w:uiPriority w:val="0"/>
    <w:rPr>
      <w:sz w:val="18"/>
      <w:szCs w:val="18"/>
    </w:rPr>
  </w:style>
  <w:style w:type="character" w:customStyle="1" w:styleId="18">
    <w:name w:val="标题 2 Char"/>
    <w:basedOn w:val="13"/>
    <w:link w:val="3"/>
    <w:qFormat/>
    <w:uiPriority w:val="9"/>
    <w:rPr>
      <w:rFonts w:asciiTheme="majorHAnsi" w:hAnsiTheme="majorHAnsi" w:cstheme="majorBidi"/>
      <w:b/>
      <w:bCs/>
      <w:szCs w:val="32"/>
    </w:rPr>
  </w:style>
  <w:style w:type="paragraph" w:customStyle="1" w:styleId="19">
    <w:name w:val="Body text|1"/>
    <w:basedOn w:val="1"/>
    <w:qFormat/>
    <w:uiPriority w:val="0"/>
    <w:pPr>
      <w:spacing w:line="417" w:lineRule="auto"/>
      <w:ind w:firstLine="400"/>
      <w:jc w:val="left"/>
    </w:pPr>
    <w:rPr>
      <w:rFonts w:ascii="宋体" w:hAnsi="宋体" w:eastAsia="宋体" w:cs="宋体"/>
      <w:color w:val="000000"/>
      <w:kern w:val="0"/>
      <w:sz w:val="26"/>
      <w:szCs w:val="26"/>
    </w:rPr>
  </w:style>
  <w:style w:type="character" w:customStyle="1" w:styleId="20">
    <w:name w:val="批注框文本 Char"/>
    <w:basedOn w:val="13"/>
    <w:link w:val="7"/>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6171</Words>
  <Characters>6270</Characters>
  <Lines>47</Lines>
  <Paragraphs>13</Paragraphs>
  <TotalTime>26</TotalTime>
  <ScaleCrop>false</ScaleCrop>
  <LinksUpToDate>false</LinksUpToDate>
  <CharactersWithSpaces>6397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2025-07-05T14:06:00Z</dcterms:created>
  <dc:creator>何 逸韬</dc:creator>
  <cp:lastModifiedBy>Zxcvbnm</cp:lastModifiedBy>
  <cp:lastPrinted>2025-07-09T06:37:00Z</cp:lastPrinted>
  <dcterms:modified xsi:type="dcterms:W3CDTF">2025-07-09T07:52:42Z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AE7480D145364553B4CDB85A5C59809C_13</vt:lpwstr>
  </property>
  <property fmtid="{D5CDD505-2E9C-101B-9397-08002B2CF9AE}" pid="4" name="KSOTemplateDocerSaveRecord">
    <vt:lpwstr>eyJoZGlkIjoiMGE4ODFjZjY1NTllODI3ZmM0Y2I4Yzg3NDkyZDllNzciLCJ1c2VySWQiOiIyMjYyNjY5MzIifQ==</vt:lpwstr>
  </property>
</Properties>
</file>