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2F980">
      <w:pPr>
        <w:ind w:firstLine="3654" w:firstLineChars="1300"/>
        <w:rPr>
          <w:rFonts w:hint="eastAsia" w:ascii="宋体" w:hAnsi="宋体"/>
          <w:color w:val="FF0000"/>
          <w:szCs w:val="21"/>
        </w:rPr>
      </w:pPr>
      <w:bookmarkStart w:id="0" w:name="_Hlk71456902"/>
      <w:r>
        <w:rPr>
          <w:rFonts w:hint="eastAsia" w:ascii="宋体" w:hAnsi="宋体" w:eastAsia="黑体"/>
          <w:b/>
          <w:bCs/>
          <w:color w:val="FF0000"/>
          <w:kern w:val="44"/>
          <w:sz w:val="28"/>
          <w:szCs w:val="44"/>
        </w:rPr>
        <w:t>特别警示条款</w:t>
      </w:r>
    </w:p>
    <w:p w14:paraId="5C99B137">
      <w:pPr>
        <w:pBdr>
          <w:top w:val="none" w:color="auto" w:sz="0" w:space="0"/>
          <w:left w:val="none" w:color="auto" w:sz="0" w:space="0"/>
          <w:bottom w:val="none" w:color="auto" w:sz="0" w:space="0"/>
          <w:right w:val="none" w:color="auto" w:sz="0" w:space="0"/>
        </w:pBdr>
        <w:spacing w:after="240" w:afterLines="100" w:line="400" w:lineRule="exact"/>
        <w:ind w:firstLine="422" w:firstLineChars="200"/>
        <w:rPr>
          <w:rFonts w:hint="eastAsia"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8403"/>
      </w:tblGrid>
      <w:tr w14:paraId="6D57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75" w:type="pct"/>
            <w:tcBorders>
              <w:tl2br w:val="nil"/>
              <w:tr2bl w:val="nil"/>
            </w:tcBorders>
            <w:vAlign w:val="center"/>
          </w:tcPr>
          <w:p w14:paraId="396386FF">
            <w:pPr>
              <w:pBdr>
                <w:top w:val="none" w:color="auto" w:sz="0" w:space="0"/>
                <w:left w:val="none" w:color="auto" w:sz="0" w:space="0"/>
                <w:bottom w:val="none" w:color="auto" w:sz="0" w:space="0"/>
                <w:right w:val="none" w:color="auto" w:sz="0" w:space="0"/>
              </w:pBdr>
              <w:spacing w:line="400" w:lineRule="exact"/>
              <w:jc w:val="center"/>
              <w:rPr>
                <w:rFonts w:hint="eastAsia" w:ascii="宋体" w:hAnsi="宋体" w:cs="宋体"/>
                <w:color w:val="FF0000"/>
                <w:szCs w:val="21"/>
              </w:rPr>
            </w:pPr>
            <w:r>
              <w:rPr>
                <w:rFonts w:hint="eastAsia" w:ascii="宋体" w:hAnsi="宋体" w:cs="宋体"/>
                <w:color w:val="FF0000"/>
                <w:szCs w:val="21"/>
              </w:rPr>
              <w:t>序号</w:t>
            </w:r>
          </w:p>
        </w:tc>
        <w:tc>
          <w:tcPr>
            <w:tcW w:w="4524" w:type="pct"/>
            <w:tcBorders>
              <w:tl2br w:val="nil"/>
              <w:tr2bl w:val="nil"/>
            </w:tcBorders>
            <w:vAlign w:val="center"/>
          </w:tcPr>
          <w:p w14:paraId="323A69AB">
            <w:pPr>
              <w:pBdr>
                <w:top w:val="none" w:color="auto" w:sz="0" w:space="0"/>
                <w:left w:val="none" w:color="auto" w:sz="0" w:space="0"/>
                <w:bottom w:val="none" w:color="auto" w:sz="0" w:space="0"/>
                <w:right w:val="none" w:color="auto" w:sz="0" w:space="0"/>
              </w:pBdr>
              <w:spacing w:line="400" w:lineRule="exact"/>
              <w:jc w:val="center"/>
              <w:rPr>
                <w:rFonts w:hint="eastAsia" w:ascii="宋体" w:hAnsi="宋体" w:cs="宋体"/>
                <w:color w:val="FF0000"/>
                <w:szCs w:val="21"/>
              </w:rPr>
            </w:pPr>
            <w:r>
              <w:rPr>
                <w:rFonts w:hint="eastAsia" w:ascii="宋体" w:hAnsi="宋体" w:cs="宋体"/>
                <w:b/>
                <w:bCs/>
                <w:color w:val="FF0000"/>
                <w:szCs w:val="21"/>
              </w:rPr>
              <w:t>供应商参与投标禁止情形</w:t>
            </w:r>
          </w:p>
        </w:tc>
      </w:tr>
      <w:tr w14:paraId="4402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pct"/>
            <w:tcBorders>
              <w:tl2br w:val="nil"/>
              <w:tr2bl w:val="nil"/>
            </w:tcBorders>
            <w:vAlign w:val="center"/>
          </w:tcPr>
          <w:p w14:paraId="494FD170">
            <w:pPr>
              <w:pBdr>
                <w:top w:val="none" w:color="auto" w:sz="0" w:space="0"/>
                <w:left w:val="none" w:color="auto" w:sz="0" w:space="0"/>
                <w:bottom w:val="none" w:color="auto" w:sz="0" w:space="0"/>
                <w:right w:val="none" w:color="auto" w:sz="0" w:space="0"/>
              </w:pBdr>
              <w:spacing w:line="400" w:lineRule="exact"/>
              <w:jc w:val="center"/>
              <w:rPr>
                <w:rFonts w:hint="eastAsia" w:ascii="宋体" w:hAnsi="宋体" w:cs="宋体"/>
                <w:color w:val="FF0000"/>
                <w:szCs w:val="21"/>
              </w:rPr>
            </w:pPr>
            <w:r>
              <w:rPr>
                <w:rFonts w:hint="eastAsia" w:ascii="宋体" w:hAnsi="宋体" w:cs="宋体"/>
                <w:color w:val="FF0000"/>
                <w:szCs w:val="21"/>
              </w:rPr>
              <w:t>1</w:t>
            </w:r>
          </w:p>
        </w:tc>
        <w:tc>
          <w:tcPr>
            <w:tcW w:w="4524" w:type="pct"/>
            <w:tcBorders>
              <w:tl2br w:val="nil"/>
              <w:tr2bl w:val="nil"/>
            </w:tcBorders>
            <w:vAlign w:val="center"/>
          </w:tcPr>
          <w:p w14:paraId="50E24211">
            <w:pPr>
              <w:pBdr>
                <w:top w:val="none" w:color="auto" w:sz="0" w:space="0"/>
                <w:left w:val="none" w:color="auto" w:sz="0" w:space="0"/>
                <w:bottom w:val="none" w:color="auto" w:sz="0" w:space="0"/>
                <w:right w:val="none" w:color="auto" w:sz="0" w:space="0"/>
              </w:pBdr>
              <w:spacing w:line="400" w:lineRule="exact"/>
              <w:jc w:val="left"/>
              <w:rPr>
                <w:rFonts w:hint="eastAsia"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47BD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5" w:type="pct"/>
            <w:tcBorders>
              <w:tl2br w:val="nil"/>
              <w:tr2bl w:val="nil"/>
            </w:tcBorders>
            <w:vAlign w:val="center"/>
          </w:tcPr>
          <w:p w14:paraId="52245860">
            <w:pPr>
              <w:pBdr>
                <w:top w:val="none" w:color="auto" w:sz="0" w:space="0"/>
                <w:left w:val="none" w:color="auto" w:sz="0" w:space="0"/>
                <w:bottom w:val="none" w:color="auto" w:sz="0" w:space="0"/>
                <w:right w:val="none" w:color="auto" w:sz="0" w:space="0"/>
              </w:pBdr>
              <w:spacing w:line="400" w:lineRule="exact"/>
              <w:jc w:val="center"/>
              <w:rPr>
                <w:rFonts w:hint="eastAsia" w:ascii="宋体" w:hAnsi="宋体" w:cs="宋体"/>
                <w:color w:val="FF0000"/>
                <w:szCs w:val="21"/>
              </w:rPr>
            </w:pPr>
            <w:r>
              <w:rPr>
                <w:rFonts w:hint="eastAsia" w:ascii="宋体" w:hAnsi="宋体" w:cs="宋体"/>
                <w:color w:val="FF0000"/>
                <w:szCs w:val="21"/>
              </w:rPr>
              <w:t>2</w:t>
            </w:r>
          </w:p>
        </w:tc>
        <w:tc>
          <w:tcPr>
            <w:tcW w:w="4524" w:type="pct"/>
            <w:tcBorders>
              <w:tl2br w:val="nil"/>
              <w:tr2bl w:val="nil"/>
            </w:tcBorders>
            <w:vAlign w:val="center"/>
          </w:tcPr>
          <w:p w14:paraId="123CB886">
            <w:pPr>
              <w:pBdr>
                <w:top w:val="none" w:color="auto" w:sz="0" w:space="0"/>
                <w:left w:val="none" w:color="auto" w:sz="0" w:space="0"/>
                <w:bottom w:val="none" w:color="auto" w:sz="0" w:space="0"/>
                <w:right w:val="none" w:color="auto" w:sz="0" w:space="0"/>
              </w:pBdr>
              <w:spacing w:line="400" w:lineRule="exact"/>
              <w:jc w:val="left"/>
              <w:rPr>
                <w:rFonts w:hint="eastAsia"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7432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pct"/>
            <w:tcBorders>
              <w:tl2br w:val="nil"/>
              <w:tr2bl w:val="nil"/>
            </w:tcBorders>
            <w:vAlign w:val="center"/>
          </w:tcPr>
          <w:p w14:paraId="00E89220">
            <w:pPr>
              <w:pBdr>
                <w:top w:val="none" w:color="auto" w:sz="0" w:space="0"/>
                <w:left w:val="none" w:color="auto" w:sz="0" w:space="0"/>
                <w:bottom w:val="none" w:color="auto" w:sz="0" w:space="0"/>
                <w:right w:val="none" w:color="auto" w:sz="0" w:space="0"/>
              </w:pBdr>
              <w:spacing w:line="400" w:lineRule="exact"/>
              <w:jc w:val="center"/>
              <w:rPr>
                <w:rFonts w:hint="eastAsia" w:ascii="宋体" w:hAnsi="宋体" w:cs="宋体"/>
                <w:color w:val="FF0000"/>
                <w:szCs w:val="21"/>
              </w:rPr>
            </w:pPr>
            <w:r>
              <w:rPr>
                <w:rFonts w:hint="eastAsia" w:ascii="宋体" w:hAnsi="宋体" w:cs="宋体"/>
                <w:color w:val="FF0000"/>
                <w:szCs w:val="21"/>
              </w:rPr>
              <w:t>3</w:t>
            </w:r>
          </w:p>
        </w:tc>
        <w:tc>
          <w:tcPr>
            <w:tcW w:w="4524" w:type="pct"/>
            <w:tcBorders>
              <w:tl2br w:val="nil"/>
              <w:tr2bl w:val="nil"/>
            </w:tcBorders>
            <w:vAlign w:val="center"/>
          </w:tcPr>
          <w:p w14:paraId="2A555DCC">
            <w:pPr>
              <w:pBdr>
                <w:top w:val="none" w:color="auto" w:sz="0" w:space="0"/>
                <w:left w:val="none" w:color="auto" w:sz="0" w:space="0"/>
                <w:bottom w:val="none" w:color="auto" w:sz="0" w:space="0"/>
                <w:right w:val="none" w:color="auto" w:sz="0" w:space="0"/>
              </w:pBdr>
              <w:spacing w:line="400" w:lineRule="exact"/>
              <w:jc w:val="left"/>
              <w:rPr>
                <w:rFonts w:hint="eastAsia"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755D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475" w:type="pct"/>
            <w:tcBorders>
              <w:tl2br w:val="nil"/>
              <w:tr2bl w:val="nil"/>
            </w:tcBorders>
            <w:vAlign w:val="center"/>
          </w:tcPr>
          <w:p w14:paraId="0D78A175">
            <w:pPr>
              <w:pBdr>
                <w:top w:val="none" w:color="auto" w:sz="0" w:space="0"/>
                <w:left w:val="none" w:color="auto" w:sz="0" w:space="0"/>
                <w:bottom w:val="none" w:color="auto" w:sz="0" w:space="0"/>
                <w:right w:val="none" w:color="auto" w:sz="0" w:space="0"/>
              </w:pBdr>
              <w:spacing w:line="400" w:lineRule="exact"/>
              <w:jc w:val="center"/>
              <w:rPr>
                <w:rFonts w:hint="eastAsia" w:ascii="宋体" w:hAnsi="宋体" w:cs="宋体"/>
                <w:color w:val="FF0000"/>
                <w:szCs w:val="21"/>
              </w:rPr>
            </w:pPr>
            <w:r>
              <w:rPr>
                <w:rFonts w:hint="eastAsia" w:ascii="宋体" w:hAnsi="宋体" w:cs="宋体"/>
                <w:color w:val="FF0000"/>
                <w:szCs w:val="21"/>
              </w:rPr>
              <w:t>4</w:t>
            </w:r>
          </w:p>
        </w:tc>
        <w:tc>
          <w:tcPr>
            <w:tcW w:w="4524" w:type="pct"/>
            <w:tcBorders>
              <w:tl2br w:val="nil"/>
              <w:tr2bl w:val="nil"/>
            </w:tcBorders>
            <w:vAlign w:val="center"/>
          </w:tcPr>
          <w:p w14:paraId="3CAC764F">
            <w:pPr>
              <w:pBdr>
                <w:top w:val="none" w:color="auto" w:sz="0" w:space="0"/>
                <w:left w:val="none" w:color="auto" w:sz="0" w:space="0"/>
                <w:bottom w:val="none" w:color="auto" w:sz="0" w:space="0"/>
                <w:right w:val="none" w:color="auto" w:sz="0" w:space="0"/>
              </w:pBdr>
              <w:spacing w:line="400" w:lineRule="exact"/>
              <w:jc w:val="left"/>
              <w:rPr>
                <w:rFonts w:hint="eastAsia"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7DBE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75" w:type="pct"/>
            <w:tcBorders>
              <w:tl2br w:val="nil"/>
              <w:tr2bl w:val="nil"/>
            </w:tcBorders>
            <w:vAlign w:val="center"/>
          </w:tcPr>
          <w:p w14:paraId="2907FCB4">
            <w:pPr>
              <w:pBdr>
                <w:top w:val="none" w:color="auto" w:sz="0" w:space="0"/>
                <w:left w:val="none" w:color="auto" w:sz="0" w:space="0"/>
                <w:bottom w:val="none" w:color="auto" w:sz="0" w:space="0"/>
                <w:right w:val="none" w:color="auto" w:sz="0" w:space="0"/>
              </w:pBdr>
              <w:spacing w:line="400" w:lineRule="exact"/>
              <w:jc w:val="center"/>
              <w:rPr>
                <w:rFonts w:hint="eastAsia" w:ascii="宋体" w:hAnsi="宋体" w:cs="宋体"/>
                <w:color w:val="FF0000"/>
                <w:szCs w:val="21"/>
              </w:rPr>
            </w:pPr>
            <w:r>
              <w:rPr>
                <w:rFonts w:hint="eastAsia" w:ascii="宋体" w:hAnsi="宋体" w:cs="宋体"/>
                <w:color w:val="FF0000"/>
                <w:szCs w:val="21"/>
              </w:rPr>
              <w:t>5</w:t>
            </w:r>
          </w:p>
        </w:tc>
        <w:tc>
          <w:tcPr>
            <w:tcW w:w="4524" w:type="pct"/>
            <w:tcBorders>
              <w:tl2br w:val="nil"/>
              <w:tr2bl w:val="nil"/>
            </w:tcBorders>
            <w:vAlign w:val="center"/>
          </w:tcPr>
          <w:p w14:paraId="5F4FC056">
            <w:pPr>
              <w:pBdr>
                <w:top w:val="none" w:color="auto" w:sz="0" w:space="0"/>
                <w:left w:val="none" w:color="auto" w:sz="0" w:space="0"/>
                <w:bottom w:val="none" w:color="auto" w:sz="0" w:space="0"/>
                <w:right w:val="none" w:color="auto" w:sz="0" w:space="0"/>
              </w:pBdr>
              <w:spacing w:line="400" w:lineRule="exact"/>
              <w:jc w:val="left"/>
              <w:rPr>
                <w:rFonts w:hint="eastAsia"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67DA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75" w:type="pct"/>
            <w:tcBorders>
              <w:tl2br w:val="nil"/>
              <w:tr2bl w:val="nil"/>
            </w:tcBorders>
            <w:vAlign w:val="center"/>
          </w:tcPr>
          <w:p w14:paraId="1B28FAF0">
            <w:pPr>
              <w:pBdr>
                <w:top w:val="none" w:color="auto" w:sz="0" w:space="0"/>
                <w:left w:val="none" w:color="auto" w:sz="0" w:space="0"/>
                <w:bottom w:val="none" w:color="auto" w:sz="0" w:space="0"/>
                <w:right w:val="none" w:color="auto" w:sz="0" w:space="0"/>
              </w:pBdr>
              <w:spacing w:line="400" w:lineRule="exact"/>
              <w:jc w:val="center"/>
              <w:rPr>
                <w:rFonts w:hint="eastAsia" w:ascii="宋体" w:hAnsi="宋体" w:cs="宋体"/>
                <w:color w:val="FF0000"/>
                <w:szCs w:val="21"/>
              </w:rPr>
            </w:pPr>
            <w:r>
              <w:rPr>
                <w:rFonts w:hint="eastAsia" w:ascii="宋体" w:hAnsi="宋体" w:cs="宋体"/>
                <w:color w:val="FF0000"/>
                <w:szCs w:val="21"/>
              </w:rPr>
              <w:t>6</w:t>
            </w:r>
          </w:p>
        </w:tc>
        <w:tc>
          <w:tcPr>
            <w:tcW w:w="4524" w:type="pct"/>
            <w:tcBorders>
              <w:tl2br w:val="nil"/>
              <w:tr2bl w:val="nil"/>
            </w:tcBorders>
            <w:vAlign w:val="center"/>
          </w:tcPr>
          <w:p w14:paraId="60C158EC">
            <w:pPr>
              <w:pBdr>
                <w:top w:val="none" w:color="auto" w:sz="0" w:space="0"/>
                <w:left w:val="none" w:color="auto" w:sz="0" w:space="0"/>
                <w:bottom w:val="none" w:color="auto" w:sz="0" w:space="0"/>
                <w:right w:val="none" w:color="auto" w:sz="0" w:space="0"/>
              </w:pBdr>
              <w:spacing w:line="400" w:lineRule="exact"/>
              <w:jc w:val="left"/>
              <w:rPr>
                <w:rFonts w:hint="eastAsia"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2AC7C911">
      <w:pPr>
        <w:pBdr>
          <w:top w:val="none" w:color="auto" w:sz="0" w:space="0"/>
          <w:left w:val="none" w:color="auto" w:sz="0" w:space="0"/>
          <w:bottom w:val="none" w:color="auto" w:sz="0" w:space="0"/>
          <w:right w:val="none" w:color="auto" w:sz="0" w:space="0"/>
        </w:pBdr>
        <w:ind w:firstLine="400" w:firstLineChars="200"/>
        <w:rPr>
          <w:rFonts w:hint="eastAsia" w:ascii="宋体" w:hAnsi="宋体"/>
          <w:color w:val="FF0000"/>
          <w:sz w:val="20"/>
          <w:szCs w:val="20"/>
        </w:rPr>
      </w:pPr>
    </w:p>
    <w:p w14:paraId="1FF425AC">
      <w:pPr>
        <w:pBdr>
          <w:top w:val="none" w:color="auto" w:sz="0" w:space="0"/>
          <w:left w:val="none" w:color="auto" w:sz="0" w:space="0"/>
          <w:bottom w:val="none" w:color="auto" w:sz="0" w:space="0"/>
          <w:right w:val="none" w:color="auto" w:sz="0" w:space="0"/>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596445B3">
      <w:pPr>
        <w:pBdr>
          <w:top w:val="none" w:color="auto" w:sz="0" w:space="0"/>
          <w:left w:val="none" w:color="auto" w:sz="0" w:space="0"/>
          <w:bottom w:val="none" w:color="auto" w:sz="0" w:space="0"/>
          <w:right w:val="none" w:color="auto" w:sz="0" w:space="0"/>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72B78379">
      <w:pPr>
        <w:pBdr>
          <w:top w:val="none" w:color="auto" w:sz="0" w:space="0"/>
          <w:left w:val="none" w:color="auto" w:sz="0" w:space="0"/>
          <w:bottom w:val="none" w:color="auto" w:sz="0" w:space="0"/>
          <w:right w:val="none" w:color="auto" w:sz="0" w:space="0"/>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2826B12E">
      <w:pPr>
        <w:pBdr>
          <w:top w:val="none" w:color="auto" w:sz="0" w:space="0"/>
          <w:left w:val="none" w:color="auto" w:sz="0" w:space="0"/>
          <w:bottom w:val="none" w:color="auto" w:sz="0" w:space="0"/>
          <w:right w:val="none" w:color="auto" w:sz="0" w:space="0"/>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03F7DD3B">
      <w:pPr>
        <w:pBdr>
          <w:top w:val="none" w:color="auto" w:sz="0" w:space="0"/>
          <w:left w:val="none" w:color="auto" w:sz="0" w:space="0"/>
          <w:bottom w:val="none" w:color="auto" w:sz="0" w:space="0"/>
          <w:right w:val="none" w:color="auto" w:sz="0" w:space="0"/>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3482ABE2">
      <w:pPr>
        <w:pBdr>
          <w:top w:val="none" w:color="auto" w:sz="0" w:space="0"/>
          <w:left w:val="none" w:color="auto" w:sz="0" w:space="0"/>
          <w:bottom w:val="none" w:color="auto" w:sz="0" w:space="0"/>
          <w:right w:val="none" w:color="auto" w:sz="0" w:space="0"/>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27D93D1D">
      <w:pPr>
        <w:pBdr>
          <w:top w:val="none" w:color="auto" w:sz="0" w:space="0"/>
          <w:left w:val="none" w:color="auto" w:sz="0" w:space="0"/>
          <w:bottom w:val="none" w:color="auto" w:sz="0" w:space="0"/>
          <w:right w:val="none" w:color="auto" w:sz="0" w:space="0"/>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5308AC74">
      <w:pPr>
        <w:pBdr>
          <w:top w:val="none" w:color="auto" w:sz="0" w:space="0"/>
          <w:left w:val="none" w:color="auto" w:sz="0" w:space="0"/>
          <w:bottom w:val="none" w:color="auto" w:sz="0" w:space="0"/>
          <w:right w:val="none" w:color="auto" w:sz="0" w:space="0"/>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1586216A">
      <w:pPr>
        <w:pBdr>
          <w:top w:val="none" w:color="auto" w:sz="0" w:space="0"/>
          <w:left w:val="none" w:color="auto" w:sz="0" w:space="0"/>
          <w:bottom w:val="none" w:color="auto" w:sz="0" w:space="0"/>
          <w:right w:val="none" w:color="auto" w:sz="0" w:space="0"/>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5A4BB4BA">
      <w:pPr>
        <w:pBdr>
          <w:top w:val="none" w:color="auto" w:sz="0" w:space="0"/>
          <w:left w:val="none" w:color="auto" w:sz="0" w:space="0"/>
          <w:bottom w:val="none" w:color="auto" w:sz="0" w:space="0"/>
          <w:right w:val="none" w:color="auto" w:sz="0" w:space="0"/>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1E4EDBFC">
      <w:pPr>
        <w:pBdr>
          <w:top w:val="none" w:color="auto" w:sz="0" w:space="0"/>
          <w:left w:val="none" w:color="auto" w:sz="0" w:space="0"/>
          <w:bottom w:val="none" w:color="auto" w:sz="0" w:space="0"/>
          <w:right w:val="none" w:color="auto" w:sz="0" w:space="0"/>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2BC52BB">
      <w:pPr>
        <w:pBdr>
          <w:top w:val="none" w:color="auto" w:sz="0" w:space="0"/>
          <w:left w:val="none" w:color="auto" w:sz="0" w:space="0"/>
          <w:bottom w:val="none" w:color="auto" w:sz="0" w:space="0"/>
          <w:right w:val="none" w:color="auto" w:sz="0" w:space="0"/>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C386187">
      <w:pPr>
        <w:pBdr>
          <w:top w:val="none" w:color="auto" w:sz="0" w:space="0"/>
          <w:left w:val="none" w:color="auto" w:sz="0" w:space="0"/>
          <w:bottom w:val="none" w:color="auto" w:sz="0" w:space="0"/>
          <w:right w:val="none" w:color="auto" w:sz="0" w:space="0"/>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501C01F9">
      <w:pPr>
        <w:pBdr>
          <w:top w:val="none" w:color="auto" w:sz="0" w:space="0"/>
          <w:left w:val="none" w:color="auto" w:sz="0" w:space="0"/>
          <w:bottom w:val="none" w:color="auto" w:sz="0" w:space="0"/>
          <w:right w:val="none" w:color="auto" w:sz="0" w:space="0"/>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7F46931E">
      <w:pPr>
        <w:pBdr>
          <w:top w:val="none" w:color="auto" w:sz="0" w:space="0"/>
          <w:left w:val="none" w:color="auto" w:sz="0" w:space="0"/>
          <w:bottom w:val="none" w:color="auto" w:sz="0" w:space="0"/>
          <w:right w:val="none" w:color="auto" w:sz="0" w:space="0"/>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44E26F50">
      <w:pPr>
        <w:pBdr>
          <w:top w:val="none" w:color="auto" w:sz="0" w:space="0"/>
          <w:left w:val="none" w:color="auto" w:sz="0" w:space="0"/>
          <w:bottom w:val="none" w:color="auto" w:sz="0" w:space="0"/>
          <w:right w:val="none" w:color="auto" w:sz="0" w:space="0"/>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0064AEF0">
      <w:pPr>
        <w:pBdr>
          <w:top w:val="none" w:color="auto" w:sz="0" w:space="0"/>
          <w:left w:val="none" w:color="auto" w:sz="0" w:space="0"/>
          <w:bottom w:val="none" w:color="auto" w:sz="0" w:space="0"/>
          <w:right w:val="none" w:color="auto" w:sz="0" w:space="0"/>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1E899369">
      <w:pPr>
        <w:pStyle w:val="2"/>
        <w:ind w:firstLine="420"/>
      </w:pPr>
    </w:p>
    <w:p w14:paraId="0E75A7A0">
      <w:pPr>
        <w:pStyle w:val="39"/>
        <w:widowControl/>
        <w:pBdr>
          <w:top w:val="none" w:color="auto" w:sz="0" w:space="0"/>
          <w:left w:val="none" w:color="auto" w:sz="0" w:space="0"/>
          <w:bottom w:val="none" w:color="auto" w:sz="0" w:space="0"/>
          <w:right w:val="none" w:color="auto" w:sz="0" w:space="0"/>
        </w:pBdr>
        <w:ind w:left="381" w:hanging="276"/>
        <w:jc w:val="both"/>
        <w:outlineLvl w:val="1"/>
        <w:rPr>
          <w:b/>
          <w:color w:val="FF0000"/>
          <w:kern w:val="2"/>
          <w:sz w:val="21"/>
        </w:rPr>
      </w:pPr>
      <w:r>
        <w:rPr>
          <w:rFonts w:hint="eastAsia"/>
          <w:b/>
          <w:color w:val="FF0000"/>
          <w:kern w:val="2"/>
          <w:sz w:val="21"/>
        </w:rPr>
        <w:t>注：“特别警示条款”和《政府采购违法行为风险知悉确认书》用于对供应商违法行为的提醒，不作为供应商资格性审查及符合性审查条件。</w:t>
      </w:r>
    </w:p>
    <w:p w14:paraId="747CA06E">
      <w:pPr>
        <w:pStyle w:val="39"/>
        <w:widowControl/>
        <w:ind w:left="629" w:hanging="524"/>
        <w:jc w:val="center"/>
        <w:outlineLvl w:val="1"/>
        <w:rPr>
          <w:rFonts w:hint="eastAsia" w:ascii="黑体" w:hAnsi="宋体" w:eastAsia="黑体" w:cs="黑体"/>
          <w:sz w:val="40"/>
          <w:szCs w:val="40"/>
        </w:rPr>
      </w:pPr>
    </w:p>
    <w:p w14:paraId="4DCB8D76">
      <w:pPr>
        <w:widowControl/>
        <w:jc w:val="left"/>
        <w:rPr>
          <w:rFonts w:hint="eastAsia" w:ascii="黑体" w:hAnsi="宋体" w:eastAsia="黑体" w:cs="黑体"/>
          <w:kern w:val="0"/>
          <w:sz w:val="40"/>
          <w:szCs w:val="40"/>
        </w:rPr>
      </w:pPr>
      <w:r>
        <w:rPr>
          <w:rFonts w:ascii="黑体" w:hAnsi="宋体" w:eastAsia="黑体" w:cs="黑体"/>
          <w:sz w:val="40"/>
          <w:szCs w:val="40"/>
        </w:rPr>
        <w:br w:type="page"/>
      </w:r>
    </w:p>
    <w:p w14:paraId="47636827">
      <w:pPr>
        <w:pStyle w:val="39"/>
        <w:widowControl/>
        <w:jc w:val="center"/>
        <w:outlineLvl w:val="1"/>
        <w:rPr>
          <w:rFonts w:hint="eastAsia" w:ascii="黑体" w:hAnsi="宋体" w:eastAsia="黑体" w:cs="黑体"/>
          <w:sz w:val="40"/>
          <w:szCs w:val="40"/>
        </w:rPr>
      </w:pPr>
      <w:r>
        <w:rPr>
          <w:rFonts w:hint="eastAsia" w:ascii="黑体" w:hAnsi="宋体" w:eastAsia="黑体" w:cs="黑体"/>
          <w:sz w:val="40"/>
          <w:szCs w:val="40"/>
        </w:rPr>
        <w:t>招标文件信息</w:t>
      </w:r>
    </w:p>
    <w:tbl>
      <w:tblPr>
        <w:tblStyle w:val="45"/>
        <w:tblW w:w="7943" w:type="dxa"/>
        <w:jc w:val="center"/>
        <w:tblCellSpacing w:w="0" w:type="dxa"/>
        <w:tblLayout w:type="fixed"/>
        <w:tblCellMar>
          <w:top w:w="45" w:type="dxa"/>
          <w:left w:w="45" w:type="dxa"/>
          <w:bottom w:w="45" w:type="dxa"/>
          <w:right w:w="45" w:type="dxa"/>
        </w:tblCellMar>
      </w:tblPr>
      <w:tblGrid>
        <w:gridCol w:w="2723"/>
        <w:gridCol w:w="5220"/>
      </w:tblGrid>
      <w:tr w14:paraId="50BD7A2B">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6E9451B6">
            <w:pPr>
              <w:widowControl/>
              <w:jc w:val="right"/>
              <w:rPr>
                <w:sz w:val="30"/>
                <w:szCs w:val="30"/>
              </w:rPr>
            </w:pPr>
            <w:r>
              <w:rPr>
                <w:rFonts w:ascii="宋体" w:hAnsi="宋体" w:cs="宋体"/>
                <w:kern w:val="0"/>
                <w:sz w:val="30"/>
                <w:szCs w:val="30"/>
              </w:rPr>
              <w:t>项目编号：</w:t>
            </w:r>
          </w:p>
        </w:tc>
        <w:tc>
          <w:tcPr>
            <w:tcW w:w="5220" w:type="dxa"/>
            <w:vAlign w:val="center"/>
          </w:tcPr>
          <w:p w14:paraId="5430BFA7">
            <w:pPr>
              <w:widowControl/>
              <w:jc w:val="left"/>
              <w:rPr>
                <w:rFonts w:hint="eastAsia" w:eastAsia="宋体"/>
                <w:sz w:val="30"/>
                <w:szCs w:val="30"/>
                <w:lang w:eastAsia="zh-CN"/>
              </w:rPr>
            </w:pPr>
            <w:r>
              <w:rPr>
                <w:rFonts w:hint="eastAsia" w:eastAsia="宋体"/>
                <w:sz w:val="30"/>
                <w:szCs w:val="30"/>
                <w:lang w:eastAsia="zh-CN"/>
              </w:rPr>
              <w:t>LGZXCG-2025-00081</w:t>
            </w:r>
          </w:p>
        </w:tc>
      </w:tr>
      <w:tr w14:paraId="5EA9840D">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501C0826">
            <w:pPr>
              <w:widowControl/>
              <w:jc w:val="right"/>
              <w:rPr>
                <w:sz w:val="30"/>
                <w:szCs w:val="30"/>
              </w:rPr>
            </w:pPr>
            <w:r>
              <w:rPr>
                <w:rFonts w:ascii="宋体" w:hAnsi="宋体" w:cs="宋体"/>
                <w:kern w:val="0"/>
                <w:sz w:val="30"/>
                <w:szCs w:val="30"/>
              </w:rPr>
              <w:t>项目名称：</w:t>
            </w:r>
          </w:p>
        </w:tc>
        <w:tc>
          <w:tcPr>
            <w:tcW w:w="5220" w:type="dxa"/>
            <w:vAlign w:val="center"/>
          </w:tcPr>
          <w:p w14:paraId="3DF5F7EE">
            <w:pPr>
              <w:widowControl/>
              <w:jc w:val="left"/>
              <w:rPr>
                <w:rFonts w:hint="eastAsia" w:eastAsia="宋体"/>
                <w:sz w:val="30"/>
                <w:szCs w:val="30"/>
                <w:lang w:val="en-US" w:eastAsia="zh-CN"/>
              </w:rPr>
            </w:pPr>
            <w:r>
              <w:rPr>
                <w:rFonts w:hint="eastAsia"/>
                <w:sz w:val="30"/>
                <w:szCs w:val="30"/>
                <w:lang w:val="en-US" w:eastAsia="zh-CN"/>
              </w:rPr>
              <w:t>龙岗区</w:t>
            </w:r>
            <w:r>
              <w:rPr>
                <w:rFonts w:hint="eastAsia"/>
                <w:sz w:val="30"/>
                <w:szCs w:val="30"/>
              </w:rPr>
              <w:t>坪地兰陵学校新教学楼</w:t>
            </w:r>
            <w:r>
              <w:rPr>
                <w:rFonts w:hint="eastAsia"/>
                <w:sz w:val="30"/>
                <w:szCs w:val="30"/>
                <w:lang w:val="en-US" w:eastAsia="zh-CN"/>
              </w:rPr>
              <w:t>教</w:t>
            </w:r>
            <w:r>
              <w:rPr>
                <w:rFonts w:hint="eastAsia"/>
                <w:sz w:val="30"/>
                <w:szCs w:val="30"/>
              </w:rPr>
              <w:t>室设备设施采购</w:t>
            </w:r>
            <w:r>
              <w:rPr>
                <w:rFonts w:hint="eastAsia"/>
                <w:sz w:val="30"/>
                <w:szCs w:val="30"/>
                <w:lang w:val="en-US" w:eastAsia="zh-CN"/>
              </w:rPr>
              <w:t>项目</w:t>
            </w:r>
          </w:p>
        </w:tc>
      </w:tr>
      <w:tr w14:paraId="0EDACE43">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15EAEB18">
            <w:pPr>
              <w:widowControl/>
              <w:jc w:val="right"/>
              <w:rPr>
                <w:sz w:val="30"/>
                <w:szCs w:val="30"/>
              </w:rPr>
            </w:pPr>
            <w:r>
              <w:rPr>
                <w:rFonts w:ascii="宋体" w:hAnsi="宋体" w:cs="宋体"/>
                <w:kern w:val="0"/>
                <w:sz w:val="30"/>
                <w:szCs w:val="30"/>
              </w:rPr>
              <w:t xml:space="preserve">包 </w:t>
            </w:r>
            <w:r>
              <w:rPr>
                <w:rFonts w:hint="eastAsia" w:ascii="宋体" w:hAnsi="宋体" w:cs="宋体"/>
                <w:kern w:val="0"/>
                <w:sz w:val="30"/>
                <w:szCs w:val="30"/>
              </w:rPr>
              <w:t xml:space="preserve">   </w:t>
            </w:r>
            <w:r>
              <w:rPr>
                <w:rFonts w:ascii="宋体" w:hAnsi="宋体" w:cs="宋体"/>
                <w:kern w:val="0"/>
                <w:sz w:val="30"/>
                <w:szCs w:val="30"/>
              </w:rPr>
              <w:t>号：</w:t>
            </w:r>
          </w:p>
        </w:tc>
        <w:tc>
          <w:tcPr>
            <w:tcW w:w="5220" w:type="dxa"/>
            <w:vAlign w:val="center"/>
          </w:tcPr>
          <w:p w14:paraId="522B91BD">
            <w:pPr>
              <w:widowControl/>
              <w:jc w:val="left"/>
              <w:rPr>
                <w:sz w:val="30"/>
                <w:szCs w:val="30"/>
              </w:rPr>
            </w:pPr>
            <w:r>
              <w:rPr>
                <w:rFonts w:ascii="宋体" w:hAnsi="宋体" w:cs="宋体"/>
                <w:kern w:val="0"/>
                <w:sz w:val="30"/>
                <w:szCs w:val="30"/>
              </w:rPr>
              <w:t>A</w:t>
            </w:r>
          </w:p>
        </w:tc>
      </w:tr>
      <w:tr w14:paraId="11902A86">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661515B0">
            <w:pPr>
              <w:widowControl/>
              <w:jc w:val="right"/>
              <w:rPr>
                <w:sz w:val="30"/>
                <w:szCs w:val="30"/>
              </w:rPr>
            </w:pPr>
            <w:r>
              <w:rPr>
                <w:rFonts w:ascii="宋体" w:hAnsi="宋体" w:cs="宋体"/>
                <w:kern w:val="0"/>
                <w:sz w:val="30"/>
                <w:szCs w:val="30"/>
              </w:rPr>
              <w:t>项目类型：</w:t>
            </w:r>
          </w:p>
        </w:tc>
        <w:tc>
          <w:tcPr>
            <w:tcW w:w="5220" w:type="dxa"/>
            <w:vAlign w:val="center"/>
          </w:tcPr>
          <w:p w14:paraId="73E94145">
            <w:pPr>
              <w:widowControl/>
              <w:jc w:val="left"/>
              <w:rPr>
                <w:sz w:val="30"/>
                <w:szCs w:val="30"/>
              </w:rPr>
            </w:pPr>
            <w:r>
              <w:rPr>
                <w:rFonts w:ascii="宋体" w:hAnsi="宋体" w:cs="宋体"/>
                <w:kern w:val="0"/>
                <w:sz w:val="30"/>
                <w:szCs w:val="30"/>
              </w:rPr>
              <w:t>货物类</w:t>
            </w:r>
          </w:p>
        </w:tc>
      </w:tr>
      <w:tr w14:paraId="290E352C">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3B0A3B1D">
            <w:pPr>
              <w:widowControl/>
              <w:jc w:val="right"/>
              <w:rPr>
                <w:sz w:val="30"/>
                <w:szCs w:val="30"/>
              </w:rPr>
            </w:pPr>
            <w:r>
              <w:rPr>
                <w:rFonts w:ascii="宋体" w:hAnsi="宋体" w:cs="宋体"/>
                <w:kern w:val="0"/>
                <w:sz w:val="30"/>
                <w:szCs w:val="30"/>
              </w:rPr>
              <w:t>采购方式：</w:t>
            </w:r>
          </w:p>
        </w:tc>
        <w:tc>
          <w:tcPr>
            <w:tcW w:w="5220" w:type="dxa"/>
            <w:vAlign w:val="center"/>
          </w:tcPr>
          <w:p w14:paraId="44268952">
            <w:pPr>
              <w:widowControl/>
              <w:jc w:val="left"/>
              <w:rPr>
                <w:sz w:val="30"/>
                <w:szCs w:val="30"/>
              </w:rPr>
            </w:pPr>
            <w:r>
              <w:rPr>
                <w:rFonts w:ascii="宋体" w:hAnsi="宋体" w:cs="宋体"/>
                <w:kern w:val="0"/>
                <w:sz w:val="30"/>
                <w:szCs w:val="30"/>
              </w:rPr>
              <w:t>公开招标</w:t>
            </w:r>
          </w:p>
        </w:tc>
      </w:tr>
      <w:tr w14:paraId="281FA687">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1B9AF28F">
            <w:pPr>
              <w:widowControl/>
              <w:jc w:val="right"/>
              <w:rPr>
                <w:sz w:val="30"/>
                <w:szCs w:val="30"/>
              </w:rPr>
            </w:pPr>
            <w:r>
              <w:rPr>
                <w:rFonts w:ascii="宋体" w:hAnsi="宋体" w:cs="宋体"/>
                <w:kern w:val="0"/>
                <w:sz w:val="30"/>
                <w:szCs w:val="30"/>
              </w:rPr>
              <w:t>货币类型：</w:t>
            </w:r>
          </w:p>
        </w:tc>
        <w:tc>
          <w:tcPr>
            <w:tcW w:w="5220" w:type="dxa"/>
            <w:vAlign w:val="center"/>
          </w:tcPr>
          <w:p w14:paraId="31D44C9B">
            <w:pPr>
              <w:widowControl/>
              <w:jc w:val="left"/>
              <w:rPr>
                <w:sz w:val="30"/>
                <w:szCs w:val="30"/>
              </w:rPr>
            </w:pPr>
            <w:r>
              <w:rPr>
                <w:rFonts w:ascii="宋体" w:hAnsi="宋体" w:cs="宋体"/>
                <w:kern w:val="0"/>
                <w:sz w:val="30"/>
                <w:szCs w:val="30"/>
              </w:rPr>
              <w:t>人民币</w:t>
            </w:r>
          </w:p>
        </w:tc>
      </w:tr>
      <w:tr w14:paraId="454A31CE">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2C1CABC7">
            <w:pPr>
              <w:widowControl/>
              <w:jc w:val="right"/>
              <w:rPr>
                <w:sz w:val="30"/>
                <w:szCs w:val="30"/>
              </w:rPr>
            </w:pPr>
            <w:r>
              <w:rPr>
                <w:rFonts w:ascii="宋体" w:hAnsi="宋体" w:cs="宋体"/>
                <w:kern w:val="0"/>
                <w:sz w:val="30"/>
                <w:szCs w:val="30"/>
              </w:rPr>
              <w:t>评标方法：</w:t>
            </w:r>
          </w:p>
        </w:tc>
        <w:tc>
          <w:tcPr>
            <w:tcW w:w="5220" w:type="dxa"/>
            <w:vAlign w:val="center"/>
          </w:tcPr>
          <w:p w14:paraId="69F5EBC0">
            <w:pPr>
              <w:widowControl/>
              <w:jc w:val="left"/>
              <w:rPr>
                <w:sz w:val="30"/>
                <w:szCs w:val="30"/>
              </w:rPr>
            </w:pPr>
            <w:r>
              <w:rPr>
                <w:rFonts w:ascii="宋体" w:hAnsi="宋体" w:cs="宋体"/>
                <w:kern w:val="0"/>
                <w:sz w:val="30"/>
                <w:szCs w:val="30"/>
              </w:rPr>
              <w:t>综合评分法</w:t>
            </w:r>
          </w:p>
        </w:tc>
      </w:tr>
      <w:bookmarkEnd w:id="0"/>
    </w:tbl>
    <w:p w14:paraId="0E63C6E3">
      <w:pPr>
        <w:pStyle w:val="39"/>
        <w:widowControl/>
        <w:jc w:val="center"/>
        <w:outlineLvl w:val="1"/>
        <w:rPr>
          <w:rFonts w:hint="eastAsia" w:ascii="黑体" w:hAnsi="宋体" w:eastAsia="黑体" w:cs="黑体"/>
          <w:sz w:val="40"/>
          <w:szCs w:val="40"/>
        </w:rPr>
        <w:sectPr>
          <w:headerReference r:id="rId3" w:type="first"/>
          <w:footerReference r:id="rId4" w:type="default"/>
          <w:footerReference r:id="rId5" w:type="even"/>
          <w:pgSz w:w="11907" w:h="16840"/>
          <w:pgMar w:top="1440" w:right="1418" w:bottom="1440" w:left="1418" w:header="851" w:footer="992" w:gutter="0"/>
          <w:cols w:space="425" w:num="1"/>
          <w:titlePg/>
          <w:docGrid w:linePitch="462" w:charSpace="0"/>
        </w:sectPr>
      </w:pPr>
    </w:p>
    <w:p w14:paraId="4BFD593F">
      <w:pPr>
        <w:pStyle w:val="39"/>
        <w:widowControl/>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45"/>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1BD41F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2CF2DF5">
            <w:pPr>
              <w:widowControl/>
              <w:jc w:val="center"/>
              <w:rPr>
                <w:sz w:val="24"/>
                <w:szCs w:val="24"/>
              </w:rPr>
            </w:pPr>
            <w:r>
              <w:rPr>
                <w:rFonts w:ascii="宋体" w:hAnsi="宋体" w:cs="宋体"/>
                <w:kern w:val="0"/>
                <w:sz w:val="24"/>
                <w:szCs w:val="24"/>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93E986B">
            <w:pPr>
              <w:widowControl/>
              <w:jc w:val="center"/>
              <w:rPr>
                <w:sz w:val="24"/>
                <w:szCs w:val="24"/>
              </w:rPr>
            </w:pPr>
            <w:r>
              <w:rPr>
                <w:rFonts w:ascii="宋体" w:hAnsi="宋体" w:cs="宋体"/>
                <w:kern w:val="0"/>
                <w:sz w:val="24"/>
                <w:szCs w:val="24"/>
              </w:rPr>
              <w:t>内容</w:t>
            </w:r>
          </w:p>
        </w:tc>
      </w:tr>
      <w:tr w14:paraId="227F0D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64148F7">
            <w:pPr>
              <w:widowControl/>
              <w:jc w:val="center"/>
              <w:textAlignment w:val="top"/>
              <w:rPr>
                <w:sz w:val="24"/>
                <w:szCs w:val="24"/>
              </w:rPr>
            </w:pPr>
            <w:r>
              <w:rPr>
                <w:rFonts w:ascii="宋体" w:hAnsi="宋体" w:cs="宋体"/>
                <w:kern w:val="0"/>
                <w:sz w:val="24"/>
                <w:szCs w:val="24"/>
              </w:rPr>
              <w:t>1</w:t>
            </w:r>
          </w:p>
        </w:tc>
        <w:tc>
          <w:tcPr>
            <w:tcW w:w="8284" w:type="dxa"/>
            <w:tcBorders>
              <w:top w:val="single" w:color="000000" w:sz="8" w:space="0"/>
              <w:left w:val="single" w:color="000000" w:sz="8" w:space="0"/>
              <w:bottom w:val="single" w:color="000000" w:sz="8" w:space="0"/>
              <w:right w:val="single" w:color="000000" w:sz="8" w:space="0"/>
            </w:tcBorders>
          </w:tcPr>
          <w:p w14:paraId="13BF7157">
            <w:pPr>
              <w:widowControl/>
              <w:jc w:val="left"/>
              <w:textAlignment w:val="top"/>
              <w:rPr>
                <w:sz w:val="24"/>
                <w:szCs w:val="24"/>
              </w:rPr>
            </w:pPr>
            <w:r>
              <w:rPr>
                <w:rFonts w:ascii="宋体" w:hAnsi="宋体" w:cs="宋体"/>
                <w:kern w:val="0"/>
                <w:sz w:val="24"/>
                <w:szCs w:val="24"/>
              </w:rPr>
              <w:t>投标人不</w:t>
            </w:r>
            <w:r>
              <w:rPr>
                <w:rFonts w:hint="eastAsia" w:ascii="宋体" w:hAnsi="宋体" w:cs="宋体"/>
                <w:kern w:val="0"/>
                <w:sz w:val="24"/>
                <w:szCs w:val="24"/>
              </w:rPr>
              <w:t>符合</w:t>
            </w:r>
            <w:r>
              <w:rPr>
                <w:rFonts w:ascii="宋体" w:hAnsi="宋体" w:cs="宋体"/>
                <w:kern w:val="0"/>
                <w:sz w:val="24"/>
                <w:szCs w:val="24"/>
              </w:rPr>
              <w:t>资格要求，或未提交相应的资格证明资料（详见招标公告</w:t>
            </w:r>
            <w:r>
              <w:rPr>
                <w:rFonts w:hint="eastAsia" w:ascii="宋体" w:hAnsi="宋体"/>
                <w:sz w:val="24"/>
                <w:szCs w:val="24"/>
              </w:rPr>
              <w:t>投标人资格要求，即申请人的资格要求</w:t>
            </w:r>
            <w:r>
              <w:rPr>
                <w:rFonts w:ascii="宋体" w:hAnsi="宋体" w:cs="宋体"/>
                <w:kern w:val="0"/>
                <w:sz w:val="24"/>
                <w:szCs w:val="24"/>
              </w:rPr>
              <w:t>）</w:t>
            </w:r>
          </w:p>
        </w:tc>
      </w:tr>
    </w:tbl>
    <w:p w14:paraId="64D39700">
      <w:pPr>
        <w:pStyle w:val="39"/>
        <w:widowControl/>
        <w:spacing w:before="280" w:beforeAutospacing="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45"/>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4C9EF8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00BAE8B">
            <w:pPr>
              <w:widowControl/>
              <w:jc w:val="center"/>
              <w:rPr>
                <w:sz w:val="24"/>
                <w:szCs w:val="24"/>
              </w:rPr>
            </w:pPr>
            <w:r>
              <w:rPr>
                <w:rFonts w:ascii="宋体" w:hAnsi="宋体" w:cs="宋体"/>
                <w:kern w:val="0"/>
                <w:sz w:val="24"/>
                <w:szCs w:val="24"/>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E890E6E">
            <w:pPr>
              <w:widowControl/>
              <w:jc w:val="center"/>
              <w:rPr>
                <w:sz w:val="24"/>
                <w:szCs w:val="24"/>
              </w:rPr>
            </w:pPr>
            <w:r>
              <w:rPr>
                <w:rFonts w:ascii="宋体" w:hAnsi="宋体" w:cs="宋体"/>
                <w:kern w:val="0"/>
                <w:sz w:val="24"/>
                <w:szCs w:val="24"/>
              </w:rPr>
              <w:t>内容</w:t>
            </w:r>
          </w:p>
        </w:tc>
      </w:tr>
      <w:tr w14:paraId="28EC6D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2FAAEB4D">
            <w:pPr>
              <w:widowControl/>
              <w:jc w:val="center"/>
              <w:textAlignment w:val="top"/>
              <w:rPr>
                <w:sz w:val="24"/>
                <w:szCs w:val="24"/>
              </w:rPr>
            </w:pPr>
            <w:r>
              <w:rPr>
                <w:rFonts w:ascii="宋体" w:hAnsi="宋体" w:cs="宋体"/>
                <w:kern w:val="0"/>
                <w:sz w:val="24"/>
                <w:szCs w:val="24"/>
              </w:rPr>
              <w:t>1</w:t>
            </w:r>
          </w:p>
        </w:tc>
        <w:tc>
          <w:tcPr>
            <w:tcW w:w="8284" w:type="dxa"/>
            <w:tcBorders>
              <w:top w:val="single" w:color="000000" w:sz="8" w:space="0"/>
              <w:left w:val="single" w:color="000000" w:sz="8" w:space="0"/>
              <w:bottom w:val="single" w:color="000000" w:sz="8" w:space="0"/>
              <w:right w:val="single" w:color="000000" w:sz="8" w:space="0"/>
            </w:tcBorders>
          </w:tcPr>
          <w:p w14:paraId="1CDEFE17">
            <w:pPr>
              <w:widowControl/>
              <w:jc w:val="left"/>
              <w:textAlignment w:val="top"/>
              <w:rPr>
                <w:sz w:val="24"/>
                <w:szCs w:val="24"/>
              </w:rPr>
            </w:pPr>
            <w:r>
              <w:rPr>
                <w:rFonts w:hint="eastAsia"/>
                <w:sz w:val="24"/>
                <w:szCs w:val="24"/>
              </w:rPr>
              <w:t>不得将一个包的内容拆开投标；</w:t>
            </w:r>
          </w:p>
        </w:tc>
      </w:tr>
      <w:tr w14:paraId="3C07D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042442DA">
            <w:pPr>
              <w:widowControl/>
              <w:jc w:val="center"/>
              <w:textAlignment w:val="top"/>
              <w:rPr>
                <w:sz w:val="24"/>
                <w:szCs w:val="24"/>
              </w:rPr>
            </w:pPr>
            <w:r>
              <w:rPr>
                <w:rFonts w:ascii="宋体" w:hAnsi="宋体" w:cs="宋体"/>
                <w:kern w:val="0"/>
                <w:sz w:val="24"/>
                <w:szCs w:val="24"/>
              </w:rPr>
              <w:t>2</w:t>
            </w:r>
          </w:p>
        </w:tc>
        <w:tc>
          <w:tcPr>
            <w:tcW w:w="8284" w:type="dxa"/>
            <w:tcBorders>
              <w:top w:val="single" w:color="000000" w:sz="8" w:space="0"/>
              <w:left w:val="single" w:color="000000" w:sz="8" w:space="0"/>
              <w:bottom w:val="single" w:color="000000" w:sz="8" w:space="0"/>
              <w:right w:val="single" w:color="000000" w:sz="8" w:space="0"/>
            </w:tcBorders>
          </w:tcPr>
          <w:p w14:paraId="5FA477B8">
            <w:pPr>
              <w:widowControl/>
              <w:jc w:val="left"/>
              <w:textAlignment w:val="top"/>
              <w:rPr>
                <w:sz w:val="24"/>
                <w:szCs w:val="24"/>
              </w:rPr>
            </w:pPr>
            <w:r>
              <w:rPr>
                <w:rFonts w:hint="eastAsia"/>
                <w:sz w:val="24"/>
                <w:szCs w:val="24"/>
              </w:rPr>
              <w:t>对同一项目投标时，不得提供两套以上的投标方案（招标文件另有规定的除外）；</w:t>
            </w:r>
          </w:p>
        </w:tc>
      </w:tr>
      <w:tr w14:paraId="39BE60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0E9698AD">
            <w:pPr>
              <w:widowControl/>
              <w:jc w:val="center"/>
              <w:textAlignment w:val="top"/>
              <w:rPr>
                <w:sz w:val="24"/>
                <w:szCs w:val="24"/>
              </w:rPr>
            </w:pPr>
            <w:r>
              <w:rPr>
                <w:rFonts w:ascii="宋体" w:hAnsi="宋体" w:cs="宋体"/>
                <w:kern w:val="0"/>
                <w:sz w:val="24"/>
                <w:szCs w:val="24"/>
              </w:rPr>
              <w:t>3</w:t>
            </w:r>
          </w:p>
        </w:tc>
        <w:tc>
          <w:tcPr>
            <w:tcW w:w="8284" w:type="dxa"/>
            <w:tcBorders>
              <w:top w:val="single" w:color="000000" w:sz="8" w:space="0"/>
              <w:left w:val="single" w:color="000000" w:sz="8" w:space="0"/>
              <w:bottom w:val="single" w:color="000000" w:sz="8" w:space="0"/>
              <w:right w:val="single" w:color="000000" w:sz="8" w:space="0"/>
            </w:tcBorders>
          </w:tcPr>
          <w:p w14:paraId="5A70B6D3">
            <w:pPr>
              <w:widowControl/>
              <w:jc w:val="left"/>
              <w:textAlignment w:val="top"/>
              <w:rPr>
                <w:sz w:val="24"/>
                <w:szCs w:val="24"/>
              </w:rPr>
            </w:pPr>
            <w:r>
              <w:rPr>
                <w:rFonts w:hint="eastAsia"/>
                <w:sz w:val="24"/>
                <w:szCs w:val="24"/>
              </w:rPr>
              <w:t>分项报价或投标总价不得高于</w:t>
            </w:r>
            <w:bookmarkStart w:id="1" w:name="_Hlk71832186"/>
            <w:r>
              <w:rPr>
                <w:rFonts w:hint="eastAsia"/>
                <w:sz w:val="24"/>
                <w:szCs w:val="24"/>
              </w:rPr>
              <w:t>相应预算金额（或设定的预算金额下的最高限价）</w:t>
            </w:r>
            <w:bookmarkEnd w:id="1"/>
            <w:r>
              <w:rPr>
                <w:rFonts w:hint="eastAsia"/>
                <w:sz w:val="24"/>
                <w:szCs w:val="24"/>
              </w:rPr>
              <w:t>；</w:t>
            </w:r>
          </w:p>
        </w:tc>
      </w:tr>
      <w:tr w14:paraId="777DEB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3965F7E4">
            <w:pPr>
              <w:widowControl/>
              <w:jc w:val="center"/>
              <w:textAlignment w:val="top"/>
              <w:rPr>
                <w:sz w:val="24"/>
                <w:szCs w:val="24"/>
              </w:rPr>
            </w:pPr>
            <w:r>
              <w:rPr>
                <w:rFonts w:ascii="宋体" w:hAnsi="宋体" w:cs="宋体"/>
                <w:kern w:val="0"/>
                <w:sz w:val="24"/>
                <w:szCs w:val="24"/>
              </w:rPr>
              <w:t>4</w:t>
            </w:r>
          </w:p>
        </w:tc>
        <w:tc>
          <w:tcPr>
            <w:tcW w:w="8284" w:type="dxa"/>
            <w:tcBorders>
              <w:top w:val="single" w:color="000000" w:sz="8" w:space="0"/>
              <w:left w:val="single" w:color="000000" w:sz="8" w:space="0"/>
              <w:bottom w:val="single" w:color="000000" w:sz="8" w:space="0"/>
              <w:right w:val="single" w:color="000000" w:sz="8" w:space="0"/>
            </w:tcBorders>
          </w:tcPr>
          <w:p w14:paraId="1C33881A">
            <w:pPr>
              <w:widowControl/>
              <w:jc w:val="left"/>
              <w:textAlignment w:val="top"/>
              <w:rPr>
                <w:sz w:val="24"/>
                <w:szCs w:val="24"/>
              </w:rPr>
            </w:pPr>
            <w:r>
              <w:rPr>
                <w:rFonts w:hint="eastAsia"/>
                <w:sz w:val="24"/>
                <w:szCs w:val="24"/>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77BD1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6D97BBB1">
            <w:pPr>
              <w:widowControl/>
              <w:jc w:val="center"/>
              <w:textAlignment w:val="top"/>
              <w:rPr>
                <w:sz w:val="24"/>
                <w:szCs w:val="24"/>
              </w:rPr>
            </w:pPr>
            <w:r>
              <w:rPr>
                <w:rFonts w:ascii="宋体" w:hAnsi="宋体" w:cs="宋体"/>
                <w:kern w:val="0"/>
                <w:sz w:val="24"/>
                <w:szCs w:val="24"/>
              </w:rPr>
              <w:t>5</w:t>
            </w:r>
          </w:p>
        </w:tc>
        <w:tc>
          <w:tcPr>
            <w:tcW w:w="8284" w:type="dxa"/>
            <w:tcBorders>
              <w:top w:val="single" w:color="000000" w:sz="8" w:space="0"/>
              <w:left w:val="single" w:color="000000" w:sz="8" w:space="0"/>
              <w:bottom w:val="single" w:color="000000" w:sz="8" w:space="0"/>
              <w:right w:val="single" w:color="000000" w:sz="8" w:space="0"/>
            </w:tcBorders>
          </w:tcPr>
          <w:p w14:paraId="01DE13B0">
            <w:pPr>
              <w:widowControl/>
              <w:jc w:val="left"/>
              <w:textAlignment w:val="top"/>
              <w:rPr>
                <w:sz w:val="24"/>
                <w:szCs w:val="24"/>
              </w:rPr>
            </w:pPr>
            <w:r>
              <w:rPr>
                <w:rFonts w:hint="eastAsia"/>
                <w:sz w:val="24"/>
                <w:szCs w:val="24"/>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52E47F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221AAE96">
            <w:pPr>
              <w:widowControl/>
              <w:jc w:val="center"/>
              <w:textAlignment w:val="top"/>
              <w:rPr>
                <w:sz w:val="24"/>
                <w:szCs w:val="24"/>
              </w:rPr>
            </w:pPr>
            <w:r>
              <w:rPr>
                <w:rFonts w:ascii="宋体" w:hAnsi="宋体" w:cs="宋体"/>
                <w:kern w:val="0"/>
                <w:sz w:val="24"/>
                <w:szCs w:val="24"/>
              </w:rPr>
              <w:t>6</w:t>
            </w:r>
          </w:p>
        </w:tc>
        <w:tc>
          <w:tcPr>
            <w:tcW w:w="8284" w:type="dxa"/>
            <w:tcBorders>
              <w:top w:val="single" w:color="000000" w:sz="8" w:space="0"/>
              <w:left w:val="single" w:color="000000" w:sz="8" w:space="0"/>
              <w:bottom w:val="single" w:color="000000" w:sz="8" w:space="0"/>
              <w:right w:val="single" w:color="000000" w:sz="8" w:space="0"/>
            </w:tcBorders>
          </w:tcPr>
          <w:p w14:paraId="310F525E">
            <w:pPr>
              <w:widowControl/>
              <w:jc w:val="left"/>
              <w:textAlignment w:val="top"/>
              <w:rPr>
                <w:sz w:val="24"/>
                <w:szCs w:val="24"/>
              </w:rPr>
            </w:pPr>
            <w:r>
              <w:rPr>
                <w:rFonts w:hint="eastAsia"/>
                <w:sz w:val="24"/>
                <w:szCs w:val="24"/>
              </w:rPr>
              <w:t>未按招标文件所提供的样式填写《投标函》；未按招标文件所提供的《政府采购投标及履约承诺函》进行承诺；未按招标文件对投标文件组成的要求提供投标文件；</w:t>
            </w:r>
          </w:p>
        </w:tc>
      </w:tr>
      <w:tr w14:paraId="23EC22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6BCD613C">
            <w:pPr>
              <w:widowControl/>
              <w:jc w:val="center"/>
              <w:textAlignment w:val="top"/>
              <w:rPr>
                <w:sz w:val="24"/>
                <w:szCs w:val="24"/>
              </w:rPr>
            </w:pPr>
            <w:r>
              <w:rPr>
                <w:rFonts w:hint="eastAsia"/>
                <w:sz w:val="24"/>
                <w:szCs w:val="24"/>
              </w:rPr>
              <w:t>7</w:t>
            </w:r>
          </w:p>
        </w:tc>
        <w:tc>
          <w:tcPr>
            <w:tcW w:w="8284" w:type="dxa"/>
            <w:tcBorders>
              <w:top w:val="single" w:color="000000" w:sz="8" w:space="0"/>
              <w:left w:val="single" w:color="000000" w:sz="8" w:space="0"/>
              <w:bottom w:val="single" w:color="000000" w:sz="8" w:space="0"/>
              <w:right w:val="single" w:color="000000" w:sz="8" w:space="0"/>
            </w:tcBorders>
          </w:tcPr>
          <w:p w14:paraId="461D4043">
            <w:pPr>
              <w:widowControl/>
              <w:jc w:val="left"/>
              <w:textAlignment w:val="top"/>
              <w:rPr>
                <w:sz w:val="24"/>
                <w:szCs w:val="24"/>
              </w:rPr>
            </w:pPr>
            <w:r>
              <w:rPr>
                <w:rFonts w:hint="eastAsia"/>
                <w:sz w:val="24"/>
                <w:szCs w:val="24"/>
              </w:rPr>
              <w:t>采购标的/所投产品/货物清单/报价等任意一类有缺漏项或响应不全，或者对招标文件规定的项目需求内容或者需求数量进行修改，评审委员会判定投标响应不满足采购需求；</w:t>
            </w:r>
          </w:p>
        </w:tc>
      </w:tr>
      <w:tr w14:paraId="2A3378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448E2B59">
            <w:pPr>
              <w:widowControl/>
              <w:jc w:val="center"/>
              <w:textAlignment w:val="top"/>
              <w:rPr>
                <w:rFonts w:hint="eastAsia" w:eastAsia="宋体"/>
                <w:sz w:val="24"/>
                <w:szCs w:val="24"/>
                <w:lang w:eastAsia="zh-CN"/>
              </w:rPr>
            </w:pPr>
            <w:r>
              <w:rPr>
                <w:rFonts w:hint="eastAsia" w:ascii="宋体" w:hAnsi="宋体" w:cs="宋体"/>
                <w:kern w:val="0"/>
                <w:sz w:val="24"/>
                <w:szCs w:val="24"/>
                <w:lang w:val="en-US" w:eastAsia="zh-CN"/>
              </w:rPr>
              <w:t>8</w:t>
            </w:r>
          </w:p>
        </w:tc>
        <w:tc>
          <w:tcPr>
            <w:tcW w:w="8284" w:type="dxa"/>
            <w:tcBorders>
              <w:top w:val="single" w:color="000000" w:sz="8" w:space="0"/>
              <w:left w:val="single" w:color="000000" w:sz="8" w:space="0"/>
              <w:bottom w:val="single" w:color="000000" w:sz="8" w:space="0"/>
              <w:right w:val="single" w:color="000000" w:sz="8" w:space="0"/>
            </w:tcBorders>
          </w:tcPr>
          <w:p w14:paraId="75423364">
            <w:pPr>
              <w:widowControl/>
              <w:jc w:val="left"/>
              <w:textAlignment w:val="top"/>
              <w:rPr>
                <w:sz w:val="24"/>
                <w:szCs w:val="24"/>
              </w:rPr>
            </w:pPr>
            <w:r>
              <w:rPr>
                <w:rFonts w:hint="eastAsia"/>
                <w:sz w:val="24"/>
                <w:szCs w:val="24"/>
              </w:rPr>
              <w:t>投标文件电子文档不得带病毒；</w:t>
            </w:r>
          </w:p>
        </w:tc>
      </w:tr>
      <w:tr w14:paraId="70C6A4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5EAE431B">
            <w:pPr>
              <w:widowControl/>
              <w:jc w:val="center"/>
              <w:textAlignment w:val="top"/>
              <w:rPr>
                <w:rFonts w:hint="eastAsia" w:eastAsia="宋体"/>
                <w:sz w:val="24"/>
                <w:szCs w:val="24"/>
                <w:lang w:eastAsia="zh-CN"/>
              </w:rPr>
            </w:pPr>
            <w:r>
              <w:rPr>
                <w:rFonts w:hint="eastAsia" w:ascii="宋体" w:hAnsi="宋体" w:cs="宋体"/>
                <w:kern w:val="0"/>
                <w:sz w:val="24"/>
                <w:szCs w:val="24"/>
                <w:lang w:val="en-US" w:eastAsia="zh-CN"/>
              </w:rPr>
              <w:t>9</w:t>
            </w:r>
          </w:p>
        </w:tc>
        <w:tc>
          <w:tcPr>
            <w:tcW w:w="8284" w:type="dxa"/>
            <w:tcBorders>
              <w:top w:val="single" w:color="000000" w:sz="8" w:space="0"/>
              <w:left w:val="single" w:color="000000" w:sz="8" w:space="0"/>
              <w:bottom w:val="single" w:color="000000" w:sz="8" w:space="0"/>
              <w:right w:val="single" w:color="000000" w:sz="8" w:space="0"/>
            </w:tcBorders>
          </w:tcPr>
          <w:p w14:paraId="7CB9673B">
            <w:pPr>
              <w:widowControl/>
              <w:jc w:val="left"/>
              <w:textAlignment w:val="top"/>
              <w:rPr>
                <w:sz w:val="24"/>
                <w:szCs w:val="24"/>
              </w:rPr>
            </w:pPr>
            <w:r>
              <w:rPr>
                <w:rFonts w:hint="eastAsia"/>
                <w:sz w:val="24"/>
                <w:szCs w:val="24"/>
              </w:rPr>
              <w:t>投标文件用不属于本公司的电子密钥或电子营业执照进行加密的；</w:t>
            </w:r>
          </w:p>
        </w:tc>
      </w:tr>
      <w:tr w14:paraId="62FFF1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67DDDCED">
            <w:pPr>
              <w:widowControl/>
              <w:jc w:val="center"/>
              <w:textAlignment w:val="top"/>
              <w:rPr>
                <w:rFonts w:hint="eastAsia" w:eastAsia="宋体"/>
                <w:sz w:val="24"/>
                <w:szCs w:val="24"/>
                <w:lang w:eastAsia="zh-CN"/>
              </w:rPr>
            </w:pPr>
            <w:r>
              <w:rPr>
                <w:rFonts w:hint="eastAsia"/>
                <w:sz w:val="24"/>
                <w:szCs w:val="24"/>
              </w:rPr>
              <w:t>1</w:t>
            </w:r>
            <w:r>
              <w:rPr>
                <w:rFonts w:hint="eastAsia"/>
                <w:sz w:val="24"/>
                <w:szCs w:val="24"/>
                <w:lang w:val="en-US" w:eastAsia="zh-CN"/>
              </w:rPr>
              <w:t>0</w:t>
            </w:r>
          </w:p>
        </w:tc>
        <w:tc>
          <w:tcPr>
            <w:tcW w:w="8284" w:type="dxa"/>
            <w:tcBorders>
              <w:top w:val="single" w:color="000000" w:sz="8" w:space="0"/>
              <w:left w:val="single" w:color="000000" w:sz="8" w:space="0"/>
              <w:bottom w:val="single" w:color="000000" w:sz="8" w:space="0"/>
              <w:right w:val="single" w:color="000000" w:sz="8" w:space="0"/>
            </w:tcBorders>
          </w:tcPr>
          <w:p w14:paraId="23E712E8">
            <w:pPr>
              <w:widowControl/>
              <w:jc w:val="left"/>
              <w:textAlignment w:val="top"/>
              <w:rPr>
                <w:sz w:val="24"/>
                <w:szCs w:val="24"/>
              </w:rPr>
            </w:pPr>
            <w:r>
              <w:rPr>
                <w:rFonts w:hint="eastAsia"/>
                <w:sz w:val="24"/>
                <w:szCs w:val="24"/>
              </w:rPr>
              <w:t>不同投标供应商投标文件“文件制作机器码”一致；</w:t>
            </w:r>
          </w:p>
        </w:tc>
      </w:tr>
      <w:tr w14:paraId="4E6842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1747613A">
            <w:pPr>
              <w:widowControl/>
              <w:jc w:val="center"/>
              <w:textAlignment w:val="top"/>
              <w:rPr>
                <w:rFonts w:hint="default" w:eastAsia="宋体"/>
                <w:sz w:val="24"/>
                <w:szCs w:val="24"/>
                <w:lang w:val="en-US" w:eastAsia="zh-CN"/>
              </w:rPr>
            </w:pPr>
            <w:r>
              <w:rPr>
                <w:rFonts w:hint="eastAsia"/>
                <w:sz w:val="24"/>
                <w:szCs w:val="24"/>
                <w:lang w:val="en-US" w:eastAsia="zh-CN"/>
              </w:rPr>
              <w:t>11</w:t>
            </w:r>
          </w:p>
        </w:tc>
        <w:tc>
          <w:tcPr>
            <w:tcW w:w="8284" w:type="dxa"/>
            <w:tcBorders>
              <w:top w:val="single" w:color="000000" w:sz="8" w:space="0"/>
              <w:left w:val="single" w:color="000000" w:sz="8" w:space="0"/>
              <w:bottom w:val="single" w:color="000000" w:sz="8" w:space="0"/>
              <w:right w:val="single" w:color="000000" w:sz="8" w:space="0"/>
            </w:tcBorders>
          </w:tcPr>
          <w:p w14:paraId="28FFD8FB">
            <w:pPr>
              <w:widowControl/>
              <w:jc w:val="left"/>
              <w:textAlignment w:val="top"/>
              <w:rPr>
                <w:sz w:val="24"/>
                <w:szCs w:val="24"/>
              </w:rPr>
            </w:pPr>
            <w:r>
              <w:rPr>
                <w:rFonts w:hint="eastAsia"/>
                <w:sz w:val="24"/>
                <w:szCs w:val="24"/>
              </w:rPr>
              <w:t>不同投标供应商投标文件“文件创建标识码”一致；</w:t>
            </w:r>
          </w:p>
        </w:tc>
      </w:tr>
      <w:tr w14:paraId="3FCE34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6D1F13C6">
            <w:pPr>
              <w:widowControl/>
              <w:jc w:val="center"/>
              <w:textAlignment w:val="top"/>
              <w:rPr>
                <w:rFonts w:hint="default" w:eastAsia="宋体"/>
                <w:sz w:val="24"/>
                <w:szCs w:val="24"/>
                <w:lang w:val="en-US" w:eastAsia="zh-CN"/>
              </w:rPr>
            </w:pPr>
            <w:r>
              <w:rPr>
                <w:rFonts w:hint="eastAsia" w:ascii="宋体" w:hAnsi="宋体" w:cs="宋体"/>
                <w:kern w:val="0"/>
                <w:sz w:val="24"/>
                <w:szCs w:val="24"/>
                <w:lang w:val="en-US" w:eastAsia="zh-CN"/>
              </w:rPr>
              <w:t>12</w:t>
            </w:r>
          </w:p>
        </w:tc>
        <w:tc>
          <w:tcPr>
            <w:tcW w:w="8284" w:type="dxa"/>
            <w:tcBorders>
              <w:top w:val="single" w:color="000000" w:sz="8" w:space="0"/>
              <w:left w:val="single" w:color="000000" w:sz="8" w:space="0"/>
              <w:bottom w:val="single" w:color="000000" w:sz="8" w:space="0"/>
              <w:right w:val="single" w:color="000000" w:sz="8" w:space="0"/>
            </w:tcBorders>
          </w:tcPr>
          <w:p w14:paraId="174E62D0">
            <w:pPr>
              <w:widowControl/>
              <w:jc w:val="left"/>
              <w:textAlignment w:val="top"/>
              <w:rPr>
                <w:sz w:val="24"/>
                <w:szCs w:val="24"/>
              </w:rPr>
            </w:pPr>
            <w:r>
              <w:rPr>
                <w:rFonts w:hint="eastAsia"/>
                <w:sz w:val="24"/>
                <w:szCs w:val="24"/>
              </w:rPr>
              <w:t>法律、法规、规章、规范性文件规定的其他情形。</w:t>
            </w:r>
          </w:p>
        </w:tc>
      </w:tr>
    </w:tbl>
    <w:p w14:paraId="21DAD72A">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cols w:space="425" w:num="1"/>
          <w:titlePg/>
          <w:docGrid w:linePitch="462" w:charSpace="0"/>
        </w:sectPr>
      </w:pPr>
    </w:p>
    <w:p w14:paraId="1E65CEE6">
      <w:pPr>
        <w:pStyle w:val="39"/>
        <w:widowControl/>
        <w:jc w:val="center"/>
        <w:outlineLvl w:val="1"/>
        <w:rPr>
          <w:rFonts w:hint="eastAsia" w:ascii="黑体" w:hAnsi="宋体" w:eastAsia="黑体" w:cs="黑体"/>
          <w:sz w:val="40"/>
          <w:szCs w:val="40"/>
        </w:rPr>
      </w:pPr>
      <w:r>
        <w:rPr>
          <w:rFonts w:hint="eastAsia" w:ascii="黑体" w:hAnsi="宋体" w:eastAsia="黑体" w:cs="黑体"/>
          <w:sz w:val="40"/>
          <w:szCs w:val="40"/>
        </w:rPr>
        <w:t>评标信息</w:t>
      </w:r>
    </w:p>
    <w:tbl>
      <w:tblPr>
        <w:tblStyle w:val="45"/>
        <w:tblW w:w="9214"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73"/>
        <w:gridCol w:w="681"/>
        <w:gridCol w:w="681"/>
        <w:gridCol w:w="2022"/>
        <w:gridCol w:w="732"/>
        <w:gridCol w:w="4962"/>
        <w:gridCol w:w="63"/>
      </w:tblGrid>
      <w:tr w14:paraId="55B8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9214" w:type="dxa"/>
            <w:gridSpan w:val="7"/>
            <w:vAlign w:val="center"/>
          </w:tcPr>
          <w:p w14:paraId="6A6D0434">
            <w:pPr>
              <w:spacing w:line="240" w:lineRule="auto"/>
              <w:jc w:val="left"/>
              <w:rPr>
                <w:rFonts w:hint="eastAsia" w:ascii="宋体" w:hAnsi="宋体" w:eastAsia="宋体" w:cs="宋体"/>
                <w:b/>
                <w:bCs/>
                <w:sz w:val="24"/>
                <w:szCs w:val="24"/>
              </w:rPr>
            </w:pPr>
            <w:r>
              <w:rPr>
                <w:rFonts w:hint="eastAsia" w:ascii="宋体" w:hAnsi="宋体" w:eastAsia="宋体" w:cs="宋体"/>
                <w:b/>
                <w:bCs/>
                <w:sz w:val="24"/>
                <w:szCs w:val="24"/>
              </w:rPr>
              <w:t>评标方法：综合评分法</w:t>
            </w:r>
          </w:p>
        </w:tc>
      </w:tr>
      <w:tr w14:paraId="0736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9214" w:type="dxa"/>
            <w:gridSpan w:val="7"/>
            <w:vAlign w:val="center"/>
          </w:tcPr>
          <w:p w14:paraId="36FDBB9B">
            <w:pPr>
              <w:spacing w:line="240" w:lineRule="auto"/>
              <w:ind w:firstLine="420"/>
              <w:rPr>
                <w:rFonts w:hint="eastAsia" w:ascii="宋体" w:hAnsi="宋体" w:eastAsia="宋体" w:cs="宋体"/>
                <w:sz w:val="24"/>
                <w:szCs w:val="24"/>
              </w:rPr>
            </w:pPr>
            <w:r>
              <w:rPr>
                <w:rFonts w:hint="eastAsia" w:ascii="宋体" w:hAnsi="宋体" w:eastAsia="宋体" w:cs="宋体"/>
                <w:sz w:val="24"/>
                <w:szCs w:val="24"/>
              </w:rPr>
              <w:t>综合评分法，是指投标文件满足招标文件全部实质性要求，且按照评审因素的量化指标评审得分排名前列的投标人为中标候选人的评标方法。（适用于中标候选人为2家或以上的情形）</w:t>
            </w:r>
          </w:p>
          <w:p w14:paraId="294ECDA0">
            <w:pPr>
              <w:spacing w:line="240" w:lineRule="auto"/>
              <w:ind w:firstLine="420"/>
              <w:rPr>
                <w:rFonts w:hint="eastAsia" w:ascii="宋体" w:hAnsi="宋体" w:eastAsia="宋体" w:cs="宋体"/>
                <w:sz w:val="24"/>
                <w:szCs w:val="24"/>
              </w:rPr>
            </w:pPr>
            <w:r>
              <w:rPr>
                <w:rFonts w:hint="eastAsia" w:ascii="宋体" w:hAnsi="宋体" w:eastAsia="宋体" w:cs="宋体"/>
                <w:sz w:val="24"/>
                <w:szCs w:val="24"/>
              </w:rPr>
              <w:t>价格分计算方法：</w:t>
            </w:r>
          </w:p>
          <w:p w14:paraId="5E01AB78">
            <w:pPr>
              <w:pStyle w:val="39"/>
              <w:widowControl/>
              <w:spacing w:beforeAutospacing="0" w:afterAutospacing="0" w:line="240" w:lineRule="auto"/>
              <w:ind w:left="420"/>
              <w:rPr>
                <w:rFonts w:hint="eastAsia" w:ascii="宋体" w:hAnsi="宋体" w:eastAsia="宋体" w:cs="宋体"/>
                <w:kern w:val="2"/>
                <w:sz w:val="24"/>
                <w:szCs w:val="24"/>
              </w:rPr>
            </w:pPr>
            <w:r>
              <w:rPr>
                <w:rFonts w:hint="eastAsia" w:ascii="宋体" w:hAnsi="宋体" w:eastAsia="宋体" w:cs="宋体"/>
                <w:kern w:val="2"/>
                <w:sz w:val="24"/>
                <w:szCs w:val="24"/>
              </w:rPr>
              <w:t xml:space="preserve">采用低价优先法计算，即满足招标文件要求且投标价格最低的投标报价为评标基准价，其价格分为满分。其他投标人的价格分统一按照下列公式计算： </w:t>
            </w:r>
          </w:p>
          <w:p w14:paraId="70790BC2">
            <w:pPr>
              <w:pStyle w:val="39"/>
              <w:widowControl/>
              <w:spacing w:beforeAutospacing="0" w:afterAutospacing="0" w:line="240" w:lineRule="auto"/>
              <w:ind w:left="420"/>
              <w:rPr>
                <w:rFonts w:hint="eastAsia" w:ascii="宋体" w:hAnsi="宋体" w:eastAsia="宋体" w:cs="宋体"/>
                <w:kern w:val="2"/>
                <w:sz w:val="24"/>
                <w:szCs w:val="24"/>
              </w:rPr>
            </w:pPr>
            <w:r>
              <w:rPr>
                <w:rFonts w:hint="eastAsia" w:ascii="宋体" w:hAnsi="宋体" w:eastAsia="宋体" w:cs="宋体"/>
                <w:kern w:val="2"/>
                <w:sz w:val="24"/>
                <w:szCs w:val="24"/>
              </w:rPr>
              <w:t xml:space="preserve">投标报价得分=(评标基准价／投标报价)×100 </w:t>
            </w:r>
          </w:p>
          <w:p w14:paraId="410A64CF">
            <w:pPr>
              <w:pStyle w:val="39"/>
              <w:widowControl/>
              <w:spacing w:beforeAutospacing="0" w:afterAutospacing="0" w:line="240" w:lineRule="auto"/>
              <w:ind w:left="420"/>
              <w:rPr>
                <w:rFonts w:hint="eastAsia" w:ascii="宋体" w:hAnsi="宋体" w:eastAsia="宋体" w:cs="宋体"/>
                <w:kern w:val="2"/>
                <w:sz w:val="24"/>
                <w:szCs w:val="24"/>
              </w:rPr>
            </w:pPr>
            <w:r>
              <w:rPr>
                <w:rFonts w:hint="eastAsia" w:ascii="宋体" w:hAnsi="宋体" w:eastAsia="宋体" w:cs="宋体"/>
                <w:kern w:val="2"/>
                <w:sz w:val="24"/>
                <w:szCs w:val="24"/>
              </w:rPr>
              <w:t xml:space="preserve">评标总得分＝F1×A1＋F2×A2＋……＋Fn×An </w:t>
            </w:r>
          </w:p>
          <w:p w14:paraId="7FBF9E66">
            <w:pPr>
              <w:pStyle w:val="39"/>
              <w:widowControl/>
              <w:spacing w:beforeAutospacing="0" w:afterAutospacing="0" w:line="240" w:lineRule="auto"/>
              <w:ind w:left="420"/>
              <w:rPr>
                <w:rFonts w:hint="eastAsia" w:ascii="宋体" w:hAnsi="宋体" w:eastAsia="宋体" w:cs="宋体"/>
                <w:kern w:val="2"/>
                <w:sz w:val="24"/>
                <w:szCs w:val="24"/>
              </w:rPr>
            </w:pPr>
            <w:r>
              <w:rPr>
                <w:rFonts w:hint="eastAsia" w:ascii="宋体" w:hAnsi="宋体" w:eastAsia="宋体" w:cs="宋体"/>
                <w:kern w:val="2"/>
                <w:sz w:val="24"/>
                <w:szCs w:val="24"/>
              </w:rPr>
              <w:t xml:space="preserve">F1、F2……Fn分别为各项评审因素的得分； </w:t>
            </w:r>
          </w:p>
          <w:p w14:paraId="55C99909">
            <w:pPr>
              <w:pStyle w:val="39"/>
              <w:widowControl/>
              <w:spacing w:beforeAutospacing="0" w:afterAutospacing="0" w:line="240" w:lineRule="auto"/>
              <w:ind w:left="420"/>
              <w:rPr>
                <w:rFonts w:hint="eastAsia" w:ascii="宋体" w:hAnsi="宋体" w:eastAsia="宋体" w:cs="宋体"/>
                <w:kern w:val="2"/>
                <w:sz w:val="24"/>
                <w:szCs w:val="24"/>
              </w:rPr>
            </w:pPr>
            <w:r>
              <w:rPr>
                <w:rFonts w:hint="eastAsia" w:ascii="宋体" w:hAnsi="宋体" w:eastAsia="宋体" w:cs="宋体"/>
                <w:kern w:val="2"/>
                <w:sz w:val="24"/>
                <w:szCs w:val="24"/>
              </w:rPr>
              <w:t xml:space="preserve">A1、A2、……An 分别为各项评审因素所占的权重(A1＋A2＋……＋An＝1)。 </w:t>
            </w:r>
          </w:p>
          <w:p w14:paraId="5C2DA793">
            <w:pPr>
              <w:pStyle w:val="39"/>
              <w:widowControl/>
              <w:spacing w:beforeAutospacing="0" w:afterAutospacing="0" w:line="240" w:lineRule="auto"/>
              <w:ind w:left="420"/>
              <w:rPr>
                <w:rFonts w:hint="eastAsia" w:ascii="宋体" w:hAnsi="宋体" w:eastAsia="宋体" w:cs="宋体"/>
                <w:kern w:val="2"/>
                <w:sz w:val="24"/>
                <w:szCs w:val="24"/>
              </w:rPr>
            </w:pPr>
            <w:r>
              <w:rPr>
                <w:rFonts w:hint="eastAsia" w:ascii="宋体" w:hAnsi="宋体" w:eastAsia="宋体" w:cs="宋体"/>
                <w:kern w:val="2"/>
                <w:sz w:val="24"/>
                <w:szCs w:val="24"/>
              </w:rPr>
              <w:t>评标过程中，不得去掉报价中的最高报价和最低报价。</w:t>
            </w:r>
          </w:p>
          <w:p w14:paraId="2D0E5FD8">
            <w:pPr>
              <w:pStyle w:val="39"/>
              <w:widowControl/>
              <w:spacing w:beforeAutospacing="0" w:afterAutospacing="0" w:line="240" w:lineRule="auto"/>
              <w:ind w:left="420"/>
              <w:rPr>
                <w:rFonts w:hint="eastAsia" w:ascii="宋体" w:hAnsi="宋体" w:eastAsia="宋体" w:cs="宋体"/>
                <w:sz w:val="24"/>
                <w:szCs w:val="24"/>
              </w:rPr>
            </w:pPr>
            <w:r>
              <w:rPr>
                <w:rFonts w:hint="eastAsia" w:ascii="宋体" w:hAnsi="宋体" w:eastAsia="宋体" w:cs="宋体"/>
                <w:kern w:val="2"/>
                <w:sz w:val="24"/>
                <w:szCs w:val="24"/>
              </w:rPr>
              <w:t>因落实政府采购政策进行价格调整的，以调整后的价格计算评标基准价和投标报价。</w:t>
            </w:r>
          </w:p>
        </w:tc>
      </w:tr>
      <w:tr w14:paraId="294938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73" w:type="dxa"/>
          <w:wAfter w:w="63" w:type="dxa"/>
          <w:trHeight w:val="90" w:hRule="atLeast"/>
          <w:tblCellSpacing w:w="0" w:type="dxa"/>
          <w:jc w:val="center"/>
        </w:trPr>
        <w:tc>
          <w:tcPr>
            <w:tcW w:w="68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00F35B0">
            <w:pPr>
              <w:widowControl/>
              <w:wordWrap w:val="0"/>
              <w:jc w:val="center"/>
              <w:rPr>
                <w:b/>
                <w:bCs/>
                <w:sz w:val="24"/>
              </w:rPr>
            </w:pPr>
            <w:bookmarkStart w:id="2" w:name="_Hlk72360569"/>
            <w:r>
              <w:rPr>
                <w:rFonts w:ascii="宋体" w:hAnsi="宋体" w:cs="宋体"/>
                <w:b/>
                <w:bCs/>
                <w:kern w:val="0"/>
                <w:sz w:val="24"/>
              </w:rPr>
              <w:t>序号</w:t>
            </w:r>
          </w:p>
        </w:tc>
        <w:tc>
          <w:tcPr>
            <w:tcW w:w="3435"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0095A72A">
            <w:pPr>
              <w:widowControl/>
              <w:wordWrap w:val="0"/>
              <w:jc w:val="center"/>
              <w:rPr>
                <w:b/>
                <w:bCs/>
                <w:sz w:val="24"/>
              </w:rPr>
            </w:pPr>
            <w:r>
              <w:rPr>
                <w:rFonts w:ascii="宋体" w:hAnsi="宋体" w:cs="宋体"/>
                <w:b/>
                <w:bCs/>
                <w:kern w:val="0"/>
                <w:sz w:val="24"/>
              </w:rPr>
              <w:t>评分项</w:t>
            </w:r>
          </w:p>
        </w:tc>
        <w:tc>
          <w:tcPr>
            <w:tcW w:w="496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DF5EA0D">
            <w:pPr>
              <w:widowControl/>
              <w:wordWrap w:val="0"/>
              <w:jc w:val="center"/>
              <w:rPr>
                <w:b/>
                <w:bCs/>
                <w:sz w:val="24"/>
              </w:rPr>
            </w:pPr>
            <w:r>
              <w:rPr>
                <w:rFonts w:ascii="宋体" w:hAnsi="宋体" w:cs="宋体"/>
                <w:b/>
                <w:bCs/>
                <w:kern w:val="0"/>
                <w:sz w:val="24"/>
              </w:rPr>
              <w:t>权重(%)</w:t>
            </w:r>
          </w:p>
        </w:tc>
      </w:tr>
      <w:tr w14:paraId="779C9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73" w:type="dxa"/>
          <w:wAfter w:w="63" w:type="dxa"/>
          <w:tblCellSpacing w:w="0" w:type="dxa"/>
          <w:jc w:val="center"/>
        </w:trPr>
        <w:tc>
          <w:tcPr>
            <w:tcW w:w="681" w:type="dxa"/>
            <w:tcBorders>
              <w:top w:val="single" w:color="000000" w:sz="8" w:space="0"/>
              <w:left w:val="single" w:color="000000" w:sz="8" w:space="0"/>
              <w:bottom w:val="single" w:color="000000" w:sz="8" w:space="0"/>
              <w:right w:val="single" w:color="000000" w:sz="8" w:space="0"/>
            </w:tcBorders>
            <w:vAlign w:val="center"/>
          </w:tcPr>
          <w:p w14:paraId="6DE5E163">
            <w:pPr>
              <w:widowControl/>
              <w:wordWrap w:val="0"/>
              <w:jc w:val="center"/>
              <w:rPr>
                <w:b/>
                <w:bCs/>
                <w:color w:val="0000FF"/>
                <w:sz w:val="24"/>
              </w:rPr>
            </w:pPr>
            <w:r>
              <w:rPr>
                <w:rFonts w:ascii="宋体" w:hAnsi="宋体" w:cs="宋体"/>
                <w:b/>
                <w:bCs/>
                <w:color w:val="0000FF"/>
                <w:kern w:val="0"/>
                <w:sz w:val="24"/>
              </w:rPr>
              <w:t>1</w:t>
            </w:r>
          </w:p>
        </w:tc>
        <w:tc>
          <w:tcPr>
            <w:tcW w:w="3435" w:type="dxa"/>
            <w:gridSpan w:val="3"/>
            <w:tcBorders>
              <w:top w:val="single" w:color="000000" w:sz="8" w:space="0"/>
              <w:left w:val="single" w:color="000000" w:sz="8" w:space="0"/>
              <w:bottom w:val="single" w:color="000000" w:sz="8" w:space="0"/>
              <w:right w:val="single" w:color="000000" w:sz="8" w:space="0"/>
            </w:tcBorders>
            <w:vAlign w:val="center"/>
          </w:tcPr>
          <w:p w14:paraId="3F9F841C">
            <w:pPr>
              <w:widowControl/>
              <w:wordWrap w:val="0"/>
              <w:jc w:val="center"/>
              <w:rPr>
                <w:b/>
                <w:bCs/>
                <w:color w:val="0000FF"/>
                <w:sz w:val="24"/>
              </w:rPr>
            </w:pPr>
            <w:r>
              <w:rPr>
                <w:rFonts w:ascii="宋体" w:hAnsi="宋体" w:cs="宋体"/>
                <w:b/>
                <w:bCs/>
                <w:color w:val="0000FF"/>
                <w:kern w:val="0"/>
                <w:sz w:val="24"/>
              </w:rPr>
              <w:t>价格</w:t>
            </w:r>
          </w:p>
        </w:tc>
        <w:tc>
          <w:tcPr>
            <w:tcW w:w="4962" w:type="dxa"/>
            <w:tcBorders>
              <w:top w:val="single" w:color="000000" w:sz="8" w:space="0"/>
              <w:left w:val="single" w:color="000000" w:sz="8" w:space="0"/>
              <w:bottom w:val="single" w:color="000000" w:sz="8" w:space="0"/>
              <w:right w:val="single" w:color="000000" w:sz="8" w:space="0"/>
            </w:tcBorders>
            <w:vAlign w:val="center"/>
          </w:tcPr>
          <w:p w14:paraId="3B762F31">
            <w:pPr>
              <w:widowControl/>
              <w:wordWrap w:val="0"/>
              <w:jc w:val="center"/>
              <w:rPr>
                <w:b/>
                <w:bCs/>
                <w:color w:val="0000FF"/>
                <w:sz w:val="24"/>
              </w:rPr>
            </w:pPr>
            <w:r>
              <w:rPr>
                <w:rFonts w:ascii="宋体" w:hAnsi="宋体" w:cs="宋体"/>
                <w:b/>
                <w:bCs/>
                <w:color w:val="0000FF"/>
                <w:kern w:val="0"/>
                <w:sz w:val="24"/>
              </w:rPr>
              <w:t>30</w:t>
            </w:r>
          </w:p>
        </w:tc>
      </w:tr>
      <w:tr w14:paraId="0E3B7B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73" w:type="dxa"/>
          <w:wAfter w:w="63" w:type="dxa"/>
          <w:tblCellSpacing w:w="0" w:type="dxa"/>
          <w:jc w:val="center"/>
        </w:trPr>
        <w:tc>
          <w:tcPr>
            <w:tcW w:w="681" w:type="dxa"/>
            <w:vMerge w:val="restart"/>
            <w:tcBorders>
              <w:top w:val="single" w:color="000000" w:sz="8" w:space="0"/>
              <w:left w:val="single" w:color="000000" w:sz="8" w:space="0"/>
              <w:right w:val="single" w:color="000000" w:sz="8" w:space="0"/>
            </w:tcBorders>
            <w:vAlign w:val="center"/>
          </w:tcPr>
          <w:p w14:paraId="09FF1F1C">
            <w:pPr>
              <w:widowControl/>
              <w:wordWrap w:val="0"/>
              <w:jc w:val="center"/>
              <w:rPr>
                <w:b/>
                <w:bCs/>
                <w:color w:val="0000FF"/>
                <w:sz w:val="24"/>
              </w:rPr>
            </w:pPr>
            <w:r>
              <w:rPr>
                <w:rFonts w:ascii="宋体" w:hAnsi="宋体" w:cs="宋体"/>
                <w:b/>
                <w:bCs/>
                <w:color w:val="0000FF"/>
                <w:kern w:val="0"/>
                <w:sz w:val="24"/>
              </w:rPr>
              <w:t>2</w:t>
            </w:r>
          </w:p>
        </w:tc>
        <w:tc>
          <w:tcPr>
            <w:tcW w:w="3435" w:type="dxa"/>
            <w:gridSpan w:val="3"/>
            <w:tcBorders>
              <w:top w:val="single" w:color="000000" w:sz="8" w:space="0"/>
              <w:left w:val="single" w:color="000000" w:sz="8" w:space="0"/>
              <w:bottom w:val="single" w:color="000000" w:sz="8" w:space="0"/>
              <w:right w:val="single" w:color="000000" w:sz="8" w:space="0"/>
            </w:tcBorders>
            <w:vAlign w:val="center"/>
          </w:tcPr>
          <w:p w14:paraId="1A938995">
            <w:pPr>
              <w:widowControl/>
              <w:wordWrap w:val="0"/>
              <w:jc w:val="center"/>
              <w:rPr>
                <w:b/>
                <w:bCs/>
                <w:color w:val="0000FF"/>
                <w:sz w:val="24"/>
              </w:rPr>
            </w:pPr>
            <w:r>
              <w:rPr>
                <w:rFonts w:ascii="宋体" w:hAnsi="宋体" w:cs="宋体"/>
                <w:b/>
                <w:bCs/>
                <w:color w:val="0000FF"/>
                <w:kern w:val="0"/>
                <w:sz w:val="24"/>
              </w:rPr>
              <w:t>技术部分</w:t>
            </w:r>
          </w:p>
        </w:tc>
        <w:tc>
          <w:tcPr>
            <w:tcW w:w="4962" w:type="dxa"/>
            <w:tcBorders>
              <w:top w:val="single" w:color="000000" w:sz="8" w:space="0"/>
              <w:left w:val="single" w:color="000000" w:sz="8" w:space="0"/>
              <w:bottom w:val="single" w:color="000000" w:sz="8" w:space="0"/>
              <w:right w:val="single" w:color="000000" w:sz="8" w:space="0"/>
            </w:tcBorders>
            <w:vAlign w:val="center"/>
          </w:tcPr>
          <w:p w14:paraId="7EBB6045">
            <w:pPr>
              <w:widowControl/>
              <w:wordWrap w:val="0"/>
              <w:jc w:val="center"/>
              <w:rPr>
                <w:rFonts w:hint="default" w:eastAsia="宋体"/>
                <w:b/>
                <w:bCs/>
                <w:color w:val="0000FF"/>
                <w:sz w:val="24"/>
                <w:lang w:val="en-US" w:eastAsia="zh-CN"/>
              </w:rPr>
            </w:pPr>
            <w:r>
              <w:rPr>
                <w:rFonts w:hint="eastAsia"/>
                <w:b/>
                <w:bCs/>
                <w:color w:val="0000FF"/>
                <w:sz w:val="24"/>
                <w:lang w:val="en-US" w:eastAsia="zh-CN"/>
              </w:rPr>
              <w:t>59</w:t>
            </w:r>
          </w:p>
        </w:tc>
      </w:tr>
      <w:tr w14:paraId="2F5CAB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73" w:type="dxa"/>
          <w:wAfter w:w="63" w:type="dxa"/>
          <w:tblCellSpacing w:w="0" w:type="dxa"/>
          <w:jc w:val="center"/>
        </w:trPr>
        <w:tc>
          <w:tcPr>
            <w:tcW w:w="681" w:type="dxa"/>
            <w:vMerge w:val="continue"/>
            <w:tcBorders>
              <w:left w:val="single" w:color="000000" w:sz="8" w:space="0"/>
              <w:right w:val="single" w:color="000000" w:sz="8" w:space="0"/>
            </w:tcBorders>
            <w:shd w:val="clear" w:color="auto" w:fill="E6EFFA"/>
            <w:vAlign w:val="center"/>
          </w:tcPr>
          <w:p w14:paraId="0B9ADF05">
            <w:pPr>
              <w:jc w:val="center"/>
              <w:rPr>
                <w:rFonts w:ascii="宋体"/>
                <w:b/>
                <w:bCs/>
                <w:color w:val="0000FF"/>
                <w:sz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5AB6589">
            <w:pPr>
              <w:widowControl/>
              <w:wordWrap w:val="0"/>
              <w:jc w:val="center"/>
              <w:rPr>
                <w:szCs w:val="21"/>
              </w:rPr>
            </w:pPr>
            <w:r>
              <w:rPr>
                <w:rFonts w:ascii="宋体" w:hAnsi="宋体" w:cs="宋体"/>
                <w:kern w:val="0"/>
                <w:szCs w:val="21"/>
              </w:rPr>
              <w:t>序号</w:t>
            </w:r>
          </w:p>
        </w:tc>
        <w:tc>
          <w:tcPr>
            <w:tcW w:w="202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9740874">
            <w:pPr>
              <w:widowControl/>
              <w:wordWrap w:val="0"/>
              <w:jc w:val="center"/>
              <w:rPr>
                <w:szCs w:val="21"/>
              </w:rPr>
            </w:pPr>
            <w:r>
              <w:rPr>
                <w:rFonts w:ascii="宋体" w:hAnsi="宋体" w:cs="宋体"/>
                <w:kern w:val="0"/>
                <w:szCs w:val="21"/>
              </w:rPr>
              <w:t>评分因素</w:t>
            </w:r>
          </w:p>
        </w:tc>
        <w:tc>
          <w:tcPr>
            <w:tcW w:w="73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1CD0EA8">
            <w:pPr>
              <w:widowControl/>
              <w:wordWrap w:val="0"/>
              <w:jc w:val="center"/>
              <w:rPr>
                <w:szCs w:val="21"/>
              </w:rPr>
            </w:pPr>
            <w:r>
              <w:rPr>
                <w:rFonts w:ascii="宋体" w:hAnsi="宋体" w:cs="宋体"/>
                <w:kern w:val="0"/>
                <w:szCs w:val="21"/>
              </w:rPr>
              <w:t>权重(%)</w:t>
            </w:r>
          </w:p>
        </w:tc>
        <w:tc>
          <w:tcPr>
            <w:tcW w:w="496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D052217">
            <w:pPr>
              <w:widowControl/>
              <w:wordWrap w:val="0"/>
              <w:jc w:val="center"/>
              <w:rPr>
                <w:szCs w:val="21"/>
              </w:rPr>
            </w:pPr>
            <w:r>
              <w:rPr>
                <w:rFonts w:ascii="宋体" w:hAnsi="宋体" w:cs="宋体"/>
                <w:kern w:val="0"/>
                <w:szCs w:val="21"/>
              </w:rPr>
              <w:t>评分准则</w:t>
            </w:r>
          </w:p>
        </w:tc>
      </w:tr>
      <w:tr w14:paraId="62FFE7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73" w:type="dxa"/>
          <w:wAfter w:w="63" w:type="dxa"/>
          <w:tblCellSpacing w:w="0" w:type="dxa"/>
          <w:jc w:val="center"/>
        </w:trPr>
        <w:tc>
          <w:tcPr>
            <w:tcW w:w="681" w:type="dxa"/>
            <w:vMerge w:val="continue"/>
            <w:tcBorders>
              <w:left w:val="single" w:color="000000" w:sz="8" w:space="0"/>
              <w:right w:val="single" w:color="000000" w:sz="8" w:space="0"/>
            </w:tcBorders>
            <w:vAlign w:val="center"/>
          </w:tcPr>
          <w:p w14:paraId="22667CF6">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19CB66BA">
            <w:pPr>
              <w:keepNext w:val="0"/>
              <w:keepLines w:val="0"/>
              <w:widowControl/>
              <w:suppressLineNumbers w:val="0"/>
              <w:wordWrap w:val="0"/>
              <w:spacing w:before="0" w:beforeAutospacing="0" w:after="0" w:afterAutospacing="0" w:line="240" w:lineRule="auto"/>
              <w:ind w:left="0" w:leftChars="0" w:right="0" w:rightChars="0"/>
              <w:jc w:val="center"/>
              <w:textAlignment w:val="top"/>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rPr>
              <w:t>1</w:t>
            </w:r>
          </w:p>
        </w:tc>
        <w:tc>
          <w:tcPr>
            <w:tcW w:w="2022" w:type="dxa"/>
            <w:tcBorders>
              <w:top w:val="single" w:color="000000" w:sz="8" w:space="0"/>
              <w:left w:val="single" w:color="000000" w:sz="8" w:space="0"/>
              <w:bottom w:val="single" w:color="000000" w:sz="8" w:space="0"/>
              <w:right w:val="single" w:color="000000" w:sz="8" w:space="0"/>
            </w:tcBorders>
            <w:vAlign w:val="center"/>
          </w:tcPr>
          <w:p w14:paraId="7B634C32">
            <w:pPr>
              <w:keepNext w:val="0"/>
              <w:keepLines w:val="0"/>
              <w:widowControl/>
              <w:suppressLineNumbers w:val="0"/>
              <w:spacing w:before="0" w:beforeAutospacing="0" w:after="0" w:afterAutospacing="0" w:line="240" w:lineRule="auto"/>
              <w:ind w:left="0" w:leftChars="0" w:right="0" w:rightChars="0"/>
              <w:jc w:val="center"/>
              <w:textAlignment w:val="top"/>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重要技术参数技术响应评分</w:t>
            </w:r>
          </w:p>
        </w:tc>
        <w:tc>
          <w:tcPr>
            <w:tcW w:w="732" w:type="dxa"/>
            <w:tcBorders>
              <w:top w:val="single" w:color="000000" w:sz="8" w:space="0"/>
              <w:left w:val="single" w:color="000000" w:sz="8" w:space="0"/>
              <w:bottom w:val="single" w:color="000000" w:sz="8" w:space="0"/>
              <w:right w:val="single" w:color="000000" w:sz="8" w:space="0"/>
            </w:tcBorders>
            <w:vAlign w:val="center"/>
          </w:tcPr>
          <w:p w14:paraId="3FDF44AD">
            <w:pPr>
              <w:keepNext w:val="0"/>
              <w:keepLines w:val="0"/>
              <w:suppressLineNumbers w:val="0"/>
              <w:spacing w:before="0" w:beforeAutospacing="0" w:after="0" w:afterAutospacing="0" w:line="240" w:lineRule="auto"/>
              <w:ind w:left="0" w:leftChars="0" w:right="0" w:rightChars="0"/>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z w:val="24"/>
                <w:szCs w:val="24"/>
                <w:highlight w:val="none"/>
                <w:lang w:val="en-US" w:eastAsia="zh-CN"/>
              </w:rPr>
              <w:t>46</w:t>
            </w:r>
          </w:p>
        </w:tc>
        <w:tc>
          <w:tcPr>
            <w:tcW w:w="4962" w:type="dxa"/>
            <w:tcBorders>
              <w:top w:val="single" w:color="000000" w:sz="8" w:space="0"/>
              <w:left w:val="single" w:color="000000" w:sz="8" w:space="0"/>
              <w:bottom w:val="single" w:color="000000" w:sz="8" w:space="0"/>
              <w:right w:val="single" w:color="000000" w:sz="8" w:space="0"/>
            </w:tcBorders>
            <w:vAlign w:val="center"/>
          </w:tcPr>
          <w:p w14:paraId="4765DD5B">
            <w:pPr>
              <w:pStyle w:val="193"/>
              <w:widowControl/>
              <w:numPr>
                <w:ilvl w:val="0"/>
                <w:numId w:val="0"/>
              </w:numPr>
              <w:spacing w:line="240" w:lineRule="auto"/>
              <w:ind w:left="0" w:leftChars="0" w:firstLine="0" w:firstLineChars="0"/>
              <w:rPr>
                <w:rFonts w:hint="eastAsia" w:asciiTheme="majorEastAsia" w:hAnsiTheme="majorEastAsia" w:eastAsiaTheme="majorEastAsia" w:cstheme="majorEastAsia"/>
                <w:b/>
                <w:bCs/>
                <w:sz w:val="24"/>
                <w:szCs w:val="24"/>
                <w:highlight w:val="none"/>
                <w:lang w:eastAsia="zh-CN"/>
              </w:rPr>
            </w:pPr>
            <w:r>
              <w:rPr>
                <w:rFonts w:hint="eastAsia" w:asciiTheme="majorEastAsia" w:hAnsiTheme="majorEastAsia" w:eastAsiaTheme="majorEastAsia" w:cstheme="majorEastAsia"/>
                <w:b/>
                <w:bCs/>
                <w:kern w:val="2"/>
                <w:sz w:val="24"/>
                <w:szCs w:val="24"/>
                <w:lang w:val="en-US" w:eastAsia="zh-CN" w:bidi="ar-SA"/>
              </w:rPr>
              <w:t>（一）</w:t>
            </w:r>
            <w:r>
              <w:rPr>
                <w:rFonts w:hint="eastAsia" w:asciiTheme="majorEastAsia" w:hAnsiTheme="majorEastAsia" w:eastAsiaTheme="majorEastAsia" w:cstheme="majorEastAsia"/>
                <w:b/>
                <w:bCs/>
                <w:sz w:val="24"/>
                <w:szCs w:val="24"/>
                <w:highlight w:val="none"/>
                <w:lang w:eastAsia="zh-CN"/>
              </w:rPr>
              <w:t>评分内容：</w:t>
            </w:r>
          </w:p>
          <w:p w14:paraId="2DE46A85">
            <w:pPr>
              <w:pStyle w:val="193"/>
              <w:widowControl/>
              <w:numPr>
                <w:ilvl w:val="0"/>
                <w:numId w:val="0"/>
              </w:numPr>
              <w:spacing w:line="240" w:lineRule="auto"/>
              <w:ind w:leftChars="0"/>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sz w:val="24"/>
                <w:szCs w:val="24"/>
                <w:highlight w:val="none"/>
                <w:lang w:eastAsia="zh-CN"/>
              </w:rPr>
              <w:t>投标人应如实填写《技术规格偏离表》，“▲”参数为重要指标，全部满足得</w:t>
            </w:r>
            <w:r>
              <w:rPr>
                <w:rFonts w:hint="eastAsia" w:asciiTheme="majorEastAsia" w:hAnsiTheme="majorEastAsia" w:eastAsiaTheme="majorEastAsia" w:cstheme="majorEastAsia"/>
                <w:sz w:val="24"/>
                <w:szCs w:val="24"/>
                <w:highlight w:val="none"/>
                <w:lang w:val="en-US" w:eastAsia="zh-CN"/>
              </w:rPr>
              <w:t>100</w:t>
            </w:r>
            <w:r>
              <w:rPr>
                <w:rFonts w:hint="eastAsia" w:asciiTheme="majorEastAsia" w:hAnsiTheme="majorEastAsia" w:eastAsiaTheme="majorEastAsia" w:cstheme="majorEastAsia"/>
                <w:sz w:val="24"/>
                <w:szCs w:val="24"/>
                <w:highlight w:val="none"/>
                <w:lang w:eastAsia="zh-CN"/>
              </w:rPr>
              <w:t>分；有负偏离的，每负偏离一项扣</w:t>
            </w:r>
            <w:r>
              <w:rPr>
                <w:rFonts w:hint="eastAsia" w:asciiTheme="majorEastAsia" w:hAnsiTheme="majorEastAsia" w:eastAsiaTheme="majorEastAsia" w:cstheme="majorEastAsia"/>
                <w:sz w:val="24"/>
                <w:szCs w:val="24"/>
                <w:highlight w:val="none"/>
                <w:lang w:val="en-US" w:eastAsia="zh-CN"/>
              </w:rPr>
              <w:t>8.5</w:t>
            </w:r>
            <w:r>
              <w:rPr>
                <w:rFonts w:hint="eastAsia" w:asciiTheme="majorEastAsia" w:hAnsiTheme="majorEastAsia" w:eastAsiaTheme="majorEastAsia" w:cstheme="majorEastAsia"/>
                <w:sz w:val="24"/>
                <w:szCs w:val="24"/>
                <w:highlight w:val="none"/>
                <w:lang w:eastAsia="zh-CN"/>
              </w:rPr>
              <w:t>分，扣完为止。</w:t>
            </w:r>
          </w:p>
          <w:p w14:paraId="5D9F2643">
            <w:pPr>
              <w:pStyle w:val="193"/>
              <w:widowControl/>
              <w:numPr>
                <w:ilvl w:val="0"/>
                <w:numId w:val="0"/>
              </w:numPr>
              <w:spacing w:line="240" w:lineRule="auto"/>
              <w:ind w:left="0" w:leftChars="0" w:firstLine="0" w:firstLineChars="0"/>
              <w:rPr>
                <w:rFonts w:hint="eastAsia" w:asciiTheme="majorEastAsia" w:hAnsiTheme="majorEastAsia" w:eastAsiaTheme="majorEastAsia" w:cstheme="majorEastAsia"/>
                <w:b/>
                <w:bCs/>
                <w:kern w:val="2"/>
                <w:sz w:val="24"/>
                <w:szCs w:val="24"/>
                <w:lang w:val="en-US" w:eastAsia="zh-CN" w:bidi="ar-SA"/>
              </w:rPr>
            </w:pPr>
            <w:r>
              <w:rPr>
                <w:rFonts w:hint="eastAsia" w:asciiTheme="majorEastAsia" w:hAnsiTheme="majorEastAsia" w:eastAsiaTheme="majorEastAsia" w:cstheme="majorEastAsia"/>
                <w:b/>
                <w:bCs/>
                <w:kern w:val="2"/>
                <w:sz w:val="24"/>
                <w:szCs w:val="24"/>
                <w:lang w:val="en-US" w:eastAsia="zh-CN" w:bidi="ar-SA"/>
              </w:rPr>
              <w:t>（二）评分依据：</w:t>
            </w:r>
          </w:p>
          <w:p w14:paraId="478581F8">
            <w:pPr>
              <w:keepNext w:val="0"/>
              <w:keepLines w:val="0"/>
              <w:widowControl/>
              <w:numPr>
                <w:ilvl w:val="0"/>
                <w:numId w:val="0"/>
              </w:numPr>
              <w:suppressLineNumbers w:val="0"/>
              <w:spacing w:before="0" w:beforeAutospacing="0" w:after="0" w:afterAutospacing="0" w:line="240" w:lineRule="auto"/>
              <w:ind w:leftChars="0" w:right="0" w:rightChars="0"/>
              <w:jc w:val="left"/>
              <w:rPr>
                <w:rFonts w:hint="eastAsia" w:asciiTheme="majorEastAsia" w:hAnsiTheme="majorEastAsia" w:eastAsiaTheme="majorEastAsia" w:cstheme="majorEastAsia"/>
                <w:color w:val="000000"/>
                <w:sz w:val="24"/>
                <w:szCs w:val="24"/>
                <w:highlight w:val="none"/>
              </w:rPr>
            </w:pPr>
            <w:r>
              <w:rPr>
                <w:rFonts w:hint="eastAsia" w:ascii="宋体" w:hAnsi="宋体" w:eastAsia="宋体" w:cs="宋体"/>
                <w:color w:val="000000"/>
                <w:sz w:val="24"/>
                <w:szCs w:val="24"/>
              </w:rPr>
              <w:t>投标人如实填写《技术要求偏离表》。并按照招标文件的要求提供相关证明资料。投标人未提供相关证明材料或者提供的证明材料不符合要求的或提供的证明材料不清晰评审专家无法辨认的，该项参数按照负偏离处理，扣除相应分值。</w:t>
            </w:r>
          </w:p>
        </w:tc>
      </w:tr>
      <w:tr w14:paraId="65A0DD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73" w:type="dxa"/>
          <w:wAfter w:w="63" w:type="dxa"/>
          <w:trHeight w:val="90" w:hRule="atLeast"/>
          <w:tblCellSpacing w:w="0" w:type="dxa"/>
          <w:jc w:val="center"/>
        </w:trPr>
        <w:tc>
          <w:tcPr>
            <w:tcW w:w="681" w:type="dxa"/>
            <w:vMerge w:val="continue"/>
            <w:tcBorders>
              <w:left w:val="single" w:color="000000" w:sz="8" w:space="0"/>
              <w:right w:val="single" w:color="000000" w:sz="8" w:space="0"/>
            </w:tcBorders>
            <w:vAlign w:val="center"/>
          </w:tcPr>
          <w:p w14:paraId="33FC684C">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711445E4">
            <w:pPr>
              <w:keepNext w:val="0"/>
              <w:keepLines w:val="0"/>
              <w:widowControl/>
              <w:suppressLineNumbers w:val="0"/>
              <w:wordWrap w:val="0"/>
              <w:spacing w:before="0" w:beforeAutospacing="0" w:after="0" w:afterAutospacing="0" w:line="240" w:lineRule="auto"/>
              <w:ind w:left="0" w:leftChars="0" w:right="0" w:rightChars="0"/>
              <w:jc w:val="center"/>
              <w:textAlignment w:val="top"/>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2</w:t>
            </w:r>
          </w:p>
        </w:tc>
        <w:tc>
          <w:tcPr>
            <w:tcW w:w="2022" w:type="dxa"/>
            <w:tcBorders>
              <w:top w:val="single" w:color="000000" w:sz="8" w:space="0"/>
              <w:left w:val="single" w:color="000000" w:sz="8" w:space="0"/>
              <w:bottom w:val="single" w:color="000000" w:sz="8" w:space="0"/>
              <w:right w:val="single" w:color="000000" w:sz="8" w:space="0"/>
            </w:tcBorders>
            <w:vAlign w:val="center"/>
          </w:tcPr>
          <w:p w14:paraId="4487163B">
            <w:pPr>
              <w:keepNext w:val="0"/>
              <w:keepLines w:val="0"/>
              <w:widowControl/>
              <w:suppressLineNumbers w:val="0"/>
              <w:wordWrap w:val="0"/>
              <w:spacing w:before="0" w:beforeAutospacing="0" w:after="0" w:afterAutospacing="0" w:line="240" w:lineRule="auto"/>
              <w:ind w:left="0" w:leftChars="0" w:right="0" w:rightChars="0"/>
              <w:jc w:val="center"/>
              <w:textAlignment w:val="top"/>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一般技术参数响应评分</w:t>
            </w:r>
          </w:p>
        </w:tc>
        <w:tc>
          <w:tcPr>
            <w:tcW w:w="732" w:type="dxa"/>
            <w:tcBorders>
              <w:top w:val="single" w:color="000000" w:sz="8" w:space="0"/>
              <w:left w:val="single" w:color="000000" w:sz="8" w:space="0"/>
              <w:bottom w:val="single" w:color="000000" w:sz="8" w:space="0"/>
              <w:right w:val="single" w:color="000000" w:sz="8" w:space="0"/>
            </w:tcBorders>
            <w:vAlign w:val="center"/>
          </w:tcPr>
          <w:p w14:paraId="29736300">
            <w:pPr>
              <w:keepNext w:val="0"/>
              <w:keepLines w:val="0"/>
              <w:suppressLineNumbers w:val="0"/>
              <w:spacing w:before="0" w:beforeAutospacing="0" w:after="0" w:afterAutospacing="0" w:line="240" w:lineRule="auto"/>
              <w:ind w:left="0" w:leftChars="0" w:right="0" w:rightChars="0"/>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z w:val="24"/>
                <w:szCs w:val="24"/>
                <w:highlight w:val="none"/>
                <w:lang w:val="en-US" w:eastAsia="zh-CN"/>
              </w:rPr>
              <w:t>8</w:t>
            </w:r>
          </w:p>
        </w:tc>
        <w:tc>
          <w:tcPr>
            <w:tcW w:w="4962" w:type="dxa"/>
            <w:tcBorders>
              <w:top w:val="single" w:color="000000" w:sz="8" w:space="0"/>
              <w:left w:val="single" w:color="000000" w:sz="8" w:space="0"/>
              <w:bottom w:val="single" w:color="000000" w:sz="8" w:space="0"/>
              <w:right w:val="single" w:color="000000" w:sz="8" w:space="0"/>
            </w:tcBorders>
            <w:vAlign w:val="center"/>
          </w:tcPr>
          <w:p w14:paraId="39E201F5">
            <w:pPr>
              <w:pStyle w:val="193"/>
              <w:widowControl/>
              <w:numPr>
                <w:ilvl w:val="0"/>
                <w:numId w:val="0"/>
              </w:numPr>
              <w:spacing w:line="240" w:lineRule="auto"/>
              <w:ind w:left="0" w:leftChars="0" w:firstLine="0" w:firstLineChars="0"/>
              <w:rPr>
                <w:rFonts w:hint="eastAsia" w:asciiTheme="majorEastAsia" w:hAnsiTheme="majorEastAsia" w:eastAsiaTheme="majorEastAsia" w:cstheme="majorEastAsia"/>
                <w:b/>
                <w:bCs/>
                <w:kern w:val="2"/>
                <w:sz w:val="24"/>
                <w:szCs w:val="24"/>
                <w:lang w:val="en-US" w:eastAsia="zh-CN" w:bidi="ar-SA"/>
              </w:rPr>
            </w:pPr>
            <w:r>
              <w:rPr>
                <w:rFonts w:hint="eastAsia" w:asciiTheme="majorEastAsia" w:hAnsiTheme="majorEastAsia" w:eastAsiaTheme="majorEastAsia" w:cstheme="majorEastAsia"/>
                <w:b/>
                <w:bCs/>
                <w:kern w:val="2"/>
                <w:sz w:val="24"/>
                <w:szCs w:val="24"/>
                <w:lang w:val="en-US" w:eastAsia="zh-CN" w:bidi="ar-SA"/>
              </w:rPr>
              <w:t>（一）评分内容：</w:t>
            </w:r>
          </w:p>
          <w:p w14:paraId="17251ED0">
            <w:pPr>
              <w:pStyle w:val="39"/>
              <w:keepNext w:val="0"/>
              <w:keepLines w:val="0"/>
              <w:widowControl w:val="0"/>
              <w:suppressLineNumbers w:val="0"/>
              <w:spacing w:before="0" w:beforeAutospacing="0" w:after="0" w:afterAutospacing="0" w:line="240" w:lineRule="auto"/>
              <w:ind w:left="0" w:right="0" w:firstLine="0" w:firstLineChars="0"/>
              <w:jc w:val="both"/>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kern w:val="2"/>
                <w:sz w:val="24"/>
                <w:szCs w:val="24"/>
                <w:highlight w:val="none"/>
                <w:lang w:val="en-US" w:eastAsia="zh-CN" w:bidi="ar"/>
              </w:rPr>
              <w:t>投标人应如实填写《技术规格偏离表》，所投产品一般技术参数全部满足得100分；有负偏离的，每负偏离一项扣2分，扣完为止。</w:t>
            </w:r>
          </w:p>
          <w:p w14:paraId="0F4270B2">
            <w:pPr>
              <w:pStyle w:val="39"/>
              <w:keepNext w:val="0"/>
              <w:keepLines w:val="0"/>
              <w:widowControl w:val="0"/>
              <w:suppressLineNumbers w:val="0"/>
              <w:spacing w:before="0" w:beforeAutospacing="0" w:after="0" w:afterAutospacing="0" w:line="240" w:lineRule="auto"/>
              <w:ind w:right="0"/>
              <w:jc w:val="both"/>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b/>
                <w:bCs/>
                <w:kern w:val="2"/>
                <w:sz w:val="24"/>
                <w:szCs w:val="24"/>
                <w:lang w:val="en-US" w:eastAsia="zh-CN" w:bidi="ar-SA"/>
              </w:rPr>
              <w:t>（二）评分依据：</w:t>
            </w:r>
          </w:p>
          <w:p w14:paraId="28627187">
            <w:pPr>
              <w:keepNext w:val="0"/>
              <w:keepLines w:val="0"/>
              <w:widowControl/>
              <w:suppressLineNumbers w:val="0"/>
              <w:spacing w:before="0" w:beforeAutospacing="0" w:after="0" w:afterAutospacing="0" w:line="240" w:lineRule="auto"/>
              <w:ind w:left="0" w:leftChars="0" w:right="0" w:rightChars="0"/>
              <w:jc w:val="left"/>
              <w:rPr>
                <w:rFonts w:hint="eastAsia" w:asciiTheme="majorEastAsia" w:hAnsiTheme="majorEastAsia" w:eastAsiaTheme="majorEastAsia" w:cstheme="majorEastAsia"/>
                <w:color w:val="000000"/>
                <w:sz w:val="24"/>
                <w:szCs w:val="24"/>
                <w:highlight w:val="none"/>
              </w:rPr>
            </w:pPr>
            <w:r>
              <w:rPr>
                <w:rFonts w:hint="eastAsia" w:ascii="宋体" w:hAnsi="宋体" w:eastAsia="宋体" w:cs="宋体"/>
                <w:color w:val="000000"/>
                <w:sz w:val="24"/>
                <w:szCs w:val="24"/>
              </w:rPr>
              <w:t>投标人如实填写《技术要求偏离表》。并按照招标文件的要求提供相关证明资料。投标人未提供相关证明材料或者提供的证明材料不符合要求的或提供的证明材料不清晰评审专家无法辨认的，该项参数按照负偏离处理，扣除相应分值。</w:t>
            </w:r>
          </w:p>
        </w:tc>
      </w:tr>
      <w:tr w14:paraId="70CBA3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73" w:type="dxa"/>
          <w:wAfter w:w="63" w:type="dxa"/>
          <w:trHeight w:val="90" w:hRule="atLeast"/>
          <w:tblCellSpacing w:w="0" w:type="dxa"/>
          <w:jc w:val="center"/>
        </w:trPr>
        <w:tc>
          <w:tcPr>
            <w:tcW w:w="681" w:type="dxa"/>
            <w:vMerge w:val="continue"/>
            <w:tcBorders>
              <w:left w:val="single" w:color="000000" w:sz="8" w:space="0"/>
              <w:right w:val="single" w:color="000000" w:sz="8" w:space="0"/>
            </w:tcBorders>
            <w:vAlign w:val="center"/>
          </w:tcPr>
          <w:p w14:paraId="298531AF">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66DFEB59">
            <w:pPr>
              <w:keepNext w:val="0"/>
              <w:keepLines w:val="0"/>
              <w:widowControl/>
              <w:suppressLineNumbers w:val="0"/>
              <w:wordWrap w:val="0"/>
              <w:spacing w:before="0" w:beforeAutospacing="0" w:after="0" w:afterAutospacing="0" w:line="240" w:lineRule="auto"/>
              <w:ind w:left="0" w:leftChars="0" w:right="0" w:rightChars="0"/>
              <w:jc w:val="center"/>
              <w:textAlignment w:val="top"/>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lang w:val="en-US" w:eastAsia="zh-CN"/>
              </w:rPr>
              <w:t>3</w:t>
            </w:r>
          </w:p>
        </w:tc>
        <w:tc>
          <w:tcPr>
            <w:tcW w:w="2022" w:type="dxa"/>
            <w:tcBorders>
              <w:top w:val="single" w:color="000000" w:sz="8" w:space="0"/>
              <w:left w:val="single" w:color="000000" w:sz="8" w:space="0"/>
              <w:bottom w:val="single" w:color="000000" w:sz="8" w:space="0"/>
              <w:right w:val="single" w:color="000000" w:sz="8" w:space="0"/>
            </w:tcBorders>
            <w:vAlign w:val="center"/>
          </w:tcPr>
          <w:p w14:paraId="449651CB">
            <w:pPr>
              <w:keepNext w:val="0"/>
              <w:keepLines w:val="0"/>
              <w:suppressLineNumbers w:val="0"/>
              <w:spacing w:before="0" w:beforeAutospacing="0" w:after="0" w:afterAutospacing="0" w:line="240" w:lineRule="auto"/>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项目实施方案</w:t>
            </w:r>
          </w:p>
        </w:tc>
        <w:tc>
          <w:tcPr>
            <w:tcW w:w="732" w:type="dxa"/>
            <w:tcBorders>
              <w:top w:val="single" w:color="000000" w:sz="8" w:space="0"/>
              <w:left w:val="single" w:color="000000" w:sz="8" w:space="0"/>
              <w:bottom w:val="single" w:color="000000" w:sz="8" w:space="0"/>
              <w:right w:val="single" w:color="000000" w:sz="8" w:space="0"/>
            </w:tcBorders>
            <w:vAlign w:val="center"/>
          </w:tcPr>
          <w:p w14:paraId="19F2C0BA">
            <w:pPr>
              <w:keepNext w:val="0"/>
              <w:keepLines w:val="0"/>
              <w:suppressLineNumbers w:val="0"/>
              <w:spacing w:before="0" w:beforeAutospacing="0" w:after="0" w:afterAutospacing="0" w:line="240" w:lineRule="auto"/>
              <w:ind w:left="0" w:leftChars="0" w:right="0" w:rightChars="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sz w:val="24"/>
                <w:szCs w:val="24"/>
                <w:lang w:val="en-US" w:eastAsia="zh-CN"/>
              </w:rPr>
              <w:t>3</w:t>
            </w:r>
          </w:p>
        </w:tc>
        <w:tc>
          <w:tcPr>
            <w:tcW w:w="4962" w:type="dxa"/>
            <w:tcBorders>
              <w:top w:val="single" w:color="000000" w:sz="8" w:space="0"/>
              <w:left w:val="single" w:color="000000" w:sz="8" w:space="0"/>
              <w:bottom w:val="single" w:color="000000" w:sz="8" w:space="0"/>
              <w:right w:val="single" w:color="000000" w:sz="8" w:space="0"/>
            </w:tcBorders>
            <w:vAlign w:val="center"/>
          </w:tcPr>
          <w:p w14:paraId="3D8545CB">
            <w:pPr>
              <w:pStyle w:val="39"/>
              <w:keepNext w:val="0"/>
              <w:keepLines w:val="0"/>
              <w:widowControl w:val="0"/>
              <w:suppressLineNumbers w:val="0"/>
              <w:spacing w:before="0" w:beforeAutospacing="0" w:after="0" w:afterAutospacing="0" w:line="240" w:lineRule="auto"/>
              <w:ind w:left="0" w:right="0" w:firstLine="0" w:firstLineChars="0"/>
              <w:jc w:val="both"/>
              <w:rPr>
                <w:rFonts w:hint="eastAsia" w:asciiTheme="majorEastAsia" w:hAnsiTheme="majorEastAsia" w:eastAsiaTheme="majorEastAsia" w:cstheme="majorEastAsia"/>
                <w:b/>
                <w:bCs/>
                <w:sz w:val="24"/>
                <w:szCs w:val="24"/>
                <w:lang w:val="en-US"/>
              </w:rPr>
            </w:pPr>
            <w:r>
              <w:rPr>
                <w:rFonts w:hint="eastAsia" w:asciiTheme="majorEastAsia" w:hAnsiTheme="majorEastAsia" w:eastAsiaTheme="majorEastAsia" w:cstheme="majorEastAsia"/>
                <w:b/>
                <w:bCs/>
                <w:kern w:val="2"/>
                <w:sz w:val="24"/>
                <w:szCs w:val="24"/>
                <w:lang w:val="en-US" w:eastAsia="zh-CN" w:bidi="ar"/>
              </w:rPr>
              <w:t>（一）评分内容：</w:t>
            </w:r>
          </w:p>
          <w:p w14:paraId="7D50FC4F">
            <w:pPr>
              <w:keepNext w:val="0"/>
              <w:keepLines w:val="0"/>
              <w:widowControl w:val="0"/>
              <w:suppressLineNumbers w:val="0"/>
              <w:autoSpaceDE w:val="0"/>
              <w:autoSpaceDN w:val="0"/>
              <w:adjustRightInd w:val="0"/>
              <w:spacing w:before="0" w:beforeAutospacing="0" w:after="0" w:afterAutospacing="0" w:line="240" w:lineRule="auto"/>
              <w:ind w:left="0" w:right="0"/>
              <w:jc w:val="left"/>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kern w:val="2"/>
                <w:sz w:val="24"/>
                <w:szCs w:val="24"/>
                <w:lang w:val="en-US" w:eastAsia="zh-CN" w:bidi="ar"/>
              </w:rPr>
              <w:t>在投标文件中详细说明：（1）实施团队；（2）安装（施工）方案及进度安排；（3）质量控制措施：（4）安全保障措施；（5）技术保障措施情况等进行评价。</w:t>
            </w:r>
          </w:p>
          <w:p w14:paraId="10AF0AF8">
            <w:pPr>
              <w:keepNext w:val="0"/>
              <w:keepLines w:val="0"/>
              <w:widowControl w:val="0"/>
              <w:suppressLineNumbers w:val="0"/>
              <w:autoSpaceDE w:val="0"/>
              <w:autoSpaceDN w:val="0"/>
              <w:adjustRightInd w:val="0"/>
              <w:spacing w:before="0" w:beforeAutospacing="0" w:after="0" w:afterAutospacing="0" w:line="240" w:lineRule="auto"/>
              <w:ind w:left="0" w:right="0"/>
              <w:jc w:val="left"/>
              <w:rPr>
                <w:rFonts w:hint="eastAsia" w:asciiTheme="majorEastAsia" w:hAnsiTheme="majorEastAsia" w:eastAsiaTheme="majorEastAsia" w:cstheme="majorEastAsia"/>
                <w:b/>
                <w:bCs/>
                <w:kern w:val="0"/>
                <w:sz w:val="24"/>
                <w:szCs w:val="24"/>
                <w:lang w:val="en-US"/>
              </w:rPr>
            </w:pPr>
            <w:r>
              <w:rPr>
                <w:rFonts w:hint="eastAsia" w:asciiTheme="majorEastAsia" w:hAnsiTheme="majorEastAsia" w:eastAsiaTheme="majorEastAsia" w:cstheme="majorEastAsia"/>
                <w:b/>
                <w:bCs/>
                <w:kern w:val="0"/>
                <w:sz w:val="24"/>
                <w:szCs w:val="24"/>
                <w:lang w:val="en-US" w:eastAsia="zh-CN" w:bidi="ar"/>
              </w:rPr>
              <w:t>（二）评分标准：</w:t>
            </w:r>
          </w:p>
          <w:p w14:paraId="105555FB">
            <w:pPr>
              <w:widowControl/>
              <w:wordWrap w:val="0"/>
              <w:spacing w:line="240" w:lineRule="auto"/>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每满足以上任意一项得</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分；最高得</w:t>
            </w:r>
            <w:r>
              <w:rPr>
                <w:rFonts w:hint="eastAsia" w:asciiTheme="minorEastAsia" w:hAnsiTheme="minorEastAsia" w:eastAsiaTheme="minorEastAsia" w:cstheme="minorEastAsia"/>
                <w:sz w:val="24"/>
                <w:szCs w:val="24"/>
                <w:lang w:val="en-US" w:eastAsia="zh-CN"/>
              </w:rPr>
              <w:t>40</w:t>
            </w:r>
            <w:r>
              <w:rPr>
                <w:rFonts w:hint="eastAsia" w:asciiTheme="minorEastAsia" w:hAnsiTheme="minorEastAsia" w:eastAsiaTheme="minorEastAsia" w:cstheme="minorEastAsia"/>
                <w:sz w:val="24"/>
                <w:szCs w:val="24"/>
              </w:rPr>
              <w:t>分；</w:t>
            </w:r>
          </w:p>
          <w:p w14:paraId="62117969">
            <w:pPr>
              <w:widowControl/>
              <w:wordWrap w:val="0"/>
              <w:spacing w:line="240" w:lineRule="auto"/>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在此基础上，专家根据各供应商的具体响应内容按照量化的评审因素指标进一步评审：</w:t>
            </w:r>
          </w:p>
          <w:p w14:paraId="46FA2F82">
            <w:pPr>
              <w:widowControl/>
              <w:wordWrap w:val="0"/>
              <w:spacing w:line="240" w:lineRule="auto"/>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ajorEastAsia" w:hAnsiTheme="majorEastAsia" w:eastAsiaTheme="majorEastAsia" w:cstheme="majorEastAsia"/>
                <w:sz w:val="24"/>
                <w:szCs w:val="24"/>
              </w:rPr>
              <w:t>项目实施方案</w:t>
            </w:r>
            <w:r>
              <w:rPr>
                <w:rFonts w:hint="eastAsia" w:asciiTheme="minorEastAsia" w:hAnsiTheme="minorEastAsia" w:eastAsiaTheme="minorEastAsia" w:cstheme="minorEastAsia"/>
                <w:sz w:val="24"/>
                <w:szCs w:val="24"/>
              </w:rPr>
              <w:t>能很好满足项目要求、可行性高、详细具体、健全、安排可行，加</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rPr>
              <w:t>分；</w:t>
            </w:r>
          </w:p>
          <w:p w14:paraId="59AD4EE8">
            <w:pPr>
              <w:widowControl/>
              <w:wordWrap w:val="0"/>
              <w:spacing w:line="240" w:lineRule="auto"/>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ajorEastAsia" w:hAnsiTheme="majorEastAsia" w:eastAsiaTheme="majorEastAsia" w:cstheme="majorEastAsia"/>
                <w:sz w:val="24"/>
                <w:szCs w:val="24"/>
              </w:rPr>
              <w:t>项目实施方案</w:t>
            </w:r>
            <w:r>
              <w:rPr>
                <w:rFonts w:hint="eastAsia" w:asciiTheme="minorEastAsia" w:hAnsiTheme="minorEastAsia" w:eastAsiaTheme="minorEastAsia" w:cstheme="minorEastAsia"/>
                <w:sz w:val="24"/>
                <w:szCs w:val="24"/>
              </w:rPr>
              <w:t>能满足项目要求，可行、内容有描述，但不够详尽，加</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分；</w:t>
            </w:r>
          </w:p>
          <w:p w14:paraId="36FAB43B">
            <w:pPr>
              <w:widowControl/>
              <w:wordWrap w:val="0"/>
              <w:spacing w:line="240" w:lineRule="auto"/>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ajorEastAsia" w:hAnsiTheme="majorEastAsia" w:eastAsiaTheme="majorEastAsia" w:cstheme="majorEastAsia"/>
                <w:sz w:val="24"/>
                <w:szCs w:val="24"/>
              </w:rPr>
              <w:t>项目实施方案</w:t>
            </w:r>
            <w:r>
              <w:rPr>
                <w:rFonts w:hint="eastAsia" w:asciiTheme="minorEastAsia" w:hAnsiTheme="minorEastAsia" w:eastAsiaTheme="minorEastAsia" w:cstheme="minorEastAsia"/>
                <w:sz w:val="24"/>
                <w:szCs w:val="24"/>
              </w:rPr>
              <w:t>案不能满足项目要求，且可行性不足、只有简单描述，加</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p w14:paraId="310A8BB4">
            <w:pPr>
              <w:keepNext w:val="0"/>
              <w:keepLines w:val="0"/>
              <w:widowControl/>
              <w:suppressLineNumbers w:val="0"/>
              <w:spacing w:before="0" w:beforeAutospacing="0" w:after="0" w:afterAutospacing="0" w:line="240" w:lineRule="auto"/>
              <w:ind w:left="0" w:leftChars="0" w:right="0" w:rightChars="0"/>
              <w:jc w:val="left"/>
              <w:rPr>
                <w:rFonts w:hint="eastAsia" w:asciiTheme="majorEastAsia" w:hAnsiTheme="majorEastAsia" w:eastAsiaTheme="majorEastAsia" w:cstheme="majorEastAsia"/>
                <w:sz w:val="24"/>
                <w:szCs w:val="24"/>
              </w:rPr>
            </w:pPr>
            <w:r>
              <w:rPr>
                <w:rFonts w:hint="eastAsia" w:asciiTheme="minorEastAsia" w:hAnsiTheme="minorEastAsia" w:eastAsiaTheme="minorEastAsia" w:cstheme="minorEastAsia"/>
                <w:sz w:val="24"/>
                <w:szCs w:val="24"/>
              </w:rPr>
              <w:t>（4）未提供方案，得0分</w:t>
            </w:r>
          </w:p>
        </w:tc>
      </w:tr>
      <w:tr w14:paraId="3E61F9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73" w:type="dxa"/>
          <w:wAfter w:w="63" w:type="dxa"/>
          <w:trHeight w:val="90" w:hRule="atLeast"/>
          <w:tblCellSpacing w:w="0" w:type="dxa"/>
          <w:jc w:val="center"/>
        </w:trPr>
        <w:tc>
          <w:tcPr>
            <w:tcW w:w="681" w:type="dxa"/>
            <w:vMerge w:val="continue"/>
            <w:tcBorders>
              <w:left w:val="single" w:color="000000" w:sz="8" w:space="0"/>
              <w:right w:val="single" w:color="000000" w:sz="8" w:space="0"/>
            </w:tcBorders>
            <w:vAlign w:val="center"/>
          </w:tcPr>
          <w:p w14:paraId="164210B0">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075D8556">
            <w:pPr>
              <w:keepNext w:val="0"/>
              <w:keepLines w:val="0"/>
              <w:widowControl/>
              <w:suppressLineNumbers w:val="0"/>
              <w:snapToGrid w:val="0"/>
              <w:spacing w:before="0" w:beforeAutospacing="0" w:after="0" w:afterAutospacing="0" w:line="240" w:lineRule="auto"/>
              <w:ind w:left="0" w:leftChars="0" w:right="0" w:rightChars="0"/>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lang w:val="en-US" w:eastAsia="zh-CN" w:bidi="ar"/>
              </w:rPr>
              <w:t>4</w:t>
            </w:r>
          </w:p>
        </w:tc>
        <w:tc>
          <w:tcPr>
            <w:tcW w:w="2022" w:type="dxa"/>
            <w:tcBorders>
              <w:top w:val="single" w:color="000000" w:sz="8" w:space="0"/>
              <w:left w:val="single" w:color="000000" w:sz="8" w:space="0"/>
              <w:bottom w:val="single" w:color="000000" w:sz="8" w:space="0"/>
              <w:right w:val="single" w:color="000000" w:sz="8" w:space="0"/>
            </w:tcBorders>
            <w:vAlign w:val="center"/>
          </w:tcPr>
          <w:p w14:paraId="4F8EBABF">
            <w:pPr>
              <w:keepNext w:val="0"/>
              <w:keepLines w:val="0"/>
              <w:widowControl/>
              <w:suppressLineNumbers w:val="0"/>
              <w:spacing w:before="0" w:beforeAutospacing="0" w:after="0" w:afterAutospacing="0" w:line="240" w:lineRule="auto"/>
              <w:ind w:left="0" w:leftChars="0" w:right="0" w:rightChars="0"/>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2"/>
                <w:sz w:val="24"/>
                <w:szCs w:val="24"/>
                <w:lang w:val="en-US" w:eastAsia="zh-CN" w:bidi="ar"/>
              </w:rPr>
              <w:t>售后服务方案</w:t>
            </w:r>
          </w:p>
        </w:tc>
        <w:tc>
          <w:tcPr>
            <w:tcW w:w="732" w:type="dxa"/>
            <w:tcBorders>
              <w:top w:val="single" w:color="000000" w:sz="8" w:space="0"/>
              <w:left w:val="single" w:color="000000" w:sz="8" w:space="0"/>
              <w:bottom w:val="single" w:color="000000" w:sz="8" w:space="0"/>
              <w:right w:val="single" w:color="000000" w:sz="8" w:space="0"/>
            </w:tcBorders>
            <w:vAlign w:val="center"/>
          </w:tcPr>
          <w:p w14:paraId="1BC7F040">
            <w:pPr>
              <w:keepNext w:val="0"/>
              <w:keepLines w:val="0"/>
              <w:widowControl/>
              <w:suppressLineNumbers w:val="0"/>
              <w:spacing w:before="0" w:beforeAutospacing="0" w:after="0" w:afterAutospacing="0" w:line="240" w:lineRule="auto"/>
              <w:ind w:left="0" w:leftChars="0" w:right="0" w:rightChars="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kern w:val="0"/>
                <w:sz w:val="24"/>
                <w:szCs w:val="24"/>
                <w:lang w:val="en-US" w:eastAsia="zh-CN" w:bidi="ar"/>
              </w:rPr>
              <w:t>2</w:t>
            </w:r>
          </w:p>
        </w:tc>
        <w:tc>
          <w:tcPr>
            <w:tcW w:w="4962" w:type="dxa"/>
            <w:tcBorders>
              <w:top w:val="single" w:color="000000" w:sz="8" w:space="0"/>
              <w:left w:val="single" w:color="000000" w:sz="8" w:space="0"/>
              <w:bottom w:val="single" w:color="000000" w:sz="8" w:space="0"/>
              <w:right w:val="single" w:color="000000" w:sz="8" w:space="0"/>
            </w:tcBorders>
            <w:vAlign w:val="center"/>
          </w:tcPr>
          <w:p w14:paraId="12305EE1">
            <w:pPr>
              <w:pStyle w:val="39"/>
              <w:keepNext w:val="0"/>
              <w:keepLines w:val="0"/>
              <w:widowControl w:val="0"/>
              <w:suppressLineNumbers w:val="0"/>
              <w:spacing w:before="0" w:beforeAutospacing="0" w:after="0" w:afterAutospacing="0" w:line="240" w:lineRule="auto"/>
              <w:ind w:left="0" w:right="0" w:firstLine="0" w:firstLineChars="0"/>
              <w:jc w:val="both"/>
              <w:rPr>
                <w:rFonts w:hint="eastAsia" w:asciiTheme="majorEastAsia" w:hAnsiTheme="majorEastAsia" w:eastAsiaTheme="majorEastAsia" w:cstheme="majorEastAsia"/>
                <w:b/>
                <w:bCs/>
                <w:sz w:val="24"/>
                <w:szCs w:val="24"/>
                <w:lang w:val="en-US"/>
              </w:rPr>
            </w:pPr>
            <w:r>
              <w:rPr>
                <w:rFonts w:hint="eastAsia" w:asciiTheme="majorEastAsia" w:hAnsiTheme="majorEastAsia" w:eastAsiaTheme="majorEastAsia" w:cstheme="majorEastAsia"/>
                <w:b/>
                <w:bCs/>
                <w:kern w:val="2"/>
                <w:sz w:val="24"/>
                <w:szCs w:val="24"/>
                <w:lang w:val="en-US" w:eastAsia="zh-CN" w:bidi="ar"/>
              </w:rPr>
              <w:t>（一）评分内容：</w:t>
            </w:r>
          </w:p>
          <w:p w14:paraId="3C825DA8">
            <w:pPr>
              <w:keepNext w:val="0"/>
              <w:keepLines w:val="0"/>
              <w:widowControl w:val="0"/>
              <w:suppressLineNumbers w:val="0"/>
              <w:autoSpaceDE w:val="0"/>
              <w:autoSpaceDN w:val="0"/>
              <w:adjustRightInd w:val="0"/>
              <w:spacing w:before="0" w:beforeAutospacing="0" w:after="0" w:afterAutospacing="0" w:line="240" w:lineRule="auto"/>
              <w:ind w:left="0" w:right="0"/>
              <w:jc w:val="left"/>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kern w:val="2"/>
                <w:sz w:val="24"/>
                <w:szCs w:val="24"/>
                <w:lang w:val="en-US" w:eastAsia="zh-CN" w:bidi="ar"/>
              </w:rPr>
              <w:t>根据投标人提供的：（1）服务承诺；（2）修复时间；（3）维修的便利性；（4）维修速度及能力；（5）响应时间；（6）保修范围；（7）维修服务收费标准；（8）关键设备备用方案；（9）维护执行流程和维护备档；（10）保修服务计划等进行评价。</w:t>
            </w:r>
          </w:p>
          <w:p w14:paraId="23399FE5">
            <w:pPr>
              <w:widowControl/>
              <w:wordWrap w:val="0"/>
              <w:spacing w:line="240" w:lineRule="auto"/>
              <w:jc w:val="left"/>
              <w:textAlignment w:val="top"/>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（二）评分依据：</w:t>
            </w:r>
          </w:p>
          <w:p w14:paraId="5FF31AF5">
            <w:pPr>
              <w:widowControl/>
              <w:wordWrap w:val="0"/>
              <w:spacing w:line="240" w:lineRule="auto"/>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每满足以上任意一项得</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分；最高得</w:t>
            </w:r>
            <w:r>
              <w:rPr>
                <w:rFonts w:hint="eastAsia" w:asciiTheme="minorEastAsia" w:hAnsiTheme="minorEastAsia" w:eastAsiaTheme="minorEastAsia" w:cstheme="minorEastAsia"/>
                <w:sz w:val="24"/>
                <w:szCs w:val="24"/>
                <w:lang w:val="en-US" w:eastAsia="zh-CN"/>
              </w:rPr>
              <w:t>40</w:t>
            </w:r>
            <w:r>
              <w:rPr>
                <w:rFonts w:hint="eastAsia" w:asciiTheme="minorEastAsia" w:hAnsiTheme="minorEastAsia" w:eastAsiaTheme="minorEastAsia" w:cstheme="minorEastAsia"/>
                <w:sz w:val="24"/>
                <w:szCs w:val="24"/>
              </w:rPr>
              <w:t>分；</w:t>
            </w:r>
          </w:p>
          <w:p w14:paraId="454A2179">
            <w:pPr>
              <w:widowControl/>
              <w:wordWrap w:val="0"/>
              <w:spacing w:line="240" w:lineRule="auto"/>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在此基础上，专家根据各供应商的具体响应内容按照量化的评审因素指标进一步评审：</w:t>
            </w:r>
          </w:p>
          <w:p w14:paraId="25A6E8C8">
            <w:pPr>
              <w:widowControl/>
              <w:wordWrap w:val="0"/>
              <w:spacing w:line="240" w:lineRule="auto"/>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（1）售后服务方案能很好满足项目售后要求、可行性高、详细具体、健全、安排可行，加</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rPr>
              <w:t>分；</w:t>
            </w:r>
          </w:p>
          <w:p w14:paraId="37C6F162">
            <w:pPr>
              <w:widowControl/>
              <w:wordWrap w:val="0"/>
              <w:spacing w:line="240" w:lineRule="auto"/>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（2）售后服务方案能满足项目售后要求，可行、内容有描述，但不够详尽，加</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分；</w:t>
            </w:r>
          </w:p>
          <w:p w14:paraId="4859DC5A">
            <w:pPr>
              <w:widowControl/>
              <w:wordWrap w:val="0"/>
              <w:spacing w:line="240" w:lineRule="auto"/>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（3）售后服务方案不能满足项目售后要求，且可行性不足、只有简单描述，加</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p w14:paraId="5E92E603">
            <w:pPr>
              <w:pStyle w:val="39"/>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Theme="majorEastAsia" w:hAnsiTheme="majorEastAsia" w:eastAsiaTheme="majorEastAsia" w:cstheme="majorEastAsia"/>
                <w:b/>
                <w:bCs/>
                <w:sz w:val="24"/>
                <w:szCs w:val="24"/>
                <w:lang w:eastAsia="zh-CN"/>
              </w:rPr>
            </w:pPr>
            <w:r>
              <w:rPr>
                <w:rFonts w:hint="eastAsia" w:asciiTheme="minorEastAsia" w:hAnsiTheme="minorEastAsia" w:eastAsiaTheme="minorEastAsia" w:cstheme="minorEastAsia"/>
                <w:sz w:val="24"/>
                <w:szCs w:val="24"/>
              </w:rPr>
              <w:t>（4）未提供方案，得0分。</w:t>
            </w:r>
          </w:p>
        </w:tc>
      </w:tr>
      <w:tr w14:paraId="042181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73" w:type="dxa"/>
          <w:wAfter w:w="63" w:type="dxa"/>
          <w:tblCellSpacing w:w="0" w:type="dxa"/>
          <w:jc w:val="center"/>
        </w:trPr>
        <w:tc>
          <w:tcPr>
            <w:tcW w:w="681" w:type="dxa"/>
            <w:vMerge w:val="restart"/>
            <w:tcBorders>
              <w:top w:val="single" w:color="000000" w:sz="8" w:space="0"/>
              <w:left w:val="single" w:color="000000" w:sz="8" w:space="0"/>
              <w:right w:val="single" w:color="000000" w:sz="8" w:space="0"/>
            </w:tcBorders>
            <w:vAlign w:val="center"/>
          </w:tcPr>
          <w:p w14:paraId="0E677BAD">
            <w:pPr>
              <w:widowControl/>
              <w:wordWrap w:val="0"/>
              <w:jc w:val="center"/>
              <w:rPr>
                <w:rFonts w:hint="eastAsia" w:eastAsia="宋体"/>
                <w:b/>
                <w:bCs/>
                <w:color w:val="0000FF"/>
                <w:sz w:val="24"/>
                <w:lang w:eastAsia="zh-CN"/>
              </w:rPr>
            </w:pPr>
            <w:r>
              <w:rPr>
                <w:rFonts w:hint="eastAsia" w:ascii="宋体" w:hAnsi="宋体" w:cs="宋体"/>
                <w:b/>
                <w:bCs/>
                <w:color w:val="0000FF"/>
                <w:kern w:val="0"/>
                <w:sz w:val="24"/>
                <w:lang w:val="en-US" w:eastAsia="zh-CN"/>
              </w:rPr>
              <w:t>3</w:t>
            </w:r>
          </w:p>
        </w:tc>
        <w:tc>
          <w:tcPr>
            <w:tcW w:w="3435" w:type="dxa"/>
            <w:gridSpan w:val="3"/>
            <w:tcBorders>
              <w:top w:val="single" w:color="000000" w:sz="8" w:space="0"/>
              <w:left w:val="single" w:color="000000" w:sz="8" w:space="0"/>
              <w:bottom w:val="single" w:color="000000" w:sz="8" w:space="0"/>
              <w:right w:val="single" w:color="000000" w:sz="8" w:space="0"/>
            </w:tcBorders>
            <w:vAlign w:val="center"/>
          </w:tcPr>
          <w:p w14:paraId="62388A4C">
            <w:pPr>
              <w:widowControl/>
              <w:wordWrap w:val="0"/>
              <w:jc w:val="center"/>
              <w:rPr>
                <w:b/>
                <w:bCs/>
                <w:color w:val="0000FF"/>
                <w:sz w:val="24"/>
              </w:rPr>
            </w:pPr>
            <w:r>
              <w:rPr>
                <w:rFonts w:hint="eastAsia"/>
                <w:b/>
                <w:bCs/>
                <w:color w:val="0000FF"/>
                <w:sz w:val="24"/>
              </w:rPr>
              <w:t>综合实力</w:t>
            </w:r>
          </w:p>
        </w:tc>
        <w:tc>
          <w:tcPr>
            <w:tcW w:w="4962" w:type="dxa"/>
            <w:tcBorders>
              <w:top w:val="single" w:color="000000" w:sz="8" w:space="0"/>
              <w:left w:val="single" w:color="000000" w:sz="8" w:space="0"/>
              <w:bottom w:val="single" w:color="000000" w:sz="8" w:space="0"/>
              <w:right w:val="single" w:color="000000" w:sz="8" w:space="0"/>
            </w:tcBorders>
            <w:vAlign w:val="center"/>
          </w:tcPr>
          <w:p w14:paraId="109F064F">
            <w:pPr>
              <w:widowControl/>
              <w:wordWrap w:val="0"/>
              <w:jc w:val="center"/>
              <w:rPr>
                <w:rFonts w:hint="eastAsia" w:eastAsia="宋体"/>
                <w:b/>
                <w:bCs/>
                <w:color w:val="0000FF"/>
                <w:sz w:val="24"/>
                <w:lang w:eastAsia="zh-CN"/>
              </w:rPr>
            </w:pPr>
            <w:r>
              <w:rPr>
                <w:rFonts w:hint="eastAsia"/>
                <w:b/>
                <w:bCs/>
                <w:color w:val="0000FF"/>
                <w:sz w:val="24"/>
                <w:lang w:val="en-US" w:eastAsia="zh-CN"/>
              </w:rPr>
              <w:t>6</w:t>
            </w:r>
          </w:p>
        </w:tc>
      </w:tr>
      <w:tr w14:paraId="51E35F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73" w:type="dxa"/>
          <w:wAfter w:w="63" w:type="dxa"/>
          <w:tblCellSpacing w:w="0" w:type="dxa"/>
          <w:jc w:val="center"/>
        </w:trPr>
        <w:tc>
          <w:tcPr>
            <w:tcW w:w="681" w:type="dxa"/>
            <w:vMerge w:val="continue"/>
            <w:tcBorders>
              <w:left w:val="single" w:color="000000" w:sz="8" w:space="0"/>
              <w:right w:val="single" w:color="000000" w:sz="8" w:space="0"/>
            </w:tcBorders>
            <w:shd w:val="clear" w:color="auto" w:fill="E6EFFA"/>
            <w:vAlign w:val="center"/>
          </w:tcPr>
          <w:p w14:paraId="7203A53C">
            <w:pPr>
              <w:jc w:val="center"/>
              <w:rPr>
                <w:rFonts w:ascii="宋体"/>
                <w:b/>
                <w:bCs/>
                <w:color w:val="0000FF"/>
                <w:sz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5E3B70B">
            <w:pPr>
              <w:widowControl/>
              <w:wordWrap w:val="0"/>
              <w:jc w:val="center"/>
              <w:rPr>
                <w:szCs w:val="21"/>
              </w:rPr>
            </w:pPr>
            <w:r>
              <w:rPr>
                <w:rFonts w:ascii="宋体" w:hAnsi="宋体" w:cs="宋体"/>
                <w:kern w:val="0"/>
                <w:szCs w:val="21"/>
              </w:rPr>
              <w:t>序号</w:t>
            </w:r>
          </w:p>
        </w:tc>
        <w:tc>
          <w:tcPr>
            <w:tcW w:w="202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A92BCEF">
            <w:pPr>
              <w:widowControl/>
              <w:wordWrap w:val="0"/>
              <w:jc w:val="center"/>
              <w:rPr>
                <w:szCs w:val="21"/>
              </w:rPr>
            </w:pPr>
            <w:r>
              <w:rPr>
                <w:rFonts w:ascii="宋体" w:hAnsi="宋体" w:cs="宋体"/>
                <w:kern w:val="0"/>
                <w:szCs w:val="21"/>
              </w:rPr>
              <w:t>评分因素</w:t>
            </w:r>
          </w:p>
        </w:tc>
        <w:tc>
          <w:tcPr>
            <w:tcW w:w="73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04C6CB2">
            <w:pPr>
              <w:widowControl/>
              <w:wordWrap w:val="0"/>
              <w:jc w:val="center"/>
              <w:rPr>
                <w:szCs w:val="21"/>
              </w:rPr>
            </w:pPr>
            <w:r>
              <w:rPr>
                <w:rFonts w:ascii="宋体" w:hAnsi="宋体" w:cs="宋体"/>
                <w:kern w:val="0"/>
                <w:szCs w:val="21"/>
              </w:rPr>
              <w:t>权重(%)</w:t>
            </w:r>
          </w:p>
        </w:tc>
        <w:tc>
          <w:tcPr>
            <w:tcW w:w="496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6DCC462">
            <w:pPr>
              <w:widowControl/>
              <w:wordWrap w:val="0"/>
              <w:jc w:val="center"/>
              <w:rPr>
                <w:szCs w:val="21"/>
              </w:rPr>
            </w:pPr>
            <w:r>
              <w:rPr>
                <w:rFonts w:ascii="宋体" w:hAnsi="宋体" w:cs="宋体"/>
                <w:kern w:val="0"/>
                <w:szCs w:val="21"/>
              </w:rPr>
              <w:t>评分准则</w:t>
            </w:r>
          </w:p>
        </w:tc>
      </w:tr>
      <w:tr w14:paraId="68EA2B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73" w:type="dxa"/>
          <w:wAfter w:w="63" w:type="dxa"/>
          <w:tblCellSpacing w:w="0" w:type="dxa"/>
          <w:jc w:val="center"/>
        </w:trPr>
        <w:tc>
          <w:tcPr>
            <w:tcW w:w="681" w:type="dxa"/>
            <w:vMerge w:val="continue"/>
            <w:tcBorders>
              <w:left w:val="single" w:color="000000" w:sz="8" w:space="0"/>
              <w:right w:val="single" w:color="000000" w:sz="8" w:space="0"/>
            </w:tcBorders>
            <w:vAlign w:val="center"/>
          </w:tcPr>
          <w:p w14:paraId="066D76AA">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14F49946">
            <w:pPr>
              <w:keepNext w:val="0"/>
              <w:keepLines w:val="0"/>
              <w:widowControl w:val="0"/>
              <w:suppressLineNumbers w:val="0"/>
              <w:autoSpaceDE w:val="0"/>
              <w:autoSpaceDN w:val="0"/>
              <w:adjustRightInd w:val="0"/>
              <w:spacing w:before="0" w:beforeAutospacing="0" w:after="0" w:afterAutospacing="0" w:line="240" w:lineRule="auto"/>
              <w:ind w:left="0" w:leftChars="0" w:right="0" w:rightChars="0"/>
              <w:jc w:val="center"/>
              <w:rPr>
                <w:szCs w:val="21"/>
                <w:highlight w:val="none"/>
              </w:rPr>
            </w:pPr>
            <w:r>
              <w:rPr>
                <w:rFonts w:hint="eastAsia" w:ascii="宋体" w:hAnsi="宋体" w:cs="宋体"/>
                <w:kern w:val="2"/>
                <w:sz w:val="24"/>
                <w:szCs w:val="24"/>
                <w:highlight w:val="none"/>
                <w:lang w:val="en-US" w:eastAsia="zh-CN" w:bidi="ar"/>
              </w:rPr>
              <w:t>1</w:t>
            </w:r>
          </w:p>
        </w:tc>
        <w:tc>
          <w:tcPr>
            <w:tcW w:w="2022" w:type="dxa"/>
            <w:tcBorders>
              <w:top w:val="single" w:color="000000" w:sz="8" w:space="0"/>
              <w:left w:val="single" w:color="000000" w:sz="8" w:space="0"/>
              <w:bottom w:val="single" w:color="000000" w:sz="8" w:space="0"/>
              <w:right w:val="single" w:color="000000" w:sz="8" w:space="0"/>
            </w:tcBorders>
            <w:vAlign w:val="center"/>
          </w:tcPr>
          <w:p w14:paraId="17F81118">
            <w:pPr>
              <w:keepNext w:val="0"/>
              <w:keepLines w:val="0"/>
              <w:widowControl w:val="0"/>
              <w:suppressLineNumbers w:val="0"/>
              <w:spacing w:before="0" w:beforeAutospacing="0" w:after="0" w:afterAutospacing="0" w:line="240" w:lineRule="auto"/>
              <w:ind w:left="0" w:leftChars="0" w:right="0" w:rightChars="0"/>
              <w:jc w:val="center"/>
              <w:rPr>
                <w:rFonts w:hint="eastAsia" w:asciiTheme="minorEastAsia" w:hAnsiTheme="minorEastAsia" w:eastAsiaTheme="minorEastAsia" w:cstheme="minorEastAsia"/>
                <w:szCs w:val="21"/>
                <w:highlight w:val="none"/>
              </w:rPr>
            </w:pPr>
            <w:r>
              <w:rPr>
                <w:rFonts w:hint="eastAsia" w:ascii="宋体" w:hAnsi="宋体" w:eastAsia="宋体" w:cs="宋体"/>
                <w:color w:val="000000"/>
                <w:kern w:val="0"/>
                <w:sz w:val="24"/>
                <w:szCs w:val="24"/>
                <w:highlight w:val="none"/>
                <w:lang w:val="en-US" w:eastAsia="zh-CN" w:bidi="ar"/>
              </w:rPr>
              <w:t>同类项目业绩情况</w:t>
            </w:r>
          </w:p>
        </w:tc>
        <w:tc>
          <w:tcPr>
            <w:tcW w:w="732" w:type="dxa"/>
            <w:tcBorders>
              <w:top w:val="single" w:color="000000" w:sz="8" w:space="0"/>
              <w:left w:val="single" w:color="000000" w:sz="8" w:space="0"/>
              <w:bottom w:val="single" w:color="000000" w:sz="8" w:space="0"/>
              <w:right w:val="single" w:color="000000" w:sz="8" w:space="0"/>
            </w:tcBorders>
            <w:vAlign w:val="center"/>
          </w:tcPr>
          <w:p w14:paraId="75B9A01D">
            <w:pPr>
              <w:keepNext w:val="0"/>
              <w:keepLines w:val="0"/>
              <w:widowControl w:val="0"/>
              <w:suppressLineNumbers w:val="0"/>
              <w:spacing w:before="0" w:beforeAutospacing="0" w:after="0" w:afterAutospacing="0" w:line="240" w:lineRule="auto"/>
              <w:ind w:left="0" w:leftChars="0" w:right="0" w:rightChars="0"/>
              <w:jc w:val="center"/>
              <w:rPr>
                <w:rFonts w:hint="eastAsia" w:asciiTheme="minorEastAsia" w:hAnsiTheme="minorEastAsia" w:eastAsiaTheme="minorEastAsia" w:cstheme="minorEastAsia"/>
                <w:szCs w:val="21"/>
                <w:highlight w:val="none"/>
              </w:rPr>
            </w:pPr>
            <w:r>
              <w:rPr>
                <w:rFonts w:hint="eastAsia" w:ascii="宋体" w:hAnsi="宋体" w:cs="宋体"/>
                <w:kern w:val="2"/>
                <w:sz w:val="24"/>
                <w:szCs w:val="24"/>
                <w:highlight w:val="none"/>
                <w:lang w:val="en-US" w:eastAsia="zh-CN" w:bidi="ar"/>
              </w:rPr>
              <w:t>2</w:t>
            </w:r>
          </w:p>
        </w:tc>
        <w:tc>
          <w:tcPr>
            <w:tcW w:w="4962" w:type="dxa"/>
            <w:tcBorders>
              <w:top w:val="single" w:color="000000" w:sz="8" w:space="0"/>
              <w:left w:val="single" w:color="000000" w:sz="8" w:space="0"/>
              <w:bottom w:val="single" w:color="000000" w:sz="8" w:space="0"/>
              <w:right w:val="single" w:color="000000" w:sz="8" w:space="0"/>
            </w:tcBorders>
            <w:vAlign w:val="center"/>
          </w:tcPr>
          <w:p w14:paraId="645BB0AF">
            <w:pPr>
              <w:keepNext w:val="0"/>
              <w:keepLines w:val="0"/>
              <w:widowControl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（一）评分内容：</w:t>
            </w:r>
          </w:p>
          <w:p w14:paraId="5639E2BD">
            <w:pPr>
              <w:keepNext w:val="0"/>
              <w:keepLines w:val="0"/>
              <w:widowControl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2022年1月1日至本项目投标截止日（以合同签订日期为准），投标人</w:t>
            </w:r>
            <w:r>
              <w:rPr>
                <w:rFonts w:hint="eastAsia" w:ascii="宋体" w:hAnsi="宋体" w:cs="宋体"/>
                <w:color w:val="auto"/>
                <w:kern w:val="0"/>
                <w:sz w:val="24"/>
                <w:szCs w:val="24"/>
                <w:highlight w:val="none"/>
                <w:lang w:val="en-US" w:eastAsia="zh-CN" w:bidi="ar"/>
              </w:rPr>
              <w:t>承接的</w:t>
            </w:r>
            <w:r>
              <w:rPr>
                <w:rFonts w:hint="eastAsia" w:ascii="宋体" w:hAnsi="宋体" w:eastAsia="宋体" w:cs="宋体"/>
                <w:color w:val="auto"/>
                <w:kern w:val="0"/>
                <w:sz w:val="24"/>
                <w:szCs w:val="24"/>
                <w:highlight w:val="none"/>
                <w:lang w:val="en-US" w:eastAsia="zh-CN" w:bidi="ar"/>
              </w:rPr>
              <w:t>校园电教设备类货物项目的，</w:t>
            </w:r>
            <w:r>
              <w:rPr>
                <w:rFonts w:hint="eastAsia" w:ascii="宋体" w:hAnsi="宋体" w:cs="宋体"/>
                <w:color w:val="auto"/>
                <w:kern w:val="0"/>
                <w:sz w:val="24"/>
                <w:szCs w:val="24"/>
                <w:highlight w:val="none"/>
                <w:lang w:val="en-US" w:eastAsia="zh-CN" w:bidi="ar"/>
              </w:rPr>
              <w:t>每提供一份业绩，得</w:t>
            </w: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00</w:t>
            </w:r>
            <w:r>
              <w:rPr>
                <w:rFonts w:hint="eastAsia" w:ascii="宋体" w:hAnsi="宋体" w:eastAsia="宋体" w:cs="宋体"/>
                <w:color w:val="auto"/>
                <w:kern w:val="0"/>
                <w:sz w:val="24"/>
                <w:szCs w:val="24"/>
                <w:highlight w:val="none"/>
                <w:lang w:val="en-US" w:eastAsia="zh-CN" w:bidi="ar"/>
              </w:rPr>
              <w:t>分</w:t>
            </w:r>
            <w:r>
              <w:rPr>
                <w:rFonts w:hint="eastAsia" w:ascii="宋体" w:hAnsi="宋体" w:cs="宋体"/>
                <w:color w:val="auto"/>
                <w:kern w:val="0"/>
                <w:sz w:val="24"/>
                <w:szCs w:val="24"/>
                <w:highlight w:val="none"/>
                <w:lang w:val="en-US" w:eastAsia="zh-CN" w:bidi="ar"/>
              </w:rPr>
              <w:t>，最多得100分</w:t>
            </w:r>
            <w:r>
              <w:rPr>
                <w:rFonts w:hint="eastAsia" w:ascii="宋体" w:hAnsi="宋体" w:eastAsia="宋体" w:cs="宋体"/>
                <w:color w:val="auto"/>
                <w:kern w:val="0"/>
                <w:sz w:val="24"/>
                <w:szCs w:val="24"/>
                <w:highlight w:val="none"/>
                <w:lang w:val="en-US" w:eastAsia="zh-CN" w:bidi="ar"/>
              </w:rPr>
              <w:t>。</w:t>
            </w:r>
          </w:p>
          <w:p w14:paraId="706D4074">
            <w:pPr>
              <w:keepNext w:val="0"/>
              <w:keepLines w:val="0"/>
              <w:widowControl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（二）评分依据：</w:t>
            </w:r>
          </w:p>
          <w:p w14:paraId="4FED9FF6">
            <w:pPr>
              <w:keepNext w:val="0"/>
              <w:keepLines w:val="0"/>
              <w:widowControl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1.投标人须同时提供：</w:t>
            </w:r>
          </w:p>
          <w:p w14:paraId="2B88DD00">
            <w:pPr>
              <w:keepNext w:val="0"/>
              <w:keepLines w:val="0"/>
              <w:widowControl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项目合同关键页（签订日期、合同内容、双方签字盖章页）</w:t>
            </w:r>
            <w:r>
              <w:rPr>
                <w:rFonts w:hint="eastAsia" w:ascii="宋体" w:hAnsi="宋体" w:cs="宋体"/>
                <w:color w:val="auto"/>
                <w:kern w:val="0"/>
                <w:sz w:val="24"/>
                <w:szCs w:val="24"/>
                <w:highlight w:val="none"/>
                <w:lang w:val="en-US" w:eastAsia="zh-CN" w:bidi="ar"/>
              </w:rPr>
              <w:t>；</w:t>
            </w:r>
          </w:p>
          <w:p w14:paraId="249A90BA">
            <w:pPr>
              <w:keepNext w:val="0"/>
              <w:keepLines w:val="0"/>
              <w:widowControl w:val="0"/>
              <w:suppressLineNumbers w:val="0"/>
              <w:autoSpaceDE w:val="0"/>
              <w:autoSpaceDN w:val="0"/>
              <w:adjustRightInd w:val="0"/>
              <w:spacing w:before="0" w:beforeAutospacing="0" w:after="0" w:afterAutospacing="0" w:line="240" w:lineRule="auto"/>
              <w:ind w:left="0" w:right="0"/>
              <w:jc w:val="left"/>
              <w:rPr>
                <w:rFonts w:hint="default" w:ascii="宋体" w:hAnsi="宋体" w:eastAsia="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验收报告（需加盖合同甲方公章或业务章）</w:t>
            </w:r>
            <w:r>
              <w:rPr>
                <w:rFonts w:hint="eastAsia" w:ascii="宋体" w:hAnsi="宋体" w:cs="宋体"/>
                <w:color w:val="auto"/>
                <w:kern w:val="0"/>
                <w:sz w:val="24"/>
                <w:szCs w:val="24"/>
                <w:highlight w:val="none"/>
                <w:lang w:val="en-US" w:eastAsia="zh-CN" w:bidi="ar"/>
              </w:rPr>
              <w:t>。</w:t>
            </w:r>
          </w:p>
          <w:p w14:paraId="4A7DC265">
            <w:pPr>
              <w:keepNext w:val="0"/>
              <w:keepLines w:val="0"/>
              <w:widowControl w:val="0"/>
              <w:suppressLineNumbers w:val="0"/>
              <w:autoSpaceDE w:val="0"/>
              <w:autoSpaceDN w:val="0"/>
              <w:adjustRightInd w:val="0"/>
              <w:spacing w:before="0" w:beforeAutospacing="0" w:after="0" w:afterAutospacing="0" w:line="240" w:lineRule="auto"/>
              <w:ind w:left="0" w:leftChars="0" w:right="0" w:rightChars="0"/>
              <w:jc w:val="left"/>
              <w:rPr>
                <w:rFonts w:hint="eastAsia" w:asciiTheme="minorEastAsia" w:hAnsiTheme="minorEastAsia" w:eastAsiaTheme="minorEastAsia" w:cstheme="minorEastAsia"/>
                <w:szCs w:val="21"/>
                <w:highlight w:val="none"/>
              </w:rPr>
            </w:pPr>
            <w:r>
              <w:rPr>
                <w:rFonts w:hint="eastAsia" w:ascii="宋体" w:hAnsi="宋体" w:eastAsia="宋体" w:cs="宋体"/>
                <w:color w:val="auto"/>
                <w:kern w:val="0"/>
                <w:sz w:val="24"/>
                <w:szCs w:val="24"/>
                <w:highlight w:val="none"/>
                <w:lang w:val="en-US" w:eastAsia="zh-CN" w:bidi="ar"/>
              </w:rPr>
              <w:t>2.用户出具的履约评价书，且评价为合格或以上，原件备查。如未按要求提供证明材料，或所提供的证明材料未能体现上述评分内容的，视为该证明材料无效。</w:t>
            </w:r>
          </w:p>
        </w:tc>
      </w:tr>
      <w:tr w14:paraId="43976E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73" w:type="dxa"/>
          <w:wAfter w:w="63" w:type="dxa"/>
          <w:tblCellSpacing w:w="0" w:type="dxa"/>
          <w:jc w:val="center"/>
        </w:trPr>
        <w:tc>
          <w:tcPr>
            <w:tcW w:w="681" w:type="dxa"/>
            <w:vMerge w:val="continue"/>
            <w:tcBorders>
              <w:left w:val="single" w:color="000000" w:sz="8" w:space="0"/>
              <w:bottom w:val="single" w:color="000000" w:sz="8" w:space="0"/>
              <w:right w:val="single" w:color="000000" w:sz="8" w:space="0"/>
            </w:tcBorders>
            <w:vAlign w:val="center"/>
          </w:tcPr>
          <w:p w14:paraId="37202E2C">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75D8BA42">
            <w:pPr>
              <w:keepNext w:val="0"/>
              <w:keepLines w:val="0"/>
              <w:widowControl w:val="0"/>
              <w:suppressLineNumbers w:val="0"/>
              <w:autoSpaceDE w:val="0"/>
              <w:autoSpaceDN w:val="0"/>
              <w:adjustRightInd w:val="0"/>
              <w:spacing w:before="0" w:beforeAutospacing="0" w:after="0" w:afterAutospacing="0" w:line="240" w:lineRule="auto"/>
              <w:ind w:left="0" w:leftChars="0" w:right="0" w:rightChars="0"/>
              <w:jc w:val="center"/>
              <w:rPr>
                <w:rFonts w:hint="eastAsia"/>
                <w:szCs w:val="21"/>
                <w:highlight w:val="none"/>
              </w:rPr>
            </w:pPr>
            <w:r>
              <w:rPr>
                <w:rFonts w:hint="eastAsia" w:ascii="宋体" w:hAnsi="宋体" w:cs="宋体"/>
                <w:kern w:val="2"/>
                <w:sz w:val="24"/>
                <w:szCs w:val="24"/>
                <w:highlight w:val="none"/>
                <w:lang w:val="en-US" w:eastAsia="zh-CN" w:bidi="ar"/>
              </w:rPr>
              <w:t>2</w:t>
            </w:r>
          </w:p>
        </w:tc>
        <w:tc>
          <w:tcPr>
            <w:tcW w:w="2022" w:type="dxa"/>
            <w:tcBorders>
              <w:top w:val="single" w:color="000000" w:sz="8" w:space="0"/>
              <w:left w:val="single" w:color="000000" w:sz="8" w:space="0"/>
              <w:bottom w:val="single" w:color="000000" w:sz="8" w:space="0"/>
              <w:right w:val="single" w:color="000000" w:sz="8" w:space="0"/>
            </w:tcBorders>
            <w:vAlign w:val="center"/>
          </w:tcPr>
          <w:p w14:paraId="2C96AA90">
            <w:pPr>
              <w:keepNext w:val="0"/>
              <w:keepLines w:val="0"/>
              <w:widowControl w:val="0"/>
              <w:suppressLineNumbers w:val="0"/>
              <w:spacing w:before="0" w:beforeAutospacing="0" w:after="0" w:afterAutospacing="0" w:line="240" w:lineRule="auto"/>
              <w:ind w:left="0" w:leftChars="0" w:right="0" w:rightChars="0"/>
              <w:jc w:val="center"/>
              <w:rPr>
                <w:rFonts w:hint="eastAsia" w:asciiTheme="minorEastAsia" w:hAnsiTheme="minorEastAsia" w:eastAsiaTheme="minorEastAsia" w:cstheme="minorEastAsia"/>
                <w:szCs w:val="21"/>
                <w:highlight w:val="none"/>
              </w:rPr>
            </w:pPr>
            <w:r>
              <w:rPr>
                <w:rFonts w:hint="eastAsia" w:ascii="宋体" w:hAnsi="宋体" w:eastAsia="宋体" w:cs="宋体"/>
                <w:color w:val="000000"/>
                <w:kern w:val="0"/>
                <w:sz w:val="24"/>
                <w:szCs w:val="24"/>
                <w:highlight w:val="none"/>
                <w:lang w:val="en-US" w:eastAsia="zh-CN" w:bidi="ar"/>
              </w:rPr>
              <w:t>资质证书、所投产品售后承诺书</w:t>
            </w:r>
          </w:p>
        </w:tc>
        <w:tc>
          <w:tcPr>
            <w:tcW w:w="732" w:type="dxa"/>
            <w:tcBorders>
              <w:top w:val="single" w:color="000000" w:sz="8" w:space="0"/>
              <w:left w:val="single" w:color="000000" w:sz="8" w:space="0"/>
              <w:bottom w:val="single" w:color="000000" w:sz="8" w:space="0"/>
              <w:right w:val="single" w:color="000000" w:sz="8" w:space="0"/>
            </w:tcBorders>
            <w:vAlign w:val="center"/>
          </w:tcPr>
          <w:p w14:paraId="30BA50A3">
            <w:pPr>
              <w:keepNext w:val="0"/>
              <w:keepLines w:val="0"/>
              <w:widowControl w:val="0"/>
              <w:suppressLineNumbers w:val="0"/>
              <w:spacing w:before="0" w:beforeAutospacing="0" w:after="0" w:afterAutospacing="0" w:line="240" w:lineRule="auto"/>
              <w:ind w:left="0" w:leftChars="0" w:right="0" w:rightChars="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s="宋体"/>
                <w:kern w:val="2"/>
                <w:sz w:val="24"/>
                <w:szCs w:val="24"/>
                <w:highlight w:val="none"/>
                <w:lang w:val="en-US" w:eastAsia="zh-CN" w:bidi="ar"/>
              </w:rPr>
              <w:t>4</w:t>
            </w:r>
          </w:p>
        </w:tc>
        <w:tc>
          <w:tcPr>
            <w:tcW w:w="4962" w:type="dxa"/>
            <w:tcBorders>
              <w:top w:val="single" w:color="000000" w:sz="8" w:space="0"/>
              <w:left w:val="single" w:color="000000" w:sz="8" w:space="0"/>
              <w:bottom w:val="single" w:color="000000" w:sz="8" w:space="0"/>
              <w:right w:val="single" w:color="000000" w:sz="8" w:space="0"/>
            </w:tcBorders>
            <w:vAlign w:val="center"/>
          </w:tcPr>
          <w:p w14:paraId="22C02ED9">
            <w:pPr>
              <w:keepNext w:val="0"/>
              <w:keepLines w:val="0"/>
              <w:widowControl w:val="0"/>
              <w:suppressLineNumbers w:val="0"/>
              <w:tabs>
                <w:tab w:val="left" w:pos="175"/>
              </w:tabs>
              <w:spacing w:before="0" w:beforeAutospacing="0" w:after="0" w:afterAutospacing="0" w:line="240" w:lineRule="auto"/>
              <w:ind w:left="0" w:right="0"/>
              <w:jc w:val="left"/>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
              </w:rPr>
              <w:t>（一）评分内容：</w:t>
            </w:r>
          </w:p>
          <w:p w14:paraId="17E78A7D">
            <w:pPr>
              <w:keepNext w:val="0"/>
              <w:keepLines w:val="0"/>
              <w:widowControl w:val="0"/>
              <w:suppressLineNumbers w:val="0"/>
              <w:tabs>
                <w:tab w:val="left" w:pos="175"/>
              </w:tabs>
              <w:spacing w:before="0" w:beforeAutospacing="0" w:after="0" w:afterAutospacing="0" w:line="24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投标人提供所投产品（触控一体机、红外教学音响）制造商/厂家所出具的售后服务承诺函，每提供一份售后服务承诺函得</w:t>
            </w:r>
            <w:r>
              <w:rPr>
                <w:rFonts w:hint="eastAsia" w:ascii="宋体" w:hAnsi="宋体" w:cs="宋体"/>
                <w:color w:val="auto"/>
                <w:kern w:val="2"/>
                <w:sz w:val="24"/>
                <w:szCs w:val="24"/>
                <w:highlight w:val="none"/>
                <w:lang w:val="en-US" w:eastAsia="zh-CN" w:bidi="ar"/>
              </w:rPr>
              <w:t>50</w:t>
            </w:r>
            <w:r>
              <w:rPr>
                <w:rFonts w:hint="eastAsia" w:ascii="宋体" w:hAnsi="宋体" w:eastAsia="宋体" w:cs="宋体"/>
                <w:color w:val="auto"/>
                <w:kern w:val="2"/>
                <w:sz w:val="24"/>
                <w:szCs w:val="24"/>
                <w:highlight w:val="none"/>
                <w:lang w:val="en-US" w:eastAsia="zh-CN" w:bidi="ar"/>
              </w:rPr>
              <w:t>分，以此类推，最高不超过</w:t>
            </w:r>
            <w:r>
              <w:rPr>
                <w:rFonts w:hint="eastAsia" w:ascii="宋体" w:hAnsi="宋体" w:cs="宋体"/>
                <w:color w:val="auto"/>
                <w:kern w:val="2"/>
                <w:sz w:val="24"/>
                <w:szCs w:val="24"/>
                <w:highlight w:val="none"/>
                <w:lang w:val="en-US" w:eastAsia="zh-CN" w:bidi="ar"/>
              </w:rPr>
              <w:t>100</w:t>
            </w:r>
            <w:r>
              <w:rPr>
                <w:rFonts w:hint="eastAsia" w:ascii="宋体" w:hAnsi="宋体" w:eastAsia="宋体" w:cs="宋体"/>
                <w:color w:val="auto"/>
                <w:kern w:val="2"/>
                <w:sz w:val="24"/>
                <w:szCs w:val="24"/>
                <w:highlight w:val="none"/>
                <w:lang w:val="en-US" w:eastAsia="zh-CN" w:bidi="ar"/>
              </w:rPr>
              <w:t>分。</w:t>
            </w:r>
          </w:p>
          <w:p w14:paraId="1359B1BB">
            <w:pPr>
              <w:keepNext w:val="0"/>
              <w:keepLines w:val="0"/>
              <w:widowControl w:val="0"/>
              <w:suppressLineNumbers w:val="0"/>
              <w:tabs>
                <w:tab w:val="left" w:pos="175"/>
              </w:tabs>
              <w:spacing w:before="0" w:beforeAutospacing="0" w:after="0" w:afterAutospacing="0" w:line="240" w:lineRule="auto"/>
              <w:ind w:left="34" w:right="0"/>
              <w:jc w:val="left"/>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
              </w:rPr>
              <w:t>（二）评分依据：</w:t>
            </w:r>
          </w:p>
          <w:p w14:paraId="3484F663">
            <w:pPr>
              <w:keepNext w:val="0"/>
              <w:keepLines w:val="0"/>
              <w:widowControl w:val="0"/>
              <w:suppressLineNumbers w:val="0"/>
              <w:tabs>
                <w:tab w:val="left" w:pos="175"/>
              </w:tabs>
              <w:spacing w:before="0" w:beforeAutospacing="0" w:after="0" w:afterAutospacing="0" w:line="240" w:lineRule="auto"/>
              <w:ind w:left="34" w:leftChars="0" w:right="0" w:rightChars="0"/>
              <w:jc w:val="left"/>
              <w:rPr>
                <w:rFonts w:hint="eastAsia" w:asciiTheme="minorEastAsia" w:hAnsiTheme="minorEastAsia" w:eastAsiaTheme="minorEastAsia" w:cstheme="minorEastAsia"/>
                <w:szCs w:val="21"/>
                <w:highlight w:val="none"/>
              </w:rPr>
            </w:pPr>
            <w:r>
              <w:rPr>
                <w:rFonts w:hint="eastAsia" w:ascii="宋体" w:hAnsi="宋体" w:eastAsia="宋体" w:cs="宋体"/>
                <w:color w:val="auto"/>
                <w:kern w:val="2"/>
                <w:sz w:val="24"/>
                <w:szCs w:val="24"/>
                <w:highlight w:val="none"/>
                <w:lang w:val="en-US" w:eastAsia="zh-CN" w:bidi="ar"/>
              </w:rPr>
              <w:t>投标人需提供相关证明文件扫描件，原件备查。未提供不得分。</w:t>
            </w:r>
          </w:p>
        </w:tc>
      </w:tr>
      <w:tr w14:paraId="557DBA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73" w:type="dxa"/>
          <w:wAfter w:w="63" w:type="dxa"/>
          <w:tblCellSpacing w:w="0" w:type="dxa"/>
          <w:jc w:val="center"/>
        </w:trPr>
        <w:tc>
          <w:tcPr>
            <w:tcW w:w="681" w:type="dxa"/>
            <w:vMerge w:val="restart"/>
            <w:tcBorders>
              <w:top w:val="single" w:color="000000" w:sz="8" w:space="0"/>
              <w:left w:val="single" w:color="000000" w:sz="8" w:space="0"/>
              <w:bottom w:val="single" w:color="000000" w:sz="8" w:space="0"/>
              <w:right w:val="single" w:color="000000" w:sz="8" w:space="0"/>
            </w:tcBorders>
            <w:vAlign w:val="center"/>
          </w:tcPr>
          <w:p w14:paraId="38185453">
            <w:pPr>
              <w:widowControl/>
              <w:wordWrap w:val="0"/>
              <w:jc w:val="center"/>
              <w:rPr>
                <w:rFonts w:hint="eastAsia" w:ascii="宋体" w:hAnsi="宋体" w:eastAsia="宋体" w:cs="宋体"/>
                <w:b/>
                <w:bCs/>
                <w:color w:val="0000FF"/>
                <w:sz w:val="24"/>
                <w:szCs w:val="24"/>
                <w:lang w:eastAsia="zh-CN"/>
              </w:rPr>
            </w:pPr>
            <w:r>
              <w:rPr>
                <w:rFonts w:hint="eastAsia" w:ascii="宋体" w:hAnsi="宋体" w:cs="宋体"/>
                <w:b/>
                <w:bCs/>
                <w:color w:val="0000FF"/>
                <w:kern w:val="0"/>
                <w:sz w:val="24"/>
                <w:szCs w:val="24"/>
                <w:lang w:val="en-US" w:eastAsia="zh-CN"/>
              </w:rPr>
              <w:t>4</w:t>
            </w:r>
          </w:p>
        </w:tc>
        <w:tc>
          <w:tcPr>
            <w:tcW w:w="3435" w:type="dxa"/>
            <w:gridSpan w:val="3"/>
            <w:tcBorders>
              <w:top w:val="single" w:color="000000" w:sz="8" w:space="0"/>
              <w:left w:val="single" w:color="000000" w:sz="8" w:space="0"/>
              <w:bottom w:val="single" w:color="000000" w:sz="8" w:space="0"/>
              <w:right w:val="single" w:color="000000" w:sz="8" w:space="0"/>
            </w:tcBorders>
            <w:vAlign w:val="center"/>
          </w:tcPr>
          <w:p w14:paraId="6876DE1B">
            <w:pPr>
              <w:widowControl/>
              <w:wordWrap w:val="0"/>
              <w:jc w:val="center"/>
              <w:rPr>
                <w:rFonts w:hint="eastAsia" w:ascii="宋体" w:hAnsi="宋体" w:eastAsia="宋体" w:cs="宋体"/>
                <w:b/>
                <w:bCs/>
                <w:color w:val="0000FF"/>
                <w:sz w:val="24"/>
                <w:szCs w:val="24"/>
              </w:rPr>
            </w:pPr>
            <w:r>
              <w:rPr>
                <w:rFonts w:hint="eastAsia" w:ascii="宋体" w:hAnsi="宋体" w:eastAsia="宋体" w:cs="宋体"/>
                <w:b/>
                <w:bCs/>
                <w:color w:val="0000FF"/>
                <w:kern w:val="0"/>
                <w:sz w:val="24"/>
                <w:szCs w:val="24"/>
              </w:rPr>
              <w:t>诚信情况</w:t>
            </w:r>
          </w:p>
        </w:tc>
        <w:tc>
          <w:tcPr>
            <w:tcW w:w="4962" w:type="dxa"/>
            <w:tcBorders>
              <w:top w:val="single" w:color="000000" w:sz="8" w:space="0"/>
              <w:left w:val="single" w:color="000000" w:sz="8" w:space="0"/>
              <w:bottom w:val="single" w:color="000000" w:sz="8" w:space="0"/>
              <w:right w:val="single" w:color="000000" w:sz="8" w:space="0"/>
            </w:tcBorders>
            <w:vAlign w:val="center"/>
          </w:tcPr>
          <w:p w14:paraId="16F90F91">
            <w:pPr>
              <w:widowControl/>
              <w:wordWrap w:val="0"/>
              <w:jc w:val="center"/>
              <w:rPr>
                <w:rFonts w:hint="eastAsia" w:ascii="宋体" w:hAnsi="宋体" w:eastAsia="宋体" w:cs="宋体"/>
                <w:b/>
                <w:bCs/>
                <w:color w:val="0000FF"/>
                <w:sz w:val="24"/>
                <w:szCs w:val="24"/>
              </w:rPr>
            </w:pPr>
            <w:r>
              <w:rPr>
                <w:rFonts w:hint="eastAsia" w:ascii="宋体" w:hAnsi="宋体" w:eastAsia="宋体" w:cs="宋体"/>
                <w:b/>
                <w:bCs/>
                <w:color w:val="0000FF"/>
                <w:sz w:val="24"/>
                <w:szCs w:val="24"/>
              </w:rPr>
              <w:t>5</w:t>
            </w:r>
          </w:p>
        </w:tc>
      </w:tr>
      <w:tr w14:paraId="313ADF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73" w:type="dxa"/>
          <w:wAfter w:w="63" w:type="dxa"/>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B887F76">
            <w:pPr>
              <w:jc w:val="center"/>
              <w:rPr>
                <w:rFonts w:hint="eastAsia" w:ascii="宋体" w:hAnsi="宋体" w:eastAsia="宋体" w:cs="宋体"/>
                <w:b/>
                <w:bCs/>
                <w:color w:val="0000FF"/>
                <w:sz w:val="24"/>
                <w:szCs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A6158F9">
            <w:pPr>
              <w:widowControl/>
              <w:wordWrap w:val="0"/>
              <w:jc w:val="center"/>
              <w:rPr>
                <w:rFonts w:hint="eastAsia" w:ascii="宋体" w:hAnsi="宋体" w:eastAsia="宋体" w:cs="宋体"/>
                <w:sz w:val="24"/>
                <w:szCs w:val="24"/>
              </w:rPr>
            </w:pPr>
            <w:r>
              <w:rPr>
                <w:rFonts w:hint="eastAsia" w:ascii="宋体" w:hAnsi="宋体" w:eastAsia="宋体" w:cs="宋体"/>
                <w:kern w:val="0"/>
                <w:sz w:val="24"/>
                <w:szCs w:val="24"/>
              </w:rPr>
              <w:t>序号</w:t>
            </w:r>
          </w:p>
        </w:tc>
        <w:tc>
          <w:tcPr>
            <w:tcW w:w="202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AE6BE3C">
            <w:pPr>
              <w:widowControl/>
              <w:wordWrap w:val="0"/>
              <w:jc w:val="center"/>
              <w:rPr>
                <w:rFonts w:hint="eastAsia" w:ascii="宋体" w:hAnsi="宋体" w:eastAsia="宋体" w:cs="宋体"/>
                <w:sz w:val="24"/>
                <w:szCs w:val="24"/>
              </w:rPr>
            </w:pPr>
            <w:r>
              <w:rPr>
                <w:rFonts w:hint="eastAsia" w:ascii="宋体" w:hAnsi="宋体" w:eastAsia="宋体" w:cs="宋体"/>
                <w:kern w:val="0"/>
                <w:sz w:val="24"/>
                <w:szCs w:val="24"/>
              </w:rPr>
              <w:t>评分因素</w:t>
            </w:r>
          </w:p>
        </w:tc>
        <w:tc>
          <w:tcPr>
            <w:tcW w:w="73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DEFA8B4">
            <w:pPr>
              <w:widowControl/>
              <w:wordWrap w:val="0"/>
              <w:jc w:val="center"/>
              <w:rPr>
                <w:rFonts w:hint="eastAsia" w:ascii="宋体" w:hAnsi="宋体" w:eastAsia="宋体" w:cs="宋体"/>
                <w:sz w:val="24"/>
                <w:szCs w:val="24"/>
              </w:rPr>
            </w:pPr>
            <w:r>
              <w:rPr>
                <w:rFonts w:hint="eastAsia" w:ascii="宋体" w:hAnsi="宋体" w:eastAsia="宋体" w:cs="宋体"/>
                <w:kern w:val="0"/>
                <w:sz w:val="24"/>
                <w:szCs w:val="24"/>
              </w:rPr>
              <w:t>权重(%)</w:t>
            </w:r>
          </w:p>
        </w:tc>
        <w:tc>
          <w:tcPr>
            <w:tcW w:w="496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8C44EFC">
            <w:pPr>
              <w:widowControl/>
              <w:wordWrap w:val="0"/>
              <w:jc w:val="center"/>
              <w:rPr>
                <w:rFonts w:hint="eastAsia" w:ascii="宋体" w:hAnsi="宋体" w:eastAsia="宋体" w:cs="宋体"/>
                <w:sz w:val="24"/>
                <w:szCs w:val="24"/>
              </w:rPr>
            </w:pPr>
            <w:r>
              <w:rPr>
                <w:rFonts w:hint="eastAsia" w:ascii="宋体" w:hAnsi="宋体" w:eastAsia="宋体" w:cs="宋体"/>
                <w:kern w:val="0"/>
                <w:sz w:val="24"/>
                <w:szCs w:val="24"/>
              </w:rPr>
              <w:t>评分准则</w:t>
            </w:r>
          </w:p>
        </w:tc>
      </w:tr>
      <w:tr w14:paraId="6A766B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73" w:type="dxa"/>
          <w:wAfter w:w="63" w:type="dxa"/>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08B1835E">
            <w:pPr>
              <w:jc w:val="center"/>
              <w:rPr>
                <w:rFonts w:hint="eastAsia" w:ascii="宋体" w:hAnsi="宋体" w:eastAsia="宋体" w:cs="宋体"/>
                <w:b/>
                <w:bCs/>
                <w:color w:val="0000FF"/>
                <w:sz w:val="24"/>
                <w:szCs w:val="24"/>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38BE2DCF">
            <w:pPr>
              <w:widowControl/>
              <w:wordWrap w:val="0"/>
              <w:jc w:val="center"/>
              <w:textAlignment w:val="top"/>
              <w:rPr>
                <w:rFonts w:hint="eastAsia" w:ascii="宋体" w:hAnsi="宋体" w:eastAsia="宋体" w:cs="宋体"/>
                <w:sz w:val="24"/>
                <w:szCs w:val="24"/>
              </w:rPr>
            </w:pPr>
            <w:r>
              <w:rPr>
                <w:rFonts w:hint="eastAsia" w:ascii="宋体" w:hAnsi="宋体" w:eastAsia="宋体" w:cs="宋体"/>
                <w:sz w:val="24"/>
                <w:szCs w:val="24"/>
              </w:rPr>
              <w:t>1</w:t>
            </w:r>
          </w:p>
        </w:tc>
        <w:tc>
          <w:tcPr>
            <w:tcW w:w="2022" w:type="dxa"/>
            <w:tcBorders>
              <w:top w:val="single" w:color="000000" w:sz="8" w:space="0"/>
              <w:left w:val="single" w:color="000000" w:sz="8" w:space="0"/>
              <w:bottom w:val="single" w:color="000000" w:sz="8" w:space="0"/>
              <w:right w:val="single" w:color="000000" w:sz="8" w:space="0"/>
            </w:tcBorders>
            <w:vAlign w:val="center"/>
          </w:tcPr>
          <w:p w14:paraId="4485824F">
            <w:pPr>
              <w:widowControl/>
              <w:wordWrap w:val="0"/>
              <w:jc w:val="center"/>
              <w:textAlignment w:val="top"/>
              <w:rPr>
                <w:rFonts w:hint="eastAsia" w:ascii="宋体" w:hAnsi="宋体" w:eastAsia="宋体" w:cs="宋体"/>
                <w:sz w:val="24"/>
                <w:szCs w:val="24"/>
              </w:rPr>
            </w:pPr>
            <w:r>
              <w:rPr>
                <w:rFonts w:hint="eastAsia" w:ascii="宋体" w:hAnsi="宋体" w:eastAsia="宋体" w:cs="宋体"/>
                <w:sz w:val="24"/>
                <w:szCs w:val="24"/>
              </w:rPr>
              <w:t>诚信情况</w:t>
            </w:r>
          </w:p>
        </w:tc>
        <w:tc>
          <w:tcPr>
            <w:tcW w:w="732" w:type="dxa"/>
            <w:tcBorders>
              <w:top w:val="single" w:color="000000" w:sz="8" w:space="0"/>
              <w:left w:val="single" w:color="000000" w:sz="8" w:space="0"/>
              <w:bottom w:val="single" w:color="000000" w:sz="8" w:space="0"/>
              <w:right w:val="single" w:color="000000" w:sz="8" w:space="0"/>
            </w:tcBorders>
            <w:vAlign w:val="center"/>
          </w:tcPr>
          <w:p w14:paraId="1C75B7D2">
            <w:pPr>
              <w:widowControl/>
              <w:wordWrap w:val="0"/>
              <w:jc w:val="center"/>
              <w:textAlignment w:val="top"/>
              <w:rPr>
                <w:rFonts w:hint="eastAsia" w:ascii="宋体" w:hAnsi="宋体" w:eastAsia="宋体" w:cs="宋体"/>
                <w:sz w:val="24"/>
                <w:szCs w:val="24"/>
              </w:rPr>
            </w:pPr>
            <w:r>
              <w:rPr>
                <w:rFonts w:hint="eastAsia" w:ascii="宋体" w:hAnsi="宋体" w:eastAsia="宋体" w:cs="宋体"/>
                <w:sz w:val="24"/>
                <w:szCs w:val="24"/>
              </w:rPr>
              <w:t>5</w:t>
            </w:r>
          </w:p>
        </w:tc>
        <w:tc>
          <w:tcPr>
            <w:tcW w:w="4962" w:type="dxa"/>
            <w:tcBorders>
              <w:top w:val="single" w:color="000000" w:sz="8" w:space="0"/>
              <w:left w:val="single" w:color="000000" w:sz="8" w:space="0"/>
              <w:bottom w:val="single" w:color="000000" w:sz="8" w:space="0"/>
              <w:right w:val="single" w:color="000000" w:sz="8" w:space="0"/>
            </w:tcBorders>
          </w:tcPr>
          <w:p w14:paraId="27E8CAC5">
            <w:pPr>
              <w:pStyle w:val="19"/>
              <w:wordWrap w:val="0"/>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759AB0F8">
            <w:pPr>
              <w:pStyle w:val="19"/>
              <w:wordWrap w:val="0"/>
              <w:spacing w:line="24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14:paraId="67939D10">
      <w:pPr>
        <w:rPr>
          <w:b/>
          <w:bCs/>
          <w:color w:val="FF0000"/>
          <w:sz w:val="24"/>
          <w:szCs w:val="32"/>
        </w:rPr>
        <w:sectPr>
          <w:pgSz w:w="11907" w:h="16840"/>
          <w:pgMar w:top="1440" w:right="1417" w:bottom="1440" w:left="1417" w:header="851" w:footer="992" w:gutter="0"/>
          <w:cols w:space="425" w:num="1"/>
          <w:titlePg/>
          <w:docGrid w:linePitch="462" w:charSpace="0"/>
        </w:sectPr>
      </w:pPr>
    </w:p>
    <w:p w14:paraId="3141A519">
      <w:pPr>
        <w:pStyle w:val="20"/>
      </w:pPr>
    </w:p>
    <w:p w14:paraId="601AF4AC">
      <w:pPr>
        <w:jc w:val="center"/>
        <w:rPr>
          <w:b/>
          <w:sz w:val="84"/>
          <w:szCs w:val="84"/>
        </w:rPr>
      </w:pPr>
    </w:p>
    <w:p w14:paraId="1FA86BA6">
      <w:pPr>
        <w:jc w:val="center"/>
        <w:rPr>
          <w:b/>
          <w:sz w:val="84"/>
          <w:szCs w:val="84"/>
        </w:rPr>
      </w:pPr>
    </w:p>
    <w:p w14:paraId="61F8DF9B">
      <w:pPr>
        <w:jc w:val="center"/>
        <w:rPr>
          <w:b/>
          <w:sz w:val="84"/>
          <w:szCs w:val="84"/>
        </w:rPr>
      </w:pPr>
    </w:p>
    <w:p w14:paraId="7FC16149">
      <w:pPr>
        <w:jc w:val="center"/>
        <w:rPr>
          <w:b/>
          <w:sz w:val="120"/>
          <w:szCs w:val="120"/>
        </w:rPr>
      </w:pPr>
      <w:r>
        <w:rPr>
          <w:rFonts w:hint="eastAsia"/>
          <w:b/>
          <w:sz w:val="120"/>
          <w:szCs w:val="120"/>
        </w:rPr>
        <w:t>政府采购</w:t>
      </w:r>
    </w:p>
    <w:p w14:paraId="64D6F7EC">
      <w:pPr>
        <w:jc w:val="center"/>
        <w:rPr>
          <w:b/>
          <w:sz w:val="120"/>
          <w:szCs w:val="120"/>
        </w:rPr>
      </w:pPr>
      <w:r>
        <w:rPr>
          <w:rFonts w:hint="eastAsia"/>
          <w:b/>
          <w:sz w:val="120"/>
          <w:szCs w:val="120"/>
        </w:rPr>
        <w:t>招标文件</w:t>
      </w:r>
    </w:p>
    <w:p w14:paraId="300D1B76">
      <w:pPr>
        <w:jc w:val="center"/>
        <w:rPr>
          <w:b/>
          <w:sz w:val="52"/>
          <w:szCs w:val="52"/>
        </w:rPr>
      </w:pPr>
      <w:r>
        <w:rPr>
          <w:rFonts w:hint="eastAsia"/>
          <w:b/>
          <w:sz w:val="52"/>
          <w:szCs w:val="52"/>
        </w:rPr>
        <w:t>（货物类）</w:t>
      </w:r>
    </w:p>
    <w:p w14:paraId="4C04E457"/>
    <w:p w14:paraId="3C749339"/>
    <w:p w14:paraId="3C2B5498"/>
    <w:p w14:paraId="759F0E50"/>
    <w:p w14:paraId="689D659F"/>
    <w:p w14:paraId="3DA74A3E"/>
    <w:p w14:paraId="274D283C"/>
    <w:p w14:paraId="17D240D8"/>
    <w:p w14:paraId="486B46F4"/>
    <w:p w14:paraId="2CF1EB49"/>
    <w:p w14:paraId="6E5DC142"/>
    <w:p w14:paraId="678AA701"/>
    <w:p w14:paraId="4280F58B"/>
    <w:p w14:paraId="6E240AE7"/>
    <w:p w14:paraId="7D51795C"/>
    <w:p w14:paraId="525A696B"/>
    <w:p w14:paraId="431D2AEF"/>
    <w:p w14:paraId="29898C53"/>
    <w:p w14:paraId="4337147F"/>
    <w:p w14:paraId="2941D78E">
      <w:pPr>
        <w:jc w:val="center"/>
        <w:rPr>
          <w:b/>
          <w:sz w:val="44"/>
          <w:szCs w:val="44"/>
        </w:rPr>
      </w:pPr>
      <w:bookmarkStart w:id="3" w:name="_Hlk71465316"/>
      <w:r>
        <w:rPr>
          <w:rFonts w:hint="eastAsia"/>
          <w:b/>
          <w:sz w:val="44"/>
          <w:szCs w:val="44"/>
        </w:rPr>
        <w:t>深圳公共资源交易中心</w:t>
      </w:r>
    </w:p>
    <w:p w14:paraId="0582D51C">
      <w:pPr>
        <w:jc w:val="center"/>
        <w:rPr>
          <w:b/>
          <w:sz w:val="44"/>
          <w:szCs w:val="44"/>
        </w:rPr>
      </w:pPr>
      <w:r>
        <w:rPr>
          <w:rFonts w:hint="eastAsia"/>
          <w:b/>
          <w:sz w:val="44"/>
          <w:szCs w:val="44"/>
        </w:rPr>
        <w:t>（</w:t>
      </w:r>
      <w:r>
        <w:rPr>
          <w:b/>
          <w:sz w:val="44"/>
          <w:szCs w:val="44"/>
        </w:rPr>
        <w:t>20</w:t>
      </w:r>
      <w:r>
        <w:rPr>
          <w:rFonts w:hint="eastAsia"/>
          <w:b/>
          <w:sz w:val="44"/>
          <w:szCs w:val="44"/>
        </w:rPr>
        <w:t>25）</w:t>
      </w:r>
    </w:p>
    <w:bookmarkEnd w:id="3"/>
    <w:p w14:paraId="0E1965FC">
      <w:pPr>
        <w:widowControl/>
        <w:jc w:val="center"/>
      </w:pPr>
    </w:p>
    <w:p w14:paraId="72A391F8">
      <w:pPr>
        <w:widowControl/>
        <w:jc w:val="center"/>
      </w:pPr>
      <w:r>
        <w:br w:type="page"/>
      </w:r>
    </w:p>
    <w:p w14:paraId="141D68C3">
      <w:pPr>
        <w:ind w:firstLine="400" w:firstLineChars="200"/>
        <w:rPr>
          <w:rFonts w:hint="eastAsia" w:ascii="宋体" w:hAnsi="宋体"/>
          <w:color w:val="FF0000"/>
          <w:sz w:val="20"/>
          <w:szCs w:val="20"/>
        </w:rPr>
        <w:sectPr>
          <w:pgSz w:w="11907" w:h="16840"/>
          <w:pgMar w:top="1440" w:right="1797" w:bottom="1440" w:left="1797" w:header="851" w:footer="992" w:gutter="0"/>
          <w:cols w:space="425" w:num="1"/>
          <w:titlePg/>
          <w:docGrid w:linePitch="462" w:charSpace="0"/>
        </w:sectPr>
      </w:pPr>
    </w:p>
    <w:p w14:paraId="5B12CD83">
      <w:pPr>
        <w:spacing w:before="240" w:beforeLines="100" w:after="240" w:afterLines="100"/>
        <w:jc w:val="center"/>
        <w:rPr>
          <w:rFonts w:hint="eastAsia" w:ascii="黑体" w:hAnsi="黑体" w:eastAsia="黑体" w:cs="黑体"/>
          <w:b/>
          <w:bCs/>
          <w:sz w:val="28"/>
          <w:szCs w:val="36"/>
        </w:rPr>
      </w:pPr>
      <w:bookmarkStart w:id="4" w:name="_Hlk72218009"/>
      <w:r>
        <w:rPr>
          <w:rFonts w:hint="eastAsia" w:ascii="黑体" w:hAnsi="黑体" w:eastAsia="黑体" w:cs="黑体"/>
          <w:b/>
          <w:bCs/>
          <w:sz w:val="28"/>
          <w:szCs w:val="36"/>
        </w:rPr>
        <w:t>目   录</w:t>
      </w:r>
    </w:p>
    <w:p w14:paraId="6308AC46">
      <w:pPr>
        <w:outlineLvl w:val="0"/>
        <w:rPr>
          <w:b/>
          <w:sz w:val="24"/>
          <w:szCs w:val="24"/>
        </w:rPr>
      </w:pPr>
      <w:r>
        <w:rPr>
          <w:rFonts w:hint="eastAsia"/>
          <w:b/>
          <w:sz w:val="24"/>
          <w:szCs w:val="24"/>
        </w:rPr>
        <w:t>第一册    专用条款</w:t>
      </w:r>
    </w:p>
    <w:p w14:paraId="321F978B">
      <w:pPr>
        <w:ind w:firstLine="960" w:firstLineChars="400"/>
        <w:rPr>
          <w:sz w:val="24"/>
          <w:szCs w:val="24"/>
        </w:rPr>
      </w:pPr>
      <w:r>
        <w:rPr>
          <w:rFonts w:hint="eastAsia"/>
          <w:sz w:val="24"/>
          <w:szCs w:val="24"/>
        </w:rPr>
        <w:t>关键信息</w:t>
      </w:r>
    </w:p>
    <w:p w14:paraId="4BB5E811">
      <w:pPr>
        <w:ind w:left="630" w:leftChars="300" w:firstLine="720" w:firstLineChars="300"/>
        <w:rPr>
          <w:rFonts w:hint="eastAsia" w:ascii="宋体" w:hAnsi="宋体"/>
          <w:sz w:val="24"/>
          <w:szCs w:val="24"/>
        </w:rPr>
      </w:pPr>
      <w:r>
        <w:rPr>
          <w:rFonts w:hint="eastAsia" w:ascii="宋体" w:hAnsi="宋体"/>
          <w:sz w:val="24"/>
          <w:szCs w:val="24"/>
        </w:rPr>
        <w:t>第一章  招标公告</w:t>
      </w:r>
    </w:p>
    <w:p w14:paraId="4C9AC739">
      <w:pPr>
        <w:ind w:left="630" w:leftChars="300" w:firstLine="720" w:firstLineChars="300"/>
        <w:rPr>
          <w:rFonts w:hint="eastAsia" w:ascii="宋体" w:hAnsi="宋体"/>
          <w:sz w:val="24"/>
          <w:szCs w:val="24"/>
        </w:rPr>
      </w:pPr>
      <w:r>
        <w:rPr>
          <w:rFonts w:hint="eastAsia" w:ascii="宋体" w:hAnsi="宋体"/>
          <w:sz w:val="24"/>
          <w:szCs w:val="24"/>
        </w:rPr>
        <w:t xml:space="preserve">第二章  </w:t>
      </w:r>
      <w:bookmarkStart w:id="5" w:name="_Hlk71994379"/>
      <w:r>
        <w:rPr>
          <w:rFonts w:hint="eastAsia" w:ascii="宋体" w:hAnsi="宋体"/>
          <w:sz w:val="24"/>
          <w:szCs w:val="24"/>
        </w:rPr>
        <w:t>对通用条款的补充内容及其他关键信息</w:t>
      </w:r>
      <w:bookmarkEnd w:id="5"/>
    </w:p>
    <w:p w14:paraId="3041FBB9">
      <w:pPr>
        <w:ind w:left="630" w:leftChars="300" w:firstLine="720" w:firstLineChars="300"/>
        <w:rPr>
          <w:rFonts w:hint="eastAsia" w:ascii="宋体" w:hAnsi="宋体"/>
          <w:sz w:val="24"/>
          <w:szCs w:val="24"/>
        </w:rPr>
      </w:pPr>
      <w:r>
        <w:rPr>
          <w:rFonts w:hint="eastAsia" w:ascii="宋体" w:hAnsi="宋体"/>
          <w:sz w:val="24"/>
          <w:szCs w:val="24"/>
        </w:rPr>
        <w:t xml:space="preserve">第三章 </w:t>
      </w:r>
      <w:r>
        <w:rPr>
          <w:rFonts w:ascii="宋体" w:hAnsi="宋体"/>
          <w:sz w:val="24"/>
          <w:szCs w:val="24"/>
        </w:rPr>
        <w:t xml:space="preserve"> </w:t>
      </w:r>
      <w:r>
        <w:rPr>
          <w:rFonts w:hint="eastAsia" w:ascii="宋体" w:hAnsi="宋体"/>
          <w:sz w:val="24"/>
          <w:szCs w:val="24"/>
        </w:rPr>
        <w:t>用户需求书</w:t>
      </w:r>
    </w:p>
    <w:p w14:paraId="6E085625">
      <w:pPr>
        <w:ind w:left="630" w:leftChars="300" w:firstLine="720" w:firstLineChars="300"/>
        <w:rPr>
          <w:rFonts w:hint="eastAsia" w:ascii="宋体" w:hAnsi="宋体"/>
          <w:sz w:val="24"/>
          <w:szCs w:val="24"/>
        </w:rPr>
      </w:pPr>
      <w:r>
        <w:rPr>
          <w:rFonts w:hint="eastAsia" w:ascii="宋体" w:hAnsi="宋体"/>
          <w:sz w:val="24"/>
          <w:szCs w:val="24"/>
        </w:rPr>
        <w:t xml:space="preserve">第四章 </w:t>
      </w:r>
      <w:r>
        <w:rPr>
          <w:rFonts w:ascii="宋体" w:hAnsi="宋体"/>
          <w:sz w:val="24"/>
          <w:szCs w:val="24"/>
        </w:rPr>
        <w:t xml:space="preserve"> </w:t>
      </w:r>
      <w:r>
        <w:rPr>
          <w:rFonts w:hint="eastAsia" w:ascii="宋体" w:hAnsi="宋体"/>
          <w:sz w:val="24"/>
          <w:szCs w:val="24"/>
        </w:rPr>
        <w:t>投标文件组成要求及格式</w:t>
      </w:r>
    </w:p>
    <w:p w14:paraId="03DDF64C">
      <w:pPr>
        <w:ind w:left="630" w:leftChars="300" w:firstLine="720" w:firstLineChars="300"/>
        <w:rPr>
          <w:rFonts w:hint="eastAsia" w:ascii="宋体" w:hAnsi="宋体"/>
          <w:sz w:val="24"/>
          <w:szCs w:val="24"/>
        </w:rPr>
      </w:pPr>
      <w:r>
        <w:rPr>
          <w:rFonts w:hint="eastAsia" w:ascii="宋体" w:hAnsi="宋体"/>
          <w:sz w:val="24"/>
          <w:szCs w:val="24"/>
        </w:rPr>
        <w:t>第五章  合同条款及格式</w:t>
      </w:r>
    </w:p>
    <w:p w14:paraId="2627E3CE">
      <w:pPr>
        <w:rPr>
          <w:b/>
          <w:sz w:val="24"/>
          <w:szCs w:val="24"/>
        </w:rPr>
      </w:pPr>
    </w:p>
    <w:p w14:paraId="2A14FA53">
      <w:pPr>
        <w:outlineLvl w:val="0"/>
        <w:rPr>
          <w:b/>
          <w:sz w:val="24"/>
          <w:szCs w:val="24"/>
        </w:rPr>
      </w:pPr>
      <w:r>
        <w:rPr>
          <w:rFonts w:hint="eastAsia"/>
          <w:b/>
          <w:sz w:val="24"/>
          <w:szCs w:val="24"/>
        </w:rPr>
        <w:t>第二册    通用条款</w:t>
      </w:r>
    </w:p>
    <w:p w14:paraId="7ADB9328">
      <w:pPr>
        <w:ind w:left="630" w:leftChars="300" w:firstLine="470" w:firstLineChars="196"/>
        <w:rPr>
          <w:rFonts w:hint="eastAsia" w:ascii="宋体" w:hAnsi="宋体"/>
          <w:sz w:val="24"/>
          <w:szCs w:val="24"/>
        </w:rPr>
      </w:pPr>
      <w:r>
        <w:rPr>
          <w:rFonts w:hint="eastAsia" w:ascii="宋体" w:hAnsi="宋体"/>
          <w:sz w:val="24"/>
          <w:szCs w:val="24"/>
        </w:rPr>
        <w:t>第一章  总则</w:t>
      </w:r>
    </w:p>
    <w:p w14:paraId="2E209C78">
      <w:pPr>
        <w:ind w:left="630" w:leftChars="300" w:firstLine="470" w:firstLineChars="196"/>
        <w:rPr>
          <w:rFonts w:hint="eastAsia" w:ascii="宋体" w:hAnsi="宋体"/>
          <w:sz w:val="24"/>
          <w:szCs w:val="24"/>
        </w:rPr>
      </w:pPr>
      <w:r>
        <w:rPr>
          <w:rFonts w:hint="eastAsia" w:ascii="宋体" w:hAnsi="宋体"/>
          <w:sz w:val="24"/>
          <w:szCs w:val="24"/>
        </w:rPr>
        <w:t>第二章  招标文件</w:t>
      </w:r>
    </w:p>
    <w:p w14:paraId="4D6EBDFA">
      <w:pPr>
        <w:ind w:left="630" w:leftChars="300" w:firstLine="470" w:firstLineChars="196"/>
        <w:rPr>
          <w:rFonts w:hint="eastAsia" w:ascii="宋体" w:hAnsi="宋体"/>
          <w:sz w:val="24"/>
          <w:szCs w:val="24"/>
        </w:rPr>
      </w:pPr>
      <w:r>
        <w:rPr>
          <w:rFonts w:hint="eastAsia" w:ascii="宋体" w:hAnsi="宋体"/>
          <w:sz w:val="24"/>
          <w:szCs w:val="24"/>
        </w:rPr>
        <w:t>第三章  投标文件的编制</w:t>
      </w:r>
    </w:p>
    <w:p w14:paraId="6F4D11DB">
      <w:pPr>
        <w:ind w:left="630" w:leftChars="300" w:firstLine="470" w:firstLineChars="196"/>
        <w:rPr>
          <w:rFonts w:hint="eastAsia" w:ascii="宋体" w:hAnsi="宋体"/>
          <w:sz w:val="24"/>
          <w:szCs w:val="24"/>
        </w:rPr>
      </w:pPr>
      <w:r>
        <w:rPr>
          <w:rFonts w:hint="eastAsia" w:ascii="宋体" w:hAnsi="宋体"/>
          <w:sz w:val="24"/>
          <w:szCs w:val="24"/>
        </w:rPr>
        <w:t>第四章  投标文件的递交</w:t>
      </w:r>
    </w:p>
    <w:p w14:paraId="79FAEAC9">
      <w:pPr>
        <w:ind w:left="630" w:leftChars="300" w:firstLine="470" w:firstLineChars="196"/>
        <w:rPr>
          <w:rFonts w:hint="eastAsia" w:ascii="宋体" w:hAnsi="宋体"/>
          <w:sz w:val="24"/>
          <w:szCs w:val="24"/>
        </w:rPr>
      </w:pPr>
      <w:r>
        <w:rPr>
          <w:rFonts w:hint="eastAsia" w:ascii="宋体" w:hAnsi="宋体"/>
          <w:sz w:val="24"/>
          <w:szCs w:val="24"/>
        </w:rPr>
        <w:t>第五章  开标</w:t>
      </w:r>
    </w:p>
    <w:p w14:paraId="180539E0">
      <w:pPr>
        <w:ind w:left="630" w:leftChars="300" w:firstLine="470" w:firstLineChars="196"/>
        <w:rPr>
          <w:rFonts w:hint="eastAsia" w:ascii="宋体" w:hAnsi="宋体"/>
          <w:sz w:val="24"/>
          <w:szCs w:val="24"/>
        </w:rPr>
      </w:pPr>
      <w:r>
        <w:rPr>
          <w:rFonts w:hint="eastAsia" w:ascii="宋体" w:hAnsi="宋体"/>
          <w:sz w:val="24"/>
          <w:szCs w:val="24"/>
        </w:rPr>
        <w:t>第六章  评审要求</w:t>
      </w:r>
    </w:p>
    <w:p w14:paraId="72BF7A7C">
      <w:pPr>
        <w:ind w:left="630" w:leftChars="300" w:firstLine="470" w:firstLineChars="196"/>
        <w:rPr>
          <w:rFonts w:hint="eastAsia" w:ascii="宋体" w:hAnsi="宋体"/>
          <w:sz w:val="24"/>
          <w:szCs w:val="24"/>
        </w:rPr>
      </w:pPr>
      <w:r>
        <w:rPr>
          <w:rFonts w:hint="eastAsia" w:ascii="宋体" w:hAnsi="宋体"/>
          <w:sz w:val="24"/>
          <w:szCs w:val="24"/>
        </w:rPr>
        <w:t>第七章  评审程序及评审方法</w:t>
      </w:r>
    </w:p>
    <w:p w14:paraId="42F34DE0">
      <w:pPr>
        <w:ind w:left="630" w:leftChars="300" w:firstLine="470" w:firstLineChars="196"/>
        <w:rPr>
          <w:rFonts w:hint="eastAsia" w:ascii="宋体" w:hAnsi="宋体"/>
          <w:sz w:val="24"/>
          <w:szCs w:val="24"/>
        </w:rPr>
      </w:pPr>
      <w:r>
        <w:rPr>
          <w:rFonts w:hint="eastAsia" w:ascii="宋体" w:hAnsi="宋体"/>
          <w:sz w:val="24"/>
          <w:szCs w:val="24"/>
        </w:rPr>
        <w:t>第八章  定标及公示</w:t>
      </w:r>
    </w:p>
    <w:p w14:paraId="5B33A864">
      <w:pPr>
        <w:ind w:left="630" w:leftChars="300" w:firstLine="470" w:firstLineChars="196"/>
        <w:rPr>
          <w:rFonts w:hint="eastAsia" w:ascii="宋体" w:hAnsi="宋体"/>
          <w:sz w:val="24"/>
          <w:szCs w:val="24"/>
        </w:rPr>
      </w:pPr>
      <w:r>
        <w:rPr>
          <w:rFonts w:hint="eastAsia" w:ascii="宋体" w:hAnsi="宋体"/>
          <w:sz w:val="24"/>
          <w:szCs w:val="24"/>
        </w:rPr>
        <w:t>第九章  公开招标失败的后续处理</w:t>
      </w:r>
    </w:p>
    <w:p w14:paraId="411B0D2F">
      <w:pPr>
        <w:ind w:left="630" w:leftChars="300" w:firstLine="470" w:firstLineChars="196"/>
        <w:rPr>
          <w:rFonts w:hint="eastAsia" w:ascii="宋体" w:hAnsi="宋体"/>
          <w:sz w:val="24"/>
          <w:szCs w:val="24"/>
        </w:rPr>
      </w:pPr>
      <w:r>
        <w:rPr>
          <w:rFonts w:hint="eastAsia" w:ascii="宋体" w:hAnsi="宋体"/>
          <w:sz w:val="24"/>
          <w:szCs w:val="24"/>
        </w:rPr>
        <w:t>第十章  合同的授予与备案</w:t>
      </w:r>
    </w:p>
    <w:p w14:paraId="5BE1ED92">
      <w:pPr>
        <w:ind w:firstLine="1200" w:firstLineChars="500"/>
      </w:pPr>
      <w:r>
        <w:rPr>
          <w:rFonts w:hint="eastAsia"/>
          <w:sz w:val="24"/>
          <w:szCs w:val="24"/>
        </w:rPr>
        <w:t>第十一章  质疑处理</w:t>
      </w:r>
    </w:p>
    <w:p w14:paraId="0E239475">
      <w:pPr>
        <w:pStyle w:val="19"/>
      </w:pPr>
    </w:p>
    <w:p w14:paraId="18B69D13">
      <w:pPr>
        <w:pStyle w:val="20"/>
      </w:pPr>
    </w:p>
    <w:p w14:paraId="54D9F684">
      <w:pPr>
        <w:pStyle w:val="20"/>
      </w:pPr>
    </w:p>
    <w:p w14:paraId="77A868BC">
      <w:pPr>
        <w:pStyle w:val="19"/>
        <w:sectPr>
          <w:pgSz w:w="11907" w:h="16840"/>
          <w:pgMar w:top="1440" w:right="1797" w:bottom="1440" w:left="1797" w:header="851" w:footer="992" w:gutter="0"/>
          <w:cols w:space="425" w:num="1"/>
          <w:titlePg/>
          <w:docGrid w:linePitch="462" w:charSpace="0"/>
        </w:sectPr>
      </w:pPr>
    </w:p>
    <w:bookmarkEnd w:id="4"/>
    <w:p w14:paraId="3167139A">
      <w:pPr>
        <w:pStyle w:val="3"/>
        <w:rPr>
          <w:rFonts w:hint="eastAsia"/>
          <w:color w:val="FF0000"/>
          <w:sz w:val="24"/>
        </w:rPr>
      </w:pPr>
      <w:bookmarkStart w:id="6" w:name="bt合同格式"/>
      <w:bookmarkEnd w:id="6"/>
      <w:bookmarkStart w:id="7" w:name="bt合同条款及格式"/>
      <w:bookmarkEnd w:id="7"/>
      <w:bookmarkStart w:id="8" w:name="bt投标人情况介绍"/>
      <w:bookmarkEnd w:id="8"/>
      <w:bookmarkStart w:id="9" w:name="bt说明"/>
      <w:bookmarkEnd w:id="9"/>
      <w:bookmarkStart w:id="10" w:name="bt投标文件签署授权委托书"/>
      <w:bookmarkEnd w:id="10"/>
      <w:bookmarkStart w:id="11" w:name="合同格式"/>
      <w:bookmarkEnd w:id="11"/>
      <w:bookmarkStart w:id="12" w:name="bt技术标投标文件格式"/>
      <w:bookmarkEnd w:id="12"/>
      <w:bookmarkStart w:id="13" w:name="bt合同条款"/>
      <w:bookmarkEnd w:id="13"/>
      <w:bookmarkStart w:id="14" w:name="bt投标函"/>
      <w:bookmarkEnd w:id="14"/>
      <w:bookmarkStart w:id="15" w:name="bt投标人须知"/>
      <w:bookmarkEnd w:id="15"/>
      <w:bookmarkStart w:id="16" w:name="bt其他资料2"/>
      <w:bookmarkEnd w:id="16"/>
      <w:bookmarkStart w:id="17" w:name="bt商务标投标文件格式"/>
      <w:bookmarkEnd w:id="17"/>
      <w:bookmarkStart w:id="18" w:name="bt投标报价汇总表"/>
      <w:bookmarkEnd w:id="18"/>
      <w:bookmarkStart w:id="19" w:name="bt其他资料由投标人自定"/>
      <w:bookmarkEnd w:id="19"/>
      <w:bookmarkStart w:id="20" w:name="bt开标一览表"/>
      <w:bookmarkEnd w:id="20"/>
      <w:bookmarkStart w:id="21" w:name="bt本工程承诺书"/>
      <w:bookmarkEnd w:id="21"/>
      <w:bookmarkStart w:id="22" w:name="bt项目管理班子配备情况"/>
      <w:bookmarkEnd w:id="22"/>
      <w:r>
        <w:rPr>
          <w:rFonts w:hint="eastAsia"/>
        </w:rPr>
        <w:t>第一册  专用条款</w:t>
      </w:r>
    </w:p>
    <w:p w14:paraId="0679941D">
      <w:pPr>
        <w:pStyle w:val="6"/>
        <w:rPr>
          <w:rFonts w:hint="eastAsia"/>
          <w:sz w:val="28"/>
          <w:szCs w:val="28"/>
        </w:rPr>
      </w:pPr>
      <w:r>
        <w:rPr>
          <w:rFonts w:hint="eastAsia"/>
          <w:sz w:val="28"/>
          <w:szCs w:val="28"/>
        </w:rPr>
        <w:t>第一章  招标公告</w:t>
      </w:r>
    </w:p>
    <w:p w14:paraId="7FB1061E">
      <w:pPr>
        <w:spacing w:line="240" w:lineRule="auto"/>
        <w:rPr>
          <w:rFonts w:hint="eastAsia" w:ascii="宋体" w:hAnsi="宋体" w:cs="宋体"/>
          <w:b/>
          <w:bCs/>
          <w:kern w:val="0"/>
          <w:sz w:val="24"/>
          <w:szCs w:val="24"/>
        </w:rPr>
      </w:pPr>
      <w:r>
        <w:rPr>
          <w:rFonts w:hint="eastAsia" w:ascii="宋体" w:hAnsi="宋体" w:cs="宋体"/>
          <w:b/>
          <w:bCs/>
          <w:kern w:val="0"/>
          <w:sz w:val="24"/>
          <w:szCs w:val="24"/>
        </w:rPr>
        <w:t>申请人的资格要求：</w:t>
      </w:r>
    </w:p>
    <w:p w14:paraId="182A63C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w:t>
      </w:r>
      <w:bookmarkStart w:id="23" w:name="_Hlk72162904"/>
      <w:r>
        <w:rPr>
          <w:rFonts w:hint="eastAsia" w:ascii="宋体" w:hAnsi="宋体" w:cs="宋体"/>
          <w:kern w:val="0"/>
          <w:sz w:val="24"/>
          <w:szCs w:val="24"/>
        </w:rPr>
        <w:t>具有独立承担民事责任的能力（提供营业执照或事业单位法人证书等证明资料扫描件，原件备查，分支机构参与投标的，须同时提供总公司授权文件且授权书载明其民事责任由总公司承担）</w:t>
      </w:r>
      <w:bookmarkEnd w:id="23"/>
      <w:r>
        <w:rPr>
          <w:rFonts w:hint="eastAsia"/>
          <w:sz w:val="24"/>
          <w:szCs w:val="24"/>
        </w:rPr>
        <w:t>；</w:t>
      </w:r>
    </w:p>
    <w:p w14:paraId="4A1CA31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2.本项目不接受联合体投标，不接受投标人选用进口产品参与投标，不允许分包，详见招标文件“第三章 用户需求书”；</w:t>
      </w:r>
    </w:p>
    <w:p w14:paraId="5A199E7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w:t>
      </w:r>
      <w:r>
        <w:rPr>
          <w:rFonts w:hint="eastAsia" w:ascii="宋体" w:hAnsi="宋体" w:cs="宋体"/>
          <w:kern w:val="0"/>
          <w:sz w:val="24"/>
          <w:szCs w:val="24"/>
        </w:rPr>
        <w:t>参与本项目政府采购活动时不存在被有关部门禁止参与政府采购活动且在有效期内的情况（由供应商在《政府采购投标及履约承诺函》中作出声明）；</w:t>
      </w:r>
    </w:p>
    <w:p w14:paraId="42E7AA7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具备《中华人民共和国政府采购法》第二十二条第一款的条件（由供应商在《政府采购投标及履约承诺函》中作出声明）；</w:t>
      </w:r>
    </w:p>
    <w:p w14:paraId="7896DF4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w:t>
      </w:r>
      <w:r>
        <w:rPr>
          <w:rFonts w:hint="eastAsia" w:ascii="宋体" w:hAnsi="宋体" w:cs="宋体"/>
          <w:kern w:val="0"/>
          <w:sz w:val="24"/>
          <w:szCs w:val="24"/>
        </w:rPr>
        <w:t>未被列入失信被执行人、重大税收违法案件当事人名单、政府采购严重违法失信行为记录名单（由供应商在《政府采购投标及履约承诺函》中作出声明）；</w:t>
      </w:r>
    </w:p>
    <w:p w14:paraId="71AACC7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6.不存在《深圳市财政局政府采购供应商信用信息管理办法》（深财规〔2023〕3号）列明的严重违法失信行为（由供应商在《政府采购投标及履约承诺函》中作出声明）；</w:t>
      </w:r>
    </w:p>
    <w:p w14:paraId="7095EFD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7.为采购项目提供整体设计、规范编制或者项目管理、监理、检测等服务的供应商，不得再参加该采购项目的其他采购活动（由供应商在《政府采购投标及履约承诺函》中作出声明）；</w:t>
      </w:r>
    </w:p>
    <w:p w14:paraId="1B51F76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4126BE31">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cs="宋体"/>
          <w:kern w:val="0"/>
          <w:sz w:val="24"/>
          <w:szCs w:val="24"/>
        </w:rPr>
      </w:pPr>
      <w:r>
        <w:rPr>
          <w:rFonts w:hint="eastAsia" w:ascii="宋体" w:hAnsi="宋体" w:cs="宋体"/>
          <w:b/>
          <w:bCs/>
          <w:kern w:val="0"/>
          <w:sz w:val="24"/>
          <w:szCs w:val="24"/>
          <w:highlight w:val="yellow"/>
          <w:u w:val="single"/>
        </w:rPr>
        <w:t>9.本项目是（否）专门面向中小企业采购：否。</w:t>
      </w:r>
    </w:p>
    <w:p w14:paraId="0BE8D646">
      <w:pPr>
        <w:wordWrap w:val="0"/>
        <w:spacing w:line="240" w:lineRule="auto"/>
        <w:ind w:firstLine="480" w:firstLineChars="200"/>
        <w:rPr>
          <w:rFonts w:hint="eastAsia" w:ascii="宋体" w:hAnsi="宋体" w:cs="宋体"/>
          <w:kern w:val="0"/>
          <w:sz w:val="24"/>
          <w:szCs w:val="24"/>
        </w:rPr>
      </w:pPr>
      <w:r>
        <w:rPr>
          <w:rFonts w:hint="eastAsia" w:ascii="宋体" w:hAnsi="宋体" w:cs="宋体"/>
          <w:kern w:val="0"/>
          <w:sz w:val="24"/>
          <w:szCs w:val="24"/>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404B294">
      <w:pPr>
        <w:spacing w:line="240" w:lineRule="auto"/>
        <w:ind w:firstLine="480" w:firstLineChars="200"/>
        <w:rPr>
          <w:rFonts w:hint="eastAsia" w:ascii="宋体" w:hAnsi="宋体"/>
          <w:sz w:val="24"/>
          <w:szCs w:val="24"/>
        </w:rPr>
      </w:pPr>
      <w:r>
        <w:rPr>
          <w:rFonts w:hint="eastAsia" w:ascii="宋体" w:hAnsi="宋体"/>
          <w:sz w:val="24"/>
          <w:szCs w:val="24"/>
        </w:rPr>
        <w:t>（2）供应商投标（上传投标文件）必须先行办理注册手续，具体请按照本公告“六、其他补充事宜</w:t>
      </w:r>
      <w:r>
        <w:rPr>
          <w:rFonts w:ascii="宋体" w:hAnsi="宋体"/>
          <w:sz w:val="24"/>
          <w:szCs w:val="24"/>
        </w:rPr>
        <w:t>”</w:t>
      </w:r>
      <w:r>
        <w:rPr>
          <w:rFonts w:hint="eastAsia" w:ascii="宋体" w:hAnsi="宋体"/>
          <w:sz w:val="24"/>
          <w:szCs w:val="24"/>
        </w:rPr>
        <w:t>相关内容指引办理。</w:t>
      </w:r>
    </w:p>
    <w:p w14:paraId="00B6BFB1">
      <w:pPr>
        <w:spacing w:line="240" w:lineRule="auto"/>
        <w:ind w:firstLine="480" w:firstLineChars="200"/>
        <w:rPr>
          <w:rFonts w:hint="eastAsia" w:ascii="宋体" w:hAnsi="宋体"/>
          <w:sz w:val="24"/>
          <w:szCs w:val="24"/>
        </w:rPr>
      </w:pPr>
    </w:p>
    <w:p w14:paraId="3EDDD939">
      <w:pPr>
        <w:spacing w:line="240" w:lineRule="auto"/>
        <w:ind w:firstLine="482" w:firstLineChars="200"/>
        <w:rPr>
          <w:b/>
        </w:rPr>
      </w:pPr>
      <w:r>
        <w:rPr>
          <w:rFonts w:hint="eastAsia"/>
          <w:b/>
          <w:sz w:val="24"/>
          <w:szCs w:val="24"/>
        </w:rPr>
        <w:t>完整公告内容详见：深圳公共资源交易网（</w:t>
      </w:r>
      <w:r>
        <w:rPr>
          <w:b/>
          <w:sz w:val="24"/>
          <w:szCs w:val="24"/>
        </w:rPr>
        <w:t>https://www.szggzy.com</w:t>
      </w:r>
      <w:r>
        <w:rPr>
          <w:rFonts w:hint="eastAsia"/>
          <w:b/>
          <w:sz w:val="24"/>
          <w:szCs w:val="24"/>
        </w:rPr>
        <w:t>）</w:t>
      </w:r>
    </w:p>
    <w:p w14:paraId="3B7F166B">
      <w:pPr>
        <w:ind w:firstLine="422" w:firstLineChars="200"/>
        <w:rPr>
          <w:b/>
        </w:rPr>
      </w:pPr>
    </w:p>
    <w:p w14:paraId="1C5D9A80">
      <w:pPr>
        <w:rPr>
          <w:sz w:val="24"/>
        </w:rPr>
        <w:sectPr>
          <w:pgSz w:w="11907" w:h="16840"/>
          <w:pgMar w:top="1440" w:right="1797" w:bottom="1440" w:left="1797" w:header="851" w:footer="992" w:gutter="0"/>
          <w:cols w:space="425" w:num="1"/>
          <w:titlePg/>
          <w:docGrid w:linePitch="462" w:charSpace="0"/>
        </w:sectPr>
      </w:pPr>
    </w:p>
    <w:p w14:paraId="65C5CE4E">
      <w:pPr>
        <w:pStyle w:val="6"/>
        <w:rPr>
          <w:rFonts w:hint="eastAsia"/>
          <w:sz w:val="28"/>
          <w:szCs w:val="28"/>
        </w:rPr>
      </w:pPr>
      <w:r>
        <w:rPr>
          <w:rFonts w:hint="eastAsia"/>
          <w:sz w:val="28"/>
          <w:szCs w:val="28"/>
        </w:rPr>
        <w:t xml:space="preserve">第二章 </w:t>
      </w:r>
      <w:bookmarkStart w:id="24" w:name="_Hlk71926094"/>
      <w:r>
        <w:rPr>
          <w:rFonts w:hint="eastAsia"/>
          <w:sz w:val="28"/>
          <w:szCs w:val="28"/>
        </w:rPr>
        <w:t>对通用条款的补充内容及其他关键信息</w:t>
      </w:r>
      <w:bookmarkEnd w:id="24"/>
    </w:p>
    <w:p w14:paraId="55A48310">
      <w:pPr>
        <w:pStyle w:val="6"/>
        <w:spacing w:before="120" w:beforeLines="50" w:after="120" w:afterLines="50"/>
        <w:rPr>
          <w:rFonts w:hint="eastAsia"/>
          <w:szCs w:val="24"/>
        </w:rPr>
      </w:pPr>
      <w:bookmarkStart w:id="25" w:name="_Toc101074876"/>
      <w:bookmarkStart w:id="26" w:name="_Toc73518117"/>
      <w:bookmarkStart w:id="27" w:name="_Toc60560625"/>
      <w:bookmarkStart w:id="28" w:name="_Toc73521547"/>
      <w:bookmarkStart w:id="29" w:name="_Toc100052364"/>
      <w:bookmarkStart w:id="30" w:name="_Toc73517639"/>
      <w:bookmarkStart w:id="31" w:name="_Toc73521635"/>
      <w:bookmarkStart w:id="32" w:name="_Toc60631620"/>
      <w:r>
        <w:rPr>
          <w:rFonts w:hint="eastAsia"/>
          <w:szCs w:val="24"/>
        </w:rPr>
        <w:t>一、对通用条款的补充内容</w:t>
      </w:r>
    </w:p>
    <w:bookmarkEnd w:id="25"/>
    <w:bookmarkEnd w:id="26"/>
    <w:bookmarkEnd w:id="27"/>
    <w:bookmarkEnd w:id="28"/>
    <w:bookmarkEnd w:id="29"/>
    <w:bookmarkEnd w:id="30"/>
    <w:bookmarkEnd w:id="31"/>
    <w:bookmarkEnd w:id="32"/>
    <w:tbl>
      <w:tblPr>
        <w:tblStyle w:val="45"/>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7AC42B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39DF28">
            <w:pPr>
              <w:jc w:val="center"/>
              <w:rPr>
                <w:rFonts w:hint="eastAsia" w:ascii="宋体" w:hAnsi="宋体" w:eastAsia="宋体" w:cs="宋体"/>
                <w:b/>
                <w:bCs/>
                <w:sz w:val="24"/>
                <w:szCs w:val="24"/>
              </w:rPr>
            </w:pPr>
            <w:bookmarkStart w:id="33" w:name="_Hlk72218097"/>
            <w:r>
              <w:rPr>
                <w:rFonts w:hint="eastAsia" w:ascii="宋体" w:hAnsi="宋体" w:eastAsia="宋体" w:cs="宋体"/>
                <w:b/>
                <w:bCs/>
                <w:sz w:val="24"/>
                <w:szCs w:val="24"/>
              </w:rPr>
              <w:t>通用条款序号</w:t>
            </w:r>
          </w:p>
        </w:tc>
        <w:tc>
          <w:tcPr>
            <w:tcW w:w="2409" w:type="dxa"/>
            <w:vAlign w:val="center"/>
          </w:tcPr>
          <w:p w14:paraId="04BFF395">
            <w:pPr>
              <w:jc w:val="center"/>
              <w:rPr>
                <w:rFonts w:hint="eastAsia" w:ascii="宋体" w:hAnsi="宋体" w:eastAsia="宋体" w:cs="宋体"/>
                <w:b/>
                <w:bCs/>
                <w:sz w:val="24"/>
                <w:szCs w:val="24"/>
              </w:rPr>
            </w:pPr>
            <w:r>
              <w:rPr>
                <w:rFonts w:hint="eastAsia" w:ascii="宋体" w:hAnsi="宋体" w:eastAsia="宋体" w:cs="宋体"/>
                <w:b/>
                <w:bCs/>
                <w:sz w:val="24"/>
                <w:szCs w:val="24"/>
              </w:rPr>
              <w:t>涉及事项</w:t>
            </w:r>
          </w:p>
        </w:tc>
        <w:tc>
          <w:tcPr>
            <w:tcW w:w="4980" w:type="dxa"/>
            <w:vAlign w:val="center"/>
          </w:tcPr>
          <w:p w14:paraId="3BD340DF">
            <w:pPr>
              <w:jc w:val="center"/>
              <w:rPr>
                <w:rFonts w:hint="eastAsia" w:ascii="宋体" w:hAnsi="宋体" w:eastAsia="宋体" w:cs="宋体"/>
                <w:b/>
                <w:bCs/>
                <w:sz w:val="24"/>
                <w:szCs w:val="24"/>
              </w:rPr>
            </w:pPr>
            <w:r>
              <w:rPr>
                <w:rFonts w:hint="eastAsia" w:ascii="宋体" w:hAnsi="宋体" w:eastAsia="宋体" w:cs="宋体"/>
                <w:b/>
                <w:bCs/>
                <w:sz w:val="24"/>
                <w:szCs w:val="24"/>
              </w:rPr>
              <w:t>具  体  补  充  内  容</w:t>
            </w:r>
          </w:p>
        </w:tc>
      </w:tr>
      <w:tr w14:paraId="346BB1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F55796B">
            <w:pPr>
              <w:jc w:val="center"/>
              <w:rPr>
                <w:rFonts w:hint="eastAsia" w:ascii="宋体" w:hAnsi="宋体" w:eastAsia="宋体" w:cs="宋体"/>
                <w:sz w:val="24"/>
                <w:szCs w:val="24"/>
              </w:rPr>
            </w:pPr>
            <w:r>
              <w:rPr>
                <w:rFonts w:hint="eastAsia" w:ascii="宋体" w:hAnsi="宋体" w:eastAsia="宋体" w:cs="宋体"/>
                <w:sz w:val="24"/>
                <w:szCs w:val="24"/>
              </w:rPr>
              <w:t>3.1</w:t>
            </w:r>
          </w:p>
        </w:tc>
        <w:tc>
          <w:tcPr>
            <w:tcW w:w="2409" w:type="dxa"/>
            <w:vAlign w:val="center"/>
          </w:tcPr>
          <w:p w14:paraId="109F2363">
            <w:pPr>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4980" w:type="dxa"/>
            <w:vAlign w:val="center"/>
          </w:tcPr>
          <w:p w14:paraId="2432B119">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深圳市龙岗区坪地兰陵学校</w:t>
            </w:r>
          </w:p>
        </w:tc>
      </w:tr>
      <w:tr w14:paraId="4734D3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8BA2702">
            <w:pPr>
              <w:jc w:val="center"/>
              <w:rPr>
                <w:rFonts w:hint="eastAsia" w:ascii="宋体" w:hAnsi="宋体" w:eastAsia="宋体" w:cs="宋体"/>
                <w:sz w:val="24"/>
                <w:szCs w:val="24"/>
              </w:rPr>
            </w:pPr>
            <w:r>
              <w:rPr>
                <w:rFonts w:hint="eastAsia" w:ascii="宋体" w:hAnsi="宋体" w:eastAsia="宋体" w:cs="宋体"/>
                <w:sz w:val="24"/>
                <w:szCs w:val="24"/>
              </w:rPr>
              <w:t>3.2</w:t>
            </w:r>
          </w:p>
        </w:tc>
        <w:tc>
          <w:tcPr>
            <w:tcW w:w="2409" w:type="dxa"/>
            <w:vAlign w:val="center"/>
          </w:tcPr>
          <w:p w14:paraId="3F1A9B28">
            <w:pPr>
              <w:jc w:val="center"/>
              <w:rPr>
                <w:rFonts w:hint="eastAsia" w:ascii="宋体" w:hAnsi="宋体" w:eastAsia="宋体" w:cs="宋体"/>
                <w:sz w:val="24"/>
                <w:szCs w:val="24"/>
              </w:rPr>
            </w:pPr>
            <w:r>
              <w:rPr>
                <w:rFonts w:hint="eastAsia" w:ascii="宋体" w:hAnsi="宋体" w:eastAsia="宋体" w:cs="宋体"/>
                <w:sz w:val="24"/>
                <w:szCs w:val="24"/>
              </w:rPr>
              <w:t>政府集中采购机构</w:t>
            </w:r>
          </w:p>
        </w:tc>
        <w:tc>
          <w:tcPr>
            <w:tcW w:w="4980" w:type="dxa"/>
            <w:vAlign w:val="center"/>
          </w:tcPr>
          <w:p w14:paraId="28892BC1">
            <w:pPr>
              <w:jc w:val="center"/>
              <w:rPr>
                <w:rFonts w:hint="eastAsia" w:ascii="宋体" w:hAnsi="宋体" w:eastAsia="宋体" w:cs="宋体"/>
                <w:sz w:val="24"/>
                <w:szCs w:val="24"/>
              </w:rPr>
            </w:pPr>
            <w:r>
              <w:rPr>
                <w:rFonts w:hint="eastAsia" w:ascii="宋体" w:hAnsi="宋体" w:eastAsia="宋体" w:cs="宋体"/>
                <w:sz w:val="24"/>
                <w:szCs w:val="24"/>
              </w:rPr>
              <w:t>深圳公共资源交易中心</w:t>
            </w:r>
          </w:p>
          <w:p w14:paraId="5F8DC288">
            <w:pPr>
              <w:jc w:val="center"/>
              <w:rPr>
                <w:rFonts w:hint="eastAsia" w:ascii="宋体" w:hAnsi="宋体" w:eastAsia="宋体" w:cs="宋体"/>
                <w:sz w:val="24"/>
                <w:szCs w:val="24"/>
              </w:rPr>
            </w:pPr>
            <w:r>
              <w:rPr>
                <w:rFonts w:hint="eastAsia" w:ascii="宋体" w:hAnsi="宋体" w:eastAsia="宋体" w:cs="宋体"/>
                <w:sz w:val="24"/>
                <w:szCs w:val="24"/>
              </w:rPr>
              <w:t>（深圳交易集团有限公司</w:t>
            </w:r>
            <w:r>
              <w:rPr>
                <w:rFonts w:hint="eastAsia" w:ascii="宋体" w:hAnsi="宋体" w:eastAsia="宋体" w:cs="宋体"/>
                <w:kern w:val="0"/>
                <w:sz w:val="24"/>
                <w:szCs w:val="24"/>
              </w:rPr>
              <w:t>龙岗</w:t>
            </w:r>
            <w:r>
              <w:rPr>
                <w:rFonts w:hint="eastAsia" w:ascii="宋体" w:hAnsi="宋体" w:eastAsia="宋体" w:cs="宋体"/>
                <w:sz w:val="24"/>
                <w:szCs w:val="24"/>
              </w:rPr>
              <w:t>分公司）</w:t>
            </w:r>
          </w:p>
        </w:tc>
      </w:tr>
      <w:tr w14:paraId="4FA4C1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DCB594F">
            <w:pPr>
              <w:jc w:val="center"/>
              <w:rPr>
                <w:rFonts w:hint="eastAsia" w:ascii="宋体" w:hAnsi="宋体" w:eastAsia="宋体" w:cs="宋体"/>
                <w:sz w:val="24"/>
                <w:szCs w:val="24"/>
              </w:rPr>
            </w:pPr>
            <w:r>
              <w:rPr>
                <w:rFonts w:hint="eastAsia" w:ascii="宋体" w:hAnsi="宋体" w:eastAsia="宋体" w:cs="宋体"/>
                <w:sz w:val="24"/>
                <w:szCs w:val="24"/>
              </w:rPr>
              <w:t>9</w:t>
            </w:r>
          </w:p>
        </w:tc>
        <w:tc>
          <w:tcPr>
            <w:tcW w:w="2409" w:type="dxa"/>
            <w:vAlign w:val="center"/>
          </w:tcPr>
          <w:p w14:paraId="0505E5C2">
            <w:pPr>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4980" w:type="dxa"/>
            <w:vAlign w:val="center"/>
          </w:tcPr>
          <w:p w14:paraId="492CFC07">
            <w:pPr>
              <w:jc w:val="center"/>
              <w:rPr>
                <w:rFonts w:hint="eastAsia" w:ascii="宋体" w:hAnsi="宋体" w:eastAsia="宋体" w:cs="宋体"/>
                <w:sz w:val="24"/>
                <w:szCs w:val="24"/>
              </w:rPr>
            </w:pPr>
            <w:r>
              <w:rPr>
                <w:rFonts w:hint="eastAsia" w:ascii="宋体" w:hAnsi="宋体" w:eastAsia="宋体" w:cs="宋体"/>
                <w:sz w:val="24"/>
                <w:szCs w:val="24"/>
              </w:rPr>
              <w:t>不组织</w:t>
            </w:r>
          </w:p>
        </w:tc>
      </w:tr>
      <w:tr w14:paraId="254BC8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AB6D45">
            <w:pPr>
              <w:jc w:val="center"/>
              <w:rPr>
                <w:rFonts w:hint="eastAsia" w:ascii="宋体" w:hAnsi="宋体" w:eastAsia="宋体" w:cs="宋体"/>
                <w:sz w:val="24"/>
                <w:szCs w:val="24"/>
              </w:rPr>
            </w:pPr>
            <w:r>
              <w:rPr>
                <w:rFonts w:hint="eastAsia" w:ascii="宋体" w:hAnsi="宋体" w:eastAsia="宋体" w:cs="宋体"/>
                <w:sz w:val="24"/>
                <w:szCs w:val="24"/>
              </w:rPr>
              <w:t>10</w:t>
            </w:r>
          </w:p>
        </w:tc>
        <w:tc>
          <w:tcPr>
            <w:tcW w:w="2409" w:type="dxa"/>
            <w:vAlign w:val="center"/>
          </w:tcPr>
          <w:p w14:paraId="7C84BB15">
            <w:pPr>
              <w:jc w:val="center"/>
              <w:rPr>
                <w:rFonts w:hint="eastAsia" w:ascii="宋体" w:hAnsi="宋体" w:eastAsia="宋体" w:cs="宋体"/>
                <w:sz w:val="24"/>
                <w:szCs w:val="24"/>
              </w:rPr>
            </w:pPr>
            <w:r>
              <w:rPr>
                <w:rFonts w:hint="eastAsia" w:ascii="宋体" w:hAnsi="宋体" w:eastAsia="宋体" w:cs="宋体"/>
                <w:sz w:val="24"/>
                <w:szCs w:val="24"/>
              </w:rPr>
              <w:t>标前会议</w:t>
            </w:r>
          </w:p>
        </w:tc>
        <w:tc>
          <w:tcPr>
            <w:tcW w:w="4980" w:type="dxa"/>
            <w:vAlign w:val="center"/>
          </w:tcPr>
          <w:p w14:paraId="253677C1">
            <w:pPr>
              <w:jc w:val="center"/>
              <w:rPr>
                <w:rFonts w:hint="eastAsia" w:ascii="宋体" w:hAnsi="宋体" w:eastAsia="宋体" w:cs="宋体"/>
                <w:sz w:val="24"/>
                <w:szCs w:val="24"/>
              </w:rPr>
            </w:pPr>
            <w:r>
              <w:rPr>
                <w:rFonts w:hint="eastAsia" w:ascii="宋体" w:hAnsi="宋体" w:eastAsia="宋体" w:cs="宋体"/>
                <w:sz w:val="24"/>
                <w:szCs w:val="24"/>
              </w:rPr>
              <w:t>不组织</w:t>
            </w:r>
          </w:p>
        </w:tc>
      </w:tr>
      <w:tr w14:paraId="3D44B4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DA5E740">
            <w:pPr>
              <w:jc w:val="center"/>
              <w:rPr>
                <w:rFonts w:hint="eastAsia" w:ascii="宋体" w:hAnsi="宋体" w:eastAsia="宋体" w:cs="宋体"/>
                <w:sz w:val="24"/>
                <w:szCs w:val="24"/>
              </w:rPr>
            </w:pPr>
            <w:r>
              <w:rPr>
                <w:rFonts w:hint="eastAsia" w:ascii="宋体" w:hAnsi="宋体" w:eastAsia="宋体" w:cs="宋体"/>
                <w:sz w:val="24"/>
                <w:szCs w:val="24"/>
              </w:rPr>
              <w:t>12/13</w:t>
            </w:r>
          </w:p>
        </w:tc>
        <w:tc>
          <w:tcPr>
            <w:tcW w:w="2409" w:type="dxa"/>
            <w:vAlign w:val="center"/>
          </w:tcPr>
          <w:p w14:paraId="2F778827">
            <w:pPr>
              <w:jc w:val="center"/>
              <w:rPr>
                <w:rFonts w:hint="eastAsia" w:ascii="宋体" w:hAnsi="宋体" w:eastAsia="宋体" w:cs="宋体"/>
                <w:sz w:val="24"/>
                <w:szCs w:val="24"/>
              </w:rPr>
            </w:pPr>
            <w:r>
              <w:rPr>
                <w:rFonts w:hint="eastAsia" w:ascii="宋体" w:hAnsi="宋体" w:eastAsia="宋体" w:cs="宋体"/>
                <w:sz w:val="24"/>
                <w:szCs w:val="24"/>
              </w:rPr>
              <w:t>招标文件的澄清和修改</w:t>
            </w:r>
          </w:p>
        </w:tc>
        <w:tc>
          <w:tcPr>
            <w:tcW w:w="4980" w:type="dxa"/>
            <w:vAlign w:val="center"/>
          </w:tcPr>
          <w:p w14:paraId="0ECF09CA">
            <w:pPr>
              <w:jc w:val="center"/>
              <w:rPr>
                <w:rFonts w:hint="eastAsia" w:ascii="宋体" w:hAnsi="宋体" w:eastAsia="宋体" w:cs="宋体"/>
                <w:sz w:val="24"/>
                <w:szCs w:val="24"/>
              </w:rPr>
            </w:pPr>
            <w:r>
              <w:rPr>
                <w:rFonts w:hint="eastAsia" w:ascii="宋体" w:hAnsi="宋体" w:eastAsia="宋体" w:cs="宋体"/>
                <w:sz w:val="24"/>
                <w:szCs w:val="24"/>
              </w:rPr>
              <w:t>不晚于投标截止日三日前，投标人有义务在招标期间在政府集中采购机构网站浏览与本项目有关的澄清和修改信息</w:t>
            </w:r>
          </w:p>
        </w:tc>
      </w:tr>
      <w:tr w14:paraId="4710AB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84355A">
            <w:pPr>
              <w:jc w:val="center"/>
              <w:rPr>
                <w:rFonts w:hint="eastAsia" w:ascii="宋体" w:hAnsi="宋体" w:eastAsia="宋体" w:cs="宋体"/>
                <w:sz w:val="24"/>
                <w:szCs w:val="24"/>
              </w:rPr>
            </w:pPr>
            <w:r>
              <w:rPr>
                <w:rFonts w:hint="eastAsia" w:ascii="宋体" w:hAnsi="宋体" w:eastAsia="宋体" w:cs="宋体"/>
                <w:sz w:val="24"/>
                <w:szCs w:val="24"/>
              </w:rPr>
              <w:t>20</w:t>
            </w:r>
          </w:p>
        </w:tc>
        <w:tc>
          <w:tcPr>
            <w:tcW w:w="2409" w:type="dxa"/>
            <w:vAlign w:val="center"/>
          </w:tcPr>
          <w:p w14:paraId="41A58C89">
            <w:pPr>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4980" w:type="dxa"/>
            <w:vAlign w:val="center"/>
          </w:tcPr>
          <w:p w14:paraId="2F332B6B">
            <w:pPr>
              <w:jc w:val="center"/>
              <w:rPr>
                <w:rFonts w:hint="eastAsia" w:ascii="宋体" w:hAnsi="宋体" w:eastAsia="宋体" w:cs="宋体"/>
                <w:sz w:val="24"/>
                <w:szCs w:val="24"/>
              </w:rPr>
            </w:pPr>
            <w:r>
              <w:rPr>
                <w:rFonts w:hint="eastAsia" w:ascii="宋体" w:hAnsi="宋体" w:eastAsia="宋体" w:cs="宋体"/>
                <w:sz w:val="24"/>
                <w:szCs w:val="24"/>
              </w:rPr>
              <w:t>120个日历日</w:t>
            </w:r>
          </w:p>
        </w:tc>
      </w:tr>
      <w:tr w14:paraId="51B83A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EB9C19">
            <w:pPr>
              <w:jc w:val="center"/>
              <w:rPr>
                <w:rFonts w:hint="eastAsia" w:ascii="宋体" w:hAnsi="宋体" w:eastAsia="宋体" w:cs="宋体"/>
                <w:sz w:val="24"/>
                <w:szCs w:val="24"/>
              </w:rPr>
            </w:pPr>
            <w:r>
              <w:rPr>
                <w:rFonts w:hint="eastAsia" w:ascii="宋体" w:hAnsi="宋体" w:eastAsia="宋体" w:cs="宋体"/>
                <w:sz w:val="24"/>
                <w:szCs w:val="24"/>
              </w:rPr>
              <w:t>22</w:t>
            </w:r>
          </w:p>
        </w:tc>
        <w:tc>
          <w:tcPr>
            <w:tcW w:w="2409" w:type="dxa"/>
            <w:vAlign w:val="center"/>
          </w:tcPr>
          <w:p w14:paraId="34DEDDDF">
            <w:pPr>
              <w:jc w:val="center"/>
              <w:rPr>
                <w:rFonts w:hint="eastAsia" w:ascii="宋体" w:hAnsi="宋体" w:eastAsia="宋体" w:cs="宋体"/>
                <w:sz w:val="24"/>
                <w:szCs w:val="24"/>
              </w:rPr>
            </w:pPr>
            <w:r>
              <w:rPr>
                <w:rFonts w:hint="eastAsia" w:ascii="宋体" w:hAnsi="宋体" w:eastAsia="宋体" w:cs="宋体"/>
                <w:sz w:val="24"/>
                <w:szCs w:val="24"/>
              </w:rPr>
              <w:t>投标人的替代方案</w:t>
            </w:r>
          </w:p>
        </w:tc>
        <w:tc>
          <w:tcPr>
            <w:tcW w:w="4980" w:type="dxa"/>
            <w:vAlign w:val="center"/>
          </w:tcPr>
          <w:p w14:paraId="62562059">
            <w:pPr>
              <w:jc w:val="center"/>
              <w:rPr>
                <w:rFonts w:hint="eastAsia" w:ascii="宋体" w:hAnsi="宋体" w:eastAsia="宋体" w:cs="宋体"/>
                <w:sz w:val="24"/>
                <w:szCs w:val="24"/>
              </w:rPr>
            </w:pPr>
            <w:r>
              <w:rPr>
                <w:rFonts w:hint="eastAsia" w:ascii="宋体" w:hAnsi="宋体" w:eastAsia="宋体" w:cs="宋体"/>
                <w:sz w:val="24"/>
                <w:szCs w:val="24"/>
              </w:rPr>
              <w:t>不接受</w:t>
            </w:r>
          </w:p>
        </w:tc>
      </w:tr>
      <w:tr w14:paraId="4AD50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F8251A6">
            <w:pPr>
              <w:jc w:val="center"/>
              <w:rPr>
                <w:rFonts w:hint="eastAsia" w:ascii="宋体" w:hAnsi="宋体" w:eastAsia="宋体" w:cs="宋体"/>
                <w:sz w:val="24"/>
                <w:szCs w:val="24"/>
              </w:rPr>
            </w:pPr>
            <w:r>
              <w:rPr>
                <w:rFonts w:hint="eastAsia" w:ascii="宋体" w:hAnsi="宋体" w:eastAsia="宋体" w:cs="宋体"/>
                <w:sz w:val="24"/>
                <w:szCs w:val="24"/>
              </w:rPr>
              <w:t>25</w:t>
            </w:r>
          </w:p>
        </w:tc>
        <w:tc>
          <w:tcPr>
            <w:tcW w:w="2409" w:type="dxa"/>
            <w:vAlign w:val="center"/>
          </w:tcPr>
          <w:p w14:paraId="6F75591E">
            <w:pPr>
              <w:jc w:val="center"/>
              <w:rPr>
                <w:rFonts w:hint="eastAsia" w:ascii="宋体" w:hAnsi="宋体" w:eastAsia="宋体" w:cs="宋体"/>
                <w:sz w:val="24"/>
                <w:szCs w:val="24"/>
              </w:rPr>
            </w:pPr>
            <w:r>
              <w:rPr>
                <w:rFonts w:hint="eastAsia" w:ascii="宋体" w:hAnsi="宋体" w:eastAsia="宋体" w:cs="宋体"/>
                <w:sz w:val="24"/>
                <w:szCs w:val="24"/>
              </w:rPr>
              <w:t>投标文件的大小</w:t>
            </w:r>
          </w:p>
        </w:tc>
        <w:tc>
          <w:tcPr>
            <w:tcW w:w="4980" w:type="dxa"/>
            <w:vAlign w:val="center"/>
          </w:tcPr>
          <w:p w14:paraId="058D6884">
            <w:pPr>
              <w:jc w:val="center"/>
              <w:rPr>
                <w:rFonts w:hint="eastAsia" w:ascii="宋体" w:hAnsi="宋体" w:eastAsia="宋体" w:cs="宋体"/>
                <w:sz w:val="24"/>
                <w:szCs w:val="24"/>
              </w:rPr>
            </w:pPr>
            <w:r>
              <w:rPr>
                <w:rFonts w:hint="eastAsia" w:ascii="宋体" w:hAnsi="宋体" w:eastAsia="宋体" w:cs="宋体"/>
                <w:sz w:val="24"/>
                <w:szCs w:val="24"/>
              </w:rPr>
              <w:t>投标文件大小不得超过100MB</w:t>
            </w:r>
          </w:p>
        </w:tc>
      </w:tr>
      <w:tr w14:paraId="5C83FB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5F968F9">
            <w:pPr>
              <w:jc w:val="center"/>
              <w:rPr>
                <w:rFonts w:hint="eastAsia" w:ascii="宋体" w:hAnsi="宋体" w:eastAsia="宋体" w:cs="宋体"/>
                <w:sz w:val="24"/>
                <w:szCs w:val="24"/>
              </w:rPr>
            </w:pPr>
            <w:r>
              <w:rPr>
                <w:rFonts w:hint="eastAsia" w:ascii="宋体" w:hAnsi="宋体" w:eastAsia="宋体" w:cs="宋体"/>
                <w:sz w:val="24"/>
                <w:szCs w:val="24"/>
              </w:rPr>
              <w:t>26</w:t>
            </w:r>
          </w:p>
        </w:tc>
        <w:tc>
          <w:tcPr>
            <w:tcW w:w="2409" w:type="dxa"/>
            <w:vAlign w:val="center"/>
          </w:tcPr>
          <w:p w14:paraId="5D69FD3B">
            <w:pPr>
              <w:jc w:val="center"/>
              <w:rPr>
                <w:rFonts w:hint="eastAsia" w:ascii="宋体" w:hAnsi="宋体" w:eastAsia="宋体" w:cs="宋体"/>
                <w:sz w:val="24"/>
                <w:szCs w:val="24"/>
              </w:rPr>
            </w:pPr>
            <w:bookmarkStart w:id="34" w:name="_Hlk71664860"/>
            <w:r>
              <w:rPr>
                <w:rFonts w:hint="eastAsia" w:ascii="宋体" w:hAnsi="宋体" w:eastAsia="宋体" w:cs="宋体"/>
                <w:sz w:val="24"/>
                <w:szCs w:val="24"/>
              </w:rPr>
              <w:t>样品、现场演示、方案讲解</w:t>
            </w:r>
            <w:bookmarkEnd w:id="34"/>
          </w:p>
        </w:tc>
        <w:tc>
          <w:tcPr>
            <w:tcW w:w="4980" w:type="dxa"/>
            <w:vAlign w:val="center"/>
          </w:tcPr>
          <w:p w14:paraId="1CE70CF4">
            <w:pPr>
              <w:jc w:val="center"/>
              <w:rPr>
                <w:rFonts w:hint="eastAsia" w:ascii="宋体" w:hAnsi="宋体" w:eastAsia="宋体" w:cs="宋体"/>
                <w:sz w:val="24"/>
                <w:szCs w:val="24"/>
              </w:rPr>
            </w:pPr>
            <w:r>
              <w:rPr>
                <w:rFonts w:hint="eastAsia" w:ascii="宋体" w:hAnsi="宋体" w:eastAsia="宋体" w:cs="宋体"/>
                <w:sz w:val="24"/>
                <w:szCs w:val="24"/>
              </w:rPr>
              <w:t>无</w:t>
            </w:r>
          </w:p>
        </w:tc>
      </w:tr>
      <w:tr w14:paraId="2214E9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35DFABD">
            <w:pPr>
              <w:jc w:val="center"/>
              <w:rPr>
                <w:rFonts w:hint="eastAsia" w:ascii="宋体" w:hAnsi="宋体" w:eastAsia="宋体" w:cs="宋体"/>
                <w:sz w:val="24"/>
                <w:szCs w:val="24"/>
              </w:rPr>
            </w:pPr>
            <w:r>
              <w:rPr>
                <w:rFonts w:hint="eastAsia" w:ascii="宋体" w:hAnsi="宋体" w:eastAsia="宋体" w:cs="宋体"/>
                <w:sz w:val="24"/>
                <w:szCs w:val="24"/>
              </w:rPr>
              <w:t>37</w:t>
            </w:r>
          </w:p>
        </w:tc>
        <w:tc>
          <w:tcPr>
            <w:tcW w:w="2409" w:type="dxa"/>
            <w:vAlign w:val="center"/>
          </w:tcPr>
          <w:p w14:paraId="5FA84DCB">
            <w:pPr>
              <w:jc w:val="center"/>
              <w:rPr>
                <w:rFonts w:hint="eastAsia" w:ascii="宋体" w:hAnsi="宋体" w:eastAsia="宋体" w:cs="宋体"/>
                <w:sz w:val="24"/>
                <w:szCs w:val="24"/>
              </w:rPr>
            </w:pPr>
            <w:r>
              <w:rPr>
                <w:rFonts w:hint="eastAsia" w:ascii="宋体" w:hAnsi="宋体" w:eastAsia="宋体" w:cs="宋体"/>
                <w:sz w:val="24"/>
                <w:szCs w:val="24"/>
              </w:rPr>
              <w:t>评审方法</w:t>
            </w:r>
          </w:p>
        </w:tc>
        <w:tc>
          <w:tcPr>
            <w:tcW w:w="4980" w:type="dxa"/>
            <w:vAlign w:val="center"/>
          </w:tcPr>
          <w:p w14:paraId="3FAF3A54">
            <w:pPr>
              <w:jc w:val="center"/>
              <w:rPr>
                <w:rFonts w:hint="eastAsia" w:ascii="宋体" w:hAnsi="宋体" w:eastAsia="宋体" w:cs="宋体"/>
                <w:sz w:val="24"/>
                <w:szCs w:val="24"/>
              </w:rPr>
            </w:pPr>
            <w:r>
              <w:rPr>
                <w:rFonts w:hint="eastAsia" w:ascii="宋体" w:hAnsi="宋体" w:eastAsia="宋体" w:cs="宋体"/>
                <w:sz w:val="24"/>
                <w:szCs w:val="24"/>
              </w:rPr>
              <w:t>综合评分法</w:t>
            </w:r>
          </w:p>
        </w:tc>
      </w:tr>
      <w:tr w14:paraId="15F68A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C43CBE">
            <w:pPr>
              <w:jc w:val="center"/>
              <w:rPr>
                <w:rFonts w:hint="eastAsia" w:ascii="宋体" w:hAnsi="宋体" w:eastAsia="宋体" w:cs="宋体"/>
                <w:sz w:val="24"/>
                <w:szCs w:val="24"/>
              </w:rPr>
            </w:pPr>
            <w:r>
              <w:rPr>
                <w:rFonts w:hint="eastAsia" w:ascii="宋体" w:hAnsi="宋体" w:eastAsia="宋体" w:cs="宋体"/>
                <w:sz w:val="24"/>
                <w:szCs w:val="24"/>
              </w:rPr>
              <w:t>38</w:t>
            </w:r>
          </w:p>
        </w:tc>
        <w:tc>
          <w:tcPr>
            <w:tcW w:w="2409" w:type="dxa"/>
            <w:vAlign w:val="center"/>
          </w:tcPr>
          <w:p w14:paraId="28E22927">
            <w:pPr>
              <w:jc w:val="center"/>
              <w:rPr>
                <w:rFonts w:hint="eastAsia" w:ascii="宋体" w:hAnsi="宋体" w:eastAsia="宋体" w:cs="宋体"/>
                <w:sz w:val="24"/>
                <w:szCs w:val="24"/>
              </w:rPr>
            </w:pPr>
            <w:r>
              <w:rPr>
                <w:rFonts w:hint="eastAsia" w:ascii="宋体" w:hAnsi="宋体" w:eastAsia="宋体" w:cs="宋体"/>
                <w:sz w:val="24"/>
                <w:szCs w:val="24"/>
              </w:rPr>
              <w:t>定标方法</w:t>
            </w:r>
          </w:p>
        </w:tc>
        <w:tc>
          <w:tcPr>
            <w:tcW w:w="4980" w:type="dxa"/>
            <w:vAlign w:val="center"/>
          </w:tcPr>
          <w:p w14:paraId="41835678">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非评定分离</w:t>
            </w:r>
          </w:p>
        </w:tc>
      </w:tr>
      <w:tr w14:paraId="3317F1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03CF44D">
            <w:pPr>
              <w:jc w:val="center"/>
              <w:rPr>
                <w:rFonts w:hint="eastAsia" w:ascii="宋体" w:hAnsi="宋体" w:eastAsia="宋体" w:cs="宋体"/>
                <w:sz w:val="24"/>
                <w:szCs w:val="24"/>
              </w:rPr>
            </w:pPr>
            <w:r>
              <w:rPr>
                <w:rFonts w:hint="eastAsia" w:ascii="宋体" w:hAnsi="宋体" w:eastAsia="宋体" w:cs="宋体"/>
                <w:sz w:val="24"/>
                <w:szCs w:val="24"/>
              </w:rPr>
              <w:t>46</w:t>
            </w:r>
          </w:p>
        </w:tc>
        <w:tc>
          <w:tcPr>
            <w:tcW w:w="2409" w:type="dxa"/>
            <w:vAlign w:val="center"/>
          </w:tcPr>
          <w:p w14:paraId="7DC993A5">
            <w:pPr>
              <w:jc w:val="center"/>
              <w:rPr>
                <w:rFonts w:hint="eastAsia" w:ascii="宋体" w:hAnsi="宋体" w:eastAsia="宋体" w:cs="宋体"/>
                <w:sz w:val="24"/>
                <w:szCs w:val="24"/>
              </w:rPr>
            </w:pPr>
            <w:r>
              <w:rPr>
                <w:rFonts w:hint="eastAsia" w:ascii="宋体" w:hAnsi="宋体" w:eastAsia="宋体" w:cs="宋体"/>
                <w:sz w:val="24"/>
                <w:szCs w:val="24"/>
              </w:rPr>
              <w:t>履约担保</w:t>
            </w:r>
          </w:p>
        </w:tc>
        <w:tc>
          <w:tcPr>
            <w:tcW w:w="4980" w:type="dxa"/>
            <w:vAlign w:val="center"/>
          </w:tcPr>
          <w:p w14:paraId="0B4D9411">
            <w:pPr>
              <w:jc w:val="center"/>
              <w:rPr>
                <w:rFonts w:hint="eastAsia" w:ascii="宋体" w:hAnsi="宋体" w:eastAsia="宋体" w:cs="宋体"/>
                <w:sz w:val="24"/>
                <w:szCs w:val="24"/>
              </w:rPr>
            </w:pPr>
            <w:r>
              <w:rPr>
                <w:rFonts w:hint="eastAsia" w:ascii="宋体" w:hAnsi="宋体" w:eastAsia="宋体" w:cs="宋体"/>
                <w:sz w:val="24"/>
                <w:szCs w:val="24"/>
              </w:rPr>
              <w:t>不需要</w:t>
            </w:r>
          </w:p>
        </w:tc>
      </w:tr>
    </w:tbl>
    <w:p w14:paraId="79C360A8">
      <w:pPr>
        <w:rPr>
          <w:b/>
          <w:bCs/>
        </w:rPr>
      </w:pPr>
      <w:r>
        <w:rPr>
          <w:rFonts w:hint="eastAsia" w:ascii="宋体" w:hAnsi="宋体" w:eastAsia="宋体" w:cs="宋体"/>
          <w:b/>
          <w:bCs/>
          <w:sz w:val="24"/>
          <w:szCs w:val="24"/>
        </w:rPr>
        <w:t>备注：本表是通用条款相关条款的补充和明确，如与通用条款内容相冲突的，以本表为准。</w:t>
      </w:r>
    </w:p>
    <w:bookmarkEnd w:id="33"/>
    <w:p w14:paraId="44F5E8A9">
      <w:pPr>
        <w:pStyle w:val="6"/>
        <w:spacing w:before="120" w:beforeLines="50" w:after="120" w:afterLines="50"/>
        <w:rPr>
          <w:rFonts w:hint="eastAsia"/>
          <w:szCs w:val="24"/>
        </w:rPr>
      </w:pPr>
      <w:bookmarkStart w:id="35" w:name="_Hlk72218117"/>
      <w:r>
        <w:rPr>
          <w:rFonts w:hint="eastAsia"/>
          <w:szCs w:val="24"/>
        </w:rPr>
        <w:t>二、其他关键信息</w:t>
      </w:r>
    </w:p>
    <w:p w14:paraId="17679742">
      <w:pPr>
        <w:ind w:firstLine="482" w:firstLineChars="200"/>
        <w:rPr>
          <w:rFonts w:hint="eastAsia" w:ascii="宋体" w:hAnsi="宋体" w:eastAsia="宋体" w:cs="宋体"/>
          <w:b/>
          <w:bCs/>
          <w:sz w:val="24"/>
          <w:szCs w:val="24"/>
        </w:rPr>
      </w:pPr>
      <w:bookmarkStart w:id="36" w:name="_Hlk72579427"/>
      <w:r>
        <w:rPr>
          <w:rFonts w:hint="eastAsia" w:ascii="宋体" w:hAnsi="宋体" w:eastAsia="宋体" w:cs="宋体"/>
          <w:b/>
          <w:bCs/>
          <w:sz w:val="24"/>
          <w:szCs w:val="24"/>
        </w:rPr>
        <w:t>（一）与“对通用条款的补充内容”章节相关的事项</w:t>
      </w:r>
    </w:p>
    <w:p w14:paraId="3048586A">
      <w:pPr>
        <w:spacing w:line="276"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1、评标定标信息</w:t>
      </w:r>
    </w:p>
    <w:p w14:paraId="643482BE">
      <w:pPr>
        <w:jc w:val="center"/>
        <w:rPr>
          <w:rFonts w:hint="eastAsia" w:ascii="宋体" w:hAnsi="宋体" w:eastAsia="宋体" w:cs="宋体"/>
          <w:b/>
          <w:sz w:val="24"/>
          <w:szCs w:val="24"/>
        </w:rPr>
      </w:pPr>
      <w:r>
        <w:rPr>
          <w:rFonts w:hint="eastAsia" w:ascii="宋体" w:hAnsi="宋体" w:eastAsia="宋体" w:cs="宋体"/>
          <w:b/>
          <w:sz w:val="24"/>
          <w:szCs w:val="24"/>
        </w:rPr>
        <w:t>评定分离项目</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3"/>
        <w:gridCol w:w="4266"/>
      </w:tblGrid>
      <w:tr w14:paraId="6F90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6F52FF70">
            <w:pPr>
              <w:jc w:val="center"/>
              <w:rPr>
                <w:rFonts w:hint="eastAsia" w:ascii="宋体" w:hAnsi="宋体" w:eastAsia="宋体" w:cs="宋体"/>
                <w:sz w:val="24"/>
                <w:szCs w:val="24"/>
              </w:rPr>
            </w:pPr>
            <w:r>
              <w:rPr>
                <w:rFonts w:hint="eastAsia" w:ascii="宋体" w:hAnsi="宋体" w:eastAsia="宋体" w:cs="宋体"/>
                <w:sz w:val="24"/>
                <w:szCs w:val="24"/>
              </w:rPr>
              <w:t>评标方法</w:t>
            </w:r>
          </w:p>
        </w:tc>
        <w:tc>
          <w:tcPr>
            <w:tcW w:w="2500" w:type="pct"/>
          </w:tcPr>
          <w:p w14:paraId="558ED934">
            <w:pPr>
              <w:jc w:val="center"/>
              <w:rPr>
                <w:rFonts w:hint="eastAsia" w:ascii="宋体" w:hAnsi="宋体" w:eastAsia="宋体" w:cs="宋体"/>
                <w:sz w:val="24"/>
                <w:szCs w:val="24"/>
              </w:rPr>
            </w:pPr>
            <w:r>
              <w:rPr>
                <w:rFonts w:hint="eastAsia" w:ascii="宋体" w:hAnsi="宋体" w:eastAsia="宋体" w:cs="宋体"/>
                <w:sz w:val="24"/>
                <w:szCs w:val="24"/>
              </w:rPr>
              <w:t>综合评分法</w:t>
            </w:r>
          </w:p>
        </w:tc>
      </w:tr>
      <w:tr w14:paraId="6886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0E99CFDF">
            <w:pPr>
              <w:jc w:val="center"/>
              <w:rPr>
                <w:rFonts w:hint="eastAsia" w:ascii="宋体" w:hAnsi="宋体" w:eastAsia="宋体" w:cs="宋体"/>
                <w:sz w:val="24"/>
                <w:szCs w:val="24"/>
              </w:rPr>
            </w:pPr>
            <w:r>
              <w:rPr>
                <w:rFonts w:hint="eastAsia" w:ascii="宋体" w:hAnsi="宋体" w:eastAsia="宋体" w:cs="宋体"/>
                <w:sz w:val="24"/>
                <w:szCs w:val="24"/>
              </w:rPr>
              <w:t>推荐候选中标供应商家数</w:t>
            </w:r>
          </w:p>
        </w:tc>
        <w:tc>
          <w:tcPr>
            <w:tcW w:w="2500" w:type="pct"/>
          </w:tcPr>
          <w:p w14:paraId="1E2FE7D0">
            <w:pPr>
              <w:jc w:val="center"/>
              <w:rPr>
                <w:rFonts w:hint="eastAsia" w:ascii="宋体" w:hAnsi="宋体" w:eastAsia="宋体" w:cs="宋体"/>
                <w:sz w:val="24"/>
                <w:szCs w:val="24"/>
              </w:rPr>
            </w:pPr>
            <w:r>
              <w:rPr>
                <w:rFonts w:hint="eastAsia" w:ascii="宋体" w:hAnsi="宋体" w:eastAsia="宋体" w:cs="宋体"/>
                <w:sz w:val="24"/>
                <w:szCs w:val="24"/>
              </w:rPr>
              <w:t>3</w:t>
            </w:r>
          </w:p>
        </w:tc>
      </w:tr>
      <w:tr w14:paraId="2305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7F2AB485">
            <w:pPr>
              <w:jc w:val="center"/>
              <w:rPr>
                <w:rFonts w:hint="eastAsia" w:ascii="宋体" w:hAnsi="宋体" w:eastAsia="宋体" w:cs="宋体"/>
                <w:sz w:val="24"/>
                <w:szCs w:val="24"/>
              </w:rPr>
            </w:pPr>
            <w:r>
              <w:rPr>
                <w:rFonts w:hint="eastAsia" w:ascii="宋体" w:hAnsi="宋体" w:eastAsia="宋体" w:cs="宋体"/>
                <w:sz w:val="24"/>
                <w:szCs w:val="24"/>
              </w:rPr>
              <w:t>中标供应商家数</w:t>
            </w:r>
          </w:p>
        </w:tc>
        <w:tc>
          <w:tcPr>
            <w:tcW w:w="2500" w:type="pct"/>
          </w:tcPr>
          <w:p w14:paraId="0D7D31CC">
            <w:pPr>
              <w:jc w:val="center"/>
              <w:rPr>
                <w:rFonts w:hint="eastAsia" w:ascii="宋体" w:hAnsi="宋体" w:eastAsia="宋体" w:cs="宋体"/>
                <w:sz w:val="24"/>
                <w:szCs w:val="24"/>
              </w:rPr>
            </w:pPr>
            <w:r>
              <w:rPr>
                <w:rFonts w:hint="eastAsia" w:ascii="宋体" w:hAnsi="宋体" w:eastAsia="宋体" w:cs="宋体"/>
                <w:sz w:val="24"/>
                <w:szCs w:val="24"/>
              </w:rPr>
              <w:t>1</w:t>
            </w:r>
          </w:p>
        </w:tc>
      </w:tr>
    </w:tbl>
    <w:p w14:paraId="02A4278A">
      <w:pPr>
        <w:ind w:firstLine="482" w:firstLineChars="200"/>
        <w:rPr>
          <w:rFonts w:hint="eastAsia" w:ascii="宋体" w:hAnsi="宋体" w:eastAsia="宋体" w:cs="宋体"/>
          <w:b/>
          <w:sz w:val="24"/>
          <w:szCs w:val="24"/>
        </w:rPr>
      </w:pPr>
      <w:r>
        <w:rPr>
          <w:rFonts w:hint="eastAsia" w:ascii="宋体" w:hAnsi="宋体" w:eastAsia="宋体" w:cs="宋体"/>
          <w:b/>
          <w:sz w:val="24"/>
          <w:szCs w:val="24"/>
        </w:rPr>
        <w:t>（二）其他事项</w:t>
      </w:r>
      <w:bookmarkEnd w:id="36"/>
    </w:p>
    <w:p w14:paraId="35F16CC9">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1、关于享受优惠政策的主体、价格扣除比例及采购标的所属行业</w:t>
      </w:r>
    </w:p>
    <w:p w14:paraId="3EBEA1C4">
      <w:pPr>
        <w:ind w:firstLine="480" w:firstLineChars="200"/>
        <w:rPr>
          <w:rFonts w:hint="eastAsia" w:ascii="宋体" w:hAnsi="宋体" w:eastAsia="宋体" w:cs="宋体"/>
          <w:sz w:val="24"/>
          <w:szCs w:val="24"/>
        </w:rPr>
      </w:pPr>
      <w:r>
        <w:rPr>
          <w:rFonts w:hint="eastAsia" w:ascii="宋体" w:hAnsi="宋体" w:eastAsia="宋体" w:cs="宋体"/>
          <w:sz w:val="24"/>
          <w:szCs w:val="24"/>
        </w:rPr>
        <w:t>（1）专门面向中小企业采购的项目，不再执行价格扣除比例。</w:t>
      </w:r>
    </w:p>
    <w:p w14:paraId="3A954EE3">
      <w:pPr>
        <w:ind w:firstLine="480" w:firstLineChars="200"/>
        <w:rPr>
          <w:rFonts w:hint="eastAsia" w:ascii="宋体" w:hAnsi="宋体" w:eastAsia="宋体" w:cs="宋体"/>
          <w:sz w:val="24"/>
          <w:szCs w:val="24"/>
        </w:rPr>
      </w:pPr>
      <w:r>
        <w:rPr>
          <w:rFonts w:hint="eastAsia" w:ascii="宋体" w:hAnsi="宋体" w:eastAsia="宋体" w:cs="宋体"/>
          <w:sz w:val="24"/>
          <w:szCs w:val="24"/>
        </w:rPr>
        <w:t>（2）非专门面向中小企业采购的项目，应执行价格扣除比例：投标人提供的货物（以招标文件用户需求书“货物清单明细”的“货物名称”一栏为准）全部均由优惠主体制造，则对其投标总价给予</w:t>
      </w:r>
      <w:r>
        <w:rPr>
          <w:rFonts w:hint="eastAsia" w:ascii="宋体" w:hAnsi="宋体" w:eastAsia="宋体" w:cs="宋体"/>
          <w:b/>
          <w:bCs/>
          <w:color w:val="FF0000"/>
          <w:sz w:val="24"/>
          <w:szCs w:val="24"/>
          <w:u w:val="single"/>
        </w:rPr>
        <w:t xml:space="preserve">10 </w:t>
      </w:r>
      <w:r>
        <w:rPr>
          <w:rFonts w:hint="eastAsia" w:ascii="宋体" w:hAnsi="宋体" w:eastAsia="宋体" w:cs="宋体"/>
          <w:b/>
          <w:bCs/>
          <w:color w:val="FF0000"/>
          <w:sz w:val="24"/>
          <w:szCs w:val="24"/>
        </w:rPr>
        <w:t>%</w:t>
      </w:r>
      <w:r>
        <w:rPr>
          <w:rFonts w:hint="eastAsia" w:ascii="宋体" w:hAnsi="宋体" w:eastAsia="宋体" w:cs="宋体"/>
          <w:sz w:val="24"/>
          <w:szCs w:val="24"/>
        </w:rPr>
        <w:t>的扣除，用扣除后的价格参与评审。满足多项优惠政策的供应商，不重复享受多项价格扣除政策。</w:t>
      </w:r>
    </w:p>
    <w:p w14:paraId="4E0509C4">
      <w:pPr>
        <w:ind w:firstLine="480" w:firstLineChars="200"/>
        <w:rPr>
          <w:rFonts w:hint="eastAsia" w:ascii="宋体" w:hAnsi="宋体" w:eastAsia="宋体" w:cs="宋体"/>
          <w:sz w:val="24"/>
          <w:szCs w:val="24"/>
        </w:rPr>
      </w:pPr>
      <w:r>
        <w:rPr>
          <w:rFonts w:hint="eastAsia" w:ascii="宋体" w:hAnsi="宋体" w:eastAsia="宋体" w:cs="宋体"/>
          <w:sz w:val="24"/>
          <w:szCs w:val="24"/>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14:paraId="76CA2671">
      <w:pPr>
        <w:ind w:firstLine="480" w:firstLineChars="200"/>
        <w:rPr>
          <w:rFonts w:hint="eastAsia" w:ascii="宋体" w:hAnsi="宋体" w:eastAsia="宋体" w:cs="宋体"/>
          <w:sz w:val="24"/>
          <w:szCs w:val="24"/>
        </w:rPr>
      </w:pPr>
      <w:r>
        <w:rPr>
          <w:rFonts w:hint="eastAsia" w:ascii="宋体" w:hAnsi="宋体" w:eastAsia="宋体" w:cs="宋体"/>
          <w:sz w:val="24"/>
          <w:szCs w:val="24"/>
        </w:rPr>
        <w:t>（3）</w:t>
      </w:r>
      <w:bookmarkStart w:id="37" w:name="_Hlk71970739"/>
      <w:r>
        <w:rPr>
          <w:rFonts w:hint="eastAsia" w:ascii="宋体" w:hAnsi="宋体" w:eastAsia="宋体" w:cs="宋体"/>
          <w:sz w:val="24"/>
          <w:szCs w:val="24"/>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eastAsia="宋体" w:cs="宋体"/>
          <w:b/>
          <w:bCs/>
          <w:color w:val="FF0000"/>
          <w:sz w:val="24"/>
          <w:szCs w:val="24"/>
        </w:rPr>
        <w:t>《中小企业声明函》中相关企业（货物制造商）所属行业应当与采购标的所属行业相一致，标的所属行业以招标文件第一册第三章用户需求书“货物清单明细”的“标的所属行业”一栏为准</w:t>
      </w:r>
      <w:r>
        <w:rPr>
          <w:rFonts w:hint="eastAsia" w:ascii="宋体" w:hAnsi="宋体" w:eastAsia="宋体" w:cs="宋体"/>
          <w:sz w:val="24"/>
          <w:szCs w:val="24"/>
        </w:rPr>
        <w:t>。</w:t>
      </w:r>
      <w:bookmarkEnd w:id="37"/>
    </w:p>
    <w:p w14:paraId="18124F53">
      <w:pPr>
        <w:ind w:firstLine="480" w:firstLineChars="200"/>
        <w:rPr>
          <w:rFonts w:hint="eastAsia" w:ascii="宋体" w:hAnsi="宋体" w:eastAsia="宋体" w:cs="宋体"/>
          <w:sz w:val="24"/>
          <w:szCs w:val="24"/>
        </w:rPr>
      </w:pPr>
      <w:r>
        <w:rPr>
          <w:rFonts w:hint="eastAsia" w:ascii="宋体" w:hAnsi="宋体" w:eastAsia="宋体" w:cs="宋体"/>
          <w:sz w:val="24"/>
          <w:szCs w:val="24"/>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 “投标文件组成要求及格式”中“投标人情况及资格证明文件”章节提供的格式）。</w:t>
      </w:r>
    </w:p>
    <w:p w14:paraId="02D3DCFF">
      <w:pPr>
        <w:ind w:firstLine="480" w:firstLineChars="200"/>
        <w:rPr>
          <w:rFonts w:hint="eastAsia" w:ascii="宋体" w:hAnsi="宋体" w:eastAsia="宋体" w:cs="宋体"/>
          <w:sz w:val="24"/>
          <w:szCs w:val="24"/>
        </w:rPr>
      </w:pPr>
      <w:r>
        <w:rPr>
          <w:rFonts w:hint="eastAsia" w:ascii="宋体" w:hAnsi="宋体" w:eastAsia="宋体" w:cs="宋体"/>
          <w:sz w:val="24"/>
          <w:szCs w:val="24"/>
        </w:rPr>
        <w:t>（5）享受价格扣除获得政府采购合同的，小微企业不得将合同分包给大中型企业。</w:t>
      </w:r>
    </w:p>
    <w:p w14:paraId="5AC4FF1A">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2、本项目为代理服务项目，将向中标（成交）供应商收取代理服务费。</w:t>
      </w:r>
    </w:p>
    <w:p w14:paraId="200B5E38">
      <w:pPr>
        <w:ind w:firstLine="480" w:firstLineChars="200"/>
        <w:rPr>
          <w:rFonts w:hint="eastAsia" w:ascii="宋体" w:hAnsi="宋体" w:eastAsia="宋体" w:cs="宋体"/>
          <w:sz w:val="24"/>
          <w:szCs w:val="24"/>
        </w:rPr>
      </w:pPr>
      <w:r>
        <w:rPr>
          <w:rFonts w:hint="eastAsia" w:ascii="宋体" w:hAnsi="宋体" w:eastAsia="宋体" w:cs="宋体"/>
          <w:sz w:val="24"/>
          <w:szCs w:val="24"/>
        </w:rPr>
        <w:t>中标（成交）供应商在领取《中标（成交）通知书》之前须向深圳公共资源交易中心（深圳交易集团有限公司龙岗分公司）交纳代理服务费。若因中标（成交）供应商交纳代理服务费所产生的时间影响到合同签订的，由中标（成交）供应商自行承担责任。代理服务费标准参照下列标准收取。</w:t>
      </w:r>
      <w:r>
        <w:rPr>
          <w:rFonts w:hint="eastAsia" w:ascii="宋体" w:hAnsi="宋体" w:eastAsia="宋体" w:cs="宋体"/>
          <w:b/>
          <w:color w:val="FF0000"/>
          <w:sz w:val="24"/>
          <w:szCs w:val="24"/>
        </w:rPr>
        <w:t>本项目类型为货物采购：</w:t>
      </w:r>
    </w:p>
    <w:p w14:paraId="413078F9">
      <w:pPr>
        <w:ind w:firstLine="480" w:firstLineChars="200"/>
        <w:rPr>
          <w:rFonts w:hint="eastAsia" w:ascii="宋体" w:hAnsi="宋体" w:eastAsia="宋体" w:cs="宋体"/>
          <w:sz w:val="24"/>
          <w:szCs w:val="24"/>
        </w:rPr>
      </w:pPr>
      <w:r>
        <w:rPr>
          <w:rFonts w:hint="eastAsia" w:ascii="宋体" w:hAnsi="宋体" w:eastAsia="宋体" w:cs="宋体"/>
          <w:sz w:val="24"/>
          <w:szCs w:val="24"/>
        </w:rPr>
        <w:t>（1）代理服务费以《中标（成交）通知书》确定的中标（成交）金额作为计算基数，按差额定率累进法计算。</w:t>
      </w:r>
    </w:p>
    <w:p w14:paraId="3F8C1879">
      <w:pPr>
        <w:ind w:firstLine="480" w:firstLineChars="200"/>
        <w:rPr>
          <w:rFonts w:hint="eastAsia" w:ascii="宋体" w:hAnsi="宋体" w:eastAsia="宋体" w:cs="宋体"/>
          <w:sz w:val="24"/>
          <w:szCs w:val="24"/>
        </w:rPr>
      </w:pPr>
      <w:r>
        <w:rPr>
          <w:rFonts w:hint="eastAsia" w:ascii="宋体" w:hAnsi="宋体" w:eastAsia="宋体" w:cs="宋体"/>
          <w:sz w:val="24"/>
          <w:szCs w:val="24"/>
        </w:rPr>
        <w:t>（2）中标（成交）金额的各部分费率如下表：</w:t>
      </w:r>
    </w:p>
    <w:tbl>
      <w:tblPr>
        <w:tblStyle w:val="4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A0C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979BE20">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中标（成交）金额</w:t>
            </w:r>
          </w:p>
        </w:tc>
        <w:tc>
          <w:tcPr>
            <w:tcW w:w="1799" w:type="dxa"/>
            <w:vAlign w:val="center"/>
          </w:tcPr>
          <w:p w14:paraId="10E2DE1A">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货物采购</w:t>
            </w:r>
          </w:p>
        </w:tc>
        <w:tc>
          <w:tcPr>
            <w:tcW w:w="1799" w:type="dxa"/>
            <w:vAlign w:val="center"/>
          </w:tcPr>
          <w:p w14:paraId="11B29C04">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服务采购</w:t>
            </w:r>
          </w:p>
        </w:tc>
        <w:tc>
          <w:tcPr>
            <w:tcW w:w="1799" w:type="dxa"/>
            <w:vAlign w:val="center"/>
          </w:tcPr>
          <w:p w14:paraId="7B81C193">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工程采购</w:t>
            </w:r>
          </w:p>
        </w:tc>
      </w:tr>
      <w:tr w14:paraId="2200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226B69D">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100万元以下</w:t>
            </w:r>
          </w:p>
        </w:tc>
        <w:tc>
          <w:tcPr>
            <w:tcW w:w="1799" w:type="dxa"/>
            <w:vAlign w:val="center"/>
          </w:tcPr>
          <w:p w14:paraId="66841307">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1799" w:type="dxa"/>
            <w:vAlign w:val="center"/>
          </w:tcPr>
          <w:p w14:paraId="3C4FCF13">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1799" w:type="dxa"/>
            <w:vAlign w:val="center"/>
          </w:tcPr>
          <w:p w14:paraId="0936B98B">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r>
      <w:tr w14:paraId="6431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8C99484">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100万元（含）-500万元</w:t>
            </w:r>
          </w:p>
        </w:tc>
        <w:tc>
          <w:tcPr>
            <w:tcW w:w="1799" w:type="dxa"/>
            <w:vAlign w:val="center"/>
          </w:tcPr>
          <w:p w14:paraId="77590F12">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799" w:type="dxa"/>
            <w:vAlign w:val="center"/>
          </w:tcPr>
          <w:p w14:paraId="05BF9A10">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0.8%</w:t>
            </w:r>
          </w:p>
        </w:tc>
        <w:tc>
          <w:tcPr>
            <w:tcW w:w="1799" w:type="dxa"/>
            <w:vAlign w:val="center"/>
          </w:tcPr>
          <w:p w14:paraId="5F165AE8">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0.7%</w:t>
            </w:r>
          </w:p>
        </w:tc>
      </w:tr>
      <w:tr w14:paraId="0091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8EC502E">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500万元（含）-1000万元</w:t>
            </w:r>
          </w:p>
        </w:tc>
        <w:tc>
          <w:tcPr>
            <w:tcW w:w="1799" w:type="dxa"/>
            <w:vAlign w:val="center"/>
          </w:tcPr>
          <w:p w14:paraId="299A23D5">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0.8%</w:t>
            </w:r>
          </w:p>
        </w:tc>
        <w:tc>
          <w:tcPr>
            <w:tcW w:w="1799" w:type="dxa"/>
            <w:vAlign w:val="center"/>
          </w:tcPr>
          <w:p w14:paraId="499FF0A2">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0.45%</w:t>
            </w:r>
          </w:p>
        </w:tc>
        <w:tc>
          <w:tcPr>
            <w:tcW w:w="1799" w:type="dxa"/>
            <w:vAlign w:val="center"/>
          </w:tcPr>
          <w:p w14:paraId="7BC1A95F">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0.55%</w:t>
            </w:r>
          </w:p>
        </w:tc>
      </w:tr>
      <w:tr w14:paraId="3A9B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509E284">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1000万元（含）-5000万元</w:t>
            </w:r>
          </w:p>
        </w:tc>
        <w:tc>
          <w:tcPr>
            <w:tcW w:w="1799" w:type="dxa"/>
            <w:vAlign w:val="center"/>
          </w:tcPr>
          <w:p w14:paraId="3821F08E">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0.5%</w:t>
            </w:r>
          </w:p>
        </w:tc>
        <w:tc>
          <w:tcPr>
            <w:tcW w:w="1799" w:type="dxa"/>
            <w:vAlign w:val="center"/>
          </w:tcPr>
          <w:p w14:paraId="3B09F582">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0.25%</w:t>
            </w:r>
          </w:p>
        </w:tc>
        <w:tc>
          <w:tcPr>
            <w:tcW w:w="1799" w:type="dxa"/>
            <w:vAlign w:val="center"/>
          </w:tcPr>
          <w:p w14:paraId="6DE15F3C">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0.35%</w:t>
            </w:r>
          </w:p>
        </w:tc>
      </w:tr>
      <w:tr w14:paraId="5FD4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1C289AA">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5000万元（含）-1亿元</w:t>
            </w:r>
          </w:p>
        </w:tc>
        <w:tc>
          <w:tcPr>
            <w:tcW w:w="1799" w:type="dxa"/>
            <w:vAlign w:val="center"/>
          </w:tcPr>
          <w:p w14:paraId="25C94591">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0.25%</w:t>
            </w:r>
          </w:p>
        </w:tc>
        <w:tc>
          <w:tcPr>
            <w:tcW w:w="1799" w:type="dxa"/>
            <w:vAlign w:val="center"/>
          </w:tcPr>
          <w:p w14:paraId="6C39DD28">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0.1%</w:t>
            </w:r>
          </w:p>
        </w:tc>
        <w:tc>
          <w:tcPr>
            <w:tcW w:w="1799" w:type="dxa"/>
            <w:vAlign w:val="center"/>
          </w:tcPr>
          <w:p w14:paraId="43A9581F">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0.2%</w:t>
            </w:r>
          </w:p>
        </w:tc>
      </w:tr>
      <w:tr w14:paraId="2696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79A9809">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1亿元（含）-5亿元</w:t>
            </w:r>
          </w:p>
        </w:tc>
        <w:tc>
          <w:tcPr>
            <w:tcW w:w="1799" w:type="dxa"/>
            <w:vAlign w:val="center"/>
          </w:tcPr>
          <w:p w14:paraId="45348E2D">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0.05%</w:t>
            </w:r>
          </w:p>
        </w:tc>
        <w:tc>
          <w:tcPr>
            <w:tcW w:w="1799" w:type="dxa"/>
            <w:vAlign w:val="center"/>
          </w:tcPr>
          <w:p w14:paraId="4DC97690">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0.05%</w:t>
            </w:r>
          </w:p>
        </w:tc>
        <w:tc>
          <w:tcPr>
            <w:tcW w:w="1799" w:type="dxa"/>
            <w:vAlign w:val="center"/>
          </w:tcPr>
          <w:p w14:paraId="3A4C093B">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0.05%</w:t>
            </w:r>
          </w:p>
        </w:tc>
      </w:tr>
      <w:tr w14:paraId="06A0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B1E58C">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5亿元（含）-10亿元</w:t>
            </w:r>
          </w:p>
        </w:tc>
        <w:tc>
          <w:tcPr>
            <w:tcW w:w="1799" w:type="dxa"/>
            <w:vAlign w:val="center"/>
          </w:tcPr>
          <w:p w14:paraId="562467C9">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0.035%</w:t>
            </w:r>
          </w:p>
        </w:tc>
        <w:tc>
          <w:tcPr>
            <w:tcW w:w="1799" w:type="dxa"/>
            <w:vAlign w:val="center"/>
          </w:tcPr>
          <w:p w14:paraId="5E2AF68B">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0.035%</w:t>
            </w:r>
          </w:p>
        </w:tc>
        <w:tc>
          <w:tcPr>
            <w:tcW w:w="1799" w:type="dxa"/>
            <w:vAlign w:val="center"/>
          </w:tcPr>
          <w:p w14:paraId="3B382E05">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0.035%</w:t>
            </w:r>
          </w:p>
        </w:tc>
      </w:tr>
      <w:tr w14:paraId="63F9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7F8B7416">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10亿元（含）-50亿元</w:t>
            </w:r>
          </w:p>
        </w:tc>
        <w:tc>
          <w:tcPr>
            <w:tcW w:w="1799" w:type="dxa"/>
            <w:vAlign w:val="center"/>
          </w:tcPr>
          <w:p w14:paraId="425090E1">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0.008%</w:t>
            </w:r>
          </w:p>
        </w:tc>
        <w:tc>
          <w:tcPr>
            <w:tcW w:w="1799" w:type="dxa"/>
            <w:vAlign w:val="center"/>
          </w:tcPr>
          <w:p w14:paraId="7A2C0D6E">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0.008%</w:t>
            </w:r>
          </w:p>
        </w:tc>
        <w:tc>
          <w:tcPr>
            <w:tcW w:w="1799" w:type="dxa"/>
            <w:vAlign w:val="center"/>
          </w:tcPr>
          <w:p w14:paraId="3EB0A2C4">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0.008%</w:t>
            </w:r>
          </w:p>
        </w:tc>
      </w:tr>
      <w:tr w14:paraId="6211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076B6F4">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50亿元（含）-100亿元</w:t>
            </w:r>
          </w:p>
        </w:tc>
        <w:tc>
          <w:tcPr>
            <w:tcW w:w="1799" w:type="dxa"/>
            <w:vAlign w:val="center"/>
          </w:tcPr>
          <w:p w14:paraId="1BC854D1">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0.006%</w:t>
            </w:r>
          </w:p>
        </w:tc>
        <w:tc>
          <w:tcPr>
            <w:tcW w:w="1799" w:type="dxa"/>
            <w:vAlign w:val="center"/>
          </w:tcPr>
          <w:p w14:paraId="62B5C3C0">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0.006%</w:t>
            </w:r>
          </w:p>
        </w:tc>
        <w:tc>
          <w:tcPr>
            <w:tcW w:w="1799" w:type="dxa"/>
            <w:vAlign w:val="center"/>
          </w:tcPr>
          <w:p w14:paraId="58430D27">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0.006%</w:t>
            </w:r>
          </w:p>
        </w:tc>
      </w:tr>
      <w:tr w14:paraId="088F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86D1CC">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100亿元（含）以上</w:t>
            </w:r>
          </w:p>
        </w:tc>
        <w:tc>
          <w:tcPr>
            <w:tcW w:w="1799" w:type="dxa"/>
            <w:vAlign w:val="center"/>
          </w:tcPr>
          <w:p w14:paraId="05332FF8">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0.004%</w:t>
            </w:r>
          </w:p>
        </w:tc>
        <w:tc>
          <w:tcPr>
            <w:tcW w:w="1799" w:type="dxa"/>
            <w:vAlign w:val="center"/>
          </w:tcPr>
          <w:p w14:paraId="2969E4F9">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0.004%</w:t>
            </w:r>
          </w:p>
        </w:tc>
        <w:tc>
          <w:tcPr>
            <w:tcW w:w="1799" w:type="dxa"/>
            <w:vAlign w:val="center"/>
          </w:tcPr>
          <w:p w14:paraId="0EEA7CDA">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0.004%</w:t>
            </w:r>
          </w:p>
        </w:tc>
      </w:tr>
    </w:tbl>
    <w:p w14:paraId="438E1E0B">
      <w:pPr>
        <w:ind w:firstLine="480" w:firstLineChars="200"/>
        <w:rPr>
          <w:rFonts w:hint="eastAsia" w:ascii="宋体" w:hAnsi="宋体" w:eastAsia="宋体" w:cs="宋体"/>
          <w:sz w:val="24"/>
          <w:szCs w:val="24"/>
        </w:rPr>
      </w:pPr>
      <w:r>
        <w:rPr>
          <w:rFonts w:hint="eastAsia" w:ascii="宋体" w:hAnsi="宋体" w:eastAsia="宋体" w:cs="宋体"/>
          <w:sz w:val="24"/>
          <w:szCs w:val="24"/>
        </w:rPr>
        <w:t>备注：1.每宗交易代理服务费不低于 5000 元；</w:t>
      </w:r>
    </w:p>
    <w:p w14:paraId="3993999C">
      <w:pPr>
        <w:ind w:firstLine="480" w:firstLineChars="200"/>
        <w:rPr>
          <w:rFonts w:hint="eastAsia" w:ascii="宋体" w:hAnsi="宋体" w:eastAsia="宋体" w:cs="宋体"/>
          <w:sz w:val="24"/>
          <w:szCs w:val="24"/>
        </w:rPr>
      </w:pPr>
      <w:r>
        <w:rPr>
          <w:rFonts w:hint="eastAsia" w:ascii="宋体" w:hAnsi="宋体" w:eastAsia="宋体" w:cs="宋体"/>
          <w:sz w:val="24"/>
          <w:szCs w:val="24"/>
        </w:rPr>
        <w:t>2.对于报总价的采购类项目，中标（成交）价为中标（成交）金额；对于报单价、折扣或费率的采购类项目，中标（成交）价为预算上限金额或经委托方与代理方确定的支付上限金额；</w:t>
      </w:r>
    </w:p>
    <w:p w14:paraId="7D620A0C">
      <w:pPr>
        <w:ind w:firstLine="480" w:firstLineChars="200"/>
        <w:rPr>
          <w:rFonts w:hint="eastAsia" w:ascii="宋体" w:hAnsi="宋体" w:eastAsia="宋体" w:cs="宋体"/>
          <w:sz w:val="24"/>
          <w:szCs w:val="24"/>
        </w:rPr>
      </w:pPr>
    </w:p>
    <w:p w14:paraId="40FDD6BE">
      <w:pPr>
        <w:ind w:firstLine="480" w:firstLineChars="200"/>
        <w:rPr>
          <w:rFonts w:hint="eastAsia" w:ascii="宋体" w:hAnsi="宋体" w:eastAsia="宋体" w:cs="宋体"/>
          <w:sz w:val="24"/>
          <w:szCs w:val="24"/>
        </w:rPr>
      </w:pPr>
      <w:r>
        <w:rPr>
          <w:rFonts w:hint="eastAsia" w:ascii="宋体" w:hAnsi="宋体" w:eastAsia="宋体" w:cs="宋体"/>
          <w:sz w:val="24"/>
          <w:szCs w:val="24"/>
        </w:rPr>
        <w:t>如某货物采购项目，中标（成交）金额为600万元，总共交纳的代理服务费的具体计算过程如下：</w:t>
      </w:r>
    </w:p>
    <w:p w14:paraId="167FEFE7">
      <w:pPr>
        <w:ind w:firstLine="480" w:firstLineChars="200"/>
        <w:rPr>
          <w:rFonts w:hint="eastAsia" w:ascii="宋体" w:hAnsi="宋体" w:eastAsia="宋体" w:cs="宋体"/>
          <w:sz w:val="24"/>
          <w:szCs w:val="24"/>
        </w:rPr>
      </w:pPr>
      <w:r>
        <w:rPr>
          <w:rFonts w:hint="eastAsia" w:ascii="宋体" w:hAnsi="宋体" w:eastAsia="宋体" w:cs="宋体"/>
          <w:sz w:val="24"/>
          <w:szCs w:val="24"/>
        </w:rPr>
        <w:t>标准代理服务费＝（100万以下部分的代理服务费）+（100万～500万部分的代理服务费）+（500万～600万部分的代理服务费）＝100万元×1.5%+（500-100）万元×1.1%+（600-500）万元×0.8%=1.5万元+4.4万元+0.8万元＝6.7万元</w:t>
      </w:r>
    </w:p>
    <w:p w14:paraId="0FDC87CE">
      <w:pPr>
        <w:ind w:firstLine="480" w:firstLineChars="200"/>
      </w:pPr>
      <w:r>
        <w:rPr>
          <w:rFonts w:hint="eastAsia" w:ascii="宋体" w:hAnsi="宋体" w:eastAsia="宋体" w:cs="宋体"/>
          <w:sz w:val="24"/>
          <w:szCs w:val="24"/>
        </w:rPr>
        <w:t>（3）中标（成交）供应商中标（成交）后，必须按规定采用银行对公转账方式向深圳交易集团有限公司直接交纳代理服务费，交纳信息及要求按照缴款（付款）通知书执行。</w:t>
      </w:r>
    </w:p>
    <w:p w14:paraId="1CDC4EC5">
      <w:pPr>
        <w:pStyle w:val="19"/>
      </w:pPr>
    </w:p>
    <w:p w14:paraId="2386F690">
      <w:pPr>
        <w:pStyle w:val="20"/>
        <w:rPr>
          <w:b/>
        </w:rPr>
      </w:pPr>
    </w:p>
    <w:p w14:paraId="38508620">
      <w:pPr>
        <w:pStyle w:val="20"/>
        <w:rPr>
          <w:b/>
        </w:rPr>
      </w:pPr>
    </w:p>
    <w:p w14:paraId="56DFD29A">
      <w:pPr>
        <w:pStyle w:val="20"/>
        <w:rPr>
          <w:b/>
        </w:rPr>
        <w:sectPr>
          <w:pgSz w:w="11907" w:h="16840"/>
          <w:pgMar w:top="1440" w:right="1797" w:bottom="1440" w:left="1797" w:header="851" w:footer="992" w:gutter="0"/>
          <w:cols w:space="425" w:num="1"/>
          <w:titlePg/>
          <w:docGrid w:linePitch="462" w:charSpace="0"/>
        </w:sectPr>
      </w:pPr>
    </w:p>
    <w:bookmarkEnd w:id="35"/>
    <w:p w14:paraId="06715BCB">
      <w:pPr>
        <w:pStyle w:val="6"/>
        <w:rPr>
          <w:rFonts w:hint="eastAsia"/>
          <w:sz w:val="28"/>
          <w:szCs w:val="28"/>
        </w:rPr>
      </w:pPr>
      <w:r>
        <w:rPr>
          <w:rFonts w:hint="eastAsia"/>
          <w:sz w:val="28"/>
          <w:szCs w:val="28"/>
        </w:rPr>
        <w:t>第三章 用户需求书</w:t>
      </w:r>
    </w:p>
    <w:p w14:paraId="1A843023">
      <w:pPr>
        <w:pStyle w:val="6"/>
        <w:spacing w:before="120" w:beforeLines="50" w:after="120" w:afterLines="50"/>
        <w:rPr>
          <w:rFonts w:hint="eastAsia"/>
          <w:szCs w:val="24"/>
        </w:rPr>
      </w:pPr>
      <w:r>
        <w:rPr>
          <w:rFonts w:hint="eastAsia"/>
          <w:szCs w:val="24"/>
        </w:rPr>
        <w:t>一、项目基本信息</w:t>
      </w:r>
    </w:p>
    <w:tbl>
      <w:tblPr>
        <w:tblStyle w:val="4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3158"/>
        <w:gridCol w:w="2355"/>
      </w:tblGrid>
      <w:tr w14:paraId="7265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dxa"/>
            <w:vAlign w:val="center"/>
          </w:tcPr>
          <w:p w14:paraId="4A1A7990">
            <w:pPr>
              <w:jc w:val="center"/>
              <w:rPr>
                <w:rFonts w:hint="eastAsia" w:ascii="宋体" w:hAnsi="宋体" w:eastAsia="宋体" w:cs="宋体"/>
                <w:b/>
                <w:bCs w:val="0"/>
                <w:sz w:val="24"/>
                <w:szCs w:val="24"/>
              </w:rPr>
            </w:pPr>
            <w:r>
              <w:rPr>
                <w:rFonts w:hint="eastAsia" w:ascii="宋体" w:hAnsi="宋体" w:eastAsia="宋体" w:cs="宋体"/>
                <w:b/>
                <w:bCs w:val="0"/>
                <w:sz w:val="24"/>
                <w:szCs w:val="24"/>
              </w:rPr>
              <w:t>序号</w:t>
            </w:r>
          </w:p>
        </w:tc>
        <w:tc>
          <w:tcPr>
            <w:tcW w:w="2603" w:type="dxa"/>
            <w:vAlign w:val="center"/>
          </w:tcPr>
          <w:p w14:paraId="24618F73">
            <w:pPr>
              <w:jc w:val="center"/>
              <w:rPr>
                <w:rFonts w:hint="default" w:ascii="宋体" w:hAnsi="宋体" w:eastAsia="宋体" w:cs="宋体"/>
                <w:b/>
                <w:bCs w:val="0"/>
                <w:sz w:val="24"/>
                <w:szCs w:val="24"/>
                <w:lang w:val="en-US" w:eastAsia="zh-CN"/>
              </w:rPr>
            </w:pPr>
            <w:r>
              <w:rPr>
                <w:rFonts w:hint="eastAsia" w:ascii="宋体" w:hAnsi="宋体" w:cs="宋体"/>
                <w:b/>
                <w:bCs w:val="0"/>
                <w:sz w:val="24"/>
                <w:szCs w:val="24"/>
                <w:lang w:val="en-US" w:eastAsia="zh-CN"/>
              </w:rPr>
              <w:t>项目编号</w:t>
            </w:r>
          </w:p>
        </w:tc>
        <w:tc>
          <w:tcPr>
            <w:tcW w:w="3158" w:type="dxa"/>
            <w:vAlign w:val="center"/>
          </w:tcPr>
          <w:p w14:paraId="273AF222">
            <w:pPr>
              <w:jc w:val="center"/>
              <w:rPr>
                <w:rFonts w:hint="eastAsia" w:ascii="宋体" w:hAnsi="宋体" w:eastAsia="宋体" w:cs="宋体"/>
                <w:b/>
                <w:bCs w:val="0"/>
                <w:sz w:val="24"/>
                <w:szCs w:val="24"/>
              </w:rPr>
            </w:pPr>
            <w:r>
              <w:rPr>
                <w:rFonts w:hint="eastAsia" w:ascii="宋体" w:hAnsi="宋体" w:eastAsia="宋体" w:cs="宋体"/>
                <w:b/>
                <w:bCs w:val="0"/>
                <w:sz w:val="24"/>
                <w:szCs w:val="24"/>
              </w:rPr>
              <w:t>采购项目名称</w:t>
            </w:r>
          </w:p>
        </w:tc>
        <w:tc>
          <w:tcPr>
            <w:tcW w:w="2355" w:type="dxa"/>
            <w:vAlign w:val="center"/>
          </w:tcPr>
          <w:p w14:paraId="6C79C7F1">
            <w:pPr>
              <w:jc w:val="center"/>
              <w:rPr>
                <w:rFonts w:hint="eastAsia" w:ascii="宋体" w:hAnsi="宋体" w:eastAsia="宋体" w:cs="宋体"/>
                <w:b/>
                <w:bCs w:val="0"/>
                <w:sz w:val="24"/>
                <w:szCs w:val="24"/>
              </w:rPr>
            </w:pPr>
            <w:r>
              <w:rPr>
                <w:rFonts w:hint="eastAsia" w:ascii="宋体" w:hAnsi="宋体" w:eastAsia="宋体" w:cs="宋体"/>
                <w:b/>
                <w:bCs w:val="0"/>
                <w:sz w:val="24"/>
                <w:szCs w:val="24"/>
              </w:rPr>
              <w:t>财政预算限额（元）</w:t>
            </w:r>
          </w:p>
        </w:tc>
      </w:tr>
      <w:tr w14:paraId="60DB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13" w:type="dxa"/>
            <w:vAlign w:val="center"/>
          </w:tcPr>
          <w:p w14:paraId="786F9B23">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2603" w:type="dxa"/>
            <w:vAlign w:val="center"/>
          </w:tcPr>
          <w:p w14:paraId="69AAAA68">
            <w:pPr>
              <w:jc w:val="center"/>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rPr>
              <w:t>LGZXCG-2025-00081</w:t>
            </w:r>
          </w:p>
        </w:tc>
        <w:tc>
          <w:tcPr>
            <w:tcW w:w="3158" w:type="dxa"/>
            <w:vAlign w:val="center"/>
          </w:tcPr>
          <w:p w14:paraId="6CAC661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龙岗区</w:t>
            </w:r>
            <w:r>
              <w:rPr>
                <w:rFonts w:hint="eastAsia" w:ascii="宋体" w:hAnsi="宋体" w:eastAsia="宋体" w:cs="宋体"/>
                <w:sz w:val="24"/>
                <w:szCs w:val="24"/>
              </w:rPr>
              <w:t>坪地兰陵学校新教学楼</w:t>
            </w:r>
            <w:r>
              <w:rPr>
                <w:rFonts w:hint="eastAsia" w:ascii="宋体" w:hAnsi="宋体" w:cs="宋体"/>
                <w:sz w:val="24"/>
                <w:szCs w:val="24"/>
                <w:lang w:val="en-US" w:eastAsia="zh-CN"/>
              </w:rPr>
              <w:t>教</w:t>
            </w:r>
            <w:r>
              <w:rPr>
                <w:rFonts w:hint="eastAsia" w:ascii="宋体" w:hAnsi="宋体" w:eastAsia="宋体" w:cs="宋体"/>
                <w:sz w:val="24"/>
                <w:szCs w:val="24"/>
              </w:rPr>
              <w:t>室设备设施采购</w:t>
            </w:r>
            <w:r>
              <w:rPr>
                <w:rFonts w:hint="eastAsia" w:ascii="宋体" w:hAnsi="宋体" w:cs="宋体"/>
                <w:sz w:val="24"/>
                <w:szCs w:val="24"/>
                <w:lang w:val="en-US" w:eastAsia="zh-CN"/>
              </w:rPr>
              <w:t>项目</w:t>
            </w:r>
          </w:p>
        </w:tc>
        <w:tc>
          <w:tcPr>
            <w:tcW w:w="2355" w:type="dxa"/>
            <w:vAlign w:val="center"/>
          </w:tcPr>
          <w:p w14:paraId="43B5237F">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623000</w:t>
            </w:r>
          </w:p>
        </w:tc>
      </w:tr>
    </w:tbl>
    <w:p w14:paraId="59426376">
      <w:pPr>
        <w:pStyle w:val="2"/>
      </w:pPr>
    </w:p>
    <w:p w14:paraId="0978F4C5">
      <w:pPr>
        <w:pStyle w:val="6"/>
        <w:spacing w:before="120" w:beforeLines="50" w:after="120" w:afterLines="50"/>
        <w:rPr>
          <w:rFonts w:hint="eastAsia"/>
          <w:szCs w:val="24"/>
        </w:rPr>
      </w:pPr>
      <w:bookmarkStart w:id="38" w:name="_Hlk72258617"/>
      <w:r>
        <w:rPr>
          <w:rFonts w:hint="eastAsia"/>
          <w:szCs w:val="24"/>
          <w:lang w:val="en-US" w:eastAsia="zh-CN"/>
        </w:rPr>
        <w:t>二</w:t>
      </w:r>
      <w:r>
        <w:rPr>
          <w:rFonts w:hint="eastAsia"/>
          <w:szCs w:val="24"/>
        </w:rPr>
        <w:t>、货物清单明细</w:t>
      </w:r>
    </w:p>
    <w:tbl>
      <w:tblPr>
        <w:tblStyle w:val="4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2011"/>
        <w:gridCol w:w="810"/>
        <w:gridCol w:w="795"/>
        <w:gridCol w:w="1185"/>
        <w:gridCol w:w="1860"/>
        <w:gridCol w:w="1201"/>
      </w:tblGrid>
      <w:tr w14:paraId="1090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67"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658EABF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11"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79AABD5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810"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3734BF1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453331F8">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1E04E939">
            <w:pPr>
              <w:jc w:val="center"/>
              <w:rPr>
                <w:rFonts w:hint="eastAsia" w:ascii="宋体" w:hAnsi="宋体" w:eastAsia="宋体" w:cs="宋体"/>
                <w:b/>
                <w:bCs/>
                <w:i w:val="0"/>
                <w:iCs w:val="0"/>
                <w:color w:val="000000"/>
                <w:kern w:val="0"/>
                <w:sz w:val="24"/>
                <w:szCs w:val="24"/>
                <w:u w:val="none"/>
                <w:lang w:val="en-US" w:eastAsia="zh-CN" w:bidi="ar"/>
              </w:rPr>
            </w:pPr>
            <w:r>
              <w:rPr>
                <w:rFonts w:hint="eastAsia"/>
                <w:b/>
                <w:bCs/>
                <w:color w:val="FF0000"/>
                <w:szCs w:val="21"/>
                <w:lang w:val="en-US" w:eastAsia="zh-CN"/>
              </w:rPr>
              <w:t>是否接受进口</w:t>
            </w:r>
          </w:p>
        </w:tc>
        <w:tc>
          <w:tcPr>
            <w:tcW w:w="1860"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43B8697C">
            <w:pPr>
              <w:jc w:val="center"/>
              <w:rPr>
                <w:rFonts w:hint="eastAsia" w:ascii="宋体" w:hAnsi="宋体" w:eastAsia="宋体" w:cs="宋体"/>
                <w:b/>
                <w:bCs/>
                <w:i w:val="0"/>
                <w:iCs w:val="0"/>
                <w:color w:val="000000"/>
                <w:kern w:val="0"/>
                <w:sz w:val="24"/>
                <w:szCs w:val="24"/>
                <w:u w:val="none"/>
                <w:lang w:val="en-US" w:eastAsia="zh-CN" w:bidi="ar"/>
              </w:rPr>
            </w:pPr>
            <w:r>
              <w:rPr>
                <w:rFonts w:hint="eastAsia"/>
                <w:b/>
                <w:bCs/>
                <w:color w:val="FF0000"/>
                <w:szCs w:val="21"/>
                <w:lang w:val="en-US" w:eastAsia="zh-CN"/>
              </w:rPr>
              <w:t>是否专门面向中小企业</w:t>
            </w:r>
          </w:p>
        </w:tc>
        <w:tc>
          <w:tcPr>
            <w:tcW w:w="1201"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0E53F8D1">
            <w:pPr>
              <w:jc w:val="center"/>
              <w:rPr>
                <w:rFonts w:hint="eastAsia" w:ascii="宋体" w:hAnsi="宋体" w:eastAsia="宋体" w:cs="宋体"/>
                <w:b/>
                <w:bCs/>
                <w:i w:val="0"/>
                <w:iCs w:val="0"/>
                <w:color w:val="000000"/>
                <w:kern w:val="0"/>
                <w:sz w:val="24"/>
                <w:szCs w:val="24"/>
                <w:u w:val="none"/>
                <w:lang w:val="en-US" w:eastAsia="zh-CN" w:bidi="ar"/>
              </w:rPr>
            </w:pPr>
            <w:r>
              <w:rPr>
                <w:rFonts w:hint="eastAsia"/>
                <w:b/>
                <w:bCs/>
                <w:color w:val="FF0000"/>
                <w:szCs w:val="21"/>
                <w:lang w:val="en-US" w:eastAsia="zh-CN"/>
              </w:rPr>
              <w:t>标的所属行业</w:t>
            </w:r>
          </w:p>
        </w:tc>
      </w:tr>
      <w:tr w14:paraId="15F8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F9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44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触控一体机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16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7D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6D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否</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F0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否</w:t>
            </w:r>
          </w:p>
        </w:tc>
        <w:tc>
          <w:tcPr>
            <w:tcW w:w="1201" w:type="dxa"/>
            <w:vMerge w:val="restart"/>
            <w:tcBorders>
              <w:top w:val="single" w:color="000000" w:sz="4" w:space="0"/>
              <w:left w:val="single" w:color="000000" w:sz="4" w:space="0"/>
              <w:right w:val="single" w:color="000000" w:sz="4" w:space="0"/>
            </w:tcBorders>
            <w:shd w:val="clear" w:color="auto" w:fill="auto"/>
            <w:noWrap/>
            <w:vAlign w:val="center"/>
          </w:tcPr>
          <w:p w14:paraId="4CA24C74">
            <w:pPr>
              <w:widowControl/>
              <w:spacing w:line="24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工业</w:t>
            </w:r>
          </w:p>
        </w:tc>
      </w:tr>
      <w:tr w14:paraId="7243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6C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7E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万向书写板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58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11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DD5F">
            <w:pPr>
              <w:spacing w:line="240" w:lineRule="auto"/>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否</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A788">
            <w:pPr>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否</w:t>
            </w:r>
          </w:p>
        </w:tc>
        <w:tc>
          <w:tcPr>
            <w:tcW w:w="1201" w:type="dxa"/>
            <w:vMerge w:val="continue"/>
            <w:tcBorders>
              <w:left w:val="single" w:color="000000" w:sz="4" w:space="0"/>
              <w:right w:val="single" w:color="000000" w:sz="4" w:space="0"/>
            </w:tcBorders>
            <w:shd w:val="clear" w:color="auto" w:fill="auto"/>
            <w:noWrap/>
            <w:vAlign w:val="center"/>
          </w:tcPr>
          <w:p w14:paraId="118CAF10">
            <w:pPr>
              <w:spacing w:line="240" w:lineRule="auto"/>
              <w:jc w:val="center"/>
              <w:rPr>
                <w:rFonts w:hint="eastAsia" w:ascii="宋体" w:hAnsi="宋体" w:eastAsia="宋体" w:cs="宋体"/>
                <w:i w:val="0"/>
                <w:iCs w:val="0"/>
                <w:color w:val="000000"/>
                <w:kern w:val="2"/>
                <w:sz w:val="24"/>
                <w:szCs w:val="24"/>
                <w:u w:val="none"/>
                <w:lang w:val="en-US" w:eastAsia="zh-CN" w:bidi="ar-SA"/>
              </w:rPr>
            </w:pPr>
          </w:p>
        </w:tc>
      </w:tr>
      <w:tr w14:paraId="19CF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FF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EE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教师讲台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DC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D0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1216">
            <w:pPr>
              <w:spacing w:line="240" w:lineRule="auto"/>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否</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EAA0">
            <w:pPr>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否</w:t>
            </w:r>
          </w:p>
        </w:tc>
        <w:tc>
          <w:tcPr>
            <w:tcW w:w="1201" w:type="dxa"/>
            <w:vMerge w:val="continue"/>
            <w:tcBorders>
              <w:left w:val="single" w:color="000000" w:sz="4" w:space="0"/>
              <w:right w:val="single" w:color="000000" w:sz="4" w:space="0"/>
            </w:tcBorders>
            <w:shd w:val="clear" w:color="auto" w:fill="auto"/>
            <w:noWrap/>
            <w:vAlign w:val="center"/>
          </w:tcPr>
          <w:p w14:paraId="6D6F0D2B">
            <w:pPr>
              <w:spacing w:line="240" w:lineRule="auto"/>
              <w:jc w:val="center"/>
              <w:rPr>
                <w:rFonts w:hint="eastAsia" w:ascii="宋体" w:hAnsi="宋体" w:eastAsia="宋体" w:cs="宋体"/>
                <w:i w:val="0"/>
                <w:iCs w:val="0"/>
                <w:color w:val="000000"/>
                <w:kern w:val="2"/>
                <w:sz w:val="24"/>
                <w:szCs w:val="24"/>
                <w:u w:val="none"/>
                <w:lang w:val="en-US" w:eastAsia="zh-CN" w:bidi="ar-SA"/>
              </w:rPr>
            </w:pPr>
          </w:p>
        </w:tc>
      </w:tr>
      <w:tr w14:paraId="4E5F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D7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A0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视频展台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CA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76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DBD4">
            <w:pPr>
              <w:spacing w:line="240" w:lineRule="auto"/>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否</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FC4A">
            <w:pPr>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否</w:t>
            </w:r>
          </w:p>
        </w:tc>
        <w:tc>
          <w:tcPr>
            <w:tcW w:w="1201" w:type="dxa"/>
            <w:vMerge w:val="continue"/>
            <w:tcBorders>
              <w:left w:val="single" w:color="000000" w:sz="4" w:space="0"/>
              <w:right w:val="single" w:color="000000" w:sz="4" w:space="0"/>
            </w:tcBorders>
            <w:shd w:val="clear" w:color="auto" w:fill="auto"/>
            <w:noWrap/>
            <w:vAlign w:val="center"/>
          </w:tcPr>
          <w:p w14:paraId="3EB2F706">
            <w:pPr>
              <w:spacing w:line="240" w:lineRule="auto"/>
              <w:jc w:val="center"/>
              <w:rPr>
                <w:rFonts w:hint="eastAsia" w:ascii="宋体" w:hAnsi="宋体" w:eastAsia="宋体" w:cs="宋体"/>
                <w:i w:val="0"/>
                <w:iCs w:val="0"/>
                <w:color w:val="000000"/>
                <w:kern w:val="2"/>
                <w:sz w:val="24"/>
                <w:szCs w:val="24"/>
                <w:u w:val="none"/>
                <w:lang w:val="en-US" w:eastAsia="zh-CN" w:bidi="ar-SA"/>
              </w:rPr>
            </w:pPr>
          </w:p>
        </w:tc>
      </w:tr>
      <w:tr w14:paraId="0363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30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8F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键盘鼠标套装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3A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87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1A71">
            <w:pPr>
              <w:spacing w:line="240" w:lineRule="auto"/>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否</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4399">
            <w:pPr>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否</w:t>
            </w:r>
          </w:p>
        </w:tc>
        <w:tc>
          <w:tcPr>
            <w:tcW w:w="1201" w:type="dxa"/>
            <w:vMerge w:val="continue"/>
            <w:tcBorders>
              <w:left w:val="single" w:color="000000" w:sz="4" w:space="0"/>
              <w:right w:val="single" w:color="000000" w:sz="4" w:space="0"/>
            </w:tcBorders>
            <w:shd w:val="clear" w:color="auto" w:fill="auto"/>
            <w:noWrap/>
            <w:vAlign w:val="center"/>
          </w:tcPr>
          <w:p w14:paraId="5D420004">
            <w:pPr>
              <w:spacing w:line="240" w:lineRule="auto"/>
              <w:jc w:val="center"/>
              <w:rPr>
                <w:rFonts w:hint="eastAsia" w:ascii="宋体" w:hAnsi="宋体" w:eastAsia="宋体" w:cs="宋体"/>
                <w:i w:val="0"/>
                <w:iCs w:val="0"/>
                <w:color w:val="000000"/>
                <w:kern w:val="2"/>
                <w:sz w:val="24"/>
                <w:szCs w:val="24"/>
                <w:u w:val="none"/>
                <w:lang w:val="en-US" w:eastAsia="zh-CN" w:bidi="ar-SA"/>
              </w:rPr>
            </w:pPr>
          </w:p>
        </w:tc>
      </w:tr>
      <w:tr w14:paraId="4B25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03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47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红外教学音响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F3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70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7CB6">
            <w:pPr>
              <w:spacing w:line="240" w:lineRule="auto"/>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否</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3C52">
            <w:pPr>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否</w:t>
            </w:r>
          </w:p>
        </w:tc>
        <w:tc>
          <w:tcPr>
            <w:tcW w:w="1201" w:type="dxa"/>
            <w:vMerge w:val="continue"/>
            <w:tcBorders>
              <w:left w:val="single" w:color="000000" w:sz="4" w:space="0"/>
              <w:right w:val="single" w:color="000000" w:sz="4" w:space="0"/>
            </w:tcBorders>
            <w:shd w:val="clear" w:color="auto" w:fill="auto"/>
            <w:noWrap/>
            <w:vAlign w:val="center"/>
          </w:tcPr>
          <w:p w14:paraId="0AB35A34">
            <w:pPr>
              <w:spacing w:line="240" w:lineRule="auto"/>
              <w:jc w:val="center"/>
              <w:rPr>
                <w:rFonts w:hint="eastAsia" w:ascii="宋体" w:hAnsi="宋体" w:eastAsia="宋体" w:cs="宋体"/>
                <w:i w:val="0"/>
                <w:iCs w:val="0"/>
                <w:color w:val="000000"/>
                <w:kern w:val="2"/>
                <w:sz w:val="24"/>
                <w:szCs w:val="24"/>
                <w:u w:val="none"/>
                <w:lang w:val="en-US" w:eastAsia="zh-CN" w:bidi="ar-SA"/>
              </w:rPr>
            </w:pPr>
          </w:p>
        </w:tc>
      </w:tr>
      <w:tr w14:paraId="45EB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5F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67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多功能红外话筒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F8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76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903B">
            <w:pPr>
              <w:spacing w:line="240" w:lineRule="auto"/>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否</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F524">
            <w:pPr>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否</w:t>
            </w:r>
          </w:p>
        </w:tc>
        <w:tc>
          <w:tcPr>
            <w:tcW w:w="1201" w:type="dxa"/>
            <w:vMerge w:val="continue"/>
            <w:tcBorders>
              <w:left w:val="single" w:color="000000" w:sz="4" w:space="0"/>
              <w:right w:val="single" w:color="000000" w:sz="4" w:space="0"/>
            </w:tcBorders>
            <w:shd w:val="clear" w:color="auto" w:fill="auto"/>
            <w:noWrap/>
            <w:vAlign w:val="center"/>
          </w:tcPr>
          <w:p w14:paraId="0D33E460">
            <w:pPr>
              <w:spacing w:line="240" w:lineRule="auto"/>
              <w:jc w:val="center"/>
              <w:rPr>
                <w:rFonts w:hint="eastAsia" w:ascii="宋体" w:hAnsi="宋体" w:eastAsia="宋体" w:cs="宋体"/>
                <w:i w:val="0"/>
                <w:iCs w:val="0"/>
                <w:color w:val="000000"/>
                <w:kern w:val="2"/>
                <w:sz w:val="24"/>
                <w:szCs w:val="24"/>
                <w:u w:val="none"/>
                <w:lang w:val="en-US" w:eastAsia="zh-CN" w:bidi="ar-SA"/>
              </w:rPr>
            </w:pPr>
          </w:p>
        </w:tc>
      </w:tr>
      <w:tr w14:paraId="2DD8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6A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97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午休款课桌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F1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B1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10CE">
            <w:pPr>
              <w:spacing w:line="240" w:lineRule="auto"/>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否</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485A">
            <w:pPr>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否</w:t>
            </w:r>
          </w:p>
        </w:tc>
        <w:tc>
          <w:tcPr>
            <w:tcW w:w="1201" w:type="dxa"/>
            <w:vMerge w:val="continue"/>
            <w:tcBorders>
              <w:left w:val="single" w:color="000000" w:sz="4" w:space="0"/>
              <w:right w:val="single" w:color="000000" w:sz="4" w:space="0"/>
            </w:tcBorders>
            <w:shd w:val="clear" w:color="auto" w:fill="auto"/>
            <w:noWrap/>
            <w:vAlign w:val="center"/>
          </w:tcPr>
          <w:p w14:paraId="30139F0B">
            <w:pPr>
              <w:spacing w:line="240" w:lineRule="auto"/>
              <w:jc w:val="center"/>
              <w:rPr>
                <w:rFonts w:hint="eastAsia" w:ascii="宋体" w:hAnsi="宋体" w:eastAsia="宋体" w:cs="宋体"/>
                <w:i w:val="0"/>
                <w:iCs w:val="0"/>
                <w:color w:val="000000"/>
                <w:kern w:val="2"/>
                <w:sz w:val="24"/>
                <w:szCs w:val="24"/>
                <w:u w:val="none"/>
                <w:lang w:val="en-US" w:eastAsia="zh-CN" w:bidi="ar-SA"/>
              </w:rPr>
            </w:pPr>
          </w:p>
        </w:tc>
      </w:tr>
      <w:tr w14:paraId="4505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E3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9E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午休课椅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7F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DE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E7CA">
            <w:pPr>
              <w:spacing w:line="240" w:lineRule="auto"/>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否</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5F39">
            <w:pPr>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否</w:t>
            </w:r>
          </w:p>
        </w:tc>
        <w:tc>
          <w:tcPr>
            <w:tcW w:w="1201" w:type="dxa"/>
            <w:vMerge w:val="continue"/>
            <w:tcBorders>
              <w:left w:val="single" w:color="000000" w:sz="4" w:space="0"/>
              <w:right w:val="single" w:color="000000" w:sz="4" w:space="0"/>
            </w:tcBorders>
            <w:shd w:val="clear" w:color="auto" w:fill="auto"/>
            <w:noWrap/>
            <w:vAlign w:val="center"/>
          </w:tcPr>
          <w:p w14:paraId="3A6EDF19">
            <w:pPr>
              <w:spacing w:line="240" w:lineRule="auto"/>
              <w:jc w:val="center"/>
              <w:rPr>
                <w:rFonts w:hint="eastAsia" w:ascii="宋体" w:hAnsi="宋体" w:eastAsia="宋体" w:cs="宋体"/>
                <w:i w:val="0"/>
                <w:iCs w:val="0"/>
                <w:color w:val="000000"/>
                <w:kern w:val="2"/>
                <w:sz w:val="24"/>
                <w:szCs w:val="24"/>
                <w:u w:val="none"/>
                <w:lang w:val="en-US" w:eastAsia="zh-CN" w:bidi="ar-SA"/>
              </w:rPr>
            </w:pPr>
          </w:p>
        </w:tc>
      </w:tr>
      <w:tr w14:paraId="6BDA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71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B6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教师座椅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78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7D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0C32">
            <w:pPr>
              <w:spacing w:line="240" w:lineRule="auto"/>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否</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9999">
            <w:pPr>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否</w:t>
            </w:r>
          </w:p>
        </w:tc>
        <w:tc>
          <w:tcPr>
            <w:tcW w:w="1201" w:type="dxa"/>
            <w:vMerge w:val="continue"/>
            <w:tcBorders>
              <w:left w:val="single" w:color="000000" w:sz="4" w:space="0"/>
              <w:right w:val="single" w:color="000000" w:sz="4" w:space="0"/>
            </w:tcBorders>
            <w:shd w:val="clear" w:color="auto" w:fill="auto"/>
            <w:noWrap/>
            <w:vAlign w:val="center"/>
          </w:tcPr>
          <w:p w14:paraId="3B86CBFA">
            <w:pPr>
              <w:spacing w:line="240" w:lineRule="auto"/>
              <w:jc w:val="center"/>
              <w:rPr>
                <w:rFonts w:hint="eastAsia" w:ascii="宋体" w:hAnsi="宋体" w:eastAsia="宋体" w:cs="宋体"/>
                <w:i w:val="0"/>
                <w:iCs w:val="0"/>
                <w:color w:val="000000"/>
                <w:kern w:val="2"/>
                <w:sz w:val="24"/>
                <w:szCs w:val="24"/>
                <w:u w:val="none"/>
                <w:lang w:val="en-US" w:eastAsia="zh-CN" w:bidi="ar-SA"/>
              </w:rPr>
            </w:pPr>
          </w:p>
        </w:tc>
      </w:tr>
      <w:tr w14:paraId="2D33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D7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F9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AB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28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A699">
            <w:pPr>
              <w:spacing w:line="240" w:lineRule="auto"/>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否</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2A47">
            <w:pPr>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否</w:t>
            </w:r>
          </w:p>
        </w:tc>
        <w:tc>
          <w:tcPr>
            <w:tcW w:w="1201" w:type="dxa"/>
            <w:vMerge w:val="continue"/>
            <w:tcBorders>
              <w:left w:val="single" w:color="000000" w:sz="4" w:space="0"/>
              <w:right w:val="single" w:color="000000" w:sz="4" w:space="0"/>
            </w:tcBorders>
            <w:shd w:val="clear" w:color="auto" w:fill="auto"/>
            <w:noWrap/>
            <w:vAlign w:val="center"/>
          </w:tcPr>
          <w:p w14:paraId="788E40E0">
            <w:pPr>
              <w:spacing w:line="240" w:lineRule="auto"/>
              <w:jc w:val="center"/>
              <w:rPr>
                <w:rFonts w:hint="eastAsia" w:ascii="宋体" w:hAnsi="宋体" w:eastAsia="宋体" w:cs="宋体"/>
                <w:i w:val="0"/>
                <w:iCs w:val="0"/>
                <w:color w:val="000000"/>
                <w:kern w:val="2"/>
                <w:sz w:val="24"/>
                <w:szCs w:val="24"/>
                <w:u w:val="none"/>
                <w:lang w:val="en-US" w:eastAsia="zh-CN" w:bidi="ar-SA"/>
              </w:rPr>
            </w:pPr>
          </w:p>
        </w:tc>
      </w:tr>
      <w:tr w14:paraId="6E69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31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DF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BE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E1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C1B0">
            <w:pPr>
              <w:spacing w:line="240" w:lineRule="auto"/>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否</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9ED2">
            <w:pPr>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否</w:t>
            </w:r>
          </w:p>
        </w:tc>
        <w:tc>
          <w:tcPr>
            <w:tcW w:w="1201" w:type="dxa"/>
            <w:vMerge w:val="continue"/>
            <w:tcBorders>
              <w:left w:val="single" w:color="000000" w:sz="4" w:space="0"/>
              <w:right w:val="single" w:color="000000" w:sz="4" w:space="0"/>
            </w:tcBorders>
            <w:shd w:val="clear" w:color="auto" w:fill="auto"/>
            <w:noWrap/>
            <w:vAlign w:val="center"/>
          </w:tcPr>
          <w:p w14:paraId="4A053A34">
            <w:pPr>
              <w:spacing w:line="240" w:lineRule="auto"/>
              <w:jc w:val="center"/>
              <w:rPr>
                <w:rFonts w:hint="eastAsia" w:ascii="宋体" w:hAnsi="宋体" w:eastAsia="宋体" w:cs="宋体"/>
                <w:i w:val="0"/>
                <w:iCs w:val="0"/>
                <w:color w:val="000000"/>
                <w:kern w:val="2"/>
                <w:sz w:val="24"/>
                <w:szCs w:val="24"/>
                <w:u w:val="none"/>
                <w:lang w:val="en-US" w:eastAsia="zh-CN" w:bidi="ar-SA"/>
              </w:rPr>
            </w:pPr>
          </w:p>
        </w:tc>
      </w:tr>
      <w:tr w14:paraId="5146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FD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93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BC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AC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0BF8">
            <w:pPr>
              <w:spacing w:line="240" w:lineRule="auto"/>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否</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DEE7">
            <w:pPr>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否</w:t>
            </w:r>
          </w:p>
        </w:tc>
        <w:tc>
          <w:tcPr>
            <w:tcW w:w="1201" w:type="dxa"/>
            <w:vMerge w:val="continue"/>
            <w:tcBorders>
              <w:left w:val="single" w:color="000000" w:sz="4" w:space="0"/>
              <w:right w:val="single" w:color="000000" w:sz="4" w:space="0"/>
            </w:tcBorders>
            <w:shd w:val="clear" w:color="auto" w:fill="auto"/>
            <w:noWrap/>
            <w:vAlign w:val="center"/>
          </w:tcPr>
          <w:p w14:paraId="3DA300E8">
            <w:pPr>
              <w:spacing w:line="240" w:lineRule="auto"/>
              <w:jc w:val="center"/>
              <w:rPr>
                <w:rFonts w:hint="eastAsia" w:ascii="宋体" w:hAnsi="宋体" w:eastAsia="宋体" w:cs="宋体"/>
                <w:i w:val="0"/>
                <w:iCs w:val="0"/>
                <w:color w:val="000000"/>
                <w:kern w:val="2"/>
                <w:sz w:val="24"/>
                <w:szCs w:val="24"/>
                <w:u w:val="none"/>
                <w:lang w:val="en-US" w:eastAsia="zh-CN" w:bidi="ar-SA"/>
              </w:rPr>
            </w:pPr>
          </w:p>
        </w:tc>
      </w:tr>
      <w:tr w14:paraId="2661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6B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52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1C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1F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8311">
            <w:pPr>
              <w:spacing w:line="240" w:lineRule="auto"/>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否</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B1D5">
            <w:pPr>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否</w:t>
            </w:r>
          </w:p>
        </w:tc>
        <w:tc>
          <w:tcPr>
            <w:tcW w:w="1201" w:type="dxa"/>
            <w:vMerge w:val="continue"/>
            <w:tcBorders>
              <w:left w:val="single" w:color="000000" w:sz="4" w:space="0"/>
              <w:bottom w:val="single" w:color="000000" w:sz="4" w:space="0"/>
              <w:right w:val="single" w:color="000000" w:sz="4" w:space="0"/>
            </w:tcBorders>
            <w:shd w:val="clear" w:color="auto" w:fill="auto"/>
            <w:noWrap/>
            <w:vAlign w:val="center"/>
          </w:tcPr>
          <w:p w14:paraId="491EED42">
            <w:pPr>
              <w:spacing w:line="240" w:lineRule="auto"/>
              <w:jc w:val="center"/>
              <w:rPr>
                <w:rFonts w:hint="eastAsia" w:ascii="宋体" w:hAnsi="宋体" w:eastAsia="宋体" w:cs="宋体"/>
                <w:i w:val="0"/>
                <w:iCs w:val="0"/>
                <w:color w:val="000000"/>
                <w:kern w:val="2"/>
                <w:sz w:val="24"/>
                <w:szCs w:val="24"/>
                <w:u w:val="none"/>
                <w:lang w:val="en-US" w:eastAsia="zh-CN" w:bidi="ar-SA"/>
              </w:rPr>
            </w:pPr>
          </w:p>
        </w:tc>
      </w:tr>
    </w:tbl>
    <w:p w14:paraId="7773B8B6">
      <w:pPr>
        <w:ind w:firstLine="482" w:firstLineChars="200"/>
        <w:rPr>
          <w:rFonts w:hint="eastAsia" w:ascii="宋体" w:hAnsi="宋体"/>
          <w:b/>
          <w:color w:val="FF0000"/>
          <w:sz w:val="24"/>
          <w:szCs w:val="24"/>
        </w:rPr>
      </w:pPr>
      <w:r>
        <w:rPr>
          <w:rFonts w:hint="eastAsia" w:ascii="宋体" w:hAnsi="宋体"/>
          <w:b/>
          <w:color w:val="FF0000"/>
          <w:sz w:val="24"/>
          <w:szCs w:val="24"/>
        </w:rPr>
        <w:t xml:space="preserve">备注：1.备注栏注明“拒绝进口”的产品不接受投标人选用进口产品参与投标；注明“接受进口”的产品允许投标人选用进口产品参与投标，但不排斥国内产品。 </w:t>
      </w:r>
    </w:p>
    <w:p w14:paraId="4FCA7E3E">
      <w:pPr>
        <w:ind w:firstLine="482" w:firstLineChars="200"/>
        <w:rPr>
          <w:rFonts w:hint="eastAsia" w:ascii="宋体" w:hAnsi="宋体"/>
          <w:b/>
          <w:color w:val="FF0000"/>
          <w:sz w:val="24"/>
          <w:szCs w:val="24"/>
        </w:rPr>
      </w:pPr>
      <w:r>
        <w:rPr>
          <w:rFonts w:hint="eastAsia" w:ascii="宋体" w:hAnsi="宋体"/>
          <w:b/>
          <w:color w:val="FF0000"/>
          <w:sz w:val="24"/>
          <w:szCs w:val="24"/>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47AE0C94">
      <w:pPr>
        <w:ind w:firstLine="482" w:firstLineChars="200"/>
        <w:rPr>
          <w:rFonts w:hint="eastAsia" w:ascii="宋体" w:hAnsi="宋体"/>
          <w:b/>
          <w:color w:val="FF0000"/>
          <w:sz w:val="24"/>
          <w:szCs w:val="24"/>
        </w:rPr>
      </w:pPr>
      <w:r>
        <w:rPr>
          <w:rFonts w:hint="eastAsia" w:ascii="宋体" w:hAnsi="宋体"/>
          <w:b/>
          <w:color w:val="FF0000"/>
          <w:sz w:val="24"/>
          <w:szCs w:val="24"/>
        </w:rPr>
        <w:t>3、本项目核心产品为：</w:t>
      </w:r>
      <w:r>
        <w:rPr>
          <w:rFonts w:hint="eastAsia" w:ascii="宋体" w:hAnsi="宋体"/>
          <w:b/>
          <w:color w:val="FF0000"/>
          <w:sz w:val="24"/>
          <w:szCs w:val="24"/>
          <w:u w:val="single"/>
          <w:lang w:val="en-US" w:eastAsia="zh-CN"/>
        </w:rPr>
        <w:t>万向书写板</w:t>
      </w:r>
      <w:r>
        <w:rPr>
          <w:rFonts w:hint="eastAsia" w:ascii="宋体" w:hAnsi="宋体"/>
          <w:b/>
          <w:color w:val="FF0000"/>
          <w:sz w:val="24"/>
          <w:szCs w:val="24"/>
        </w:rPr>
        <w:t>。</w:t>
      </w:r>
    </w:p>
    <w:bookmarkEnd w:id="38"/>
    <w:p w14:paraId="4405FD42">
      <w:pPr>
        <w:pStyle w:val="6"/>
        <w:spacing w:before="120" w:beforeLines="50" w:after="120" w:afterLines="50" w:line="240" w:lineRule="auto"/>
        <w:rPr>
          <w:rFonts w:hint="eastAsia"/>
          <w:sz w:val="24"/>
          <w:szCs w:val="24"/>
        </w:rPr>
      </w:pPr>
      <w:bookmarkStart w:id="39" w:name="_Toc128884461"/>
      <w:r>
        <w:rPr>
          <w:rFonts w:hint="eastAsia"/>
          <w:sz w:val="24"/>
          <w:szCs w:val="24"/>
          <w:lang w:val="en-US" w:eastAsia="zh-CN"/>
        </w:rPr>
        <w:t>三</w:t>
      </w:r>
      <w:r>
        <w:rPr>
          <w:rFonts w:hint="eastAsia"/>
          <w:sz w:val="24"/>
          <w:szCs w:val="24"/>
        </w:rPr>
        <w:t>、实质性条款</w:t>
      </w:r>
    </w:p>
    <w:tbl>
      <w:tblPr>
        <w:tblStyle w:val="45"/>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14:paraId="7D2A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6" w:type="dxa"/>
            <w:vAlign w:val="center"/>
          </w:tcPr>
          <w:p w14:paraId="44E9C711">
            <w:pPr>
              <w:adjustRightInd w:val="0"/>
              <w:snapToGrid w:val="0"/>
              <w:spacing w:line="240" w:lineRule="auto"/>
              <w:jc w:val="center"/>
              <w:rPr>
                <w:rFonts w:hint="eastAsia" w:ascii="宋体" w:hAnsi="宋体"/>
                <w:b/>
                <w:bCs/>
                <w:kern w:val="0"/>
                <w:sz w:val="24"/>
                <w:szCs w:val="24"/>
              </w:rPr>
            </w:pPr>
            <w:r>
              <w:rPr>
                <w:rFonts w:hint="eastAsia" w:ascii="宋体" w:hAnsi="宋体"/>
                <w:b/>
                <w:bCs/>
                <w:kern w:val="0"/>
                <w:sz w:val="24"/>
                <w:szCs w:val="24"/>
              </w:rPr>
              <w:t>序号</w:t>
            </w:r>
          </w:p>
        </w:tc>
        <w:tc>
          <w:tcPr>
            <w:tcW w:w="7282" w:type="dxa"/>
            <w:vAlign w:val="center"/>
          </w:tcPr>
          <w:p w14:paraId="5ADBC00E">
            <w:pPr>
              <w:adjustRightInd w:val="0"/>
              <w:snapToGrid w:val="0"/>
              <w:spacing w:line="240" w:lineRule="auto"/>
              <w:jc w:val="center"/>
              <w:rPr>
                <w:rFonts w:hint="eastAsia" w:ascii="宋体" w:hAnsi="宋体"/>
                <w:b/>
                <w:bCs/>
                <w:kern w:val="0"/>
                <w:sz w:val="24"/>
                <w:szCs w:val="24"/>
              </w:rPr>
            </w:pPr>
            <w:r>
              <w:rPr>
                <w:rFonts w:hint="eastAsia" w:ascii="宋体" w:hAnsi="宋体"/>
                <w:b/>
                <w:bCs/>
                <w:kern w:val="0"/>
                <w:sz w:val="24"/>
                <w:szCs w:val="24"/>
              </w:rPr>
              <w:t>实质性条款具体内容</w:t>
            </w:r>
          </w:p>
        </w:tc>
      </w:tr>
      <w:tr w14:paraId="1BD5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06" w:type="dxa"/>
            <w:vAlign w:val="center"/>
          </w:tcPr>
          <w:p w14:paraId="4AF0D697">
            <w:pPr>
              <w:adjustRightInd w:val="0"/>
              <w:snapToGrid w:val="0"/>
              <w:spacing w:line="240" w:lineRule="auto"/>
              <w:jc w:val="center"/>
              <w:rPr>
                <w:rFonts w:hint="eastAsia" w:ascii="宋体" w:hAnsi="宋体"/>
                <w:kern w:val="0"/>
                <w:sz w:val="24"/>
                <w:szCs w:val="24"/>
              </w:rPr>
            </w:pPr>
            <w:r>
              <w:rPr>
                <w:rFonts w:hint="eastAsia" w:ascii="宋体" w:hAnsi="宋体"/>
                <w:kern w:val="0"/>
                <w:sz w:val="24"/>
                <w:szCs w:val="24"/>
              </w:rPr>
              <w:t>1</w:t>
            </w:r>
          </w:p>
        </w:tc>
        <w:tc>
          <w:tcPr>
            <w:tcW w:w="7282" w:type="dxa"/>
            <w:vAlign w:val="center"/>
          </w:tcPr>
          <w:p w14:paraId="32DB3EA4">
            <w:pPr>
              <w:adjustRightInd w:val="0"/>
              <w:snapToGrid w:val="0"/>
              <w:spacing w:line="240" w:lineRule="auto"/>
              <w:jc w:val="center"/>
              <w:rPr>
                <w:rFonts w:hint="eastAsia" w:hAnsi="宋体"/>
                <w:kern w:val="0"/>
                <w:sz w:val="24"/>
                <w:szCs w:val="24"/>
              </w:rPr>
            </w:pPr>
            <w:r>
              <w:rPr>
                <w:rFonts w:hint="eastAsia" w:ascii="宋体" w:hAnsi="宋体"/>
                <w:kern w:val="0"/>
                <w:sz w:val="24"/>
                <w:szCs w:val="24"/>
              </w:rPr>
              <w:t>采购文件第三章 用户需求书中带“★”的条款。</w:t>
            </w:r>
          </w:p>
        </w:tc>
      </w:tr>
    </w:tbl>
    <w:p w14:paraId="7025697E">
      <w:pPr>
        <w:spacing w:line="240" w:lineRule="auto"/>
        <w:rPr>
          <w:b/>
          <w:sz w:val="24"/>
          <w:szCs w:val="24"/>
        </w:rPr>
      </w:pPr>
      <w:r>
        <w:rPr>
          <w:rFonts w:hint="eastAsia"/>
          <w:b/>
          <w:sz w:val="24"/>
          <w:szCs w:val="24"/>
        </w:rPr>
        <w:t>注：上表所列内容为不可负偏离条款</w:t>
      </w:r>
      <w:bookmarkEnd w:id="39"/>
      <w:r>
        <w:rPr>
          <w:rFonts w:hint="eastAsia"/>
          <w:b/>
          <w:sz w:val="24"/>
          <w:szCs w:val="24"/>
        </w:rPr>
        <w:t>，负偏离将视为未实质性满足招标文件要求作投标无效处理。</w:t>
      </w:r>
    </w:p>
    <w:p w14:paraId="6350E00C">
      <w:pPr>
        <w:pStyle w:val="6"/>
        <w:spacing w:before="120" w:beforeLines="50" w:after="120" w:afterLines="50"/>
        <w:rPr>
          <w:rFonts w:hint="eastAsia"/>
          <w:sz w:val="24"/>
          <w:szCs w:val="24"/>
        </w:rPr>
      </w:pPr>
      <w:r>
        <w:rPr>
          <w:rFonts w:hint="eastAsia"/>
          <w:sz w:val="24"/>
          <w:szCs w:val="24"/>
          <w:lang w:val="en-US" w:eastAsia="zh-CN"/>
        </w:rPr>
        <w:t>四</w:t>
      </w:r>
      <w:r>
        <w:rPr>
          <w:rFonts w:hint="eastAsia"/>
          <w:sz w:val="24"/>
          <w:szCs w:val="24"/>
        </w:rPr>
        <w:t>、技术要求</w:t>
      </w:r>
    </w:p>
    <w:p w14:paraId="77918BED">
      <w:pPr>
        <w:ind w:firstLine="482" w:firstLineChars="200"/>
        <w:rPr>
          <w:rFonts w:hint="eastAsia" w:ascii="宋体" w:hAnsi="宋体" w:eastAsia="宋体" w:cs="宋体"/>
          <w:b/>
          <w:sz w:val="24"/>
          <w:szCs w:val="24"/>
        </w:rPr>
      </w:pPr>
      <w:r>
        <w:rPr>
          <w:rFonts w:hint="eastAsia" w:ascii="宋体" w:hAnsi="宋体" w:eastAsia="宋体" w:cs="宋体"/>
          <w:b/>
          <w:sz w:val="24"/>
          <w:szCs w:val="24"/>
        </w:rPr>
        <w:t>说明： 1、评分时，如对一项招标技术要求（以划分框</w:t>
      </w:r>
      <w:r>
        <w:rPr>
          <w:rFonts w:hint="eastAsia" w:ascii="宋体" w:hAnsi="宋体" w:cs="宋体"/>
          <w:b/>
          <w:sz w:val="24"/>
          <w:szCs w:val="24"/>
          <w:lang w:val="en-US" w:eastAsia="zh-CN"/>
        </w:rPr>
        <w:t>中阿拉伯数字1、2、3为准</w:t>
      </w:r>
      <w:r>
        <w:rPr>
          <w:rFonts w:hint="eastAsia" w:ascii="宋体" w:hAnsi="宋体" w:eastAsia="宋体" w:cs="宋体"/>
          <w:b/>
          <w:sz w:val="24"/>
          <w:szCs w:val="24"/>
        </w:rPr>
        <w:t>）中的内容存在两处（或以上）负偏离的，在评分时只作一项负偏离扣分。</w:t>
      </w:r>
    </w:p>
    <w:p w14:paraId="53344818">
      <w:pPr>
        <w:ind w:firstLine="482" w:firstLineChars="200"/>
        <w:rPr>
          <w:rFonts w:hint="eastAsia" w:ascii="宋体" w:hAnsi="宋体" w:eastAsia="宋体" w:cs="宋体"/>
          <w:b/>
          <w:sz w:val="24"/>
          <w:szCs w:val="24"/>
        </w:rPr>
      </w:pPr>
      <w:r>
        <w:rPr>
          <w:rFonts w:hint="eastAsia" w:ascii="宋体" w:hAnsi="宋体" w:eastAsia="宋体" w:cs="宋体"/>
          <w:b/>
          <w:sz w:val="24"/>
          <w:szCs w:val="24"/>
        </w:rPr>
        <w:t>2、带★号条款为不可负偏离条款，不作为评分准则中的评分内容，如未响应或出现负偏离的，将作投标无效处理；带“</w:t>
      </w:r>
      <w:r>
        <w:rPr>
          <w:rFonts w:hint="eastAsia" w:ascii="宋体" w:hAnsi="宋体" w:eastAsia="宋体" w:cs="宋体"/>
          <w:sz w:val="24"/>
          <w:szCs w:val="24"/>
        </w:rPr>
        <w:t>▲</w:t>
      </w:r>
      <w:r>
        <w:rPr>
          <w:rFonts w:hint="eastAsia" w:ascii="宋体" w:hAnsi="宋体" w:eastAsia="宋体" w:cs="宋体"/>
          <w:b/>
          <w:sz w:val="24"/>
          <w:szCs w:val="24"/>
        </w:rPr>
        <w:t>”指标项为重要参数条款，负偏离时依相关评分准则内容作重点扣分处理。</w:t>
      </w:r>
    </w:p>
    <w:p w14:paraId="3484C3A4">
      <w:pPr>
        <w:ind w:firstLine="482" w:firstLineChars="200"/>
        <w:rPr>
          <w:rFonts w:hint="eastAsia" w:ascii="宋体" w:hAnsi="宋体" w:eastAsia="宋体" w:cs="宋体"/>
          <w:b/>
          <w:sz w:val="24"/>
          <w:szCs w:val="24"/>
        </w:rPr>
      </w:pPr>
      <w:r>
        <w:rPr>
          <w:rFonts w:hint="eastAsia" w:ascii="宋体" w:hAnsi="宋体" w:eastAsia="宋体" w:cs="宋体"/>
          <w:b/>
          <w:sz w:val="24"/>
          <w:szCs w:val="24"/>
        </w:rPr>
        <w:t>3、</w:t>
      </w:r>
      <w:bookmarkStart w:id="40" w:name="_Hlk72585069"/>
      <w:r>
        <w:rPr>
          <w:rFonts w:hint="eastAsia" w:ascii="宋体" w:hAnsi="宋体" w:eastAsia="宋体" w:cs="宋体"/>
          <w:b/>
          <w:sz w:val="24"/>
          <w:szCs w:val="24"/>
        </w:rPr>
        <w:t>招标技术要求中，未要求提供证明资料，无需提供相关证明资料。</w:t>
      </w:r>
    </w:p>
    <w:p w14:paraId="7EED7348">
      <w:pPr>
        <w:ind w:firstLine="482" w:firstLineChars="200"/>
        <w:rPr>
          <w:rFonts w:hint="eastAsia" w:ascii="宋体" w:hAnsi="宋体" w:eastAsia="宋体" w:cs="宋体"/>
          <w:b/>
          <w:sz w:val="24"/>
          <w:szCs w:val="24"/>
        </w:rPr>
      </w:pPr>
      <w:r>
        <w:rPr>
          <w:rFonts w:hint="eastAsia" w:ascii="宋体" w:hAnsi="宋体" w:eastAsia="宋体" w:cs="宋体"/>
          <w:b/>
          <w:sz w:val="24"/>
          <w:szCs w:val="24"/>
        </w:rPr>
        <w:t>4.涉及区间的技术要求，除特别注明以外，均包含首尾两端本数，所投产品响应数值在招标文件要求的区间范围内即认定为满足该项技术要求，产品参数区间与招标要求不一致的均视为负偏离。例：</w:t>
      </w:r>
    </w:p>
    <w:p w14:paraId="56EC6D2E">
      <w:pPr>
        <w:ind w:firstLine="482" w:firstLineChars="200"/>
        <w:rPr>
          <w:rFonts w:hint="eastAsia" w:ascii="宋体" w:hAnsi="宋体" w:eastAsia="宋体" w:cs="宋体"/>
          <w:b/>
          <w:sz w:val="24"/>
          <w:szCs w:val="24"/>
        </w:rPr>
      </w:pPr>
      <w:r>
        <w:rPr>
          <w:rFonts w:hint="eastAsia" w:ascii="宋体" w:hAnsi="宋体" w:eastAsia="宋体" w:cs="宋体"/>
          <w:b/>
          <w:sz w:val="24"/>
          <w:szCs w:val="24"/>
        </w:rPr>
        <w:t>（1）“20L”（凡是响应内容与该数值不一致者，均视为负偏离）；</w:t>
      </w:r>
    </w:p>
    <w:p w14:paraId="02F4F74F">
      <w:pPr>
        <w:ind w:firstLine="482" w:firstLineChars="200"/>
        <w:rPr>
          <w:rFonts w:hint="eastAsia" w:ascii="宋体" w:hAnsi="宋体" w:eastAsia="宋体" w:cs="宋体"/>
          <w:b/>
          <w:sz w:val="24"/>
          <w:szCs w:val="24"/>
        </w:rPr>
      </w:pPr>
      <w:r>
        <w:rPr>
          <w:rFonts w:hint="eastAsia" w:ascii="宋体" w:hAnsi="宋体" w:eastAsia="宋体" w:cs="宋体"/>
          <w:b/>
          <w:sz w:val="24"/>
          <w:szCs w:val="24"/>
        </w:rPr>
        <w:t>（2）“H≥6m”（凡是响应内容存在小于6m可能情形的均视为负偏离）；</w:t>
      </w:r>
    </w:p>
    <w:p w14:paraId="5C3F5A78">
      <w:pPr>
        <w:ind w:firstLine="482" w:firstLineChars="200"/>
        <w:rPr>
          <w:rFonts w:hint="eastAsia" w:ascii="宋体" w:hAnsi="宋体" w:eastAsia="宋体" w:cs="宋体"/>
          <w:b/>
          <w:sz w:val="24"/>
          <w:szCs w:val="24"/>
        </w:rPr>
      </w:pPr>
      <w:r>
        <w:rPr>
          <w:rFonts w:hint="eastAsia" w:ascii="宋体" w:hAnsi="宋体" w:eastAsia="宋体" w:cs="宋体"/>
          <w:b/>
          <w:sz w:val="24"/>
          <w:szCs w:val="24"/>
        </w:rPr>
        <w:t>（3）区间要求为0-20ML,只要响应的不是广于等于“0-20ML”，如投标文件响应为 0-15ML、1-12ML 、 9-20ML 、6-21ML 、9ML 等情形均视为负偏离。</w:t>
      </w:r>
    </w:p>
    <w:p w14:paraId="6EE0C0F7">
      <w:pPr>
        <w:pStyle w:val="19"/>
        <w:spacing w:line="240" w:lineRule="auto"/>
        <w:ind w:firstLine="241" w:firstLineChars="100"/>
        <w:rPr>
          <w:rFonts w:hint="eastAsia" w:ascii="宋体" w:hAnsi="宋体" w:eastAsia="宋体" w:cs="宋体"/>
          <w:bCs w:val="0"/>
          <w:sz w:val="24"/>
          <w:szCs w:val="24"/>
        </w:rPr>
      </w:pPr>
      <w:r>
        <w:rPr>
          <w:rFonts w:hint="eastAsia" w:ascii="宋体" w:hAnsi="宋体" w:eastAsia="宋体" w:cs="宋体"/>
          <w:bCs w:val="0"/>
          <w:sz w:val="24"/>
          <w:szCs w:val="24"/>
        </w:rPr>
        <w:t>5.相关证明材料的产品名称与招标技术要求的货物名称不一致的，需提供为同种产品的说明；若名称不一致又未提供说明的，由评审委员会判定是否符合文件要求。</w:t>
      </w:r>
    </w:p>
    <w:bookmarkEnd w:id="40"/>
    <w:tbl>
      <w:tblPr>
        <w:tblStyle w:val="4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1786"/>
        <w:gridCol w:w="6076"/>
      </w:tblGrid>
      <w:tr w14:paraId="61E8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39DA87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47"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0C088F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3561"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00A1E7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r>
      <w:tr w14:paraId="5619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7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52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触控一体机</w:t>
            </w: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93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一、外观设计：</w:t>
            </w:r>
          </w:p>
        </w:tc>
      </w:tr>
      <w:tr w14:paraId="5C79A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B3A2">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C2249">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1E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1.整机屏幕采用86英寸液晶显示器。采用超高清LED液晶显示屏，显示比例16:9，分辨率3840×2160。</w:t>
            </w:r>
          </w:p>
        </w:tc>
      </w:tr>
      <w:tr w14:paraId="32C22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D91A">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DF95D">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8E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2.整机屏幕边缘采用金属圆角包边防护，整机背板采用金属材质，有效屏蔽内部电路器件辐射；防潮耐盐雾蚀锈，适应多种教学环境。</w:t>
            </w:r>
          </w:p>
        </w:tc>
      </w:tr>
      <w:tr w14:paraId="0C6E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A22C">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F8B54">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82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3.采用红外触控技术，支持Windows系统中进行40点或以上触控，支持在Android系统中进行40点或以上触控。</w:t>
            </w:r>
          </w:p>
        </w:tc>
      </w:tr>
      <w:tr w14:paraId="79B9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4FA0">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9CA41">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89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4.整机触控书写功能集成预测算法，在书写速度≥50cm/s，支持笔迹距离笔的距离小于20mm。</w:t>
            </w:r>
          </w:p>
        </w:tc>
      </w:tr>
      <w:tr w14:paraId="5CA9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BE6E">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E7E5B">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3F31">
            <w:pPr>
              <w:keepNext w:val="0"/>
              <w:keepLines w:val="0"/>
              <w:widowControl/>
              <w:numPr>
                <w:ilvl w:val="0"/>
                <w:numId w:val="0"/>
              </w:numPr>
              <w:suppressLineNumbers w:val="0"/>
              <w:jc w:val="left"/>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lang w:val="en-US" w:eastAsia="zh-CN" w:bidi="ar"/>
              </w:rPr>
              <w:t>5.</w:t>
            </w:r>
            <w:r>
              <w:rPr>
                <w:rFonts w:hint="eastAsia" w:ascii="宋体" w:hAnsi="宋体" w:eastAsia="宋体" w:cs="宋体"/>
                <w:b/>
                <w:bCs/>
                <w:i w:val="0"/>
                <w:iCs w:val="0"/>
                <w:color w:val="FF0000"/>
                <w:kern w:val="0"/>
                <w:sz w:val="24"/>
                <w:szCs w:val="24"/>
                <w:u w:val="none"/>
                <w:lang w:val="en-US" w:eastAsia="zh-CN" w:bidi="ar"/>
              </w:rPr>
              <w:t>▲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p w14:paraId="6A20F0F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FF0000"/>
                <w:kern w:val="0"/>
                <w:sz w:val="24"/>
                <w:szCs w:val="24"/>
                <w:u w:val="none"/>
                <w:lang w:val="en-US" w:eastAsia="zh-CN" w:bidi="ar"/>
              </w:rPr>
              <w:t>（投标时需同时提供：①由第三方检测机构出具的具有CMA标识的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③送检单位(委托单位)需是投标人或所投产品制造商。)</w:t>
            </w:r>
            <w:r>
              <w:rPr>
                <w:rFonts w:hint="eastAsia" w:ascii="宋体" w:hAnsi="宋体" w:eastAsia="宋体" w:cs="宋体"/>
                <w:b/>
                <w:bCs/>
                <w:color w:val="FF0000"/>
                <w:spacing w:val="0"/>
                <w:kern w:val="0"/>
                <w:sz w:val="24"/>
                <w:szCs w:val="24"/>
                <w:u w:val="none"/>
                <w:lang w:val="en-US" w:eastAsia="zh-CN" w:bidi="ar"/>
              </w:rPr>
              <w:t>因该平台升级等原因导致无法查询的，</w:t>
            </w:r>
            <w:r>
              <w:rPr>
                <w:rFonts w:hint="eastAsia" w:ascii="宋体" w:hAnsi="宋体" w:eastAsia="宋体" w:cs="宋体"/>
                <w:b/>
                <w:bCs/>
                <w:i w:val="0"/>
                <w:iCs w:val="0"/>
                <w:color w:val="FF0000"/>
                <w:kern w:val="0"/>
                <w:sz w:val="24"/>
                <w:szCs w:val="24"/>
                <w:u w:val="none"/>
                <w:lang w:val="en-US" w:eastAsia="zh-CN" w:bidi="ar"/>
              </w:rPr>
              <w:t>可提供以下证明材料（两者任选其一）①通过检验检测机构官网、邮箱等可靠途径查询所提交检测报告具体内容的真实性的证明材料或者检验检测机构盖章的证明材料，证明该报告真实有效；②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w:t>
            </w:r>
            <w:r>
              <w:rPr>
                <w:rFonts w:hint="eastAsia" w:ascii="宋体" w:hAnsi="宋体" w:eastAsia="宋体" w:cs="宋体"/>
                <w:b/>
                <w:bCs/>
                <w:color w:val="FF0000"/>
                <w:spacing w:val="0"/>
                <w:kern w:val="0"/>
                <w:sz w:val="24"/>
                <w:szCs w:val="24"/>
                <w:u w:val="none"/>
                <w:lang w:val="en-US" w:eastAsia="zh-CN" w:bidi="ar"/>
              </w:rPr>
              <w:t>。</w:t>
            </w:r>
          </w:p>
        </w:tc>
      </w:tr>
      <w:tr w14:paraId="4812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D19A">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DC521">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71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二、护眼设计：</w:t>
            </w:r>
          </w:p>
        </w:tc>
      </w:tr>
      <w:tr w14:paraId="70FB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BF7A">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0E00B">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A2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1.整机视网膜蓝光危害（蓝光加权辐射亮度LB）满足IEC TR 62778:2014蓝光危害RG0级别。</w:t>
            </w:r>
          </w:p>
        </w:tc>
      </w:tr>
      <w:tr w14:paraId="76FC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3F12">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8A026">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5C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2.纸质护眼模式下，显示画面各像素点灰度不规则，减少背景干扰。</w:t>
            </w:r>
          </w:p>
        </w:tc>
      </w:tr>
      <w:tr w14:paraId="1D67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B19F">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3376A">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25B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FF0000"/>
                <w:kern w:val="0"/>
                <w:sz w:val="24"/>
                <w:szCs w:val="24"/>
                <w:lang w:val="en-US" w:eastAsia="zh-CN" w:bidi="ar"/>
              </w:rPr>
              <w:t>3.▲整机支持色彩空间可选，包含标准模式和sRGB模式，在sRGB模式下可做到高色准△E≤1；整机全通道支持纸质护眼模式，可实现画面纹理的实时调整；支持纸质纹理：牛皮纸、素描纸、宣纸、水彩纸、水纹纸；支持透明度调节；支持色温调节。（投标时需同时提供：①由第三方检测机构出具的具有CMA标识的检测报告扫描件，原件备查；②上述检验检测报告在全国认证</w:t>
            </w:r>
            <w:r>
              <w:rPr>
                <w:rFonts w:hint="eastAsia" w:ascii="宋体" w:hAnsi="宋体" w:eastAsia="宋体" w:cs="宋体"/>
                <w:b/>
                <w:bCs/>
                <w:i w:val="0"/>
                <w:iCs w:val="0"/>
                <w:color w:val="FF0000"/>
                <w:kern w:val="0"/>
                <w:sz w:val="24"/>
                <w:szCs w:val="24"/>
                <w:u w:val="none"/>
                <w:lang w:val="en-US" w:eastAsia="zh-CN" w:bidi="ar"/>
              </w:rPr>
              <w:t>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③送检单位(委托单位)需是投标人或所投产品制造商。)</w:t>
            </w:r>
            <w:r>
              <w:rPr>
                <w:rFonts w:hint="eastAsia" w:ascii="宋体" w:hAnsi="宋体" w:eastAsia="宋体" w:cs="宋体"/>
                <w:b/>
                <w:bCs/>
                <w:color w:val="FF0000"/>
                <w:spacing w:val="0"/>
                <w:kern w:val="0"/>
                <w:sz w:val="24"/>
                <w:szCs w:val="24"/>
                <w:u w:val="none"/>
                <w:lang w:val="en-US" w:eastAsia="zh-CN" w:bidi="ar"/>
              </w:rPr>
              <w:t>因该平台升级等原因导致无法查询的，</w:t>
            </w:r>
            <w:r>
              <w:rPr>
                <w:rFonts w:hint="eastAsia" w:ascii="宋体" w:hAnsi="宋体" w:eastAsia="宋体" w:cs="宋体"/>
                <w:b/>
                <w:bCs/>
                <w:i w:val="0"/>
                <w:iCs w:val="0"/>
                <w:color w:val="FF0000"/>
                <w:kern w:val="0"/>
                <w:sz w:val="24"/>
                <w:szCs w:val="24"/>
                <w:u w:val="none"/>
                <w:lang w:val="en-US" w:eastAsia="zh-CN" w:bidi="ar"/>
              </w:rPr>
              <w:t>可提供以下证明材料（两者任选其一）①通过检验检测机构官网、邮箱等可靠途径查询所提交检测报告具体内容的真实性的证明材料或者检验检测机构盖章的证明材料，证明该报告真实有效；②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w:t>
            </w:r>
            <w:r>
              <w:rPr>
                <w:rFonts w:hint="eastAsia" w:ascii="宋体" w:hAnsi="宋体" w:eastAsia="宋体" w:cs="宋体"/>
                <w:b/>
                <w:bCs/>
                <w:color w:val="FF0000"/>
                <w:spacing w:val="0"/>
                <w:kern w:val="0"/>
                <w:sz w:val="24"/>
                <w:szCs w:val="24"/>
                <w:u w:val="none"/>
                <w:lang w:val="en-US" w:eastAsia="zh-CN" w:bidi="ar"/>
              </w:rPr>
              <w:t>。</w:t>
            </w:r>
          </w:p>
        </w:tc>
      </w:tr>
      <w:tr w14:paraId="3025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6003">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0BF42">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52E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4.整机背光系统支持DC调光方式，多级亮度调节，支持白颜色背景下最暗亮度≤100nit，用于提升显示对比度。</w:t>
            </w:r>
          </w:p>
        </w:tc>
      </w:tr>
      <w:tr w14:paraId="0D4F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C853">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96CF2">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C3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三、麦克风设计：</w:t>
            </w:r>
          </w:p>
        </w:tc>
      </w:tr>
      <w:tr w14:paraId="7BC4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4890">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DE750">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EC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1.内置摄像头、麦克风无需外接线材连接，无任何可见外接线材及模块化拼接痕迹，未占用整机设备端口。</w:t>
            </w:r>
          </w:p>
        </w:tc>
      </w:tr>
      <w:tr w14:paraId="212A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C5EE">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F7375">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583E">
            <w:pPr>
              <w:keepNext w:val="0"/>
              <w:keepLines w:val="0"/>
              <w:widowControl/>
              <w:numPr>
                <w:ilvl w:val="0"/>
                <w:numId w:val="0"/>
              </w:numPr>
              <w:suppressLineNumbers w:val="0"/>
              <w:jc w:val="left"/>
              <w:textAlignment w:val="center"/>
              <w:rPr>
                <w:rFonts w:hint="eastAsia" w:ascii="宋体" w:hAnsi="宋体" w:eastAsia="宋体" w:cs="宋体"/>
                <w:b/>
                <w:bCs/>
                <w:i w:val="0"/>
                <w:iCs w:val="0"/>
                <w:color w:val="FF0000"/>
                <w:kern w:val="0"/>
                <w:sz w:val="24"/>
                <w:szCs w:val="24"/>
                <w:lang w:val="en-US" w:eastAsia="zh-CN" w:bidi="ar"/>
              </w:rPr>
            </w:pPr>
            <w:r>
              <w:rPr>
                <w:rFonts w:hint="eastAsia" w:ascii="宋体" w:hAnsi="宋体" w:eastAsia="宋体" w:cs="宋体"/>
                <w:b/>
                <w:bCs/>
                <w:i w:val="0"/>
                <w:iCs w:val="0"/>
                <w:color w:val="FF0000"/>
                <w:kern w:val="0"/>
                <w:sz w:val="24"/>
                <w:szCs w:val="24"/>
                <w:lang w:val="en-US" w:eastAsia="zh-CN" w:bidi="ar"/>
              </w:rPr>
              <w:t>2.▲整机内置2.2声道扬声器，位于设备上边框，顶置朝前发声，前朝向10W高音扬声器2个，上朝向20W中低音扬声器2个，额定总功率60W。</w:t>
            </w:r>
          </w:p>
          <w:p w14:paraId="7A85B07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FF0000"/>
                <w:kern w:val="0"/>
                <w:sz w:val="24"/>
                <w:szCs w:val="24"/>
                <w:lang w:val="en-US" w:eastAsia="zh-CN" w:bidi="ar"/>
              </w:rPr>
              <w:t>（投标时需同时提供：①由第三方检测机构出具的具有CMA标识的检测报告扫描件，原件备查；②上述检验检测报告在全国认证认可信息公共服务平台（认e云）（http://cx.cnca.cn/）的信息查询记录截图。注：对应参数(检验检测项)在检验检测报告中进行标注；如检验</w:t>
            </w:r>
            <w:r>
              <w:rPr>
                <w:rFonts w:hint="eastAsia" w:ascii="宋体" w:hAnsi="宋体" w:eastAsia="宋体" w:cs="宋体"/>
                <w:b/>
                <w:bCs/>
                <w:i w:val="0"/>
                <w:iCs w:val="0"/>
                <w:color w:val="FF0000"/>
                <w:kern w:val="0"/>
                <w:sz w:val="24"/>
                <w:szCs w:val="24"/>
                <w:u w:val="none"/>
                <w:lang w:val="en-US" w:eastAsia="zh-CN" w:bidi="ar"/>
              </w:rPr>
              <w:t>检测报告中明确备注说明相关检验检测项不在检验检测机构“CMA”资质许可（认定）范围内的，不符合招标文件要求；③送检单位(委托单位)需是投标人或所投产品制造商。)</w:t>
            </w:r>
            <w:r>
              <w:rPr>
                <w:rFonts w:hint="eastAsia" w:ascii="宋体" w:hAnsi="宋体" w:eastAsia="宋体" w:cs="宋体"/>
                <w:b/>
                <w:bCs/>
                <w:color w:val="FF0000"/>
                <w:spacing w:val="0"/>
                <w:kern w:val="0"/>
                <w:sz w:val="24"/>
                <w:szCs w:val="24"/>
                <w:u w:val="none"/>
                <w:lang w:val="en-US" w:eastAsia="zh-CN" w:bidi="ar"/>
              </w:rPr>
              <w:t>因该平台升级等原因导致无法查询的，</w:t>
            </w:r>
            <w:r>
              <w:rPr>
                <w:rFonts w:hint="eastAsia" w:ascii="宋体" w:hAnsi="宋体" w:eastAsia="宋体" w:cs="宋体"/>
                <w:b/>
                <w:bCs/>
                <w:i w:val="0"/>
                <w:iCs w:val="0"/>
                <w:color w:val="FF0000"/>
                <w:kern w:val="0"/>
                <w:sz w:val="24"/>
                <w:szCs w:val="24"/>
                <w:u w:val="none"/>
                <w:lang w:val="en-US" w:eastAsia="zh-CN" w:bidi="ar"/>
              </w:rPr>
              <w:t>可提供以下证明材料（两者任选其一）①通过检验检测机构官网、邮箱等可靠途径查询所提交检测报告具体内容的真实性的证明材料或者检验检测机构盖章的证明材料，证明该报告真实有效；②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w:t>
            </w:r>
            <w:r>
              <w:rPr>
                <w:rFonts w:hint="eastAsia" w:ascii="宋体" w:hAnsi="宋体" w:eastAsia="宋体" w:cs="宋体"/>
                <w:b/>
                <w:bCs/>
                <w:color w:val="FF0000"/>
                <w:spacing w:val="0"/>
                <w:kern w:val="0"/>
                <w:sz w:val="24"/>
                <w:szCs w:val="24"/>
                <w:u w:val="none"/>
                <w:lang w:val="en-US" w:eastAsia="zh-CN" w:bidi="ar"/>
              </w:rPr>
              <w:t>。</w:t>
            </w:r>
          </w:p>
        </w:tc>
      </w:tr>
      <w:tr w14:paraId="2E85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09F1">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EE713">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36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3.整机内置非独立外扩展的8阵列麦克风，拾音角度≥180°，可用于对教室环境音频进行采集，拾音距离≥12m。</w:t>
            </w:r>
          </w:p>
        </w:tc>
      </w:tr>
      <w:tr w14:paraId="360C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A6F7">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9199">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94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4.整机可选择高级音效设置，支持在左右声道平衡显示范围中进行更改；中低频段显示调节范围125Hz～1KHz，高频段显示调节范围2KHz～16KHz，分贝显示-12dB～12dB 调节范围。</w:t>
            </w:r>
          </w:p>
        </w:tc>
      </w:tr>
      <w:tr w14:paraId="2BB8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B2B4">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1ACEE">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A4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四、核心功能：</w:t>
            </w:r>
          </w:p>
        </w:tc>
      </w:tr>
      <w:tr w14:paraId="0067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4F02">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9FCF9">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0905">
            <w:pPr>
              <w:keepNext w:val="0"/>
              <w:keepLines w:val="0"/>
              <w:widowControl/>
              <w:numPr>
                <w:ilvl w:val="0"/>
                <w:numId w:val="0"/>
              </w:numPr>
              <w:suppressLineNumbers w:val="0"/>
              <w:jc w:val="left"/>
              <w:textAlignment w:val="center"/>
              <w:rPr>
                <w:rFonts w:hint="eastAsia" w:ascii="宋体" w:hAnsi="宋体" w:eastAsia="宋体" w:cs="宋体"/>
                <w:b/>
                <w:bCs/>
                <w:i w:val="0"/>
                <w:iCs w:val="0"/>
                <w:color w:val="FF0000"/>
                <w:kern w:val="0"/>
                <w:sz w:val="24"/>
                <w:szCs w:val="24"/>
                <w:lang w:val="en-US" w:eastAsia="zh-CN" w:bidi="ar"/>
              </w:rPr>
            </w:pPr>
            <w:r>
              <w:rPr>
                <w:rFonts w:hint="eastAsia" w:ascii="宋体" w:hAnsi="宋体" w:eastAsia="宋体" w:cs="宋体"/>
                <w:b/>
                <w:bCs/>
                <w:i w:val="0"/>
                <w:iCs w:val="0"/>
                <w:color w:val="FF0000"/>
                <w:kern w:val="0"/>
                <w:sz w:val="24"/>
                <w:szCs w:val="24"/>
                <w:lang w:val="en-US" w:eastAsia="zh-CN" w:bidi="ar"/>
              </w:rPr>
              <w:t>1.▲整机侧边栏内置朗读工具，通过整机麦克风监测教室中学生的朗读情况，并以游戏化界面反馈学生朗读音量大小；整机支持在无任何外部设备的情况下，实时录制用户朗读内容，识别用户声纹并进行统一身份登录，登录后自动获取个人云端教学课件列表，打开教学白板软件时可跳过软件自带登录步骤；整机Windows通道支持文件传输应用，支持通过扫码、wifi直联、超声三种方式与手机进行握手连接，实现文件传输功能；整机上边框内置非独立式摄像头，采用一体化集成设计，摄像头数量≥4个。整机上边框内置非独立式广角高清摄像头，视场角≥142度且水平视场角≥121度，支持输出4:3、16:9比例的图片和视频；在清晰度为2592 x 1944分辨率下，支持30帧的视频输出；整机上边框内置非独立式摄像头，视场角≥140度且水平视场角≥130度，可拍摄≥1600万像素的照片，支持输出8192×2048分辨率的照片和视频，支持画面畸变矫正功能；整机侧边栏内置自习工具，通过整机麦克风监测教室中学生音量大小，当学生音量大于阈值时，屏幕自动弹窗提醒进行自习纪律干预。</w:t>
            </w:r>
          </w:p>
          <w:p w14:paraId="575D2C1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FF0000"/>
                <w:kern w:val="0"/>
                <w:sz w:val="24"/>
                <w:szCs w:val="24"/>
                <w:lang w:val="en-US" w:eastAsia="zh-CN" w:bidi="ar"/>
              </w:rPr>
              <w:t>（投标时需同时提供：①由第三方检测机构出具的具有CMA标识的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③送检单位(委托单位)需是投标人或所投产品制造商。)</w:t>
            </w:r>
            <w:r>
              <w:rPr>
                <w:rFonts w:hint="eastAsia" w:ascii="宋体" w:hAnsi="宋体" w:eastAsia="宋体" w:cs="宋体"/>
                <w:b/>
                <w:bCs/>
                <w:color w:val="FF0000"/>
                <w:spacing w:val="0"/>
                <w:kern w:val="0"/>
                <w:sz w:val="24"/>
                <w:szCs w:val="24"/>
                <w:u w:val="none"/>
                <w:lang w:val="en-US" w:eastAsia="zh-CN" w:bidi="ar"/>
              </w:rPr>
              <w:t>因该平台升级等原因导致无法查询的，</w:t>
            </w:r>
            <w:r>
              <w:rPr>
                <w:rFonts w:hint="eastAsia" w:ascii="宋体" w:hAnsi="宋体" w:eastAsia="宋体" w:cs="宋体"/>
                <w:b/>
                <w:bCs/>
                <w:i w:val="0"/>
                <w:iCs w:val="0"/>
                <w:color w:val="FF0000"/>
                <w:kern w:val="0"/>
                <w:sz w:val="24"/>
                <w:szCs w:val="24"/>
                <w:u w:val="none"/>
                <w:lang w:val="en-US" w:eastAsia="zh-CN" w:bidi="ar"/>
              </w:rPr>
              <w:t>可提供以下证明材料（两者任选其一）①通过检验检测机构官网、邮箱等可靠途径查询所提交检测报告具体内容的真实性的证明材料或者检验检测机构盖章的证明材料，证明该报告真实有效；②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w:t>
            </w:r>
            <w:r>
              <w:rPr>
                <w:rFonts w:hint="eastAsia" w:ascii="宋体" w:hAnsi="宋体" w:eastAsia="宋体" w:cs="宋体"/>
                <w:b/>
                <w:bCs/>
                <w:color w:val="FF0000"/>
                <w:spacing w:val="0"/>
                <w:kern w:val="0"/>
                <w:sz w:val="24"/>
                <w:szCs w:val="24"/>
                <w:u w:val="none"/>
                <w:lang w:val="en-US" w:eastAsia="zh-CN" w:bidi="ar"/>
              </w:rPr>
              <w:t>。</w:t>
            </w:r>
          </w:p>
        </w:tc>
      </w:tr>
      <w:tr w14:paraId="77C1E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C671">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69E8F">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E3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2.整机内置双WiFi6无线网卡（不接受外接），在Android和Windows系统下，可实现Wi-Fi无线上网连接、AP无线热点发射。</w:t>
            </w:r>
          </w:p>
        </w:tc>
      </w:tr>
      <w:tr w14:paraId="0D585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73E6">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D05EA">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DF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3.整机支持蓝牙Bluetooth 5.4标准；Wi-Fi和AP热点工作距离≥12m。</w:t>
            </w:r>
          </w:p>
        </w:tc>
      </w:tr>
      <w:tr w14:paraId="2302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9054">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542F6">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AF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tc>
      </w:tr>
      <w:tr w14:paraId="6AAAB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E7B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9.整机全通道侧边栏快捷菜单包含如下小工具：批注、降半屏、截屏、放大镜、倒计时、日历、聚光灯、秒表、冻屏、倒数日、答题、节拍器。</w:t>
            </w: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8BD29">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676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5.整机全通道侧边栏快捷菜单包含如下小工具：批注、降半屏、截屏、放大镜、倒计时、日历、聚光灯、秒表、冻屏、倒数日、答题、节拍器。</w:t>
            </w:r>
          </w:p>
        </w:tc>
      </w:tr>
      <w:tr w14:paraId="401F9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8B06">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4DC63">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74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6.整机支持上边框内置非独立摄像头模组，同时输出至少 3 路视频流，同时支持课堂远程巡课、课堂教学数据采集、本地画面预览（拍照或视频录制）。</w:t>
            </w:r>
          </w:p>
        </w:tc>
      </w:tr>
      <w:tr w14:paraId="617A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6DC6">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ED3A6">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27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五、内置电脑要求：</w:t>
            </w:r>
          </w:p>
        </w:tc>
      </w:tr>
      <w:tr w14:paraId="23776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6387">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70529">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FA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1.搭载Intel  酷睿系列 i5或以上性能CPU；内存：≥8 GB DDR4笔记本内存或以上配置；硬盘：≥256 GB  SSD固态硬盘；</w:t>
            </w:r>
          </w:p>
        </w:tc>
      </w:tr>
      <w:tr w14:paraId="3FD53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8A5A">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2DD60">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66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2.和整机的连接采用万兆级接口，传输速率≥10Gbps。</w:t>
            </w:r>
          </w:p>
        </w:tc>
      </w:tr>
      <w:tr w14:paraId="08AA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E82D">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7273C">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0E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3.采用按压式卡扣，无需工具就可快速拆卸电脑模块。</w:t>
            </w:r>
          </w:p>
        </w:tc>
      </w:tr>
      <w:tr w14:paraId="2BC77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11A2">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0C754">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99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六、配套软件功能要求：</w:t>
            </w:r>
          </w:p>
        </w:tc>
      </w:tr>
      <w:tr w14:paraId="3934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20EA">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8FA39">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4D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1.教学白板软件</w:t>
            </w:r>
          </w:p>
        </w:tc>
      </w:tr>
      <w:tr w14:paraId="6CE4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44C8">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40622">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45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1.互动教学软件能够帮助教师备课、授课；为教师提供可扩展，易于学校管理，安全可靠的云存储空间，根据每名教师使用时长与教学资料制作频率提供可扩展升级至不小于200G的个人云空间。</w:t>
            </w:r>
          </w:p>
        </w:tc>
      </w:tr>
      <w:tr w14:paraId="44A11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ED09">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668CF">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63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互动教学软件要求为使用方全体教师配备个人账号，形成一体的信息化教学账号体系；根据教师账号信息将教师云空间匹配至对应学校、学科校本资源库。支持通过数字账号、微信二维码、硬件密钥方式登录教师个人账号。</w:t>
            </w:r>
          </w:p>
        </w:tc>
      </w:tr>
      <w:tr w14:paraId="509C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6D7A">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35EB4">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8D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3.互动教学课件支持定向精准分享：分享者可将互动课件、课件组精准推送至指定接收方账号云空间，接收方可在云空间接收并打开分享课件。</w:t>
            </w:r>
          </w:p>
        </w:tc>
      </w:tr>
      <w:tr w14:paraId="00BA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A0B9">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BEA1B">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B2BF">
            <w:pPr>
              <w:keepNext w:val="0"/>
              <w:keepLines w:val="0"/>
              <w:widowControl/>
              <w:numPr>
                <w:ilvl w:val="0"/>
                <w:numId w:val="0"/>
              </w:numPr>
              <w:suppressLineNumbers w:val="0"/>
              <w:jc w:val="left"/>
              <w:textAlignment w:val="center"/>
              <w:rPr>
                <w:rFonts w:hint="eastAsia" w:ascii="宋体" w:hAnsi="宋体" w:eastAsia="宋体" w:cs="宋体"/>
                <w:b/>
                <w:bCs/>
                <w:i w:val="0"/>
                <w:iCs w:val="0"/>
                <w:color w:val="FF0000"/>
                <w:kern w:val="0"/>
                <w:sz w:val="24"/>
                <w:szCs w:val="24"/>
                <w:lang w:val="en-US" w:eastAsia="zh-CN" w:bidi="ar"/>
              </w:rPr>
            </w:pPr>
            <w:r>
              <w:rPr>
                <w:rFonts w:hint="eastAsia" w:ascii="宋体" w:hAnsi="宋体" w:eastAsia="宋体" w:cs="宋体"/>
                <w:b/>
                <w:bCs/>
                <w:i w:val="0"/>
                <w:iCs w:val="0"/>
                <w:color w:val="FF0000"/>
                <w:kern w:val="0"/>
                <w:sz w:val="24"/>
                <w:szCs w:val="24"/>
                <w:lang w:val="en-US" w:eastAsia="zh-CN" w:bidi="ar"/>
              </w:rPr>
              <w:t>▲4.互动教学课件支持开放式云分享：分享者可将互动课件、课件组以公开或加密的web链接和二维码形式进行分享，分享链接可设置访问有效期；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p>
          <w:p w14:paraId="53583A6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FF0000"/>
                <w:kern w:val="0"/>
                <w:sz w:val="24"/>
                <w:szCs w:val="24"/>
                <w:lang w:val="en-US" w:eastAsia="zh-CN" w:bidi="ar"/>
              </w:rPr>
              <w:t>（投标时需同时提供：①由第三方检测机构出具的具有CMA标识的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③送检单位(委托单位)需是投标人或所投产品制造商。)</w:t>
            </w:r>
            <w:r>
              <w:rPr>
                <w:rFonts w:hint="eastAsia" w:ascii="宋体" w:hAnsi="宋体" w:eastAsia="宋体" w:cs="宋体"/>
                <w:b/>
                <w:bCs/>
                <w:color w:val="FF0000"/>
                <w:spacing w:val="0"/>
                <w:kern w:val="0"/>
                <w:sz w:val="24"/>
                <w:szCs w:val="24"/>
                <w:u w:val="none"/>
                <w:lang w:val="en-US" w:eastAsia="zh-CN" w:bidi="ar"/>
              </w:rPr>
              <w:t>因该平台升级等原因导致无法查询的，</w:t>
            </w:r>
            <w:r>
              <w:rPr>
                <w:rFonts w:hint="eastAsia" w:ascii="宋体" w:hAnsi="宋体" w:eastAsia="宋体" w:cs="宋体"/>
                <w:b/>
                <w:bCs/>
                <w:i w:val="0"/>
                <w:iCs w:val="0"/>
                <w:color w:val="FF0000"/>
                <w:kern w:val="0"/>
                <w:sz w:val="24"/>
                <w:szCs w:val="24"/>
                <w:u w:val="none"/>
                <w:lang w:val="en-US" w:eastAsia="zh-CN" w:bidi="ar"/>
              </w:rPr>
              <w:t>可提供以下证明材料（两者任选其一）①通过检验检测机构官网、邮箱等可靠途径查询所提交检测报告具体内容的真实性的证明材料或者检验检测机构盖章的证明材料，证明该报告真实有效；②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w:t>
            </w:r>
            <w:r>
              <w:rPr>
                <w:rFonts w:hint="eastAsia" w:ascii="宋体" w:hAnsi="宋体" w:eastAsia="宋体" w:cs="宋体"/>
                <w:b/>
                <w:bCs/>
                <w:color w:val="FF0000"/>
                <w:spacing w:val="0"/>
                <w:kern w:val="0"/>
                <w:sz w:val="24"/>
                <w:szCs w:val="24"/>
                <w:u w:val="none"/>
                <w:lang w:val="en-US" w:eastAsia="zh-CN" w:bidi="ar"/>
              </w:rPr>
              <w:t>。</w:t>
            </w:r>
          </w:p>
        </w:tc>
      </w:tr>
      <w:tr w14:paraId="56A7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96CF">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BBEAC">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DD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5.互动教学软件要求表格具备遮罩功能，表格中任一单元格可添加遮罩掩盖单元格内容，授课模式点击即可取消遮罩，便于教师交互式教学；</w:t>
            </w:r>
          </w:p>
        </w:tc>
      </w:tr>
      <w:tr w14:paraId="60BA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AEA8">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1C3B7">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22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互动教学软件为教师备课节省大量时间，立体几何工具：可自由绘制长方体、立方体、圆柱体、圆锥等立体几何图形。任意调节几何体的大小尺寸，支持几何图形按比例放大缩小和通过单独调整长宽高（半径/高）改变几何体大小。</w:t>
            </w:r>
          </w:p>
        </w:tc>
      </w:tr>
      <w:tr w14:paraId="55EC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499D">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0AAB6">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42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互动教学软件为教师备课节省大量时间，支持中英文、数学公式的编辑输入，可快速输入方程组、脱式运算，提供不少于70个数学符号及模板；预置不少于40个常用数学公式，无需编辑一键插入，输入内容可用不同颜色标记及重复编辑。</w:t>
            </w:r>
          </w:p>
        </w:tc>
      </w:tr>
      <w:tr w14:paraId="3AF2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8900">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0F76A">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24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互动教学软件要求支持为长方体、圆柱体、圆锥等几何体的各面、棱分别填涂颜色，并且可通过360°旋转观察涂色面与未涂色面；几何体支持平面展开，预置长方体、立方体“141、132、222、33”型展开方式，展开后可对涂色面进行查看，有助于学生的空间想象。</w:t>
            </w:r>
          </w:p>
        </w:tc>
      </w:tr>
      <w:tr w14:paraId="2AEC6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C7AA">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D5779">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38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互动教学软件需要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备课时可对原文进行注释、标重点等操作；提供原文朗读音频，全部诗词、古文均配备专业朗读配音，朗读音频支持关键帧打点标记。</w:t>
            </w:r>
          </w:p>
        </w:tc>
      </w:tr>
      <w:tr w14:paraId="3949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D77A">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44B0">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AF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多学科课件库：提供涵盖小学语文、数学、英语全部教学章节的不少于80000份的交互式课件。课件支持直接预览并下载，预览时支持拖动课堂活动、形状、几何、文本等元素；下载时课件可同步至教师个人云课件存储空间；课件支持教师在线评分。</w:t>
            </w:r>
          </w:p>
        </w:tc>
      </w:tr>
      <w:tr w14:paraId="73DD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D5F8">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97419">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62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2.设备集中控制管理软件</w:t>
            </w:r>
          </w:p>
        </w:tc>
      </w:tr>
      <w:tr w14:paraId="0A83E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4B5F">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190EA">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5A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1.系统采用B/S混合云架构设计，支持在Windows、Linux、Android、IOS等多种操作系统通过网页浏览器登录使用。</w:t>
            </w:r>
          </w:p>
        </w:tc>
      </w:tr>
      <w:tr w14:paraId="69AA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D376">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1D37D">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B3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2.系统提供多种身份识别方式，支持通过账号登录、手机扫码登录，并提供账号安全登录检测。</w:t>
            </w:r>
          </w:p>
        </w:tc>
      </w:tr>
      <w:tr w14:paraId="3941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780C">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EB3D8">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29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3.精准管理：支持根据实际使用场景按照产品类型、建筑物、班级、设备开关机状态分级管理，并可模糊搜索定位管理设备。</w:t>
            </w:r>
          </w:p>
        </w:tc>
      </w:tr>
      <w:tr w14:paraId="7A1E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22A0">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51592">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1C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4.权限管理：支持根据具体设备、功能菜单进行权限划分，方便根据管理者职能分配管理权限。</w:t>
            </w:r>
          </w:p>
        </w:tc>
      </w:tr>
      <w:tr w14:paraId="7BB71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79FB">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9E845">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C0B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5.实时反馈：支持实时查看指令执行状态，并且可监管指令发送日志，对发送失败的指令进行远程重发。</w:t>
            </w:r>
          </w:p>
        </w:tc>
      </w:tr>
      <w:tr w14:paraId="583F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FA85">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DE89">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44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6.批量部署：支持同网段下，只需部署一台设备，即可将同网段下所有设备纳入管控，方便管理者直接向全校设备进行批量管理。</w:t>
            </w:r>
          </w:p>
        </w:tc>
      </w:tr>
      <w:tr w14:paraId="5B3D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8CAC">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FD0EA">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42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7.支持实时展示所有设备的使用状态及设备运行画面，并可监控单台设备的开机情况、软件使用情况、硬盘使用、内存使用率、设备辅助管理软件版本号、设备ID等数据，便于远程定位及维护设备。</w:t>
            </w:r>
          </w:p>
        </w:tc>
      </w:tr>
      <w:tr w14:paraId="58A9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74B7">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F174C">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D8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8.基础指令：支持自定义循环周期，执行远程关机、重启、打铃指令；支持远程切换通道、声音模式、图像模式。</w:t>
            </w:r>
          </w:p>
        </w:tc>
      </w:tr>
      <w:tr w14:paraId="6446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5B3B">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1C7FA">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30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9.智慧管控：支持长时间无人使用，自动锁屏/屏保/关机。</w:t>
            </w:r>
          </w:p>
        </w:tc>
      </w:tr>
      <w:tr w14:paraId="517D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0847">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7047F">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F77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10.信息发布：支持远程发送消息通知、文件传输、静默安装软件、倒计时。</w:t>
            </w:r>
          </w:p>
        </w:tc>
      </w:tr>
      <w:tr w14:paraId="44E8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31B5">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F7A87">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C8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11.远程控制：支持远程实时控制设备，可监测设备当前运行界面，并远程操作设备界面，适用于远程维护和修复设备软件问题。</w:t>
            </w:r>
          </w:p>
        </w:tc>
      </w:tr>
      <w:tr w14:paraId="3DBB9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9881">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1B057">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CF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12.冰点还原：支持远程查看所有设备的冰点使用状态，并可针对开机状态下的设备批量修改系统还原点。</w:t>
            </w:r>
          </w:p>
        </w:tc>
      </w:tr>
      <w:tr w14:paraId="1B11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6826">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49E61">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40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13.弹窗拦截：支持后台远程一键开启/关闭弹窗拦截功能，并可针对不良弹窗设置黑白名单，更加精确的拦截。</w:t>
            </w:r>
          </w:p>
        </w:tc>
      </w:tr>
      <w:tr w14:paraId="5195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7A6C">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CB395">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45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14.异常消息：支持自动发现设备运行过程中的异常问题，并可远程推送至移动端，便于管理者处理异常。</w:t>
            </w:r>
          </w:p>
        </w:tc>
      </w:tr>
      <w:tr w14:paraId="124C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D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D1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万向书写板</w:t>
            </w: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E8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规格：≥4200*1250mm（配86英寸一体机）可支持OPS 电脑自由拆卸。</w:t>
            </w:r>
          </w:p>
        </w:tc>
      </w:tr>
      <w:tr w14:paraId="7E8B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3715">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1416C">
            <w:pPr>
              <w:jc w:val="center"/>
              <w:rPr>
                <w:rFonts w:hint="eastAsia" w:ascii="宋体" w:hAnsi="宋体" w:eastAsia="宋体" w:cs="宋体"/>
                <w:i w:val="0"/>
                <w:iCs w:val="0"/>
                <w:color w:val="000000"/>
                <w:sz w:val="24"/>
                <w:szCs w:val="24"/>
                <w:u w:val="none"/>
              </w:rPr>
            </w:pPr>
          </w:p>
          <w:p w14:paraId="620AC05C">
            <w:pPr>
              <w:rPr>
                <w:rFonts w:hint="eastAsia" w:ascii="宋体" w:hAnsi="宋体" w:eastAsia="宋体" w:cs="宋体"/>
                <w:kern w:val="2"/>
                <w:sz w:val="24"/>
                <w:szCs w:val="24"/>
                <w:lang w:val="en-US" w:eastAsia="zh-CN" w:bidi="ar-SA"/>
              </w:rPr>
            </w:pPr>
          </w:p>
          <w:p w14:paraId="75D6E31D">
            <w:pPr>
              <w:jc w:val="left"/>
              <w:rPr>
                <w:rFonts w:hint="eastAsia" w:ascii="宋体" w:hAnsi="宋体" w:eastAsia="宋体" w:cs="宋体"/>
                <w:sz w:val="24"/>
                <w:szCs w:val="24"/>
                <w:lang w:val="en-US" w:eastAsia="zh-CN"/>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FD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一、产品特点：</w:t>
            </w:r>
          </w:p>
        </w:tc>
      </w:tr>
      <w:tr w14:paraId="06EE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3BB8">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9D4A">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C5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教师可根据自己的身高调整书写板的高度，选择最佳书写位置。教师站在一个固定地点，就可将书写板从上到下任意书写，使书写板的使用率达到100%，一块书写板达到两块书写板的作用。</w:t>
            </w:r>
          </w:p>
        </w:tc>
      </w:tr>
      <w:tr w14:paraId="3F19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A434">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CD00B">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F2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当需要使用电教设备时，将两块书写板推开；不需要电教设备时，将两块书写板合拢。</w:t>
            </w:r>
          </w:p>
        </w:tc>
      </w:tr>
      <w:tr w14:paraId="0D2B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299C">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B71EE">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BF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二、面板材料</w:t>
            </w:r>
          </w:p>
        </w:tc>
      </w:tr>
      <w:tr w14:paraId="73D2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990D">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96E99">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6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由0.4mm厚的冷轧钢基板，面板可吸附磁铁，可用磁铁将纸张等轻便物品固定在面板上。</w:t>
            </w:r>
          </w:p>
        </w:tc>
      </w:tr>
      <w:tr w14:paraId="63534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1568">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54858">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83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三、夹层材料：</w:t>
            </w:r>
          </w:p>
        </w:tc>
      </w:tr>
      <w:tr w14:paraId="538F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5D8D">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26F3C">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6A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采用高强度PVC板做夹层。</w:t>
            </w:r>
          </w:p>
        </w:tc>
      </w:tr>
      <w:tr w14:paraId="1854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DB0D">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F1A52">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5F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四、背面材料</w:t>
            </w:r>
          </w:p>
        </w:tc>
      </w:tr>
      <w:tr w14:paraId="08BC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FB65">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2EFD4">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60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采用优质镀锌板，厚度≥0.20mm，板面平整，镀层牢固、光滑而均匀。</w:t>
            </w:r>
          </w:p>
        </w:tc>
      </w:tr>
      <w:tr w14:paraId="072C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4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8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教师讲台</w:t>
            </w: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1C25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优质橡木实木制作，台面假边至18+25mm（±2mm），其余板材为≥18mm。副柜设计三抽一门，内置层板，离台面≥120净空。桌身采用优质特殊钢制钢架，表面经酸洗磷化后静电喷涂处理。(具体尺寸根据现场实际情况定制)</w:t>
            </w:r>
          </w:p>
          <w:p w14:paraId="543D474F">
            <w:pPr>
              <w:keepNext w:val="0"/>
              <w:keepLines w:val="0"/>
              <w:widowControl/>
              <w:suppressLineNumbers w:val="0"/>
              <w:jc w:val="left"/>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含一台23.8寸显示终端可与触控一体机同屏显示画面。</w:t>
            </w:r>
          </w:p>
        </w:tc>
      </w:tr>
      <w:tr w14:paraId="5039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9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B3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视频展台</w:t>
            </w: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7AF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1.整机壁挂式安装，四周机壳无锐角和利边设计，保障使用过程中的用户安全。</w:t>
            </w:r>
          </w:p>
        </w:tc>
      </w:tr>
      <w:tr w14:paraId="12DC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6D70">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551CA">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D4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2.采用三折叠开合式托板，展开后托板尺寸≥A4面积大小，非工作状态时可收起托板，减少占用空间。</w:t>
            </w:r>
          </w:p>
        </w:tc>
      </w:tr>
      <w:tr w14:paraId="0612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9CF8">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40F09">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9D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3.采用USB高速接口，可通过单根USB线同时实现供电与高清数据传输要求。</w:t>
            </w:r>
          </w:p>
        </w:tc>
      </w:tr>
      <w:tr w14:paraId="71A1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C43F">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42C83">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B5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4.整机采用不低于800W像素的自动对焦摄像头，可拍摄不小于A4画幅的画面内容，方便教师实时展示教学内容。</w:t>
            </w:r>
          </w:p>
        </w:tc>
      </w:tr>
      <w:tr w14:paraId="18AE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385C">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D359B">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DD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5.展台内置触摸按键，可通过按键实现启动展台画面、画面放大、画面缩小、画面旋转、拍照截图等功能，同时也支持在一体机或电脑的配套软件中实现上述功能。</w:t>
            </w:r>
          </w:p>
        </w:tc>
      </w:tr>
      <w:tr w14:paraId="5A09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F0AB">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6FD9F">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C8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6.整机提供均光罩LED补光灯，在光线不足的条件下开启可补充亮度，提供均匀亮度，满足暗光条件下的使用需求。</w:t>
            </w:r>
          </w:p>
        </w:tc>
      </w:tr>
      <w:tr w14:paraId="158CF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37D5">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C18C3">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F4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7.为适应教学中的复杂环境，外壳在摄像头部分带保护镜片密封，防止灰尘沾染摄像头，防护等级达到IP4X级别。</w:t>
            </w:r>
          </w:p>
        </w:tc>
      </w:tr>
      <w:tr w14:paraId="45F8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312C">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5333B">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A9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8.整机支持对实时画面进行设置调节，包括放大缩小、旋转、自适应、冻结画面等。</w:t>
            </w:r>
          </w:p>
        </w:tc>
      </w:tr>
      <w:tr w14:paraId="64F8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0E65">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9AF6C">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59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9.支持对展台画面进行实时批注，可调整批注的颜色、粗细等，支持铺主内容与展台画面的同步缩放移动。</w:t>
            </w:r>
          </w:p>
        </w:tc>
      </w:tr>
      <w:tr w14:paraId="5DB6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99D3">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A398E">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D3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10.可设置延迟拍照功能，支持5或10秒延迟拍摄，方便预留充足时间准备拍摄。</w:t>
            </w:r>
          </w:p>
        </w:tc>
      </w:tr>
      <w:tr w14:paraId="0DF4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139B">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C86B6">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52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11.展台支持拍摄保存多个画面，且可进行多图预览对比，方便教学使用。</w:t>
            </w:r>
          </w:p>
        </w:tc>
      </w:tr>
      <w:tr w14:paraId="0BAB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4528">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C975A">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6D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12.可选择图像、文本或动态三种情景模式，适应不同展示内容。</w:t>
            </w:r>
          </w:p>
        </w:tc>
      </w:tr>
      <w:tr w14:paraId="356F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D66D">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122F">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73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13.具备图像增强功能，可自动裁剪背景并增强文字显示，使文档画面更清晰。</w:t>
            </w:r>
          </w:p>
        </w:tc>
      </w:tr>
      <w:tr w14:paraId="5478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2166">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55E26">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12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14.支持故障自动检测，在软件无法出现展台拍摄画面时，自动出现检测链接，帮助用户检测“无画面”的原因，并给出引导性解决方案。可判断硬件连接、显卡驱动、摄像头占用、软件版本等问题。</w:t>
            </w:r>
          </w:p>
        </w:tc>
      </w:tr>
      <w:tr w14:paraId="7B61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38A1">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8B602">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E31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15.支持二维码扫码功能：打开扫一扫功能后，将书本上的二维码放入扫描框内即可自动扫描，并进入系统浏览器获取二维码的链接内容，帮助老师快速获取电子教学资源。</w:t>
            </w:r>
          </w:p>
        </w:tc>
      </w:tr>
      <w:tr w14:paraId="6A960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0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39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键盘鼠标套装</w:t>
            </w: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A5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1、2.4GHz无线技术</w:t>
            </w:r>
          </w:p>
        </w:tc>
      </w:tr>
      <w:tr w14:paraId="4D8C3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ABE9">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80A7C">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E6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2、≥10米内的距离实现连接</w:t>
            </w:r>
          </w:p>
        </w:tc>
      </w:tr>
      <w:tr w14:paraId="5AC6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E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20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红外教学音响</w:t>
            </w: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65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1.集成：数字功放，红外无线接收模块，反馈抑制模块，红外线传感器，DSP数字音频处理模块，扬声器于一体。</w:t>
            </w:r>
          </w:p>
        </w:tc>
      </w:tr>
      <w:tr w14:paraId="1FC6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35B5">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531FB">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E5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2.采用红外光线进行音频传输，可在室外阳光环境下工作，不串频，无干扰。</w:t>
            </w:r>
          </w:p>
        </w:tc>
      </w:tr>
      <w:tr w14:paraId="229B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C4E6">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D564D">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9B13">
            <w:pPr>
              <w:keepNext w:val="0"/>
              <w:keepLines w:val="0"/>
              <w:widowControl/>
              <w:numPr>
                <w:ilvl w:val="0"/>
                <w:numId w:val="0"/>
              </w:numPr>
              <w:suppressLineNumbers w:val="0"/>
              <w:jc w:val="left"/>
              <w:textAlignment w:val="center"/>
              <w:rPr>
                <w:rFonts w:hint="eastAsia" w:ascii="宋体" w:hAnsi="宋体" w:eastAsia="宋体" w:cs="宋体"/>
                <w:b/>
                <w:bCs/>
                <w:i w:val="0"/>
                <w:iCs w:val="0"/>
                <w:color w:val="FF0000"/>
                <w:kern w:val="0"/>
                <w:sz w:val="24"/>
                <w:szCs w:val="24"/>
                <w:lang w:val="en-US" w:eastAsia="zh-CN" w:bidi="ar"/>
              </w:rPr>
            </w:pPr>
            <w:r>
              <w:rPr>
                <w:rFonts w:hint="eastAsia" w:ascii="宋体" w:hAnsi="宋体" w:eastAsia="宋体" w:cs="宋体"/>
                <w:b/>
                <w:bCs/>
                <w:i w:val="0"/>
                <w:iCs w:val="0"/>
                <w:color w:val="FF0000"/>
                <w:kern w:val="0"/>
                <w:sz w:val="24"/>
                <w:szCs w:val="24"/>
                <w:lang w:val="en-US" w:eastAsia="zh-CN" w:bidi="ar"/>
              </w:rPr>
              <w:t>▲3.频道组数≥3通道，支持两支红外无线话筒（具备红外技术PPT翻页功能）和一支红外翻页笔同时使用。</w:t>
            </w:r>
          </w:p>
          <w:p w14:paraId="2E7D0D2E">
            <w:pPr>
              <w:keepNext w:val="0"/>
              <w:keepLines w:val="0"/>
              <w:widowControl/>
              <w:numPr>
                <w:ilvl w:val="0"/>
                <w:numId w:val="0"/>
              </w:numPr>
              <w:suppressLineNumbers w:val="0"/>
              <w:jc w:val="left"/>
              <w:textAlignment w:val="center"/>
              <w:rPr>
                <w:rFonts w:hint="eastAsia" w:ascii="宋体" w:hAnsi="宋体" w:eastAsia="宋体" w:cs="宋体"/>
                <w:b/>
                <w:bCs/>
                <w:i w:val="0"/>
                <w:iCs w:val="0"/>
                <w:color w:val="FF0000"/>
                <w:kern w:val="0"/>
                <w:sz w:val="24"/>
                <w:szCs w:val="24"/>
                <w:lang w:val="en-US" w:eastAsia="zh-CN" w:bidi="ar"/>
              </w:rPr>
            </w:pPr>
            <w:r>
              <w:rPr>
                <w:rFonts w:hint="eastAsia" w:ascii="宋体" w:hAnsi="宋体" w:eastAsia="宋体" w:cs="宋体"/>
                <w:b/>
                <w:bCs/>
                <w:i w:val="0"/>
                <w:iCs w:val="0"/>
                <w:color w:val="FF0000"/>
                <w:kern w:val="0"/>
                <w:sz w:val="24"/>
                <w:szCs w:val="24"/>
                <w:lang w:val="en-US" w:eastAsia="zh-CN" w:bidi="ar"/>
              </w:rPr>
              <w:t>（投标时需同时提供：①由第三方检测机构出具的具CMA标识的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③送检单位(委托单位)需是投标人或所投产品制造商。)</w:t>
            </w:r>
            <w:r>
              <w:rPr>
                <w:rFonts w:hint="eastAsia" w:ascii="宋体" w:hAnsi="宋体" w:eastAsia="宋体" w:cs="宋体"/>
                <w:b/>
                <w:bCs/>
                <w:color w:val="FF0000"/>
                <w:spacing w:val="0"/>
                <w:kern w:val="0"/>
                <w:sz w:val="24"/>
                <w:szCs w:val="24"/>
                <w:u w:val="none"/>
                <w:lang w:val="en-US" w:eastAsia="zh-CN" w:bidi="ar"/>
              </w:rPr>
              <w:t>因该平台升级等原因导致无法查询的，</w:t>
            </w:r>
            <w:r>
              <w:rPr>
                <w:rFonts w:hint="eastAsia" w:ascii="宋体" w:hAnsi="宋体" w:eastAsia="宋体" w:cs="宋体"/>
                <w:b/>
                <w:bCs/>
                <w:i w:val="0"/>
                <w:iCs w:val="0"/>
                <w:color w:val="FF0000"/>
                <w:kern w:val="0"/>
                <w:sz w:val="24"/>
                <w:szCs w:val="24"/>
                <w:u w:val="none"/>
                <w:lang w:val="en-US" w:eastAsia="zh-CN" w:bidi="ar"/>
              </w:rPr>
              <w:t>可提供以下证明材料（两者任选其一）①通过检验检测机构官网、邮箱等可靠途径查询所提交检测报告具体内容的真实性的证明材料或者检验检测机构盖章的证明材料，证明该报告真实有效；②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w:t>
            </w:r>
            <w:r>
              <w:rPr>
                <w:rFonts w:hint="eastAsia" w:ascii="宋体" w:hAnsi="宋体" w:eastAsia="宋体" w:cs="宋体"/>
                <w:b/>
                <w:bCs/>
                <w:color w:val="FF0000"/>
                <w:spacing w:val="0"/>
                <w:kern w:val="0"/>
                <w:sz w:val="24"/>
                <w:szCs w:val="24"/>
                <w:u w:val="none"/>
                <w:lang w:val="en-US" w:eastAsia="zh-CN" w:bidi="ar"/>
              </w:rPr>
              <w:t>。</w:t>
            </w:r>
          </w:p>
        </w:tc>
      </w:tr>
      <w:tr w14:paraId="64B4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4BAC">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3BA68">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C2DB">
            <w:pPr>
              <w:keepNext w:val="0"/>
              <w:keepLines w:val="0"/>
              <w:widowControl/>
              <w:numPr>
                <w:ilvl w:val="0"/>
                <w:numId w:val="0"/>
              </w:numPr>
              <w:suppressLineNumbers w:val="0"/>
              <w:jc w:val="left"/>
              <w:textAlignment w:val="center"/>
              <w:rPr>
                <w:rFonts w:hint="eastAsia" w:ascii="宋体" w:hAnsi="宋体" w:eastAsia="宋体" w:cs="宋体"/>
                <w:b/>
                <w:bCs/>
                <w:i w:val="0"/>
                <w:iCs w:val="0"/>
                <w:color w:val="FF0000"/>
                <w:kern w:val="0"/>
                <w:sz w:val="24"/>
                <w:szCs w:val="24"/>
                <w:lang w:val="en-US" w:eastAsia="zh-CN" w:bidi="ar"/>
              </w:rPr>
            </w:pPr>
            <w:r>
              <w:rPr>
                <w:rFonts w:hint="eastAsia" w:ascii="宋体" w:hAnsi="宋体" w:eastAsia="宋体" w:cs="宋体"/>
                <w:b/>
                <w:bCs/>
                <w:i w:val="0"/>
                <w:iCs w:val="0"/>
                <w:color w:val="FF0000"/>
                <w:kern w:val="0"/>
                <w:sz w:val="24"/>
                <w:szCs w:val="24"/>
                <w:lang w:val="en-US" w:eastAsia="zh-CN" w:bidi="ar"/>
              </w:rPr>
              <w:t>▲4.内嵌超广角多阵列式红外线接收管≥24颗。</w:t>
            </w:r>
          </w:p>
          <w:p w14:paraId="7519399B">
            <w:pPr>
              <w:keepNext w:val="0"/>
              <w:keepLines w:val="0"/>
              <w:widowControl/>
              <w:numPr>
                <w:ilvl w:val="0"/>
                <w:numId w:val="0"/>
              </w:numPr>
              <w:suppressLineNumbers w:val="0"/>
              <w:jc w:val="left"/>
              <w:textAlignment w:val="center"/>
              <w:rPr>
                <w:rFonts w:hint="eastAsia" w:ascii="宋体" w:hAnsi="宋体" w:eastAsia="宋体" w:cs="宋体"/>
                <w:b/>
                <w:bCs/>
                <w:i w:val="0"/>
                <w:iCs w:val="0"/>
                <w:color w:val="FF0000"/>
                <w:kern w:val="0"/>
                <w:sz w:val="24"/>
                <w:szCs w:val="24"/>
                <w:lang w:val="en-US" w:eastAsia="zh-CN" w:bidi="ar"/>
              </w:rPr>
            </w:pPr>
            <w:r>
              <w:rPr>
                <w:rFonts w:hint="eastAsia" w:ascii="宋体" w:hAnsi="宋体" w:eastAsia="宋体" w:cs="宋体"/>
                <w:b/>
                <w:bCs/>
                <w:i w:val="0"/>
                <w:iCs w:val="0"/>
                <w:color w:val="FF0000"/>
                <w:kern w:val="0"/>
                <w:sz w:val="24"/>
                <w:szCs w:val="24"/>
                <w:lang w:val="en-US" w:eastAsia="zh-CN" w:bidi="ar"/>
              </w:rPr>
              <w:t>（投标时需同时提供：①由第三方检测机构出具的具有CMA标识的检测报告扫描件，原件备查；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③送检单位(委托单位)需是投标人或所投产品制造商。)</w:t>
            </w:r>
            <w:r>
              <w:rPr>
                <w:rFonts w:hint="eastAsia" w:ascii="宋体" w:hAnsi="宋体" w:eastAsia="宋体" w:cs="宋体"/>
                <w:b/>
                <w:bCs/>
                <w:color w:val="FF0000"/>
                <w:spacing w:val="0"/>
                <w:kern w:val="0"/>
                <w:sz w:val="24"/>
                <w:szCs w:val="24"/>
                <w:u w:val="none"/>
                <w:lang w:val="en-US" w:eastAsia="zh-CN" w:bidi="ar"/>
              </w:rPr>
              <w:t>因该平台升级等原因导致无法查询的，</w:t>
            </w:r>
            <w:r>
              <w:rPr>
                <w:rFonts w:hint="eastAsia" w:ascii="宋体" w:hAnsi="宋体" w:eastAsia="宋体" w:cs="宋体"/>
                <w:b/>
                <w:bCs/>
                <w:i w:val="0"/>
                <w:iCs w:val="0"/>
                <w:color w:val="FF0000"/>
                <w:kern w:val="0"/>
                <w:sz w:val="24"/>
                <w:szCs w:val="24"/>
                <w:u w:val="none"/>
                <w:lang w:val="en-US" w:eastAsia="zh-CN" w:bidi="ar"/>
              </w:rPr>
              <w:t>可提供以下证明材料（两者任选其一）①通过检验检测机构官网、邮箱等可靠途径查询所提交检测报告具体内容的真实性的证明材料或者检验检测机构盖章的证明材料，证明该报告真实有效；②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w:t>
            </w:r>
            <w:r>
              <w:rPr>
                <w:rFonts w:hint="eastAsia" w:ascii="宋体" w:hAnsi="宋体" w:eastAsia="宋体" w:cs="宋体"/>
                <w:b/>
                <w:bCs/>
                <w:color w:val="FF0000"/>
                <w:spacing w:val="0"/>
                <w:kern w:val="0"/>
                <w:sz w:val="24"/>
                <w:szCs w:val="24"/>
                <w:u w:val="none"/>
                <w:lang w:val="en-US" w:eastAsia="zh-CN" w:bidi="ar"/>
              </w:rPr>
              <w:t>。</w:t>
            </w:r>
          </w:p>
        </w:tc>
      </w:tr>
      <w:tr w14:paraId="13DC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2E6E">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94C78">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37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5.内嵌2个4"扬声器。</w:t>
            </w:r>
          </w:p>
        </w:tc>
      </w:tr>
      <w:tr w14:paraId="64187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787B">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50036">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BE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6.接口：红外传输扩展口RJ45网口1个；线路输入接口1个；USB数字声卡接口1个；混音输出接口1个；话筒独立输出1个。</w:t>
            </w:r>
          </w:p>
        </w:tc>
      </w:tr>
      <w:tr w14:paraId="300E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72CF">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5E0DB">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56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7.支持RS232中控，实现每路音量调节，高低音调节，参数储存/恢复，电源开关的中控控制。</w:t>
            </w:r>
          </w:p>
        </w:tc>
      </w:tr>
      <w:tr w14:paraId="7F86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D7A1">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EE2D1">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DE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8.前面板配置中文液晶屏，及时反馈设备状态。</w:t>
            </w:r>
          </w:p>
        </w:tc>
      </w:tr>
      <w:tr w14:paraId="3229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B824">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F553">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0F6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9.功放频率响应：50Hz~20KHz ±3dB</w:t>
            </w:r>
          </w:p>
        </w:tc>
      </w:tr>
      <w:tr w14:paraId="3A60E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7136">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83726">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2F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10功放额定输出功率:（4Ω）90W</w:t>
            </w:r>
          </w:p>
        </w:tc>
      </w:tr>
      <w:tr w14:paraId="4AED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A593">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6BCBB">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F7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11.失真：≤0.05%</w:t>
            </w:r>
          </w:p>
        </w:tc>
      </w:tr>
      <w:tr w14:paraId="45EBE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503D">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DF4B6">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CE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12.信噪比≥78dB(MIC),≥80dB(LINE),≥98dB(IR MIC)</w:t>
            </w:r>
          </w:p>
        </w:tc>
      </w:tr>
      <w:tr w14:paraId="67AD0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A2D2">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C25D0">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94E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13.标配挂墙支架</w:t>
            </w:r>
          </w:p>
        </w:tc>
      </w:tr>
      <w:tr w14:paraId="3EEC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4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84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多功能红外话筒</w:t>
            </w: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5E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1.无线传输制式：红外线(波长850nm)，高灵敏度红外线发射管≥6颗，分布在前后左右四面，不易遮挡。</w:t>
            </w:r>
          </w:p>
        </w:tc>
      </w:tr>
      <w:tr w14:paraId="7AFD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69F6">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E48CC">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E3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2.拾音传感器：电容式驻极体音头ECM。</w:t>
            </w:r>
          </w:p>
        </w:tc>
      </w:tr>
      <w:tr w14:paraId="0D72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6601">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FB7BC">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54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3.有效传输距离：与配套主机实现26米（室内直线无遮挡）稳定传输。</w:t>
            </w:r>
          </w:p>
        </w:tc>
      </w:tr>
      <w:tr w14:paraId="2AC8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D956">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DEA4E">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D7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4.通道调节：双通道设计，可自主调节红外通道。</w:t>
            </w:r>
          </w:p>
        </w:tc>
      </w:tr>
      <w:tr w14:paraId="1B41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0622">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87BCA">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DC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5.功率调节：可自主设定高低两档发射功率。</w:t>
            </w:r>
          </w:p>
        </w:tc>
      </w:tr>
      <w:tr w14:paraId="6BDA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0A8F">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E8C29">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E5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6.电池：内置1300mAh锂电池，工作时间≥8小时。</w:t>
            </w:r>
          </w:p>
        </w:tc>
      </w:tr>
      <w:tr w14:paraId="2B372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09AC">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CBB29">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7E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7.充电方式：支持磁吸座充(即话筒尾部安装环形充电磁铁，正反方向都能充电)和磁吸线充。</w:t>
            </w:r>
          </w:p>
        </w:tc>
      </w:tr>
      <w:tr w14:paraId="5552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E317">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72865">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FC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8.话筒具备PPT翻页功能。</w:t>
            </w:r>
          </w:p>
        </w:tc>
      </w:tr>
      <w:tr w14:paraId="693A8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0D20">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F9E65">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8EE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9.话筒具备绿色激光教鞭功能。</w:t>
            </w:r>
          </w:p>
        </w:tc>
      </w:tr>
      <w:tr w14:paraId="6E66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7897">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82DD9">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23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10.智能电源管理：话筒静置1秒后自动休眠，拿取时瞬间自动正常工作。</w:t>
            </w:r>
          </w:p>
        </w:tc>
      </w:tr>
      <w:tr w14:paraId="61B72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0CB6">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EB012">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571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11.可手持可颈挂，标配可轻松调节高度的硅胶挂绳。</w:t>
            </w:r>
          </w:p>
        </w:tc>
      </w:tr>
      <w:tr w14:paraId="365E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D36D">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66F31">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5B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12.通过4颗双色指示灯反馈设备电量、音量及使用状态。</w:t>
            </w:r>
          </w:p>
        </w:tc>
      </w:tr>
      <w:tr w14:paraId="00F10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79A6">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7DAD1">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3E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13.外部音源接入：能支持头戴咪和外部音源输入，可连接手机等移动设备。</w:t>
            </w:r>
          </w:p>
        </w:tc>
      </w:tr>
      <w:tr w14:paraId="15CD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4E9B">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7124F">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9B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14.兼容性：兼容同品牌红外线全系列接收设备。</w:t>
            </w:r>
          </w:p>
        </w:tc>
      </w:tr>
      <w:tr w14:paraId="50B9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0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86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午休款课桌</w:t>
            </w: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7D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午休课桌：1.午休课桌中纤桌面板尺寸：长650mm（±5mm）*宽450mm（±5mm）*厚18mm（±5mm）；周边采用注塑成型包圆安全设计；桌面板顶面四周设计有包边凸起，防止笔具滑落。</w:t>
            </w:r>
          </w:p>
        </w:tc>
      </w:tr>
      <w:tr w14:paraId="6ADE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251E">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4233F">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A6F6">
            <w:pPr>
              <w:keepNext w:val="0"/>
              <w:keepLines w:val="0"/>
              <w:widowControl/>
              <w:numPr>
                <w:ilvl w:val="0"/>
                <w:numId w:val="0"/>
              </w:numPr>
              <w:suppressLineNumbers w:val="0"/>
              <w:jc w:val="left"/>
              <w:textAlignment w:val="center"/>
              <w:rPr>
                <w:rFonts w:hint="eastAsia" w:ascii="宋体" w:hAnsi="宋体" w:eastAsia="宋体" w:cs="宋体"/>
                <w:b/>
                <w:bCs/>
                <w:color w:val="FF0000"/>
                <w:spacing w:val="0"/>
                <w:kern w:val="0"/>
                <w:sz w:val="24"/>
                <w:szCs w:val="24"/>
                <w:u w:val="none"/>
                <w:lang w:val="en-US" w:eastAsia="zh-CN" w:bidi="ar"/>
              </w:rPr>
            </w:pPr>
            <w:r>
              <w:rPr>
                <w:rFonts w:hint="eastAsia" w:ascii="宋体" w:hAnsi="宋体" w:eastAsia="宋体" w:cs="宋体"/>
                <w:b/>
                <w:bCs/>
                <w:i w:val="0"/>
                <w:iCs w:val="0"/>
                <w:color w:val="FF0000"/>
                <w:kern w:val="0"/>
                <w:sz w:val="24"/>
                <w:szCs w:val="24"/>
                <w:highlight w:val="yellow"/>
                <w:u w:val="single"/>
                <w:lang w:val="en-US" w:eastAsia="zh-CN" w:bidi="ar"/>
              </w:rPr>
              <w:t>▲2.午休课桌需配置两根气撑及两根塑胶安全管锁：桌面与书斗左右两侧各安装一根气撑作为支撑件，且每根气撑杆身上设弹簧和塑胶安全管锁，午休模式时，气撑能有效对竖立桌面支撑并用安全管锁锁定；而上课模式转换午休模式气撑塑胶安全管锁伸缩行程：174mm-262mm（±10mm）。</w:t>
            </w:r>
            <w:r>
              <w:rPr>
                <w:rFonts w:hint="eastAsia" w:ascii="宋体" w:hAnsi="宋体" w:eastAsia="宋体" w:cs="宋体"/>
                <w:b/>
                <w:bCs/>
                <w:i w:val="0"/>
                <w:iCs w:val="0"/>
                <w:color w:val="FF0000"/>
                <w:kern w:val="0"/>
                <w:sz w:val="24"/>
                <w:szCs w:val="24"/>
                <w:lang w:val="en-US" w:eastAsia="zh-CN" w:bidi="ar"/>
              </w:rPr>
              <w:br w:type="textWrapping"/>
            </w:r>
            <w:r>
              <w:rPr>
                <w:rFonts w:hint="eastAsia" w:ascii="宋体" w:hAnsi="宋体" w:eastAsia="宋体" w:cs="宋体"/>
                <w:b/>
                <w:bCs/>
                <w:i w:val="0"/>
                <w:iCs w:val="0"/>
                <w:color w:val="FF0000"/>
                <w:kern w:val="0"/>
                <w:sz w:val="24"/>
                <w:szCs w:val="24"/>
                <w:lang w:val="en-US" w:eastAsia="zh-CN" w:bidi="ar"/>
              </w:rPr>
              <w:t>气撑符合</w:t>
            </w:r>
            <w:r>
              <w:rPr>
                <w:rFonts w:hint="eastAsia" w:ascii="宋体" w:hAnsi="宋体" w:eastAsia="宋体" w:cs="宋体"/>
                <w:b/>
                <w:bCs/>
                <w:color w:val="FF0000"/>
                <w:spacing w:val="0"/>
                <w:kern w:val="0"/>
                <w:sz w:val="24"/>
                <w:szCs w:val="24"/>
                <w:lang w:val="en-US" w:eastAsia="zh-CN" w:bidi="ar"/>
              </w:rPr>
              <w:t>GB/T25751-2010《压缩气弹簧技术条件》</w:t>
            </w:r>
            <w:r>
              <w:rPr>
                <w:rFonts w:hint="eastAsia" w:ascii="宋体" w:hAnsi="宋体" w:eastAsia="宋体" w:cs="宋体"/>
                <w:b/>
                <w:bCs/>
                <w:i w:val="0"/>
                <w:iCs w:val="0"/>
                <w:color w:val="FF0000"/>
                <w:kern w:val="0"/>
                <w:sz w:val="24"/>
                <w:szCs w:val="24"/>
                <w:lang w:val="en-US" w:eastAsia="zh-CN" w:bidi="ar"/>
              </w:rPr>
              <w:t>伸展速度(mm/s)：计时法测量全行程伸展时间，判定要求符合设计值±10%，结果50±5；高温性能(80℃)：80℃×24h,恢复至常温后测试功能，判定要求无泄漏，动作正常，结果无泄漏，动作正常；低温性能(-40℃)：-40℃×24h,恢复至常温后测试功能，判定要求无泄漏，动作正常，结果无泄漏，动作正常；常温循环寿命：循环寿命（次），判定要求25000次（行程90mm）≤13%，结果公称力衰减率11%；动态摩擦力（N），判定要求循环后测量≤30，结果26、油液带出量（g），判定要求循环后称重≤0.5，结果0.3；抗拉强度（N）：拉伸至1.5倍公称力，保持1分钟，判定要求无断裂或变形，结果无断裂或变形；中性盐雾试验：GB/T10125-2021（96h），判定要求≥7级，结果外观评级8级。以上单项评定均合格。</w:t>
            </w:r>
            <w:r>
              <w:rPr>
                <w:rFonts w:hint="eastAsia" w:ascii="宋体" w:hAnsi="宋体" w:eastAsia="宋体" w:cs="宋体"/>
                <w:b/>
                <w:bCs/>
                <w:i w:val="0"/>
                <w:iCs w:val="0"/>
                <w:color w:val="FF0000"/>
                <w:kern w:val="0"/>
                <w:sz w:val="24"/>
                <w:szCs w:val="24"/>
                <w:lang w:val="en-US" w:eastAsia="zh-CN" w:bidi="ar"/>
              </w:rPr>
              <w:br w:type="textWrapping"/>
            </w:r>
            <w:r>
              <w:rPr>
                <w:rFonts w:hint="eastAsia" w:ascii="宋体" w:hAnsi="宋体" w:eastAsia="宋体" w:cs="宋体"/>
                <w:b/>
                <w:bCs/>
                <w:i w:val="0"/>
                <w:iCs w:val="0"/>
                <w:color w:val="FF0000"/>
                <w:kern w:val="0"/>
                <w:sz w:val="24"/>
                <w:szCs w:val="24"/>
                <w:lang w:val="en-US" w:eastAsia="zh-CN" w:bidi="ar"/>
              </w:rPr>
              <w:t>（投标时需同时提供：①由第三方检测机构出具的具有CMA标识的检测报告扫描件，原件备查；②上述检验检测报告在全国认证认可信息公共服务平台（认e云）（http://cx.cnca.cn/）的信息查询记录截图。③送检单位(委托单位)需是投标人或所投产品制造商。)</w:t>
            </w:r>
            <w:r>
              <w:rPr>
                <w:rFonts w:hint="eastAsia" w:ascii="宋体" w:hAnsi="宋体" w:eastAsia="宋体" w:cs="宋体"/>
                <w:b/>
                <w:bCs/>
                <w:color w:val="FF0000"/>
                <w:spacing w:val="0"/>
                <w:kern w:val="0"/>
                <w:sz w:val="24"/>
                <w:szCs w:val="24"/>
                <w:u w:val="none"/>
                <w:lang w:val="en-US" w:eastAsia="zh-CN" w:bidi="ar"/>
              </w:rPr>
              <w:t>因该平台升级等原因导致无法查询的，</w:t>
            </w:r>
            <w:r>
              <w:rPr>
                <w:rFonts w:hint="eastAsia" w:ascii="宋体" w:hAnsi="宋体" w:eastAsia="宋体" w:cs="宋体"/>
                <w:b/>
                <w:bCs/>
                <w:i w:val="0"/>
                <w:iCs w:val="0"/>
                <w:color w:val="FF0000"/>
                <w:kern w:val="0"/>
                <w:sz w:val="24"/>
                <w:szCs w:val="24"/>
                <w:u w:val="none"/>
                <w:lang w:val="en-US" w:eastAsia="zh-CN" w:bidi="ar"/>
              </w:rPr>
              <w:t>可提供以下证明材料（两者任选其一）①通过检验检测机构官网、邮箱等可靠途径查询所提交检测报告具体内容的真实性的证明材料或者检验检测机构盖章的证明材料，证明该报告真实有效；②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w:t>
            </w:r>
            <w:r>
              <w:rPr>
                <w:rFonts w:hint="eastAsia" w:ascii="宋体" w:hAnsi="宋体" w:eastAsia="宋体" w:cs="宋体"/>
                <w:b/>
                <w:bCs/>
                <w:color w:val="FF0000"/>
                <w:spacing w:val="0"/>
                <w:kern w:val="0"/>
                <w:sz w:val="24"/>
                <w:szCs w:val="24"/>
                <w:u w:val="none"/>
                <w:lang w:val="en-US" w:eastAsia="zh-CN" w:bidi="ar"/>
              </w:rPr>
              <w:t>。</w:t>
            </w:r>
          </w:p>
          <w:p w14:paraId="53123845">
            <w:pPr>
              <w:pStyle w:val="2"/>
              <w:rPr>
                <w:rFonts w:hint="eastAsia"/>
              </w:rPr>
            </w:pPr>
            <w:r>
              <w:rPr>
                <w:rFonts w:hint="eastAsia" w:ascii="宋体" w:hAnsi="宋体" w:eastAsia="宋体" w:cs="宋体"/>
                <w:b/>
                <w:bCs/>
                <w:i w:val="0"/>
                <w:iCs w:val="0"/>
                <w:color w:val="FF0000"/>
                <w:kern w:val="0"/>
                <w:sz w:val="24"/>
                <w:szCs w:val="24"/>
                <w:highlight w:val="yellow"/>
                <w:u w:val="single"/>
                <w:lang w:val="en-US" w:eastAsia="zh-CN" w:bidi="ar"/>
              </w:rPr>
              <w:t>补充：上述</w:t>
            </w:r>
            <w:r>
              <w:rPr>
                <w:rFonts w:hint="eastAsia" w:ascii="宋体" w:hAnsi="宋体" w:cs="宋体"/>
                <w:b/>
                <w:bCs/>
                <w:i w:val="0"/>
                <w:iCs w:val="0"/>
                <w:color w:val="FF0000"/>
                <w:kern w:val="0"/>
                <w:sz w:val="24"/>
                <w:szCs w:val="24"/>
                <w:highlight w:val="yellow"/>
                <w:u w:val="single"/>
                <w:lang w:val="en-US" w:eastAsia="zh-CN" w:bidi="ar"/>
              </w:rPr>
              <w:t>标黄部分的</w:t>
            </w:r>
            <w:r>
              <w:rPr>
                <w:rFonts w:hint="eastAsia" w:ascii="宋体" w:hAnsi="宋体" w:eastAsia="宋体" w:cs="宋体"/>
                <w:b/>
                <w:bCs/>
                <w:i w:val="0"/>
                <w:iCs w:val="0"/>
                <w:color w:val="FF0000"/>
                <w:kern w:val="0"/>
                <w:sz w:val="24"/>
                <w:szCs w:val="24"/>
                <w:highlight w:val="yellow"/>
                <w:u w:val="single"/>
                <w:lang w:val="en-US" w:eastAsia="zh-CN" w:bidi="ar"/>
              </w:rPr>
              <w:t>尺寸证明文件，</w:t>
            </w:r>
            <w:bookmarkStart w:id="140" w:name="_GoBack"/>
            <w:r>
              <w:rPr>
                <w:rFonts w:hint="eastAsia" w:ascii="宋体" w:hAnsi="宋体" w:eastAsia="宋体" w:cs="宋体"/>
                <w:b/>
                <w:bCs/>
                <w:i w:val="0"/>
                <w:iCs w:val="0"/>
                <w:color w:val="FF0000"/>
                <w:kern w:val="0"/>
                <w:sz w:val="24"/>
                <w:szCs w:val="24"/>
                <w:highlight w:val="yellow"/>
                <w:u w:val="single"/>
                <w:lang w:val="en-US" w:eastAsia="zh-CN" w:bidi="ar"/>
              </w:rPr>
              <w:t>如检测报告中未能体现上述数据，也可以通过产品实物及实际测量的照片、加盖制造商</w:t>
            </w:r>
            <w:r>
              <w:rPr>
                <w:rFonts w:hint="eastAsia" w:ascii="宋体" w:hAnsi="宋体" w:cs="宋体"/>
                <w:b/>
                <w:bCs/>
                <w:i w:val="0"/>
                <w:iCs w:val="0"/>
                <w:color w:val="FF0000"/>
                <w:kern w:val="0"/>
                <w:sz w:val="24"/>
                <w:szCs w:val="24"/>
                <w:highlight w:val="yellow"/>
                <w:u w:val="single"/>
                <w:lang w:val="en-US" w:eastAsia="zh-CN" w:bidi="ar"/>
              </w:rPr>
              <w:t>/厂家公</w:t>
            </w:r>
            <w:r>
              <w:rPr>
                <w:rFonts w:hint="eastAsia" w:ascii="宋体" w:hAnsi="宋体" w:eastAsia="宋体" w:cs="宋体"/>
                <w:b/>
                <w:bCs/>
                <w:i w:val="0"/>
                <w:iCs w:val="0"/>
                <w:color w:val="FF0000"/>
                <w:kern w:val="0"/>
                <w:sz w:val="24"/>
                <w:szCs w:val="24"/>
                <w:highlight w:val="yellow"/>
                <w:u w:val="single"/>
                <w:lang w:val="en-US" w:eastAsia="zh-CN" w:bidi="ar"/>
              </w:rPr>
              <w:t>章形式进行证明。</w:t>
            </w:r>
            <w:bookmarkEnd w:id="140"/>
          </w:p>
        </w:tc>
      </w:tr>
      <w:tr w14:paraId="328F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0B14">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3876A">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9E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午休课桌中纤桌面板的背面两侧各带一个塑料扣片，塑料扣片长62mm（±5mm）*宽41mm（±5mm），且两侧塑料扣片是与桌面板定位螺丝固定，上课模式时，塑料扣片紧扣书斗，使桌面与书斗组成一个整体，防止桌面抖动。</w:t>
            </w:r>
          </w:p>
        </w:tc>
      </w:tr>
      <w:tr w14:paraId="5AE6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6E79">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BA030">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C2A1">
            <w:pPr>
              <w:keepNext w:val="0"/>
              <w:keepLines w:val="0"/>
              <w:widowControl/>
              <w:numPr>
                <w:ilvl w:val="0"/>
                <w:numId w:val="0"/>
              </w:numPr>
              <w:suppressLineNumbers w:val="0"/>
              <w:jc w:val="left"/>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highlight w:val="yellow"/>
                <w:u w:val="single"/>
                <w:lang w:val="en-US" w:eastAsia="zh-CN" w:bidi="ar"/>
              </w:rPr>
              <w:t>▲4.午休课桌书斗采用PP塑料一体注塑成型，非上部分与下部分一体螺丝组装，总体尺寸：长592mm（±10mm)*宽326mm（±10mm)*高155mm（±10mm)，书斗开口尺寸为：宽485mm(±10mm）*高130mm（±10mm)。</w:t>
            </w:r>
            <w:r>
              <w:rPr>
                <w:rFonts w:hint="eastAsia" w:ascii="宋体" w:hAnsi="宋体" w:eastAsia="宋体" w:cs="宋体"/>
                <w:b/>
                <w:bCs/>
                <w:i w:val="0"/>
                <w:iCs w:val="0"/>
                <w:color w:val="FF0000"/>
                <w:kern w:val="0"/>
                <w:sz w:val="24"/>
                <w:szCs w:val="24"/>
                <w:lang w:val="en-US" w:eastAsia="zh-CN" w:bidi="ar"/>
              </w:rPr>
              <w:br w:type="textWrapping"/>
            </w:r>
            <w:r>
              <w:rPr>
                <w:rFonts w:hint="eastAsia" w:ascii="宋体" w:hAnsi="宋体" w:eastAsia="宋体" w:cs="宋体"/>
                <w:b/>
                <w:bCs/>
                <w:i w:val="0"/>
                <w:iCs w:val="0"/>
                <w:color w:val="FF0000"/>
                <w:kern w:val="0"/>
                <w:sz w:val="24"/>
                <w:szCs w:val="24"/>
                <w:lang w:val="en-US" w:eastAsia="zh-CN" w:bidi="ar"/>
              </w:rPr>
              <w:t>书斗符合</w:t>
            </w:r>
            <w:r>
              <w:rPr>
                <w:rFonts w:hint="eastAsia" w:ascii="宋体" w:hAnsi="宋体" w:eastAsia="宋体" w:cs="宋体"/>
                <w:b/>
                <w:bCs/>
                <w:color w:val="FF0000"/>
                <w:kern w:val="0"/>
                <w:sz w:val="24"/>
                <w:szCs w:val="24"/>
                <w:lang w:val="en-US" w:eastAsia="zh-CN" w:bidi="ar"/>
              </w:rPr>
              <w:t>DB4403/T 491—2024《中小学午休设备设施配备规范》</w:t>
            </w:r>
            <w:r>
              <w:rPr>
                <w:rFonts w:hint="eastAsia" w:ascii="宋体" w:hAnsi="宋体" w:eastAsia="宋体" w:cs="宋体"/>
                <w:b/>
                <w:bCs/>
                <w:i w:val="0"/>
                <w:iCs w:val="0"/>
                <w:color w:val="FF0000"/>
                <w:kern w:val="0"/>
                <w:sz w:val="24"/>
                <w:szCs w:val="24"/>
                <w:lang w:val="en-US" w:eastAsia="zh-CN" w:bidi="ar"/>
              </w:rPr>
              <w:t>桌斗存储净高h₃，实测结果130mm判定符合。（投标时需同时提供：①由第三方检测机构出具的具有CMA标识的检测报告扫描件，原件备查；②上述检验检测报告在全国认证认可信息公共服务平台（认e云）（http://cx.cnca.cn/）的信息查询记录截图。③送检单位(委托单位)需是投标人或所投产品制造商。)</w:t>
            </w:r>
            <w:r>
              <w:rPr>
                <w:rFonts w:hint="eastAsia" w:ascii="宋体" w:hAnsi="宋体" w:eastAsia="宋体" w:cs="宋体"/>
                <w:b/>
                <w:bCs/>
                <w:color w:val="FF0000"/>
                <w:spacing w:val="0"/>
                <w:kern w:val="0"/>
                <w:sz w:val="24"/>
                <w:szCs w:val="24"/>
                <w:u w:val="none"/>
                <w:lang w:val="en-US" w:eastAsia="zh-CN" w:bidi="ar"/>
              </w:rPr>
              <w:t>因该平台升级等原因导致无法查询的，</w:t>
            </w:r>
            <w:r>
              <w:rPr>
                <w:rFonts w:hint="eastAsia" w:ascii="宋体" w:hAnsi="宋体" w:eastAsia="宋体" w:cs="宋体"/>
                <w:b/>
                <w:bCs/>
                <w:i w:val="0"/>
                <w:iCs w:val="0"/>
                <w:color w:val="FF0000"/>
                <w:kern w:val="0"/>
                <w:sz w:val="24"/>
                <w:szCs w:val="24"/>
                <w:u w:val="none"/>
                <w:lang w:val="en-US" w:eastAsia="zh-CN" w:bidi="ar"/>
              </w:rPr>
              <w:t>可提供以下证明材料（两者任选其一）①通过检验检测机构官网、邮箱等可靠途径查询所提交检测报告具体内容的真实性的证明材料或者检验检测机构盖章的证明材料，证明该报告真实有效；②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w:t>
            </w:r>
          </w:p>
          <w:p w14:paraId="64E4DE99">
            <w:pPr>
              <w:keepNext w:val="0"/>
              <w:keepLines w:val="0"/>
              <w:widowControl/>
              <w:numPr>
                <w:ilvl w:val="0"/>
                <w:numId w:val="0"/>
              </w:numPr>
              <w:suppressLineNumbers w:val="0"/>
              <w:jc w:val="left"/>
              <w:textAlignment w:val="center"/>
              <w:rPr>
                <w:rFonts w:hint="default"/>
                <w:lang w:val="en-US"/>
              </w:rPr>
            </w:pPr>
            <w:r>
              <w:rPr>
                <w:rFonts w:hint="eastAsia" w:ascii="宋体" w:hAnsi="宋体" w:eastAsia="宋体" w:cs="宋体"/>
                <w:b/>
                <w:bCs/>
                <w:i w:val="0"/>
                <w:iCs w:val="0"/>
                <w:color w:val="FF0000"/>
                <w:kern w:val="0"/>
                <w:sz w:val="24"/>
                <w:szCs w:val="24"/>
                <w:highlight w:val="yellow"/>
                <w:u w:val="single"/>
                <w:lang w:val="en-US" w:eastAsia="zh-CN" w:bidi="ar"/>
              </w:rPr>
              <w:t>补充：上述</w:t>
            </w:r>
            <w:r>
              <w:rPr>
                <w:rFonts w:hint="eastAsia" w:ascii="宋体" w:hAnsi="宋体" w:cs="宋体"/>
                <w:b/>
                <w:bCs/>
                <w:i w:val="0"/>
                <w:iCs w:val="0"/>
                <w:color w:val="FF0000"/>
                <w:kern w:val="0"/>
                <w:sz w:val="24"/>
                <w:szCs w:val="24"/>
                <w:highlight w:val="yellow"/>
                <w:u w:val="single"/>
                <w:lang w:val="en-US" w:eastAsia="zh-CN" w:bidi="ar"/>
              </w:rPr>
              <w:t>标黄部分的</w:t>
            </w:r>
            <w:r>
              <w:rPr>
                <w:rFonts w:hint="eastAsia" w:ascii="宋体" w:hAnsi="宋体" w:eastAsia="宋体" w:cs="宋体"/>
                <w:b/>
                <w:bCs/>
                <w:i w:val="0"/>
                <w:iCs w:val="0"/>
                <w:color w:val="FF0000"/>
                <w:kern w:val="0"/>
                <w:sz w:val="24"/>
                <w:szCs w:val="24"/>
                <w:highlight w:val="yellow"/>
                <w:u w:val="single"/>
                <w:lang w:val="en-US" w:eastAsia="zh-CN" w:bidi="ar"/>
              </w:rPr>
              <w:t>尺寸证明文件，如检测报告中未能体现上述数据，也可以通过产品实物及实际测量的照片、加盖制造商</w:t>
            </w:r>
            <w:r>
              <w:rPr>
                <w:rFonts w:hint="eastAsia" w:ascii="宋体" w:hAnsi="宋体" w:cs="宋体"/>
                <w:b/>
                <w:bCs/>
                <w:i w:val="0"/>
                <w:iCs w:val="0"/>
                <w:color w:val="FF0000"/>
                <w:kern w:val="0"/>
                <w:sz w:val="24"/>
                <w:szCs w:val="24"/>
                <w:highlight w:val="yellow"/>
                <w:u w:val="single"/>
                <w:lang w:val="en-US" w:eastAsia="zh-CN" w:bidi="ar"/>
              </w:rPr>
              <w:t>/厂家公</w:t>
            </w:r>
            <w:r>
              <w:rPr>
                <w:rFonts w:hint="eastAsia" w:ascii="宋体" w:hAnsi="宋体" w:eastAsia="宋体" w:cs="宋体"/>
                <w:b/>
                <w:bCs/>
                <w:i w:val="0"/>
                <w:iCs w:val="0"/>
                <w:color w:val="FF0000"/>
                <w:kern w:val="0"/>
                <w:sz w:val="24"/>
                <w:szCs w:val="24"/>
                <w:highlight w:val="yellow"/>
                <w:u w:val="single"/>
                <w:lang w:val="en-US" w:eastAsia="zh-CN" w:bidi="ar"/>
              </w:rPr>
              <w:t>章形式进行证明。</w:t>
            </w:r>
          </w:p>
        </w:tc>
      </w:tr>
      <w:tr w14:paraId="4ADA0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2AC7">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48BE3">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31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5.午休课桌书斗顶面采用人体工程学设置倾斜头枕区长230mm（±10mm)*宽190mm（±10mm)，头枕区跟人体接触区域设有透气孔≥40个，供前排学生午休做头枕用；头枕区透气孔孔径不大于30mm。</w:t>
            </w:r>
          </w:p>
        </w:tc>
      </w:tr>
      <w:tr w14:paraId="227D9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FF17">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1CC6A">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72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午休课桌书斗左右两侧各有与书斗一体注塑成型的三个挂钩（一个大挂钩两个小挂钩），大挂钩宽度≥50mm，挂钩槽面有“最大挂重30公斤”标识；小挂钩宽度≥20mm，挂钩槽面有“最大挂重10公斤”标识，增加学生书包袋辅助专属挂置功能。</w:t>
            </w:r>
          </w:p>
        </w:tc>
      </w:tr>
      <w:tr w14:paraId="4679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0422">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9E6F">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04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午休课桌桌面高度采用手摇式调节，配备高/矮双款升降，分设涵盖6档5#/64cm-0#/79cm（±0.5cm）及涵盖5档8#/55cm-4#/67cm（±0.5cm）高度调节，满足小学低年级至中学高年级学生身高差异需求，确保桌面高度精准适配脊柱发育与坐姿健康。</w:t>
            </w:r>
          </w:p>
        </w:tc>
      </w:tr>
      <w:tr w14:paraId="4446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AA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午休课椅</w:t>
            </w: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3C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1.午休课椅规格总体尺寸为：长≥640mm*宽480mm(±10mm）；午休课椅重量不能大于10公斤；同时要求力学性能检测符合。</w:t>
            </w:r>
          </w:p>
        </w:tc>
      </w:tr>
      <w:tr w14:paraId="5748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C4FB">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EE2A">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13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2.午休课椅背板：靠背采用环保PP塑料，包裹式立体内弧面尺寸长470mm（±10mm）*宽370mm（±10mm）；靠背背面设置挂钩与隐形把手。挂钩的外观尺寸为宽 43mm（±10mm）*高40mm（±10mm），学生可轻松将午休用品挂于其上。而隐形把手采用内嵌式设计，内嵌尺寸为宽 75mm（±5mm）*高30mm（±10mm），隐形设计实用，满足学生实际需求，且挂钩与隐形把手为PP一体注塑成型，总体外观尺寸为：长195mm(±10mm）*宽182mm(±10mm）。</w:t>
            </w:r>
          </w:p>
        </w:tc>
      </w:tr>
      <w:tr w14:paraId="1FB6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7AEF">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20DF2">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2C8D">
            <w:pPr>
              <w:keepNext w:val="0"/>
              <w:keepLines w:val="0"/>
              <w:widowControl/>
              <w:numPr>
                <w:ilvl w:val="0"/>
                <w:numId w:val="0"/>
              </w:numPr>
              <w:suppressLineNumbers w:val="0"/>
              <w:jc w:val="left"/>
              <w:textAlignment w:val="center"/>
              <w:rPr>
                <w:rFonts w:hint="eastAsia" w:ascii="宋体" w:hAnsi="宋体" w:eastAsia="宋体" w:cs="宋体"/>
                <w:b/>
                <w:bCs/>
                <w:color w:val="FF0000"/>
                <w:spacing w:val="0"/>
                <w:kern w:val="0"/>
                <w:sz w:val="24"/>
                <w:szCs w:val="24"/>
                <w:u w:val="none"/>
                <w:lang w:val="en-US" w:eastAsia="zh-CN" w:bidi="ar"/>
              </w:rPr>
            </w:pPr>
            <w:r>
              <w:rPr>
                <w:rFonts w:hint="eastAsia" w:ascii="宋体" w:hAnsi="宋体" w:eastAsia="宋体" w:cs="宋体"/>
                <w:b/>
                <w:bCs/>
                <w:i w:val="0"/>
                <w:iCs w:val="0"/>
                <w:color w:val="FF0000"/>
                <w:kern w:val="0"/>
                <w:sz w:val="24"/>
                <w:szCs w:val="24"/>
                <w:highlight w:val="yellow"/>
                <w:u w:val="single"/>
                <w:lang w:val="en-US" w:eastAsia="zh-CN" w:bidi="ar"/>
              </w:rPr>
              <w:t>▲3.午休课椅椅背管架规格为：长465mm(±10mm)* 宽390mm(±10mm），由外径25mm(±1mm)* 壁厚≥1.5mm，圆管弯曲与外径≥16mm*壁厚≥1.5mm；圆管与铁板金焊接构成，表面粉末涂料。</w:t>
            </w:r>
            <w:r>
              <w:rPr>
                <w:rFonts w:hint="eastAsia" w:ascii="宋体" w:hAnsi="宋体" w:eastAsia="宋体" w:cs="宋体"/>
                <w:b/>
                <w:bCs/>
                <w:i w:val="0"/>
                <w:iCs w:val="0"/>
                <w:color w:val="FF0000"/>
                <w:kern w:val="0"/>
                <w:sz w:val="24"/>
                <w:szCs w:val="24"/>
                <w:lang w:val="en-US" w:eastAsia="zh-CN" w:bidi="ar"/>
              </w:rPr>
              <w:br w:type="textWrapping"/>
            </w:r>
            <w:r>
              <w:rPr>
                <w:rFonts w:hint="eastAsia" w:ascii="宋体" w:hAnsi="宋体" w:eastAsia="宋体" w:cs="宋体"/>
                <w:b/>
                <w:bCs/>
                <w:i w:val="0"/>
                <w:iCs w:val="0"/>
                <w:color w:val="FF0000"/>
                <w:kern w:val="0"/>
                <w:sz w:val="24"/>
                <w:szCs w:val="24"/>
                <w:lang w:val="en-US" w:eastAsia="zh-CN" w:bidi="ar"/>
              </w:rPr>
              <w:t>粉末涂料符合</w:t>
            </w:r>
            <w:r>
              <w:rPr>
                <w:rFonts w:hint="eastAsia" w:ascii="宋体" w:hAnsi="宋体" w:eastAsia="宋体" w:cs="宋体"/>
                <w:b/>
                <w:bCs/>
                <w:color w:val="FF0000"/>
                <w:spacing w:val="0"/>
                <w:kern w:val="0"/>
                <w:sz w:val="24"/>
                <w:szCs w:val="24"/>
                <w:lang w:val="en-US" w:eastAsia="zh-CN" w:bidi="ar"/>
              </w:rPr>
              <w:t>GB/T35602-2017《绿色产品评价 涂料》</w:t>
            </w:r>
            <w:r>
              <w:rPr>
                <w:rFonts w:hint="eastAsia" w:ascii="宋体" w:hAnsi="宋体" w:eastAsia="宋体" w:cs="宋体"/>
                <w:b/>
                <w:bCs/>
                <w:i w:val="0"/>
                <w:iCs w:val="0"/>
                <w:color w:val="FF0000"/>
                <w:kern w:val="0"/>
                <w:sz w:val="24"/>
                <w:szCs w:val="24"/>
                <w:lang w:val="en-US" w:eastAsia="zh-CN" w:bidi="ar"/>
              </w:rPr>
              <w:t>重金属元素含量（木质板、家具用）：铅（Pb）≤20mg/kg、镉（Cd）≤20mg/kg、六价铬（Cr⁶⁺）≤20μg/kg、汞（Hg）≤20mg/kg、砷（As）≤20mg/kg、钡（Ba）≤1000mg/kg、硒（Se）≤20mg/kg、锑（Sb）≤20mg/kg、钴（Co）≤20mg/kg。以上实测结果判定符合。</w:t>
            </w:r>
            <w:r>
              <w:rPr>
                <w:rFonts w:hint="eastAsia" w:ascii="宋体" w:hAnsi="宋体" w:eastAsia="宋体" w:cs="宋体"/>
                <w:b/>
                <w:bCs/>
                <w:i w:val="0"/>
                <w:iCs w:val="0"/>
                <w:color w:val="FF0000"/>
                <w:kern w:val="0"/>
                <w:sz w:val="24"/>
                <w:szCs w:val="24"/>
                <w:lang w:val="en-US" w:eastAsia="zh-CN" w:bidi="ar"/>
              </w:rPr>
              <w:br w:type="textWrapping"/>
            </w:r>
            <w:r>
              <w:rPr>
                <w:rFonts w:hint="eastAsia" w:ascii="宋体" w:hAnsi="宋体" w:eastAsia="宋体" w:cs="宋体"/>
                <w:b/>
                <w:bCs/>
                <w:i w:val="0"/>
                <w:iCs w:val="0"/>
                <w:color w:val="FF0000"/>
                <w:kern w:val="0"/>
                <w:sz w:val="24"/>
                <w:szCs w:val="24"/>
                <w:lang w:val="en-US" w:eastAsia="zh-CN" w:bidi="ar"/>
              </w:rPr>
              <w:t>（投标时需同时提供：①由第三方检测机构出具的具有CMA标识的检测报告扫描件，原件备查；②上述检验检测报告在全国认证认可信息公共服务平台（认e云）（http://cx.cnca.cn/）的信息查询记录截图。③送检单位(委托单位)需是投标人或所投产品制造商。)</w:t>
            </w:r>
            <w:r>
              <w:rPr>
                <w:rFonts w:hint="eastAsia" w:ascii="宋体" w:hAnsi="宋体" w:eastAsia="宋体" w:cs="宋体"/>
                <w:b/>
                <w:bCs/>
                <w:color w:val="FF0000"/>
                <w:spacing w:val="0"/>
                <w:kern w:val="0"/>
                <w:sz w:val="24"/>
                <w:szCs w:val="24"/>
                <w:u w:val="none"/>
                <w:lang w:val="en-US" w:eastAsia="zh-CN" w:bidi="ar"/>
              </w:rPr>
              <w:t>因该平台升级等原因导致无法查询的，</w:t>
            </w:r>
            <w:r>
              <w:rPr>
                <w:rFonts w:hint="eastAsia" w:ascii="宋体" w:hAnsi="宋体" w:eastAsia="宋体" w:cs="宋体"/>
                <w:b/>
                <w:bCs/>
                <w:i w:val="0"/>
                <w:iCs w:val="0"/>
                <w:color w:val="FF0000"/>
                <w:kern w:val="0"/>
                <w:sz w:val="24"/>
                <w:szCs w:val="24"/>
                <w:u w:val="none"/>
                <w:lang w:val="en-US" w:eastAsia="zh-CN" w:bidi="ar"/>
              </w:rPr>
              <w:t>可提供以下证明材料（两者任选其一）①通过检验检测机构官网、邮箱等可靠途径查询所提交检测报告具体内容的真实性的证明材料或者检验检测机构盖章的证明材料，证明该报告真实有效；②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w:t>
            </w:r>
            <w:r>
              <w:rPr>
                <w:rFonts w:hint="eastAsia" w:ascii="宋体" w:hAnsi="宋体" w:eastAsia="宋体" w:cs="宋体"/>
                <w:b/>
                <w:bCs/>
                <w:color w:val="FF0000"/>
                <w:spacing w:val="0"/>
                <w:kern w:val="0"/>
                <w:sz w:val="24"/>
                <w:szCs w:val="24"/>
                <w:u w:val="none"/>
                <w:lang w:val="en-US" w:eastAsia="zh-CN" w:bidi="ar"/>
              </w:rPr>
              <w:t>。</w:t>
            </w:r>
          </w:p>
          <w:p w14:paraId="443440AB">
            <w:pPr>
              <w:pStyle w:val="2"/>
              <w:rPr>
                <w:rFonts w:hint="eastAsia"/>
              </w:rPr>
            </w:pPr>
            <w:r>
              <w:rPr>
                <w:rFonts w:hint="eastAsia" w:ascii="宋体" w:hAnsi="宋体" w:eastAsia="宋体" w:cs="宋体"/>
                <w:b/>
                <w:bCs/>
                <w:i w:val="0"/>
                <w:iCs w:val="0"/>
                <w:color w:val="FF0000"/>
                <w:kern w:val="0"/>
                <w:sz w:val="24"/>
                <w:szCs w:val="24"/>
                <w:highlight w:val="yellow"/>
                <w:u w:val="single"/>
                <w:lang w:val="en-US" w:eastAsia="zh-CN" w:bidi="ar"/>
              </w:rPr>
              <w:t>补充：上述</w:t>
            </w:r>
            <w:r>
              <w:rPr>
                <w:rFonts w:hint="eastAsia" w:ascii="宋体" w:hAnsi="宋体" w:cs="宋体"/>
                <w:b/>
                <w:bCs/>
                <w:i w:val="0"/>
                <w:iCs w:val="0"/>
                <w:color w:val="FF0000"/>
                <w:kern w:val="0"/>
                <w:sz w:val="24"/>
                <w:szCs w:val="24"/>
                <w:highlight w:val="yellow"/>
                <w:u w:val="single"/>
                <w:lang w:val="en-US" w:eastAsia="zh-CN" w:bidi="ar"/>
              </w:rPr>
              <w:t>标黄部分的</w:t>
            </w:r>
            <w:r>
              <w:rPr>
                <w:rFonts w:hint="eastAsia" w:ascii="宋体" w:hAnsi="宋体" w:eastAsia="宋体" w:cs="宋体"/>
                <w:b/>
                <w:bCs/>
                <w:i w:val="0"/>
                <w:iCs w:val="0"/>
                <w:color w:val="FF0000"/>
                <w:kern w:val="0"/>
                <w:sz w:val="24"/>
                <w:szCs w:val="24"/>
                <w:highlight w:val="yellow"/>
                <w:u w:val="single"/>
                <w:lang w:val="en-US" w:eastAsia="zh-CN" w:bidi="ar"/>
              </w:rPr>
              <w:t>尺寸证明文件，如检测报告中未能体现上述数据，也可以通过产品实物及实际测量的照片、加盖制造商</w:t>
            </w:r>
            <w:r>
              <w:rPr>
                <w:rFonts w:hint="eastAsia" w:ascii="宋体" w:hAnsi="宋体" w:cs="宋体"/>
                <w:b/>
                <w:bCs/>
                <w:i w:val="0"/>
                <w:iCs w:val="0"/>
                <w:color w:val="FF0000"/>
                <w:kern w:val="0"/>
                <w:sz w:val="24"/>
                <w:szCs w:val="24"/>
                <w:highlight w:val="yellow"/>
                <w:u w:val="single"/>
                <w:lang w:val="en-US" w:eastAsia="zh-CN" w:bidi="ar"/>
              </w:rPr>
              <w:t>/厂家公</w:t>
            </w:r>
            <w:r>
              <w:rPr>
                <w:rFonts w:hint="eastAsia" w:ascii="宋体" w:hAnsi="宋体" w:eastAsia="宋体" w:cs="宋体"/>
                <w:b/>
                <w:bCs/>
                <w:i w:val="0"/>
                <w:iCs w:val="0"/>
                <w:color w:val="FF0000"/>
                <w:kern w:val="0"/>
                <w:sz w:val="24"/>
                <w:szCs w:val="24"/>
                <w:highlight w:val="yellow"/>
                <w:u w:val="single"/>
                <w:lang w:val="en-US" w:eastAsia="zh-CN" w:bidi="ar"/>
              </w:rPr>
              <w:t>章形式进行证明。</w:t>
            </w:r>
          </w:p>
        </w:tc>
      </w:tr>
      <w:tr w14:paraId="3A07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8DDD">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03123">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E3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4.午休课椅座板：座板采用环保PP塑料，人体工学凹陷曲面设计，曲面内弧面尺寸长480mm（±10mm）*宽440mm（±10mm）。</w:t>
            </w:r>
          </w:p>
        </w:tc>
      </w:tr>
      <w:tr w14:paraId="3C9B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C6CD">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CD42C">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1DDF">
            <w:pPr>
              <w:keepNext w:val="0"/>
              <w:keepLines w:val="0"/>
              <w:widowControl/>
              <w:numPr>
                <w:ilvl w:val="0"/>
                <w:numId w:val="0"/>
              </w:numPr>
              <w:suppressLineNumbers w:val="0"/>
              <w:jc w:val="left"/>
              <w:textAlignment w:val="center"/>
              <w:rPr>
                <w:rFonts w:hint="eastAsia" w:ascii="宋体" w:hAnsi="宋体" w:eastAsia="宋体" w:cs="宋体"/>
                <w:b/>
                <w:bCs/>
                <w:color w:val="FF0000"/>
                <w:spacing w:val="0"/>
                <w:kern w:val="0"/>
                <w:sz w:val="24"/>
                <w:szCs w:val="24"/>
                <w:u w:val="none"/>
                <w:lang w:val="en-US" w:eastAsia="zh-CN" w:bidi="ar"/>
              </w:rPr>
            </w:pPr>
            <w:r>
              <w:rPr>
                <w:rFonts w:hint="eastAsia" w:ascii="宋体" w:hAnsi="宋体" w:eastAsia="宋体" w:cs="宋体"/>
                <w:b/>
                <w:bCs/>
                <w:i w:val="0"/>
                <w:iCs w:val="0"/>
                <w:color w:val="FF0000"/>
                <w:kern w:val="0"/>
                <w:sz w:val="24"/>
                <w:szCs w:val="24"/>
                <w:highlight w:val="yellow"/>
                <w:u w:val="single"/>
                <w:lang w:val="en-US" w:eastAsia="zh-CN" w:bidi="ar"/>
              </w:rPr>
              <w:t>▲5.午休课椅座板后下方操纵杆左右两侧各有一个脚踏开关，脚踏开关塑胶盖板上要有防滑凸点，该塑胶盖板材质为ABS塑胶一体注塑成型，尺寸为：长44mm（±10mm）*宽33mm（±10mm）*高14mm（±5mm），防滑凸点≥30个。</w:t>
            </w:r>
            <w:r>
              <w:rPr>
                <w:rFonts w:hint="eastAsia" w:ascii="宋体" w:hAnsi="宋体" w:eastAsia="宋体" w:cs="宋体"/>
                <w:b/>
                <w:bCs/>
                <w:i w:val="0"/>
                <w:iCs w:val="0"/>
                <w:color w:val="FF0000"/>
                <w:kern w:val="0"/>
                <w:sz w:val="24"/>
                <w:szCs w:val="24"/>
                <w:lang w:val="en-US" w:eastAsia="zh-CN" w:bidi="ar"/>
              </w:rPr>
              <w:br w:type="textWrapping"/>
            </w:r>
            <w:r>
              <w:rPr>
                <w:rFonts w:hint="eastAsia" w:ascii="宋体" w:hAnsi="宋体" w:eastAsia="宋体" w:cs="宋体"/>
                <w:b/>
                <w:bCs/>
                <w:i w:val="0"/>
                <w:iCs w:val="0"/>
                <w:color w:val="FF0000"/>
                <w:kern w:val="0"/>
                <w:sz w:val="24"/>
                <w:szCs w:val="24"/>
                <w:lang w:val="en-US" w:eastAsia="zh-CN" w:bidi="ar"/>
              </w:rPr>
              <w:t>ABS塑料（塑胶）符合</w:t>
            </w:r>
            <w:r>
              <w:rPr>
                <w:rFonts w:hint="eastAsia" w:ascii="宋体" w:hAnsi="宋体" w:eastAsia="宋体" w:cs="宋体"/>
                <w:b/>
                <w:bCs/>
                <w:color w:val="FF0000"/>
                <w:spacing w:val="0"/>
                <w:kern w:val="0"/>
                <w:sz w:val="24"/>
                <w:szCs w:val="24"/>
                <w:lang w:val="en-US" w:eastAsia="zh-CN" w:bidi="ar"/>
              </w:rPr>
              <w:t>GB/T2408-2021《塑料 燃烧性能的测定 水平、垂直法》</w:t>
            </w:r>
            <w:r>
              <w:rPr>
                <w:rFonts w:hint="eastAsia" w:ascii="宋体" w:hAnsi="宋体" w:eastAsia="宋体" w:cs="宋体"/>
                <w:b/>
                <w:bCs/>
                <w:i w:val="0"/>
                <w:iCs w:val="0"/>
                <w:color w:val="FF0000"/>
                <w:kern w:val="0"/>
                <w:sz w:val="24"/>
                <w:szCs w:val="24"/>
                <w:lang w:val="en-US" w:eastAsia="zh-CN" w:bidi="ar"/>
              </w:rPr>
              <w:t>火焰前端超过100mm标线，线性燃烧速率52mm/min，指标值HB75等级，实测结果为HB75，单项判定符合。</w:t>
            </w:r>
            <w:r>
              <w:rPr>
                <w:rFonts w:hint="eastAsia" w:ascii="宋体" w:hAnsi="宋体" w:eastAsia="宋体" w:cs="宋体"/>
                <w:b/>
                <w:bCs/>
                <w:i w:val="0"/>
                <w:iCs w:val="0"/>
                <w:color w:val="FF0000"/>
                <w:kern w:val="0"/>
                <w:sz w:val="24"/>
                <w:szCs w:val="24"/>
                <w:lang w:val="en-US" w:eastAsia="zh-CN" w:bidi="ar"/>
              </w:rPr>
              <w:br w:type="textWrapping"/>
            </w:r>
            <w:r>
              <w:rPr>
                <w:rFonts w:hint="eastAsia" w:ascii="宋体" w:hAnsi="宋体" w:eastAsia="宋体" w:cs="宋体"/>
                <w:b/>
                <w:bCs/>
                <w:i w:val="0"/>
                <w:iCs w:val="0"/>
                <w:color w:val="FF0000"/>
                <w:kern w:val="0"/>
                <w:sz w:val="24"/>
                <w:szCs w:val="24"/>
                <w:lang w:val="en-US" w:eastAsia="zh-CN" w:bidi="ar"/>
              </w:rPr>
              <w:t>（投标时需同时提供：①由第三方检测机构出具的具有CMA标识的检测报告扫描件，原件备查；②上述检验检测报告在全国认证认可信息公共服务平台（认e云）（http://cx.cnca.cn/）的信息查询记录截图。③送检单位(委托单位)需是投标人或所投产品制造商。)</w:t>
            </w:r>
            <w:r>
              <w:rPr>
                <w:rFonts w:hint="eastAsia" w:ascii="宋体" w:hAnsi="宋体" w:eastAsia="宋体" w:cs="宋体"/>
                <w:b/>
                <w:bCs/>
                <w:color w:val="FF0000"/>
                <w:spacing w:val="0"/>
                <w:kern w:val="0"/>
                <w:sz w:val="24"/>
                <w:szCs w:val="24"/>
                <w:u w:val="none"/>
                <w:lang w:val="en-US" w:eastAsia="zh-CN" w:bidi="ar"/>
              </w:rPr>
              <w:t>因该平台升级等原因导致无法查询的，</w:t>
            </w:r>
            <w:r>
              <w:rPr>
                <w:rFonts w:hint="eastAsia" w:ascii="宋体" w:hAnsi="宋体" w:eastAsia="宋体" w:cs="宋体"/>
                <w:b/>
                <w:bCs/>
                <w:i w:val="0"/>
                <w:iCs w:val="0"/>
                <w:color w:val="FF0000"/>
                <w:kern w:val="0"/>
                <w:sz w:val="24"/>
                <w:szCs w:val="24"/>
                <w:u w:val="none"/>
                <w:lang w:val="en-US" w:eastAsia="zh-CN" w:bidi="ar"/>
              </w:rPr>
              <w:t>可提供以下证明材料（两者任选其一）①通过检验检测机构官网、邮箱等可靠途径查询所提交检测报告具体内容的真实性的证明材料或者检验检测机构盖章的证明材料，证明该报告真实有效；②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w:t>
            </w:r>
            <w:r>
              <w:rPr>
                <w:rFonts w:hint="eastAsia" w:ascii="宋体" w:hAnsi="宋体" w:eastAsia="宋体" w:cs="宋体"/>
                <w:b/>
                <w:bCs/>
                <w:color w:val="FF0000"/>
                <w:spacing w:val="0"/>
                <w:kern w:val="0"/>
                <w:sz w:val="24"/>
                <w:szCs w:val="24"/>
                <w:u w:val="none"/>
                <w:lang w:val="en-US" w:eastAsia="zh-CN" w:bidi="ar"/>
              </w:rPr>
              <w:t>。</w:t>
            </w:r>
          </w:p>
          <w:p w14:paraId="328A6047">
            <w:pPr>
              <w:pStyle w:val="2"/>
              <w:rPr>
                <w:rFonts w:hint="eastAsia"/>
                <w:lang w:val="en-US" w:eastAsia="zh-CN"/>
              </w:rPr>
            </w:pPr>
            <w:r>
              <w:rPr>
                <w:rFonts w:hint="eastAsia" w:ascii="宋体" w:hAnsi="宋体" w:eastAsia="宋体" w:cs="宋体"/>
                <w:b/>
                <w:bCs/>
                <w:i w:val="0"/>
                <w:iCs w:val="0"/>
                <w:color w:val="FF0000"/>
                <w:kern w:val="0"/>
                <w:sz w:val="24"/>
                <w:szCs w:val="24"/>
                <w:highlight w:val="yellow"/>
                <w:u w:val="single"/>
                <w:lang w:val="en-US" w:eastAsia="zh-CN" w:bidi="ar"/>
              </w:rPr>
              <w:t>补充：上述</w:t>
            </w:r>
            <w:r>
              <w:rPr>
                <w:rFonts w:hint="eastAsia" w:ascii="宋体" w:hAnsi="宋体" w:cs="宋体"/>
                <w:b/>
                <w:bCs/>
                <w:i w:val="0"/>
                <w:iCs w:val="0"/>
                <w:color w:val="FF0000"/>
                <w:kern w:val="0"/>
                <w:sz w:val="24"/>
                <w:szCs w:val="24"/>
                <w:highlight w:val="yellow"/>
                <w:u w:val="single"/>
                <w:lang w:val="en-US" w:eastAsia="zh-CN" w:bidi="ar"/>
              </w:rPr>
              <w:t>标黄部分的</w:t>
            </w:r>
            <w:r>
              <w:rPr>
                <w:rFonts w:hint="eastAsia" w:ascii="宋体" w:hAnsi="宋体" w:eastAsia="宋体" w:cs="宋体"/>
                <w:b/>
                <w:bCs/>
                <w:i w:val="0"/>
                <w:iCs w:val="0"/>
                <w:color w:val="FF0000"/>
                <w:kern w:val="0"/>
                <w:sz w:val="24"/>
                <w:szCs w:val="24"/>
                <w:highlight w:val="yellow"/>
                <w:u w:val="single"/>
                <w:lang w:val="en-US" w:eastAsia="zh-CN" w:bidi="ar"/>
              </w:rPr>
              <w:t>尺寸证明文件，如检测报告中未能体现上述数据，也可以通过产品实物及实际测量的照片、加盖制造商</w:t>
            </w:r>
            <w:r>
              <w:rPr>
                <w:rFonts w:hint="eastAsia" w:ascii="宋体" w:hAnsi="宋体" w:cs="宋体"/>
                <w:b/>
                <w:bCs/>
                <w:i w:val="0"/>
                <w:iCs w:val="0"/>
                <w:color w:val="FF0000"/>
                <w:kern w:val="0"/>
                <w:sz w:val="24"/>
                <w:szCs w:val="24"/>
                <w:highlight w:val="yellow"/>
                <w:u w:val="single"/>
                <w:lang w:val="en-US" w:eastAsia="zh-CN" w:bidi="ar"/>
              </w:rPr>
              <w:t>/厂家公</w:t>
            </w:r>
            <w:r>
              <w:rPr>
                <w:rFonts w:hint="eastAsia" w:ascii="宋体" w:hAnsi="宋体" w:eastAsia="宋体" w:cs="宋体"/>
                <w:b/>
                <w:bCs/>
                <w:i w:val="0"/>
                <w:iCs w:val="0"/>
                <w:color w:val="FF0000"/>
                <w:kern w:val="0"/>
                <w:sz w:val="24"/>
                <w:szCs w:val="24"/>
                <w:highlight w:val="yellow"/>
                <w:u w:val="single"/>
                <w:lang w:val="en-US" w:eastAsia="zh-CN" w:bidi="ar"/>
              </w:rPr>
              <w:t>章形式进行证明。</w:t>
            </w:r>
          </w:p>
        </w:tc>
      </w:tr>
      <w:tr w14:paraId="1233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DF11">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647E1">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2B5B">
            <w:pPr>
              <w:keepNext w:val="0"/>
              <w:keepLines w:val="0"/>
              <w:widowControl/>
              <w:numPr>
                <w:ilvl w:val="0"/>
                <w:numId w:val="0"/>
              </w:numPr>
              <w:suppressLineNumbers w:val="0"/>
              <w:jc w:val="left"/>
              <w:textAlignment w:val="center"/>
              <w:rPr>
                <w:rFonts w:hint="eastAsia" w:ascii="宋体" w:hAnsi="宋体" w:eastAsia="宋体" w:cs="宋体"/>
                <w:b/>
                <w:bCs/>
                <w:color w:val="FF0000"/>
                <w:spacing w:val="0"/>
                <w:kern w:val="0"/>
                <w:sz w:val="24"/>
                <w:szCs w:val="24"/>
                <w:u w:val="none"/>
                <w:lang w:val="en-US" w:eastAsia="zh-CN" w:bidi="ar"/>
              </w:rPr>
            </w:pPr>
            <w:r>
              <w:rPr>
                <w:rFonts w:hint="eastAsia" w:ascii="宋体" w:hAnsi="宋体" w:eastAsia="宋体" w:cs="宋体"/>
                <w:b/>
                <w:bCs/>
                <w:i w:val="0"/>
                <w:iCs w:val="0"/>
                <w:color w:val="FF0000"/>
                <w:kern w:val="0"/>
                <w:sz w:val="24"/>
                <w:szCs w:val="24"/>
                <w:highlight w:val="yellow"/>
                <w:u w:val="single"/>
                <w:lang w:val="en-US" w:eastAsia="zh-CN" w:bidi="ar"/>
              </w:rPr>
              <w:t>▲6.午休课椅踩下两侧任一个脚踏开关时，触发到弹簧机械结构（弹簧规格：外径12mm(±1mm)* 线径1.5mm(±0.5mm)*圈数≥8圈，且弹簧上下圆形挂钩式），靠背解锁，可放倒转换成斜躺午休模式状态下靠背后翻与座板呈可躺斜度，同时课桌课椅匹配同号数高度时，与课桌书斗中头枕区衔接组合一体，供学生后排课桌头枕区调斜躺午休，保证对学生背部支撑稳定不晃动。</w:t>
            </w:r>
            <w:r>
              <w:rPr>
                <w:rFonts w:hint="eastAsia" w:ascii="宋体" w:hAnsi="宋体" w:eastAsia="宋体" w:cs="宋体"/>
                <w:b/>
                <w:bCs/>
                <w:i w:val="0"/>
                <w:iCs w:val="0"/>
                <w:color w:val="FF0000"/>
                <w:kern w:val="0"/>
                <w:sz w:val="24"/>
                <w:szCs w:val="24"/>
                <w:lang w:val="en-US" w:eastAsia="zh-CN" w:bidi="ar"/>
              </w:rPr>
              <w:br w:type="textWrapping"/>
            </w:r>
            <w:r>
              <w:rPr>
                <w:rFonts w:hint="eastAsia" w:ascii="宋体" w:hAnsi="宋体" w:eastAsia="宋体" w:cs="宋体"/>
                <w:b/>
                <w:bCs/>
                <w:i w:val="0"/>
                <w:iCs w:val="0"/>
                <w:color w:val="FF0000"/>
                <w:kern w:val="0"/>
                <w:sz w:val="24"/>
                <w:szCs w:val="24"/>
                <w:lang w:val="en-US" w:eastAsia="zh-CN" w:bidi="ar"/>
              </w:rPr>
              <w:t>弹簧符合</w:t>
            </w:r>
            <w:r>
              <w:rPr>
                <w:rFonts w:hint="eastAsia" w:ascii="宋体" w:hAnsi="宋体" w:eastAsia="宋体" w:cs="宋体"/>
                <w:b/>
                <w:bCs/>
                <w:color w:val="FF0000"/>
                <w:spacing w:val="0"/>
                <w:kern w:val="0"/>
                <w:sz w:val="24"/>
                <w:szCs w:val="24"/>
                <w:lang w:val="en-US" w:eastAsia="zh-CN" w:bidi="ar"/>
              </w:rPr>
              <w:t>GB/T16947-2009《螺旋弹簧疲芳试验规范》、GB/T1239.3-2009《冷卷圆柱螺旋弹簧技术条件 第3部分：扭转弹》</w:t>
            </w:r>
            <w:r>
              <w:rPr>
                <w:rFonts w:hint="eastAsia" w:ascii="宋体" w:hAnsi="宋体" w:eastAsia="宋体" w:cs="宋体"/>
                <w:b/>
                <w:bCs/>
                <w:i w:val="0"/>
                <w:iCs w:val="0"/>
                <w:color w:val="FF0000"/>
                <w:kern w:val="0"/>
                <w:sz w:val="24"/>
                <w:szCs w:val="24"/>
                <w:lang w:val="en-US" w:eastAsia="zh-CN" w:bidi="ar"/>
              </w:rPr>
              <w:t>疲劳循环测试、失效循环次数；载荷20-88N，频率25Hz，判定要求≥1×10⁶，结果1.3×10⁶；尺寸：线径（mm），判定要求2.0±0.03，结果1.99；自由角度(°)，判定要求90±5，结果93；以上单项评定均合格。</w:t>
            </w:r>
            <w:r>
              <w:rPr>
                <w:rFonts w:hint="eastAsia" w:ascii="宋体" w:hAnsi="宋体" w:eastAsia="宋体" w:cs="宋体"/>
                <w:b/>
                <w:bCs/>
                <w:i w:val="0"/>
                <w:iCs w:val="0"/>
                <w:color w:val="FF0000"/>
                <w:kern w:val="0"/>
                <w:sz w:val="24"/>
                <w:szCs w:val="24"/>
                <w:lang w:val="en-US" w:eastAsia="zh-CN" w:bidi="ar"/>
              </w:rPr>
              <w:br w:type="textWrapping"/>
            </w:r>
            <w:r>
              <w:rPr>
                <w:rFonts w:hint="eastAsia" w:ascii="宋体" w:hAnsi="宋体" w:eastAsia="宋体" w:cs="宋体"/>
                <w:b/>
                <w:bCs/>
                <w:i w:val="0"/>
                <w:iCs w:val="0"/>
                <w:color w:val="FF0000"/>
                <w:kern w:val="0"/>
                <w:sz w:val="24"/>
                <w:szCs w:val="24"/>
                <w:lang w:val="en-US" w:eastAsia="zh-CN" w:bidi="ar"/>
              </w:rPr>
              <w:t>（投标时需同时提供：①由第三方检测机构出具的具有CMA标识的检测报告扫描件，原件备查；②上述检验检测报告在全国认证认可信息公共服务平台（认e云）（http://cx.cnca.cn/）的信息查询记录截图。③送检单位(委托单位)需是投标人或所投产品制造商。)</w:t>
            </w:r>
            <w:r>
              <w:rPr>
                <w:rFonts w:hint="eastAsia" w:ascii="宋体" w:hAnsi="宋体" w:eastAsia="宋体" w:cs="宋体"/>
                <w:b/>
                <w:bCs/>
                <w:color w:val="FF0000"/>
                <w:spacing w:val="0"/>
                <w:kern w:val="0"/>
                <w:sz w:val="24"/>
                <w:szCs w:val="24"/>
                <w:u w:val="none"/>
                <w:lang w:val="en-US" w:eastAsia="zh-CN" w:bidi="ar"/>
              </w:rPr>
              <w:t>因该平台升级等原因导致无法查询的，</w:t>
            </w:r>
            <w:r>
              <w:rPr>
                <w:rFonts w:hint="eastAsia" w:ascii="宋体" w:hAnsi="宋体" w:eastAsia="宋体" w:cs="宋体"/>
                <w:b/>
                <w:bCs/>
                <w:i w:val="0"/>
                <w:iCs w:val="0"/>
                <w:color w:val="FF0000"/>
                <w:kern w:val="0"/>
                <w:sz w:val="24"/>
                <w:szCs w:val="24"/>
                <w:u w:val="none"/>
                <w:lang w:val="en-US" w:eastAsia="zh-CN" w:bidi="ar"/>
              </w:rPr>
              <w:t>可提供以下证明材料（两者任选其一）①通过检验检测机构官网、邮箱等可靠途径查询所提交检测报告具体内容的真实性的证明材料或者检验检测机构盖章的证明材料，证明该报告真实有效；②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w:t>
            </w:r>
            <w:r>
              <w:rPr>
                <w:rFonts w:hint="eastAsia" w:ascii="宋体" w:hAnsi="宋体" w:eastAsia="宋体" w:cs="宋体"/>
                <w:b/>
                <w:bCs/>
                <w:color w:val="FF0000"/>
                <w:spacing w:val="0"/>
                <w:kern w:val="0"/>
                <w:sz w:val="24"/>
                <w:szCs w:val="24"/>
                <w:u w:val="none"/>
                <w:lang w:val="en-US" w:eastAsia="zh-CN" w:bidi="ar"/>
              </w:rPr>
              <w:t>。</w:t>
            </w:r>
          </w:p>
          <w:p w14:paraId="2E60AD62">
            <w:pPr>
              <w:pStyle w:val="2"/>
              <w:rPr>
                <w:rFonts w:hint="eastAsia"/>
                <w:lang w:val="en-US" w:eastAsia="zh-CN"/>
              </w:rPr>
            </w:pPr>
            <w:r>
              <w:rPr>
                <w:rFonts w:hint="eastAsia" w:ascii="宋体" w:hAnsi="宋体" w:eastAsia="宋体" w:cs="宋体"/>
                <w:b/>
                <w:bCs/>
                <w:i w:val="0"/>
                <w:iCs w:val="0"/>
                <w:color w:val="FF0000"/>
                <w:kern w:val="0"/>
                <w:sz w:val="24"/>
                <w:szCs w:val="24"/>
                <w:highlight w:val="yellow"/>
                <w:u w:val="single"/>
                <w:lang w:val="en-US" w:eastAsia="zh-CN" w:bidi="ar"/>
              </w:rPr>
              <w:t>补充：上述</w:t>
            </w:r>
            <w:r>
              <w:rPr>
                <w:rFonts w:hint="eastAsia" w:ascii="宋体" w:hAnsi="宋体" w:cs="宋体"/>
                <w:b/>
                <w:bCs/>
                <w:i w:val="0"/>
                <w:iCs w:val="0"/>
                <w:color w:val="FF0000"/>
                <w:kern w:val="0"/>
                <w:sz w:val="24"/>
                <w:szCs w:val="24"/>
                <w:highlight w:val="yellow"/>
                <w:u w:val="single"/>
                <w:lang w:val="en-US" w:eastAsia="zh-CN" w:bidi="ar"/>
              </w:rPr>
              <w:t>标黄部分的</w:t>
            </w:r>
            <w:r>
              <w:rPr>
                <w:rFonts w:hint="eastAsia" w:ascii="宋体" w:hAnsi="宋体" w:eastAsia="宋体" w:cs="宋体"/>
                <w:b/>
                <w:bCs/>
                <w:i w:val="0"/>
                <w:iCs w:val="0"/>
                <w:color w:val="FF0000"/>
                <w:kern w:val="0"/>
                <w:sz w:val="24"/>
                <w:szCs w:val="24"/>
                <w:highlight w:val="yellow"/>
                <w:u w:val="single"/>
                <w:lang w:val="en-US" w:eastAsia="zh-CN" w:bidi="ar"/>
              </w:rPr>
              <w:t>尺寸证明文件，如检测报告中未能体现上述数据，也可以通过产品实物及实际测量的照片、加盖制造商</w:t>
            </w:r>
            <w:r>
              <w:rPr>
                <w:rFonts w:hint="eastAsia" w:ascii="宋体" w:hAnsi="宋体" w:cs="宋体"/>
                <w:b/>
                <w:bCs/>
                <w:i w:val="0"/>
                <w:iCs w:val="0"/>
                <w:color w:val="FF0000"/>
                <w:kern w:val="0"/>
                <w:sz w:val="24"/>
                <w:szCs w:val="24"/>
                <w:highlight w:val="yellow"/>
                <w:u w:val="single"/>
                <w:lang w:val="en-US" w:eastAsia="zh-CN" w:bidi="ar"/>
              </w:rPr>
              <w:t>/厂家公</w:t>
            </w:r>
            <w:r>
              <w:rPr>
                <w:rFonts w:hint="eastAsia" w:ascii="宋体" w:hAnsi="宋体" w:eastAsia="宋体" w:cs="宋体"/>
                <w:b/>
                <w:bCs/>
                <w:i w:val="0"/>
                <w:iCs w:val="0"/>
                <w:color w:val="FF0000"/>
                <w:kern w:val="0"/>
                <w:sz w:val="24"/>
                <w:szCs w:val="24"/>
                <w:highlight w:val="yellow"/>
                <w:u w:val="single"/>
                <w:lang w:val="en-US" w:eastAsia="zh-CN" w:bidi="ar"/>
              </w:rPr>
              <w:t>章形式进行证明。</w:t>
            </w:r>
          </w:p>
        </w:tc>
      </w:tr>
      <w:tr w14:paraId="304E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C958">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C53FA">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57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午休课椅椅架采用优质碳素钢管，课椅升降管架选用长40mm(±1mm）*宽20mm(±1mm）*壁厚≥1.2mm的扁圆钢管；升降管架侧面采用激光镭射标示，在可调节的管架上外侧清晰标记，刻度线、标高尺寸、高度型号，尺寸精度5mm；字体保证永久不会脱落掉色，方便学校管理使用及产品维护；且升降管架中采用环保PP卡扣件尺寸长50mm(±2mm)*宽25mm(±2mm)*高75mm(±2mm)；卡扣式防脱落结构设计，通过适配升降系统，椅架左右立柱管架有设加强弧形铁片，加强弧形铁片尺寸长75mm（±5mm）*宽25mm（±5mm）防止管架变形，兼顾环保性与高频次升降耐用需求。立柱管架采用长50mm(±1mm）*宽25mm(±1mm）*壁厚≥1.2mm的扁圆钢管；左右立柱管架的连接管选用采用长50mm(±1mm）*宽25mm(±1mm）*壁厚≥1.2mm的扁圆钢管；贴地管架采用长50mm(±1mm）*宽25mm(±1mm）*壁厚≥1.2mm的扁圆钢管。</w:t>
            </w:r>
          </w:p>
        </w:tc>
      </w:tr>
      <w:tr w14:paraId="4831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ECF5">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DA9F6">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14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午休课椅采用螺丝升降调节分为：高/矮双款座椅分设涵盖6档5#/36cm-0#/46cm（±0.5cm）及涵盖5档8#/30cm-4#/38cm（±0.5cm）高度调节，适配不同年级学生体型，通过科学分档实现坐姿自然舒展、久坐承压均衡，兼顾低年级儿童活动灵活性与高年级学生舒适支撑需求。</w:t>
            </w:r>
          </w:p>
        </w:tc>
      </w:tr>
      <w:tr w14:paraId="32CB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A764">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D7C11">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634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9.每间教室末排座配置椅头枕：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塑胶头枕内弧长尺寸为：长320mm(±10mm）*宽260mm(±10mm）；头枕采用 PP 塑胶一体注塑成型；周边采用包圆安全设计,造型符合人体工程学设计，跟人体接触区域设有106（±2）个透气孔设计,透气孔宽度≤6mm，长度≤20mm，具有透气、防潮、防水等功能；头枕中U型管架采用直径≥16mm*厚≥1.5mm铁管弯曲成型，外观尺寸为长390mm(±10mm）*宽166mm(±10mm）,表面粉末涂料。</w:t>
            </w:r>
          </w:p>
        </w:tc>
      </w:tr>
      <w:tr w14:paraId="3052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B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44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教师座椅</w:t>
            </w: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8E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1.规格：W690 (±10）*D660 (±10）*H1150-1300 (±10） mm</w:t>
            </w:r>
          </w:p>
        </w:tc>
      </w:tr>
      <w:tr w14:paraId="4F73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335B">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6F1CE">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1E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2.椅背:塑胶背框,背部有腰靠,最大后仰135度</w:t>
            </w:r>
          </w:p>
        </w:tc>
      </w:tr>
      <w:tr w14:paraId="5125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5D83">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A418F">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979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3.座垫:面覆透气网布，内衬高弹定型泡棉；</w:t>
            </w:r>
          </w:p>
        </w:tc>
      </w:tr>
      <w:tr w14:paraId="7156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6723">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0512F">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76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4.背框、座框：尼龙注塑成型，抗冲击、防老化；</w:t>
            </w:r>
          </w:p>
        </w:tc>
      </w:tr>
      <w:tr w14:paraId="66CE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8ECF">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58F0">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30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5.扶手：升降3D扶手，PU扶手面盖；</w:t>
            </w:r>
          </w:p>
        </w:tc>
      </w:tr>
      <w:tr w14:paraId="1BB0E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350E">
            <w:pPr>
              <w:jc w:val="center"/>
              <w:rPr>
                <w:rFonts w:hint="eastAsia" w:ascii="宋体" w:hAnsi="宋体" w:eastAsia="宋体" w:cs="宋体"/>
                <w:i w:val="0"/>
                <w:iCs w:val="0"/>
                <w:color w:val="000000"/>
                <w:sz w:val="24"/>
                <w:szCs w:val="24"/>
                <w:u w:val="none"/>
              </w:rPr>
            </w:pPr>
          </w:p>
        </w:tc>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3AAB0">
            <w:pPr>
              <w:jc w:val="center"/>
              <w:rPr>
                <w:rFonts w:hint="eastAsia" w:ascii="宋体" w:hAnsi="宋体" w:eastAsia="宋体" w:cs="宋体"/>
                <w:i w:val="0"/>
                <w:iCs w:val="0"/>
                <w:color w:val="000000"/>
                <w:sz w:val="24"/>
                <w:szCs w:val="24"/>
                <w:u w:val="none"/>
              </w:rPr>
            </w:pP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E9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6.样底盘:连动底盘三段锁定</w:t>
            </w:r>
          </w:p>
        </w:tc>
      </w:tr>
      <w:tr w14:paraId="3643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7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7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高清线</w:t>
            </w: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A9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HDMI高清线缆(长度10米)</w:t>
            </w:r>
          </w:p>
        </w:tc>
      </w:tr>
      <w:tr w14:paraId="38D7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7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F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USB线</w:t>
            </w: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67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USB2.0延长线/延长器 公对母数据连接线(长度10米)</w:t>
            </w:r>
          </w:p>
        </w:tc>
      </w:tr>
      <w:tr w14:paraId="475B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9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5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音频线</w:t>
            </w: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4F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3.5mm接头公对公音频线(长度10米)</w:t>
            </w:r>
          </w:p>
        </w:tc>
      </w:tr>
      <w:tr w14:paraId="2015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F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6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3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D4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整室综合布线、设备安装调试</w:t>
            </w:r>
          </w:p>
        </w:tc>
      </w:tr>
    </w:tbl>
    <w:p w14:paraId="4C2B4661">
      <w:pPr>
        <w:rPr>
          <w:b/>
          <w:szCs w:val="21"/>
        </w:rPr>
      </w:pPr>
    </w:p>
    <w:p w14:paraId="4720C857">
      <w:pPr>
        <w:pStyle w:val="6"/>
        <w:spacing w:before="120" w:beforeLines="50" w:after="120" w:afterLines="50"/>
        <w:jc w:val="center"/>
        <w:rPr>
          <w:rFonts w:hint="eastAsia"/>
          <w:sz w:val="24"/>
          <w:szCs w:val="24"/>
        </w:rPr>
      </w:pPr>
      <w:r>
        <w:rPr>
          <w:rFonts w:hint="eastAsia"/>
          <w:b/>
          <w:sz w:val="24"/>
          <w:szCs w:val="24"/>
        </w:rPr>
        <w:t>★</w:t>
      </w:r>
      <w:r>
        <w:rPr>
          <w:rFonts w:hint="eastAsia"/>
          <w:sz w:val="24"/>
          <w:szCs w:val="24"/>
          <w:lang w:val="en-US" w:eastAsia="zh-CN"/>
        </w:rPr>
        <w:t>五</w:t>
      </w:r>
      <w:r>
        <w:rPr>
          <w:rFonts w:hint="eastAsia"/>
          <w:sz w:val="24"/>
          <w:szCs w:val="24"/>
        </w:rPr>
        <w:t>、商务要求</w:t>
      </w:r>
    </w:p>
    <w:p w14:paraId="71F5BE4B">
      <w:pPr>
        <w:ind w:firstLine="482" w:firstLineChars="200"/>
        <w:rPr>
          <w:rFonts w:hint="default" w:eastAsia="宋体"/>
          <w:b/>
          <w:sz w:val="24"/>
          <w:szCs w:val="24"/>
          <w:lang w:val="en-US" w:eastAsia="zh-CN"/>
        </w:rPr>
      </w:pPr>
      <w:r>
        <w:rPr>
          <w:rFonts w:hint="eastAsia"/>
          <w:b/>
          <w:sz w:val="24"/>
          <w:szCs w:val="24"/>
          <w:lang w:val="en-US" w:eastAsia="zh-CN"/>
        </w:rPr>
        <w:t>注</w:t>
      </w:r>
      <w:r>
        <w:rPr>
          <w:rFonts w:hint="eastAsia"/>
          <w:b/>
          <w:sz w:val="24"/>
          <w:szCs w:val="24"/>
        </w:rPr>
        <w:t>：</w:t>
      </w:r>
      <w:r>
        <w:rPr>
          <w:rFonts w:hint="eastAsia"/>
          <w:b/>
          <w:sz w:val="24"/>
          <w:szCs w:val="24"/>
          <w:lang w:val="en-US" w:eastAsia="zh-CN"/>
        </w:rPr>
        <w:t>商务要求中各项条款均为实质性要求。</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914"/>
        <w:gridCol w:w="5870"/>
      </w:tblGrid>
      <w:tr w14:paraId="0DFE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435" w:type="pct"/>
            <w:shd w:val="clear" w:color="auto" w:fill="BEBEBE"/>
            <w:vAlign w:val="center"/>
          </w:tcPr>
          <w:p w14:paraId="472D47D2">
            <w:pPr>
              <w:keepNext w:val="0"/>
              <w:keepLines w:val="0"/>
              <w:widowControl/>
              <w:suppressLineNumbers w:val="0"/>
              <w:spacing w:before="0" w:beforeAutospacing="0" w:after="0" w:afterAutospacing="0"/>
              <w:ind w:left="0" w:right="0"/>
              <w:jc w:val="center"/>
              <w:rPr>
                <w:rFonts w:hint="default"/>
                <w:b/>
                <w:color w:val="auto"/>
                <w:sz w:val="24"/>
                <w:szCs w:val="24"/>
              </w:rPr>
            </w:pPr>
            <w:r>
              <w:rPr>
                <w:rFonts w:hint="eastAsia"/>
                <w:b/>
                <w:color w:val="auto"/>
                <w:sz w:val="24"/>
                <w:szCs w:val="24"/>
              </w:rPr>
              <w:t>序号</w:t>
            </w:r>
          </w:p>
        </w:tc>
        <w:tc>
          <w:tcPr>
            <w:tcW w:w="1122" w:type="pct"/>
            <w:shd w:val="clear" w:color="auto" w:fill="BEBEBE"/>
            <w:vAlign w:val="center"/>
          </w:tcPr>
          <w:p w14:paraId="41F18690">
            <w:pPr>
              <w:keepNext w:val="0"/>
              <w:keepLines w:val="0"/>
              <w:widowControl/>
              <w:suppressLineNumbers w:val="0"/>
              <w:spacing w:before="0" w:beforeAutospacing="0" w:after="0" w:afterAutospacing="0"/>
              <w:ind w:left="0" w:right="0"/>
              <w:jc w:val="center"/>
              <w:rPr>
                <w:rFonts w:hint="default"/>
                <w:b/>
                <w:color w:val="auto"/>
                <w:sz w:val="24"/>
                <w:szCs w:val="24"/>
              </w:rPr>
            </w:pPr>
            <w:r>
              <w:rPr>
                <w:rFonts w:hint="eastAsia"/>
                <w:b/>
                <w:color w:val="auto"/>
                <w:sz w:val="24"/>
                <w:szCs w:val="24"/>
              </w:rPr>
              <w:t>目录</w:t>
            </w:r>
          </w:p>
        </w:tc>
        <w:tc>
          <w:tcPr>
            <w:tcW w:w="3441" w:type="pct"/>
            <w:shd w:val="clear" w:color="auto" w:fill="BEBEBE"/>
            <w:vAlign w:val="center"/>
          </w:tcPr>
          <w:p w14:paraId="3682DCAD">
            <w:pPr>
              <w:keepNext w:val="0"/>
              <w:keepLines w:val="0"/>
              <w:widowControl/>
              <w:suppressLineNumbers w:val="0"/>
              <w:spacing w:before="0" w:beforeAutospacing="0" w:after="0" w:afterAutospacing="0"/>
              <w:ind w:left="0" w:right="0"/>
              <w:jc w:val="center"/>
              <w:rPr>
                <w:rFonts w:hint="default"/>
                <w:b/>
                <w:color w:val="auto"/>
                <w:sz w:val="24"/>
                <w:szCs w:val="24"/>
              </w:rPr>
            </w:pPr>
            <w:r>
              <w:rPr>
                <w:rFonts w:hint="eastAsia"/>
                <w:b/>
                <w:color w:val="auto"/>
                <w:sz w:val="24"/>
                <w:szCs w:val="24"/>
              </w:rPr>
              <w:t>商务条款要求</w:t>
            </w:r>
          </w:p>
        </w:tc>
      </w:tr>
      <w:tr w14:paraId="3015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35" w:type="pct"/>
            <w:vAlign w:val="center"/>
          </w:tcPr>
          <w:p w14:paraId="6FD21F5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22" w:type="pct"/>
            <w:vAlign w:val="center"/>
          </w:tcPr>
          <w:p w14:paraId="55E72845">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交货期</w:t>
            </w:r>
          </w:p>
        </w:tc>
        <w:tc>
          <w:tcPr>
            <w:tcW w:w="3441" w:type="pct"/>
          </w:tcPr>
          <w:p w14:paraId="7ECA6212">
            <w:pPr>
              <w:keepNext w:val="0"/>
              <w:keepLines w:val="0"/>
              <w:suppressLineNumbers w:val="0"/>
              <w:spacing w:before="0" w:beforeAutospacing="0" w:after="0" w:afterAutospacing="0"/>
              <w:ind w:left="0" w:right="0"/>
              <w:rPr>
                <w:rFonts w:hint="eastAsia" w:ascii="宋体" w:hAnsi="宋体" w:eastAsia="宋体" w:cs="宋体"/>
                <w:bCs/>
                <w:color w:val="auto"/>
                <w:sz w:val="24"/>
                <w:szCs w:val="24"/>
              </w:rPr>
            </w:pPr>
            <w:r>
              <w:rPr>
                <w:rFonts w:hint="eastAsia" w:ascii="宋体" w:hAnsi="宋体" w:eastAsia="宋体" w:cs="宋体"/>
                <w:color w:val="auto"/>
                <w:sz w:val="24"/>
                <w:szCs w:val="24"/>
              </w:rPr>
              <w:t>系指合同签订之日起至货物运抵采购人指定地点并且完成安装、调试，验收合格交付使用的时间。具体是指：合同签订后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w:t>
            </w:r>
          </w:p>
        </w:tc>
      </w:tr>
      <w:tr w14:paraId="16CA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35" w:type="pct"/>
            <w:vAlign w:val="center"/>
          </w:tcPr>
          <w:p w14:paraId="7DE9D7F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122" w:type="pct"/>
            <w:vAlign w:val="center"/>
          </w:tcPr>
          <w:p w14:paraId="2D3941E5">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交货地点</w:t>
            </w:r>
          </w:p>
        </w:tc>
        <w:tc>
          <w:tcPr>
            <w:tcW w:w="3441" w:type="pct"/>
            <w:vAlign w:val="center"/>
          </w:tcPr>
          <w:p w14:paraId="0850FC86">
            <w:pPr>
              <w:keepNext w:val="0"/>
              <w:keepLines w:val="0"/>
              <w:suppressLineNumbers w:val="0"/>
              <w:spacing w:before="0" w:beforeAutospacing="0" w:after="0" w:afterAutospacing="0"/>
              <w:ind w:left="0" w:right="0"/>
              <w:jc w:val="lef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深圳市龙岗区坪地兰陵学校</w:t>
            </w:r>
          </w:p>
        </w:tc>
      </w:tr>
      <w:tr w14:paraId="7B95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35" w:type="pct"/>
            <w:vAlign w:val="center"/>
          </w:tcPr>
          <w:p w14:paraId="26106BA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b/>
                <w:color w:val="auto"/>
                <w:sz w:val="24"/>
                <w:szCs w:val="24"/>
              </w:rPr>
              <w:t>3</w:t>
            </w:r>
          </w:p>
        </w:tc>
        <w:tc>
          <w:tcPr>
            <w:tcW w:w="1122" w:type="pct"/>
            <w:vAlign w:val="center"/>
          </w:tcPr>
          <w:p w14:paraId="34EBBB6E">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付款方式</w:t>
            </w:r>
          </w:p>
        </w:tc>
        <w:tc>
          <w:tcPr>
            <w:tcW w:w="3441" w:type="pct"/>
            <w:vAlign w:val="center"/>
          </w:tcPr>
          <w:p w14:paraId="71CCAAA7">
            <w:pPr>
              <w:keepNext w:val="0"/>
              <w:keepLines w:val="0"/>
              <w:suppressLineNumbers w:val="0"/>
              <w:spacing w:before="0" w:beforeAutospacing="0" w:after="0" w:afterAutospacing="0"/>
              <w:ind w:left="0" w:right="0"/>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按深圳市</w:t>
            </w:r>
            <w:r>
              <w:rPr>
                <w:rFonts w:hint="eastAsia" w:ascii="宋体" w:hAnsi="宋体" w:eastAsia="宋体" w:cs="宋体"/>
                <w:color w:val="auto"/>
                <w:kern w:val="0"/>
                <w:sz w:val="24"/>
                <w:szCs w:val="24"/>
                <w:lang w:val="en-US" w:eastAsia="zh-CN"/>
              </w:rPr>
              <w:t>龙岗区</w:t>
            </w:r>
            <w:r>
              <w:rPr>
                <w:rFonts w:hint="eastAsia" w:ascii="宋体" w:hAnsi="宋体" w:eastAsia="宋体" w:cs="宋体"/>
                <w:color w:val="auto"/>
                <w:kern w:val="0"/>
                <w:sz w:val="24"/>
                <w:szCs w:val="24"/>
              </w:rPr>
              <w:t>财政局有关规定执行。</w:t>
            </w:r>
          </w:p>
        </w:tc>
      </w:tr>
      <w:tr w14:paraId="630A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35" w:type="pct"/>
            <w:vAlign w:val="center"/>
          </w:tcPr>
          <w:p w14:paraId="6314DB90">
            <w:pPr>
              <w:spacing w:line="240" w:lineRule="auto"/>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4</w:t>
            </w:r>
          </w:p>
        </w:tc>
        <w:tc>
          <w:tcPr>
            <w:tcW w:w="1122" w:type="pct"/>
            <w:vAlign w:val="center"/>
          </w:tcPr>
          <w:p w14:paraId="124DC39F">
            <w:pPr>
              <w:spacing w:line="240" w:lineRule="auto"/>
              <w:jc w:val="center"/>
              <w:rPr>
                <w:rFonts w:hint="eastAsia" w:ascii="宋体" w:hAnsi="宋体" w:eastAsia="宋体" w:cs="宋体"/>
                <w:b/>
                <w:color w:val="auto"/>
                <w:sz w:val="24"/>
                <w:szCs w:val="24"/>
              </w:rPr>
            </w:pPr>
            <w:r>
              <w:rPr>
                <w:rStyle w:val="49"/>
                <w:rFonts w:hint="eastAsia" w:ascii="宋体" w:hAnsi="宋体" w:eastAsia="宋体" w:cs="宋体"/>
                <w:color w:val="auto"/>
                <w:sz w:val="24"/>
                <w:szCs w:val="24"/>
              </w:rPr>
              <w:t>运输、安装条件</w:t>
            </w:r>
          </w:p>
        </w:tc>
        <w:tc>
          <w:tcPr>
            <w:tcW w:w="3441" w:type="pct"/>
            <w:vAlign w:val="center"/>
          </w:tcPr>
          <w:p w14:paraId="42660B7B">
            <w:pPr>
              <w:tabs>
                <w:tab w:val="left" w:pos="1260"/>
              </w:tabs>
              <w:spacing w:line="24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投标人承担的设备运输、安装调试、验收检测和提供设备操作说明书、图纸等其他类似的义务。</w:t>
            </w:r>
          </w:p>
        </w:tc>
      </w:tr>
      <w:tr w14:paraId="1B3A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35" w:type="pct"/>
            <w:vAlign w:val="center"/>
          </w:tcPr>
          <w:p w14:paraId="3AD8B1D5">
            <w:pPr>
              <w:spacing w:line="240" w:lineRule="auto"/>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5</w:t>
            </w:r>
          </w:p>
        </w:tc>
        <w:tc>
          <w:tcPr>
            <w:tcW w:w="1122" w:type="pct"/>
            <w:vAlign w:val="center"/>
          </w:tcPr>
          <w:p w14:paraId="22C18457">
            <w:pP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培训</w:t>
            </w:r>
          </w:p>
        </w:tc>
        <w:tc>
          <w:tcPr>
            <w:tcW w:w="3441" w:type="pct"/>
            <w:vAlign w:val="center"/>
          </w:tcPr>
          <w:p w14:paraId="7092F9B0">
            <w:pPr>
              <w:tabs>
                <w:tab w:val="left" w:pos="1260"/>
              </w:tabs>
              <w:spacing w:line="24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投标供应商应派专业技术人员免费对采购单位指定人员进行培训及指导，直至其完全掌握设备的基本故障处理技术。</w:t>
            </w:r>
          </w:p>
        </w:tc>
      </w:tr>
      <w:tr w14:paraId="5105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35" w:type="pct"/>
            <w:vMerge w:val="restart"/>
            <w:vAlign w:val="center"/>
          </w:tcPr>
          <w:p w14:paraId="5C83565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val="en-US" w:eastAsia="zh-CN"/>
              </w:rPr>
              <w:t>6</w:t>
            </w:r>
          </w:p>
        </w:tc>
        <w:tc>
          <w:tcPr>
            <w:tcW w:w="1122" w:type="pct"/>
            <w:vMerge w:val="restart"/>
            <w:vAlign w:val="center"/>
          </w:tcPr>
          <w:p w14:paraId="67A28832">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rPr>
            </w:pPr>
            <w:r>
              <w:rPr>
                <w:rFonts w:hint="eastAsia" w:ascii="宋体" w:hAnsi="宋体" w:eastAsia="宋体" w:cs="宋体"/>
                <w:b/>
                <w:bCs/>
                <w:color w:val="auto"/>
                <w:sz w:val="24"/>
                <w:szCs w:val="24"/>
              </w:rPr>
              <w:t>售后服务的要求</w:t>
            </w:r>
          </w:p>
        </w:tc>
        <w:tc>
          <w:tcPr>
            <w:tcW w:w="3441" w:type="pct"/>
          </w:tcPr>
          <w:p w14:paraId="22B8ECF8">
            <w:pPr>
              <w:keepNext w:val="0"/>
              <w:keepLines w:val="0"/>
              <w:suppressLineNumbers w:val="0"/>
              <w:spacing w:before="0" w:beforeAutospacing="0" w:after="0" w:afterAutospacing="0"/>
              <w:ind w:left="0" w:right="0"/>
              <w:rPr>
                <w:rFonts w:hint="eastAsia" w:ascii="宋体" w:hAnsi="宋体" w:eastAsia="宋体" w:cs="宋体"/>
                <w:bCs/>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.1</w:t>
            </w:r>
            <w:r>
              <w:rPr>
                <w:rFonts w:hint="eastAsia" w:ascii="宋体" w:hAnsi="宋体" w:eastAsia="宋体" w:cs="宋体"/>
                <w:bCs/>
                <w:color w:val="auto"/>
                <w:sz w:val="24"/>
                <w:szCs w:val="24"/>
              </w:rPr>
              <w:t>免费保修期</w:t>
            </w:r>
            <w:r>
              <w:rPr>
                <w:rFonts w:hint="eastAsia" w:ascii="宋体" w:hAnsi="宋体" w:eastAsia="宋体" w:cs="宋体"/>
                <w:bCs/>
                <w:color w:val="auto"/>
                <w:sz w:val="24"/>
                <w:szCs w:val="24"/>
                <w:lang w:eastAsia="zh-CN"/>
              </w:rPr>
              <w:t>（</w:t>
            </w:r>
            <w:r>
              <w:rPr>
                <w:rFonts w:hint="eastAsia" w:ascii="宋体" w:hAnsi="宋体" w:eastAsia="宋体" w:cs="宋体"/>
                <w:color w:val="auto"/>
                <w:sz w:val="24"/>
                <w:szCs w:val="24"/>
              </w:rPr>
              <w:t>质保期</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系指中标单位提供的产品在非使用者人为破坏情况下，出现任何质量问题造成产品不能使用时，由中标单位免费维修、更换以确保产品正常使用的时间期限。此时间期限从合同验收合格之日起计算。具体是指合同验收合格后</w:t>
            </w:r>
            <w:r>
              <w:rPr>
                <w:rFonts w:hint="eastAsia" w:ascii="宋体" w:hAnsi="宋体" w:eastAsia="宋体" w:cs="宋体"/>
                <w:color w:val="auto"/>
                <w:sz w:val="24"/>
                <w:szCs w:val="24"/>
              </w:rPr>
              <w:t>3年内</w:t>
            </w:r>
            <w:r>
              <w:rPr>
                <w:rFonts w:hint="eastAsia" w:ascii="宋体" w:hAnsi="宋体" w:eastAsia="宋体" w:cs="宋体"/>
                <w:bCs/>
                <w:color w:val="auto"/>
                <w:sz w:val="24"/>
                <w:szCs w:val="24"/>
              </w:rPr>
              <w:t>。</w:t>
            </w:r>
          </w:p>
        </w:tc>
      </w:tr>
      <w:tr w14:paraId="20FA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35" w:type="pct"/>
            <w:vMerge w:val="continue"/>
            <w:vAlign w:val="center"/>
          </w:tcPr>
          <w:p w14:paraId="00D14FC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122" w:type="pct"/>
            <w:vMerge w:val="continue"/>
            <w:vAlign w:val="center"/>
          </w:tcPr>
          <w:p w14:paraId="113E6EED">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p>
        </w:tc>
        <w:tc>
          <w:tcPr>
            <w:tcW w:w="3441" w:type="pct"/>
          </w:tcPr>
          <w:p w14:paraId="764BDB73">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.2保修期：系指中标单位提供的产品不能正常使用时，中标单位可收取费用，同时提供维修、更换以确保产品正常使用的时间期限。此时间期限从质保期期满之日起计算。具体是指质保期满后3年内。</w:t>
            </w:r>
          </w:p>
        </w:tc>
      </w:tr>
      <w:tr w14:paraId="6660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35" w:type="pct"/>
            <w:vMerge w:val="continue"/>
            <w:vAlign w:val="center"/>
          </w:tcPr>
          <w:p w14:paraId="04DA3975">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122" w:type="pct"/>
            <w:vMerge w:val="continue"/>
            <w:vAlign w:val="center"/>
          </w:tcPr>
          <w:p w14:paraId="51522CE3">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p>
        </w:tc>
        <w:tc>
          <w:tcPr>
            <w:tcW w:w="3441" w:type="pct"/>
          </w:tcPr>
          <w:p w14:paraId="21811AAE">
            <w:pPr>
              <w:keepNext w:val="0"/>
              <w:keepLines w:val="0"/>
              <w:suppressLineNumbers w:val="0"/>
              <w:spacing w:before="0" w:beforeAutospacing="0" w:after="0" w:afterAutospacing="0"/>
              <w:ind w:left="0" w:right="0"/>
              <w:rPr>
                <w:rFonts w:hint="eastAsia" w:ascii="宋体" w:hAnsi="宋体" w:eastAsia="宋体" w:cs="宋体"/>
                <w:b/>
                <w:bCs/>
                <w:color w:val="0000FF"/>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.3维修响应及故障解决时间：</w:t>
            </w:r>
            <w:r>
              <w:rPr>
                <w:rFonts w:hint="eastAsia" w:ascii="宋体" w:hAnsi="宋体" w:eastAsia="宋体" w:cs="宋体"/>
                <w:bCs/>
                <w:sz w:val="24"/>
                <w:szCs w:val="24"/>
              </w:rPr>
              <w:t>一旦发生产品质量及安装问题，供应商保证在接到通知24小时内赶到现场，进行</w:t>
            </w:r>
            <w:r>
              <w:rPr>
                <w:rFonts w:hint="eastAsia" w:ascii="宋体" w:hAnsi="宋体" w:eastAsia="宋体" w:cs="宋体"/>
                <w:sz w:val="24"/>
                <w:szCs w:val="24"/>
              </w:rPr>
              <w:t>免费</w:t>
            </w:r>
            <w:r>
              <w:rPr>
                <w:rFonts w:hint="eastAsia" w:ascii="宋体" w:hAnsi="宋体" w:eastAsia="宋体" w:cs="宋体"/>
                <w:bCs/>
                <w:sz w:val="24"/>
                <w:szCs w:val="24"/>
              </w:rPr>
              <w:t>维修或更换</w:t>
            </w:r>
            <w:r>
              <w:rPr>
                <w:rFonts w:hint="eastAsia" w:ascii="宋体" w:hAnsi="宋体" w:eastAsia="宋体" w:cs="宋体"/>
                <w:sz w:val="24"/>
                <w:szCs w:val="24"/>
              </w:rPr>
              <w:t>有缺陷的设备或部件</w:t>
            </w:r>
            <w:r>
              <w:rPr>
                <w:rFonts w:hint="eastAsia" w:ascii="宋体" w:hAnsi="宋体" w:eastAsia="宋体" w:cs="宋体"/>
                <w:bCs/>
                <w:sz w:val="24"/>
                <w:szCs w:val="24"/>
              </w:rPr>
              <w:t>；响应时间：6小时响应；修复时间：72小时内；冗余服务：在24小时内或紧急情况下，未能修复，提供具有同样功能的设备供使用单位使用。</w:t>
            </w:r>
          </w:p>
        </w:tc>
      </w:tr>
      <w:tr w14:paraId="6B48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35" w:type="pct"/>
            <w:vMerge w:val="continue"/>
            <w:vAlign w:val="center"/>
          </w:tcPr>
          <w:p w14:paraId="6FFFF149">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122" w:type="pct"/>
            <w:vMerge w:val="continue"/>
            <w:vAlign w:val="center"/>
          </w:tcPr>
          <w:p w14:paraId="1D0306A7">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p>
        </w:tc>
        <w:tc>
          <w:tcPr>
            <w:tcW w:w="3441" w:type="pct"/>
          </w:tcPr>
          <w:p w14:paraId="60FD36AD">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cs="宋体"/>
                <w:bCs/>
                <w:sz w:val="24"/>
                <w:szCs w:val="24"/>
                <w:lang w:val="en-US" w:eastAsia="zh-CN"/>
              </w:rPr>
              <w:t>6</w:t>
            </w:r>
            <w:r>
              <w:rPr>
                <w:rFonts w:hint="eastAsia" w:ascii="宋体" w:hAnsi="宋体" w:eastAsia="宋体" w:cs="宋体"/>
                <w:bCs/>
                <w:sz w:val="24"/>
                <w:szCs w:val="24"/>
              </w:rPr>
              <w:t>.4投标人应按其投标文件中的承诺，进行其他售后服务工作。</w:t>
            </w:r>
          </w:p>
        </w:tc>
      </w:tr>
      <w:tr w14:paraId="7052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35" w:type="pct"/>
            <w:vMerge w:val="restart"/>
            <w:vAlign w:val="center"/>
          </w:tcPr>
          <w:p w14:paraId="0B945D6F">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7</w:t>
            </w:r>
          </w:p>
        </w:tc>
        <w:tc>
          <w:tcPr>
            <w:tcW w:w="1122" w:type="pct"/>
            <w:vMerge w:val="restart"/>
            <w:vAlign w:val="center"/>
          </w:tcPr>
          <w:p w14:paraId="135572D4">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关于验收</w:t>
            </w:r>
          </w:p>
        </w:tc>
        <w:tc>
          <w:tcPr>
            <w:tcW w:w="3441" w:type="pct"/>
          </w:tcPr>
          <w:p w14:paraId="65235973">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cs="宋体"/>
                <w:bCs/>
                <w:sz w:val="24"/>
                <w:szCs w:val="24"/>
                <w:lang w:val="en-US" w:eastAsia="zh-CN"/>
              </w:rPr>
              <w:t>7</w:t>
            </w:r>
            <w:r>
              <w:rPr>
                <w:rFonts w:hint="eastAsia" w:ascii="宋体" w:hAnsi="宋体" w:eastAsia="宋体" w:cs="宋体"/>
                <w:bCs/>
                <w:sz w:val="24"/>
                <w:szCs w:val="24"/>
              </w:rPr>
              <w:t>.1投标人货物经过双方检验认可后，签署验收报告，产品免费保修期自验收合格之日起算，由投标人提供产品保修文件</w:t>
            </w:r>
          </w:p>
        </w:tc>
      </w:tr>
      <w:tr w14:paraId="1BC9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pct"/>
            <w:vMerge w:val="continue"/>
            <w:vAlign w:val="center"/>
          </w:tcPr>
          <w:p w14:paraId="683F0048">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122" w:type="pct"/>
            <w:vMerge w:val="continue"/>
            <w:vAlign w:val="center"/>
          </w:tcPr>
          <w:p w14:paraId="707D4E33">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p>
        </w:tc>
        <w:tc>
          <w:tcPr>
            <w:tcW w:w="3441" w:type="pct"/>
          </w:tcPr>
          <w:p w14:paraId="5A6DD14F">
            <w:pPr>
              <w:keepNext w:val="0"/>
              <w:keepLines w:val="0"/>
              <w:suppressLineNumbers w:val="0"/>
              <w:spacing w:before="0" w:beforeAutospacing="0" w:after="0" w:afterAutospacing="0"/>
              <w:ind w:left="0" w:right="0"/>
              <w:rPr>
                <w:rFonts w:hint="eastAsia" w:ascii="宋体" w:hAnsi="宋体" w:eastAsia="宋体" w:cs="宋体"/>
                <w:bCs/>
                <w:sz w:val="24"/>
                <w:szCs w:val="24"/>
              </w:rPr>
            </w:pPr>
            <w:r>
              <w:rPr>
                <w:rFonts w:hint="eastAsia" w:ascii="宋体" w:hAnsi="宋体" w:cs="宋体"/>
                <w:bCs/>
                <w:sz w:val="24"/>
                <w:szCs w:val="24"/>
                <w:lang w:val="en-US" w:eastAsia="zh-CN"/>
              </w:rPr>
              <w:t>7</w:t>
            </w:r>
            <w:r>
              <w:rPr>
                <w:rFonts w:hint="eastAsia" w:ascii="宋体" w:hAnsi="宋体" w:eastAsia="宋体" w:cs="宋体"/>
                <w:bCs/>
                <w:sz w:val="24"/>
                <w:szCs w:val="24"/>
              </w:rPr>
              <w:t>.2当满足以下条件时，采购人才向中标单位签发货物验收报告：</w:t>
            </w:r>
          </w:p>
          <w:p w14:paraId="7A3911A3">
            <w:pPr>
              <w:keepNext w:val="0"/>
              <w:keepLines w:val="0"/>
              <w:suppressLineNumbers w:val="0"/>
              <w:spacing w:before="0" w:beforeAutospacing="0" w:after="0" w:afterAutospacing="0"/>
              <w:ind w:left="0" w:right="0"/>
              <w:rPr>
                <w:rFonts w:hint="eastAsia" w:ascii="宋体" w:hAnsi="宋体" w:eastAsia="宋体" w:cs="宋体"/>
                <w:bCs/>
                <w:sz w:val="24"/>
                <w:szCs w:val="24"/>
              </w:rPr>
            </w:pPr>
            <w:r>
              <w:rPr>
                <w:rFonts w:hint="eastAsia" w:ascii="宋体" w:hAnsi="宋体" w:eastAsia="宋体" w:cs="宋体"/>
                <w:bCs/>
                <w:sz w:val="24"/>
                <w:szCs w:val="24"/>
              </w:rPr>
              <w:t>a、中标单位已按照合同规定提供了全部产品及完整的技术资料。</w:t>
            </w:r>
          </w:p>
          <w:p w14:paraId="5374C999">
            <w:pPr>
              <w:keepNext w:val="0"/>
              <w:keepLines w:val="0"/>
              <w:suppressLineNumbers w:val="0"/>
              <w:spacing w:before="0" w:beforeAutospacing="0" w:after="0" w:afterAutospacing="0"/>
              <w:ind w:left="0" w:right="0"/>
              <w:rPr>
                <w:rFonts w:hint="eastAsia" w:ascii="宋体" w:hAnsi="宋体" w:eastAsia="宋体" w:cs="宋体"/>
                <w:bCs/>
                <w:sz w:val="24"/>
                <w:szCs w:val="24"/>
              </w:rPr>
            </w:pPr>
            <w:r>
              <w:rPr>
                <w:rFonts w:hint="eastAsia" w:ascii="宋体" w:hAnsi="宋体" w:eastAsia="宋体" w:cs="宋体"/>
                <w:bCs/>
                <w:sz w:val="24"/>
                <w:szCs w:val="24"/>
              </w:rPr>
              <w:t>b、货物符合招标文件技术规格书的要求，性能满足要求。</w:t>
            </w:r>
          </w:p>
          <w:p w14:paraId="436F9FCA">
            <w:pPr>
              <w:keepNext w:val="0"/>
              <w:keepLines w:val="0"/>
              <w:suppressLineNumbers w:val="0"/>
              <w:spacing w:before="0" w:beforeAutospacing="0" w:after="0" w:afterAutospacing="0"/>
              <w:ind w:left="0" w:right="0"/>
              <w:rPr>
                <w:rFonts w:hint="eastAsia" w:ascii="宋体" w:hAnsi="宋体" w:eastAsia="宋体" w:cs="宋体"/>
                <w:bCs/>
                <w:sz w:val="24"/>
                <w:szCs w:val="24"/>
              </w:rPr>
            </w:pPr>
            <w:r>
              <w:rPr>
                <w:rFonts w:hint="eastAsia" w:ascii="宋体" w:hAnsi="宋体" w:eastAsia="宋体" w:cs="宋体"/>
                <w:bCs/>
                <w:sz w:val="24"/>
                <w:szCs w:val="24"/>
              </w:rPr>
              <w:t>c、货物具备产品合格证。</w:t>
            </w:r>
          </w:p>
        </w:tc>
      </w:tr>
    </w:tbl>
    <w:p w14:paraId="134BBA32">
      <w:pPr>
        <w:pStyle w:val="6"/>
        <w:spacing w:before="120" w:beforeLines="50" w:after="120" w:afterLines="50" w:line="240" w:lineRule="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、其他重要条款</w:t>
      </w:r>
    </w:p>
    <w:p w14:paraId="722C300F">
      <w:pPr>
        <w:spacing w:line="24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0D6FC16">
      <w:pPr>
        <w:pStyle w:val="8"/>
        <w:spacing w:before="60" w:beforeLines="25" w:after="60" w:afterLines="25" w:line="240" w:lineRule="auto"/>
        <w:ind w:firstLine="448" w:firstLineChars="187"/>
        <w:rPr>
          <w:rFonts w:hint="eastAsia" w:ascii="宋体" w:hAnsi="宋体" w:eastAsia="宋体" w:cs="宋体"/>
          <w:sz w:val="24"/>
          <w:szCs w:val="24"/>
        </w:rPr>
      </w:pPr>
      <w:r>
        <w:rPr>
          <w:rFonts w:hint="eastAsia" w:ascii="宋体" w:hAnsi="宋体" w:eastAsia="宋体" w:cs="宋体"/>
          <w:bCs/>
          <w:sz w:val="24"/>
          <w:szCs w:val="24"/>
        </w:rPr>
        <w:t>2、投标人应充分了解项目的位置、情况、道路及任何其它足以影响投标报价的情况，任何因忽视或误解项目情况而导致的索赔或服务期限延长申请将不获批准。</w:t>
      </w:r>
    </w:p>
    <w:p w14:paraId="5166D1DF">
      <w:pPr>
        <w:spacing w:line="24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456DD921">
      <w:pPr>
        <w:spacing w:line="24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4、除政府采购合同继续履行将损害国家利益和社会公共利益外，双方当事人不得擅自变更、中止或者终止合同。</w:t>
      </w:r>
    </w:p>
    <w:p w14:paraId="7AF9984F">
      <w:pPr>
        <w:spacing w:line="24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6B41B70B">
      <w:pPr>
        <w:pStyle w:val="19"/>
      </w:pPr>
    </w:p>
    <w:p w14:paraId="74760B4B">
      <w:pPr>
        <w:pStyle w:val="19"/>
        <w:rPr>
          <w:rFonts w:hint="eastAsia" w:ascii="宋体" w:hAnsi="宋体"/>
        </w:rPr>
        <w:sectPr>
          <w:pgSz w:w="11907" w:h="16840"/>
          <w:pgMar w:top="1440" w:right="1797" w:bottom="1440" w:left="1797" w:header="851" w:footer="992" w:gutter="0"/>
          <w:cols w:space="425" w:num="1"/>
          <w:titlePg/>
          <w:docGrid w:linePitch="462" w:charSpace="0"/>
        </w:sectPr>
      </w:pPr>
    </w:p>
    <w:p w14:paraId="47227FB9">
      <w:pPr>
        <w:pStyle w:val="6"/>
        <w:rPr>
          <w:rFonts w:ascii="仿宋_GB2312" w:eastAsia="仿宋_GB2312"/>
          <w:sz w:val="24"/>
        </w:rPr>
      </w:pPr>
      <w:r>
        <w:rPr>
          <w:rFonts w:hint="eastAsia"/>
          <w:kern w:val="2"/>
        </w:rPr>
        <w:t>第四章</w:t>
      </w:r>
      <w:r>
        <w:rPr>
          <w:kern w:val="2"/>
        </w:rPr>
        <w:t xml:space="preserve"> </w:t>
      </w:r>
      <w:r>
        <w:rPr>
          <w:rFonts w:hint="eastAsia"/>
          <w:kern w:val="2"/>
        </w:rPr>
        <w:t xml:space="preserve"> 投标文件组成要求及格式</w:t>
      </w:r>
      <w:bookmarkStart w:id="41" w:name="_Hlk72257167"/>
    </w:p>
    <w:bookmarkEnd w:id="41"/>
    <w:p w14:paraId="5435929A">
      <w:pPr>
        <w:ind w:firstLine="420" w:firstLineChars="200"/>
        <w:rPr>
          <w:rFonts w:hint="eastAsia" w:ascii="宋体" w:hAnsi="宋体"/>
          <w:szCs w:val="21"/>
        </w:rPr>
      </w:pPr>
    </w:p>
    <w:p w14:paraId="192EC6DC">
      <w:pPr>
        <w:outlineLvl w:val="0"/>
        <w:rPr>
          <w:rStyle w:val="70"/>
          <w:rFonts w:hint="eastAsia" w:ascii="宋体" w:hAnsi="宋体" w:eastAsia="宋体" w:cs="宋体"/>
          <w:sz w:val="24"/>
          <w:szCs w:val="24"/>
        </w:rPr>
      </w:pPr>
      <w:r>
        <w:rPr>
          <w:rStyle w:val="70"/>
          <w:rFonts w:hint="eastAsia" w:ascii="宋体" w:hAnsi="宋体" w:eastAsia="宋体" w:cs="宋体"/>
          <w:sz w:val="24"/>
          <w:szCs w:val="24"/>
        </w:rPr>
        <w:t>投标文件组成：</w:t>
      </w:r>
    </w:p>
    <w:p w14:paraId="78F48DEC">
      <w:pPr>
        <w:ind w:firstLine="1200" w:firstLineChars="500"/>
        <w:outlineLvl w:val="0"/>
        <w:rPr>
          <w:rFonts w:hint="eastAsia" w:ascii="宋体" w:hAnsi="宋体" w:eastAsia="宋体" w:cs="宋体"/>
          <w:sz w:val="24"/>
        </w:rPr>
      </w:pPr>
      <w:bookmarkStart w:id="42" w:name="_Hlk72257253"/>
      <w:r>
        <w:rPr>
          <w:rFonts w:hint="eastAsia" w:ascii="宋体" w:hAnsi="宋体" w:eastAsia="宋体" w:cs="宋体"/>
          <w:sz w:val="24"/>
        </w:rPr>
        <w:t>1.投标文件正文，主要包括以下内容：</w:t>
      </w:r>
    </w:p>
    <w:p w14:paraId="75A04768">
      <w:pPr>
        <w:ind w:left="718" w:leftChars="342" w:firstLine="1620" w:firstLineChars="675"/>
        <w:rPr>
          <w:rFonts w:hint="eastAsia" w:ascii="宋体" w:hAnsi="宋体" w:eastAsia="宋体" w:cs="宋体"/>
          <w:sz w:val="24"/>
          <w:szCs w:val="24"/>
        </w:rPr>
      </w:pPr>
      <w:r>
        <w:rPr>
          <w:rFonts w:hint="eastAsia" w:ascii="宋体" w:hAnsi="宋体" w:eastAsia="宋体" w:cs="宋体"/>
          <w:sz w:val="24"/>
          <w:szCs w:val="24"/>
        </w:rPr>
        <w:t>（1）</w:t>
      </w:r>
      <w:bookmarkStart w:id="43" w:name="_Hlk72070784"/>
      <w:r>
        <w:rPr>
          <w:rFonts w:hint="eastAsia" w:ascii="宋体" w:hAnsi="宋体" w:eastAsia="宋体" w:cs="宋体"/>
          <w:sz w:val="24"/>
          <w:szCs w:val="24"/>
        </w:rPr>
        <w:t>投标函</w:t>
      </w:r>
      <w:bookmarkEnd w:id="43"/>
    </w:p>
    <w:p w14:paraId="7BAEFB3E">
      <w:pPr>
        <w:ind w:left="718" w:leftChars="342" w:firstLine="1620" w:firstLineChars="675"/>
        <w:rPr>
          <w:rFonts w:hint="eastAsia" w:ascii="宋体" w:hAnsi="宋体" w:eastAsia="宋体" w:cs="宋体"/>
          <w:sz w:val="24"/>
          <w:szCs w:val="24"/>
        </w:rPr>
      </w:pPr>
      <w:r>
        <w:rPr>
          <w:rFonts w:hint="eastAsia" w:ascii="宋体" w:hAnsi="宋体" w:eastAsia="宋体" w:cs="宋体"/>
          <w:sz w:val="24"/>
          <w:szCs w:val="24"/>
        </w:rPr>
        <w:t>（2）</w:t>
      </w:r>
      <w:bookmarkStart w:id="44" w:name="_Hlk72062521"/>
      <w:r>
        <w:rPr>
          <w:rFonts w:hint="eastAsia" w:ascii="宋体" w:hAnsi="宋体" w:eastAsia="宋体" w:cs="宋体"/>
          <w:sz w:val="24"/>
          <w:szCs w:val="24"/>
        </w:rPr>
        <w:t>政府采购投标及履约承诺函</w:t>
      </w:r>
      <w:bookmarkEnd w:id="44"/>
    </w:p>
    <w:p w14:paraId="047EA23A">
      <w:pPr>
        <w:ind w:left="718" w:leftChars="342" w:firstLine="1620" w:firstLineChars="675"/>
        <w:rPr>
          <w:rFonts w:hint="eastAsia" w:ascii="宋体" w:hAnsi="宋体" w:eastAsia="宋体" w:cs="宋体"/>
          <w:sz w:val="24"/>
          <w:szCs w:val="24"/>
        </w:rPr>
      </w:pPr>
      <w:r>
        <w:rPr>
          <w:rFonts w:hint="eastAsia" w:ascii="宋体" w:hAnsi="宋体" w:eastAsia="宋体" w:cs="宋体"/>
          <w:sz w:val="24"/>
          <w:szCs w:val="24"/>
        </w:rPr>
        <w:t>（3）投标人情况及资格证明文件</w:t>
      </w:r>
    </w:p>
    <w:p w14:paraId="3A9DBBA4">
      <w:pPr>
        <w:ind w:left="718" w:leftChars="342" w:firstLine="1620" w:firstLineChars="675"/>
        <w:rPr>
          <w:rFonts w:hint="eastAsia" w:ascii="宋体" w:hAnsi="宋体" w:eastAsia="宋体" w:cs="宋体"/>
          <w:sz w:val="24"/>
          <w:szCs w:val="24"/>
        </w:rPr>
      </w:pPr>
      <w:bookmarkStart w:id="45" w:name="_Hlk72257201"/>
      <w:r>
        <w:rPr>
          <w:rFonts w:hint="eastAsia" w:ascii="宋体" w:hAnsi="宋体" w:eastAsia="宋体" w:cs="宋体"/>
          <w:sz w:val="24"/>
          <w:szCs w:val="24"/>
        </w:rPr>
        <w:t>（4）项目详细报价</w:t>
      </w:r>
    </w:p>
    <w:bookmarkEnd w:id="45"/>
    <w:p w14:paraId="49FBF5E3">
      <w:pPr>
        <w:ind w:left="718" w:leftChars="342" w:firstLine="1620" w:firstLineChars="675"/>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）项目实施方案</w:t>
      </w:r>
    </w:p>
    <w:p w14:paraId="047EA260">
      <w:pPr>
        <w:ind w:left="718" w:leftChars="342" w:firstLine="1620" w:firstLineChars="675"/>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）售后服务方案</w:t>
      </w:r>
    </w:p>
    <w:p w14:paraId="4F39783B">
      <w:pPr>
        <w:ind w:left="718" w:leftChars="342" w:firstLine="1620" w:firstLineChars="675"/>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）同类项目业绩情况</w:t>
      </w:r>
    </w:p>
    <w:p w14:paraId="43D8B649">
      <w:pPr>
        <w:ind w:left="718" w:leftChars="342" w:firstLine="1620" w:firstLineChars="675"/>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）资质证书、所投产品售后承诺书</w:t>
      </w:r>
    </w:p>
    <w:p w14:paraId="2C8ACB7D">
      <w:pPr>
        <w:ind w:left="718" w:leftChars="342" w:firstLine="1620" w:firstLineChars="675"/>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）投标人认为需要加以说明的其他内容（</w:t>
      </w:r>
      <w:r>
        <w:rPr>
          <w:rFonts w:hint="eastAsia" w:ascii="宋体" w:hAnsi="宋体" w:eastAsia="宋体" w:cs="宋体"/>
          <w:sz w:val="24"/>
          <w:szCs w:val="24"/>
          <w:lang w:val="en-US" w:eastAsia="zh-CN"/>
        </w:rPr>
        <w:t>正文部分</w:t>
      </w:r>
      <w:r>
        <w:rPr>
          <w:rFonts w:hint="eastAsia" w:ascii="宋体" w:hAnsi="宋体" w:eastAsia="宋体" w:cs="宋体"/>
          <w:sz w:val="24"/>
          <w:szCs w:val="24"/>
        </w:rPr>
        <w:t>）</w:t>
      </w:r>
    </w:p>
    <w:p w14:paraId="1B4AF78B">
      <w:pPr>
        <w:ind w:firstLine="1200" w:firstLineChars="500"/>
        <w:outlineLvl w:val="0"/>
        <w:rPr>
          <w:rFonts w:hint="eastAsia" w:ascii="宋体" w:hAnsi="宋体" w:eastAsia="宋体" w:cs="宋体"/>
          <w:sz w:val="24"/>
        </w:rPr>
      </w:pPr>
    </w:p>
    <w:p w14:paraId="78AF6F76">
      <w:pPr>
        <w:ind w:firstLine="1200" w:firstLineChars="500"/>
        <w:outlineLvl w:val="0"/>
        <w:rPr>
          <w:rFonts w:hint="eastAsia" w:ascii="宋体" w:hAnsi="宋体" w:eastAsia="宋体" w:cs="宋体"/>
          <w:sz w:val="24"/>
        </w:rPr>
      </w:pPr>
      <w:r>
        <w:rPr>
          <w:rFonts w:hint="eastAsia" w:ascii="宋体" w:hAnsi="宋体" w:eastAsia="宋体" w:cs="宋体"/>
          <w:sz w:val="24"/>
        </w:rPr>
        <w:t>2.投标文件附件：主要包括以下内容：</w:t>
      </w:r>
    </w:p>
    <w:p w14:paraId="760FFC38">
      <w:pPr>
        <w:ind w:firstLine="2400" w:firstLineChars="1000"/>
        <w:rPr>
          <w:rFonts w:hint="eastAsia" w:ascii="宋体" w:hAnsi="宋体" w:eastAsia="宋体" w:cs="宋体"/>
          <w:sz w:val="24"/>
          <w:szCs w:val="24"/>
        </w:rPr>
      </w:pPr>
      <w:r>
        <w:rPr>
          <w:rFonts w:hint="eastAsia" w:ascii="宋体" w:hAnsi="宋体" w:eastAsia="宋体" w:cs="宋体"/>
          <w:sz w:val="24"/>
          <w:szCs w:val="24"/>
        </w:rPr>
        <w:t>（1）供应商基本情况表</w:t>
      </w:r>
    </w:p>
    <w:p w14:paraId="4B4DAD42">
      <w:pPr>
        <w:ind w:firstLine="2400" w:firstLineChars="1000"/>
        <w:rPr>
          <w:rFonts w:hint="eastAsia" w:ascii="宋体" w:hAnsi="宋体" w:eastAsia="宋体" w:cs="宋体"/>
          <w:sz w:val="24"/>
          <w:szCs w:val="24"/>
        </w:rPr>
      </w:pPr>
      <w:r>
        <w:rPr>
          <w:rFonts w:hint="eastAsia" w:ascii="宋体" w:hAnsi="宋体" w:eastAsia="宋体" w:cs="宋体"/>
          <w:sz w:val="24"/>
          <w:szCs w:val="24"/>
        </w:rPr>
        <w:t>（2）法定代表人（负责人）证明书</w:t>
      </w:r>
    </w:p>
    <w:p w14:paraId="7D4CA479">
      <w:pPr>
        <w:ind w:left="718" w:leftChars="342" w:firstLine="1620" w:firstLineChars="675"/>
        <w:rPr>
          <w:rFonts w:hint="eastAsia" w:ascii="宋体" w:hAnsi="宋体" w:eastAsia="宋体" w:cs="宋体"/>
          <w:sz w:val="24"/>
          <w:szCs w:val="24"/>
        </w:rPr>
      </w:pPr>
      <w:r>
        <w:rPr>
          <w:rFonts w:hint="eastAsia" w:ascii="宋体" w:hAnsi="宋体" w:eastAsia="宋体" w:cs="宋体"/>
          <w:sz w:val="24"/>
          <w:szCs w:val="24"/>
        </w:rPr>
        <w:t>（3）投标文件签署授权委托书</w:t>
      </w:r>
    </w:p>
    <w:p w14:paraId="42008ED5">
      <w:pPr>
        <w:ind w:left="718" w:leftChars="342" w:firstLine="1620" w:firstLineChars="675"/>
        <w:rPr>
          <w:rFonts w:hint="eastAsia" w:ascii="宋体" w:hAnsi="宋体" w:eastAsia="宋体" w:cs="宋体"/>
          <w:sz w:val="24"/>
          <w:szCs w:val="24"/>
        </w:rPr>
      </w:pPr>
      <w:r>
        <w:rPr>
          <w:rFonts w:hint="eastAsia" w:ascii="宋体" w:hAnsi="宋体" w:eastAsia="宋体" w:cs="宋体"/>
          <w:sz w:val="24"/>
          <w:szCs w:val="24"/>
        </w:rPr>
        <w:t>（4）实质性条款响应情况表</w:t>
      </w:r>
    </w:p>
    <w:p w14:paraId="5678684F">
      <w:pPr>
        <w:ind w:left="718" w:leftChars="342" w:firstLine="1620" w:firstLineChars="675"/>
        <w:rPr>
          <w:rFonts w:hint="eastAsia" w:ascii="宋体" w:hAnsi="宋体" w:eastAsia="宋体" w:cs="宋体"/>
          <w:sz w:val="24"/>
          <w:szCs w:val="24"/>
        </w:rPr>
      </w:pPr>
      <w:r>
        <w:rPr>
          <w:rFonts w:hint="eastAsia" w:ascii="宋体" w:hAnsi="宋体" w:eastAsia="宋体" w:cs="宋体"/>
          <w:sz w:val="24"/>
          <w:szCs w:val="24"/>
        </w:rPr>
        <w:t>（5）技术要求偏离表</w:t>
      </w:r>
    </w:p>
    <w:p w14:paraId="48BB0741">
      <w:pPr>
        <w:ind w:left="718" w:leftChars="342" w:firstLine="1620" w:firstLineChars="675"/>
        <w:rPr>
          <w:rFonts w:hint="eastAsia" w:ascii="宋体" w:hAnsi="宋体" w:eastAsia="宋体" w:cs="宋体"/>
          <w:sz w:val="24"/>
          <w:szCs w:val="24"/>
        </w:rPr>
      </w:pPr>
      <w:r>
        <w:rPr>
          <w:rFonts w:hint="eastAsia" w:ascii="宋体" w:hAnsi="宋体" w:eastAsia="宋体" w:cs="宋体"/>
          <w:sz w:val="24"/>
          <w:szCs w:val="24"/>
        </w:rPr>
        <w:t>（6）商务要求偏离表</w:t>
      </w:r>
    </w:p>
    <w:p w14:paraId="5A53F316">
      <w:pPr>
        <w:ind w:left="718" w:leftChars="342" w:firstLine="1620" w:firstLineChars="675"/>
        <w:rPr>
          <w:rFonts w:hint="eastAsia" w:ascii="宋体" w:hAnsi="宋体" w:eastAsia="宋体" w:cs="宋体"/>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zh-CN"/>
        </w:rPr>
        <w:t>）</w:t>
      </w:r>
      <w:r>
        <w:rPr>
          <w:rFonts w:hint="eastAsia" w:ascii="宋体" w:hAnsi="宋体" w:eastAsia="宋体" w:cs="宋体"/>
          <w:sz w:val="24"/>
          <w:szCs w:val="24"/>
        </w:rPr>
        <w:t>投标人认为需要加以说明的其他内容（</w:t>
      </w:r>
      <w:r>
        <w:rPr>
          <w:rFonts w:hint="eastAsia" w:ascii="宋体" w:hAnsi="宋体" w:eastAsia="宋体" w:cs="宋体"/>
          <w:sz w:val="24"/>
          <w:szCs w:val="24"/>
          <w:lang w:val="en-US" w:eastAsia="zh-CN"/>
        </w:rPr>
        <w:t>附件</w:t>
      </w:r>
      <w:r>
        <w:rPr>
          <w:rFonts w:hint="eastAsia" w:ascii="宋体" w:hAnsi="宋体" w:eastAsia="宋体" w:cs="宋体"/>
          <w:sz w:val="24"/>
          <w:szCs w:val="24"/>
        </w:rPr>
        <w:t>部分）</w:t>
      </w:r>
    </w:p>
    <w:p w14:paraId="68D8CF32">
      <w:pPr>
        <w:pStyle w:val="19"/>
      </w:pPr>
    </w:p>
    <w:bookmarkEnd w:id="42"/>
    <w:p w14:paraId="78769295">
      <w:pPr>
        <w:ind w:left="718" w:leftChars="342" w:firstLine="1417" w:firstLineChars="675"/>
        <w:rPr>
          <w:szCs w:val="21"/>
        </w:rPr>
      </w:pPr>
    </w:p>
    <w:p w14:paraId="305FAA38">
      <w:pPr>
        <w:ind w:firstLine="426" w:firstLineChars="202"/>
        <w:rPr>
          <w:rFonts w:hint="eastAsia" w:ascii="宋体" w:hAnsi="宋体"/>
          <w:b/>
          <w:szCs w:val="21"/>
        </w:rPr>
      </w:pPr>
      <w:bookmarkStart w:id="46" w:name="_Hlk72257771"/>
      <w:r>
        <w:rPr>
          <w:rFonts w:hint="eastAsia" w:ascii="宋体" w:hAnsi="宋体"/>
          <w:b/>
          <w:szCs w:val="21"/>
        </w:rPr>
        <w:t>备注：</w:t>
      </w:r>
    </w:p>
    <w:p w14:paraId="0FDD8A90">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21B2F07F">
      <w:pPr>
        <w:ind w:firstLine="422" w:firstLineChars="200"/>
        <w:rPr>
          <w:rFonts w:hint="eastAsia" w:ascii="宋体" w:hAnsi="宋体"/>
          <w:color w:val="FF0000"/>
          <w:sz w:val="24"/>
        </w:rPr>
      </w:pPr>
      <w:bookmarkStart w:id="47" w:name="_Hlk72263559"/>
      <w:r>
        <w:rPr>
          <w:rFonts w:hint="eastAsia" w:ascii="宋体" w:hAnsi="宋体"/>
          <w:b/>
          <w:szCs w:val="21"/>
        </w:rPr>
        <w:t>2.关于填写“开标一览表”的说明：“开标一览表”中除“投标总价”外，其他信息不作评审依据。</w:t>
      </w:r>
      <w:bookmarkEnd w:id="46"/>
      <w:bookmarkEnd w:id="47"/>
    </w:p>
    <w:p w14:paraId="08B353F0">
      <w:pPr>
        <w:rPr>
          <w:rFonts w:hint="eastAsia" w:ascii="宋体" w:hAnsi="宋体"/>
          <w:color w:val="FF0000"/>
          <w:sz w:val="24"/>
        </w:rPr>
      </w:pPr>
    </w:p>
    <w:p w14:paraId="13BB2903">
      <w:pPr>
        <w:rPr>
          <w:rFonts w:hint="eastAsia" w:ascii="宋体" w:hAnsi="宋体"/>
          <w:color w:val="FF0000"/>
          <w:sz w:val="24"/>
        </w:rPr>
      </w:pPr>
    </w:p>
    <w:p w14:paraId="64DCF077">
      <w:pPr>
        <w:rPr>
          <w:rFonts w:hint="eastAsia" w:ascii="宋体" w:hAnsi="宋体"/>
          <w:color w:val="FF0000"/>
          <w:sz w:val="24"/>
        </w:rPr>
      </w:pPr>
    </w:p>
    <w:p w14:paraId="05759D03">
      <w:pPr>
        <w:rPr>
          <w:rFonts w:hint="eastAsia" w:ascii="宋体" w:hAnsi="宋体"/>
          <w:color w:val="FF0000"/>
          <w:sz w:val="24"/>
        </w:rPr>
        <w:sectPr>
          <w:pgSz w:w="11907" w:h="16840"/>
          <w:pgMar w:top="1440" w:right="1797" w:bottom="1440" w:left="1797" w:header="851" w:footer="992" w:gutter="0"/>
          <w:cols w:space="425" w:num="1"/>
          <w:titlePg/>
          <w:docGrid w:linePitch="462" w:charSpace="0"/>
        </w:sectPr>
      </w:pPr>
    </w:p>
    <w:p w14:paraId="76EDDE53">
      <w:pPr>
        <w:outlineLvl w:val="1"/>
        <w:rPr>
          <w:rFonts w:hint="eastAsia" w:ascii="宋体" w:hAnsi="宋体"/>
          <w:b/>
          <w:color w:val="FF0000"/>
          <w:sz w:val="28"/>
          <w:szCs w:val="28"/>
        </w:rPr>
      </w:pPr>
      <w:r>
        <w:rPr>
          <w:rFonts w:hint="eastAsia" w:ascii="宋体" w:hAnsi="宋体"/>
          <w:b/>
          <w:color w:val="FF0000"/>
          <w:sz w:val="28"/>
          <w:szCs w:val="28"/>
        </w:rPr>
        <w:t>投标文件正文（信息公开部分）</w:t>
      </w:r>
    </w:p>
    <w:p w14:paraId="3A4A9BB8">
      <w:pPr>
        <w:pStyle w:val="4"/>
        <w:jc w:val="center"/>
        <w:rPr>
          <w:rFonts w:hint="eastAsia" w:ascii="黑体" w:eastAsia="黑体"/>
          <w:b w:val="0"/>
          <w:sz w:val="24"/>
        </w:rPr>
      </w:pPr>
      <w:r>
        <w:rPr>
          <w:rFonts w:hint="eastAsia" w:ascii="黑体" w:eastAsia="黑体"/>
          <w:b w:val="0"/>
          <w:sz w:val="24"/>
        </w:rPr>
        <w:t>一、投标函</w:t>
      </w:r>
    </w:p>
    <w:p w14:paraId="72AFACB2">
      <w:pPr>
        <w:spacing w:line="360" w:lineRule="auto"/>
        <w:rPr>
          <w:rFonts w:hint="eastAsia" w:ascii="宋体" w:hAnsi="宋体"/>
          <w:szCs w:val="21"/>
        </w:rPr>
      </w:pPr>
      <w:bookmarkStart w:id="48"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696A5558">
      <w:pPr>
        <w:ind w:firstLine="420" w:firstLineChars="200"/>
        <w:rPr>
          <w:rFonts w:hint="eastAsia" w:ascii="宋体" w:hAnsi="宋体"/>
          <w:szCs w:val="21"/>
        </w:rPr>
      </w:pPr>
      <w:bookmarkStart w:id="49"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50" w:name="_Hlk72263588"/>
      <w:r>
        <w:rPr>
          <w:rFonts w:hint="eastAsia"/>
          <w:szCs w:val="21"/>
        </w:rPr>
        <w:t>愿意按照招标文件要求承包上述项目并修补其任何缺陷。</w:t>
      </w:r>
      <w:bookmarkEnd w:id="50"/>
    </w:p>
    <w:p w14:paraId="2FA9BE2E">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51" w:name="_Hlk73819847"/>
      <w:r>
        <w:rPr>
          <w:rFonts w:hint="eastAsia" w:ascii="宋体" w:hAnsi="宋体"/>
          <w:szCs w:val="21"/>
        </w:rPr>
        <w:t>投标价格见</w:t>
      </w:r>
      <w:r>
        <w:rPr>
          <w:rFonts w:hint="eastAsia"/>
          <w:szCs w:val="21"/>
        </w:rPr>
        <w:t>投标书编制软件中《开标一览表》中填写的投标总价。</w:t>
      </w:r>
      <w:bookmarkEnd w:id="51"/>
    </w:p>
    <w:p w14:paraId="75F32026">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303FDF7D">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1646FDA5">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51CA16A7">
      <w:pPr>
        <w:ind w:left="420" w:leftChars="200"/>
        <w:rPr>
          <w:rFonts w:hint="eastAsia" w:ascii="宋体" w:hAnsi="宋体"/>
          <w:b/>
          <w:szCs w:val="21"/>
        </w:rPr>
      </w:pPr>
      <w:r>
        <w:rPr>
          <w:rFonts w:hint="eastAsia" w:ascii="宋体" w:hAnsi="宋体"/>
          <w:szCs w:val="21"/>
        </w:rPr>
        <w:t>6、我单位理解贵单位将不受必须接受所收到的最低报价或其它任何投标文件的约束。</w:t>
      </w:r>
      <w:bookmarkEnd w:id="49"/>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5CCA00CE">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单位地址：</w:t>
      </w:r>
      <w:r>
        <w:rPr>
          <w:rFonts w:hint="eastAsia"/>
          <w:szCs w:val="21"/>
          <w:u w:val="thick"/>
        </w:rPr>
        <w:t xml:space="preserve">                                            </w:t>
      </w:r>
      <w:r>
        <w:rPr>
          <w:rFonts w:hint="eastAsia"/>
          <w:szCs w:val="21"/>
        </w:rPr>
        <w:t>；</w:t>
      </w:r>
    </w:p>
    <w:p w14:paraId="1214A6A9">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7A741899">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FAAFC1E">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4970F80D">
      <w:pPr>
        <w:rPr>
          <w:rFonts w:hint="eastAsia" w:ascii="黑体" w:hAnsi="宋体" w:eastAsia="黑体"/>
        </w:rPr>
      </w:pPr>
    </w:p>
    <w:p w14:paraId="7C8FE908">
      <w:pPr>
        <w:ind w:left="420" w:leftChars="200" w:firstLine="240" w:firstLineChars="100"/>
        <w:rPr>
          <w:sz w:val="24"/>
        </w:rPr>
      </w:pPr>
      <w:r>
        <w:rPr>
          <w:rFonts w:hint="eastAsia"/>
          <w:sz w:val="24"/>
        </w:rPr>
        <w:t xml:space="preserve">             </w:t>
      </w:r>
    </w:p>
    <w:p w14:paraId="1F6DF4CB">
      <w:pPr>
        <w:rPr>
          <w:rFonts w:hint="eastAsia" w:ascii="黑体" w:hAnsi="宋体" w:eastAsia="黑体"/>
        </w:rPr>
      </w:pPr>
    </w:p>
    <w:p w14:paraId="6376D107">
      <w:pPr>
        <w:rPr>
          <w:rFonts w:hint="eastAsia" w:ascii="黑体" w:hAnsi="宋体" w:eastAsia="黑体"/>
        </w:rPr>
      </w:pPr>
    </w:p>
    <w:bookmarkEnd w:id="48"/>
    <w:p w14:paraId="14800392">
      <w:pPr>
        <w:rPr>
          <w:rFonts w:ascii="黑体" w:eastAsia="黑体"/>
          <w:sz w:val="24"/>
        </w:rPr>
      </w:pPr>
      <w:r>
        <w:rPr>
          <w:rFonts w:hint="eastAsia" w:ascii="黑体" w:eastAsia="黑体"/>
          <w:sz w:val="24"/>
        </w:rPr>
        <w:br w:type="page"/>
      </w:r>
    </w:p>
    <w:p w14:paraId="1D31148F">
      <w:pPr>
        <w:pStyle w:val="4"/>
        <w:jc w:val="center"/>
        <w:rPr>
          <w:rFonts w:hint="eastAsia" w:ascii="黑体" w:eastAsia="黑体"/>
          <w:b w:val="0"/>
          <w:sz w:val="24"/>
        </w:rPr>
      </w:pPr>
      <w:r>
        <w:rPr>
          <w:rFonts w:hint="eastAsia" w:ascii="黑体" w:eastAsia="黑体"/>
          <w:b w:val="0"/>
          <w:sz w:val="24"/>
        </w:rPr>
        <w:t>二、政府采购投标及履约承诺函</w:t>
      </w:r>
    </w:p>
    <w:p w14:paraId="07206E8B">
      <w:pPr>
        <w:rPr>
          <w:rFonts w:hint="eastAsia" w:ascii="宋体" w:hAnsi="宋体"/>
          <w:color w:val="FF0000"/>
          <w:szCs w:val="21"/>
        </w:rPr>
      </w:pPr>
      <w:bookmarkStart w:id="52"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3E511334">
      <w:pPr>
        <w:ind w:right="-815" w:firstLine="400" w:firstLineChars="200"/>
        <w:rPr>
          <w:rFonts w:hint="eastAsia" w:ascii="宋体" w:hAnsi="宋体"/>
          <w:sz w:val="20"/>
          <w:szCs w:val="20"/>
        </w:rPr>
      </w:pPr>
      <w:r>
        <w:rPr>
          <w:rFonts w:hint="eastAsia" w:ascii="宋体" w:hAnsi="宋体"/>
          <w:sz w:val="20"/>
          <w:szCs w:val="20"/>
        </w:rPr>
        <w:t>我单位承诺：</w:t>
      </w:r>
    </w:p>
    <w:p w14:paraId="079C0144">
      <w:pPr>
        <w:ind w:firstLine="400" w:firstLineChars="200"/>
        <w:rPr>
          <w:rFonts w:hint="eastAsia" w:ascii="宋体" w:hAnsi="宋体"/>
          <w:b/>
          <w:sz w:val="20"/>
          <w:szCs w:val="20"/>
        </w:rPr>
      </w:pPr>
      <w:r>
        <w:rPr>
          <w:rFonts w:hint="eastAsia" w:ascii="宋体" w:hAnsi="宋体"/>
          <w:bCs/>
          <w:sz w:val="20"/>
          <w:szCs w:val="20"/>
        </w:rPr>
        <w:t>1.我单位参与本项目所投标（响应）的货物、工程或服务，不存在侵犯知识产权的情况。</w:t>
      </w:r>
    </w:p>
    <w:p w14:paraId="6F8592CE">
      <w:pPr>
        <w:ind w:firstLine="400" w:firstLineChars="200"/>
        <w:rPr>
          <w:rFonts w:hint="eastAsia" w:ascii="宋体" w:hAnsi="宋体"/>
          <w:sz w:val="20"/>
          <w:szCs w:val="20"/>
        </w:rPr>
      </w:pPr>
      <w:r>
        <w:rPr>
          <w:rFonts w:hint="eastAsia" w:ascii="宋体" w:hAnsi="宋体"/>
          <w:sz w:val="20"/>
          <w:szCs w:val="20"/>
        </w:rPr>
        <w:t>2.我单位参与本项目</w:t>
      </w:r>
      <w:r>
        <w:rPr>
          <w:rFonts w:hint="eastAsia"/>
          <w:sz w:val="20"/>
          <w:szCs w:val="22"/>
        </w:rPr>
        <w:t>政府采购活动时不存在被有关部门禁止参与政府采购活动且在有效期内的情况。</w:t>
      </w:r>
    </w:p>
    <w:p w14:paraId="0EF73957">
      <w:pPr>
        <w:ind w:firstLine="400" w:firstLineChars="200"/>
        <w:rPr>
          <w:rFonts w:hint="eastAsia" w:ascii="宋体" w:hAnsi="宋体"/>
          <w:sz w:val="20"/>
          <w:szCs w:val="20"/>
        </w:rPr>
      </w:pPr>
      <w:r>
        <w:rPr>
          <w:rFonts w:hint="eastAsia" w:ascii="宋体" w:hAnsi="宋体"/>
          <w:sz w:val="20"/>
          <w:szCs w:val="20"/>
        </w:rPr>
        <w:t>3.我单位具备《中华人民共和国政府采购法》第二十二条第一款规定的六项条件。</w:t>
      </w:r>
    </w:p>
    <w:p w14:paraId="7F687C49">
      <w:pPr>
        <w:ind w:firstLine="400" w:firstLineChars="200"/>
        <w:rPr>
          <w:sz w:val="20"/>
          <w:szCs w:val="22"/>
        </w:rPr>
      </w:pPr>
      <w:r>
        <w:rPr>
          <w:rFonts w:hint="eastAsia" w:ascii="宋体" w:hAnsi="宋体"/>
          <w:sz w:val="20"/>
          <w:szCs w:val="20"/>
        </w:rPr>
        <w:t>4.我单位</w:t>
      </w:r>
      <w:r>
        <w:rPr>
          <w:rFonts w:hint="eastAsia"/>
          <w:sz w:val="20"/>
          <w:szCs w:val="22"/>
        </w:rPr>
        <w:t>未被列入失信被执行人、重大税收违法案件当事人名单、政府采购严重违法失信行为记录名单。</w:t>
      </w:r>
    </w:p>
    <w:p w14:paraId="28DB5F5F">
      <w:pPr>
        <w:ind w:firstLine="400" w:firstLineChars="200"/>
        <w:rPr>
          <w:color w:val="FF0000"/>
          <w:sz w:val="20"/>
          <w:szCs w:val="22"/>
        </w:rPr>
      </w:pPr>
      <w:r>
        <w:rPr>
          <w:rFonts w:hint="eastAsia"/>
          <w:color w:val="FF0000"/>
          <w:sz w:val="20"/>
          <w:szCs w:val="22"/>
        </w:rPr>
        <w:t>5.我单位不存在《深圳市财政局政府采购供应商信用信息管理办法》（深财规〔2023〕3号）列明的严重违法失信行为。</w:t>
      </w:r>
    </w:p>
    <w:p w14:paraId="54A9ECE7">
      <w:pPr>
        <w:ind w:firstLine="400" w:firstLineChars="200"/>
        <w:rPr>
          <w:rFonts w:hint="eastAsia" w:ascii="宋体" w:hAnsi="宋体"/>
          <w:sz w:val="20"/>
          <w:szCs w:val="20"/>
        </w:rPr>
      </w:pPr>
      <w:r>
        <w:rPr>
          <w:rFonts w:hint="eastAsia" w:ascii="宋体" w:hAnsi="宋体"/>
          <w:sz w:val="20"/>
          <w:szCs w:val="20"/>
        </w:rPr>
        <w:t>6.</w:t>
      </w:r>
      <w:bookmarkStart w:id="53" w:name="_Hlk72587269"/>
      <w:bookmarkStart w:id="54" w:name="_Hlk72587299"/>
      <w:r>
        <w:rPr>
          <w:rFonts w:hint="eastAsia" w:ascii="宋体" w:hAnsi="宋体"/>
          <w:sz w:val="20"/>
          <w:szCs w:val="20"/>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3"/>
      <w:r>
        <w:rPr>
          <w:rFonts w:hint="eastAsia" w:ascii="宋体" w:hAnsi="宋体"/>
          <w:sz w:val="20"/>
          <w:szCs w:val="20"/>
        </w:rPr>
        <w:t>。</w:t>
      </w:r>
    </w:p>
    <w:bookmarkEnd w:id="54"/>
    <w:p w14:paraId="28DC5B96">
      <w:pPr>
        <w:ind w:firstLine="400" w:firstLineChars="200"/>
        <w:rPr>
          <w:rFonts w:hint="eastAsia" w:ascii="宋体" w:hAnsi="宋体"/>
          <w:sz w:val="20"/>
          <w:szCs w:val="20"/>
        </w:rPr>
      </w:pPr>
      <w:r>
        <w:rPr>
          <w:rFonts w:hint="eastAsia" w:ascii="宋体" w:hAnsi="宋体"/>
          <w:sz w:val="20"/>
          <w:szCs w:val="20"/>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FC1C0EB">
      <w:pPr>
        <w:ind w:firstLine="400" w:firstLineChars="200"/>
        <w:rPr>
          <w:rFonts w:hint="eastAsia" w:ascii="宋体" w:hAnsi="宋体"/>
          <w:sz w:val="20"/>
          <w:szCs w:val="20"/>
        </w:rPr>
      </w:pPr>
      <w:r>
        <w:rPr>
          <w:rFonts w:hint="eastAsia" w:ascii="宋体" w:hAnsi="宋体"/>
          <w:sz w:val="20"/>
          <w:szCs w:val="20"/>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DD0F36A">
      <w:pPr>
        <w:ind w:firstLine="400" w:firstLineChars="200"/>
        <w:rPr>
          <w:rFonts w:hint="eastAsia" w:ascii="宋体" w:hAnsi="宋体"/>
          <w:sz w:val="20"/>
          <w:szCs w:val="20"/>
        </w:rPr>
      </w:pPr>
      <w:r>
        <w:rPr>
          <w:rFonts w:hint="eastAsia" w:ascii="宋体" w:hAnsi="宋体"/>
          <w:sz w:val="20"/>
          <w:szCs w:val="20"/>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BEC4808">
      <w:pPr>
        <w:ind w:firstLine="400" w:firstLineChars="200"/>
        <w:rPr>
          <w:rFonts w:hint="eastAsia" w:ascii="宋体" w:hAnsi="宋体"/>
          <w:sz w:val="20"/>
          <w:szCs w:val="20"/>
        </w:rPr>
      </w:pPr>
      <w:r>
        <w:rPr>
          <w:rFonts w:hint="eastAsia" w:ascii="宋体" w:hAnsi="宋体"/>
          <w:sz w:val="20"/>
          <w:szCs w:val="20"/>
        </w:rPr>
        <w:t>9.我单位承诺中标后项目不转包，未经采购人同意不进行分包。</w:t>
      </w:r>
    </w:p>
    <w:p w14:paraId="4016DDA8">
      <w:pPr>
        <w:ind w:firstLine="400" w:firstLineChars="200"/>
        <w:rPr>
          <w:rFonts w:hint="eastAsia" w:ascii="宋体" w:hAnsi="宋体"/>
          <w:sz w:val="20"/>
          <w:szCs w:val="22"/>
        </w:rPr>
      </w:pPr>
      <w:r>
        <w:rPr>
          <w:rFonts w:hint="eastAsia" w:ascii="宋体" w:hAnsi="宋体"/>
          <w:sz w:val="20"/>
          <w:szCs w:val="20"/>
        </w:rPr>
        <w:t>10</w:t>
      </w:r>
      <w:r>
        <w:rPr>
          <w:rFonts w:ascii="宋体" w:hAnsi="宋体"/>
          <w:sz w:val="20"/>
          <w:szCs w:val="20"/>
        </w:rPr>
        <w:t>.</w:t>
      </w:r>
      <w:r>
        <w:rPr>
          <w:rFonts w:hint="eastAsia" w:ascii="宋体" w:hAnsi="宋体"/>
          <w:sz w:val="20"/>
          <w:szCs w:val="22"/>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FFFB8DD">
      <w:pPr>
        <w:ind w:firstLine="400" w:firstLineChars="200"/>
        <w:rPr>
          <w:rFonts w:hint="eastAsia" w:ascii="宋体" w:hAnsi="宋体"/>
          <w:sz w:val="20"/>
          <w:szCs w:val="22"/>
        </w:rPr>
      </w:pPr>
      <w:r>
        <w:rPr>
          <w:rFonts w:hint="eastAsia" w:ascii="宋体" w:hAnsi="宋体"/>
          <w:sz w:val="20"/>
          <w:szCs w:val="22"/>
        </w:rPr>
        <w:t>11</w:t>
      </w:r>
      <w:r>
        <w:rPr>
          <w:rFonts w:ascii="宋体" w:hAnsi="宋体"/>
          <w:sz w:val="20"/>
          <w:szCs w:val="22"/>
        </w:rPr>
        <w:t>.</w:t>
      </w:r>
      <w:r>
        <w:rPr>
          <w:rFonts w:hint="eastAsia" w:ascii="宋体" w:hAnsi="宋体"/>
          <w:sz w:val="20"/>
          <w:szCs w:val="22"/>
        </w:rPr>
        <w:t>我单位保证，若所投货物涉及</w:t>
      </w:r>
      <w:r>
        <w:rPr>
          <w:rFonts w:ascii="宋体" w:hAnsi="宋体"/>
          <w:sz w:val="20"/>
          <w:szCs w:val="22"/>
        </w:rPr>
        <w:t>《</w:t>
      </w:r>
      <w:r>
        <w:rPr>
          <w:rFonts w:hint="eastAsia" w:ascii="宋体" w:hAnsi="宋体"/>
          <w:sz w:val="20"/>
          <w:szCs w:val="22"/>
        </w:rPr>
        <w:t>财政部生态环境部关于印发节能产品政府采购品目清单的通知》（财库〔20</w:t>
      </w:r>
      <w:r>
        <w:rPr>
          <w:rFonts w:ascii="宋体" w:hAnsi="宋体"/>
          <w:sz w:val="20"/>
          <w:szCs w:val="22"/>
        </w:rPr>
        <w:t>19</w:t>
      </w:r>
      <w:r>
        <w:rPr>
          <w:rFonts w:hint="eastAsia" w:ascii="宋体" w:hAnsi="宋体"/>
          <w:sz w:val="20"/>
          <w:szCs w:val="22"/>
        </w:rPr>
        <w:t>〕</w:t>
      </w:r>
      <w:r>
        <w:rPr>
          <w:rFonts w:ascii="宋体" w:hAnsi="宋体"/>
          <w:sz w:val="20"/>
          <w:szCs w:val="22"/>
        </w:rPr>
        <w:t>19</w:t>
      </w:r>
      <w:r>
        <w:rPr>
          <w:rFonts w:hint="eastAsia" w:ascii="宋体" w:hAnsi="宋体"/>
          <w:sz w:val="20"/>
          <w:szCs w:val="22"/>
        </w:rPr>
        <w:t>号）列明的政府采购强制产品，则所投该产品符合节能产品的认证要求。若所投产品包括数据中心相关设备的，应满足</w:t>
      </w:r>
      <w:r>
        <w:rPr>
          <w:rFonts w:hint="eastAsia"/>
          <w:sz w:val="20"/>
          <w:szCs w:val="22"/>
        </w:rPr>
        <w:t>《财政部 生态环境部 工业和信息化部关于印发&lt;绿色数据中心政府采购需求标准（试行）&gt;的通知》（财库〔2023〕7号）要求。若所投产品涉及国家强制性标准的，所投产品应符合国家强制性标准相关要求。</w:t>
      </w:r>
    </w:p>
    <w:p w14:paraId="02468E23">
      <w:pPr>
        <w:ind w:firstLine="400" w:firstLineChars="200"/>
        <w:rPr>
          <w:rFonts w:hint="eastAsia" w:ascii="宋体" w:hAnsi="宋体"/>
          <w:bCs/>
          <w:sz w:val="20"/>
          <w:szCs w:val="22"/>
        </w:rPr>
      </w:pPr>
      <w:r>
        <w:rPr>
          <w:rFonts w:hint="eastAsia" w:ascii="宋体" w:hAnsi="宋体" w:cs="宋体"/>
          <w:bCs/>
          <w:kern w:val="0"/>
          <w:sz w:val="20"/>
          <w:szCs w:val="20"/>
        </w:rPr>
        <w:t>12.</w:t>
      </w:r>
      <w:r>
        <w:rPr>
          <w:rFonts w:hint="eastAsia" w:ascii="宋体" w:hAnsi="宋体"/>
          <w:bCs/>
          <w:sz w:val="20"/>
          <w:szCs w:val="22"/>
        </w:rPr>
        <w:t>我单位已知悉并同意中标（成交）结果信息公示（公开）的内容。</w:t>
      </w:r>
    </w:p>
    <w:p w14:paraId="49D7AD3B">
      <w:pPr>
        <w:ind w:firstLine="400" w:firstLineChars="200"/>
        <w:rPr>
          <w:rFonts w:hint="eastAsia" w:ascii="宋体" w:hAnsi="宋体" w:cs="宋体"/>
          <w:b/>
          <w:color w:val="FF0000"/>
          <w:kern w:val="0"/>
          <w:sz w:val="20"/>
          <w:szCs w:val="20"/>
        </w:rPr>
      </w:pPr>
      <w:r>
        <w:rPr>
          <w:rFonts w:hint="eastAsia" w:ascii="宋体" w:hAnsi="宋体"/>
          <w:bCs/>
          <w:sz w:val="20"/>
          <w:szCs w:val="22"/>
        </w:rPr>
        <w:t>13</w:t>
      </w:r>
      <w:r>
        <w:rPr>
          <w:rFonts w:ascii="宋体" w:hAnsi="宋体"/>
          <w:bCs/>
          <w:sz w:val="20"/>
          <w:szCs w:val="22"/>
        </w:rPr>
        <w:t>.我单位保证，符合《中华人民共和国政府采购法实施条例》第十八条规定，与其他投标供应商不存在单位负责人为同一人或者存在直接控股、管理关系；</w:t>
      </w:r>
      <w:r>
        <w:rPr>
          <w:rFonts w:hint="eastAsia" w:ascii="宋体" w:hAnsi="宋体"/>
          <w:bCs/>
          <w:sz w:val="20"/>
          <w:szCs w:val="22"/>
        </w:rPr>
        <w:t>不存在为</w:t>
      </w:r>
      <w:r>
        <w:rPr>
          <w:rFonts w:ascii="宋体" w:hAnsi="宋体"/>
          <w:bCs/>
          <w:sz w:val="20"/>
          <w:szCs w:val="22"/>
        </w:rPr>
        <w:t>本次采购项目提供整体设计、规范编制或者项目管理、监理、检测等服务的情形。</w:t>
      </w:r>
      <w:r>
        <w:rPr>
          <w:rFonts w:hint="eastAsia" w:ascii="宋体" w:hAnsi="宋体"/>
          <w:bCs/>
          <w:color w:val="FF0000"/>
          <w:sz w:val="20"/>
          <w:szCs w:val="22"/>
        </w:rPr>
        <w:t>若存在“不同供应商的董事、股东或其他高级管理人员为同一人的”情形的，我单位保证不存在串通投标、恶意串通或者视为串通投标的情形。</w:t>
      </w:r>
    </w:p>
    <w:p w14:paraId="47511F08">
      <w:pPr>
        <w:ind w:firstLine="402" w:firstLineChars="200"/>
        <w:rPr>
          <w:rFonts w:hint="eastAsia" w:ascii="宋体" w:hAnsi="宋体"/>
          <w:b/>
          <w:sz w:val="20"/>
          <w:szCs w:val="20"/>
        </w:rPr>
      </w:pPr>
      <w:r>
        <w:rPr>
          <w:rFonts w:hint="eastAsia" w:ascii="宋体" w:hAnsi="宋体"/>
          <w:b/>
          <w:sz w:val="20"/>
          <w:szCs w:val="22"/>
        </w:rPr>
        <w:t>14.我单位清楚，如存在违反投标承诺行为情节严重的，将根据《深圳市财政局关于印发&lt;深圳市财政局政府采购供应商信用信息管理办法&gt;的通知》，依法被列入失信信息。</w:t>
      </w:r>
    </w:p>
    <w:p w14:paraId="1AAB0FB7">
      <w:pPr>
        <w:ind w:firstLine="400" w:firstLineChars="200"/>
        <w:rPr>
          <w:rFonts w:hint="eastAsia" w:ascii="宋体" w:hAnsi="宋体"/>
          <w:sz w:val="20"/>
          <w:szCs w:val="22"/>
        </w:rPr>
      </w:pPr>
    </w:p>
    <w:p w14:paraId="45265091">
      <w:pPr>
        <w:ind w:firstLine="400" w:firstLineChars="200"/>
        <w:rPr>
          <w:rFonts w:hint="eastAsia" w:ascii="宋体" w:hAnsi="宋体"/>
          <w:sz w:val="20"/>
          <w:szCs w:val="20"/>
        </w:rPr>
      </w:pPr>
      <w:r>
        <w:rPr>
          <w:rFonts w:hint="eastAsia" w:ascii="宋体" w:hAnsi="宋体"/>
          <w:sz w:val="20"/>
          <w:szCs w:val="20"/>
        </w:rPr>
        <w:t>以上承诺，如有违反，愿依照国家相关法律法规处理，并承担由此给采购人带来的损失。</w:t>
      </w:r>
    </w:p>
    <w:p w14:paraId="6DEF0403">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bookmarkEnd w:id="52"/>
    <w:p w14:paraId="61B84AD3">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3B778CE3">
      <w:pPr>
        <w:ind w:firstLine="645"/>
        <w:rPr>
          <w:rFonts w:hint="eastAsia"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1084655B">
      <w:pPr>
        <w:ind w:firstLine="645"/>
        <w:rPr>
          <w:rFonts w:hint="eastAsia" w:ascii="宋体" w:hAnsi="宋体"/>
          <w:szCs w:val="21"/>
        </w:rPr>
      </w:pPr>
    </w:p>
    <w:p w14:paraId="39E28BCE">
      <w:pPr>
        <w:rPr>
          <w:rFonts w:ascii="宋体"/>
          <w:b/>
          <w:szCs w:val="21"/>
        </w:rPr>
      </w:pPr>
    </w:p>
    <w:p w14:paraId="3702DF29">
      <w:pPr>
        <w:ind w:firstLine="482" w:firstLineChars="200"/>
        <w:jc w:val="center"/>
        <w:rPr>
          <w:rFonts w:hint="eastAsia" w:hAnsi="宋体"/>
          <w:b/>
          <w:bCs/>
          <w:sz w:val="24"/>
        </w:rPr>
      </w:pPr>
    </w:p>
    <w:p w14:paraId="3CF0024D">
      <w:pPr>
        <w:pStyle w:val="4"/>
        <w:jc w:val="center"/>
        <w:rPr>
          <w:rFonts w:hint="eastAsia" w:ascii="黑体" w:eastAsia="黑体"/>
          <w:b w:val="0"/>
          <w:sz w:val="24"/>
          <w:szCs w:val="24"/>
        </w:rPr>
      </w:pPr>
      <w:r>
        <w:rPr>
          <w:rFonts w:hint="eastAsia" w:ascii="黑体" w:eastAsia="黑体"/>
          <w:b w:val="0"/>
          <w:sz w:val="24"/>
          <w:szCs w:val="24"/>
        </w:rPr>
        <w:t>三、投标人情况及资格证明文件</w:t>
      </w:r>
    </w:p>
    <w:p w14:paraId="430A5F81">
      <w:pPr>
        <w:rPr>
          <w:b/>
          <w:bCs/>
          <w:sz w:val="24"/>
        </w:rPr>
      </w:pPr>
    </w:p>
    <w:p w14:paraId="30D9000C">
      <w:pPr>
        <w:ind w:firstLine="2640" w:firstLineChars="1100"/>
        <w:outlineLvl w:val="3"/>
        <w:rPr>
          <w:rFonts w:hint="eastAsia" w:ascii="黑体" w:hAnsi="宋体" w:eastAsia="黑体"/>
          <w:bCs/>
          <w:kern w:val="0"/>
          <w:sz w:val="24"/>
          <w:szCs w:val="32"/>
        </w:rPr>
      </w:pPr>
      <w:bookmarkStart w:id="55" w:name="_Hlk72257590"/>
      <w:r>
        <w:rPr>
          <w:rFonts w:hint="eastAsia" w:ascii="黑体" w:hAnsi="宋体" w:eastAsia="黑体"/>
          <w:bCs/>
          <w:kern w:val="0"/>
          <w:sz w:val="24"/>
          <w:szCs w:val="32"/>
        </w:rPr>
        <w:t>（一）投标人资格证明文件</w:t>
      </w:r>
    </w:p>
    <w:p w14:paraId="7672FBA0">
      <w:pPr>
        <w:spacing w:before="120"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05AF4FE1">
      <w:pPr>
        <w:rPr>
          <w:b/>
          <w:bCs/>
          <w:sz w:val="24"/>
        </w:rPr>
      </w:pPr>
    </w:p>
    <w:p w14:paraId="51C6F087">
      <w:pPr>
        <w:ind w:firstLine="480" w:firstLineChars="200"/>
        <w:outlineLvl w:val="3"/>
        <w:rPr>
          <w:rFonts w:hint="eastAsia" w:ascii="黑体" w:hAnsi="宋体" w:eastAsia="黑体"/>
          <w:bCs/>
          <w:kern w:val="0"/>
          <w:sz w:val="24"/>
          <w:szCs w:val="32"/>
        </w:rPr>
      </w:pPr>
      <w:bookmarkStart w:id="56" w:name="_Hlk72257908"/>
      <w:r>
        <w:rPr>
          <w:rFonts w:hint="eastAsia" w:ascii="黑体" w:hAnsi="宋体" w:eastAsia="黑体"/>
          <w:bCs/>
          <w:kern w:val="0"/>
          <w:sz w:val="24"/>
          <w:szCs w:val="32"/>
        </w:rPr>
        <w:t>（二）中小企业声明函、残疾人福利性单位声明函及监狱企业声明函</w:t>
      </w:r>
    </w:p>
    <w:bookmarkEnd w:id="55"/>
    <w:p w14:paraId="72112C98">
      <w:pPr>
        <w:jc w:val="left"/>
        <w:outlineLvl w:val="3"/>
        <w:rPr>
          <w:rFonts w:hint="eastAsia" w:ascii="黑体" w:hAnsi="宋体" w:eastAsia="黑体"/>
          <w:bCs/>
          <w:kern w:val="0"/>
          <w:sz w:val="24"/>
          <w:szCs w:val="32"/>
        </w:rPr>
      </w:pPr>
    </w:p>
    <w:p w14:paraId="4DDA684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14:paraId="21F4D2F4">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655E502">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4DCB592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0E0E55F2">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p>
    <w:p w14:paraId="236CCDA6">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32E72A1C">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70D56272">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1345CA18">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5013F9F0">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6CC5E43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0B66E49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049FE42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69F4803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7D8214A">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421112F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货物制造商名称。</w:t>
      </w:r>
      <w:r>
        <w:rPr>
          <w:rFonts w:hint="eastAsia" w:ascii="黑体" w:hAnsi="宋体" w:eastAsia="黑体"/>
          <w:bCs/>
          <w:color w:val="FF0000"/>
          <w:kern w:val="0"/>
          <w:szCs w:val="21"/>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2435B1BD">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0AD9123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4531C3C1">
      <w:pPr>
        <w:pStyle w:val="2"/>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F0FF60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（3）事业单位、社会组织等非企业主体不享受中小企业扶持政策，但事业单位、社会组织等非企业主体提供全部由中小企业制造的货物参加货物采购项目的除外。</w:t>
      </w:r>
    </w:p>
    <w:p w14:paraId="5E2A7C69">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16794D3F">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24955C31">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A02FD5C">
      <w:pPr>
        <w:pStyle w:val="2"/>
        <w:ind w:firstLine="420" w:firstLineChars="200"/>
        <w:rPr>
          <w:rFonts w:eastAsia="黑体"/>
        </w:rPr>
      </w:pPr>
      <w:r>
        <w:rPr>
          <w:rFonts w:hint="eastAsia" w:ascii="黑体" w:hAnsi="宋体" w:eastAsia="黑体"/>
          <w:bCs/>
          <w:color w:val="FF0000"/>
          <w:kern w:val="0"/>
          <w:szCs w:val="21"/>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5D52BDA">
      <w:pPr>
        <w:ind w:firstLine="420" w:firstLineChars="200"/>
      </w:pPr>
    </w:p>
    <w:p w14:paraId="4A5B9EA9">
      <w:pPr>
        <w:numPr>
          <w:ilvl w:val="0"/>
          <w:numId w:val="7"/>
        </w:numPr>
        <w:jc w:val="center"/>
        <w:outlineLvl w:val="3"/>
        <w:rPr>
          <w:b/>
          <w:sz w:val="24"/>
        </w:rPr>
      </w:pPr>
      <w:r>
        <w:rPr>
          <w:b/>
          <w:sz w:val="24"/>
        </w:rPr>
        <w:t>中小企业声明函（货物）</w:t>
      </w:r>
    </w:p>
    <w:p w14:paraId="58E2234A">
      <w:pPr>
        <w:pStyle w:val="19"/>
      </w:pPr>
    </w:p>
    <w:p w14:paraId="21C3F6B8">
      <w:pPr>
        <w:pStyle w:val="2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rPr>
        <w:t xml:space="preserve">    （单位名称）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rPr>
        <w:t xml:space="preserve">    （项目名称）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14:paraId="26B411F6">
      <w:pPr>
        <w:pStyle w:val="2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
          <w:bCs/>
          <w:i/>
          <w:iCs/>
          <w:sz w:val="21"/>
          <w:szCs w:val="21"/>
          <w:u w:val="single"/>
        </w:rPr>
        <w:t xml:space="preserve">    （标的名称）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rPr>
        <w:t xml:space="preserve">    （采购文件中明确的所属行业）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rPr>
        <w:t xml:space="preserve">    （中型企业、小型企业、微型企业）    </w:t>
      </w:r>
      <w:r>
        <w:rPr>
          <w:rFonts w:hint="eastAsia" w:asciiTheme="minorEastAsia" w:hAnsiTheme="minorEastAsia" w:eastAsiaTheme="minorEastAsia" w:cstheme="minorEastAsia"/>
          <w:sz w:val="21"/>
          <w:szCs w:val="21"/>
        </w:rPr>
        <w:t>；</w:t>
      </w:r>
    </w:p>
    <w:p w14:paraId="6DDD8B11">
      <w:pPr>
        <w:pStyle w:val="2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b/>
          <w:bCs/>
          <w:i/>
          <w:iCs/>
          <w:sz w:val="21"/>
          <w:szCs w:val="21"/>
          <w:u w:val="single"/>
        </w:rPr>
        <w:t xml:space="preserve">    （标的名称）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rPr>
        <w:t xml:space="preserve">    （采购文件中明确的所属行业）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rPr>
        <w:t xml:space="preserve">    （中型企业、小型企业、微型企业）    </w:t>
      </w:r>
      <w:r>
        <w:rPr>
          <w:rFonts w:hint="eastAsia" w:asciiTheme="minorEastAsia" w:hAnsiTheme="minorEastAsia" w:eastAsiaTheme="minorEastAsia" w:cstheme="minorEastAsia"/>
          <w:sz w:val="21"/>
          <w:szCs w:val="21"/>
        </w:rPr>
        <w:t>；</w:t>
      </w:r>
    </w:p>
    <w:p w14:paraId="7E613C74">
      <w:pPr>
        <w:pStyle w:val="2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14:paraId="1A11DD27">
      <w:pPr>
        <w:pStyle w:val="20"/>
        <w:ind w:firstLine="420" w:firstLineChars="200"/>
        <w:rPr>
          <w:rFonts w:hint="eastAsia" w:asciiTheme="minorEastAsia" w:hAnsiTheme="minorEastAsia" w:eastAsiaTheme="minorEastAsia" w:cstheme="minorEastAsia"/>
          <w:sz w:val="21"/>
          <w:szCs w:val="21"/>
        </w:rPr>
      </w:pPr>
    </w:p>
    <w:p w14:paraId="474801F3">
      <w:pPr>
        <w:spacing w:line="360" w:lineRule="auto"/>
        <w:ind w:firstLine="420" w:firstLineChars="200"/>
        <w:outlineLvl w:val="3"/>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25937124">
      <w:pPr>
        <w:spacing w:line="360" w:lineRule="auto"/>
        <w:ind w:firstLine="420" w:firstLineChars="200"/>
        <w:rPr>
          <w:rFonts w:hint="eastAsia" w:asciiTheme="minorEastAsia" w:hAnsiTheme="minorEastAsia" w:eastAsiaTheme="minorEastAsia" w:cstheme="minorEastAsia"/>
          <w:szCs w:val="21"/>
        </w:rPr>
      </w:pPr>
      <w:bookmarkStart w:id="57" w:name="_Hlk73562203"/>
      <w:r>
        <w:rPr>
          <w:rFonts w:hint="eastAsia" w:asciiTheme="minorEastAsia" w:hAnsiTheme="minorEastAsia" w:eastAsiaTheme="minorEastAsia" w:cstheme="minorEastAsia"/>
          <w:szCs w:val="21"/>
        </w:rPr>
        <w:t>本投标人对上述声明内容的真实性负责。如有虚假，将依法承担相应责任。</w:t>
      </w:r>
    </w:p>
    <w:p w14:paraId="29FA35A0">
      <w:pPr>
        <w:spacing w:line="360" w:lineRule="auto"/>
        <w:ind w:firstLine="420" w:firstLineChars="200"/>
        <w:rPr>
          <w:sz w:val="24"/>
        </w:rPr>
      </w:pPr>
      <w:r>
        <w:rPr>
          <w:rFonts w:hint="eastAsia" w:asciiTheme="minorEastAsia" w:hAnsiTheme="minorEastAsia" w:eastAsia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7"/>
    </w:p>
    <w:p w14:paraId="2AF91786">
      <w:pPr>
        <w:ind w:firstLine="420" w:firstLineChars="200"/>
        <w:outlineLvl w:val="3"/>
        <w:rPr>
          <w:rFonts w:hint="eastAsia" w:ascii="宋体" w:hAnsi="宋体"/>
          <w:bCs/>
          <w:color w:val="FF0000"/>
          <w:kern w:val="0"/>
          <w:szCs w:val="21"/>
        </w:rPr>
      </w:pPr>
    </w:p>
    <w:p w14:paraId="30851945"/>
    <w:p w14:paraId="38EBC917">
      <w:pPr>
        <w:ind w:firstLine="420" w:firstLineChars="200"/>
      </w:pPr>
    </w:p>
    <w:p w14:paraId="3723E449">
      <w:pPr>
        <w:jc w:val="center"/>
        <w:outlineLvl w:val="3"/>
        <w:rPr>
          <w:b/>
          <w:sz w:val="24"/>
        </w:rPr>
      </w:pPr>
      <w:r>
        <w:rPr>
          <w:rFonts w:hint="eastAsia"/>
          <w:b/>
          <w:sz w:val="24"/>
        </w:rPr>
        <w:t>2、残疾人福利性单位声明函（货物类）</w:t>
      </w:r>
    </w:p>
    <w:p w14:paraId="122A0BAC">
      <w:pPr>
        <w:rPr>
          <w:b/>
          <w:bCs/>
        </w:rPr>
      </w:pPr>
    </w:p>
    <w:p w14:paraId="114261D3">
      <w:pPr>
        <w:spacing w:line="360" w:lineRule="auto"/>
        <w:ind w:firstLine="420" w:firstLineChars="200"/>
        <w:rPr>
          <w:rFonts w:hint="eastAsia" w:asciiTheme="minorEastAsia" w:hAnsiTheme="minorEastAsia" w:eastAsiaTheme="minorEastAsia" w:cstheme="minorEastAsia"/>
          <w:szCs w:val="21"/>
        </w:rPr>
      </w:pPr>
      <w:bookmarkStart w:id="58" w:name="_Hlk73562331"/>
      <w:bookmarkStart w:id="59" w:name="_Hlk73562245"/>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5FB7145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10753F25">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58"/>
    </w:p>
    <w:bookmarkEnd w:id="59"/>
    <w:p w14:paraId="23659BD6">
      <w:pPr>
        <w:ind w:firstLine="420" w:firstLineChars="200"/>
        <w:rPr>
          <w:rFonts w:hint="eastAsia" w:ascii="宋体" w:hAnsi="宋体"/>
          <w:szCs w:val="21"/>
        </w:rPr>
      </w:pPr>
    </w:p>
    <w:p w14:paraId="5EF8660C">
      <w:pPr>
        <w:ind w:firstLine="420" w:firstLineChars="200"/>
        <w:rPr>
          <w:rFonts w:hint="eastAsia" w:ascii="宋体" w:hAnsi="宋体"/>
          <w:szCs w:val="21"/>
        </w:rPr>
      </w:pPr>
    </w:p>
    <w:p w14:paraId="42F58812">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221ABEE8">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32CB16E4">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43FA1B9D">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063900BF">
      <w:pPr>
        <w:spacing w:line="360" w:lineRule="auto"/>
        <w:ind w:firstLine="420" w:firstLineChars="200"/>
        <w:outlineLvl w:val="3"/>
        <w:rPr>
          <w:rFonts w:hint="eastAsia" w:ascii="宋体" w:hAnsi="宋体"/>
          <w:szCs w:val="21"/>
        </w:rPr>
      </w:pPr>
      <w:r>
        <w:rPr>
          <w:rFonts w:ascii="宋体" w:hAnsi="宋体"/>
          <w:szCs w:val="21"/>
        </w:rPr>
        <w:t xml:space="preserve">…… </w:t>
      </w:r>
    </w:p>
    <w:p w14:paraId="35E2904C">
      <w:pPr>
        <w:spacing w:line="360" w:lineRule="auto"/>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7517D433">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56"/>
    </w:p>
    <w:p w14:paraId="4E8EAA79">
      <w:pPr>
        <w:rPr>
          <w:rFonts w:ascii="黑体" w:eastAsia="黑体"/>
          <w:sz w:val="24"/>
        </w:rPr>
      </w:pPr>
      <w:bookmarkStart w:id="60" w:name="_Hlk72259976"/>
      <w:r>
        <w:rPr>
          <w:rFonts w:hint="eastAsia" w:ascii="黑体" w:eastAsia="黑体"/>
          <w:sz w:val="24"/>
        </w:rPr>
        <w:br w:type="page"/>
      </w:r>
    </w:p>
    <w:p w14:paraId="6E58709B">
      <w:pPr>
        <w:pStyle w:val="4"/>
        <w:jc w:val="center"/>
        <w:rPr>
          <w:rFonts w:hint="eastAsia" w:ascii="黑体" w:eastAsia="黑体"/>
          <w:b w:val="0"/>
          <w:sz w:val="24"/>
          <w:szCs w:val="24"/>
        </w:rPr>
      </w:pPr>
      <w:r>
        <w:rPr>
          <w:rFonts w:hint="eastAsia" w:ascii="黑体" w:eastAsia="黑体"/>
          <w:b w:val="0"/>
          <w:sz w:val="24"/>
          <w:szCs w:val="24"/>
        </w:rPr>
        <w:t>四、项目详细报价</w:t>
      </w:r>
    </w:p>
    <w:p w14:paraId="497F0A0B">
      <w:pPr>
        <w:tabs>
          <w:tab w:val="left" w:pos="720"/>
        </w:tabs>
        <w:ind w:firstLine="3132" w:firstLineChars="1300"/>
        <w:rPr>
          <w:b/>
          <w:sz w:val="24"/>
        </w:rPr>
      </w:pPr>
      <w:r>
        <w:rPr>
          <w:rFonts w:hint="eastAsia"/>
          <w:b/>
          <w:sz w:val="24"/>
        </w:rPr>
        <w:t>（一）分项报价表</w:t>
      </w:r>
    </w:p>
    <w:tbl>
      <w:tblPr>
        <w:tblStyle w:val="4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485"/>
        <w:gridCol w:w="1147"/>
        <w:gridCol w:w="703"/>
        <w:gridCol w:w="703"/>
        <w:gridCol w:w="612"/>
        <w:gridCol w:w="726"/>
        <w:gridCol w:w="462"/>
        <w:gridCol w:w="427"/>
        <w:gridCol w:w="571"/>
        <w:gridCol w:w="563"/>
        <w:gridCol w:w="703"/>
      </w:tblGrid>
      <w:tr w14:paraId="5AAD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27" w:type="dxa"/>
            <w:vAlign w:val="center"/>
          </w:tcPr>
          <w:p w14:paraId="0A855E54">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1485" w:type="dxa"/>
            <w:vAlign w:val="center"/>
          </w:tcPr>
          <w:p w14:paraId="07A42106">
            <w:pPr>
              <w:jc w:val="center"/>
              <w:rPr>
                <w:rFonts w:ascii="Times New Roman" w:hAnsi="Times New Roman" w:eastAsia="宋体" w:cs="Times New Roman"/>
                <w:bCs/>
                <w:szCs w:val="21"/>
              </w:rPr>
            </w:pPr>
            <w:r>
              <w:rPr>
                <w:rFonts w:hint="eastAsia" w:ascii="Times New Roman" w:hAnsi="Times New Roman" w:eastAsia="宋体" w:cs="Times New Roman"/>
                <w:szCs w:val="21"/>
              </w:rPr>
              <w:t>采购计划编号</w:t>
            </w:r>
          </w:p>
        </w:tc>
        <w:tc>
          <w:tcPr>
            <w:tcW w:w="1147" w:type="dxa"/>
            <w:vAlign w:val="center"/>
          </w:tcPr>
          <w:p w14:paraId="34BBF99B">
            <w:pPr>
              <w:jc w:val="center"/>
              <w:rPr>
                <w:rFonts w:ascii="Times New Roman" w:hAnsi="Times New Roman" w:eastAsia="宋体" w:cs="Times New Roman"/>
                <w:bCs/>
                <w:szCs w:val="21"/>
              </w:rPr>
            </w:pPr>
            <w:r>
              <w:rPr>
                <w:rFonts w:hint="eastAsia" w:ascii="Times New Roman" w:hAnsi="Times New Roman" w:eastAsia="宋体" w:cs="Times New Roman"/>
                <w:bCs/>
                <w:szCs w:val="21"/>
              </w:rPr>
              <w:t>货物名称</w:t>
            </w:r>
          </w:p>
        </w:tc>
        <w:tc>
          <w:tcPr>
            <w:tcW w:w="703" w:type="dxa"/>
            <w:vAlign w:val="center"/>
          </w:tcPr>
          <w:p w14:paraId="609708B2">
            <w:pPr>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703" w:type="dxa"/>
            <w:vAlign w:val="center"/>
          </w:tcPr>
          <w:p w14:paraId="7A418E7F">
            <w:pPr>
              <w:jc w:val="center"/>
              <w:rPr>
                <w:rFonts w:ascii="Times New Roman" w:hAnsi="Times New Roman" w:eastAsia="宋体" w:cs="Times New Roman"/>
                <w:bCs/>
                <w:szCs w:val="21"/>
              </w:rPr>
            </w:pPr>
            <w:r>
              <w:rPr>
                <w:rFonts w:hint="eastAsia" w:ascii="Times New Roman" w:hAnsi="Times New Roman" w:eastAsia="宋体" w:cs="Times New Roman"/>
                <w:szCs w:val="21"/>
              </w:rPr>
              <w:t>规格/型号</w:t>
            </w:r>
          </w:p>
        </w:tc>
        <w:tc>
          <w:tcPr>
            <w:tcW w:w="612" w:type="dxa"/>
            <w:vAlign w:val="center"/>
          </w:tcPr>
          <w:p w14:paraId="0E2E6249">
            <w:pPr>
              <w:jc w:val="center"/>
              <w:rPr>
                <w:rFonts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726" w:type="dxa"/>
            <w:vAlign w:val="center"/>
          </w:tcPr>
          <w:p w14:paraId="042D7EE3">
            <w:pPr>
              <w:jc w:val="center"/>
              <w:rPr>
                <w:rFonts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462" w:type="dxa"/>
            <w:vAlign w:val="center"/>
          </w:tcPr>
          <w:p w14:paraId="7F501D32">
            <w:pPr>
              <w:jc w:val="center"/>
              <w:rPr>
                <w:rFonts w:ascii="Times New Roman" w:hAnsi="Times New Roman" w:eastAsia="宋体" w:cs="Times New Roman"/>
                <w:bCs/>
                <w:szCs w:val="21"/>
              </w:rPr>
            </w:pPr>
            <w:r>
              <w:rPr>
                <w:rFonts w:hint="eastAsia" w:ascii="Times New Roman" w:hAnsi="Times New Roman" w:eastAsia="宋体" w:cs="Times New Roman"/>
                <w:bCs/>
                <w:szCs w:val="21"/>
              </w:rPr>
              <w:t>数量</w:t>
            </w:r>
          </w:p>
        </w:tc>
        <w:tc>
          <w:tcPr>
            <w:tcW w:w="427" w:type="dxa"/>
            <w:vAlign w:val="center"/>
          </w:tcPr>
          <w:p w14:paraId="23E5DAE1">
            <w:pPr>
              <w:jc w:val="center"/>
              <w:rPr>
                <w:rFonts w:ascii="Times New Roman" w:hAnsi="Times New Roman" w:eastAsia="宋体" w:cs="Times New Roman"/>
                <w:bCs/>
                <w:szCs w:val="21"/>
              </w:rPr>
            </w:pPr>
            <w:r>
              <w:rPr>
                <w:rFonts w:hint="eastAsia" w:ascii="Times New Roman" w:hAnsi="Times New Roman" w:eastAsia="宋体" w:cs="Times New Roman"/>
                <w:bCs/>
                <w:szCs w:val="21"/>
              </w:rPr>
              <w:t>单位</w:t>
            </w:r>
          </w:p>
        </w:tc>
        <w:tc>
          <w:tcPr>
            <w:tcW w:w="571" w:type="dxa"/>
            <w:vAlign w:val="center"/>
          </w:tcPr>
          <w:p w14:paraId="4636ABE8">
            <w:pPr>
              <w:jc w:val="center"/>
              <w:rPr>
                <w:rFonts w:ascii="Times New Roman" w:hAnsi="Times New Roman" w:eastAsia="宋体" w:cs="Times New Roman"/>
                <w:bCs/>
                <w:szCs w:val="21"/>
              </w:rPr>
            </w:pPr>
            <w:r>
              <w:rPr>
                <w:rFonts w:hint="eastAsia" w:ascii="Times New Roman" w:hAnsi="Times New Roman" w:eastAsia="宋体" w:cs="Times New Roman"/>
                <w:szCs w:val="21"/>
              </w:rPr>
              <w:t>单价(元)</w:t>
            </w:r>
          </w:p>
        </w:tc>
        <w:tc>
          <w:tcPr>
            <w:tcW w:w="563" w:type="dxa"/>
            <w:vAlign w:val="center"/>
          </w:tcPr>
          <w:p w14:paraId="58A64F8D">
            <w:pPr>
              <w:jc w:val="center"/>
              <w:rPr>
                <w:rFonts w:ascii="Times New Roman" w:hAnsi="Times New Roman" w:eastAsia="宋体" w:cs="Times New Roman"/>
                <w:bCs/>
                <w:szCs w:val="21"/>
              </w:rPr>
            </w:pPr>
            <w:r>
              <w:rPr>
                <w:rFonts w:hint="eastAsia" w:ascii="Times New Roman" w:hAnsi="Times New Roman" w:eastAsia="宋体" w:cs="Times New Roman"/>
                <w:szCs w:val="21"/>
              </w:rPr>
              <w:t>合价(元)</w:t>
            </w:r>
          </w:p>
        </w:tc>
        <w:tc>
          <w:tcPr>
            <w:tcW w:w="703" w:type="dxa"/>
            <w:vAlign w:val="center"/>
          </w:tcPr>
          <w:p w14:paraId="63B17DC1">
            <w:pPr>
              <w:jc w:val="center"/>
              <w:rPr>
                <w:rFonts w:ascii="Times New Roman" w:hAnsi="Times New Roman" w:eastAsia="宋体" w:cs="Times New Roman"/>
                <w:szCs w:val="21"/>
              </w:rPr>
            </w:pPr>
            <w:r>
              <w:rPr>
                <w:rFonts w:hint="eastAsia" w:ascii="Times New Roman" w:hAnsi="Times New Roman" w:eastAsia="宋体" w:cs="Times New Roman"/>
                <w:szCs w:val="21"/>
              </w:rPr>
              <w:t>预算金额（元）</w:t>
            </w:r>
          </w:p>
        </w:tc>
      </w:tr>
      <w:tr w14:paraId="500E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48EE4130">
            <w:pPr>
              <w:jc w:val="center"/>
              <w:rPr>
                <w:rFonts w:ascii="Times New Roman" w:hAnsi="Times New Roman" w:eastAsia="宋体" w:cs="Times New Roman"/>
                <w:bCs/>
                <w:szCs w:val="21"/>
              </w:rPr>
            </w:pPr>
            <w:r>
              <w:rPr>
                <w:rFonts w:hint="eastAsia" w:ascii="Times New Roman" w:hAnsi="Times New Roman" w:eastAsia="宋体" w:cs="Times New Roman"/>
                <w:bCs/>
                <w:szCs w:val="21"/>
              </w:rPr>
              <w:t>1</w:t>
            </w:r>
          </w:p>
        </w:tc>
        <w:tc>
          <w:tcPr>
            <w:tcW w:w="1485" w:type="dxa"/>
            <w:vMerge w:val="restart"/>
            <w:vAlign w:val="center"/>
          </w:tcPr>
          <w:p w14:paraId="70083998">
            <w:pPr>
              <w:jc w:val="center"/>
              <w:rPr>
                <w:rFonts w:ascii="Times New Roman" w:hAnsi="Times New Roman" w:eastAsia="宋体" w:cs="Times New Roman"/>
                <w:bCs/>
                <w:szCs w:val="21"/>
              </w:rPr>
            </w:pPr>
            <w:r>
              <w:rPr>
                <w:rFonts w:hint="eastAsia" w:ascii="Times New Roman" w:hAnsi="Times New Roman" w:eastAsia="宋体" w:cs="Times New Roman"/>
                <w:bCs/>
                <w:szCs w:val="21"/>
              </w:rPr>
              <w:t>PLAN-2021</w:t>
            </w:r>
            <w:r>
              <w:rPr>
                <w:rFonts w:ascii="Times New Roman" w:hAnsi="Times New Roman" w:eastAsia="宋体" w:cs="Times New Roman"/>
                <w:bCs/>
                <w:szCs w:val="21"/>
              </w:rPr>
              <w:t>***</w:t>
            </w:r>
          </w:p>
        </w:tc>
        <w:tc>
          <w:tcPr>
            <w:tcW w:w="1147" w:type="dxa"/>
            <w:vAlign w:val="center"/>
          </w:tcPr>
          <w:p w14:paraId="07A65FA5">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w:t>
            </w:r>
            <w:r>
              <w:rPr>
                <w:rFonts w:hint="eastAsia" w:ascii="Times New Roman" w:hAnsi="Times New Roman" w:eastAsia="宋体" w:cs="Times New Roman"/>
                <w:bCs/>
                <w:szCs w:val="21"/>
              </w:rPr>
              <w:t>（填写相关内容）</w:t>
            </w:r>
          </w:p>
        </w:tc>
        <w:tc>
          <w:tcPr>
            <w:tcW w:w="703" w:type="dxa"/>
            <w:vAlign w:val="center"/>
          </w:tcPr>
          <w:p w14:paraId="38CAC5A0">
            <w:pPr>
              <w:jc w:val="center"/>
              <w:rPr>
                <w:rFonts w:hint="eastAsia" w:ascii="Times New Roman" w:hAnsi="Times New Roman" w:eastAsia="宋体" w:cs="Times New Roman"/>
                <w:bCs/>
                <w:szCs w:val="21"/>
              </w:rPr>
            </w:pPr>
          </w:p>
        </w:tc>
        <w:tc>
          <w:tcPr>
            <w:tcW w:w="703" w:type="dxa"/>
            <w:vAlign w:val="center"/>
          </w:tcPr>
          <w:p w14:paraId="39FF423F">
            <w:pPr>
              <w:jc w:val="center"/>
              <w:rPr>
                <w:rFonts w:ascii="Times New Roman" w:hAnsi="Times New Roman" w:eastAsia="宋体" w:cs="Times New Roman"/>
                <w:bCs/>
                <w:szCs w:val="21"/>
              </w:rPr>
            </w:pPr>
          </w:p>
        </w:tc>
        <w:tc>
          <w:tcPr>
            <w:tcW w:w="612" w:type="dxa"/>
            <w:vAlign w:val="center"/>
          </w:tcPr>
          <w:p w14:paraId="59092BFF">
            <w:pPr>
              <w:jc w:val="center"/>
              <w:rPr>
                <w:rFonts w:ascii="Times New Roman" w:hAnsi="Times New Roman" w:eastAsia="宋体" w:cs="Times New Roman"/>
                <w:bCs/>
                <w:szCs w:val="21"/>
              </w:rPr>
            </w:pPr>
          </w:p>
        </w:tc>
        <w:tc>
          <w:tcPr>
            <w:tcW w:w="726" w:type="dxa"/>
            <w:vAlign w:val="center"/>
          </w:tcPr>
          <w:p w14:paraId="18D8C33D">
            <w:pPr>
              <w:jc w:val="center"/>
              <w:rPr>
                <w:rFonts w:ascii="Times New Roman" w:hAnsi="Times New Roman" w:eastAsia="宋体" w:cs="Times New Roman"/>
                <w:bCs/>
                <w:szCs w:val="21"/>
              </w:rPr>
            </w:pPr>
          </w:p>
        </w:tc>
        <w:tc>
          <w:tcPr>
            <w:tcW w:w="462" w:type="dxa"/>
            <w:vAlign w:val="center"/>
          </w:tcPr>
          <w:p w14:paraId="797B5F56">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427" w:type="dxa"/>
            <w:vAlign w:val="center"/>
          </w:tcPr>
          <w:p w14:paraId="2998FB84">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571" w:type="dxa"/>
            <w:vAlign w:val="center"/>
          </w:tcPr>
          <w:p w14:paraId="41CD934A">
            <w:pPr>
              <w:jc w:val="center"/>
              <w:rPr>
                <w:rFonts w:ascii="Times New Roman" w:hAnsi="Times New Roman" w:eastAsia="宋体" w:cs="Times New Roman"/>
                <w:bCs/>
                <w:szCs w:val="21"/>
              </w:rPr>
            </w:pPr>
          </w:p>
        </w:tc>
        <w:tc>
          <w:tcPr>
            <w:tcW w:w="563" w:type="dxa"/>
            <w:vAlign w:val="center"/>
          </w:tcPr>
          <w:p w14:paraId="5B376D3D">
            <w:pPr>
              <w:jc w:val="center"/>
              <w:rPr>
                <w:rFonts w:ascii="Times New Roman" w:hAnsi="Times New Roman" w:eastAsia="宋体" w:cs="Times New Roman"/>
                <w:bCs/>
                <w:szCs w:val="21"/>
              </w:rPr>
            </w:pPr>
          </w:p>
        </w:tc>
        <w:tc>
          <w:tcPr>
            <w:tcW w:w="703" w:type="dxa"/>
            <w:vMerge w:val="restart"/>
            <w:vAlign w:val="center"/>
          </w:tcPr>
          <w:p w14:paraId="4B0392A2">
            <w:pPr>
              <w:jc w:val="center"/>
              <w:rPr>
                <w:rFonts w:ascii="Times New Roman" w:hAnsi="Times New Roman" w:eastAsia="宋体" w:cs="Times New Roman"/>
                <w:b/>
                <w:bCs/>
                <w:szCs w:val="21"/>
              </w:rPr>
            </w:pPr>
            <w:r>
              <w:rPr>
                <w:rFonts w:ascii="Times New Roman" w:hAnsi="Times New Roman" w:eastAsia="宋体" w:cs="Times New Roman"/>
                <w:bCs/>
                <w:szCs w:val="21"/>
              </w:rPr>
              <w:t>******</w:t>
            </w:r>
          </w:p>
        </w:tc>
      </w:tr>
      <w:tr w14:paraId="5272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7FE995CB">
            <w:pPr>
              <w:jc w:val="center"/>
              <w:rPr>
                <w:rFonts w:ascii="Times New Roman" w:hAnsi="Times New Roman" w:eastAsia="宋体" w:cs="Times New Roman"/>
                <w:bCs/>
                <w:szCs w:val="21"/>
              </w:rPr>
            </w:pPr>
            <w:r>
              <w:rPr>
                <w:rFonts w:hint="eastAsia" w:ascii="Times New Roman" w:hAnsi="Times New Roman" w:eastAsia="宋体" w:cs="Times New Roman"/>
                <w:bCs/>
                <w:szCs w:val="21"/>
              </w:rPr>
              <w:t>2</w:t>
            </w:r>
          </w:p>
        </w:tc>
        <w:tc>
          <w:tcPr>
            <w:tcW w:w="1485" w:type="dxa"/>
            <w:vMerge w:val="continue"/>
            <w:vAlign w:val="center"/>
          </w:tcPr>
          <w:p w14:paraId="7C1CA166">
            <w:pPr>
              <w:jc w:val="center"/>
              <w:rPr>
                <w:rFonts w:ascii="Times New Roman" w:hAnsi="Times New Roman" w:eastAsia="宋体" w:cs="Times New Roman"/>
                <w:bCs/>
                <w:szCs w:val="21"/>
              </w:rPr>
            </w:pPr>
          </w:p>
        </w:tc>
        <w:tc>
          <w:tcPr>
            <w:tcW w:w="1147" w:type="dxa"/>
            <w:vAlign w:val="center"/>
          </w:tcPr>
          <w:p w14:paraId="72368A49">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w:t>
            </w:r>
          </w:p>
        </w:tc>
        <w:tc>
          <w:tcPr>
            <w:tcW w:w="703" w:type="dxa"/>
            <w:vAlign w:val="center"/>
          </w:tcPr>
          <w:p w14:paraId="523686D8">
            <w:pPr>
              <w:jc w:val="center"/>
              <w:rPr>
                <w:rFonts w:hint="eastAsia" w:ascii="Times New Roman" w:hAnsi="Times New Roman" w:eastAsia="宋体" w:cs="Times New Roman"/>
                <w:bCs/>
                <w:szCs w:val="21"/>
              </w:rPr>
            </w:pPr>
          </w:p>
        </w:tc>
        <w:tc>
          <w:tcPr>
            <w:tcW w:w="703" w:type="dxa"/>
            <w:vAlign w:val="center"/>
          </w:tcPr>
          <w:p w14:paraId="2A31F568">
            <w:pPr>
              <w:jc w:val="center"/>
              <w:rPr>
                <w:rFonts w:ascii="Times New Roman" w:hAnsi="Times New Roman" w:eastAsia="宋体" w:cs="Times New Roman"/>
                <w:bCs/>
                <w:szCs w:val="21"/>
              </w:rPr>
            </w:pPr>
          </w:p>
        </w:tc>
        <w:tc>
          <w:tcPr>
            <w:tcW w:w="612" w:type="dxa"/>
            <w:vAlign w:val="center"/>
          </w:tcPr>
          <w:p w14:paraId="363125F6">
            <w:pPr>
              <w:jc w:val="center"/>
              <w:rPr>
                <w:rFonts w:ascii="Times New Roman" w:hAnsi="Times New Roman" w:eastAsia="宋体" w:cs="Times New Roman"/>
                <w:bCs/>
                <w:szCs w:val="21"/>
              </w:rPr>
            </w:pPr>
          </w:p>
        </w:tc>
        <w:tc>
          <w:tcPr>
            <w:tcW w:w="726" w:type="dxa"/>
            <w:vAlign w:val="center"/>
          </w:tcPr>
          <w:p w14:paraId="739A3075">
            <w:pPr>
              <w:jc w:val="center"/>
              <w:rPr>
                <w:rFonts w:ascii="Times New Roman" w:hAnsi="Times New Roman" w:eastAsia="宋体" w:cs="Times New Roman"/>
                <w:bCs/>
                <w:szCs w:val="21"/>
              </w:rPr>
            </w:pPr>
          </w:p>
        </w:tc>
        <w:tc>
          <w:tcPr>
            <w:tcW w:w="462" w:type="dxa"/>
            <w:vAlign w:val="center"/>
          </w:tcPr>
          <w:p w14:paraId="33988A4C">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427" w:type="dxa"/>
            <w:vAlign w:val="center"/>
          </w:tcPr>
          <w:p w14:paraId="4994E9C7">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571" w:type="dxa"/>
            <w:vAlign w:val="center"/>
          </w:tcPr>
          <w:p w14:paraId="6B1928B4">
            <w:pPr>
              <w:jc w:val="center"/>
              <w:rPr>
                <w:rFonts w:ascii="Times New Roman" w:hAnsi="Times New Roman" w:eastAsia="宋体" w:cs="Times New Roman"/>
                <w:bCs/>
                <w:szCs w:val="21"/>
              </w:rPr>
            </w:pPr>
          </w:p>
        </w:tc>
        <w:tc>
          <w:tcPr>
            <w:tcW w:w="563" w:type="dxa"/>
            <w:vAlign w:val="center"/>
          </w:tcPr>
          <w:p w14:paraId="4E39253A">
            <w:pPr>
              <w:jc w:val="center"/>
              <w:rPr>
                <w:rFonts w:ascii="Times New Roman" w:hAnsi="Times New Roman" w:eastAsia="宋体" w:cs="Times New Roman"/>
                <w:bCs/>
                <w:szCs w:val="21"/>
              </w:rPr>
            </w:pPr>
          </w:p>
        </w:tc>
        <w:tc>
          <w:tcPr>
            <w:tcW w:w="703" w:type="dxa"/>
            <w:vMerge w:val="continue"/>
            <w:vAlign w:val="center"/>
          </w:tcPr>
          <w:p w14:paraId="37BC3839">
            <w:pPr>
              <w:jc w:val="center"/>
              <w:rPr>
                <w:rFonts w:ascii="Times New Roman" w:hAnsi="Times New Roman" w:eastAsia="宋体" w:cs="Times New Roman"/>
                <w:b/>
                <w:bCs/>
                <w:color w:val="FF0000"/>
                <w:szCs w:val="21"/>
              </w:rPr>
            </w:pPr>
          </w:p>
        </w:tc>
      </w:tr>
      <w:tr w14:paraId="486E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030D20A9">
            <w:pPr>
              <w:jc w:val="center"/>
              <w:rPr>
                <w:rFonts w:ascii="Times New Roman" w:hAnsi="Times New Roman" w:eastAsia="宋体" w:cs="Times New Roman"/>
                <w:bCs/>
                <w:szCs w:val="21"/>
              </w:rPr>
            </w:pPr>
            <w:r>
              <w:rPr>
                <w:rFonts w:hint="eastAsia" w:ascii="Times New Roman" w:hAnsi="Times New Roman" w:eastAsia="宋体" w:cs="Times New Roman"/>
                <w:bCs/>
                <w:szCs w:val="21"/>
              </w:rPr>
              <w:t>3</w:t>
            </w:r>
          </w:p>
        </w:tc>
        <w:tc>
          <w:tcPr>
            <w:tcW w:w="1485" w:type="dxa"/>
            <w:vMerge w:val="continue"/>
            <w:vAlign w:val="center"/>
          </w:tcPr>
          <w:p w14:paraId="207EAFF5">
            <w:pPr>
              <w:jc w:val="center"/>
              <w:rPr>
                <w:rFonts w:ascii="Times New Roman" w:hAnsi="Times New Roman" w:eastAsia="宋体" w:cs="Times New Roman"/>
                <w:bCs/>
                <w:szCs w:val="21"/>
              </w:rPr>
            </w:pPr>
          </w:p>
        </w:tc>
        <w:tc>
          <w:tcPr>
            <w:tcW w:w="1147" w:type="dxa"/>
            <w:vAlign w:val="center"/>
          </w:tcPr>
          <w:p w14:paraId="692178B3">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w:t>
            </w:r>
          </w:p>
        </w:tc>
        <w:tc>
          <w:tcPr>
            <w:tcW w:w="703" w:type="dxa"/>
            <w:vAlign w:val="center"/>
          </w:tcPr>
          <w:p w14:paraId="6504C8BC">
            <w:pPr>
              <w:jc w:val="center"/>
              <w:rPr>
                <w:rFonts w:hint="eastAsia" w:ascii="Times New Roman" w:hAnsi="Times New Roman" w:eastAsia="宋体" w:cs="Times New Roman"/>
                <w:bCs/>
                <w:szCs w:val="21"/>
              </w:rPr>
            </w:pPr>
          </w:p>
        </w:tc>
        <w:tc>
          <w:tcPr>
            <w:tcW w:w="703" w:type="dxa"/>
            <w:vAlign w:val="center"/>
          </w:tcPr>
          <w:p w14:paraId="08123B7D">
            <w:pPr>
              <w:jc w:val="center"/>
              <w:rPr>
                <w:rFonts w:ascii="Times New Roman" w:hAnsi="Times New Roman" w:eastAsia="宋体" w:cs="Times New Roman"/>
                <w:bCs/>
                <w:szCs w:val="21"/>
              </w:rPr>
            </w:pPr>
          </w:p>
        </w:tc>
        <w:tc>
          <w:tcPr>
            <w:tcW w:w="612" w:type="dxa"/>
            <w:vAlign w:val="center"/>
          </w:tcPr>
          <w:p w14:paraId="01239F87">
            <w:pPr>
              <w:jc w:val="center"/>
              <w:rPr>
                <w:rFonts w:ascii="Times New Roman" w:hAnsi="Times New Roman" w:eastAsia="宋体" w:cs="Times New Roman"/>
                <w:bCs/>
                <w:szCs w:val="21"/>
              </w:rPr>
            </w:pPr>
          </w:p>
        </w:tc>
        <w:tc>
          <w:tcPr>
            <w:tcW w:w="726" w:type="dxa"/>
            <w:vAlign w:val="center"/>
          </w:tcPr>
          <w:p w14:paraId="342E87B1">
            <w:pPr>
              <w:jc w:val="center"/>
              <w:rPr>
                <w:rFonts w:ascii="Times New Roman" w:hAnsi="Times New Roman" w:eastAsia="宋体" w:cs="Times New Roman"/>
                <w:bCs/>
                <w:szCs w:val="21"/>
              </w:rPr>
            </w:pPr>
          </w:p>
        </w:tc>
        <w:tc>
          <w:tcPr>
            <w:tcW w:w="462" w:type="dxa"/>
            <w:vAlign w:val="center"/>
          </w:tcPr>
          <w:p w14:paraId="27C8EB21">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427" w:type="dxa"/>
            <w:vAlign w:val="center"/>
          </w:tcPr>
          <w:p w14:paraId="25FCAFAB">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571" w:type="dxa"/>
            <w:vAlign w:val="center"/>
          </w:tcPr>
          <w:p w14:paraId="6D73CD8C">
            <w:pPr>
              <w:jc w:val="center"/>
              <w:rPr>
                <w:rFonts w:ascii="Times New Roman" w:hAnsi="Times New Roman" w:eastAsia="宋体" w:cs="Times New Roman"/>
                <w:bCs/>
                <w:szCs w:val="21"/>
              </w:rPr>
            </w:pPr>
          </w:p>
        </w:tc>
        <w:tc>
          <w:tcPr>
            <w:tcW w:w="563" w:type="dxa"/>
            <w:vAlign w:val="center"/>
          </w:tcPr>
          <w:p w14:paraId="0A5BE98B">
            <w:pPr>
              <w:jc w:val="center"/>
              <w:rPr>
                <w:rFonts w:ascii="Times New Roman" w:hAnsi="Times New Roman" w:eastAsia="宋体" w:cs="Times New Roman"/>
                <w:bCs/>
                <w:szCs w:val="21"/>
              </w:rPr>
            </w:pPr>
          </w:p>
        </w:tc>
        <w:tc>
          <w:tcPr>
            <w:tcW w:w="703" w:type="dxa"/>
            <w:vMerge w:val="continue"/>
            <w:vAlign w:val="center"/>
          </w:tcPr>
          <w:p w14:paraId="17EF0CB5">
            <w:pPr>
              <w:jc w:val="center"/>
              <w:rPr>
                <w:rFonts w:ascii="Times New Roman" w:hAnsi="Times New Roman" w:eastAsia="宋体" w:cs="Times New Roman"/>
                <w:b/>
                <w:bCs/>
                <w:szCs w:val="21"/>
              </w:rPr>
            </w:pPr>
          </w:p>
        </w:tc>
      </w:tr>
      <w:tr w14:paraId="2467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57DD28BE">
            <w:pPr>
              <w:jc w:val="center"/>
              <w:rPr>
                <w:rFonts w:ascii="Times New Roman" w:hAnsi="Times New Roman" w:eastAsia="宋体" w:cs="Times New Roman"/>
                <w:bCs/>
                <w:szCs w:val="21"/>
              </w:rPr>
            </w:pPr>
            <w:r>
              <w:rPr>
                <w:rFonts w:hint="eastAsia" w:ascii="Times New Roman" w:hAnsi="Times New Roman" w:eastAsia="宋体" w:cs="Times New Roman"/>
                <w:bCs/>
                <w:szCs w:val="21"/>
              </w:rPr>
              <w:t>4</w:t>
            </w:r>
          </w:p>
        </w:tc>
        <w:tc>
          <w:tcPr>
            <w:tcW w:w="1485" w:type="dxa"/>
            <w:vMerge w:val="continue"/>
            <w:vAlign w:val="center"/>
          </w:tcPr>
          <w:p w14:paraId="4DD4D728">
            <w:pPr>
              <w:jc w:val="center"/>
              <w:rPr>
                <w:rFonts w:ascii="Times New Roman" w:hAnsi="Times New Roman" w:eastAsia="宋体" w:cs="Times New Roman"/>
                <w:bCs/>
                <w:szCs w:val="21"/>
              </w:rPr>
            </w:pPr>
          </w:p>
        </w:tc>
        <w:tc>
          <w:tcPr>
            <w:tcW w:w="1147" w:type="dxa"/>
            <w:vAlign w:val="center"/>
          </w:tcPr>
          <w:p w14:paraId="5C6FDBD4">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w:t>
            </w:r>
          </w:p>
        </w:tc>
        <w:tc>
          <w:tcPr>
            <w:tcW w:w="703" w:type="dxa"/>
            <w:vAlign w:val="center"/>
          </w:tcPr>
          <w:p w14:paraId="1536CC29">
            <w:pPr>
              <w:jc w:val="center"/>
              <w:rPr>
                <w:rFonts w:hint="eastAsia" w:ascii="Times New Roman" w:hAnsi="Times New Roman" w:eastAsia="宋体" w:cs="Times New Roman"/>
                <w:bCs/>
                <w:szCs w:val="21"/>
              </w:rPr>
            </w:pPr>
          </w:p>
        </w:tc>
        <w:tc>
          <w:tcPr>
            <w:tcW w:w="703" w:type="dxa"/>
            <w:vAlign w:val="center"/>
          </w:tcPr>
          <w:p w14:paraId="59863C28">
            <w:pPr>
              <w:jc w:val="center"/>
              <w:rPr>
                <w:rFonts w:ascii="Times New Roman" w:hAnsi="Times New Roman" w:eastAsia="宋体" w:cs="Times New Roman"/>
                <w:bCs/>
                <w:szCs w:val="21"/>
              </w:rPr>
            </w:pPr>
          </w:p>
        </w:tc>
        <w:tc>
          <w:tcPr>
            <w:tcW w:w="612" w:type="dxa"/>
            <w:vAlign w:val="center"/>
          </w:tcPr>
          <w:p w14:paraId="40EF27BA">
            <w:pPr>
              <w:jc w:val="center"/>
              <w:rPr>
                <w:rFonts w:ascii="Times New Roman" w:hAnsi="Times New Roman" w:eastAsia="宋体" w:cs="Times New Roman"/>
                <w:bCs/>
                <w:szCs w:val="21"/>
              </w:rPr>
            </w:pPr>
          </w:p>
        </w:tc>
        <w:tc>
          <w:tcPr>
            <w:tcW w:w="726" w:type="dxa"/>
            <w:vAlign w:val="center"/>
          </w:tcPr>
          <w:p w14:paraId="2A9D8160">
            <w:pPr>
              <w:jc w:val="center"/>
              <w:rPr>
                <w:rFonts w:ascii="Times New Roman" w:hAnsi="Times New Roman" w:eastAsia="宋体" w:cs="Times New Roman"/>
                <w:bCs/>
                <w:szCs w:val="21"/>
              </w:rPr>
            </w:pPr>
          </w:p>
        </w:tc>
        <w:tc>
          <w:tcPr>
            <w:tcW w:w="462" w:type="dxa"/>
            <w:vAlign w:val="center"/>
          </w:tcPr>
          <w:p w14:paraId="78FD92A1">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427" w:type="dxa"/>
            <w:vAlign w:val="center"/>
          </w:tcPr>
          <w:p w14:paraId="1BDEAFB2">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571" w:type="dxa"/>
            <w:vAlign w:val="center"/>
          </w:tcPr>
          <w:p w14:paraId="344061E4">
            <w:pPr>
              <w:jc w:val="center"/>
              <w:rPr>
                <w:rFonts w:ascii="Times New Roman" w:hAnsi="Times New Roman" w:eastAsia="宋体" w:cs="Times New Roman"/>
                <w:bCs/>
                <w:szCs w:val="21"/>
              </w:rPr>
            </w:pPr>
          </w:p>
        </w:tc>
        <w:tc>
          <w:tcPr>
            <w:tcW w:w="563" w:type="dxa"/>
            <w:vAlign w:val="center"/>
          </w:tcPr>
          <w:p w14:paraId="11310325">
            <w:pPr>
              <w:jc w:val="center"/>
              <w:rPr>
                <w:rFonts w:ascii="Times New Roman" w:hAnsi="Times New Roman" w:eastAsia="宋体" w:cs="Times New Roman"/>
                <w:bCs/>
                <w:szCs w:val="21"/>
              </w:rPr>
            </w:pPr>
          </w:p>
        </w:tc>
        <w:tc>
          <w:tcPr>
            <w:tcW w:w="703" w:type="dxa"/>
            <w:vMerge w:val="continue"/>
            <w:vAlign w:val="center"/>
          </w:tcPr>
          <w:p w14:paraId="279826C7">
            <w:pPr>
              <w:jc w:val="center"/>
              <w:rPr>
                <w:rFonts w:ascii="Times New Roman" w:hAnsi="Times New Roman" w:eastAsia="宋体" w:cs="Times New Roman"/>
                <w:b/>
                <w:bCs/>
                <w:szCs w:val="21"/>
              </w:rPr>
            </w:pPr>
          </w:p>
        </w:tc>
      </w:tr>
      <w:tr w14:paraId="5CE7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24B677C2">
            <w:pPr>
              <w:jc w:val="center"/>
              <w:rPr>
                <w:rFonts w:ascii="Times New Roman" w:hAnsi="Times New Roman" w:eastAsia="宋体" w:cs="Times New Roman"/>
                <w:bCs/>
                <w:szCs w:val="21"/>
              </w:rPr>
            </w:pPr>
            <w:r>
              <w:rPr>
                <w:rFonts w:ascii="Times New Roman" w:hAnsi="Times New Roman" w:eastAsia="宋体" w:cs="Times New Roman"/>
                <w:bCs/>
                <w:szCs w:val="21"/>
              </w:rPr>
              <w:t>5</w:t>
            </w:r>
          </w:p>
        </w:tc>
        <w:tc>
          <w:tcPr>
            <w:tcW w:w="1485" w:type="dxa"/>
            <w:vMerge w:val="continue"/>
            <w:vAlign w:val="center"/>
          </w:tcPr>
          <w:p w14:paraId="43006C97">
            <w:pPr>
              <w:jc w:val="center"/>
              <w:rPr>
                <w:rFonts w:ascii="Times New Roman" w:hAnsi="Times New Roman" w:eastAsia="宋体" w:cs="Times New Roman"/>
                <w:bCs/>
                <w:szCs w:val="21"/>
              </w:rPr>
            </w:pPr>
          </w:p>
        </w:tc>
        <w:tc>
          <w:tcPr>
            <w:tcW w:w="1147" w:type="dxa"/>
            <w:vAlign w:val="center"/>
          </w:tcPr>
          <w:p w14:paraId="13994FA6">
            <w:pPr>
              <w:jc w:val="center"/>
              <w:rPr>
                <w:rFonts w:ascii="Times New Roman" w:hAnsi="Times New Roman" w:eastAsia="宋体" w:cs="Times New Roman"/>
                <w:bCs/>
                <w:szCs w:val="21"/>
              </w:rPr>
            </w:pPr>
            <w:r>
              <w:rPr>
                <w:rFonts w:hint="eastAsia" w:ascii="宋体" w:hAnsi="宋体" w:eastAsia="宋体" w:cs="Times New Roman"/>
                <w:bCs/>
                <w:szCs w:val="21"/>
              </w:rPr>
              <w:t>……</w:t>
            </w:r>
          </w:p>
        </w:tc>
        <w:tc>
          <w:tcPr>
            <w:tcW w:w="703" w:type="dxa"/>
            <w:vAlign w:val="center"/>
          </w:tcPr>
          <w:p w14:paraId="510D5B44">
            <w:pPr>
              <w:jc w:val="center"/>
              <w:rPr>
                <w:rFonts w:hint="eastAsia" w:ascii="宋体" w:hAnsi="宋体" w:eastAsia="宋体" w:cs="Times New Roman"/>
                <w:bCs/>
                <w:szCs w:val="21"/>
              </w:rPr>
            </w:pPr>
          </w:p>
        </w:tc>
        <w:tc>
          <w:tcPr>
            <w:tcW w:w="703" w:type="dxa"/>
            <w:vAlign w:val="center"/>
          </w:tcPr>
          <w:p w14:paraId="5A842126">
            <w:pPr>
              <w:jc w:val="center"/>
              <w:rPr>
                <w:rFonts w:ascii="Times New Roman" w:hAnsi="Times New Roman" w:eastAsia="宋体" w:cs="Times New Roman"/>
                <w:bCs/>
                <w:szCs w:val="21"/>
              </w:rPr>
            </w:pPr>
          </w:p>
        </w:tc>
        <w:tc>
          <w:tcPr>
            <w:tcW w:w="612" w:type="dxa"/>
            <w:vAlign w:val="center"/>
          </w:tcPr>
          <w:p w14:paraId="0F64F161">
            <w:pPr>
              <w:jc w:val="center"/>
              <w:rPr>
                <w:rFonts w:ascii="Times New Roman" w:hAnsi="Times New Roman" w:eastAsia="宋体" w:cs="Times New Roman"/>
                <w:bCs/>
                <w:szCs w:val="21"/>
              </w:rPr>
            </w:pPr>
          </w:p>
        </w:tc>
        <w:tc>
          <w:tcPr>
            <w:tcW w:w="726" w:type="dxa"/>
            <w:vAlign w:val="center"/>
          </w:tcPr>
          <w:p w14:paraId="2951EE9A">
            <w:pPr>
              <w:jc w:val="center"/>
              <w:rPr>
                <w:rFonts w:ascii="Times New Roman" w:hAnsi="Times New Roman" w:eastAsia="宋体" w:cs="Times New Roman"/>
                <w:bCs/>
                <w:szCs w:val="21"/>
              </w:rPr>
            </w:pPr>
          </w:p>
        </w:tc>
        <w:tc>
          <w:tcPr>
            <w:tcW w:w="462" w:type="dxa"/>
            <w:vAlign w:val="center"/>
          </w:tcPr>
          <w:p w14:paraId="0FA23F96">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427" w:type="dxa"/>
            <w:vAlign w:val="center"/>
          </w:tcPr>
          <w:p w14:paraId="07969680">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571" w:type="dxa"/>
            <w:vAlign w:val="center"/>
          </w:tcPr>
          <w:p w14:paraId="77B5CF90">
            <w:pPr>
              <w:jc w:val="center"/>
              <w:rPr>
                <w:rFonts w:ascii="Times New Roman" w:hAnsi="Times New Roman" w:eastAsia="宋体" w:cs="Times New Roman"/>
                <w:bCs/>
                <w:szCs w:val="21"/>
              </w:rPr>
            </w:pPr>
          </w:p>
        </w:tc>
        <w:tc>
          <w:tcPr>
            <w:tcW w:w="563" w:type="dxa"/>
            <w:vAlign w:val="center"/>
          </w:tcPr>
          <w:p w14:paraId="6912BAB1">
            <w:pPr>
              <w:jc w:val="center"/>
              <w:rPr>
                <w:rFonts w:ascii="Times New Roman" w:hAnsi="Times New Roman" w:eastAsia="宋体" w:cs="Times New Roman"/>
                <w:bCs/>
                <w:szCs w:val="21"/>
              </w:rPr>
            </w:pPr>
          </w:p>
        </w:tc>
        <w:tc>
          <w:tcPr>
            <w:tcW w:w="703" w:type="dxa"/>
            <w:vMerge w:val="continue"/>
            <w:vAlign w:val="center"/>
          </w:tcPr>
          <w:p w14:paraId="23308092">
            <w:pPr>
              <w:jc w:val="center"/>
              <w:rPr>
                <w:rFonts w:ascii="Times New Roman" w:hAnsi="Times New Roman" w:eastAsia="宋体" w:cs="Times New Roman"/>
                <w:b/>
                <w:bCs/>
                <w:color w:val="FF0000"/>
                <w:szCs w:val="21"/>
              </w:rPr>
            </w:pPr>
          </w:p>
        </w:tc>
      </w:tr>
      <w:tr w14:paraId="625F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9" w:type="dxa"/>
            <w:gridSpan w:val="12"/>
            <w:vAlign w:val="center"/>
          </w:tcPr>
          <w:p w14:paraId="7AF5D132">
            <w:pPr>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合计（即投标总价；币种：人民币；单位：元） 小写：            大写：</w:t>
            </w:r>
          </w:p>
        </w:tc>
      </w:tr>
    </w:tbl>
    <w:p w14:paraId="6B8EFDB0">
      <w:pPr>
        <w:ind w:firstLine="482" w:firstLineChars="200"/>
        <w:rPr>
          <w:rFonts w:hint="eastAsia" w:ascii="宋体" w:hAnsi="宋体"/>
          <w:b/>
          <w:sz w:val="24"/>
        </w:rPr>
      </w:pPr>
    </w:p>
    <w:p w14:paraId="07F29456">
      <w:pPr>
        <w:ind w:firstLine="482" w:firstLineChars="200"/>
        <w:rPr>
          <w:rFonts w:ascii="宋体" w:hAnsi="宋体"/>
          <w:b/>
          <w:sz w:val="24"/>
        </w:rPr>
      </w:pPr>
      <w:r>
        <w:rPr>
          <w:rFonts w:hint="eastAsia" w:ascii="宋体" w:hAnsi="宋体"/>
          <w:b/>
          <w:sz w:val="24"/>
        </w:rPr>
        <w:t>注：1.本表可按同样格式扩展。</w:t>
      </w:r>
    </w:p>
    <w:p w14:paraId="4E176051">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14:paraId="13AC09C9">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1"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1"/>
    </w:p>
    <w:p w14:paraId="6B6B9D83">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1107D0A7">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14:paraId="09542B3C">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29808264">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692D4732">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5DF224C3">
      <w:pPr>
        <w:ind w:firstLine="482" w:firstLineChars="200"/>
        <w:rPr>
          <w:rFonts w:ascii="宋体" w:hAnsi="宋体"/>
          <w:b/>
          <w:color w:val="FF0000"/>
          <w:sz w:val="24"/>
        </w:rPr>
      </w:pPr>
    </w:p>
    <w:p w14:paraId="14FD30A0">
      <w:pPr>
        <w:ind w:firstLine="482" w:firstLineChars="200"/>
        <w:rPr>
          <w:rFonts w:ascii="宋体" w:hAnsi="宋体"/>
          <w:b/>
          <w:color w:val="FF0000"/>
          <w:sz w:val="24"/>
        </w:rPr>
      </w:pPr>
    </w:p>
    <w:p w14:paraId="38967ABE">
      <w:pPr>
        <w:tabs>
          <w:tab w:val="left" w:pos="720"/>
        </w:tabs>
        <w:jc w:val="center"/>
        <w:rPr>
          <w:b/>
          <w:sz w:val="24"/>
        </w:rPr>
      </w:pPr>
      <w:r>
        <w:rPr>
          <w:rFonts w:hint="eastAsia"/>
          <w:b/>
          <w:sz w:val="24"/>
        </w:rPr>
        <w:t>（二）核心产品品牌</w:t>
      </w:r>
    </w:p>
    <w:p w14:paraId="4BC2F19F">
      <w:pPr>
        <w:ind w:firstLine="482" w:firstLineChars="200"/>
        <w:rPr>
          <w:rFonts w:ascii="宋体" w:hAnsi="宋体"/>
          <w:b/>
          <w:color w:val="FF0000"/>
          <w:sz w:val="24"/>
        </w:rPr>
      </w:pPr>
    </w:p>
    <w:p w14:paraId="4034F482">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0B571669">
      <w:pPr>
        <w:ind w:firstLine="482" w:firstLineChars="200"/>
        <w:rPr>
          <w:rFonts w:ascii="宋体" w:hAnsi="宋体"/>
          <w:b/>
          <w:color w:val="FF0000"/>
          <w:sz w:val="24"/>
        </w:rPr>
      </w:pPr>
    </w:p>
    <w:p w14:paraId="42B3BE2C">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14:paraId="4F323E63">
      <w:pPr>
        <w:ind w:firstLine="480" w:firstLineChars="200"/>
        <w:rPr>
          <w:rFonts w:hint="eastAsia" w:ascii="宋体" w:hAnsi="宋体"/>
          <w:sz w:val="24"/>
        </w:rPr>
      </w:pPr>
    </w:p>
    <w:p w14:paraId="78FF702F">
      <w:pPr>
        <w:ind w:firstLine="482" w:firstLineChars="200"/>
        <w:rPr>
          <w:rFonts w:hint="eastAsia" w:ascii="宋体" w:hAnsi="宋体"/>
          <w:b/>
          <w:color w:val="FF0000"/>
          <w:sz w:val="24"/>
        </w:rPr>
      </w:pPr>
    </w:p>
    <w:p w14:paraId="0323E9BC">
      <w:pPr>
        <w:ind w:firstLine="482" w:firstLineChars="200"/>
        <w:rPr>
          <w:rFonts w:hint="eastAsia" w:ascii="宋体" w:hAnsi="宋体"/>
          <w:b/>
          <w:color w:val="FF0000"/>
          <w:sz w:val="24"/>
        </w:rPr>
      </w:pPr>
    </w:p>
    <w:p w14:paraId="45D8792D">
      <w:pPr>
        <w:rPr>
          <w:b/>
          <w:sz w:val="24"/>
        </w:rPr>
      </w:pPr>
    </w:p>
    <w:p w14:paraId="436C83E4">
      <w:pPr>
        <w:tabs>
          <w:tab w:val="left" w:pos="720"/>
        </w:tabs>
        <w:ind w:firstLine="1928" w:firstLineChars="800"/>
        <w:rPr>
          <w:b/>
          <w:sz w:val="24"/>
        </w:rPr>
      </w:pPr>
      <w:r>
        <w:rPr>
          <w:rFonts w:hint="eastAsia"/>
          <w:b/>
          <w:sz w:val="24"/>
        </w:rPr>
        <w:t>（三）可选配件报价清单（不包括在总报价内）</w:t>
      </w:r>
    </w:p>
    <w:p w14:paraId="63DF6F20">
      <w:pPr>
        <w:ind w:firstLine="422" w:firstLineChars="200"/>
        <w:rPr>
          <w:rFonts w:hint="eastAsia"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14:paraId="2771CC78">
      <w:pPr>
        <w:ind w:firstLine="482" w:firstLineChars="200"/>
        <w:rPr>
          <w:rFonts w:hint="eastAsia" w:hAnsi="宋体"/>
          <w:b/>
          <w:bCs/>
          <w:sz w:val="24"/>
        </w:rPr>
      </w:pPr>
    </w:p>
    <w:p w14:paraId="55BBF5C2">
      <w:pPr>
        <w:ind w:firstLine="482" w:firstLineChars="200"/>
        <w:rPr>
          <w:rFonts w:hint="eastAsia" w:hAnsi="宋体"/>
          <w:b/>
          <w:bCs/>
          <w:sz w:val="24"/>
        </w:rPr>
      </w:pPr>
    </w:p>
    <w:p w14:paraId="09E748A8">
      <w:pPr>
        <w:tabs>
          <w:tab w:val="left" w:pos="720"/>
        </w:tabs>
        <w:jc w:val="center"/>
        <w:rPr>
          <w:b/>
          <w:sz w:val="24"/>
        </w:rPr>
      </w:pPr>
      <w:r>
        <w:rPr>
          <w:rFonts w:hint="eastAsia"/>
          <w:b/>
          <w:sz w:val="24"/>
        </w:rPr>
        <w:t>（四）</w:t>
      </w:r>
      <w:bookmarkStart w:id="62" w:name="_Hlk72073235"/>
      <w:r>
        <w:rPr>
          <w:rFonts w:hint="eastAsia"/>
          <w:b/>
          <w:sz w:val="24"/>
        </w:rPr>
        <w:t>投标人认为需要涉及的其他内容报价清单</w:t>
      </w:r>
      <w:bookmarkEnd w:id="62"/>
    </w:p>
    <w:p w14:paraId="21CC7E66">
      <w:pPr>
        <w:rPr>
          <w:b/>
          <w:bCs/>
        </w:rPr>
      </w:pPr>
    </w:p>
    <w:p w14:paraId="24051021"/>
    <w:p w14:paraId="3FE0C2BC"/>
    <w:p w14:paraId="2D92A300">
      <w:pPr>
        <w:pStyle w:val="4"/>
        <w:jc w:val="center"/>
        <w:rPr>
          <w:rFonts w:hint="eastAsia" w:ascii="黑体" w:eastAsia="黑体"/>
          <w:b w:val="0"/>
          <w:sz w:val="24"/>
          <w:szCs w:val="24"/>
        </w:rPr>
      </w:pPr>
      <w:r>
        <w:rPr>
          <w:rFonts w:hint="eastAsia" w:ascii="黑体" w:eastAsia="黑体"/>
          <w:b w:val="0"/>
          <w:sz w:val="24"/>
          <w:szCs w:val="24"/>
        </w:rPr>
        <w:t>六、投标人认为需要加以说明的其他内容（信息公开部分）</w:t>
      </w:r>
    </w:p>
    <w:p w14:paraId="62FC25FC">
      <w:pPr>
        <w:ind w:firstLine="723" w:firstLineChars="300"/>
        <w:rPr>
          <w:b/>
          <w:color w:val="FF0000"/>
          <w:sz w:val="24"/>
        </w:rPr>
      </w:pPr>
    </w:p>
    <w:p w14:paraId="556E13E4">
      <w:pPr>
        <w:ind w:firstLine="723" w:firstLineChars="300"/>
        <w:rPr>
          <w:b/>
          <w:color w:val="FF0000"/>
          <w:sz w:val="24"/>
        </w:rPr>
      </w:pPr>
      <w:r>
        <w:rPr>
          <w:rFonts w:hint="eastAsia"/>
          <w:b/>
          <w:color w:val="FF0000"/>
          <w:sz w:val="24"/>
        </w:rPr>
        <w:t>（信息公开部分的内容到此为止！以下为信息不公开部分。）</w:t>
      </w:r>
    </w:p>
    <w:bookmarkEnd w:id="60"/>
    <w:p w14:paraId="7D243B2E">
      <w:r>
        <w:br w:type="page"/>
      </w:r>
    </w:p>
    <w:p w14:paraId="086E8C9F">
      <w:pPr>
        <w:outlineLvl w:val="1"/>
        <w:rPr>
          <w:rFonts w:hint="eastAsia" w:ascii="宋体" w:hAnsi="宋体"/>
          <w:b/>
          <w:color w:val="FF0000"/>
          <w:sz w:val="28"/>
          <w:szCs w:val="28"/>
        </w:rPr>
      </w:pPr>
      <w:bookmarkStart w:id="63" w:name="_Hlk72260530"/>
      <w:r>
        <w:rPr>
          <w:rFonts w:hint="eastAsia" w:ascii="宋体" w:hAnsi="宋体"/>
          <w:b/>
          <w:color w:val="FF0000"/>
          <w:sz w:val="28"/>
          <w:szCs w:val="28"/>
        </w:rPr>
        <w:t>投标文件附件（信息不公开部分）</w:t>
      </w:r>
    </w:p>
    <w:bookmarkEnd w:id="63"/>
    <w:p w14:paraId="054E122F">
      <w:pPr>
        <w:snapToGrid w:val="0"/>
        <w:jc w:val="center"/>
        <w:outlineLvl w:val="0"/>
        <w:rPr>
          <w:rFonts w:hint="eastAsia" w:ascii="黑体" w:hAnsi="宋体" w:eastAsia="黑体"/>
          <w:bCs/>
          <w:sz w:val="24"/>
          <w:szCs w:val="32"/>
        </w:rPr>
      </w:pPr>
      <w:r>
        <w:rPr>
          <w:rFonts w:hint="eastAsia" w:ascii="黑体" w:hAnsi="宋体" w:eastAsia="黑体"/>
          <w:bCs/>
          <w:sz w:val="24"/>
          <w:szCs w:val="32"/>
        </w:rPr>
        <w:t>一、供应商基本情况表</w:t>
      </w:r>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3441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496C8825">
            <w:pPr>
              <w:rPr>
                <w:rFonts w:hint="eastAsia" w:ascii="宋体" w:hAnsi="宋体" w:cs="宋体"/>
                <w:szCs w:val="21"/>
              </w:rPr>
            </w:pPr>
            <w:r>
              <w:rPr>
                <w:rFonts w:hint="eastAsia" w:ascii="宋体" w:hAnsi="宋体" w:cs="宋体"/>
                <w:szCs w:val="21"/>
              </w:rPr>
              <w:t>投标（响应）供应商</w:t>
            </w:r>
          </w:p>
        </w:tc>
        <w:tc>
          <w:tcPr>
            <w:tcW w:w="1427" w:type="pct"/>
            <w:gridSpan w:val="2"/>
            <w:vAlign w:val="center"/>
          </w:tcPr>
          <w:p w14:paraId="5885812D">
            <w:pPr>
              <w:jc w:val="center"/>
              <w:rPr>
                <w:rFonts w:hint="eastAsia" w:ascii="宋体" w:hAnsi="宋体" w:cs="宋体"/>
                <w:szCs w:val="21"/>
              </w:rPr>
            </w:pPr>
          </w:p>
        </w:tc>
        <w:tc>
          <w:tcPr>
            <w:tcW w:w="1113" w:type="pct"/>
            <w:gridSpan w:val="2"/>
            <w:vAlign w:val="center"/>
          </w:tcPr>
          <w:p w14:paraId="72E99317">
            <w:pPr>
              <w:jc w:val="center"/>
              <w:rPr>
                <w:rFonts w:hint="eastAsia" w:ascii="宋体" w:hAnsi="宋体" w:cs="宋体"/>
                <w:szCs w:val="21"/>
              </w:rPr>
            </w:pPr>
            <w:r>
              <w:rPr>
                <w:rFonts w:hint="eastAsia" w:ascii="宋体" w:hAnsi="宋体" w:cs="宋体"/>
                <w:szCs w:val="21"/>
              </w:rPr>
              <w:t>项目名称及编号</w:t>
            </w:r>
          </w:p>
        </w:tc>
        <w:tc>
          <w:tcPr>
            <w:tcW w:w="1669" w:type="pct"/>
            <w:gridSpan w:val="2"/>
            <w:vAlign w:val="center"/>
          </w:tcPr>
          <w:p w14:paraId="05123B7C">
            <w:pPr>
              <w:jc w:val="center"/>
              <w:rPr>
                <w:rFonts w:hint="eastAsia" w:ascii="宋体" w:hAnsi="宋体" w:cs="宋体"/>
                <w:szCs w:val="21"/>
              </w:rPr>
            </w:pPr>
          </w:p>
        </w:tc>
      </w:tr>
      <w:tr w14:paraId="664C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383A748">
            <w:pPr>
              <w:jc w:val="center"/>
              <w:rPr>
                <w:rFonts w:hint="eastAsia" w:ascii="宋体" w:hAnsi="宋体" w:cs="宋体"/>
                <w:szCs w:val="21"/>
              </w:rPr>
            </w:pPr>
            <w:r>
              <w:rPr>
                <w:rFonts w:hint="eastAsia" w:ascii="宋体" w:hAnsi="宋体" w:cs="宋体"/>
                <w:b/>
                <w:bCs/>
                <w:szCs w:val="21"/>
              </w:rPr>
              <w:t>投标（响应）供应商相关人员情况</w:t>
            </w:r>
          </w:p>
        </w:tc>
      </w:tr>
      <w:tr w14:paraId="32D3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1C66FF33">
            <w:pPr>
              <w:snapToGrid w:val="0"/>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vAlign w:val="center"/>
          </w:tcPr>
          <w:p w14:paraId="1D0292CF">
            <w:pPr>
              <w:jc w:val="center"/>
              <w:rPr>
                <w:rFonts w:hint="eastAsia" w:ascii="宋体" w:hAnsi="宋体" w:cs="宋体"/>
                <w:szCs w:val="21"/>
              </w:rPr>
            </w:pPr>
            <w:r>
              <w:rPr>
                <w:rFonts w:hint="eastAsia" w:ascii="宋体" w:hAnsi="宋体" w:cs="宋体"/>
                <w:szCs w:val="21"/>
              </w:rPr>
              <w:t>职务</w:t>
            </w:r>
          </w:p>
        </w:tc>
        <w:tc>
          <w:tcPr>
            <w:tcW w:w="529" w:type="pct"/>
            <w:tcBorders>
              <w:bottom w:val="single" w:color="auto" w:sz="4" w:space="0"/>
            </w:tcBorders>
            <w:vAlign w:val="center"/>
          </w:tcPr>
          <w:p w14:paraId="1C72CBF0">
            <w:pPr>
              <w:jc w:val="center"/>
              <w:rPr>
                <w:rFonts w:hint="eastAsia" w:ascii="宋体" w:hAnsi="宋体" w:cs="宋体"/>
                <w:szCs w:val="21"/>
              </w:rPr>
            </w:pPr>
            <w:r>
              <w:rPr>
                <w:rFonts w:hint="eastAsia" w:ascii="宋体" w:hAnsi="宋体" w:cs="宋体"/>
                <w:szCs w:val="21"/>
              </w:rPr>
              <w:t>姓名</w:t>
            </w:r>
          </w:p>
        </w:tc>
        <w:tc>
          <w:tcPr>
            <w:tcW w:w="1113" w:type="pct"/>
            <w:gridSpan w:val="2"/>
            <w:tcBorders>
              <w:bottom w:val="single" w:color="auto" w:sz="4" w:space="0"/>
            </w:tcBorders>
            <w:vAlign w:val="center"/>
          </w:tcPr>
          <w:p w14:paraId="04674AA7">
            <w:pPr>
              <w:jc w:val="center"/>
              <w:rPr>
                <w:rFonts w:hint="eastAsia" w:ascii="宋体" w:hAnsi="宋体" w:cs="宋体"/>
                <w:szCs w:val="21"/>
              </w:rPr>
            </w:pPr>
            <w:r>
              <w:rPr>
                <w:rFonts w:hint="eastAsia" w:ascii="宋体" w:hAnsi="宋体" w:cs="宋体"/>
                <w:szCs w:val="21"/>
              </w:rPr>
              <w:t>身份证号码</w:t>
            </w:r>
          </w:p>
        </w:tc>
        <w:tc>
          <w:tcPr>
            <w:tcW w:w="838" w:type="pct"/>
            <w:tcBorders>
              <w:bottom w:val="single" w:color="auto" w:sz="4" w:space="0"/>
            </w:tcBorders>
            <w:vAlign w:val="center"/>
          </w:tcPr>
          <w:p w14:paraId="2DF7D95C">
            <w:pPr>
              <w:snapToGrid w:val="0"/>
              <w:jc w:val="center"/>
              <w:rPr>
                <w:rFonts w:hint="eastAsia" w:ascii="宋体" w:hAnsi="宋体" w:cs="宋体"/>
                <w:szCs w:val="21"/>
              </w:rPr>
            </w:pPr>
            <w:r>
              <w:rPr>
                <w:rFonts w:hint="eastAsia" w:ascii="宋体" w:hAnsi="宋体" w:cs="宋体"/>
                <w:szCs w:val="21"/>
              </w:rPr>
              <w:t>劳动合同</w:t>
            </w:r>
          </w:p>
          <w:p w14:paraId="54FD512D">
            <w:pPr>
              <w:snapToGrid w:val="0"/>
              <w:jc w:val="center"/>
              <w:rPr>
                <w:rFonts w:hint="eastAsia" w:ascii="宋体" w:hAnsi="宋体" w:cs="宋体"/>
                <w:szCs w:val="21"/>
              </w:rPr>
            </w:pPr>
            <w:r>
              <w:rPr>
                <w:rFonts w:hint="eastAsia" w:ascii="宋体" w:hAnsi="宋体" w:cs="宋体"/>
                <w:szCs w:val="21"/>
              </w:rPr>
              <w:t>关系单位</w:t>
            </w:r>
          </w:p>
        </w:tc>
        <w:tc>
          <w:tcPr>
            <w:tcW w:w="830" w:type="pct"/>
            <w:tcBorders>
              <w:bottom w:val="single" w:color="auto" w:sz="4" w:space="0"/>
            </w:tcBorders>
            <w:vAlign w:val="center"/>
          </w:tcPr>
          <w:p w14:paraId="1A27C7CB">
            <w:pPr>
              <w:snapToGrid w:val="0"/>
              <w:jc w:val="center"/>
              <w:rPr>
                <w:rFonts w:hint="eastAsia" w:ascii="宋体" w:hAnsi="宋体" w:cs="宋体"/>
                <w:szCs w:val="21"/>
              </w:rPr>
            </w:pPr>
            <w:r>
              <w:rPr>
                <w:rFonts w:hint="eastAsia" w:ascii="宋体" w:hAnsi="宋体" w:cs="宋体"/>
                <w:szCs w:val="21"/>
              </w:rPr>
              <w:t>缴纳社会</w:t>
            </w:r>
          </w:p>
          <w:p w14:paraId="0AD6269F">
            <w:pPr>
              <w:snapToGrid w:val="0"/>
              <w:jc w:val="center"/>
              <w:rPr>
                <w:rFonts w:hint="eastAsia" w:ascii="宋体" w:hAnsi="宋体" w:cs="宋体"/>
                <w:szCs w:val="21"/>
              </w:rPr>
            </w:pPr>
            <w:r>
              <w:rPr>
                <w:rFonts w:hint="eastAsia" w:ascii="宋体" w:hAnsi="宋体" w:cs="宋体"/>
                <w:szCs w:val="21"/>
              </w:rPr>
              <w:t>保险单位</w:t>
            </w:r>
          </w:p>
        </w:tc>
      </w:tr>
      <w:tr w14:paraId="0191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558BCF35">
            <w:pPr>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5F9D780A">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20476038">
            <w:pPr>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01A3E7B5">
            <w:pPr>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5A9555A5">
            <w:pPr>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72FBC28F">
            <w:pPr>
              <w:jc w:val="center"/>
              <w:rPr>
                <w:rFonts w:hint="eastAsia" w:ascii="宋体" w:hAnsi="宋体" w:cs="宋体"/>
                <w:szCs w:val="21"/>
              </w:rPr>
            </w:pPr>
          </w:p>
        </w:tc>
      </w:tr>
      <w:tr w14:paraId="0DF4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6F6D945F">
            <w:pPr>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223A943">
            <w:pPr>
              <w:jc w:val="center"/>
              <w:rPr>
                <w:rFonts w:hint="eastAsia" w:ascii="宋体" w:hAnsi="宋体" w:cs="宋体"/>
                <w:szCs w:val="21"/>
              </w:rPr>
            </w:pPr>
            <w:r>
              <w:rPr>
                <w:rFonts w:hint="eastAsia" w:ascii="宋体" w:hAnsi="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40937255">
            <w:pPr>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6831E27E">
            <w:pPr>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6ADD16E1">
            <w:pPr>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0B321E3D">
            <w:pPr>
              <w:jc w:val="center"/>
              <w:rPr>
                <w:rFonts w:hint="eastAsia" w:ascii="宋体" w:hAnsi="宋体" w:cs="宋体"/>
                <w:szCs w:val="21"/>
              </w:rPr>
            </w:pPr>
          </w:p>
        </w:tc>
      </w:tr>
      <w:tr w14:paraId="1D65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0C2DFE9E">
            <w:pPr>
              <w:jc w:val="center"/>
              <w:rPr>
                <w:rFonts w:hint="eastAsia" w:ascii="宋体" w:hAnsi="宋体" w:cs="宋体"/>
                <w:szCs w:val="21"/>
              </w:rPr>
            </w:pPr>
            <w:r>
              <w:rPr>
                <w:rFonts w:hint="eastAsia" w:ascii="宋体" w:hAnsi="宋体" w:cs="宋体"/>
                <w:szCs w:val="21"/>
              </w:rPr>
              <w:t>3</w:t>
            </w:r>
          </w:p>
        </w:tc>
        <w:tc>
          <w:tcPr>
            <w:tcW w:w="1275" w:type="pct"/>
            <w:gridSpan w:val="2"/>
            <w:tcBorders>
              <w:top w:val="single" w:color="auto" w:sz="4" w:space="0"/>
            </w:tcBorders>
            <w:vAlign w:val="center"/>
          </w:tcPr>
          <w:p w14:paraId="7B56B183">
            <w:pPr>
              <w:jc w:val="center"/>
              <w:rPr>
                <w:rFonts w:hint="eastAsia" w:ascii="宋体" w:hAnsi="宋体" w:cs="宋体"/>
                <w:szCs w:val="21"/>
              </w:rPr>
            </w:pPr>
            <w:r>
              <w:rPr>
                <w:rFonts w:hint="eastAsia" w:ascii="宋体" w:hAnsi="宋体" w:cs="宋体"/>
                <w:szCs w:val="21"/>
              </w:rPr>
              <w:t>项目负责人</w:t>
            </w:r>
          </w:p>
        </w:tc>
        <w:tc>
          <w:tcPr>
            <w:tcW w:w="529" w:type="pct"/>
            <w:tcBorders>
              <w:top w:val="single" w:color="auto" w:sz="4" w:space="0"/>
            </w:tcBorders>
            <w:vAlign w:val="center"/>
          </w:tcPr>
          <w:p w14:paraId="24C97522">
            <w:pPr>
              <w:jc w:val="center"/>
              <w:rPr>
                <w:rFonts w:hint="eastAsia" w:ascii="宋体" w:hAnsi="宋体" w:cs="宋体"/>
                <w:szCs w:val="21"/>
              </w:rPr>
            </w:pPr>
          </w:p>
        </w:tc>
        <w:tc>
          <w:tcPr>
            <w:tcW w:w="1113" w:type="pct"/>
            <w:gridSpan w:val="2"/>
            <w:tcBorders>
              <w:top w:val="single" w:color="auto" w:sz="4" w:space="0"/>
            </w:tcBorders>
            <w:vAlign w:val="center"/>
          </w:tcPr>
          <w:p w14:paraId="0C25E388">
            <w:pPr>
              <w:jc w:val="center"/>
              <w:rPr>
                <w:rFonts w:hint="eastAsia" w:ascii="宋体" w:hAnsi="宋体" w:cs="宋体"/>
                <w:szCs w:val="21"/>
              </w:rPr>
            </w:pPr>
          </w:p>
        </w:tc>
        <w:tc>
          <w:tcPr>
            <w:tcW w:w="838" w:type="pct"/>
            <w:tcBorders>
              <w:top w:val="single" w:color="auto" w:sz="4" w:space="0"/>
            </w:tcBorders>
            <w:vAlign w:val="center"/>
          </w:tcPr>
          <w:p w14:paraId="56BD8D9A">
            <w:pPr>
              <w:jc w:val="center"/>
              <w:rPr>
                <w:rFonts w:hint="eastAsia" w:ascii="宋体" w:hAnsi="宋体" w:cs="宋体"/>
                <w:szCs w:val="21"/>
              </w:rPr>
            </w:pPr>
          </w:p>
        </w:tc>
        <w:tc>
          <w:tcPr>
            <w:tcW w:w="830" w:type="pct"/>
            <w:tcBorders>
              <w:top w:val="single" w:color="auto" w:sz="4" w:space="0"/>
            </w:tcBorders>
            <w:vAlign w:val="center"/>
          </w:tcPr>
          <w:p w14:paraId="07ADA173">
            <w:pPr>
              <w:jc w:val="center"/>
              <w:rPr>
                <w:rFonts w:hint="eastAsia" w:ascii="宋体" w:hAnsi="宋体" w:cs="宋体"/>
                <w:szCs w:val="21"/>
              </w:rPr>
            </w:pPr>
          </w:p>
        </w:tc>
      </w:tr>
      <w:tr w14:paraId="07B3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57886128">
            <w:pPr>
              <w:jc w:val="center"/>
              <w:rPr>
                <w:rFonts w:hint="eastAsia" w:ascii="宋体" w:hAnsi="宋体" w:cs="宋体"/>
                <w:szCs w:val="21"/>
              </w:rPr>
            </w:pPr>
            <w:r>
              <w:rPr>
                <w:rFonts w:hint="eastAsia" w:ascii="宋体" w:hAnsi="宋体" w:cs="宋体"/>
                <w:szCs w:val="21"/>
              </w:rPr>
              <w:t>4</w:t>
            </w:r>
          </w:p>
        </w:tc>
        <w:tc>
          <w:tcPr>
            <w:tcW w:w="1275" w:type="pct"/>
            <w:gridSpan w:val="2"/>
            <w:vAlign w:val="center"/>
          </w:tcPr>
          <w:p w14:paraId="272B72B4">
            <w:pPr>
              <w:jc w:val="center"/>
              <w:rPr>
                <w:rFonts w:hint="eastAsia" w:ascii="宋体" w:hAnsi="宋体" w:cs="宋体"/>
                <w:szCs w:val="21"/>
              </w:rPr>
            </w:pPr>
            <w:r>
              <w:rPr>
                <w:rFonts w:hint="eastAsia" w:ascii="宋体" w:hAnsi="宋体" w:cs="宋体"/>
                <w:szCs w:val="21"/>
              </w:rPr>
              <w:t>主要技术人员</w:t>
            </w:r>
          </w:p>
        </w:tc>
        <w:tc>
          <w:tcPr>
            <w:tcW w:w="529" w:type="pct"/>
            <w:vAlign w:val="center"/>
          </w:tcPr>
          <w:p w14:paraId="33F37B96">
            <w:pPr>
              <w:jc w:val="center"/>
              <w:rPr>
                <w:rFonts w:hint="eastAsia" w:ascii="宋体" w:hAnsi="宋体" w:cs="宋体"/>
                <w:szCs w:val="21"/>
              </w:rPr>
            </w:pPr>
          </w:p>
        </w:tc>
        <w:tc>
          <w:tcPr>
            <w:tcW w:w="1113" w:type="pct"/>
            <w:gridSpan w:val="2"/>
            <w:vAlign w:val="center"/>
          </w:tcPr>
          <w:p w14:paraId="0AEAC220">
            <w:pPr>
              <w:jc w:val="center"/>
              <w:rPr>
                <w:rFonts w:hint="eastAsia" w:ascii="宋体" w:hAnsi="宋体" w:cs="宋体"/>
                <w:szCs w:val="21"/>
              </w:rPr>
            </w:pPr>
          </w:p>
        </w:tc>
        <w:tc>
          <w:tcPr>
            <w:tcW w:w="838" w:type="pct"/>
            <w:vAlign w:val="center"/>
          </w:tcPr>
          <w:p w14:paraId="145DA0BB">
            <w:pPr>
              <w:jc w:val="center"/>
              <w:rPr>
                <w:rFonts w:hint="eastAsia" w:ascii="宋体" w:hAnsi="宋体" w:cs="宋体"/>
                <w:szCs w:val="21"/>
              </w:rPr>
            </w:pPr>
          </w:p>
        </w:tc>
        <w:tc>
          <w:tcPr>
            <w:tcW w:w="830" w:type="pct"/>
            <w:vAlign w:val="center"/>
          </w:tcPr>
          <w:p w14:paraId="17F10EAB">
            <w:pPr>
              <w:jc w:val="center"/>
              <w:rPr>
                <w:rFonts w:hint="eastAsia" w:ascii="宋体" w:hAnsi="宋体" w:cs="宋体"/>
                <w:szCs w:val="21"/>
              </w:rPr>
            </w:pPr>
          </w:p>
        </w:tc>
      </w:tr>
      <w:tr w14:paraId="6243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58F5D756">
            <w:pPr>
              <w:jc w:val="center"/>
              <w:rPr>
                <w:rFonts w:hint="eastAsia" w:ascii="宋体" w:hAnsi="宋体" w:cs="宋体"/>
                <w:szCs w:val="21"/>
              </w:rPr>
            </w:pPr>
            <w:r>
              <w:rPr>
                <w:rFonts w:hint="eastAsia" w:ascii="宋体" w:hAnsi="宋体" w:cs="宋体"/>
                <w:szCs w:val="21"/>
              </w:rPr>
              <w:t>5</w:t>
            </w:r>
          </w:p>
        </w:tc>
        <w:tc>
          <w:tcPr>
            <w:tcW w:w="1275" w:type="pct"/>
            <w:gridSpan w:val="2"/>
            <w:vAlign w:val="center"/>
          </w:tcPr>
          <w:p w14:paraId="768CE254">
            <w:pPr>
              <w:snapToGrid w:val="0"/>
              <w:jc w:val="center"/>
              <w:rPr>
                <w:rFonts w:hint="eastAsia" w:ascii="宋体" w:hAnsi="宋体" w:cs="宋体"/>
                <w:szCs w:val="21"/>
              </w:rPr>
            </w:pPr>
            <w:r>
              <w:rPr>
                <w:rFonts w:hint="eastAsia" w:ascii="宋体" w:hAnsi="宋体" w:cs="宋体"/>
                <w:szCs w:val="21"/>
              </w:rPr>
              <w:t>投标文件编制人员</w:t>
            </w:r>
          </w:p>
        </w:tc>
        <w:tc>
          <w:tcPr>
            <w:tcW w:w="529" w:type="pct"/>
            <w:vAlign w:val="center"/>
          </w:tcPr>
          <w:p w14:paraId="7D95117A">
            <w:pPr>
              <w:jc w:val="center"/>
              <w:rPr>
                <w:rFonts w:hint="eastAsia" w:ascii="宋体" w:hAnsi="宋体" w:cs="宋体"/>
                <w:szCs w:val="21"/>
              </w:rPr>
            </w:pPr>
          </w:p>
        </w:tc>
        <w:tc>
          <w:tcPr>
            <w:tcW w:w="1113" w:type="pct"/>
            <w:gridSpan w:val="2"/>
            <w:vAlign w:val="center"/>
          </w:tcPr>
          <w:p w14:paraId="1FAF9BBF">
            <w:pPr>
              <w:jc w:val="center"/>
              <w:rPr>
                <w:rFonts w:hint="eastAsia" w:ascii="宋体" w:hAnsi="宋体" w:cs="宋体"/>
                <w:szCs w:val="21"/>
              </w:rPr>
            </w:pPr>
          </w:p>
        </w:tc>
        <w:tc>
          <w:tcPr>
            <w:tcW w:w="838" w:type="pct"/>
            <w:vAlign w:val="center"/>
          </w:tcPr>
          <w:p w14:paraId="6CD35B53">
            <w:pPr>
              <w:jc w:val="center"/>
              <w:rPr>
                <w:rFonts w:hint="eastAsia" w:ascii="宋体" w:hAnsi="宋体" w:cs="宋体"/>
                <w:szCs w:val="21"/>
              </w:rPr>
            </w:pPr>
          </w:p>
        </w:tc>
        <w:tc>
          <w:tcPr>
            <w:tcW w:w="830" w:type="pct"/>
            <w:vAlign w:val="center"/>
          </w:tcPr>
          <w:p w14:paraId="45EFBE41">
            <w:pPr>
              <w:jc w:val="center"/>
              <w:rPr>
                <w:rFonts w:hint="eastAsia" w:ascii="宋体" w:hAnsi="宋体" w:cs="宋体"/>
                <w:szCs w:val="21"/>
              </w:rPr>
            </w:pPr>
          </w:p>
        </w:tc>
      </w:tr>
      <w:tr w14:paraId="4C0D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089DC48F">
            <w:pPr>
              <w:rPr>
                <w:rFonts w:hint="eastAsia" w:ascii="宋体" w:hAnsi="宋体" w:cs="宋体"/>
                <w:szCs w:val="21"/>
              </w:rPr>
            </w:pPr>
            <w:r>
              <w:rPr>
                <w:rFonts w:hint="eastAsia" w:ascii="宋体" w:hAnsi="宋体" w:cs="宋体"/>
                <w:b/>
                <w:bCs/>
                <w:szCs w:val="21"/>
              </w:rPr>
              <w:t>说明：同一职务有多人担任（如主要技术人员），应分行填写。</w:t>
            </w:r>
          </w:p>
        </w:tc>
      </w:tr>
      <w:tr w14:paraId="4A83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76623784">
            <w:pPr>
              <w:jc w:val="center"/>
              <w:rPr>
                <w:rFonts w:hint="eastAsia" w:ascii="宋体" w:hAnsi="宋体" w:cs="宋体"/>
                <w:b/>
                <w:bCs/>
                <w:szCs w:val="21"/>
              </w:rPr>
            </w:pPr>
            <w:r>
              <w:rPr>
                <w:rFonts w:hint="eastAsia" w:ascii="宋体" w:hAnsi="宋体" w:cs="宋体"/>
                <w:b/>
                <w:bCs/>
                <w:szCs w:val="21"/>
              </w:rPr>
              <w:t>投标（响应）供应商关联关系情况</w:t>
            </w:r>
          </w:p>
        </w:tc>
      </w:tr>
      <w:tr w14:paraId="120B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1D5189EE">
            <w:pPr>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vAlign w:val="center"/>
          </w:tcPr>
          <w:p w14:paraId="43615832">
            <w:pPr>
              <w:jc w:val="center"/>
              <w:rPr>
                <w:rFonts w:hint="eastAsia" w:ascii="宋体" w:hAnsi="宋体" w:cs="宋体"/>
                <w:szCs w:val="21"/>
              </w:rPr>
            </w:pPr>
            <w:r>
              <w:rPr>
                <w:rFonts w:hint="eastAsia" w:ascii="宋体" w:hAnsi="宋体" w:cs="宋体"/>
                <w:szCs w:val="21"/>
              </w:rPr>
              <w:t>关联关系类型</w:t>
            </w:r>
          </w:p>
        </w:tc>
        <w:tc>
          <w:tcPr>
            <w:tcW w:w="971" w:type="pct"/>
            <w:gridSpan w:val="2"/>
            <w:tcBorders>
              <w:bottom w:val="single" w:color="auto" w:sz="4" w:space="0"/>
            </w:tcBorders>
            <w:vAlign w:val="center"/>
          </w:tcPr>
          <w:p w14:paraId="4B2F9631">
            <w:pPr>
              <w:jc w:val="center"/>
              <w:rPr>
                <w:rFonts w:hint="eastAsia" w:ascii="宋体" w:hAnsi="宋体" w:cs="宋体"/>
                <w:szCs w:val="21"/>
              </w:rPr>
            </w:pPr>
            <w:r>
              <w:rPr>
                <w:rFonts w:hint="eastAsia" w:ascii="宋体" w:hAnsi="宋体" w:cs="宋体"/>
                <w:szCs w:val="21"/>
              </w:rPr>
              <w:t>关联主体名称</w:t>
            </w:r>
          </w:p>
        </w:tc>
        <w:tc>
          <w:tcPr>
            <w:tcW w:w="2340" w:type="pct"/>
            <w:gridSpan w:val="3"/>
            <w:tcBorders>
              <w:bottom w:val="single" w:color="auto" w:sz="4" w:space="0"/>
            </w:tcBorders>
            <w:vAlign w:val="center"/>
          </w:tcPr>
          <w:p w14:paraId="10F4AF58">
            <w:pPr>
              <w:jc w:val="center"/>
              <w:rPr>
                <w:rFonts w:hint="eastAsia" w:ascii="宋体" w:hAnsi="宋体" w:cs="宋体"/>
                <w:szCs w:val="21"/>
              </w:rPr>
            </w:pPr>
            <w:r>
              <w:rPr>
                <w:rFonts w:hint="eastAsia" w:ascii="宋体" w:hAnsi="宋体" w:cs="宋体"/>
                <w:szCs w:val="21"/>
              </w:rPr>
              <w:t>备注</w:t>
            </w:r>
          </w:p>
        </w:tc>
      </w:tr>
      <w:tr w14:paraId="0420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0517285C">
            <w:pPr>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CB49554">
            <w:pPr>
              <w:jc w:val="center"/>
              <w:rPr>
                <w:rFonts w:hint="eastAsia" w:ascii="宋体" w:hAnsi="宋体" w:cs="宋体"/>
                <w:szCs w:val="21"/>
              </w:rPr>
            </w:pPr>
            <w:r>
              <w:rPr>
                <w:rFonts w:hint="eastAsia" w:ascii="宋体" w:hAnsi="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662DD4A7">
            <w:pPr>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7FB16D2D">
            <w:pPr>
              <w:snapToGrid w:val="0"/>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5A6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146E35B2">
            <w:pPr>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507F8323">
            <w:pPr>
              <w:jc w:val="center"/>
              <w:rPr>
                <w:rFonts w:hint="eastAsia" w:ascii="宋体" w:hAnsi="宋体" w:cs="宋体"/>
                <w:szCs w:val="21"/>
              </w:rPr>
            </w:pPr>
            <w:r>
              <w:rPr>
                <w:rFonts w:hint="eastAsia" w:ascii="宋体" w:hAnsi="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271CEDCB">
            <w:pPr>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107CA98C">
            <w:pPr>
              <w:snapToGrid w:val="0"/>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14:paraId="19B3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97550B4">
            <w:pPr>
              <w:snapToGrid w:val="0"/>
              <w:rPr>
                <w:rFonts w:hint="eastAsia" w:ascii="宋体" w:hAnsi="宋体" w:cs="宋体"/>
                <w:szCs w:val="21"/>
              </w:rPr>
            </w:pPr>
            <w:r>
              <w:rPr>
                <w:rFonts w:hint="eastAsia" w:ascii="宋体" w:hAnsi="宋体" w:cs="宋体"/>
                <w:b/>
                <w:bCs/>
                <w:szCs w:val="21"/>
              </w:rPr>
              <w:t>说明：同一关联关系类型有多个主体的，应分行填写。</w:t>
            </w:r>
          </w:p>
        </w:tc>
      </w:tr>
    </w:tbl>
    <w:p w14:paraId="1992206A">
      <w:pPr>
        <w:pStyle w:val="2"/>
        <w:ind w:firstLine="562"/>
        <w:rPr>
          <w:rFonts w:hint="eastAsia" w:ascii="宋体" w:hAnsi="宋体"/>
          <w:b/>
          <w:color w:val="FF0000"/>
          <w:sz w:val="28"/>
          <w:szCs w:val="28"/>
        </w:rPr>
      </w:pPr>
    </w:p>
    <w:p w14:paraId="03625313">
      <w:pPr>
        <w:pStyle w:val="2"/>
        <w:ind w:firstLine="562"/>
        <w:rPr>
          <w:rFonts w:hint="eastAsia" w:ascii="宋体" w:hAnsi="宋体"/>
          <w:b/>
          <w:color w:val="FF0000"/>
          <w:sz w:val="28"/>
          <w:szCs w:val="28"/>
        </w:rPr>
      </w:pPr>
    </w:p>
    <w:p w14:paraId="545A8F30">
      <w:pPr>
        <w:rPr>
          <w:rFonts w:ascii="黑体" w:eastAsia="黑体"/>
          <w:sz w:val="24"/>
        </w:rPr>
      </w:pPr>
      <w:r>
        <w:rPr>
          <w:rFonts w:hint="eastAsia" w:ascii="黑体" w:eastAsia="黑体"/>
          <w:sz w:val="24"/>
        </w:rPr>
        <w:br w:type="page"/>
      </w:r>
    </w:p>
    <w:p w14:paraId="6E02A058">
      <w:pPr>
        <w:pStyle w:val="4"/>
        <w:jc w:val="center"/>
        <w:rPr>
          <w:rFonts w:hint="eastAsia" w:ascii="黑体" w:eastAsia="黑体"/>
          <w:b w:val="0"/>
          <w:sz w:val="24"/>
        </w:rPr>
      </w:pPr>
      <w:r>
        <w:rPr>
          <w:rFonts w:hint="eastAsia" w:ascii="黑体" w:eastAsia="黑体"/>
          <w:b w:val="0"/>
          <w:sz w:val="24"/>
        </w:rPr>
        <w:t>二、</w:t>
      </w:r>
      <w:bookmarkStart w:id="64" w:name="_Hlk72092499"/>
      <w:r>
        <w:rPr>
          <w:rFonts w:hint="eastAsia" w:ascii="黑体" w:eastAsia="黑体"/>
          <w:b w:val="0"/>
          <w:sz w:val="24"/>
        </w:rPr>
        <w:t>法定代表人（负责人）证明书</w:t>
      </w:r>
      <w:bookmarkEnd w:id="64"/>
    </w:p>
    <w:p w14:paraId="700A17B9">
      <w:pPr>
        <w:rPr>
          <w:sz w:val="24"/>
        </w:rPr>
      </w:pPr>
    </w:p>
    <w:p w14:paraId="22AF89D3">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5D014665">
      <w:pPr>
        <w:spacing w:line="360" w:lineRule="auto"/>
        <w:ind w:firstLine="420" w:firstLineChars="200"/>
        <w:rPr>
          <w:szCs w:val="21"/>
        </w:rPr>
      </w:pPr>
      <w:r>
        <w:rPr>
          <w:rFonts w:hint="eastAsia"/>
          <w:szCs w:val="21"/>
        </w:rPr>
        <w:t>特此证明。</w:t>
      </w:r>
    </w:p>
    <w:p w14:paraId="25D1736C">
      <w:pPr>
        <w:spacing w:line="360" w:lineRule="auto"/>
        <w:ind w:firstLine="420" w:firstLineChars="200"/>
        <w:rPr>
          <w:szCs w:val="21"/>
        </w:rPr>
      </w:pPr>
      <w:r>
        <w:rPr>
          <w:rFonts w:hint="eastAsia"/>
          <w:szCs w:val="21"/>
        </w:rPr>
        <w:t>说明：1、法定代表人为投标人（企业事业单位、国家机关、社会团体）的主要行政负责人。</w:t>
      </w:r>
    </w:p>
    <w:p w14:paraId="30C9D793">
      <w:pPr>
        <w:numPr>
          <w:ilvl w:val="0"/>
          <w:numId w:val="8"/>
        </w:numPr>
        <w:spacing w:line="360" w:lineRule="auto"/>
        <w:ind w:firstLine="420" w:firstLineChars="200"/>
        <w:rPr>
          <w:szCs w:val="21"/>
        </w:rPr>
      </w:pPr>
      <w:r>
        <w:rPr>
          <w:rFonts w:hint="eastAsia"/>
          <w:szCs w:val="21"/>
        </w:rPr>
        <w:t>本证明书要供法定代表人（负责人）相关身份证明文件：身份证扫描件（正反两面）；港澳台居民可提供来往通行证扫描件；非中国国籍管辖范围人员，可提供公安部门认可的身份证明材料扫描件。</w:t>
      </w:r>
    </w:p>
    <w:p w14:paraId="3C9B2C46">
      <w:pPr>
        <w:numPr>
          <w:ilvl w:val="0"/>
          <w:numId w:val="8"/>
        </w:numPr>
        <w:spacing w:line="360" w:lineRule="auto"/>
        <w:ind w:firstLine="420" w:firstLineChars="200"/>
        <w:rPr>
          <w:szCs w:val="21"/>
        </w:rPr>
      </w:pPr>
      <w:r>
        <w:rPr>
          <w:rFonts w:hint="eastAsia"/>
          <w:szCs w:val="21"/>
        </w:rPr>
        <w:t>本项目投标授权代表为法定代表人（负责人）的，无需提供《投标文件签署授权委托书》。</w:t>
      </w:r>
    </w:p>
    <w:p w14:paraId="10392442">
      <w:pPr>
        <w:numPr>
          <w:ilvl w:val="0"/>
          <w:numId w:val="8"/>
        </w:numPr>
        <w:spacing w:line="360" w:lineRule="auto"/>
        <w:ind w:firstLine="420" w:firstLineChars="200"/>
        <w:rPr>
          <w:szCs w:val="21"/>
        </w:rPr>
      </w:pPr>
      <w:r>
        <w:rPr>
          <w:rFonts w:hint="eastAsia"/>
          <w:szCs w:val="21"/>
        </w:rPr>
        <w:t>内容必须填写真实、清楚，涂改无效，不得转让、买卖。</w:t>
      </w:r>
    </w:p>
    <w:tbl>
      <w:tblPr>
        <w:tblStyle w:val="4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210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BCB6878">
            <w:pPr>
              <w:jc w:val="center"/>
            </w:pPr>
            <w:r>
              <w:rPr>
                <w:rFonts w:hint="eastAsia"/>
              </w:rPr>
              <w:t>证件扫描件正面</w:t>
            </w:r>
          </w:p>
          <w:p w14:paraId="102374DF">
            <w:pPr>
              <w:pStyle w:val="19"/>
              <w:jc w:val="center"/>
            </w:pPr>
          </w:p>
          <w:p w14:paraId="118E471D">
            <w:pPr>
              <w:pStyle w:val="20"/>
              <w:jc w:val="center"/>
            </w:pPr>
          </w:p>
          <w:p w14:paraId="39C7E5D1">
            <w:pPr>
              <w:pStyle w:val="20"/>
              <w:jc w:val="center"/>
            </w:pPr>
          </w:p>
          <w:p w14:paraId="314057C3">
            <w:pPr>
              <w:pStyle w:val="20"/>
              <w:jc w:val="center"/>
            </w:pPr>
          </w:p>
          <w:p w14:paraId="39D28CB3">
            <w:pPr>
              <w:pStyle w:val="20"/>
              <w:jc w:val="center"/>
            </w:pPr>
          </w:p>
          <w:p w14:paraId="08FA4B61">
            <w:pPr>
              <w:pStyle w:val="20"/>
              <w:jc w:val="center"/>
            </w:pPr>
          </w:p>
          <w:p w14:paraId="4F398F40">
            <w:pPr>
              <w:pStyle w:val="20"/>
              <w:jc w:val="center"/>
            </w:pPr>
          </w:p>
        </w:tc>
        <w:tc>
          <w:tcPr>
            <w:tcW w:w="4265" w:type="dxa"/>
          </w:tcPr>
          <w:p w14:paraId="5F396860">
            <w:pPr>
              <w:jc w:val="center"/>
            </w:pPr>
            <w:r>
              <w:rPr>
                <w:rFonts w:hint="eastAsia"/>
              </w:rPr>
              <w:t>证件扫描件反面</w:t>
            </w:r>
          </w:p>
          <w:p w14:paraId="08AACA84">
            <w:pPr>
              <w:pStyle w:val="19"/>
              <w:jc w:val="center"/>
            </w:pPr>
          </w:p>
          <w:p w14:paraId="52F340D8">
            <w:pPr>
              <w:pStyle w:val="20"/>
              <w:jc w:val="center"/>
            </w:pPr>
          </w:p>
        </w:tc>
      </w:tr>
    </w:tbl>
    <w:p w14:paraId="6972A86B">
      <w:pPr>
        <w:rPr>
          <w:sz w:val="24"/>
        </w:rPr>
      </w:pPr>
    </w:p>
    <w:p w14:paraId="0F10FFCB">
      <w:pPr>
        <w:pStyle w:val="2"/>
        <w:ind w:firstLine="482"/>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66D15BCA">
      <w:pPr>
        <w:pStyle w:val="2"/>
        <w:ind w:firstLine="480"/>
        <w:rPr>
          <w:sz w:val="24"/>
        </w:rPr>
      </w:pPr>
    </w:p>
    <w:p w14:paraId="31737028">
      <w:pPr>
        <w:pStyle w:val="2"/>
        <w:ind w:firstLine="480"/>
        <w:rPr>
          <w:sz w:val="24"/>
        </w:rPr>
        <w:sectPr>
          <w:pgSz w:w="11907" w:h="16840"/>
          <w:pgMar w:top="1440" w:right="1797" w:bottom="1440" w:left="1797" w:header="851" w:footer="992" w:gutter="0"/>
          <w:cols w:space="425" w:num="1"/>
          <w:titlePg/>
          <w:docGrid w:linePitch="462" w:charSpace="0"/>
        </w:sectPr>
      </w:pPr>
    </w:p>
    <w:p w14:paraId="4920204F">
      <w:pPr>
        <w:pStyle w:val="2"/>
        <w:ind w:firstLine="480"/>
        <w:rPr>
          <w:sz w:val="24"/>
        </w:rPr>
      </w:pPr>
    </w:p>
    <w:p w14:paraId="667617B6">
      <w:pPr>
        <w:pStyle w:val="4"/>
        <w:spacing w:before="120" w:after="120"/>
        <w:jc w:val="center"/>
        <w:rPr>
          <w:rFonts w:hint="eastAsia" w:ascii="黑体" w:eastAsia="黑体"/>
          <w:b w:val="0"/>
          <w:sz w:val="24"/>
        </w:rPr>
      </w:pPr>
      <w:r>
        <w:rPr>
          <w:rFonts w:hint="eastAsia" w:ascii="黑体" w:eastAsia="黑体"/>
          <w:b w:val="0"/>
          <w:sz w:val="24"/>
        </w:rPr>
        <w:t>三、投标文件签署授权委托书</w:t>
      </w:r>
    </w:p>
    <w:p w14:paraId="2CD7822E">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0DDF05E7">
      <w:pPr>
        <w:spacing w:line="360" w:lineRule="auto"/>
        <w:ind w:firstLine="420" w:firstLineChars="200"/>
        <w:rPr>
          <w:szCs w:val="21"/>
        </w:rPr>
      </w:pPr>
      <w:r>
        <w:rPr>
          <w:rFonts w:hint="eastAsia"/>
          <w:szCs w:val="21"/>
        </w:rPr>
        <w:t>代理人无转委托权，特此委托。</w:t>
      </w:r>
    </w:p>
    <w:p w14:paraId="3E5BCC30">
      <w:pPr>
        <w:spacing w:line="360" w:lineRule="auto"/>
        <w:ind w:firstLine="420" w:firstLineChars="200"/>
        <w:rPr>
          <w:szCs w:val="21"/>
        </w:rPr>
      </w:pPr>
    </w:p>
    <w:p w14:paraId="1585F8E9">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4BA0F495">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7EED780E">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16A7F22F">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582A85D5">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A3E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0D50346">
            <w:pPr>
              <w:jc w:val="center"/>
            </w:pPr>
            <w:r>
              <w:rPr>
                <w:rFonts w:hint="eastAsia"/>
              </w:rPr>
              <w:t>证件扫描件正面</w:t>
            </w:r>
          </w:p>
          <w:p w14:paraId="14E1DF76">
            <w:pPr>
              <w:pStyle w:val="19"/>
              <w:jc w:val="center"/>
            </w:pPr>
          </w:p>
          <w:p w14:paraId="67FC4696">
            <w:pPr>
              <w:pStyle w:val="20"/>
              <w:jc w:val="center"/>
            </w:pPr>
          </w:p>
          <w:p w14:paraId="61CEC0B3">
            <w:pPr>
              <w:pStyle w:val="20"/>
              <w:jc w:val="center"/>
            </w:pPr>
          </w:p>
          <w:p w14:paraId="7E9A034D">
            <w:pPr>
              <w:pStyle w:val="20"/>
              <w:jc w:val="center"/>
            </w:pPr>
          </w:p>
          <w:p w14:paraId="24D54567">
            <w:pPr>
              <w:pStyle w:val="20"/>
              <w:jc w:val="center"/>
            </w:pPr>
          </w:p>
          <w:p w14:paraId="28C105D6">
            <w:pPr>
              <w:pStyle w:val="20"/>
              <w:jc w:val="center"/>
            </w:pPr>
          </w:p>
          <w:p w14:paraId="320E7167">
            <w:pPr>
              <w:pStyle w:val="20"/>
              <w:jc w:val="center"/>
            </w:pPr>
          </w:p>
        </w:tc>
        <w:tc>
          <w:tcPr>
            <w:tcW w:w="4265" w:type="dxa"/>
          </w:tcPr>
          <w:p w14:paraId="72474DF2">
            <w:pPr>
              <w:jc w:val="center"/>
            </w:pPr>
            <w:r>
              <w:rPr>
                <w:rFonts w:hint="eastAsia"/>
              </w:rPr>
              <w:t>证件扫描件反面</w:t>
            </w:r>
          </w:p>
          <w:p w14:paraId="1EC7BDAE">
            <w:pPr>
              <w:pStyle w:val="19"/>
              <w:jc w:val="center"/>
            </w:pPr>
          </w:p>
          <w:p w14:paraId="3451E1C6">
            <w:pPr>
              <w:pStyle w:val="20"/>
              <w:jc w:val="center"/>
            </w:pPr>
          </w:p>
        </w:tc>
      </w:tr>
    </w:tbl>
    <w:p w14:paraId="6CA8382E">
      <w:pPr>
        <w:rPr>
          <w:rFonts w:hint="eastAsia" w:ascii="黑体" w:hAnsi="黑体" w:eastAsia="黑体" w:cs="黑体"/>
          <w:b/>
          <w:bCs/>
          <w:sz w:val="24"/>
        </w:rPr>
      </w:pPr>
    </w:p>
    <w:p w14:paraId="372BC94C">
      <w:pPr>
        <w:rPr>
          <w:rFonts w:ascii="Calibri" w:hAnsi="Calibri"/>
          <w:szCs w:val="22"/>
        </w:rPr>
      </w:pPr>
      <w:r>
        <w:rPr>
          <w:rFonts w:hint="eastAsia" w:ascii="黑体" w:hAnsi="黑体" w:eastAsia="黑体" w:cs="黑体"/>
          <w:b/>
          <w:bCs/>
          <w:sz w:val="24"/>
        </w:rPr>
        <w:t>温馨提示</w:t>
      </w:r>
      <w:r>
        <w:rPr>
          <w:rFonts w:hint="eastAsia" w:ascii="黑体" w:hAnsi="黑体" w:eastAsia="黑体" w:cs="黑体"/>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69B75AAD">
      <w:pPr>
        <w:rPr>
          <w:rFonts w:ascii="Calibri" w:hAnsi="Calibri"/>
          <w:szCs w:val="22"/>
        </w:rPr>
      </w:pPr>
    </w:p>
    <w:p w14:paraId="5D6A0ED3">
      <w:pPr>
        <w:rPr>
          <w:rFonts w:ascii="Calibri" w:hAnsi="Calibri"/>
          <w:szCs w:val="22"/>
        </w:rPr>
      </w:pPr>
    </w:p>
    <w:p w14:paraId="543E1A8B">
      <w:pPr>
        <w:rPr>
          <w:rFonts w:ascii="Calibri" w:hAnsi="Calibri"/>
          <w:szCs w:val="22"/>
        </w:rPr>
      </w:pPr>
    </w:p>
    <w:p w14:paraId="714C678F">
      <w:pPr>
        <w:rPr>
          <w:rFonts w:ascii="黑体" w:eastAsia="黑体"/>
          <w:kern w:val="0"/>
          <w:sz w:val="24"/>
        </w:rPr>
      </w:pPr>
    </w:p>
    <w:p w14:paraId="10F2273E">
      <w:pPr>
        <w:pStyle w:val="2"/>
        <w:ind w:firstLine="480"/>
        <w:rPr>
          <w:rFonts w:ascii="黑体" w:eastAsia="黑体"/>
          <w:kern w:val="0"/>
          <w:sz w:val="24"/>
          <w:szCs w:val="24"/>
        </w:rPr>
        <w:sectPr>
          <w:pgSz w:w="11907" w:h="16840"/>
          <w:pgMar w:top="1440" w:right="1797" w:bottom="1440" w:left="1797" w:header="851" w:footer="992" w:gutter="0"/>
          <w:cols w:space="425" w:num="1"/>
          <w:titlePg/>
          <w:docGrid w:linePitch="462" w:charSpace="0"/>
        </w:sectPr>
      </w:pPr>
    </w:p>
    <w:p w14:paraId="4B0D418C">
      <w:pPr>
        <w:pStyle w:val="4"/>
        <w:jc w:val="center"/>
        <w:rPr>
          <w:rFonts w:hint="eastAsia" w:ascii="黑体" w:eastAsia="黑体"/>
          <w:b w:val="0"/>
          <w:kern w:val="0"/>
          <w:sz w:val="24"/>
          <w:szCs w:val="24"/>
        </w:rPr>
      </w:pPr>
      <w:r>
        <w:rPr>
          <w:rFonts w:hint="eastAsia" w:ascii="黑体" w:eastAsia="黑体"/>
          <w:b w:val="0"/>
          <w:kern w:val="0"/>
          <w:sz w:val="24"/>
          <w:szCs w:val="24"/>
        </w:rPr>
        <w:t>四、</w:t>
      </w:r>
      <w:bookmarkStart w:id="65" w:name="_Hlk72092634"/>
      <w:r>
        <w:rPr>
          <w:rFonts w:hint="eastAsia" w:ascii="黑体" w:eastAsia="黑体"/>
          <w:b w:val="0"/>
          <w:kern w:val="0"/>
          <w:sz w:val="24"/>
          <w:szCs w:val="24"/>
        </w:rPr>
        <w:t>实质性条款响应情况表</w:t>
      </w:r>
      <w:bookmarkEnd w:id="65"/>
    </w:p>
    <w:tbl>
      <w:tblPr>
        <w:tblStyle w:val="4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6172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7402F40D">
            <w:pPr>
              <w:adjustRightInd w:val="0"/>
              <w:snapToGrid w:val="0"/>
              <w:spacing w:line="360" w:lineRule="auto"/>
              <w:jc w:val="center"/>
              <w:rPr>
                <w:rFonts w:hint="eastAsia" w:ascii="宋体" w:hAnsi="宋体"/>
                <w:kern w:val="0"/>
                <w:szCs w:val="21"/>
              </w:rPr>
            </w:pPr>
            <w:bookmarkStart w:id="66" w:name="_Hlk72092651"/>
            <w:r>
              <w:rPr>
                <w:rFonts w:hint="eastAsia" w:ascii="宋体" w:hAnsi="宋体"/>
                <w:kern w:val="0"/>
                <w:szCs w:val="21"/>
              </w:rPr>
              <w:t>序号</w:t>
            </w:r>
          </w:p>
        </w:tc>
        <w:tc>
          <w:tcPr>
            <w:tcW w:w="2664" w:type="dxa"/>
            <w:vAlign w:val="center"/>
          </w:tcPr>
          <w:p w14:paraId="6F961F85">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88" w:type="dxa"/>
            <w:vAlign w:val="center"/>
          </w:tcPr>
          <w:p w14:paraId="05FF4CAE">
            <w:pPr>
              <w:adjustRightInd w:val="0"/>
              <w:snapToGrid w:val="0"/>
              <w:spacing w:line="360" w:lineRule="auto"/>
              <w:jc w:val="center"/>
              <w:rPr>
                <w:rFonts w:hint="eastAsia" w:ascii="宋体" w:hAnsi="宋体"/>
                <w:kern w:val="0"/>
                <w:szCs w:val="21"/>
              </w:rPr>
            </w:pPr>
            <w:r>
              <w:rPr>
                <w:rFonts w:hint="eastAsia"/>
              </w:rPr>
              <w:t>投标响应</w:t>
            </w:r>
          </w:p>
        </w:tc>
        <w:tc>
          <w:tcPr>
            <w:tcW w:w="1842" w:type="dxa"/>
            <w:vAlign w:val="center"/>
          </w:tcPr>
          <w:p w14:paraId="1BD5D863">
            <w:pPr>
              <w:adjustRightInd w:val="0"/>
              <w:snapToGrid w:val="0"/>
              <w:spacing w:line="360" w:lineRule="auto"/>
              <w:jc w:val="center"/>
              <w:rPr>
                <w:rFonts w:hint="eastAsia" w:ascii="宋体" w:hAnsi="宋体"/>
                <w:kern w:val="0"/>
                <w:szCs w:val="21"/>
              </w:rPr>
            </w:pPr>
            <w:r>
              <w:rPr>
                <w:rFonts w:hint="eastAsia"/>
              </w:rPr>
              <w:t>偏离情况</w:t>
            </w:r>
          </w:p>
        </w:tc>
        <w:tc>
          <w:tcPr>
            <w:tcW w:w="1418" w:type="dxa"/>
            <w:vAlign w:val="center"/>
          </w:tcPr>
          <w:p w14:paraId="69B508A9">
            <w:pPr>
              <w:adjustRightInd w:val="0"/>
              <w:snapToGrid w:val="0"/>
              <w:spacing w:line="360" w:lineRule="auto"/>
              <w:jc w:val="center"/>
              <w:rPr>
                <w:rFonts w:hint="eastAsia" w:ascii="宋体" w:hAnsi="宋体"/>
                <w:kern w:val="0"/>
                <w:szCs w:val="21"/>
              </w:rPr>
            </w:pPr>
            <w:r>
              <w:rPr>
                <w:rFonts w:hint="eastAsia"/>
              </w:rPr>
              <w:t>说明</w:t>
            </w:r>
          </w:p>
        </w:tc>
      </w:tr>
      <w:bookmarkEnd w:id="66"/>
      <w:tr w14:paraId="76E7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9CAE917">
            <w:pPr>
              <w:adjustRightInd w:val="0"/>
              <w:snapToGrid w:val="0"/>
              <w:spacing w:line="360" w:lineRule="auto"/>
              <w:rPr>
                <w:rFonts w:hint="eastAsia" w:ascii="宋体" w:hAnsi="宋体"/>
                <w:kern w:val="0"/>
                <w:szCs w:val="21"/>
              </w:rPr>
            </w:pPr>
            <w:r>
              <w:rPr>
                <w:rFonts w:hint="eastAsia" w:ascii="宋体" w:hAnsi="宋体"/>
                <w:kern w:val="0"/>
                <w:szCs w:val="21"/>
              </w:rPr>
              <w:t>1</w:t>
            </w:r>
          </w:p>
        </w:tc>
        <w:tc>
          <w:tcPr>
            <w:tcW w:w="2664" w:type="dxa"/>
            <w:vAlign w:val="center"/>
          </w:tcPr>
          <w:p w14:paraId="20DAC8F0">
            <w:pPr>
              <w:adjustRightInd w:val="0"/>
              <w:snapToGrid w:val="0"/>
              <w:spacing w:line="360" w:lineRule="auto"/>
              <w:jc w:val="center"/>
              <w:rPr>
                <w:rFonts w:hint="eastAsia" w:hAnsi="宋体"/>
                <w:kern w:val="0"/>
                <w:szCs w:val="21"/>
              </w:rPr>
            </w:pPr>
            <w:r>
              <w:rPr>
                <w:rFonts w:hint="eastAsia" w:hAnsi="宋体"/>
                <w:kern w:val="0"/>
                <w:szCs w:val="21"/>
              </w:rPr>
              <w:t>（填写相关内容）</w:t>
            </w:r>
          </w:p>
        </w:tc>
        <w:tc>
          <w:tcPr>
            <w:tcW w:w="1588" w:type="dxa"/>
          </w:tcPr>
          <w:p w14:paraId="4F1CEE59">
            <w:pPr>
              <w:adjustRightInd w:val="0"/>
              <w:snapToGrid w:val="0"/>
              <w:spacing w:line="360" w:lineRule="auto"/>
              <w:rPr>
                <w:rFonts w:hint="eastAsia" w:ascii="宋体" w:hAnsi="宋体"/>
                <w:kern w:val="0"/>
                <w:szCs w:val="21"/>
              </w:rPr>
            </w:pPr>
          </w:p>
        </w:tc>
        <w:tc>
          <w:tcPr>
            <w:tcW w:w="1842" w:type="dxa"/>
          </w:tcPr>
          <w:p w14:paraId="1103CE19">
            <w:pPr>
              <w:adjustRightInd w:val="0"/>
              <w:snapToGrid w:val="0"/>
              <w:spacing w:line="360" w:lineRule="auto"/>
              <w:rPr>
                <w:rFonts w:hint="eastAsia" w:ascii="宋体" w:hAnsi="宋体"/>
                <w:kern w:val="0"/>
                <w:szCs w:val="21"/>
              </w:rPr>
            </w:pPr>
          </w:p>
        </w:tc>
        <w:tc>
          <w:tcPr>
            <w:tcW w:w="1418" w:type="dxa"/>
          </w:tcPr>
          <w:p w14:paraId="360F46D9">
            <w:pPr>
              <w:adjustRightInd w:val="0"/>
              <w:snapToGrid w:val="0"/>
              <w:spacing w:line="360" w:lineRule="auto"/>
              <w:rPr>
                <w:rFonts w:hint="eastAsia" w:ascii="宋体" w:hAnsi="宋体"/>
                <w:kern w:val="0"/>
                <w:szCs w:val="21"/>
              </w:rPr>
            </w:pPr>
          </w:p>
        </w:tc>
      </w:tr>
      <w:tr w14:paraId="46E6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31EF6C4">
            <w:pPr>
              <w:adjustRightInd w:val="0"/>
              <w:snapToGrid w:val="0"/>
              <w:spacing w:line="360" w:lineRule="auto"/>
              <w:rPr>
                <w:rFonts w:hint="eastAsia" w:ascii="宋体" w:hAnsi="宋体"/>
                <w:kern w:val="0"/>
                <w:szCs w:val="21"/>
              </w:rPr>
            </w:pPr>
            <w:r>
              <w:rPr>
                <w:rFonts w:hint="eastAsia" w:ascii="宋体" w:hAnsi="宋体"/>
                <w:kern w:val="0"/>
                <w:szCs w:val="21"/>
              </w:rPr>
              <w:t>2</w:t>
            </w:r>
          </w:p>
        </w:tc>
        <w:tc>
          <w:tcPr>
            <w:tcW w:w="2664" w:type="dxa"/>
            <w:vAlign w:val="center"/>
          </w:tcPr>
          <w:p w14:paraId="0FC79D62">
            <w:pPr>
              <w:adjustRightInd w:val="0"/>
              <w:snapToGrid w:val="0"/>
              <w:spacing w:line="360" w:lineRule="auto"/>
              <w:jc w:val="center"/>
              <w:rPr>
                <w:rFonts w:hint="eastAsia" w:hAnsi="宋体"/>
                <w:kern w:val="0"/>
                <w:szCs w:val="21"/>
              </w:rPr>
            </w:pPr>
            <w:r>
              <w:rPr>
                <w:rFonts w:hint="eastAsia" w:hAnsi="宋体"/>
                <w:kern w:val="0"/>
                <w:szCs w:val="21"/>
              </w:rPr>
              <w:t>（填写相关内容）</w:t>
            </w:r>
          </w:p>
        </w:tc>
        <w:tc>
          <w:tcPr>
            <w:tcW w:w="1588" w:type="dxa"/>
          </w:tcPr>
          <w:p w14:paraId="34B8C1ED">
            <w:pPr>
              <w:adjustRightInd w:val="0"/>
              <w:snapToGrid w:val="0"/>
              <w:spacing w:line="360" w:lineRule="auto"/>
              <w:rPr>
                <w:rFonts w:hint="eastAsia" w:ascii="宋体" w:hAnsi="宋体"/>
                <w:kern w:val="0"/>
                <w:szCs w:val="21"/>
              </w:rPr>
            </w:pPr>
          </w:p>
        </w:tc>
        <w:tc>
          <w:tcPr>
            <w:tcW w:w="1842" w:type="dxa"/>
          </w:tcPr>
          <w:p w14:paraId="0A3162CD">
            <w:pPr>
              <w:adjustRightInd w:val="0"/>
              <w:snapToGrid w:val="0"/>
              <w:spacing w:line="360" w:lineRule="auto"/>
              <w:rPr>
                <w:rFonts w:hint="eastAsia" w:ascii="宋体" w:hAnsi="宋体"/>
                <w:kern w:val="0"/>
                <w:szCs w:val="21"/>
              </w:rPr>
            </w:pPr>
          </w:p>
        </w:tc>
        <w:tc>
          <w:tcPr>
            <w:tcW w:w="1418" w:type="dxa"/>
          </w:tcPr>
          <w:p w14:paraId="0E69880E">
            <w:pPr>
              <w:adjustRightInd w:val="0"/>
              <w:snapToGrid w:val="0"/>
              <w:spacing w:line="360" w:lineRule="auto"/>
              <w:rPr>
                <w:rFonts w:hint="eastAsia" w:ascii="宋体" w:hAnsi="宋体"/>
                <w:kern w:val="0"/>
                <w:szCs w:val="21"/>
              </w:rPr>
            </w:pPr>
          </w:p>
        </w:tc>
      </w:tr>
      <w:tr w14:paraId="650F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679EEEB">
            <w:pPr>
              <w:adjustRightInd w:val="0"/>
              <w:snapToGrid w:val="0"/>
              <w:spacing w:line="360" w:lineRule="auto"/>
              <w:rPr>
                <w:rFonts w:hint="eastAsia" w:ascii="宋体" w:hAnsi="宋体"/>
                <w:kern w:val="0"/>
                <w:szCs w:val="21"/>
              </w:rPr>
            </w:pPr>
            <w:r>
              <w:rPr>
                <w:rFonts w:hint="eastAsia" w:ascii="宋体" w:hAnsi="宋体"/>
                <w:kern w:val="0"/>
                <w:szCs w:val="21"/>
              </w:rPr>
              <w:t>3</w:t>
            </w:r>
          </w:p>
        </w:tc>
        <w:tc>
          <w:tcPr>
            <w:tcW w:w="2664" w:type="dxa"/>
            <w:vAlign w:val="center"/>
          </w:tcPr>
          <w:p w14:paraId="0A99F392">
            <w:pPr>
              <w:adjustRightInd w:val="0"/>
              <w:snapToGrid w:val="0"/>
              <w:spacing w:line="360" w:lineRule="auto"/>
              <w:jc w:val="center"/>
              <w:rPr>
                <w:rFonts w:hint="eastAsia" w:ascii="宋体" w:hAnsi="宋体"/>
                <w:kern w:val="0"/>
                <w:szCs w:val="21"/>
              </w:rPr>
            </w:pPr>
            <w:r>
              <w:rPr>
                <w:rFonts w:hint="eastAsia" w:ascii="宋体" w:hAnsi="宋体"/>
                <w:kern w:val="0"/>
                <w:szCs w:val="21"/>
              </w:rPr>
              <w:t>…………</w:t>
            </w:r>
          </w:p>
        </w:tc>
        <w:tc>
          <w:tcPr>
            <w:tcW w:w="1588" w:type="dxa"/>
          </w:tcPr>
          <w:p w14:paraId="6EAD0970">
            <w:pPr>
              <w:adjustRightInd w:val="0"/>
              <w:snapToGrid w:val="0"/>
              <w:spacing w:line="360" w:lineRule="auto"/>
              <w:rPr>
                <w:rFonts w:hint="eastAsia" w:ascii="宋体" w:hAnsi="宋体"/>
                <w:kern w:val="0"/>
                <w:szCs w:val="21"/>
              </w:rPr>
            </w:pPr>
          </w:p>
        </w:tc>
        <w:tc>
          <w:tcPr>
            <w:tcW w:w="1842" w:type="dxa"/>
          </w:tcPr>
          <w:p w14:paraId="6604D382">
            <w:pPr>
              <w:adjustRightInd w:val="0"/>
              <w:snapToGrid w:val="0"/>
              <w:spacing w:line="360" w:lineRule="auto"/>
              <w:rPr>
                <w:rFonts w:hint="eastAsia" w:ascii="宋体" w:hAnsi="宋体"/>
                <w:kern w:val="0"/>
                <w:szCs w:val="21"/>
              </w:rPr>
            </w:pPr>
          </w:p>
        </w:tc>
        <w:tc>
          <w:tcPr>
            <w:tcW w:w="1418" w:type="dxa"/>
          </w:tcPr>
          <w:p w14:paraId="71B0D162">
            <w:pPr>
              <w:adjustRightInd w:val="0"/>
              <w:snapToGrid w:val="0"/>
              <w:spacing w:line="360" w:lineRule="auto"/>
              <w:rPr>
                <w:rFonts w:hint="eastAsia" w:ascii="宋体" w:hAnsi="宋体"/>
                <w:kern w:val="0"/>
                <w:szCs w:val="21"/>
              </w:rPr>
            </w:pPr>
          </w:p>
        </w:tc>
      </w:tr>
    </w:tbl>
    <w:p w14:paraId="37C63958">
      <w:pPr>
        <w:ind w:firstLine="482" w:firstLineChars="200"/>
        <w:rPr>
          <w:b/>
          <w:sz w:val="24"/>
          <w:szCs w:val="22"/>
        </w:rPr>
      </w:pPr>
    </w:p>
    <w:p w14:paraId="2B09DCC1">
      <w:pPr>
        <w:ind w:firstLine="482" w:firstLineChars="200"/>
        <w:rPr>
          <w:b/>
          <w:sz w:val="24"/>
          <w:szCs w:val="22"/>
        </w:rPr>
      </w:pPr>
      <w:r>
        <w:rPr>
          <w:rFonts w:hint="eastAsia"/>
          <w:b/>
          <w:sz w:val="24"/>
          <w:szCs w:val="22"/>
        </w:rPr>
        <w:t>注：1.上表所列各项均为不可负偏离条款。</w:t>
      </w:r>
    </w:p>
    <w:p w14:paraId="5C781F40">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1247657D">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52F8F880">
      <w:pPr>
        <w:ind w:firstLine="482" w:firstLineChars="200"/>
        <w:rPr>
          <w:b/>
          <w:sz w:val="24"/>
        </w:rPr>
      </w:pPr>
      <w:r>
        <w:rPr>
          <w:b/>
          <w:sz w:val="24"/>
        </w:rPr>
        <w:t>4.</w:t>
      </w:r>
      <w:r>
        <w:rPr>
          <w:rFonts w:hint="eastAsia"/>
          <w:b/>
          <w:sz w:val="24"/>
        </w:rPr>
        <w:t>评审委员会有权对投标响应情况作出判断（作出评审结论）。</w:t>
      </w:r>
    </w:p>
    <w:p w14:paraId="7A7BCAD3">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0A453D17">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0710B5FA"/>
    <w:p w14:paraId="5DE30A7C"/>
    <w:p w14:paraId="76B97CD0">
      <w:pPr>
        <w:rPr>
          <w:rFonts w:ascii="黑体" w:eastAsia="黑体"/>
          <w:sz w:val="24"/>
        </w:rPr>
      </w:pPr>
      <w:r>
        <w:rPr>
          <w:rFonts w:hint="eastAsia" w:ascii="黑体" w:eastAsia="黑体"/>
          <w:sz w:val="24"/>
        </w:rPr>
        <w:br w:type="page"/>
      </w:r>
    </w:p>
    <w:p w14:paraId="57AE29F3">
      <w:pPr>
        <w:pStyle w:val="4"/>
        <w:jc w:val="center"/>
        <w:rPr>
          <w:rFonts w:hint="eastAsia"/>
          <w:sz w:val="24"/>
        </w:rPr>
      </w:pPr>
      <w:r>
        <w:rPr>
          <w:rFonts w:hint="eastAsia" w:ascii="黑体" w:eastAsia="黑体"/>
          <w:b w:val="0"/>
          <w:sz w:val="24"/>
          <w:szCs w:val="24"/>
        </w:rPr>
        <w:t>五、技术要求偏离表</w:t>
      </w:r>
    </w:p>
    <w:tbl>
      <w:tblPr>
        <w:tblStyle w:val="45"/>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5446"/>
        <w:gridCol w:w="972"/>
        <w:gridCol w:w="710"/>
        <w:gridCol w:w="390"/>
      </w:tblGrid>
      <w:tr w14:paraId="2118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176F8ADA">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14:paraId="283631CB">
            <w:pPr>
              <w:jc w:val="center"/>
              <w:rPr>
                <w:color w:val="000000" w:themeColor="text1"/>
                <w:szCs w:val="21"/>
                <w14:textFill>
                  <w14:solidFill>
                    <w14:schemeClr w14:val="tx1"/>
                  </w14:solidFill>
                </w14:textFill>
              </w:rPr>
            </w:pPr>
            <w:r>
              <w:rPr>
                <w:rFonts w:hint="eastAsia"/>
                <w:sz w:val="24"/>
              </w:rPr>
              <w:t>货物名称</w:t>
            </w:r>
          </w:p>
        </w:tc>
        <w:tc>
          <w:tcPr>
            <w:tcW w:w="5446" w:type="dxa"/>
            <w:vAlign w:val="center"/>
          </w:tcPr>
          <w:p w14:paraId="6198CCB1">
            <w:pPr>
              <w:jc w:val="center"/>
              <w:rPr>
                <w:color w:val="000000" w:themeColor="text1"/>
                <w:szCs w:val="21"/>
                <w14:textFill>
                  <w14:solidFill>
                    <w14:schemeClr w14:val="tx1"/>
                  </w14:solidFill>
                </w14:textFill>
              </w:rPr>
            </w:pPr>
            <w:r>
              <w:rPr>
                <w:rFonts w:hint="eastAsia"/>
                <w:sz w:val="24"/>
              </w:rPr>
              <w:t>招标技术要求</w:t>
            </w:r>
          </w:p>
        </w:tc>
        <w:tc>
          <w:tcPr>
            <w:tcW w:w="972" w:type="dxa"/>
            <w:vAlign w:val="center"/>
          </w:tcPr>
          <w:p w14:paraId="403DD7E0">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14:paraId="3DB368D3">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14:paraId="7A07FE07">
            <w:pPr>
              <w:jc w:val="center"/>
              <w:rPr>
                <w:color w:val="000000" w:themeColor="text1"/>
                <w:szCs w:val="21"/>
                <w14:textFill>
                  <w14:solidFill>
                    <w14:schemeClr w14:val="tx1"/>
                  </w14:solidFill>
                </w14:textFill>
              </w:rPr>
            </w:pPr>
            <w:r>
              <w:rPr>
                <w:rFonts w:hint="eastAsia"/>
                <w:sz w:val="24"/>
              </w:rPr>
              <w:t>说明</w:t>
            </w:r>
          </w:p>
        </w:tc>
      </w:tr>
      <w:tr w14:paraId="714B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7D0B174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58EC7D9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5446" w:type="dxa"/>
          </w:tcPr>
          <w:p w14:paraId="15B39985">
            <w:pPr>
              <w:jc w:val="center"/>
              <w:rPr>
                <w:color w:val="000000" w:themeColor="text1"/>
                <w:szCs w:val="21"/>
                <w14:textFill>
                  <w14:solidFill>
                    <w14:schemeClr w14:val="tx1"/>
                  </w14:solidFill>
                </w14:textFill>
              </w:rPr>
            </w:pPr>
            <w:r>
              <w:rPr>
                <w:rFonts w:hint="eastAsia"/>
              </w:rPr>
              <w:t>（填写相关内容）</w:t>
            </w:r>
          </w:p>
        </w:tc>
        <w:tc>
          <w:tcPr>
            <w:tcW w:w="972" w:type="dxa"/>
          </w:tcPr>
          <w:p w14:paraId="7D327AA4">
            <w:pPr>
              <w:rPr>
                <w:color w:val="000000" w:themeColor="text1"/>
                <w:szCs w:val="21"/>
                <w14:textFill>
                  <w14:solidFill>
                    <w14:schemeClr w14:val="tx1"/>
                  </w14:solidFill>
                </w14:textFill>
              </w:rPr>
            </w:pPr>
          </w:p>
        </w:tc>
        <w:tc>
          <w:tcPr>
            <w:tcW w:w="710" w:type="dxa"/>
          </w:tcPr>
          <w:p w14:paraId="65DCFE60">
            <w:pPr>
              <w:rPr>
                <w:color w:val="000000" w:themeColor="text1"/>
                <w:szCs w:val="21"/>
                <w14:textFill>
                  <w14:solidFill>
                    <w14:schemeClr w14:val="tx1"/>
                  </w14:solidFill>
                </w14:textFill>
              </w:rPr>
            </w:pPr>
          </w:p>
        </w:tc>
        <w:tc>
          <w:tcPr>
            <w:tcW w:w="390" w:type="dxa"/>
          </w:tcPr>
          <w:p w14:paraId="02FDE4AC">
            <w:pPr>
              <w:rPr>
                <w:color w:val="000000" w:themeColor="text1"/>
                <w:szCs w:val="21"/>
                <w14:textFill>
                  <w14:solidFill>
                    <w14:schemeClr w14:val="tx1"/>
                  </w14:solidFill>
                </w14:textFill>
              </w:rPr>
            </w:pPr>
          </w:p>
        </w:tc>
      </w:tr>
      <w:tr w14:paraId="33AA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2B83F79D">
            <w:pPr>
              <w:jc w:val="center"/>
              <w:rPr>
                <w:color w:val="000000" w:themeColor="text1"/>
                <w:szCs w:val="21"/>
                <w14:textFill>
                  <w14:solidFill>
                    <w14:schemeClr w14:val="tx1"/>
                  </w14:solidFill>
                </w14:textFill>
              </w:rPr>
            </w:pPr>
          </w:p>
        </w:tc>
        <w:tc>
          <w:tcPr>
            <w:tcW w:w="772" w:type="dxa"/>
            <w:vMerge w:val="continue"/>
            <w:vAlign w:val="center"/>
          </w:tcPr>
          <w:p w14:paraId="2F23127D">
            <w:pPr>
              <w:jc w:val="center"/>
              <w:rPr>
                <w:color w:val="000000" w:themeColor="text1"/>
                <w:szCs w:val="21"/>
                <w14:textFill>
                  <w14:solidFill>
                    <w14:schemeClr w14:val="tx1"/>
                  </w14:solidFill>
                </w14:textFill>
              </w:rPr>
            </w:pPr>
          </w:p>
        </w:tc>
        <w:tc>
          <w:tcPr>
            <w:tcW w:w="5446" w:type="dxa"/>
          </w:tcPr>
          <w:p w14:paraId="6478EAEC">
            <w:pPr>
              <w:jc w:val="center"/>
              <w:rPr>
                <w:color w:val="000000" w:themeColor="text1"/>
                <w:szCs w:val="21"/>
                <w14:textFill>
                  <w14:solidFill>
                    <w14:schemeClr w14:val="tx1"/>
                  </w14:solidFill>
                </w14:textFill>
              </w:rPr>
            </w:pPr>
            <w:r>
              <w:rPr>
                <w:rFonts w:hint="eastAsia"/>
              </w:rPr>
              <w:t>（填写相关内容）</w:t>
            </w:r>
          </w:p>
        </w:tc>
        <w:tc>
          <w:tcPr>
            <w:tcW w:w="972" w:type="dxa"/>
          </w:tcPr>
          <w:p w14:paraId="6605279E">
            <w:pPr>
              <w:rPr>
                <w:color w:val="000000" w:themeColor="text1"/>
                <w:szCs w:val="21"/>
                <w14:textFill>
                  <w14:solidFill>
                    <w14:schemeClr w14:val="tx1"/>
                  </w14:solidFill>
                </w14:textFill>
              </w:rPr>
            </w:pPr>
          </w:p>
        </w:tc>
        <w:tc>
          <w:tcPr>
            <w:tcW w:w="710" w:type="dxa"/>
          </w:tcPr>
          <w:p w14:paraId="10DCD628">
            <w:pPr>
              <w:rPr>
                <w:color w:val="000000" w:themeColor="text1"/>
                <w:szCs w:val="21"/>
                <w14:textFill>
                  <w14:solidFill>
                    <w14:schemeClr w14:val="tx1"/>
                  </w14:solidFill>
                </w14:textFill>
              </w:rPr>
            </w:pPr>
          </w:p>
        </w:tc>
        <w:tc>
          <w:tcPr>
            <w:tcW w:w="390" w:type="dxa"/>
          </w:tcPr>
          <w:p w14:paraId="24F826AC">
            <w:pPr>
              <w:rPr>
                <w:color w:val="000000" w:themeColor="text1"/>
                <w:szCs w:val="21"/>
                <w14:textFill>
                  <w14:solidFill>
                    <w14:schemeClr w14:val="tx1"/>
                  </w14:solidFill>
                </w14:textFill>
              </w:rPr>
            </w:pPr>
          </w:p>
        </w:tc>
      </w:tr>
      <w:tr w14:paraId="7572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2265F7E1">
            <w:pPr>
              <w:jc w:val="center"/>
              <w:rPr>
                <w:color w:val="000000" w:themeColor="text1"/>
                <w:szCs w:val="21"/>
                <w14:textFill>
                  <w14:solidFill>
                    <w14:schemeClr w14:val="tx1"/>
                  </w14:solidFill>
                </w14:textFill>
              </w:rPr>
            </w:pPr>
          </w:p>
        </w:tc>
        <w:tc>
          <w:tcPr>
            <w:tcW w:w="772" w:type="dxa"/>
            <w:vMerge w:val="continue"/>
            <w:vAlign w:val="center"/>
          </w:tcPr>
          <w:p w14:paraId="35660647">
            <w:pPr>
              <w:jc w:val="center"/>
              <w:rPr>
                <w:color w:val="000000" w:themeColor="text1"/>
                <w:szCs w:val="21"/>
                <w14:textFill>
                  <w14:solidFill>
                    <w14:schemeClr w14:val="tx1"/>
                  </w14:solidFill>
                </w14:textFill>
              </w:rPr>
            </w:pPr>
          </w:p>
        </w:tc>
        <w:tc>
          <w:tcPr>
            <w:tcW w:w="5446" w:type="dxa"/>
          </w:tcPr>
          <w:p w14:paraId="52728780">
            <w:pPr>
              <w:jc w:val="center"/>
              <w:rPr>
                <w:color w:val="000000" w:themeColor="text1"/>
                <w:szCs w:val="21"/>
                <w14:textFill>
                  <w14:solidFill>
                    <w14:schemeClr w14:val="tx1"/>
                  </w14:solidFill>
                </w14:textFill>
              </w:rPr>
            </w:pPr>
            <w:r>
              <w:rPr>
                <w:rFonts w:hint="eastAsia"/>
              </w:rPr>
              <w:t>（填写相关内容）</w:t>
            </w:r>
          </w:p>
        </w:tc>
        <w:tc>
          <w:tcPr>
            <w:tcW w:w="972" w:type="dxa"/>
          </w:tcPr>
          <w:p w14:paraId="183BE2C0">
            <w:pPr>
              <w:rPr>
                <w:color w:val="000000" w:themeColor="text1"/>
                <w:szCs w:val="21"/>
                <w14:textFill>
                  <w14:solidFill>
                    <w14:schemeClr w14:val="tx1"/>
                  </w14:solidFill>
                </w14:textFill>
              </w:rPr>
            </w:pPr>
          </w:p>
        </w:tc>
        <w:tc>
          <w:tcPr>
            <w:tcW w:w="710" w:type="dxa"/>
          </w:tcPr>
          <w:p w14:paraId="4E98FE6A">
            <w:pPr>
              <w:rPr>
                <w:color w:val="000000" w:themeColor="text1"/>
                <w:szCs w:val="21"/>
                <w14:textFill>
                  <w14:solidFill>
                    <w14:schemeClr w14:val="tx1"/>
                  </w14:solidFill>
                </w14:textFill>
              </w:rPr>
            </w:pPr>
          </w:p>
        </w:tc>
        <w:tc>
          <w:tcPr>
            <w:tcW w:w="390" w:type="dxa"/>
          </w:tcPr>
          <w:p w14:paraId="65576466">
            <w:pPr>
              <w:rPr>
                <w:color w:val="000000" w:themeColor="text1"/>
                <w:szCs w:val="21"/>
                <w14:textFill>
                  <w14:solidFill>
                    <w14:schemeClr w14:val="tx1"/>
                  </w14:solidFill>
                </w14:textFill>
              </w:rPr>
            </w:pPr>
          </w:p>
        </w:tc>
      </w:tr>
      <w:tr w14:paraId="78D3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256DEEF">
            <w:pPr>
              <w:jc w:val="center"/>
              <w:rPr>
                <w:color w:val="000000" w:themeColor="text1"/>
                <w:szCs w:val="21"/>
                <w14:textFill>
                  <w14:solidFill>
                    <w14:schemeClr w14:val="tx1"/>
                  </w14:solidFill>
                </w14:textFill>
              </w:rPr>
            </w:pPr>
          </w:p>
        </w:tc>
        <w:tc>
          <w:tcPr>
            <w:tcW w:w="772" w:type="dxa"/>
            <w:vMerge w:val="continue"/>
            <w:vAlign w:val="center"/>
          </w:tcPr>
          <w:p w14:paraId="22E81C3E">
            <w:pPr>
              <w:jc w:val="center"/>
              <w:rPr>
                <w:color w:val="000000" w:themeColor="text1"/>
                <w:szCs w:val="21"/>
                <w14:textFill>
                  <w14:solidFill>
                    <w14:schemeClr w14:val="tx1"/>
                  </w14:solidFill>
                </w14:textFill>
              </w:rPr>
            </w:pPr>
          </w:p>
        </w:tc>
        <w:tc>
          <w:tcPr>
            <w:tcW w:w="5446" w:type="dxa"/>
          </w:tcPr>
          <w:p w14:paraId="27F0BBD2">
            <w:pPr>
              <w:jc w:val="center"/>
              <w:rPr>
                <w:color w:val="000000" w:themeColor="text1"/>
                <w:szCs w:val="21"/>
                <w14:textFill>
                  <w14:solidFill>
                    <w14:schemeClr w14:val="tx1"/>
                  </w14:solidFill>
                </w14:textFill>
              </w:rPr>
            </w:pPr>
            <w:r>
              <w:rPr>
                <w:rFonts w:hint="eastAsia"/>
              </w:rPr>
              <w:t>（填写相关内容）</w:t>
            </w:r>
          </w:p>
        </w:tc>
        <w:tc>
          <w:tcPr>
            <w:tcW w:w="972" w:type="dxa"/>
          </w:tcPr>
          <w:p w14:paraId="60277F0E">
            <w:pPr>
              <w:rPr>
                <w:color w:val="000000" w:themeColor="text1"/>
                <w:szCs w:val="21"/>
                <w14:textFill>
                  <w14:solidFill>
                    <w14:schemeClr w14:val="tx1"/>
                  </w14:solidFill>
                </w14:textFill>
              </w:rPr>
            </w:pPr>
          </w:p>
        </w:tc>
        <w:tc>
          <w:tcPr>
            <w:tcW w:w="710" w:type="dxa"/>
          </w:tcPr>
          <w:p w14:paraId="504AA1C4">
            <w:pPr>
              <w:rPr>
                <w:color w:val="000000" w:themeColor="text1"/>
                <w:szCs w:val="21"/>
                <w14:textFill>
                  <w14:solidFill>
                    <w14:schemeClr w14:val="tx1"/>
                  </w14:solidFill>
                </w14:textFill>
              </w:rPr>
            </w:pPr>
          </w:p>
        </w:tc>
        <w:tc>
          <w:tcPr>
            <w:tcW w:w="390" w:type="dxa"/>
          </w:tcPr>
          <w:p w14:paraId="5311262B">
            <w:pPr>
              <w:rPr>
                <w:color w:val="000000" w:themeColor="text1"/>
                <w:szCs w:val="21"/>
                <w14:textFill>
                  <w14:solidFill>
                    <w14:schemeClr w14:val="tx1"/>
                  </w14:solidFill>
                </w14:textFill>
              </w:rPr>
            </w:pPr>
          </w:p>
        </w:tc>
      </w:tr>
      <w:tr w14:paraId="34F5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2303AE6C">
            <w:pPr>
              <w:jc w:val="center"/>
              <w:rPr>
                <w:color w:val="000000" w:themeColor="text1"/>
                <w:szCs w:val="21"/>
                <w14:textFill>
                  <w14:solidFill>
                    <w14:schemeClr w14:val="tx1"/>
                  </w14:solidFill>
                </w14:textFill>
              </w:rPr>
            </w:pPr>
          </w:p>
        </w:tc>
        <w:tc>
          <w:tcPr>
            <w:tcW w:w="772" w:type="dxa"/>
            <w:vMerge w:val="continue"/>
            <w:vAlign w:val="center"/>
          </w:tcPr>
          <w:p w14:paraId="111C57AE">
            <w:pPr>
              <w:jc w:val="center"/>
              <w:rPr>
                <w:color w:val="000000" w:themeColor="text1"/>
                <w:szCs w:val="21"/>
                <w14:textFill>
                  <w14:solidFill>
                    <w14:schemeClr w14:val="tx1"/>
                  </w14:solidFill>
                </w14:textFill>
              </w:rPr>
            </w:pPr>
          </w:p>
        </w:tc>
        <w:tc>
          <w:tcPr>
            <w:tcW w:w="5446" w:type="dxa"/>
          </w:tcPr>
          <w:p w14:paraId="45601805">
            <w:pPr>
              <w:jc w:val="center"/>
              <w:rPr>
                <w:color w:val="000000" w:themeColor="text1"/>
                <w:szCs w:val="21"/>
                <w14:textFill>
                  <w14:solidFill>
                    <w14:schemeClr w14:val="tx1"/>
                  </w14:solidFill>
                </w14:textFill>
              </w:rPr>
            </w:pPr>
            <w:r>
              <w:rPr>
                <w:rFonts w:hint="eastAsia"/>
              </w:rPr>
              <w:t>（填写相关内容）</w:t>
            </w:r>
          </w:p>
        </w:tc>
        <w:tc>
          <w:tcPr>
            <w:tcW w:w="972" w:type="dxa"/>
          </w:tcPr>
          <w:p w14:paraId="385F5477">
            <w:pPr>
              <w:rPr>
                <w:rStyle w:val="49"/>
                <w:b w:val="0"/>
                <w:bCs w:val="0"/>
                <w:color w:val="000000" w:themeColor="text1"/>
                <w:szCs w:val="21"/>
                <w14:textFill>
                  <w14:solidFill>
                    <w14:schemeClr w14:val="tx1"/>
                  </w14:solidFill>
                </w14:textFill>
              </w:rPr>
            </w:pPr>
          </w:p>
        </w:tc>
        <w:tc>
          <w:tcPr>
            <w:tcW w:w="710" w:type="dxa"/>
          </w:tcPr>
          <w:p w14:paraId="35E9BD2F">
            <w:pPr>
              <w:rPr>
                <w:rStyle w:val="49"/>
                <w:b w:val="0"/>
                <w:bCs w:val="0"/>
                <w:color w:val="000000" w:themeColor="text1"/>
                <w:szCs w:val="21"/>
                <w14:textFill>
                  <w14:solidFill>
                    <w14:schemeClr w14:val="tx1"/>
                  </w14:solidFill>
                </w14:textFill>
              </w:rPr>
            </w:pPr>
          </w:p>
        </w:tc>
        <w:tc>
          <w:tcPr>
            <w:tcW w:w="390" w:type="dxa"/>
          </w:tcPr>
          <w:p w14:paraId="09611A37">
            <w:pPr>
              <w:rPr>
                <w:rStyle w:val="49"/>
                <w:b w:val="0"/>
                <w:bCs w:val="0"/>
                <w:color w:val="000000" w:themeColor="text1"/>
                <w:szCs w:val="21"/>
                <w14:textFill>
                  <w14:solidFill>
                    <w14:schemeClr w14:val="tx1"/>
                  </w14:solidFill>
                </w14:textFill>
              </w:rPr>
            </w:pPr>
          </w:p>
        </w:tc>
      </w:tr>
      <w:tr w14:paraId="1C6D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6AB1804E">
            <w:pPr>
              <w:jc w:val="center"/>
              <w:rPr>
                <w:color w:val="000000" w:themeColor="text1"/>
                <w:szCs w:val="21"/>
                <w14:textFill>
                  <w14:solidFill>
                    <w14:schemeClr w14:val="tx1"/>
                  </w14:solidFill>
                </w14:textFill>
              </w:rPr>
            </w:pPr>
          </w:p>
        </w:tc>
        <w:tc>
          <w:tcPr>
            <w:tcW w:w="772" w:type="dxa"/>
            <w:vMerge w:val="continue"/>
            <w:vAlign w:val="center"/>
          </w:tcPr>
          <w:p w14:paraId="15BA8F99">
            <w:pPr>
              <w:jc w:val="center"/>
              <w:rPr>
                <w:color w:val="000000" w:themeColor="text1"/>
                <w:szCs w:val="21"/>
                <w14:textFill>
                  <w14:solidFill>
                    <w14:schemeClr w14:val="tx1"/>
                  </w14:solidFill>
                </w14:textFill>
              </w:rPr>
            </w:pPr>
          </w:p>
        </w:tc>
        <w:tc>
          <w:tcPr>
            <w:tcW w:w="5446" w:type="dxa"/>
          </w:tcPr>
          <w:p w14:paraId="12672F04">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972" w:type="dxa"/>
          </w:tcPr>
          <w:p w14:paraId="4CA30973">
            <w:pPr>
              <w:rPr>
                <w:color w:val="000000" w:themeColor="text1"/>
                <w:szCs w:val="21"/>
                <w14:textFill>
                  <w14:solidFill>
                    <w14:schemeClr w14:val="tx1"/>
                  </w14:solidFill>
                </w14:textFill>
              </w:rPr>
            </w:pPr>
          </w:p>
        </w:tc>
        <w:tc>
          <w:tcPr>
            <w:tcW w:w="710" w:type="dxa"/>
          </w:tcPr>
          <w:p w14:paraId="4DB4A4FF">
            <w:pPr>
              <w:rPr>
                <w:color w:val="000000" w:themeColor="text1"/>
                <w:szCs w:val="21"/>
                <w14:textFill>
                  <w14:solidFill>
                    <w14:schemeClr w14:val="tx1"/>
                  </w14:solidFill>
                </w14:textFill>
              </w:rPr>
            </w:pPr>
          </w:p>
        </w:tc>
        <w:tc>
          <w:tcPr>
            <w:tcW w:w="390" w:type="dxa"/>
          </w:tcPr>
          <w:p w14:paraId="3D695BAF">
            <w:pPr>
              <w:rPr>
                <w:color w:val="000000" w:themeColor="text1"/>
                <w:szCs w:val="21"/>
                <w14:textFill>
                  <w14:solidFill>
                    <w14:schemeClr w14:val="tx1"/>
                  </w14:solidFill>
                </w14:textFill>
              </w:rPr>
            </w:pPr>
          </w:p>
        </w:tc>
      </w:tr>
      <w:tr w14:paraId="5F08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D1D8DDB">
            <w:pPr>
              <w:jc w:val="center"/>
              <w:rPr>
                <w:color w:val="000000" w:themeColor="text1"/>
                <w:szCs w:val="21"/>
                <w14:textFill>
                  <w14:solidFill>
                    <w14:schemeClr w14:val="tx1"/>
                  </w14:solidFill>
                </w14:textFill>
              </w:rPr>
            </w:pPr>
          </w:p>
        </w:tc>
        <w:tc>
          <w:tcPr>
            <w:tcW w:w="772" w:type="dxa"/>
            <w:vMerge w:val="continue"/>
            <w:vAlign w:val="center"/>
          </w:tcPr>
          <w:p w14:paraId="6ACFC09A">
            <w:pPr>
              <w:jc w:val="center"/>
              <w:rPr>
                <w:color w:val="000000" w:themeColor="text1"/>
                <w:szCs w:val="21"/>
                <w14:textFill>
                  <w14:solidFill>
                    <w14:schemeClr w14:val="tx1"/>
                  </w14:solidFill>
                </w14:textFill>
              </w:rPr>
            </w:pPr>
          </w:p>
        </w:tc>
        <w:tc>
          <w:tcPr>
            <w:tcW w:w="5446" w:type="dxa"/>
          </w:tcPr>
          <w:p w14:paraId="1CCE6852">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972" w:type="dxa"/>
          </w:tcPr>
          <w:p w14:paraId="7E828D6C">
            <w:pPr>
              <w:rPr>
                <w:b/>
                <w:bCs/>
                <w:color w:val="FF0000"/>
                <w:szCs w:val="21"/>
              </w:rPr>
            </w:pPr>
          </w:p>
        </w:tc>
        <w:tc>
          <w:tcPr>
            <w:tcW w:w="710" w:type="dxa"/>
          </w:tcPr>
          <w:p w14:paraId="14F0F968">
            <w:pPr>
              <w:rPr>
                <w:b/>
                <w:bCs/>
                <w:color w:val="FF0000"/>
                <w:szCs w:val="21"/>
              </w:rPr>
            </w:pPr>
          </w:p>
        </w:tc>
        <w:tc>
          <w:tcPr>
            <w:tcW w:w="390" w:type="dxa"/>
          </w:tcPr>
          <w:p w14:paraId="614D3F93">
            <w:pPr>
              <w:rPr>
                <w:b/>
                <w:bCs/>
                <w:color w:val="FF0000"/>
                <w:szCs w:val="21"/>
              </w:rPr>
            </w:pPr>
          </w:p>
        </w:tc>
      </w:tr>
      <w:tr w14:paraId="5696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D840724">
            <w:pPr>
              <w:jc w:val="center"/>
              <w:rPr>
                <w:color w:val="000000" w:themeColor="text1"/>
                <w:szCs w:val="21"/>
                <w14:textFill>
                  <w14:solidFill>
                    <w14:schemeClr w14:val="tx1"/>
                  </w14:solidFill>
                </w14:textFill>
              </w:rPr>
            </w:pPr>
          </w:p>
        </w:tc>
        <w:tc>
          <w:tcPr>
            <w:tcW w:w="772" w:type="dxa"/>
            <w:vMerge w:val="continue"/>
            <w:vAlign w:val="center"/>
          </w:tcPr>
          <w:p w14:paraId="3FDD5A45">
            <w:pPr>
              <w:jc w:val="center"/>
              <w:rPr>
                <w:color w:val="000000" w:themeColor="text1"/>
                <w:szCs w:val="21"/>
                <w14:textFill>
                  <w14:solidFill>
                    <w14:schemeClr w14:val="tx1"/>
                  </w14:solidFill>
                </w14:textFill>
              </w:rPr>
            </w:pPr>
          </w:p>
        </w:tc>
        <w:tc>
          <w:tcPr>
            <w:tcW w:w="5446" w:type="dxa"/>
          </w:tcPr>
          <w:p w14:paraId="5149E95E">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972" w:type="dxa"/>
          </w:tcPr>
          <w:p w14:paraId="1C498C0F">
            <w:pPr>
              <w:rPr>
                <w:color w:val="000000" w:themeColor="text1"/>
                <w:szCs w:val="21"/>
                <w14:textFill>
                  <w14:solidFill>
                    <w14:schemeClr w14:val="tx1"/>
                  </w14:solidFill>
                </w14:textFill>
              </w:rPr>
            </w:pPr>
          </w:p>
        </w:tc>
        <w:tc>
          <w:tcPr>
            <w:tcW w:w="710" w:type="dxa"/>
          </w:tcPr>
          <w:p w14:paraId="6907DFA3">
            <w:pPr>
              <w:rPr>
                <w:color w:val="000000" w:themeColor="text1"/>
                <w:szCs w:val="21"/>
                <w14:textFill>
                  <w14:solidFill>
                    <w14:schemeClr w14:val="tx1"/>
                  </w14:solidFill>
                </w14:textFill>
              </w:rPr>
            </w:pPr>
          </w:p>
        </w:tc>
        <w:tc>
          <w:tcPr>
            <w:tcW w:w="390" w:type="dxa"/>
          </w:tcPr>
          <w:p w14:paraId="476BD112">
            <w:pPr>
              <w:rPr>
                <w:color w:val="000000" w:themeColor="text1"/>
                <w:szCs w:val="21"/>
                <w14:textFill>
                  <w14:solidFill>
                    <w14:schemeClr w14:val="tx1"/>
                  </w14:solidFill>
                </w14:textFill>
              </w:rPr>
            </w:pPr>
          </w:p>
        </w:tc>
      </w:tr>
      <w:tr w14:paraId="7AF1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7C47F5F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14:paraId="5B83516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5446" w:type="dxa"/>
          </w:tcPr>
          <w:p w14:paraId="54945FBF">
            <w:pPr>
              <w:jc w:val="center"/>
              <w:rPr>
                <w:b/>
                <w:bCs/>
                <w:color w:val="000000" w:themeColor="text1"/>
                <w:szCs w:val="21"/>
                <w14:textFill>
                  <w14:solidFill>
                    <w14:schemeClr w14:val="tx1"/>
                  </w14:solidFill>
                </w14:textFill>
              </w:rPr>
            </w:pPr>
            <w:r>
              <w:rPr>
                <w:rFonts w:hint="eastAsia"/>
              </w:rPr>
              <w:t>（填写相关内容）</w:t>
            </w:r>
          </w:p>
        </w:tc>
        <w:tc>
          <w:tcPr>
            <w:tcW w:w="972" w:type="dxa"/>
          </w:tcPr>
          <w:p w14:paraId="1F4FBF58">
            <w:pPr>
              <w:rPr>
                <w:b/>
                <w:bCs/>
                <w:color w:val="FF0000"/>
                <w:szCs w:val="21"/>
              </w:rPr>
            </w:pPr>
          </w:p>
        </w:tc>
        <w:tc>
          <w:tcPr>
            <w:tcW w:w="710" w:type="dxa"/>
          </w:tcPr>
          <w:p w14:paraId="3C663441">
            <w:pPr>
              <w:rPr>
                <w:b/>
                <w:bCs/>
                <w:color w:val="FF0000"/>
                <w:szCs w:val="21"/>
              </w:rPr>
            </w:pPr>
          </w:p>
        </w:tc>
        <w:tc>
          <w:tcPr>
            <w:tcW w:w="390" w:type="dxa"/>
          </w:tcPr>
          <w:p w14:paraId="5271E3BA">
            <w:pPr>
              <w:rPr>
                <w:b/>
                <w:bCs/>
                <w:color w:val="FF0000"/>
                <w:szCs w:val="21"/>
              </w:rPr>
            </w:pPr>
          </w:p>
        </w:tc>
      </w:tr>
      <w:tr w14:paraId="7A24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22415D81">
            <w:pPr>
              <w:jc w:val="center"/>
              <w:rPr>
                <w:color w:val="000000" w:themeColor="text1"/>
                <w:szCs w:val="21"/>
                <w14:textFill>
                  <w14:solidFill>
                    <w14:schemeClr w14:val="tx1"/>
                  </w14:solidFill>
                </w14:textFill>
              </w:rPr>
            </w:pPr>
          </w:p>
        </w:tc>
        <w:tc>
          <w:tcPr>
            <w:tcW w:w="772" w:type="dxa"/>
            <w:vMerge w:val="continue"/>
          </w:tcPr>
          <w:p w14:paraId="292B566A">
            <w:pPr>
              <w:rPr>
                <w:color w:val="000000" w:themeColor="text1"/>
                <w:szCs w:val="21"/>
                <w14:textFill>
                  <w14:solidFill>
                    <w14:schemeClr w14:val="tx1"/>
                  </w14:solidFill>
                </w14:textFill>
              </w:rPr>
            </w:pPr>
          </w:p>
        </w:tc>
        <w:tc>
          <w:tcPr>
            <w:tcW w:w="5446" w:type="dxa"/>
          </w:tcPr>
          <w:p w14:paraId="7C47EEDA">
            <w:pPr>
              <w:jc w:val="center"/>
              <w:rPr>
                <w:color w:val="000000" w:themeColor="text1"/>
                <w:szCs w:val="21"/>
                <w14:textFill>
                  <w14:solidFill>
                    <w14:schemeClr w14:val="tx1"/>
                  </w14:solidFill>
                </w14:textFill>
              </w:rPr>
            </w:pPr>
            <w:r>
              <w:rPr>
                <w:rFonts w:hint="eastAsia"/>
              </w:rPr>
              <w:t>（填写相关内容）</w:t>
            </w:r>
          </w:p>
        </w:tc>
        <w:tc>
          <w:tcPr>
            <w:tcW w:w="972" w:type="dxa"/>
          </w:tcPr>
          <w:p w14:paraId="629C0984">
            <w:pPr>
              <w:rPr>
                <w:color w:val="000000" w:themeColor="text1"/>
                <w:szCs w:val="21"/>
                <w14:textFill>
                  <w14:solidFill>
                    <w14:schemeClr w14:val="tx1"/>
                  </w14:solidFill>
                </w14:textFill>
              </w:rPr>
            </w:pPr>
          </w:p>
        </w:tc>
        <w:tc>
          <w:tcPr>
            <w:tcW w:w="710" w:type="dxa"/>
          </w:tcPr>
          <w:p w14:paraId="7C236691">
            <w:pPr>
              <w:rPr>
                <w:color w:val="000000" w:themeColor="text1"/>
                <w:szCs w:val="21"/>
                <w14:textFill>
                  <w14:solidFill>
                    <w14:schemeClr w14:val="tx1"/>
                  </w14:solidFill>
                </w14:textFill>
              </w:rPr>
            </w:pPr>
          </w:p>
        </w:tc>
        <w:tc>
          <w:tcPr>
            <w:tcW w:w="390" w:type="dxa"/>
          </w:tcPr>
          <w:p w14:paraId="0D9B175C">
            <w:pPr>
              <w:rPr>
                <w:color w:val="000000" w:themeColor="text1"/>
                <w:szCs w:val="21"/>
                <w14:textFill>
                  <w14:solidFill>
                    <w14:schemeClr w14:val="tx1"/>
                  </w14:solidFill>
                </w14:textFill>
              </w:rPr>
            </w:pPr>
          </w:p>
        </w:tc>
      </w:tr>
      <w:tr w14:paraId="768A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57B2B88A">
            <w:pPr>
              <w:jc w:val="center"/>
              <w:rPr>
                <w:color w:val="000000" w:themeColor="text1"/>
                <w:szCs w:val="21"/>
                <w14:textFill>
                  <w14:solidFill>
                    <w14:schemeClr w14:val="tx1"/>
                  </w14:solidFill>
                </w14:textFill>
              </w:rPr>
            </w:pPr>
          </w:p>
        </w:tc>
        <w:tc>
          <w:tcPr>
            <w:tcW w:w="772" w:type="dxa"/>
            <w:vMerge w:val="continue"/>
          </w:tcPr>
          <w:p w14:paraId="5DF8DE99">
            <w:pPr>
              <w:rPr>
                <w:color w:val="000000" w:themeColor="text1"/>
                <w:szCs w:val="21"/>
                <w14:textFill>
                  <w14:solidFill>
                    <w14:schemeClr w14:val="tx1"/>
                  </w14:solidFill>
                </w14:textFill>
              </w:rPr>
            </w:pPr>
          </w:p>
        </w:tc>
        <w:tc>
          <w:tcPr>
            <w:tcW w:w="5446" w:type="dxa"/>
          </w:tcPr>
          <w:p w14:paraId="3AAE7DCA">
            <w:pPr>
              <w:jc w:val="center"/>
              <w:rPr>
                <w:color w:val="000000" w:themeColor="text1"/>
                <w:szCs w:val="21"/>
                <w14:textFill>
                  <w14:solidFill>
                    <w14:schemeClr w14:val="tx1"/>
                  </w14:solidFill>
                </w14:textFill>
              </w:rPr>
            </w:pPr>
            <w:r>
              <w:rPr>
                <w:rFonts w:hint="eastAsia"/>
              </w:rPr>
              <w:t>（填写相关内容）</w:t>
            </w:r>
          </w:p>
        </w:tc>
        <w:tc>
          <w:tcPr>
            <w:tcW w:w="972" w:type="dxa"/>
          </w:tcPr>
          <w:p w14:paraId="04D30FA5">
            <w:pPr>
              <w:rPr>
                <w:color w:val="000000" w:themeColor="text1"/>
                <w:szCs w:val="21"/>
                <w14:textFill>
                  <w14:solidFill>
                    <w14:schemeClr w14:val="tx1"/>
                  </w14:solidFill>
                </w14:textFill>
              </w:rPr>
            </w:pPr>
          </w:p>
        </w:tc>
        <w:tc>
          <w:tcPr>
            <w:tcW w:w="710" w:type="dxa"/>
          </w:tcPr>
          <w:p w14:paraId="7C8E3E73">
            <w:pPr>
              <w:rPr>
                <w:color w:val="000000" w:themeColor="text1"/>
                <w:szCs w:val="21"/>
                <w14:textFill>
                  <w14:solidFill>
                    <w14:schemeClr w14:val="tx1"/>
                  </w14:solidFill>
                </w14:textFill>
              </w:rPr>
            </w:pPr>
          </w:p>
        </w:tc>
        <w:tc>
          <w:tcPr>
            <w:tcW w:w="390" w:type="dxa"/>
          </w:tcPr>
          <w:p w14:paraId="27C3DDF7">
            <w:pPr>
              <w:rPr>
                <w:color w:val="000000" w:themeColor="text1"/>
                <w:szCs w:val="21"/>
                <w14:textFill>
                  <w14:solidFill>
                    <w14:schemeClr w14:val="tx1"/>
                  </w14:solidFill>
                </w14:textFill>
              </w:rPr>
            </w:pPr>
          </w:p>
        </w:tc>
      </w:tr>
      <w:tr w14:paraId="4C44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1E37419F">
            <w:pPr>
              <w:jc w:val="center"/>
              <w:rPr>
                <w:color w:val="000000" w:themeColor="text1"/>
                <w:szCs w:val="21"/>
                <w14:textFill>
                  <w14:solidFill>
                    <w14:schemeClr w14:val="tx1"/>
                  </w14:solidFill>
                </w14:textFill>
              </w:rPr>
            </w:pPr>
          </w:p>
        </w:tc>
        <w:tc>
          <w:tcPr>
            <w:tcW w:w="772" w:type="dxa"/>
            <w:vMerge w:val="continue"/>
          </w:tcPr>
          <w:p w14:paraId="1F0EC1A1">
            <w:pPr>
              <w:rPr>
                <w:color w:val="000000" w:themeColor="text1"/>
                <w:szCs w:val="21"/>
                <w14:textFill>
                  <w14:solidFill>
                    <w14:schemeClr w14:val="tx1"/>
                  </w14:solidFill>
                </w14:textFill>
              </w:rPr>
            </w:pPr>
          </w:p>
        </w:tc>
        <w:tc>
          <w:tcPr>
            <w:tcW w:w="5446" w:type="dxa"/>
          </w:tcPr>
          <w:p w14:paraId="308A075E">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972" w:type="dxa"/>
          </w:tcPr>
          <w:p w14:paraId="4F0BA6CC">
            <w:pPr>
              <w:rPr>
                <w:color w:val="000000" w:themeColor="text1"/>
                <w:szCs w:val="21"/>
                <w14:textFill>
                  <w14:solidFill>
                    <w14:schemeClr w14:val="tx1"/>
                  </w14:solidFill>
                </w14:textFill>
              </w:rPr>
            </w:pPr>
          </w:p>
        </w:tc>
        <w:tc>
          <w:tcPr>
            <w:tcW w:w="710" w:type="dxa"/>
          </w:tcPr>
          <w:p w14:paraId="2E208CEE">
            <w:pPr>
              <w:rPr>
                <w:color w:val="000000" w:themeColor="text1"/>
                <w:szCs w:val="21"/>
                <w14:textFill>
                  <w14:solidFill>
                    <w14:schemeClr w14:val="tx1"/>
                  </w14:solidFill>
                </w14:textFill>
              </w:rPr>
            </w:pPr>
          </w:p>
        </w:tc>
        <w:tc>
          <w:tcPr>
            <w:tcW w:w="390" w:type="dxa"/>
          </w:tcPr>
          <w:p w14:paraId="0CB7636E">
            <w:pPr>
              <w:rPr>
                <w:color w:val="000000" w:themeColor="text1"/>
                <w:szCs w:val="21"/>
                <w14:textFill>
                  <w14:solidFill>
                    <w14:schemeClr w14:val="tx1"/>
                  </w14:solidFill>
                </w14:textFill>
              </w:rPr>
            </w:pPr>
          </w:p>
        </w:tc>
      </w:tr>
    </w:tbl>
    <w:p w14:paraId="29E0F413">
      <w:pPr>
        <w:rPr>
          <w:sz w:val="24"/>
        </w:rPr>
      </w:pPr>
    </w:p>
    <w:p w14:paraId="3AB29831">
      <w:pPr>
        <w:rPr>
          <w:szCs w:val="21"/>
        </w:rPr>
      </w:pPr>
      <w:bookmarkStart w:id="67" w:name="_Hlk72095977"/>
      <w:r>
        <w:rPr>
          <w:rFonts w:hint="eastAsia"/>
          <w:szCs w:val="21"/>
        </w:rPr>
        <w:t>证明资料【如有的话，提供的证明资料应统一编号（排序），格式自定】</w:t>
      </w:r>
      <w:bookmarkEnd w:id="67"/>
      <w:r>
        <w:rPr>
          <w:rFonts w:hint="eastAsia"/>
          <w:szCs w:val="21"/>
        </w:rPr>
        <w:t>：</w:t>
      </w:r>
    </w:p>
    <w:p w14:paraId="411A16B9">
      <w:pPr>
        <w:ind w:firstLine="422" w:firstLineChars="200"/>
        <w:rPr>
          <w:b/>
          <w:szCs w:val="21"/>
        </w:rPr>
      </w:pPr>
    </w:p>
    <w:p w14:paraId="4C6EDF60">
      <w:pPr>
        <w:ind w:firstLine="422" w:firstLineChars="200"/>
        <w:rPr>
          <w:b/>
          <w:szCs w:val="21"/>
        </w:rPr>
      </w:pPr>
    </w:p>
    <w:p w14:paraId="1F568761">
      <w:pPr>
        <w:ind w:firstLine="420" w:firstLineChars="200"/>
        <w:rPr>
          <w:bCs/>
          <w:szCs w:val="21"/>
        </w:rPr>
      </w:pPr>
      <w:r>
        <w:rPr>
          <w:rFonts w:hint="eastAsia"/>
          <w:bCs/>
          <w:szCs w:val="21"/>
        </w:rPr>
        <w:t>《技术要求偏离表》编制指引：</w:t>
      </w:r>
    </w:p>
    <w:p w14:paraId="2EBD6DED">
      <w:pPr>
        <w:ind w:firstLine="420" w:firstLineChars="200"/>
        <w:rPr>
          <w:bCs/>
          <w:szCs w:val="21"/>
        </w:rPr>
      </w:pPr>
      <w:r>
        <w:rPr>
          <w:rFonts w:hint="eastAsia"/>
          <w:bCs/>
          <w:szCs w:val="21"/>
        </w:rPr>
        <w:t>1、技术要求偏离表的序号、货物名称、招标技术要求等栏目</w:t>
      </w:r>
      <w:bookmarkStart w:id="68" w:name="_Hlk72094407"/>
      <w:r>
        <w:rPr>
          <w:rFonts w:hint="eastAsia"/>
          <w:bCs/>
          <w:szCs w:val="21"/>
        </w:rPr>
        <w:t>对应“用户需求书”中的“技术要求”章节</w:t>
      </w:r>
      <w:bookmarkEnd w:id="68"/>
      <w:r>
        <w:rPr>
          <w:rFonts w:hint="eastAsia"/>
          <w:bCs/>
          <w:szCs w:val="21"/>
        </w:rPr>
        <w:t>相关内容。</w:t>
      </w:r>
    </w:p>
    <w:p w14:paraId="2B81E225">
      <w:pPr>
        <w:pStyle w:val="39"/>
        <w:widowControl/>
        <w:spacing w:beforeAutospacing="0" w:afterAutospacing="0"/>
        <w:ind w:left="105" w:firstLine="420" w:firstLineChars="200"/>
        <w:jc w:val="both"/>
        <w:outlineLvl w:val="1"/>
        <w:rPr>
          <w:bCs/>
          <w:color w:val="FF0000"/>
          <w:kern w:val="2"/>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bCs/>
          <w:color w:val="FF0000"/>
          <w:kern w:val="2"/>
          <w:sz w:val="21"/>
          <w:szCs w:val="21"/>
        </w:rPr>
        <w:t>“投标技术响应”必须与所投产品客观实际保持一致，响应不实且情节严重的，经查实，将依法记入供应商诚信档案或受到行政处罚。</w:t>
      </w:r>
    </w:p>
    <w:p w14:paraId="3C63CAA6">
      <w:pPr>
        <w:ind w:firstLine="420" w:firstLineChars="200"/>
        <w:rPr>
          <w:bCs/>
          <w:color w:val="FF0000"/>
          <w:szCs w:val="21"/>
        </w:rPr>
      </w:pPr>
      <w:r>
        <w:rPr>
          <w:bCs/>
          <w:szCs w:val="21"/>
        </w:rPr>
        <w:t>3</w:t>
      </w:r>
      <w:r>
        <w:rPr>
          <w:rFonts w:hint="eastAsia"/>
          <w:bCs/>
          <w:szCs w:val="21"/>
        </w:rPr>
        <w:t>、</w:t>
      </w:r>
      <w:bookmarkStart w:id="69" w:name="_Hlk72158270"/>
      <w:r>
        <w:rPr>
          <w:rFonts w:hint="eastAsia"/>
          <w:bCs/>
          <w:szCs w:val="21"/>
        </w:rPr>
        <w:t>“偏离情况”</w:t>
      </w:r>
      <w:bookmarkEnd w:id="69"/>
      <w:r>
        <w:rPr>
          <w:rFonts w:hint="eastAsia"/>
          <w:bCs/>
          <w:szCs w:val="21"/>
        </w:rPr>
        <w:t>一栏填写如实填写“正偏离”、“负偏离”或“无偏离”，其中：</w:t>
      </w:r>
      <w:bookmarkStart w:id="70" w:name="_Hlk72093866"/>
      <w:r>
        <w:rPr>
          <w:rFonts w:hint="eastAsia"/>
          <w:bCs/>
          <w:szCs w:val="21"/>
        </w:rPr>
        <w:t>“正偏离”表示“投标响应优于招标技术要求”，“负偏离”表示“投标响应不满足招标技术要求”，“无偏离”表示“投标响应与招标技术要求一致”</w:t>
      </w:r>
      <w:bookmarkEnd w:id="70"/>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14:paraId="34A2AA07">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6E59877C">
      <w:pPr>
        <w:ind w:firstLine="420" w:firstLineChars="200"/>
        <w:rPr>
          <w:bCs/>
          <w:szCs w:val="21"/>
        </w:rPr>
      </w:pPr>
      <w:r>
        <w:rPr>
          <w:rFonts w:hint="eastAsia"/>
          <w:bCs/>
          <w:szCs w:val="21"/>
        </w:rPr>
        <w:t>5、</w:t>
      </w:r>
      <w:bookmarkStart w:id="71" w:name="_Hlk72096106"/>
      <w:r>
        <w:rPr>
          <w:rFonts w:hint="eastAsia"/>
          <w:bCs/>
          <w:szCs w:val="21"/>
        </w:rPr>
        <w:t>证明资料条款响应要求</w:t>
      </w:r>
      <w:bookmarkEnd w:id="71"/>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2"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3" w:name="_Hlk73558164"/>
      <w:r>
        <w:rPr>
          <w:rFonts w:hint="eastAsia"/>
          <w:bCs/>
          <w:szCs w:val="21"/>
        </w:rPr>
        <w:t>且投标人在“偏离情况”一栏响应为“正偏离”或“无偏离”的，经评审委员会认定，将判定为负偏离。</w:t>
      </w:r>
      <w:bookmarkEnd w:id="72"/>
      <w:bookmarkEnd w:id="73"/>
    </w:p>
    <w:p w14:paraId="61FA6C2D">
      <w:pPr>
        <w:ind w:firstLine="420" w:firstLineChars="200"/>
        <w:rPr>
          <w:bCs/>
          <w:szCs w:val="21"/>
        </w:rPr>
      </w:pPr>
      <w:r>
        <w:rPr>
          <w:rFonts w:hint="eastAsia"/>
          <w:bCs/>
          <w:szCs w:val="21"/>
        </w:rPr>
        <w:t>6、</w:t>
      </w:r>
      <w:bookmarkStart w:id="74" w:name="_Hlk72096137"/>
      <w:r>
        <w:rPr>
          <w:rFonts w:hint="eastAsia"/>
          <w:bCs/>
          <w:szCs w:val="21"/>
        </w:rPr>
        <w:t>表后“证明资料”部分内容的编制</w:t>
      </w:r>
      <w:bookmarkEnd w:id="74"/>
      <w:r>
        <w:rPr>
          <w:rFonts w:hint="eastAsia"/>
          <w:bCs/>
          <w:szCs w:val="21"/>
        </w:rPr>
        <w:t>：提供的所有证明资料应当统一编号（排序），且证明资料的编号（顺序）、数量和名称（形式）均应与“说明”一栏所填内容保持一致（一一对应），以便评审委员会查看。</w:t>
      </w:r>
      <w:bookmarkStart w:id="75" w:name="_Hlk73558180"/>
      <w:r>
        <w:rPr>
          <w:rFonts w:hint="eastAsia"/>
          <w:bCs/>
          <w:szCs w:val="21"/>
        </w:rPr>
        <w:t>未按照招标文件要求在表后放置证明材料的供应商将承担不利后果，经评审委员会认定，相关技术要求将判定为负偏离。</w:t>
      </w:r>
      <w:bookmarkEnd w:id="75"/>
    </w:p>
    <w:p w14:paraId="106AE6DA">
      <w:pPr>
        <w:ind w:firstLine="420" w:firstLineChars="200"/>
        <w:rPr>
          <w:bCs/>
          <w:szCs w:val="21"/>
        </w:rPr>
      </w:pPr>
      <w:r>
        <w:rPr>
          <w:rFonts w:hint="eastAsia"/>
          <w:bCs/>
          <w:szCs w:val="21"/>
        </w:rPr>
        <w:t>7、</w:t>
      </w:r>
      <w:bookmarkStart w:id="76" w:name="_Hlk72096176"/>
      <w:r>
        <w:rPr>
          <w:rFonts w:hint="eastAsia"/>
          <w:bCs/>
          <w:szCs w:val="21"/>
        </w:rPr>
        <w:t>证明资料的形式及其它具体要求</w:t>
      </w:r>
      <w:bookmarkEnd w:id="76"/>
      <w:r>
        <w:rPr>
          <w:rFonts w:hint="eastAsia"/>
          <w:bCs/>
          <w:szCs w:val="21"/>
        </w:rPr>
        <w:t>：</w:t>
      </w:r>
    </w:p>
    <w:p w14:paraId="32506010">
      <w:pPr>
        <w:ind w:firstLine="420" w:firstLineChars="200"/>
        <w:rPr>
          <w:bCs/>
          <w:szCs w:val="21"/>
        </w:rPr>
      </w:pPr>
      <w:r>
        <w:rPr>
          <w:rFonts w:hint="eastAsia"/>
          <w:bCs/>
          <w:szCs w:val="21"/>
        </w:rPr>
        <w:t>（1）除照片、图片（截图）及不需加盖公章的文字说明（技术说明）外，其它证明资料均要求为原件扫描件；</w:t>
      </w:r>
    </w:p>
    <w:p w14:paraId="676478B3">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4F179A21">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111F58C1">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59B15C1D">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5AC86596">
      <w:pPr>
        <w:ind w:firstLine="420" w:firstLineChars="200"/>
        <w:rPr>
          <w:bCs/>
          <w:szCs w:val="21"/>
        </w:rPr>
      </w:pPr>
      <w:r>
        <w:rPr>
          <w:rFonts w:hint="eastAsia"/>
          <w:bCs/>
          <w:szCs w:val="21"/>
        </w:rPr>
        <w:t>其它证明资料的形式要求参照以上要求执行；</w:t>
      </w:r>
    </w:p>
    <w:p w14:paraId="67C6D86E">
      <w:pPr>
        <w:ind w:firstLine="420" w:firstLineChars="200"/>
        <w:rPr>
          <w:bCs/>
          <w:szCs w:val="21"/>
        </w:rPr>
      </w:pPr>
      <w:r>
        <w:rPr>
          <w:rFonts w:hint="eastAsia"/>
          <w:bCs/>
          <w:szCs w:val="21"/>
        </w:rPr>
        <w:t>（4）证明资料均要求原件备查。</w:t>
      </w:r>
    </w:p>
    <w:p w14:paraId="43C99F81">
      <w:pPr>
        <w:ind w:firstLine="420" w:firstLineChars="200"/>
        <w:rPr>
          <w:bCs/>
          <w:szCs w:val="21"/>
        </w:rPr>
      </w:pPr>
      <w:r>
        <w:rPr>
          <w:rFonts w:hint="eastAsia"/>
          <w:bCs/>
          <w:szCs w:val="21"/>
        </w:rPr>
        <w:t>8、其它注意事项：</w:t>
      </w:r>
    </w:p>
    <w:p w14:paraId="1063ADCC">
      <w:pPr>
        <w:ind w:firstLine="420" w:firstLineChars="200"/>
        <w:rPr>
          <w:bCs/>
          <w:szCs w:val="21"/>
        </w:rPr>
      </w:pPr>
      <w:r>
        <w:rPr>
          <w:rFonts w:hint="eastAsia"/>
          <w:bCs/>
          <w:szCs w:val="21"/>
        </w:rPr>
        <w:t>（1）评审委员会有权对投标人的响应情况作出判断（评审结论）；</w:t>
      </w:r>
    </w:p>
    <w:p w14:paraId="498D7844">
      <w:pPr>
        <w:ind w:firstLine="420" w:firstLineChars="200"/>
        <w:rPr>
          <w:bCs/>
          <w:szCs w:val="21"/>
        </w:rPr>
      </w:pPr>
      <w:r>
        <w:rPr>
          <w:rFonts w:hint="eastAsia"/>
          <w:bCs/>
          <w:szCs w:val="21"/>
        </w:rPr>
        <w:t>（2）</w:t>
      </w:r>
      <w:bookmarkStart w:id="77"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77"/>
    </w:p>
    <w:p w14:paraId="5CB440E2">
      <w:pPr>
        <w:ind w:firstLine="482" w:firstLineChars="200"/>
        <w:rPr>
          <w:b/>
          <w:sz w:val="24"/>
        </w:rPr>
      </w:pPr>
    </w:p>
    <w:p w14:paraId="48BB28D9">
      <w:pPr>
        <w:rPr>
          <w:sz w:val="24"/>
        </w:rPr>
      </w:pPr>
    </w:p>
    <w:p w14:paraId="7DB3FC1C">
      <w:pPr>
        <w:rPr>
          <w:rFonts w:ascii="黑体" w:eastAsia="黑体"/>
          <w:sz w:val="24"/>
          <w:szCs w:val="20"/>
        </w:rPr>
      </w:pPr>
      <w:r>
        <w:rPr>
          <w:rFonts w:hint="eastAsia" w:ascii="黑体" w:eastAsia="黑体"/>
          <w:sz w:val="24"/>
          <w:szCs w:val="20"/>
        </w:rPr>
        <w:br w:type="page"/>
      </w:r>
    </w:p>
    <w:p w14:paraId="1FDD28E7">
      <w:pPr>
        <w:pStyle w:val="4"/>
        <w:jc w:val="center"/>
        <w:rPr>
          <w:rFonts w:hint="eastAsia"/>
          <w:sz w:val="24"/>
        </w:rPr>
      </w:pPr>
      <w:r>
        <w:rPr>
          <w:rFonts w:hint="eastAsia" w:ascii="黑体" w:eastAsia="黑体"/>
          <w:b w:val="0"/>
          <w:bCs w:val="0"/>
          <w:sz w:val="24"/>
          <w:szCs w:val="20"/>
        </w:rPr>
        <w:t>六、商务要求偏离表</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320"/>
        <w:gridCol w:w="4611"/>
        <w:gridCol w:w="910"/>
        <w:gridCol w:w="602"/>
        <w:gridCol w:w="510"/>
      </w:tblGrid>
      <w:tr w14:paraId="7B1E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 w:type="pct"/>
            <w:vAlign w:val="center"/>
          </w:tcPr>
          <w:p w14:paraId="44E751DE">
            <w:pPr>
              <w:jc w:val="center"/>
              <w:rPr>
                <w:b/>
              </w:rPr>
            </w:pPr>
            <w:r>
              <w:rPr>
                <w:rFonts w:hint="eastAsia"/>
                <w:sz w:val="24"/>
              </w:rPr>
              <w:t>序号</w:t>
            </w:r>
          </w:p>
        </w:tc>
        <w:tc>
          <w:tcPr>
            <w:tcW w:w="774" w:type="pct"/>
            <w:vAlign w:val="center"/>
          </w:tcPr>
          <w:p w14:paraId="15D8AE6A">
            <w:pPr>
              <w:jc w:val="center"/>
              <w:rPr>
                <w:b/>
              </w:rPr>
            </w:pPr>
            <w:r>
              <w:rPr>
                <w:rFonts w:hint="eastAsia"/>
                <w:b/>
              </w:rPr>
              <w:t>商务需求项</w:t>
            </w:r>
          </w:p>
        </w:tc>
        <w:tc>
          <w:tcPr>
            <w:tcW w:w="2705" w:type="pct"/>
            <w:vAlign w:val="center"/>
          </w:tcPr>
          <w:p w14:paraId="1360E137">
            <w:pPr>
              <w:jc w:val="center"/>
              <w:rPr>
                <w:b/>
              </w:rPr>
            </w:pPr>
            <w:r>
              <w:rPr>
                <w:rFonts w:hint="eastAsia"/>
                <w:sz w:val="24"/>
              </w:rPr>
              <w:t>招标商务要求</w:t>
            </w:r>
          </w:p>
        </w:tc>
        <w:tc>
          <w:tcPr>
            <w:tcW w:w="534" w:type="pct"/>
            <w:vAlign w:val="center"/>
          </w:tcPr>
          <w:p w14:paraId="609F39C4">
            <w:pPr>
              <w:jc w:val="center"/>
              <w:rPr>
                <w:b/>
              </w:rPr>
            </w:pPr>
            <w:r>
              <w:rPr>
                <w:rFonts w:hint="eastAsia"/>
                <w:sz w:val="24"/>
              </w:rPr>
              <w:t>投标商务响应</w:t>
            </w:r>
          </w:p>
        </w:tc>
        <w:tc>
          <w:tcPr>
            <w:tcW w:w="353" w:type="pct"/>
            <w:vAlign w:val="center"/>
          </w:tcPr>
          <w:p w14:paraId="244E5CEC">
            <w:pPr>
              <w:jc w:val="center"/>
              <w:rPr>
                <w:b/>
              </w:rPr>
            </w:pPr>
            <w:r>
              <w:rPr>
                <w:rFonts w:hint="eastAsia"/>
              </w:rPr>
              <w:t>偏离情况</w:t>
            </w:r>
          </w:p>
        </w:tc>
        <w:tc>
          <w:tcPr>
            <w:tcW w:w="296" w:type="pct"/>
            <w:vAlign w:val="center"/>
          </w:tcPr>
          <w:p w14:paraId="4B8DCA8C">
            <w:pPr>
              <w:jc w:val="center"/>
              <w:rPr>
                <w:b/>
              </w:rPr>
            </w:pPr>
            <w:r>
              <w:rPr>
                <w:rFonts w:hint="eastAsia"/>
                <w:sz w:val="24"/>
              </w:rPr>
              <w:t>说明</w:t>
            </w:r>
          </w:p>
        </w:tc>
      </w:tr>
      <w:tr w14:paraId="418C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Pr>
          <w:p w14:paraId="630C6419">
            <w:pPr>
              <w:rPr>
                <w:b/>
              </w:rPr>
            </w:pPr>
            <w:r>
              <w:rPr>
                <w:rFonts w:hint="eastAsia"/>
                <w:b/>
              </w:rPr>
              <w:t>（一）免费保修期内售后服务要求</w:t>
            </w:r>
          </w:p>
        </w:tc>
      </w:tr>
      <w:tr w14:paraId="5811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35" w:type="pct"/>
            <w:vAlign w:val="center"/>
          </w:tcPr>
          <w:p w14:paraId="48CED375">
            <w:pPr>
              <w:jc w:val="center"/>
              <w:rPr>
                <w:bCs/>
              </w:rPr>
            </w:pPr>
            <w:r>
              <w:rPr>
                <w:rFonts w:hint="eastAsia"/>
                <w:bCs/>
              </w:rPr>
              <w:t>1</w:t>
            </w:r>
          </w:p>
        </w:tc>
        <w:tc>
          <w:tcPr>
            <w:tcW w:w="774" w:type="pct"/>
          </w:tcPr>
          <w:p w14:paraId="31D9B3E1">
            <w:pPr>
              <w:jc w:val="center"/>
            </w:pPr>
            <w:r>
              <w:rPr>
                <w:rFonts w:hint="eastAsia"/>
              </w:rPr>
              <w:t>*</w:t>
            </w:r>
            <w:r>
              <w:t>***</w:t>
            </w:r>
          </w:p>
        </w:tc>
        <w:tc>
          <w:tcPr>
            <w:tcW w:w="2705" w:type="pct"/>
          </w:tcPr>
          <w:p w14:paraId="07BA121C">
            <w:pPr>
              <w:jc w:val="center"/>
              <w:rPr>
                <w:b/>
              </w:rPr>
            </w:pPr>
            <w:r>
              <w:rPr>
                <w:rFonts w:hint="eastAsia"/>
                <w:bCs/>
                <w:szCs w:val="21"/>
              </w:rPr>
              <w:t>（填写相关内容）</w:t>
            </w:r>
          </w:p>
        </w:tc>
        <w:tc>
          <w:tcPr>
            <w:tcW w:w="534" w:type="pct"/>
          </w:tcPr>
          <w:p w14:paraId="3DAE4E98">
            <w:pPr>
              <w:rPr>
                <w:bCs/>
                <w:szCs w:val="21"/>
              </w:rPr>
            </w:pPr>
          </w:p>
        </w:tc>
        <w:tc>
          <w:tcPr>
            <w:tcW w:w="353" w:type="pct"/>
          </w:tcPr>
          <w:p w14:paraId="20EC7F8D">
            <w:pPr>
              <w:rPr>
                <w:bCs/>
                <w:szCs w:val="21"/>
              </w:rPr>
            </w:pPr>
          </w:p>
        </w:tc>
        <w:tc>
          <w:tcPr>
            <w:tcW w:w="296" w:type="pct"/>
          </w:tcPr>
          <w:p w14:paraId="12341573">
            <w:pPr>
              <w:rPr>
                <w:bCs/>
                <w:szCs w:val="21"/>
              </w:rPr>
            </w:pPr>
          </w:p>
        </w:tc>
      </w:tr>
      <w:tr w14:paraId="4A44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35" w:type="pct"/>
            <w:vAlign w:val="center"/>
          </w:tcPr>
          <w:p w14:paraId="3E3028E6">
            <w:pPr>
              <w:jc w:val="center"/>
              <w:rPr>
                <w:bCs/>
              </w:rPr>
            </w:pPr>
            <w:r>
              <w:rPr>
                <w:bCs/>
              </w:rPr>
              <w:t>2</w:t>
            </w:r>
          </w:p>
        </w:tc>
        <w:tc>
          <w:tcPr>
            <w:tcW w:w="774" w:type="pct"/>
          </w:tcPr>
          <w:p w14:paraId="2AB92086">
            <w:pPr>
              <w:jc w:val="center"/>
            </w:pPr>
            <w:r>
              <w:rPr>
                <w:rFonts w:hint="eastAsia"/>
              </w:rPr>
              <w:t>****</w:t>
            </w:r>
          </w:p>
        </w:tc>
        <w:tc>
          <w:tcPr>
            <w:tcW w:w="2705" w:type="pct"/>
          </w:tcPr>
          <w:p w14:paraId="46192192">
            <w:pPr>
              <w:jc w:val="center"/>
              <w:rPr>
                <w:bCs/>
                <w:szCs w:val="21"/>
              </w:rPr>
            </w:pPr>
            <w:r>
              <w:rPr>
                <w:rFonts w:hint="eastAsia"/>
              </w:rPr>
              <w:t>（填写相关内容）</w:t>
            </w:r>
          </w:p>
        </w:tc>
        <w:tc>
          <w:tcPr>
            <w:tcW w:w="534" w:type="pct"/>
          </w:tcPr>
          <w:p w14:paraId="64604CB1">
            <w:pPr>
              <w:rPr>
                <w:bCs/>
                <w:szCs w:val="21"/>
              </w:rPr>
            </w:pPr>
          </w:p>
        </w:tc>
        <w:tc>
          <w:tcPr>
            <w:tcW w:w="353" w:type="pct"/>
          </w:tcPr>
          <w:p w14:paraId="3822BAD9">
            <w:pPr>
              <w:rPr>
                <w:bCs/>
                <w:szCs w:val="21"/>
              </w:rPr>
            </w:pPr>
          </w:p>
        </w:tc>
        <w:tc>
          <w:tcPr>
            <w:tcW w:w="296" w:type="pct"/>
          </w:tcPr>
          <w:p w14:paraId="3D16A26E">
            <w:pPr>
              <w:rPr>
                <w:bCs/>
                <w:szCs w:val="21"/>
              </w:rPr>
            </w:pPr>
          </w:p>
        </w:tc>
      </w:tr>
      <w:tr w14:paraId="6FBE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000" w:type="pct"/>
            <w:gridSpan w:val="6"/>
            <w:vAlign w:val="center"/>
          </w:tcPr>
          <w:p w14:paraId="32B82C21">
            <w:pPr>
              <w:rPr>
                <w:bCs/>
                <w:szCs w:val="21"/>
              </w:rPr>
            </w:pPr>
            <w:r>
              <w:rPr>
                <w:rFonts w:hint="eastAsia"/>
                <w:b/>
              </w:rPr>
              <w:t>（二）免费保修期外售后服务要求</w:t>
            </w:r>
          </w:p>
        </w:tc>
      </w:tr>
      <w:tr w14:paraId="2CA2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35" w:type="pct"/>
          </w:tcPr>
          <w:p w14:paraId="1B34A9A7">
            <w:pPr>
              <w:jc w:val="center"/>
              <w:rPr>
                <w:bCs/>
              </w:rPr>
            </w:pPr>
            <w:r>
              <w:rPr>
                <w:rFonts w:hint="eastAsia"/>
              </w:rPr>
              <w:t>1</w:t>
            </w:r>
          </w:p>
        </w:tc>
        <w:tc>
          <w:tcPr>
            <w:tcW w:w="774" w:type="pct"/>
          </w:tcPr>
          <w:p w14:paraId="669438E7">
            <w:pPr>
              <w:jc w:val="center"/>
            </w:pPr>
            <w:r>
              <w:rPr>
                <w:rFonts w:hint="eastAsia"/>
              </w:rPr>
              <w:t>****</w:t>
            </w:r>
          </w:p>
        </w:tc>
        <w:tc>
          <w:tcPr>
            <w:tcW w:w="2705" w:type="pct"/>
          </w:tcPr>
          <w:p w14:paraId="5DB22A0E">
            <w:pPr>
              <w:jc w:val="center"/>
            </w:pPr>
            <w:r>
              <w:rPr>
                <w:rFonts w:hint="eastAsia"/>
              </w:rPr>
              <w:t>（填写相关内容）</w:t>
            </w:r>
          </w:p>
        </w:tc>
        <w:tc>
          <w:tcPr>
            <w:tcW w:w="534" w:type="pct"/>
          </w:tcPr>
          <w:p w14:paraId="6419AE66">
            <w:pPr>
              <w:rPr>
                <w:bCs/>
                <w:szCs w:val="21"/>
              </w:rPr>
            </w:pPr>
          </w:p>
        </w:tc>
        <w:tc>
          <w:tcPr>
            <w:tcW w:w="353" w:type="pct"/>
          </w:tcPr>
          <w:p w14:paraId="434F87C5">
            <w:pPr>
              <w:rPr>
                <w:bCs/>
                <w:szCs w:val="21"/>
              </w:rPr>
            </w:pPr>
          </w:p>
        </w:tc>
        <w:tc>
          <w:tcPr>
            <w:tcW w:w="296" w:type="pct"/>
          </w:tcPr>
          <w:p w14:paraId="74872500">
            <w:pPr>
              <w:rPr>
                <w:bCs/>
                <w:szCs w:val="21"/>
              </w:rPr>
            </w:pPr>
          </w:p>
        </w:tc>
      </w:tr>
      <w:tr w14:paraId="1EBF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5000" w:type="pct"/>
            <w:gridSpan w:val="6"/>
          </w:tcPr>
          <w:p w14:paraId="6A6D9BDE">
            <w:pPr>
              <w:rPr>
                <w:bCs/>
                <w:szCs w:val="21"/>
              </w:rPr>
            </w:pPr>
            <w:r>
              <w:rPr>
                <w:rFonts w:hint="eastAsia"/>
                <w:b/>
              </w:rPr>
              <w:t>（三）其他商务要求</w:t>
            </w:r>
          </w:p>
        </w:tc>
      </w:tr>
      <w:tr w14:paraId="3B70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35" w:type="pct"/>
          </w:tcPr>
          <w:p w14:paraId="60395A48">
            <w:pPr>
              <w:jc w:val="center"/>
            </w:pPr>
            <w:r>
              <w:rPr>
                <w:rFonts w:hint="eastAsia"/>
              </w:rPr>
              <w:t>1</w:t>
            </w:r>
          </w:p>
        </w:tc>
        <w:tc>
          <w:tcPr>
            <w:tcW w:w="774" w:type="pct"/>
          </w:tcPr>
          <w:p w14:paraId="0D5FD20D">
            <w:pPr>
              <w:jc w:val="center"/>
            </w:pPr>
            <w:r>
              <w:rPr>
                <w:rFonts w:hint="eastAsia"/>
              </w:rPr>
              <w:t>****</w:t>
            </w:r>
          </w:p>
        </w:tc>
        <w:tc>
          <w:tcPr>
            <w:tcW w:w="2705" w:type="pct"/>
          </w:tcPr>
          <w:p w14:paraId="0878393A">
            <w:pPr>
              <w:jc w:val="center"/>
            </w:pPr>
            <w:r>
              <w:rPr>
                <w:rFonts w:hint="eastAsia"/>
              </w:rPr>
              <w:t>（填写相关内容）</w:t>
            </w:r>
          </w:p>
        </w:tc>
        <w:tc>
          <w:tcPr>
            <w:tcW w:w="534" w:type="pct"/>
          </w:tcPr>
          <w:p w14:paraId="4BCCD535">
            <w:pPr>
              <w:rPr>
                <w:bCs/>
                <w:szCs w:val="21"/>
              </w:rPr>
            </w:pPr>
          </w:p>
        </w:tc>
        <w:tc>
          <w:tcPr>
            <w:tcW w:w="353" w:type="pct"/>
          </w:tcPr>
          <w:p w14:paraId="37AF2087">
            <w:pPr>
              <w:rPr>
                <w:bCs/>
                <w:szCs w:val="21"/>
              </w:rPr>
            </w:pPr>
          </w:p>
        </w:tc>
        <w:tc>
          <w:tcPr>
            <w:tcW w:w="296" w:type="pct"/>
          </w:tcPr>
          <w:p w14:paraId="1DA187EE">
            <w:pPr>
              <w:rPr>
                <w:bCs/>
                <w:szCs w:val="21"/>
              </w:rPr>
            </w:pPr>
          </w:p>
        </w:tc>
      </w:tr>
    </w:tbl>
    <w:p w14:paraId="6A54E4CC">
      <w:pPr>
        <w:ind w:firstLine="420" w:firstLineChars="200"/>
        <w:rPr>
          <w:bCs/>
          <w:szCs w:val="21"/>
        </w:rPr>
      </w:pPr>
      <w:r>
        <w:rPr>
          <w:rFonts w:hint="eastAsia"/>
          <w:bCs/>
          <w:szCs w:val="21"/>
        </w:rPr>
        <w:t>《商务要求偏离表》编制指引：</w:t>
      </w:r>
    </w:p>
    <w:p w14:paraId="575D598C">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29994D70">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17A64841">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2A34C5F5">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3C320ED4">
      <w:pPr>
        <w:ind w:firstLine="420" w:firstLineChars="200"/>
        <w:rPr>
          <w:bCs/>
          <w:szCs w:val="21"/>
        </w:rPr>
      </w:pPr>
      <w:r>
        <w:rPr>
          <w:rFonts w:hint="eastAsia"/>
          <w:bCs/>
          <w:szCs w:val="21"/>
        </w:rPr>
        <w:t>4、带★号条款为不可偏离条款，如未响应或出现负偏离的，将作投标无效处理。</w:t>
      </w:r>
    </w:p>
    <w:p w14:paraId="03659676">
      <w:pPr>
        <w:rPr>
          <w:sz w:val="24"/>
        </w:rPr>
      </w:pPr>
    </w:p>
    <w:p w14:paraId="26ABA2A1">
      <w:pPr>
        <w:jc w:val="center"/>
        <w:rPr>
          <w:rFonts w:ascii="黑体" w:eastAsia="黑体"/>
          <w:sz w:val="24"/>
          <w:szCs w:val="20"/>
        </w:rPr>
      </w:pPr>
      <w:bookmarkStart w:id="78" w:name="_Hlk72260576"/>
    </w:p>
    <w:p w14:paraId="7FAF7579">
      <w:pPr>
        <w:ind w:left="420" w:leftChars="200" w:firstLine="210" w:firstLineChars="100"/>
      </w:pPr>
    </w:p>
    <w:p w14:paraId="31487BAB">
      <w:pPr>
        <w:rPr>
          <w:sz w:val="24"/>
        </w:rPr>
      </w:pPr>
    </w:p>
    <w:p w14:paraId="0E8DD3D6">
      <w:pPr>
        <w:rPr>
          <w:rFonts w:ascii="黑体" w:eastAsia="黑体"/>
          <w:sz w:val="24"/>
          <w:szCs w:val="20"/>
        </w:rPr>
      </w:pPr>
      <w:r>
        <w:rPr>
          <w:rFonts w:hint="eastAsia" w:ascii="黑体" w:eastAsia="黑体"/>
          <w:sz w:val="24"/>
          <w:szCs w:val="20"/>
        </w:rPr>
        <w:br w:type="page"/>
      </w:r>
    </w:p>
    <w:p w14:paraId="7551214C">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九、</w:t>
      </w:r>
      <w:r>
        <w:rPr>
          <w:rFonts w:hint="eastAsia" w:ascii="黑体" w:eastAsia="黑体"/>
          <w:b w:val="0"/>
          <w:bCs w:val="0"/>
          <w:sz w:val="24"/>
          <w:szCs w:val="20"/>
        </w:rPr>
        <w:t>投标人认为需要加以说明的其他内容（信息不公开部分）</w:t>
      </w:r>
    </w:p>
    <w:bookmarkEnd w:id="78"/>
    <w:p w14:paraId="32AA2B8B">
      <w:pPr>
        <w:widowControl/>
        <w:jc w:val="center"/>
        <w:rPr>
          <w:rFonts w:hint="eastAsia"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2377A398">
      <w:pPr>
        <w:widowControl/>
        <w:jc w:val="center"/>
        <w:rPr>
          <w:rFonts w:hint="eastAsia" w:ascii="黑体" w:hAnsi="宋体" w:eastAsia="黑体"/>
          <w:kern w:val="0"/>
          <w:sz w:val="24"/>
          <w:szCs w:val="20"/>
        </w:rPr>
      </w:pPr>
    </w:p>
    <w:p w14:paraId="3E2C259A">
      <w:pPr>
        <w:spacing w:after="120" w:afterLines="50" w:line="360" w:lineRule="exact"/>
        <w:ind w:firstLine="422" w:firstLineChars="200"/>
        <w:rPr>
          <w:rFonts w:hint="eastAsia"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299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71E35F67">
            <w:pPr>
              <w:spacing w:line="400" w:lineRule="exact"/>
              <w:jc w:val="center"/>
              <w:rPr>
                <w:rFonts w:hint="eastAsia" w:ascii="宋体" w:hAnsi="宋体" w:cs="宋体"/>
                <w:szCs w:val="21"/>
              </w:rPr>
            </w:pPr>
            <w:r>
              <w:rPr>
                <w:rFonts w:hint="eastAsia" w:ascii="宋体" w:hAnsi="宋体" w:cs="宋体"/>
                <w:szCs w:val="21"/>
              </w:rPr>
              <w:t>序号</w:t>
            </w:r>
          </w:p>
        </w:tc>
        <w:tc>
          <w:tcPr>
            <w:tcW w:w="7811" w:type="dxa"/>
          </w:tcPr>
          <w:p w14:paraId="034ED7DB">
            <w:pPr>
              <w:spacing w:line="400" w:lineRule="exact"/>
              <w:jc w:val="center"/>
              <w:rPr>
                <w:rFonts w:hint="eastAsia" w:ascii="宋体" w:hAnsi="宋体" w:cs="宋体"/>
                <w:szCs w:val="21"/>
              </w:rPr>
            </w:pPr>
            <w:r>
              <w:rPr>
                <w:rFonts w:hint="eastAsia" w:ascii="宋体" w:hAnsi="宋体" w:cs="宋体"/>
                <w:b/>
                <w:bCs/>
                <w:szCs w:val="21"/>
              </w:rPr>
              <w:t>供应商参与投标禁止情形</w:t>
            </w:r>
          </w:p>
        </w:tc>
      </w:tr>
      <w:tr w14:paraId="1829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3A03D45">
            <w:pPr>
              <w:spacing w:line="400" w:lineRule="exact"/>
              <w:jc w:val="center"/>
              <w:rPr>
                <w:rFonts w:hint="eastAsia" w:ascii="宋体" w:hAnsi="宋体" w:cs="宋体"/>
                <w:szCs w:val="21"/>
              </w:rPr>
            </w:pPr>
            <w:r>
              <w:rPr>
                <w:rFonts w:hint="eastAsia" w:ascii="宋体" w:hAnsi="宋体" w:cs="宋体"/>
                <w:szCs w:val="21"/>
              </w:rPr>
              <w:t>1</w:t>
            </w:r>
          </w:p>
        </w:tc>
        <w:tc>
          <w:tcPr>
            <w:tcW w:w="7811" w:type="dxa"/>
            <w:vAlign w:val="center"/>
          </w:tcPr>
          <w:p w14:paraId="69FE6990">
            <w:pPr>
              <w:spacing w:line="400" w:lineRule="exact"/>
              <w:jc w:val="left"/>
              <w:rPr>
                <w:rFonts w:hint="eastAsia"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4866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58C1822">
            <w:pPr>
              <w:spacing w:line="400" w:lineRule="exact"/>
              <w:jc w:val="center"/>
              <w:rPr>
                <w:rFonts w:hint="eastAsia" w:ascii="宋体" w:hAnsi="宋体" w:cs="宋体"/>
                <w:szCs w:val="21"/>
              </w:rPr>
            </w:pPr>
            <w:r>
              <w:rPr>
                <w:rFonts w:hint="eastAsia" w:ascii="宋体" w:hAnsi="宋体" w:cs="宋体"/>
                <w:szCs w:val="21"/>
              </w:rPr>
              <w:t>2</w:t>
            </w:r>
          </w:p>
        </w:tc>
        <w:tc>
          <w:tcPr>
            <w:tcW w:w="7811" w:type="dxa"/>
            <w:vAlign w:val="center"/>
          </w:tcPr>
          <w:p w14:paraId="2C221212">
            <w:pPr>
              <w:spacing w:line="400" w:lineRule="exact"/>
              <w:jc w:val="left"/>
              <w:rPr>
                <w:rFonts w:hint="eastAsia"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621C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39CDE70">
            <w:pPr>
              <w:spacing w:line="400" w:lineRule="exact"/>
              <w:jc w:val="center"/>
              <w:rPr>
                <w:rFonts w:hint="eastAsia" w:ascii="宋体" w:hAnsi="宋体" w:cs="宋体"/>
                <w:szCs w:val="21"/>
              </w:rPr>
            </w:pPr>
            <w:r>
              <w:rPr>
                <w:rFonts w:hint="eastAsia" w:ascii="宋体" w:hAnsi="宋体" w:cs="宋体"/>
                <w:szCs w:val="21"/>
              </w:rPr>
              <w:t>3</w:t>
            </w:r>
          </w:p>
        </w:tc>
        <w:tc>
          <w:tcPr>
            <w:tcW w:w="7811" w:type="dxa"/>
            <w:vAlign w:val="center"/>
          </w:tcPr>
          <w:p w14:paraId="0A4F6038">
            <w:pPr>
              <w:spacing w:line="400" w:lineRule="exact"/>
              <w:jc w:val="left"/>
              <w:rPr>
                <w:rFonts w:hint="eastAsia"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29DA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E76D93C">
            <w:pPr>
              <w:spacing w:line="400" w:lineRule="exact"/>
              <w:jc w:val="center"/>
              <w:rPr>
                <w:rFonts w:hint="eastAsia" w:ascii="宋体" w:hAnsi="宋体" w:cs="宋体"/>
                <w:szCs w:val="21"/>
              </w:rPr>
            </w:pPr>
            <w:r>
              <w:rPr>
                <w:rFonts w:hint="eastAsia" w:ascii="宋体" w:hAnsi="宋体" w:cs="宋体"/>
                <w:szCs w:val="21"/>
              </w:rPr>
              <w:t>4</w:t>
            </w:r>
          </w:p>
        </w:tc>
        <w:tc>
          <w:tcPr>
            <w:tcW w:w="7811" w:type="dxa"/>
            <w:vAlign w:val="center"/>
          </w:tcPr>
          <w:p w14:paraId="6BD503A1">
            <w:pPr>
              <w:spacing w:line="400" w:lineRule="exact"/>
              <w:jc w:val="left"/>
              <w:rPr>
                <w:rFonts w:hint="eastAsia"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37F4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85EA108">
            <w:pPr>
              <w:spacing w:line="400" w:lineRule="exact"/>
              <w:jc w:val="center"/>
              <w:rPr>
                <w:rFonts w:hint="eastAsia" w:ascii="宋体" w:hAnsi="宋体" w:cs="宋体"/>
                <w:szCs w:val="21"/>
              </w:rPr>
            </w:pPr>
            <w:r>
              <w:rPr>
                <w:rFonts w:hint="eastAsia" w:ascii="宋体" w:hAnsi="宋体" w:cs="宋体"/>
                <w:szCs w:val="21"/>
              </w:rPr>
              <w:t>5</w:t>
            </w:r>
          </w:p>
        </w:tc>
        <w:tc>
          <w:tcPr>
            <w:tcW w:w="7811" w:type="dxa"/>
            <w:vAlign w:val="center"/>
          </w:tcPr>
          <w:p w14:paraId="24902A7C">
            <w:pPr>
              <w:spacing w:line="400" w:lineRule="exact"/>
              <w:jc w:val="left"/>
              <w:rPr>
                <w:rFonts w:hint="eastAsia"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17A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7A78A76">
            <w:pPr>
              <w:spacing w:line="400" w:lineRule="exact"/>
              <w:jc w:val="center"/>
              <w:rPr>
                <w:rFonts w:hint="eastAsia" w:ascii="宋体" w:hAnsi="宋体" w:cs="宋体"/>
                <w:szCs w:val="21"/>
              </w:rPr>
            </w:pPr>
            <w:r>
              <w:rPr>
                <w:rFonts w:hint="eastAsia" w:ascii="宋体" w:hAnsi="宋体" w:cs="宋体"/>
                <w:szCs w:val="21"/>
              </w:rPr>
              <w:t>6</w:t>
            </w:r>
          </w:p>
        </w:tc>
        <w:tc>
          <w:tcPr>
            <w:tcW w:w="7811" w:type="dxa"/>
            <w:vAlign w:val="center"/>
          </w:tcPr>
          <w:p w14:paraId="74C05895">
            <w:pPr>
              <w:spacing w:line="400" w:lineRule="exact"/>
              <w:jc w:val="left"/>
              <w:rPr>
                <w:rFonts w:hint="eastAsia" w:ascii="宋体" w:hAnsi="宋体" w:cs="宋体"/>
                <w:szCs w:val="21"/>
              </w:rPr>
            </w:pPr>
            <w:r>
              <w:rPr>
                <w:rFonts w:hint="eastAsia" w:ascii="宋体" w:hAnsi="宋体" w:cs="宋体"/>
                <w:szCs w:val="21"/>
              </w:rPr>
              <w:t>擅自将投标密钥或电子营业执照出借他人使用或未妥善保管。</w:t>
            </w:r>
          </w:p>
        </w:tc>
      </w:tr>
    </w:tbl>
    <w:p w14:paraId="26556393">
      <w:pPr>
        <w:spacing w:before="120" w:beforeLines="50" w:line="380" w:lineRule="exact"/>
        <w:ind w:firstLine="422" w:firstLineChars="200"/>
        <w:rPr>
          <w:rFonts w:hint="eastAsia" w:ascii="宋体" w:hAnsi="宋体" w:cs="宋体"/>
          <w:b/>
          <w:szCs w:val="21"/>
        </w:rPr>
      </w:pPr>
      <w:r>
        <w:rPr>
          <w:rFonts w:hint="eastAsia" w:ascii="宋体" w:hAnsi="宋体" w:cs="宋体"/>
          <w:b/>
          <w:szCs w:val="21"/>
        </w:rPr>
        <w:t>一、我单位已充分知悉“隐瞒真实情况，提供虚假资料”的法定情形，包括但不限于：</w:t>
      </w:r>
    </w:p>
    <w:p w14:paraId="4AC8EFFA">
      <w:pPr>
        <w:spacing w:line="380" w:lineRule="exact"/>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（一）通过转让或者租借等方式从其他单位获取资格或者资质证书投标的。</w:t>
      </w:r>
    </w:p>
    <w:p w14:paraId="0016A8AF">
      <w:pPr>
        <w:spacing w:line="380" w:lineRule="exact"/>
        <w:ind w:firstLine="420" w:firstLineChars="200"/>
        <w:rPr>
          <w:rFonts w:hint="eastAsia"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025F438E">
      <w:pPr>
        <w:spacing w:line="380" w:lineRule="exact"/>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5981BA5D">
      <w:pPr>
        <w:spacing w:line="380" w:lineRule="exact"/>
        <w:ind w:firstLine="420" w:firstLineChars="200"/>
        <w:rPr>
          <w:rFonts w:hint="eastAsia" w:ascii="宋体" w:hAnsi="宋体" w:cs="宋体"/>
          <w:szCs w:val="21"/>
        </w:rPr>
      </w:pPr>
      <w:r>
        <w:rPr>
          <w:rFonts w:hint="eastAsia" w:ascii="宋体" w:hAnsi="宋体" w:cs="宋体"/>
          <w:szCs w:val="21"/>
        </w:rPr>
        <w:t>（四）投标保证金不是从投标供应商基本账户转出的。</w:t>
      </w:r>
    </w:p>
    <w:p w14:paraId="36DE371A">
      <w:pPr>
        <w:spacing w:line="380" w:lineRule="exact"/>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0BC63A9D">
      <w:pPr>
        <w:spacing w:line="380" w:lineRule="exact"/>
        <w:ind w:firstLine="422" w:firstLineChars="200"/>
        <w:rPr>
          <w:rFonts w:hint="eastAsia" w:ascii="宋体" w:hAnsi="宋体" w:cs="宋体"/>
          <w:b/>
          <w:szCs w:val="21"/>
        </w:rPr>
      </w:pPr>
      <w:r>
        <w:rPr>
          <w:rFonts w:hint="eastAsia" w:ascii="宋体" w:hAnsi="宋体" w:cs="宋体"/>
          <w:b/>
          <w:szCs w:val="21"/>
        </w:rPr>
        <w:t>二、我单位已充分知悉“与其他采购参加人串通投标”的法定情形，包括但不限于：</w:t>
      </w:r>
    </w:p>
    <w:p w14:paraId="0A11252E">
      <w:pPr>
        <w:spacing w:line="380" w:lineRule="exact"/>
        <w:ind w:firstLine="420" w:firstLineChars="200"/>
        <w:rPr>
          <w:rFonts w:hint="eastAsia" w:ascii="宋体" w:hAnsi="宋体" w:cs="宋体"/>
          <w:szCs w:val="21"/>
        </w:rPr>
      </w:pPr>
      <w:r>
        <w:rPr>
          <w:rFonts w:hint="eastAsia" w:ascii="宋体" w:hAnsi="宋体" w:cs="宋体"/>
          <w:szCs w:val="21"/>
        </w:rPr>
        <w:t>（一）投标供应商之间相互约定给予未中标的供应商利益补偿。</w:t>
      </w:r>
    </w:p>
    <w:p w14:paraId="11C0A01E">
      <w:pPr>
        <w:spacing w:line="380" w:lineRule="exact"/>
        <w:ind w:firstLine="420" w:firstLineChars="200"/>
        <w:rPr>
          <w:rFonts w:hint="eastAsia"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4B92D24F">
      <w:pPr>
        <w:spacing w:line="340" w:lineRule="exact"/>
        <w:ind w:firstLine="420" w:firstLineChars="200"/>
        <w:rPr>
          <w:rFonts w:hint="eastAsia"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53BA3FAB">
      <w:pPr>
        <w:spacing w:line="340" w:lineRule="exact"/>
        <w:ind w:firstLine="420" w:firstLineChars="200"/>
        <w:rPr>
          <w:rFonts w:hint="eastAsia" w:ascii="宋体" w:hAnsi="宋体" w:cs="宋体"/>
          <w:szCs w:val="21"/>
        </w:rPr>
      </w:pPr>
      <w:r>
        <w:rPr>
          <w:rFonts w:hint="eastAsia" w:ascii="宋体" w:hAnsi="宋体" w:cs="宋体"/>
          <w:szCs w:val="21"/>
        </w:rPr>
        <w:t>（四）不同投标供应商的投标文件或部分投标文件相互混装。</w:t>
      </w:r>
    </w:p>
    <w:p w14:paraId="22538CAF">
      <w:pPr>
        <w:spacing w:line="340" w:lineRule="exact"/>
        <w:ind w:firstLine="420" w:firstLineChars="200"/>
        <w:rPr>
          <w:rFonts w:hint="eastAsia" w:ascii="宋体" w:hAnsi="宋体" w:cs="宋体"/>
          <w:szCs w:val="21"/>
        </w:rPr>
      </w:pPr>
      <w:r>
        <w:rPr>
          <w:rFonts w:hint="eastAsia" w:ascii="宋体" w:hAnsi="宋体" w:cs="宋体"/>
          <w:szCs w:val="21"/>
        </w:rPr>
        <w:t>（五）不同投标供应商的投标文件内容存在非正常一致。</w:t>
      </w:r>
    </w:p>
    <w:p w14:paraId="294A0984">
      <w:pPr>
        <w:spacing w:line="340" w:lineRule="exact"/>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（六）由同一单位工作人员为两家以上（含两家）供应商进行同一项投标活动的。</w:t>
      </w:r>
    </w:p>
    <w:p w14:paraId="01BCD834">
      <w:pPr>
        <w:spacing w:line="340" w:lineRule="exact"/>
        <w:ind w:firstLine="420" w:firstLineChars="200"/>
        <w:rPr>
          <w:rFonts w:hint="eastAsia" w:ascii="宋体" w:hAnsi="宋体" w:cs="宋体"/>
          <w:szCs w:val="21"/>
        </w:rPr>
      </w:pPr>
      <w:r>
        <w:rPr>
          <w:rFonts w:hint="eastAsia" w:ascii="宋体" w:hAnsi="宋体" w:cs="宋体"/>
          <w:szCs w:val="21"/>
        </w:rPr>
        <w:t>（七）不同投标人的投标报价呈规律性差异。</w:t>
      </w:r>
    </w:p>
    <w:p w14:paraId="3B4DDAA7">
      <w:pPr>
        <w:spacing w:line="340" w:lineRule="exact"/>
        <w:ind w:firstLine="420" w:firstLineChars="200"/>
        <w:rPr>
          <w:rFonts w:hint="eastAsia" w:ascii="宋体" w:hAnsi="宋体" w:cs="宋体"/>
          <w:szCs w:val="21"/>
        </w:rPr>
      </w:pPr>
      <w:r>
        <w:rPr>
          <w:rFonts w:hint="eastAsia" w:ascii="宋体" w:hAnsi="宋体" w:cs="宋体"/>
          <w:szCs w:val="21"/>
        </w:rPr>
        <w:t>（八）不同投标人的投标保证金从同一单位或者个人的账户转出。</w:t>
      </w:r>
    </w:p>
    <w:p w14:paraId="67DF1569">
      <w:pPr>
        <w:spacing w:line="340" w:lineRule="exact"/>
        <w:ind w:firstLine="420" w:firstLineChars="200"/>
        <w:rPr>
          <w:rFonts w:hint="eastAsia" w:ascii="宋体" w:hAnsi="宋体" w:cs="宋体"/>
          <w:szCs w:val="21"/>
        </w:rPr>
      </w:pPr>
      <w:r>
        <w:rPr>
          <w:rFonts w:hint="eastAsia" w:ascii="宋体" w:hAnsi="宋体" w:cs="宋体"/>
          <w:szCs w:val="21"/>
        </w:rPr>
        <w:t>（九）主管部门依照法律、法规认定的其他情形。</w:t>
      </w:r>
    </w:p>
    <w:p w14:paraId="60606D7E">
      <w:pPr>
        <w:spacing w:line="340" w:lineRule="exact"/>
        <w:ind w:firstLine="422" w:firstLineChars="200"/>
        <w:rPr>
          <w:rFonts w:hint="eastAsia" w:ascii="宋体" w:hAnsi="宋体" w:cs="宋体"/>
          <w:b/>
          <w:szCs w:val="21"/>
        </w:rPr>
      </w:pPr>
      <w:r>
        <w:rPr>
          <w:rFonts w:hint="eastAsia" w:ascii="宋体" w:hAnsi="宋体" w:cs="宋体"/>
          <w:b/>
          <w:szCs w:val="21"/>
        </w:rPr>
        <w:t>三、我单位已充分知悉下列情形存在法律风险，在投标前已对相关风险事项进行排查。</w:t>
      </w:r>
    </w:p>
    <w:p w14:paraId="592B03FE">
      <w:pPr>
        <w:spacing w:line="340" w:lineRule="exact"/>
        <w:ind w:firstLine="420" w:firstLineChars="200"/>
        <w:rPr>
          <w:rFonts w:hint="eastAsia"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42B42310">
      <w:pPr>
        <w:spacing w:line="340" w:lineRule="exact"/>
        <w:ind w:firstLine="420" w:firstLineChars="200"/>
        <w:rPr>
          <w:rFonts w:hint="eastAsia"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58926CCD">
      <w:pPr>
        <w:spacing w:line="340" w:lineRule="exact"/>
        <w:ind w:firstLine="420" w:firstLineChars="200"/>
        <w:rPr>
          <w:rFonts w:hint="eastAsia"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194B2528">
      <w:pPr>
        <w:spacing w:line="340" w:lineRule="exact"/>
        <w:ind w:firstLine="422" w:firstLineChars="200"/>
        <w:rPr>
          <w:rFonts w:hint="eastAsia" w:ascii="宋体" w:hAnsi="宋体" w:cs="宋体"/>
          <w:b/>
          <w:szCs w:val="21"/>
        </w:rPr>
      </w:pPr>
      <w:r>
        <w:rPr>
          <w:rFonts w:hint="eastAsia" w:ascii="宋体" w:hAnsi="宋体" w:cs="宋体"/>
          <w:b/>
          <w:szCs w:val="21"/>
        </w:rPr>
        <w:t>四、我单位已充分知悉政府采购违法、违规行为的法律后果。</w:t>
      </w:r>
    </w:p>
    <w:p w14:paraId="56E5C026">
      <w:pPr>
        <w:spacing w:line="340" w:lineRule="exact"/>
        <w:ind w:firstLine="420" w:firstLineChars="200"/>
        <w:rPr>
          <w:rFonts w:hint="eastAsia"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EE956A0">
      <w:pPr>
        <w:spacing w:line="340" w:lineRule="exact"/>
        <w:ind w:firstLine="420" w:firstLineChars="200"/>
        <w:rPr>
          <w:rFonts w:hint="eastAsia" w:ascii="宋体" w:hAnsi="宋体" w:cs="宋体"/>
          <w:szCs w:val="21"/>
          <w:highlight w:val="yellow"/>
        </w:rPr>
      </w:pPr>
      <w:r>
        <w:rPr>
          <w:rFonts w:hint="eastAsia" w:ascii="宋体" w:hAnsi="宋体" w:cs="宋体"/>
          <w:szCs w:val="21"/>
          <w:highlight w:val="yellow"/>
        </w:rPr>
        <w:t>以下文字请投标供应商抄写并确认：“我单位已仔细阅读《政府采购违法行为风险知悉确认书》，充分知悉违法行为的法律后果，并承诺将严谨、诚信、依法依规参与政府采购活动”。</w:t>
      </w:r>
    </w:p>
    <w:tbl>
      <w:tblPr>
        <w:tblStyle w:val="485"/>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23075DC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1CE14475">
            <w:pPr>
              <w:autoSpaceDE w:val="0"/>
              <w:autoSpaceDN w:val="0"/>
              <w:spacing w:line="340" w:lineRule="exact"/>
              <w:ind w:firstLine="1866"/>
              <w:rPr>
                <w:rFonts w:hint="eastAsia" w:ascii="宋体" w:hAnsi="宋体" w:cs="宋体" w:eastAsiaTheme="minorEastAsia"/>
                <w:spacing w:val="-4"/>
                <w:kern w:val="0"/>
                <w:szCs w:val="21"/>
              </w:rPr>
            </w:pPr>
          </w:p>
        </w:tc>
      </w:tr>
      <w:tr w14:paraId="4485391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5A39648E">
            <w:pPr>
              <w:autoSpaceDE w:val="0"/>
              <w:autoSpaceDN w:val="0"/>
              <w:spacing w:line="340" w:lineRule="exact"/>
              <w:ind w:firstLine="1866"/>
              <w:rPr>
                <w:rFonts w:hint="eastAsia" w:ascii="宋体" w:hAnsi="宋体" w:cs="宋体" w:eastAsiaTheme="minorEastAsia"/>
                <w:spacing w:val="-4"/>
                <w:kern w:val="0"/>
                <w:szCs w:val="21"/>
              </w:rPr>
            </w:pPr>
          </w:p>
        </w:tc>
      </w:tr>
      <w:tr w14:paraId="61475D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8AAA978">
            <w:pPr>
              <w:autoSpaceDE w:val="0"/>
              <w:autoSpaceDN w:val="0"/>
              <w:spacing w:line="340" w:lineRule="exact"/>
              <w:ind w:firstLine="1866"/>
              <w:rPr>
                <w:rFonts w:hint="eastAsia" w:ascii="宋体" w:hAnsi="宋体" w:cs="宋体" w:eastAsiaTheme="minorEastAsia"/>
                <w:spacing w:val="-4"/>
                <w:kern w:val="0"/>
                <w:szCs w:val="21"/>
              </w:rPr>
            </w:pPr>
          </w:p>
        </w:tc>
      </w:tr>
      <w:tr w14:paraId="436559E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2AD398B6">
            <w:pPr>
              <w:autoSpaceDE w:val="0"/>
              <w:autoSpaceDN w:val="0"/>
              <w:spacing w:line="340" w:lineRule="exact"/>
              <w:ind w:firstLine="1866"/>
              <w:rPr>
                <w:rFonts w:hint="eastAsia" w:ascii="宋体" w:hAnsi="宋体" w:cs="宋体" w:eastAsiaTheme="minorEastAsia"/>
                <w:spacing w:val="-4"/>
                <w:kern w:val="0"/>
                <w:szCs w:val="21"/>
              </w:rPr>
            </w:pPr>
          </w:p>
        </w:tc>
      </w:tr>
    </w:tbl>
    <w:p w14:paraId="799662E2">
      <w:pPr>
        <w:widowControl/>
        <w:wordWrap w:val="0"/>
        <w:autoSpaceDE w:val="0"/>
        <w:autoSpaceDN w:val="0"/>
        <w:spacing w:line="340" w:lineRule="exact"/>
        <w:ind w:right="808" w:firstLine="404" w:firstLineChars="200"/>
        <w:jc w:val="right"/>
        <w:rPr>
          <w:rFonts w:hint="eastAsia" w:ascii="宋体" w:hAnsi="宋体" w:cs="宋体"/>
          <w:spacing w:val="-4"/>
          <w:kern w:val="0"/>
          <w:szCs w:val="21"/>
        </w:rPr>
      </w:pPr>
    </w:p>
    <w:p w14:paraId="6C6007E2">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163200C8">
      <w:pPr>
        <w:widowControl/>
        <w:wordWrap w:val="0"/>
        <w:autoSpaceDE w:val="0"/>
        <w:autoSpaceDN w:val="0"/>
        <w:spacing w:line="340" w:lineRule="exact"/>
        <w:ind w:right="808" w:firstLine="404" w:firstLineChars="200"/>
        <w:jc w:val="center"/>
        <w:rPr>
          <w:rFonts w:hint="eastAsia" w:ascii="宋体" w:hAnsi="宋体" w:cs="宋体"/>
          <w:spacing w:val="-4"/>
          <w:kern w:val="0"/>
          <w:szCs w:val="21"/>
          <w:u w:val="single"/>
        </w:rPr>
      </w:pPr>
      <w:r>
        <w:rPr>
          <w:rFonts w:hint="eastAsia" w:ascii="宋体" w:hAnsi="宋体" w:cs="宋体"/>
          <w:spacing w:val="-4"/>
          <w:kern w:val="0"/>
          <w:szCs w:val="21"/>
        </w:rPr>
        <w:t xml:space="preserve">                                 （加盖公章）</w:t>
      </w:r>
    </w:p>
    <w:p w14:paraId="771AB4B8">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5966C0B4">
      <w:pPr>
        <w:widowControl/>
        <w:autoSpaceDE w:val="0"/>
        <w:autoSpaceDN w:val="0"/>
        <w:spacing w:line="340" w:lineRule="exact"/>
        <w:ind w:firstLine="406" w:firstLineChars="200"/>
        <w:jc w:val="left"/>
        <w:rPr>
          <w:rFonts w:hint="eastAsia" w:ascii="宋体" w:hAnsi="宋体" w:cs="宋体"/>
          <w:b/>
          <w:bCs/>
          <w:spacing w:val="-4"/>
          <w:kern w:val="0"/>
          <w:szCs w:val="21"/>
        </w:rPr>
      </w:pPr>
    </w:p>
    <w:p w14:paraId="572283A2">
      <w:pPr>
        <w:widowControl/>
        <w:autoSpaceDE w:val="0"/>
        <w:autoSpaceDN w:val="0"/>
        <w:spacing w:line="340" w:lineRule="exact"/>
        <w:ind w:firstLine="406" w:firstLineChars="200"/>
        <w:jc w:val="left"/>
        <w:rPr>
          <w:rFonts w:hint="eastAsia" w:ascii="宋体" w:hAnsi="宋体" w:cs="宋体"/>
          <w:b/>
          <w:bCs/>
          <w:spacing w:val="-4"/>
          <w:kern w:val="0"/>
          <w:szCs w:val="21"/>
        </w:rPr>
      </w:pPr>
      <w:r>
        <w:rPr>
          <w:rFonts w:hint="eastAsia" w:ascii="宋体" w:hAnsi="宋体" w:cs="宋体"/>
          <w:b/>
          <w:bCs/>
          <w:spacing w:val="-4"/>
          <w:kern w:val="0"/>
          <w:szCs w:val="21"/>
        </w:rPr>
        <w:t>注：1.《政府采购违法行为风险知悉确认书》需由投标供应商负责人签字并加盖单位公章后，扫描上传至投标文件一并提交。</w:t>
      </w:r>
    </w:p>
    <w:p w14:paraId="30DE6D69">
      <w:pPr>
        <w:pStyle w:val="2"/>
        <w:ind w:firstLine="414"/>
      </w:pPr>
      <w:r>
        <w:rPr>
          <w:rFonts w:hint="eastAsia" w:ascii="宋体" w:hAnsi="宋体" w:cs="宋体"/>
          <w:b/>
          <w:bCs/>
          <w:spacing w:val="-4"/>
          <w:kern w:val="0"/>
          <w:szCs w:val="21"/>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000176D9">
      <w:pPr>
        <w:jc w:val="center"/>
        <w:rPr>
          <w:rFonts w:ascii="黑体" w:eastAsia="黑体"/>
          <w:sz w:val="24"/>
          <w:szCs w:val="20"/>
        </w:rPr>
      </w:pPr>
      <w:r>
        <w:rPr>
          <w:rFonts w:hint="eastAsia" w:ascii="黑体" w:eastAsia="黑体"/>
          <w:sz w:val="24"/>
          <w:szCs w:val="20"/>
        </w:rPr>
        <w:t>（二）订单融资情况</w:t>
      </w:r>
    </w:p>
    <w:p w14:paraId="5963E65B">
      <w:pPr>
        <w:ind w:firstLine="422" w:firstLineChars="200"/>
        <w:rPr>
          <w:rFonts w:hint="eastAsia" w:ascii="宋体" w:hAnsi="宋体" w:cs="宋体"/>
          <w:b/>
          <w:bCs/>
        </w:rPr>
      </w:pPr>
      <w:r>
        <w:rPr>
          <w:rFonts w:hint="eastAsia" w:ascii="宋体" w:hAnsi="宋体" w:cs="宋体"/>
          <w:b/>
          <w:bCs/>
        </w:rPr>
        <w:t>1、关于政府采购订单融资政策</w:t>
      </w:r>
    </w:p>
    <w:p w14:paraId="7961105B">
      <w:pPr>
        <w:pStyle w:val="19"/>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1B934ED">
      <w:pPr>
        <w:ind w:firstLine="422" w:firstLineChars="200"/>
        <w:rPr>
          <w:rFonts w:hint="eastAsia" w:ascii="宋体" w:hAnsi="宋体" w:cs="宋体"/>
          <w:b/>
          <w:bCs/>
        </w:rPr>
      </w:pPr>
      <w:r>
        <w:rPr>
          <w:rFonts w:hint="eastAsia" w:ascii="宋体" w:hAnsi="宋体" w:cs="宋体"/>
          <w:b/>
          <w:bCs/>
        </w:rPr>
        <w:t>2、供应商账户信息</w:t>
      </w:r>
    </w:p>
    <w:p w14:paraId="69598AF2">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4A7C6E22">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2F044F2F">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2EB124AC">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r>
        <w:rPr>
          <w:rFonts w:hint="eastAsia"/>
          <w:szCs w:val="21"/>
          <w:u w:val="thick"/>
        </w:rPr>
        <w:t xml:space="preserve">               </w:t>
      </w:r>
    </w:p>
    <w:p w14:paraId="6B2551F7">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739AAA8E">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004F9516">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2C665ABC">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6D04B34F">
      <w:pPr>
        <w:rPr>
          <w:rFonts w:hint="eastAsia" w:ascii="宋体" w:hAnsi="宋体"/>
        </w:rPr>
      </w:pPr>
    </w:p>
    <w:p w14:paraId="2914638B">
      <w:pPr>
        <w:ind w:firstLine="720" w:firstLineChars="300"/>
        <w:rPr>
          <w:sz w:val="24"/>
        </w:rPr>
      </w:pPr>
    </w:p>
    <w:p w14:paraId="1EAB9763">
      <w:pPr>
        <w:widowControl/>
        <w:spacing w:line="360" w:lineRule="auto"/>
        <w:jc w:val="left"/>
        <w:rPr>
          <w:rFonts w:eastAsiaTheme="minorEastAsia"/>
          <w:b/>
          <w:bCs/>
          <w:kern w:val="0"/>
          <w:sz w:val="24"/>
        </w:rPr>
      </w:pPr>
    </w:p>
    <w:p w14:paraId="31A77B37">
      <w:pPr>
        <w:widowControl/>
        <w:jc w:val="center"/>
        <w:rPr>
          <w:rFonts w:hint="eastAsia"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565C0D6D">
      <w:pPr>
        <w:jc w:val="center"/>
        <w:rPr>
          <w:b/>
          <w:sz w:val="32"/>
          <w:szCs w:val="32"/>
        </w:rPr>
      </w:pPr>
    </w:p>
    <w:p w14:paraId="30CFDCB1">
      <w:pPr>
        <w:ind w:firstLine="424" w:firstLineChars="202"/>
        <w:rPr>
          <w:rFonts w:hint="eastAsia" w:ascii="宋体" w:hAnsi="宋体"/>
          <w:szCs w:val="21"/>
        </w:rPr>
      </w:pPr>
    </w:p>
    <w:p w14:paraId="4C462E6B">
      <w:pPr>
        <w:jc w:val="center"/>
        <w:rPr>
          <w:rFonts w:hint="eastAsia" w:ascii="黑体" w:hAnsi="宋体" w:eastAsia="黑体"/>
          <w:bCs/>
          <w:kern w:val="0"/>
          <w:sz w:val="24"/>
        </w:rPr>
      </w:pPr>
    </w:p>
    <w:p w14:paraId="797B840B">
      <w:pPr>
        <w:jc w:val="center"/>
        <w:rPr>
          <w:rFonts w:hint="eastAsia" w:ascii="黑体" w:hAnsi="宋体" w:eastAsia="黑体"/>
          <w:bCs/>
          <w:kern w:val="0"/>
          <w:sz w:val="24"/>
        </w:rPr>
      </w:pPr>
    </w:p>
    <w:p w14:paraId="48ACE802">
      <w:pPr>
        <w:jc w:val="center"/>
        <w:rPr>
          <w:rFonts w:hint="eastAsia" w:ascii="黑体" w:hAnsi="宋体" w:eastAsia="黑体"/>
          <w:bCs/>
          <w:kern w:val="0"/>
          <w:sz w:val="24"/>
        </w:rPr>
      </w:pPr>
    </w:p>
    <w:p w14:paraId="438A6D5A">
      <w:pPr>
        <w:jc w:val="center"/>
        <w:rPr>
          <w:rFonts w:hint="eastAsia" w:ascii="黑体" w:hAnsi="宋体" w:eastAsia="黑体"/>
          <w:bCs/>
          <w:kern w:val="0"/>
          <w:sz w:val="24"/>
        </w:rPr>
      </w:pPr>
    </w:p>
    <w:p w14:paraId="1CFFBDEF">
      <w:pPr>
        <w:jc w:val="center"/>
        <w:rPr>
          <w:rFonts w:hint="eastAsia" w:ascii="黑体" w:hAnsi="宋体" w:eastAsia="黑体"/>
          <w:bCs/>
          <w:kern w:val="0"/>
          <w:sz w:val="24"/>
        </w:rPr>
      </w:pPr>
    </w:p>
    <w:p w14:paraId="36DAA23C">
      <w:pPr>
        <w:jc w:val="center"/>
        <w:rPr>
          <w:rFonts w:hint="eastAsia" w:ascii="黑体" w:hAnsi="宋体" w:eastAsia="黑体"/>
          <w:bCs/>
          <w:kern w:val="0"/>
          <w:sz w:val="24"/>
        </w:rPr>
      </w:pPr>
    </w:p>
    <w:p w14:paraId="59C18037">
      <w:pPr>
        <w:jc w:val="center"/>
        <w:rPr>
          <w:rFonts w:hint="eastAsia" w:ascii="黑体" w:hAnsi="宋体" w:eastAsia="黑体"/>
          <w:bCs/>
          <w:kern w:val="0"/>
          <w:sz w:val="24"/>
        </w:rPr>
      </w:pPr>
    </w:p>
    <w:p w14:paraId="31AD8172">
      <w:pPr>
        <w:jc w:val="center"/>
        <w:rPr>
          <w:rFonts w:hint="eastAsia" w:ascii="黑体" w:hAnsi="宋体" w:eastAsia="黑体"/>
          <w:bCs/>
          <w:kern w:val="0"/>
          <w:sz w:val="24"/>
        </w:rPr>
      </w:pPr>
    </w:p>
    <w:p w14:paraId="5EE74ECB">
      <w:pPr>
        <w:jc w:val="center"/>
        <w:rPr>
          <w:rFonts w:hint="eastAsia" w:ascii="黑体" w:hAnsi="宋体" w:eastAsia="黑体"/>
          <w:bCs/>
          <w:kern w:val="0"/>
          <w:sz w:val="24"/>
        </w:rPr>
        <w:sectPr>
          <w:pgSz w:w="11907" w:h="16840"/>
          <w:pgMar w:top="1440" w:right="1797" w:bottom="1440" w:left="1797" w:header="851" w:footer="992" w:gutter="0"/>
          <w:cols w:space="425" w:num="1"/>
          <w:titlePg/>
          <w:docGrid w:linePitch="462" w:charSpace="0"/>
        </w:sectPr>
      </w:pPr>
    </w:p>
    <w:p w14:paraId="4C593465">
      <w:pPr>
        <w:pStyle w:val="6"/>
        <w:rPr>
          <w:rFonts w:hint="eastAsia"/>
        </w:rPr>
      </w:pPr>
      <w:r>
        <w:rPr>
          <w:rFonts w:hint="eastAsia"/>
        </w:rPr>
        <w:t>第五章  合同条款及格式</w:t>
      </w:r>
    </w:p>
    <w:p w14:paraId="24440E4A"/>
    <w:p w14:paraId="4F4FB8BE">
      <w:pPr>
        <w:jc w:val="center"/>
        <w:outlineLvl w:val="0"/>
      </w:pPr>
      <w:bookmarkStart w:id="79" w:name="_Toc3995"/>
      <w:r>
        <w:rPr>
          <w:rFonts w:hint="eastAsia"/>
          <w:b/>
          <w:sz w:val="24"/>
        </w:rPr>
        <w:t>（仅供参考，具体以项目需求及采购结果为准）</w:t>
      </w:r>
    </w:p>
    <w:p w14:paraId="02A7DF7F">
      <w:pPr>
        <w:jc w:val="center"/>
        <w:rPr>
          <w:rFonts w:hint="eastAsia" w:ascii="宋体" w:hAnsi="宋体" w:cs="宋体"/>
          <w:b/>
          <w:bCs/>
          <w:spacing w:val="-20"/>
          <w:kern w:val="44"/>
          <w:sz w:val="48"/>
          <w:szCs w:val="48"/>
        </w:rPr>
      </w:pPr>
    </w:p>
    <w:p w14:paraId="03815B85">
      <w:pPr>
        <w:jc w:val="center"/>
        <w:rPr>
          <w:rFonts w:hint="eastAsia" w:ascii="宋体" w:hAnsi="宋体" w:cs="宋体"/>
          <w:b/>
          <w:bCs/>
          <w:spacing w:val="-20"/>
          <w:kern w:val="44"/>
          <w:sz w:val="48"/>
          <w:szCs w:val="48"/>
        </w:rPr>
      </w:pPr>
    </w:p>
    <w:p w14:paraId="564C9906">
      <w:pPr>
        <w:pStyle w:val="19"/>
      </w:pPr>
    </w:p>
    <w:p w14:paraId="40737791">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53CCEE15">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14:paraId="5FCF26ED">
      <w:pPr>
        <w:rPr>
          <w:rFonts w:hint="eastAsia" w:ascii="宋体" w:hAnsi="宋体" w:cs="宋体"/>
          <w:b/>
          <w:bCs/>
          <w:spacing w:val="-20"/>
          <w:kern w:val="44"/>
          <w:sz w:val="40"/>
          <w:szCs w:val="40"/>
        </w:rPr>
      </w:pPr>
    </w:p>
    <w:p w14:paraId="4C56D303">
      <w:pPr>
        <w:rPr>
          <w:rFonts w:hint="eastAsia" w:ascii="宋体" w:hAnsi="宋体" w:cs="宋体"/>
          <w:b/>
          <w:bCs/>
          <w:spacing w:val="-20"/>
          <w:kern w:val="44"/>
          <w:sz w:val="40"/>
          <w:szCs w:val="40"/>
        </w:rPr>
      </w:pPr>
    </w:p>
    <w:p w14:paraId="2DE703F7">
      <w:pPr>
        <w:rPr>
          <w:rFonts w:hint="eastAsia" w:ascii="宋体" w:hAnsi="宋体" w:cs="宋体"/>
          <w:b/>
          <w:bCs/>
          <w:spacing w:val="-20"/>
          <w:kern w:val="44"/>
          <w:sz w:val="40"/>
          <w:szCs w:val="40"/>
        </w:rPr>
      </w:pPr>
    </w:p>
    <w:p w14:paraId="22810CC8">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2C46CF9B">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6D12B5DC">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0A3CFFFC">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1B48524F">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33837947"/>
    <w:p w14:paraId="59FBE1C4">
      <w:pPr>
        <w:rPr>
          <w:rFonts w:eastAsia="黑体"/>
          <w:sz w:val="44"/>
          <w:szCs w:val="44"/>
        </w:rPr>
      </w:pPr>
      <w:r>
        <w:rPr>
          <w:rFonts w:eastAsia="黑体"/>
          <w:sz w:val="44"/>
          <w:szCs w:val="44"/>
        </w:rPr>
        <w:br w:type="page"/>
      </w:r>
    </w:p>
    <w:p w14:paraId="7F636A69">
      <w:pPr>
        <w:rPr>
          <w:rFonts w:eastAsia="黑体"/>
          <w:sz w:val="44"/>
          <w:szCs w:val="44"/>
        </w:rPr>
      </w:pPr>
    </w:p>
    <w:p w14:paraId="05661447">
      <w:pPr>
        <w:rPr>
          <w:rFonts w:eastAsia="黑体"/>
          <w:sz w:val="44"/>
          <w:szCs w:val="44"/>
        </w:rPr>
      </w:pPr>
    </w:p>
    <w:p w14:paraId="3E7AA974">
      <w:pPr>
        <w:jc w:val="center"/>
        <w:rPr>
          <w:rFonts w:eastAsia="黑体"/>
          <w:sz w:val="44"/>
          <w:szCs w:val="44"/>
        </w:rPr>
      </w:pPr>
      <w:r>
        <w:rPr>
          <w:rFonts w:hint="eastAsia" w:eastAsia="黑体"/>
          <w:sz w:val="44"/>
          <w:szCs w:val="44"/>
        </w:rPr>
        <w:t>使 用 说 明</w:t>
      </w:r>
    </w:p>
    <w:p w14:paraId="04FE62FB">
      <w:pPr>
        <w:ind w:firstLine="640" w:firstLineChars="200"/>
        <w:rPr>
          <w:rFonts w:hint="eastAsia" w:ascii="仿宋_GB2312" w:hAnsi="仿宋_GB2312" w:eastAsia="仿宋_GB2312" w:cs="仿宋_GB2312"/>
          <w:sz w:val="32"/>
          <w:szCs w:val="32"/>
        </w:rPr>
      </w:pPr>
    </w:p>
    <w:p w14:paraId="253B40F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0B692D84">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80B3A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13EAE7F7">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bookmarkEnd w:id="79"/>
    <w:p w14:paraId="1530327C">
      <w:pPr>
        <w:keepNext/>
        <w:keepLines/>
        <w:adjustRightInd w:val="0"/>
        <w:snapToGrid w:val="0"/>
        <w:spacing w:line="400" w:lineRule="exact"/>
        <w:jc w:val="center"/>
        <w:outlineLvl w:val="1"/>
        <w:rPr>
          <w:rFonts w:hint="eastAsia" w:ascii="黑体" w:hAnsi="黑体" w:eastAsia="黑体"/>
          <w:b/>
          <w:bCs/>
          <w:sz w:val="28"/>
          <w:szCs w:val="28"/>
        </w:rPr>
      </w:pPr>
      <w:bookmarkStart w:id="80" w:name="_Toc22209"/>
    </w:p>
    <w:p w14:paraId="32E6290C">
      <w:pPr>
        <w:keepNext/>
        <w:keepLines/>
        <w:adjustRightInd w:val="0"/>
        <w:snapToGrid w:val="0"/>
        <w:spacing w:line="400" w:lineRule="exact"/>
        <w:jc w:val="center"/>
        <w:outlineLvl w:val="1"/>
        <w:rPr>
          <w:rFonts w:hint="eastAsia"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80"/>
    </w:p>
    <w:p w14:paraId="11ADD9C5">
      <w:pPr>
        <w:keepNext/>
        <w:keepLines/>
        <w:adjustRightInd w:val="0"/>
        <w:snapToGrid w:val="0"/>
        <w:spacing w:line="400" w:lineRule="exact"/>
        <w:jc w:val="center"/>
        <w:outlineLvl w:val="1"/>
        <w:rPr>
          <w:rFonts w:hint="eastAsia" w:ascii="黑体" w:hAnsi="华文中宋" w:eastAsia="黑体"/>
          <w:sz w:val="28"/>
          <w:szCs w:val="28"/>
        </w:rPr>
      </w:pPr>
    </w:p>
    <w:p w14:paraId="662DF6DC">
      <w:pPr>
        <w:adjustRightInd w:val="0"/>
        <w:snapToGrid w:val="0"/>
        <w:spacing w:line="40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642B48D1">
      <w:pPr>
        <w:adjustRightInd w:val="0"/>
        <w:snapToGrid w:val="0"/>
        <w:spacing w:line="40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5F40AAB5">
      <w:pPr>
        <w:adjustRightInd w:val="0"/>
        <w:snapToGrid w:val="0"/>
        <w:spacing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20AB078B">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0DD13495">
      <w:pPr>
        <w:spacing w:line="400" w:lineRule="exact"/>
      </w:pPr>
    </w:p>
    <w:p w14:paraId="7CF69F07">
      <w:pPr>
        <w:adjustRightInd w:val="0"/>
        <w:snapToGrid w:val="0"/>
        <w:spacing w:line="400" w:lineRule="exact"/>
        <w:ind w:firstLine="420" w:firstLineChars="200"/>
        <w:rPr>
          <w:rFonts w:hint="eastAsia" w:ascii="宋体" w:hAnsi="宋体"/>
          <w:szCs w:val="21"/>
        </w:rPr>
      </w:pPr>
      <w:r>
        <w:rPr>
          <w:rFonts w:hint="eastAsia" w:ascii="宋体" w:hAnsi="宋体"/>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2B9A0940">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项目信息</w:t>
      </w:r>
    </w:p>
    <w:p w14:paraId="79E2907B">
      <w:pPr>
        <w:numPr>
          <w:ilvl w:val="0"/>
          <w:numId w:val="10"/>
        </w:numPr>
        <w:adjustRightInd w:val="0"/>
        <w:snapToGrid w:val="0"/>
        <w:spacing w:line="400" w:lineRule="exact"/>
        <w:ind w:firstLine="420" w:firstLineChars="200"/>
        <w:rPr>
          <w:rFonts w:hint="eastAsia"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0D69E99A">
      <w:pPr>
        <w:numPr>
          <w:ilvl w:val="255"/>
          <w:numId w:val="0"/>
        </w:numPr>
        <w:tabs>
          <w:tab w:val="left" w:pos="999"/>
        </w:tabs>
        <w:adjustRightInd w:val="0"/>
        <w:snapToGrid w:val="0"/>
        <w:spacing w:line="400" w:lineRule="exact"/>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3CF75D48">
      <w:pPr>
        <w:adjustRightInd w:val="0"/>
        <w:snapToGrid w:val="0"/>
        <w:spacing w:line="400" w:lineRule="exact"/>
        <w:ind w:firstLine="420"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0687B666">
      <w:pPr>
        <w:adjustRightInd w:val="0"/>
        <w:snapToGrid w:val="0"/>
        <w:spacing w:line="400" w:lineRule="exact"/>
        <w:ind w:firstLine="420" w:firstLineChars="200"/>
        <w:rPr>
          <w:rFonts w:hint="eastAsia" w:ascii="宋体" w:hAnsi="宋体"/>
          <w:szCs w:val="21"/>
        </w:rPr>
      </w:pPr>
      <w:r>
        <w:rPr>
          <w:rFonts w:hint="eastAsia" w:ascii="宋体" w:hAnsi="宋体"/>
          <w:szCs w:val="21"/>
        </w:rPr>
        <w:t>（3）项目内容：</w:t>
      </w:r>
    </w:p>
    <w:p w14:paraId="56C4DF88">
      <w:pPr>
        <w:adjustRightInd w:val="0"/>
        <w:snapToGrid w:val="0"/>
        <w:spacing w:line="400" w:lineRule="exact"/>
        <w:ind w:firstLine="420" w:firstLineChars="200"/>
        <w:rPr>
          <w:rFonts w:hint="eastAsia"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14:paraId="4EAE4D63">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6B6A20E2">
      <w:pPr>
        <w:adjustRightInd w:val="0"/>
        <w:snapToGrid w:val="0"/>
        <w:spacing w:line="400" w:lineRule="exact"/>
        <w:ind w:firstLine="945" w:firstLineChars="450"/>
        <w:rPr>
          <w:rFonts w:hint="eastAsia" w:ascii="宋体" w:hAnsi="宋体"/>
          <w:szCs w:val="21"/>
          <w:u w:val="single"/>
        </w:rPr>
      </w:pPr>
      <w:r>
        <w:rPr>
          <w:rFonts w:hint="eastAsia" w:ascii="宋体" w:hAnsi="宋体"/>
          <w:szCs w:val="21"/>
        </w:rPr>
        <w:t>采购标的的技术要求、商务要求具体见附件。</w:t>
      </w:r>
    </w:p>
    <w:p w14:paraId="3C0EBA52">
      <w:pPr>
        <w:numPr>
          <w:ilvl w:val="255"/>
          <w:numId w:val="0"/>
        </w:numPr>
        <w:adjustRightInd w:val="0"/>
        <w:snapToGrid w:val="0"/>
        <w:spacing w:line="400" w:lineRule="exact"/>
        <w:ind w:firstLine="945" w:firstLineChars="4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5DF2EC73">
      <w:pPr>
        <w:numPr>
          <w:ilvl w:val="255"/>
          <w:numId w:val="0"/>
        </w:numPr>
        <w:adjustRightInd w:val="0"/>
        <w:snapToGrid w:val="0"/>
        <w:spacing w:line="400" w:lineRule="exact"/>
        <w:ind w:firstLine="420"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1B47EBD5">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0E8F2BE6">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4E3F5503">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14:paraId="44E25DA3">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1943C5C1">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汉仪书宋二S" w:hAnsi="汉仪书宋二S" w:eastAsia="汉仪书宋二S" w:cs="汉仪书宋二S"/>
          <w:szCs w:val="21"/>
        </w:rPr>
        <w:t>②</w:t>
      </w:r>
      <w:r>
        <w:rPr>
          <w:rFonts w:hint="eastAsia" w:ascii="宋体" w:hAnsi="宋体" w:cs="宋体"/>
          <w:szCs w:val="21"/>
        </w:rPr>
        <w:t>涉及车辆采购，请填写是否属于新能源汽车：</w:t>
      </w:r>
    </w:p>
    <w:p w14:paraId="05C1FA0A">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Wingdings" w:hAnsi="Wingdings" w:cs="宋体"/>
          <w:szCs w:val="21"/>
        </w:rPr>
        <w:t>¨</w:t>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数量：</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r>
        <w:rPr>
          <w:rFonts w:hint="eastAsia" w:ascii="宋体" w:hAnsi="宋体" w:cs="宋体"/>
          <w:szCs w:val="21"/>
        </w:rPr>
        <w:t xml:space="preserve"> </w:t>
      </w:r>
    </w:p>
    <w:p w14:paraId="748DF52E">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Wingdings" w:hAnsi="Wingdings" w:cs="宋体"/>
          <w:szCs w:val="21"/>
        </w:rPr>
        <w:t>¨</w:t>
      </w:r>
      <w:r>
        <w:rPr>
          <w:rFonts w:hint="eastAsia" w:ascii="宋体" w:hAnsi="宋体" w:cs="宋体"/>
          <w:szCs w:val="21"/>
        </w:rPr>
        <w:t>否</w:t>
      </w:r>
    </w:p>
    <w:p w14:paraId="2A2A7613">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ascii="宋体" w:hAnsi="宋体" w:cs="宋体"/>
          <w:szCs w:val="21"/>
        </w:rPr>
        <w:t>4</w:t>
      </w:r>
      <w:r>
        <w:rPr>
          <w:rFonts w:hint="eastAsia" w:ascii="宋体" w:hAnsi="宋体" w:cs="宋体"/>
          <w:szCs w:val="21"/>
        </w:rPr>
        <w:t>）政府采购组织形式：</w:t>
      </w:r>
      <w:r>
        <w:rPr>
          <w:rFonts w:hint="eastAsia" w:ascii="Wingdings" w:hAnsi="Wingdings" w:cs="宋体"/>
          <w:szCs w:val="21"/>
        </w:rPr>
        <w:t>¨</w:t>
      </w:r>
      <w:r>
        <w:rPr>
          <w:rFonts w:hint="eastAsia" w:ascii="宋体" w:hAnsi="宋体" w:cs="宋体"/>
          <w:szCs w:val="21"/>
        </w:rPr>
        <w:t xml:space="preserve">集中采购    </w:t>
      </w:r>
      <w:r>
        <w:rPr>
          <w:rFonts w:hint="eastAsia" w:ascii="Wingdings" w:hAnsi="Wingdings" w:cs="宋体"/>
          <w:szCs w:val="21"/>
        </w:rPr>
        <w:t>¨</w:t>
      </w:r>
      <w:r>
        <w:rPr>
          <w:rFonts w:hint="eastAsia" w:ascii="宋体" w:hAnsi="宋体" w:cs="宋体"/>
          <w:szCs w:val="21"/>
        </w:rPr>
        <w:t>自行采购</w:t>
      </w:r>
    </w:p>
    <w:p w14:paraId="474E0CF9">
      <w:pPr>
        <w:numPr>
          <w:ilvl w:val="255"/>
          <w:numId w:val="0"/>
        </w:numPr>
        <w:autoSpaceDE w:val="0"/>
        <w:autoSpaceDN w:val="0"/>
        <w:adjustRightInd w:val="0"/>
        <w:snapToGrid w:val="0"/>
        <w:spacing w:line="400" w:lineRule="exact"/>
        <w:ind w:left="210" w:leftChars="100" w:firstLine="210" w:firstLineChars="100"/>
        <w:rPr>
          <w:rFonts w:hint="eastAsia" w:ascii="宋体" w:hAnsi="宋体" w:cs="宋体"/>
          <w:szCs w:val="21"/>
          <w:u w:val="single"/>
        </w:rPr>
      </w:pPr>
      <w:r>
        <w:rPr>
          <w:rFonts w:hint="eastAsia" w:ascii="宋体" w:hAnsi="宋体" w:cs="宋体"/>
          <w:szCs w:val="21"/>
        </w:rPr>
        <w:t>（</w:t>
      </w:r>
      <w:r>
        <w:rPr>
          <w:rFonts w:ascii="宋体" w:hAnsi="宋体" w:cs="宋体"/>
          <w:szCs w:val="21"/>
        </w:rPr>
        <w:t>5</w:t>
      </w:r>
      <w:r>
        <w:rPr>
          <w:rFonts w:hint="eastAsia" w:ascii="宋体" w:hAnsi="宋体" w:cs="宋体"/>
          <w:szCs w:val="21"/>
        </w:rPr>
        <w:t>）政府采购方式：</w:t>
      </w:r>
      <w:r>
        <w:rPr>
          <w:rFonts w:hint="eastAsia" w:ascii="Wingdings" w:hAnsi="Wingdings" w:cs="宋体"/>
          <w:szCs w:val="21"/>
        </w:rPr>
        <w:t>¨</w:t>
      </w:r>
      <w:r>
        <w:rPr>
          <w:rFonts w:hint="eastAsia" w:ascii="宋体" w:hAnsi="宋体" w:cs="宋体"/>
          <w:szCs w:val="21"/>
        </w:rPr>
        <w:t xml:space="preserve">公开招标  </w:t>
      </w:r>
      <w:r>
        <w:rPr>
          <w:rFonts w:hint="eastAsia" w:ascii="Wingdings" w:hAnsi="Wingdings" w:cs="宋体"/>
          <w:szCs w:val="21"/>
        </w:rPr>
        <w:t>¨</w:t>
      </w:r>
      <w:r>
        <w:rPr>
          <w:rFonts w:hint="eastAsia" w:ascii="宋体" w:hAnsi="宋体" w:cs="宋体"/>
          <w:szCs w:val="21"/>
        </w:rPr>
        <w:t>竞争性谈判</w:t>
      </w:r>
      <w:r>
        <w:rPr>
          <w:rFonts w:hint="eastAsia" w:ascii="宋体" w:hAnsi="宋体" w:eastAsia="华文楷体" w:cs="宋体"/>
          <w:sz w:val="22"/>
          <w:szCs w:val="21"/>
        </w:rPr>
        <w:t xml:space="preserve">  </w:t>
      </w:r>
      <w:r>
        <w:rPr>
          <w:rFonts w:hint="eastAsia" w:ascii="Wingdings" w:hAnsi="Wingdings" w:cs="宋体"/>
          <w:szCs w:val="21"/>
        </w:rPr>
        <w:t>¨</w:t>
      </w:r>
      <w:r>
        <w:rPr>
          <w:rFonts w:hint="eastAsia" w:ascii="宋体" w:hAnsi="宋体" w:cs="宋体"/>
          <w:szCs w:val="21"/>
        </w:rPr>
        <w:t xml:space="preserve">单一来源  </w:t>
      </w:r>
      <w:r>
        <w:rPr>
          <w:rFonts w:hint="eastAsia" w:ascii="Wingdings" w:hAnsi="Wingdings" w:cs="宋体"/>
          <w:szCs w:val="21"/>
        </w:rPr>
        <w:t>¨</w:t>
      </w:r>
      <w:r>
        <w:rPr>
          <w:rFonts w:hint="eastAsia" w:ascii="宋体" w:hAnsi="宋体" w:cs="宋体"/>
          <w:szCs w:val="21"/>
        </w:rPr>
        <w:t xml:space="preserve">竞价  </w:t>
      </w:r>
      <w:r>
        <w:rPr>
          <w:rFonts w:hint="eastAsia" w:ascii="Wingdings" w:hAnsi="Wingdings" w:cs="宋体"/>
          <w:szCs w:val="21"/>
        </w:rPr>
        <w:t>¨</w:t>
      </w:r>
      <w:r>
        <w:rPr>
          <w:rFonts w:hint="eastAsia" w:ascii="宋体" w:hAnsi="宋体" w:cs="宋体"/>
          <w:szCs w:val="21"/>
        </w:rPr>
        <w:t xml:space="preserve">框架协议 </w:t>
      </w:r>
      <w:r>
        <w:rPr>
          <w:rFonts w:hint="eastAsia" w:ascii="Wingdings" w:hAnsi="Wingdings" w:cs="宋体"/>
          <w:szCs w:val="21"/>
        </w:rPr>
        <w:t>¨</w:t>
      </w:r>
      <w:r>
        <w:rPr>
          <w:rFonts w:hint="eastAsia" w:ascii="宋体" w:hAnsi="宋体" w:cs="宋体"/>
          <w:szCs w:val="21"/>
        </w:rPr>
        <w:t>其他：</w:t>
      </w:r>
      <w:r>
        <w:rPr>
          <w:rFonts w:hint="eastAsia" w:ascii="宋体" w:hAnsi="宋体" w:cs="宋体"/>
          <w:szCs w:val="21"/>
          <w:u w:val="single"/>
        </w:rPr>
        <w:t xml:space="preserve">          </w:t>
      </w:r>
    </w:p>
    <w:p w14:paraId="119D3E4E">
      <w:pPr>
        <w:numPr>
          <w:ilvl w:val="255"/>
          <w:numId w:val="0"/>
        </w:numPr>
        <w:autoSpaceDE w:val="0"/>
        <w:autoSpaceDN w:val="0"/>
        <w:adjustRightInd w:val="0"/>
        <w:snapToGrid w:val="0"/>
        <w:spacing w:line="400" w:lineRule="exact"/>
        <w:ind w:firstLine="420"/>
        <w:rPr>
          <w:rFonts w:hint="eastAsia" w:ascii="宋体" w:hAnsi="宋体" w:cs="宋体"/>
          <w:szCs w:val="21"/>
        </w:rPr>
      </w:pPr>
      <w:r>
        <w:rPr>
          <w:rFonts w:hint="eastAsia" w:ascii="宋体" w:hAnsi="宋体" w:cs="宋体"/>
          <w:szCs w:val="21"/>
        </w:rPr>
        <w:t>（注：在框架协议采购的第二阶段，可选择使用该合同文本）</w:t>
      </w:r>
    </w:p>
    <w:p w14:paraId="4F71AE26">
      <w:pPr>
        <w:numPr>
          <w:ilvl w:val="255"/>
          <w:numId w:val="0"/>
        </w:numPr>
        <w:autoSpaceDE w:val="0"/>
        <w:autoSpaceDN w:val="0"/>
        <w:adjustRightInd w:val="0"/>
        <w:snapToGrid w:val="0"/>
        <w:spacing w:line="400" w:lineRule="exact"/>
        <w:ind w:firstLine="220" w:firstLineChars="100"/>
        <w:rPr>
          <w:rFonts w:hint="eastAsia" w:ascii="宋体" w:hAnsi="宋体"/>
          <w:szCs w:val="21"/>
        </w:rPr>
      </w:pPr>
      <w:r>
        <w:rPr>
          <w:rFonts w:hint="eastAsia" w:ascii="宋体" w:hAnsi="宋体" w:eastAsia="华文楷体" w:cs="华文楷体"/>
          <w:sz w:val="22"/>
          <w:szCs w:val="21"/>
        </w:rPr>
        <w:t xml:space="preserve"> （</w:t>
      </w:r>
      <w:r>
        <w:rPr>
          <w:rFonts w:ascii="宋体" w:hAnsi="宋体" w:eastAsia="华文楷体" w:cs="华文楷体"/>
          <w:sz w:val="22"/>
          <w:szCs w:val="21"/>
        </w:rPr>
        <w:t>6</w:t>
      </w:r>
      <w:r>
        <w:rPr>
          <w:rFonts w:hint="eastAsia" w:ascii="宋体" w:hAnsi="宋体" w:eastAsia="华文楷体" w:cs="华文楷体"/>
          <w:sz w:val="22"/>
          <w:szCs w:val="21"/>
        </w:rPr>
        <w:t>）</w:t>
      </w:r>
      <w:r>
        <w:rPr>
          <w:rFonts w:hint="eastAsia" w:ascii="宋体" w:hAnsi="宋体"/>
          <w:szCs w:val="21"/>
        </w:rPr>
        <w:t>中标（成交）采购标的制造商是否为中小企业：</w:t>
      </w:r>
      <w:r>
        <w:rPr>
          <w:rFonts w:hint="eastAsia" w:ascii="Wingdings" w:hAnsi="Wingdings"/>
          <w:szCs w:val="21"/>
        </w:rPr>
        <w:t>¨</w:t>
      </w:r>
      <w:r>
        <w:rPr>
          <w:rFonts w:hint="eastAsia" w:ascii="宋体" w:hAnsi="宋体"/>
          <w:szCs w:val="21"/>
        </w:rPr>
        <w:t xml:space="preserve">是      </w:t>
      </w:r>
      <w:r>
        <w:rPr>
          <w:rFonts w:hint="eastAsia" w:ascii="Wingdings" w:hAnsi="Wingdings"/>
          <w:szCs w:val="21"/>
        </w:rPr>
        <w:t>¨</w:t>
      </w:r>
      <w:r>
        <w:rPr>
          <w:rFonts w:hint="eastAsia" w:ascii="宋体" w:hAnsi="宋体"/>
          <w:szCs w:val="21"/>
        </w:rPr>
        <w:t>否</w:t>
      </w:r>
    </w:p>
    <w:p w14:paraId="22C2D3ED">
      <w:pPr>
        <w:numPr>
          <w:ilvl w:val="255"/>
          <w:numId w:val="0"/>
        </w:num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Wingdings" w:hAnsi="Wingdings"/>
          <w:iCs/>
          <w:szCs w:val="21"/>
        </w:rPr>
        <w:t>¨</w:t>
      </w:r>
      <w:r>
        <w:rPr>
          <w:rFonts w:hint="eastAsia" w:ascii="宋体" w:hAnsi="宋体"/>
          <w:iCs/>
          <w:szCs w:val="21"/>
        </w:rPr>
        <w:t xml:space="preserve">是    </w:t>
      </w:r>
      <w:r>
        <w:rPr>
          <w:rFonts w:hint="eastAsia" w:ascii="Wingdings" w:hAnsi="Wingdings"/>
          <w:iCs/>
          <w:szCs w:val="21"/>
        </w:rPr>
        <w:t>¨</w:t>
      </w:r>
      <w:r>
        <w:rPr>
          <w:rFonts w:hint="eastAsia" w:ascii="宋体" w:hAnsi="宋体"/>
          <w:iCs/>
          <w:szCs w:val="21"/>
        </w:rPr>
        <w:t>否</w:t>
      </w:r>
    </w:p>
    <w:p w14:paraId="4327EE61">
      <w:pPr>
        <w:numPr>
          <w:ilvl w:val="255"/>
          <w:numId w:val="0"/>
        </w:num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Wingdings" w:hAnsi="Wingdings"/>
          <w:iCs/>
          <w:szCs w:val="21"/>
        </w:rPr>
        <w:t>¨</w:t>
      </w:r>
      <w:r>
        <w:rPr>
          <w:rFonts w:hint="eastAsia" w:ascii="宋体" w:hAnsi="宋体"/>
          <w:iCs/>
          <w:szCs w:val="21"/>
        </w:rPr>
        <w:t xml:space="preserve">是   </w:t>
      </w:r>
      <w:r>
        <w:rPr>
          <w:rFonts w:hint="eastAsia" w:ascii="Wingdings" w:hAnsi="Wingdings"/>
          <w:iCs/>
          <w:szCs w:val="21"/>
        </w:rPr>
        <w:t>¨</w:t>
      </w:r>
      <w:r>
        <w:rPr>
          <w:rFonts w:hint="eastAsia" w:ascii="宋体" w:hAnsi="宋体"/>
          <w:iCs/>
          <w:szCs w:val="21"/>
        </w:rPr>
        <w:t>否</w:t>
      </w:r>
    </w:p>
    <w:p w14:paraId="7BBC212C">
      <w:pPr>
        <w:numPr>
          <w:ilvl w:val="255"/>
          <w:numId w:val="0"/>
        </w:num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Wingdings" w:hAnsi="Wingdings"/>
          <w:iCs/>
          <w:szCs w:val="21"/>
        </w:rPr>
        <w:t>¨</w:t>
      </w:r>
      <w:r>
        <w:rPr>
          <w:rFonts w:hint="eastAsia" w:ascii="宋体" w:hAnsi="宋体"/>
          <w:iCs/>
          <w:szCs w:val="21"/>
        </w:rPr>
        <w:t xml:space="preserve">是   </w:t>
      </w:r>
      <w:r>
        <w:rPr>
          <w:rFonts w:hint="eastAsia" w:ascii="Wingdings" w:hAnsi="Wingdings"/>
          <w:iCs/>
          <w:szCs w:val="21"/>
        </w:rPr>
        <w:t>¨</w:t>
      </w:r>
      <w:r>
        <w:rPr>
          <w:rFonts w:hint="eastAsia" w:ascii="宋体" w:hAnsi="宋体"/>
          <w:iCs/>
          <w:szCs w:val="21"/>
        </w:rPr>
        <w:t>否</w:t>
      </w:r>
    </w:p>
    <w:p w14:paraId="0A85FC1B">
      <w:pPr>
        <w:snapToGrid w:val="0"/>
        <w:spacing w:line="400" w:lineRule="exact"/>
      </w:pPr>
      <w:r>
        <w:rPr>
          <w:rFonts w:hint="eastAsia"/>
        </w:rPr>
        <w:t xml:space="preserve">         中标（成交）采购标的制造商是否为监狱企业：</w:t>
      </w:r>
      <w:r>
        <w:rPr>
          <w:rFonts w:hint="eastAsia" w:ascii="Wingdings" w:hAnsi="Wingdings"/>
          <w:iCs/>
          <w:szCs w:val="21"/>
        </w:rPr>
        <w:t>¨</w:t>
      </w:r>
      <w:r>
        <w:rPr>
          <w:rFonts w:hint="eastAsia" w:ascii="宋体" w:hAnsi="宋体"/>
          <w:iCs/>
          <w:szCs w:val="21"/>
        </w:rPr>
        <w:t xml:space="preserve">是       </w:t>
      </w:r>
      <w:r>
        <w:rPr>
          <w:rFonts w:hint="eastAsia" w:ascii="Wingdings" w:hAnsi="Wingdings"/>
          <w:iCs/>
          <w:szCs w:val="21"/>
        </w:rPr>
        <w:t>¨</w:t>
      </w:r>
      <w:r>
        <w:rPr>
          <w:rFonts w:hint="eastAsia" w:ascii="宋体" w:hAnsi="宋体"/>
          <w:iCs/>
          <w:szCs w:val="21"/>
        </w:rPr>
        <w:t>否</w:t>
      </w:r>
    </w:p>
    <w:p w14:paraId="1B88D437">
      <w:pPr>
        <w:adjustRightInd w:val="0"/>
        <w:snapToGrid w:val="0"/>
        <w:spacing w:line="400" w:lineRule="exact"/>
        <w:ind w:firstLine="420" w:firstLineChars="200"/>
        <w:rPr>
          <w:rFonts w:hint="eastAsia"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Wingdings" w:hAnsi="Wingdings"/>
          <w:iCs/>
          <w:szCs w:val="21"/>
        </w:rPr>
        <w:t>¨</w:t>
      </w:r>
      <w:r>
        <w:rPr>
          <w:rFonts w:hint="eastAsia" w:ascii="宋体" w:hAnsi="宋体"/>
          <w:iCs/>
          <w:szCs w:val="21"/>
        </w:rPr>
        <w:t xml:space="preserve">是       </w:t>
      </w:r>
      <w:r>
        <w:rPr>
          <w:rFonts w:hint="eastAsia" w:ascii="Wingdings" w:hAnsi="Wingdings"/>
          <w:iCs/>
          <w:szCs w:val="21"/>
        </w:rPr>
        <w:t>¨</w:t>
      </w:r>
      <w:r>
        <w:rPr>
          <w:rFonts w:hint="eastAsia" w:ascii="宋体" w:hAnsi="宋体"/>
          <w:iCs/>
          <w:szCs w:val="21"/>
        </w:rPr>
        <w:t>否</w:t>
      </w:r>
    </w:p>
    <w:p w14:paraId="101FAABE">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59B51D8F">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分包供应商/制造商名称（如供应商和制造商不同，请分别填写）：</w:t>
      </w:r>
    </w:p>
    <w:p w14:paraId="0787AD8B">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45150C83">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14:paraId="6C730D41">
      <w:pPr>
        <w:adjustRightInd w:val="0"/>
        <w:snapToGrid w:val="0"/>
        <w:spacing w:line="400" w:lineRule="exact"/>
        <w:ind w:firstLine="840" w:firstLineChars="400"/>
        <w:rPr>
          <w:rFonts w:hint="eastAsia" w:ascii="宋体" w:hAnsi="宋体"/>
          <w:iCs/>
          <w:szCs w:val="21"/>
        </w:rPr>
      </w:pPr>
      <w:r>
        <w:rPr>
          <w:rFonts w:hint="eastAsia" w:ascii="宋体" w:hAnsi="宋体"/>
          <w:iCs/>
          <w:szCs w:val="21"/>
        </w:rPr>
        <w:t xml:space="preserve"> </w:t>
      </w:r>
      <w:r>
        <w:rPr>
          <w:rFonts w:hint="eastAsia" w:ascii="Wingdings" w:hAnsi="Wingdings"/>
          <w:iCs/>
          <w:szCs w:val="21"/>
        </w:rPr>
        <w:t>¨</w:t>
      </w:r>
      <w:r>
        <w:rPr>
          <w:rFonts w:hint="eastAsia" w:ascii="宋体" w:hAnsi="宋体"/>
          <w:iCs/>
          <w:szCs w:val="21"/>
        </w:rPr>
        <w:t xml:space="preserve">大型企业  </w:t>
      </w:r>
      <w:r>
        <w:rPr>
          <w:rFonts w:hint="eastAsia" w:ascii="Wingdings" w:hAnsi="Wingdings"/>
          <w:iCs/>
          <w:szCs w:val="21"/>
        </w:rPr>
        <w:t>¨</w:t>
      </w:r>
      <w:r>
        <w:rPr>
          <w:rFonts w:hint="eastAsia" w:ascii="宋体" w:hAnsi="宋体"/>
          <w:iCs/>
          <w:szCs w:val="21"/>
        </w:rPr>
        <w:t xml:space="preserve">中型企业  </w:t>
      </w:r>
      <w:r>
        <w:rPr>
          <w:rFonts w:hint="eastAsia" w:ascii="Wingdings" w:hAnsi="Wingdings"/>
          <w:iCs/>
          <w:szCs w:val="21"/>
        </w:rPr>
        <w:t>¨</w:t>
      </w:r>
      <w:r>
        <w:rPr>
          <w:rFonts w:hint="eastAsia" w:ascii="宋体" w:hAnsi="宋体"/>
          <w:iCs/>
          <w:szCs w:val="21"/>
        </w:rPr>
        <w:t xml:space="preserve">小微型企业  </w:t>
      </w:r>
    </w:p>
    <w:p w14:paraId="4E4E80DC">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Wingdings" w:hAnsi="Wingdings"/>
          <w:iCs/>
          <w:szCs w:val="21"/>
        </w:rPr>
        <w:t>¨</w:t>
      </w:r>
      <w:r>
        <w:rPr>
          <w:rFonts w:hint="eastAsia" w:ascii="宋体" w:hAnsi="宋体"/>
          <w:iCs/>
          <w:szCs w:val="21"/>
        </w:rPr>
        <w:t xml:space="preserve">残疾人福利性单位 </w:t>
      </w:r>
      <w:r>
        <w:rPr>
          <w:rFonts w:hint="eastAsia" w:ascii="Wingdings" w:hAnsi="Wingdings"/>
          <w:iCs/>
          <w:szCs w:val="21"/>
        </w:rPr>
        <w:t>¨</w:t>
      </w:r>
      <w:r>
        <w:rPr>
          <w:rFonts w:hint="eastAsia" w:ascii="宋体" w:hAnsi="宋体"/>
          <w:iCs/>
          <w:szCs w:val="21"/>
        </w:rPr>
        <w:t xml:space="preserve">监狱企业 </w:t>
      </w:r>
      <w:r>
        <w:rPr>
          <w:rFonts w:hint="eastAsia" w:ascii="Wingdings" w:hAnsi="Wingdings"/>
          <w:iCs/>
          <w:szCs w:val="21"/>
        </w:rPr>
        <w:t>¨</w:t>
      </w:r>
      <w:r>
        <w:rPr>
          <w:rFonts w:hint="eastAsia" w:ascii="宋体" w:hAnsi="宋体"/>
          <w:iCs/>
          <w:szCs w:val="21"/>
        </w:rPr>
        <w:t>其他</w:t>
      </w:r>
    </w:p>
    <w:p w14:paraId="4B619336">
      <w:pPr>
        <w:numPr>
          <w:ilvl w:val="255"/>
          <w:numId w:val="0"/>
        </w:num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Wingdings" w:hAnsi="Wingdings" w:cs="宋体"/>
          <w:iCs/>
          <w:szCs w:val="21"/>
        </w:rPr>
        <w:t>¨</w:t>
      </w:r>
      <w:r>
        <w:rPr>
          <w:rFonts w:hint="eastAsia" w:ascii="宋体" w:hAnsi="宋体" w:cs="宋体"/>
          <w:iCs/>
          <w:szCs w:val="21"/>
        </w:rPr>
        <w:t xml:space="preserve">是       </w:t>
      </w:r>
      <w:r>
        <w:rPr>
          <w:rFonts w:hint="eastAsia" w:ascii="Wingdings" w:hAnsi="Wingdings" w:cs="宋体"/>
          <w:iCs/>
          <w:szCs w:val="21"/>
        </w:rPr>
        <w:t>¨</w:t>
      </w:r>
      <w:r>
        <w:rPr>
          <w:rFonts w:hint="eastAsia" w:ascii="宋体" w:hAnsi="宋体" w:cs="宋体"/>
          <w:iCs/>
          <w:szCs w:val="21"/>
        </w:rPr>
        <w:t>否</w:t>
      </w:r>
    </w:p>
    <w:p w14:paraId="4A10F8B6">
      <w:pPr>
        <w:tabs>
          <w:tab w:val="left" w:pos="1340"/>
        </w:tabs>
        <w:autoSpaceDE w:val="0"/>
        <w:autoSpaceDN w:val="0"/>
        <w:adjustRightInd w:val="0"/>
        <w:spacing w:line="400" w:lineRule="exact"/>
        <w:ind w:firstLine="420" w:firstLineChars="200"/>
        <w:rPr>
          <w:rFonts w:hint="eastAsia" w:ascii="宋体" w:hAnsi="宋体" w:cs="宋体"/>
          <w:szCs w:val="21"/>
          <w:u w:val="single"/>
        </w:rPr>
      </w:pPr>
      <w:r>
        <w:rPr>
          <w:rFonts w:hint="eastAsia" w:ascii="宋体" w:hAnsi="宋体" w:cs="宋体"/>
          <w:szCs w:val="21"/>
        </w:rPr>
        <w:t xml:space="preserve">     外商投资企业类型：</w:t>
      </w:r>
      <w:r>
        <w:rPr>
          <w:rFonts w:hint="eastAsia" w:ascii="Wingdings" w:hAnsi="Wingdings" w:cs="宋体"/>
          <w:iCs/>
          <w:szCs w:val="21"/>
        </w:rPr>
        <w:t>¨</w:t>
      </w:r>
      <w:r>
        <w:rPr>
          <w:rFonts w:hint="eastAsia" w:ascii="宋体" w:hAnsi="宋体" w:cs="宋体"/>
          <w:szCs w:val="21"/>
        </w:rPr>
        <w:t xml:space="preserve">全部由外国投资者投资  </w:t>
      </w:r>
      <w:r>
        <w:rPr>
          <w:rFonts w:hint="eastAsia" w:ascii="Wingdings" w:hAnsi="Wingdings" w:cs="宋体"/>
          <w:iCs/>
          <w:szCs w:val="21"/>
        </w:rPr>
        <w:t>¨</w:t>
      </w:r>
      <w:r>
        <w:rPr>
          <w:rFonts w:hint="eastAsia" w:ascii="宋体" w:hAnsi="宋体" w:cs="宋体"/>
          <w:iCs/>
          <w:szCs w:val="21"/>
        </w:rPr>
        <w:t>部分由外国投资者投资</w:t>
      </w:r>
    </w:p>
    <w:p w14:paraId="2954FA4F">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5875D931">
      <w:pPr>
        <w:numPr>
          <w:ilvl w:val="255"/>
          <w:numId w:val="0"/>
        </w:numPr>
        <w:adjustRightInd w:val="0"/>
        <w:snapToGrid w:val="0"/>
        <w:spacing w:line="400" w:lineRule="exact"/>
        <w:ind w:firstLine="840" w:firstLineChars="400"/>
        <w:rPr>
          <w:rFonts w:hint="eastAsia" w:ascii="宋体" w:hAnsi="宋体" w:cs="宋体"/>
          <w:szCs w:val="21"/>
          <w:u w:val="single"/>
        </w:rPr>
      </w:pPr>
      <w:r>
        <w:rPr>
          <w:rFonts w:hint="eastAsia" w:ascii="宋体" w:hAnsi="宋体" w:cs="宋体"/>
          <w:szCs w:val="21"/>
        </w:rPr>
        <w:t xml:space="preserve"> </w:t>
      </w:r>
      <w:r>
        <w:rPr>
          <w:rFonts w:hint="eastAsia" w:ascii="Wingdings" w:hAnsi="Wingdings" w:cs="宋体"/>
          <w:szCs w:val="21"/>
        </w:rPr>
        <w:t>¨</w:t>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1F8F4B86">
      <w:pPr>
        <w:numPr>
          <w:ilvl w:val="255"/>
          <w:numId w:val="0"/>
        </w:numPr>
        <w:adjustRightInd w:val="0"/>
        <w:snapToGrid w:val="0"/>
        <w:spacing w:line="400" w:lineRule="exact"/>
        <w:ind w:firstLine="840"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2DC80FC4">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w:t>
      </w:r>
      <w:r>
        <w:rPr>
          <w:rFonts w:hint="eastAsia" w:ascii="Wingdings" w:hAnsi="Wingdings"/>
          <w:szCs w:val="21"/>
        </w:rPr>
        <w:t>¨</w:t>
      </w:r>
      <w:r>
        <w:rPr>
          <w:rFonts w:hint="eastAsia" w:ascii="宋体" w:hAnsi="宋体"/>
          <w:szCs w:val="21"/>
        </w:rPr>
        <w:t>否</w:t>
      </w:r>
    </w:p>
    <w:p w14:paraId="36CEE911">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2391ACC6">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Wingdings" w:hAnsi="Wingdings"/>
          <w:szCs w:val="21"/>
        </w:rPr>
        <w:t>¨</w:t>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1D3AE30C">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Wingdings" w:hAnsi="Wingdings"/>
          <w:iCs/>
          <w:szCs w:val="21"/>
        </w:rPr>
        <w:t>¨</w:t>
      </w:r>
      <w:r>
        <w:rPr>
          <w:rFonts w:hint="eastAsia" w:ascii="宋体" w:hAnsi="宋体"/>
          <w:iCs/>
          <w:szCs w:val="21"/>
        </w:rPr>
        <w:t xml:space="preserve">强制采购       </w:t>
      </w:r>
      <w:r>
        <w:rPr>
          <w:rFonts w:hint="eastAsia" w:ascii="Wingdings" w:hAnsi="Wingdings"/>
          <w:iCs/>
          <w:szCs w:val="21"/>
        </w:rPr>
        <w:t>¨</w:t>
      </w:r>
      <w:r>
        <w:rPr>
          <w:rFonts w:hint="eastAsia" w:ascii="宋体" w:hAnsi="宋体"/>
          <w:iCs/>
          <w:szCs w:val="21"/>
        </w:rPr>
        <w:t xml:space="preserve">优先采购    </w:t>
      </w:r>
    </w:p>
    <w:p w14:paraId="2FCDCF12">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Wingdings" w:hAnsi="Wingdings"/>
          <w:szCs w:val="21"/>
        </w:rPr>
        <w:t>¨</w:t>
      </w:r>
      <w:r>
        <w:rPr>
          <w:rFonts w:hint="eastAsia" w:ascii="宋体" w:hAnsi="宋体"/>
          <w:szCs w:val="21"/>
        </w:rPr>
        <w:t>否</w:t>
      </w:r>
    </w:p>
    <w:p w14:paraId="293CBA08">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14:paraId="138F5A33">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Wingdings" w:hAnsi="Wingdings"/>
          <w:szCs w:val="21"/>
        </w:rPr>
        <w:t>¨</w:t>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10FD3E40">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Wingdings" w:hAnsi="Wingdings"/>
          <w:iCs/>
          <w:szCs w:val="21"/>
        </w:rPr>
        <w:t>¨</w:t>
      </w:r>
      <w:r>
        <w:rPr>
          <w:rFonts w:hint="eastAsia" w:ascii="宋体" w:hAnsi="宋体"/>
          <w:iCs/>
          <w:szCs w:val="21"/>
        </w:rPr>
        <w:t xml:space="preserve">强制采购       </w:t>
      </w:r>
      <w:r>
        <w:rPr>
          <w:rFonts w:hint="eastAsia" w:ascii="Wingdings" w:hAnsi="Wingdings"/>
          <w:iCs/>
          <w:szCs w:val="21"/>
        </w:rPr>
        <w:t>¨</w:t>
      </w:r>
      <w:r>
        <w:rPr>
          <w:rFonts w:hint="eastAsia" w:ascii="宋体" w:hAnsi="宋体"/>
          <w:iCs/>
          <w:szCs w:val="21"/>
        </w:rPr>
        <w:t xml:space="preserve">优先采购    </w:t>
      </w:r>
    </w:p>
    <w:p w14:paraId="1347DC1E">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Wingdings" w:hAnsi="Wingdings"/>
          <w:szCs w:val="21"/>
        </w:rPr>
        <w:t>¨</w:t>
      </w:r>
      <w:r>
        <w:rPr>
          <w:rFonts w:hint="eastAsia" w:ascii="宋体" w:hAnsi="宋体"/>
          <w:szCs w:val="21"/>
        </w:rPr>
        <w:t>否</w:t>
      </w:r>
    </w:p>
    <w:p w14:paraId="6762F9D2">
      <w:pPr>
        <w:numPr>
          <w:ilvl w:val="255"/>
          <w:numId w:val="0"/>
        </w:numPr>
        <w:autoSpaceDE w:val="0"/>
        <w:autoSpaceDN w:val="0"/>
        <w:adjustRightInd w:val="0"/>
        <w:snapToGrid w:val="0"/>
        <w:spacing w:line="400" w:lineRule="exact"/>
        <w:rPr>
          <w:rFonts w:hint="eastAsia" w:ascii="宋体" w:hAnsi="宋体"/>
          <w:szCs w:val="21"/>
        </w:rPr>
      </w:pPr>
      <w:r>
        <w:rPr>
          <w:rFonts w:hint="eastAsia" w:ascii="宋体" w:hAnsi="宋体" w:eastAsia="华文楷体" w:cs="华文楷体"/>
          <w:szCs w:val="21"/>
        </w:rPr>
        <w:t xml:space="preserve">          </w:t>
      </w:r>
      <w:r>
        <w:rPr>
          <w:rFonts w:hint="eastAsia" w:ascii="宋体" w:hAnsi="宋体"/>
          <w:szCs w:val="21"/>
        </w:rPr>
        <w:t xml:space="preserve">是否涉及绿色产品： </w:t>
      </w:r>
    </w:p>
    <w:p w14:paraId="41961CE2">
      <w:pPr>
        <w:autoSpaceDE w:val="0"/>
        <w:autoSpaceDN w:val="0"/>
        <w:adjustRightInd w:val="0"/>
        <w:spacing w:line="400" w:lineRule="exact"/>
        <w:ind w:firstLine="420"/>
        <w:rPr>
          <w:rFonts w:hint="eastAsia" w:ascii="宋体" w:hAnsi="宋体" w:cs="华文楷体"/>
          <w:sz w:val="22"/>
          <w:szCs w:val="21"/>
          <w:u w:val="single"/>
        </w:rPr>
      </w:pPr>
      <w:r>
        <w:rPr>
          <w:rFonts w:hint="eastAsia" w:ascii="宋体" w:hAnsi="宋体"/>
          <w:szCs w:val="21"/>
        </w:rPr>
        <w:t xml:space="preserve">     </w:t>
      </w:r>
      <w:r>
        <w:rPr>
          <w:rFonts w:hint="eastAsia" w:ascii="Wingdings" w:hAnsi="Wingdings"/>
          <w:szCs w:val="21"/>
        </w:rPr>
        <w:t>¨</w:t>
      </w:r>
      <w:r>
        <w:rPr>
          <w:rFonts w:hint="eastAsia" w:ascii="宋体" w:hAnsi="宋体"/>
          <w:szCs w:val="21"/>
        </w:rPr>
        <w:t>是，绿色产品政府采购相关政策确定的底级品目名称：</w:t>
      </w:r>
      <w:r>
        <w:rPr>
          <w:rFonts w:hint="eastAsia" w:ascii="宋体" w:hAnsi="宋体" w:cs="华文楷体"/>
          <w:sz w:val="22"/>
          <w:szCs w:val="21"/>
          <w:u w:val="single"/>
        </w:rPr>
        <w:t xml:space="preserve">         </w:t>
      </w:r>
    </w:p>
    <w:p w14:paraId="16475DF9">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Wingdings" w:hAnsi="Wingdings"/>
          <w:iCs/>
          <w:szCs w:val="21"/>
        </w:rPr>
        <w:t>¨</w:t>
      </w:r>
      <w:r>
        <w:rPr>
          <w:rFonts w:hint="eastAsia" w:ascii="宋体" w:hAnsi="宋体"/>
          <w:iCs/>
          <w:szCs w:val="21"/>
        </w:rPr>
        <w:t xml:space="preserve">强制采购       </w:t>
      </w:r>
      <w:r>
        <w:rPr>
          <w:rFonts w:hint="eastAsia" w:ascii="Wingdings" w:hAnsi="Wingdings"/>
          <w:iCs/>
          <w:szCs w:val="21"/>
        </w:rPr>
        <w:t>¨</w:t>
      </w:r>
      <w:r>
        <w:rPr>
          <w:rFonts w:hint="eastAsia" w:ascii="宋体" w:hAnsi="宋体"/>
          <w:iCs/>
          <w:szCs w:val="21"/>
        </w:rPr>
        <w:t xml:space="preserve">优先采购    </w:t>
      </w:r>
    </w:p>
    <w:p w14:paraId="10EEBE67">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szCs w:val="21"/>
        </w:rPr>
        <w:t xml:space="preserve">     </w:t>
      </w:r>
      <w:r>
        <w:rPr>
          <w:rFonts w:hint="eastAsia" w:ascii="Wingdings" w:hAnsi="Wingdings"/>
          <w:szCs w:val="21"/>
        </w:rPr>
        <w:t>¨</w:t>
      </w:r>
      <w:r>
        <w:rPr>
          <w:rFonts w:hint="eastAsia" w:ascii="宋体" w:hAnsi="宋体"/>
          <w:szCs w:val="21"/>
        </w:rPr>
        <w:t>否</w:t>
      </w:r>
    </w:p>
    <w:p w14:paraId="0BBF5E61">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45B9D13B">
      <w:pPr>
        <w:numPr>
          <w:ilvl w:val="255"/>
          <w:numId w:val="0"/>
        </w:numPr>
        <w:adjustRightInd w:val="0"/>
        <w:snapToGrid w:val="0"/>
        <w:spacing w:line="400" w:lineRule="exact"/>
        <w:ind w:firstLine="840" w:firstLineChars="400"/>
        <w:rPr>
          <w:rFonts w:hint="eastAsia" w:ascii="宋体" w:hAnsi="宋体"/>
          <w:szCs w:val="21"/>
        </w:rPr>
      </w:pPr>
      <w:r>
        <w:rPr>
          <w:rFonts w:hint="eastAsia" w:ascii="Wingdings" w:hAnsi="Wingdings"/>
          <w:szCs w:val="21"/>
        </w:rPr>
        <w:t>¨</w:t>
      </w:r>
      <w:r>
        <w:rPr>
          <w:rFonts w:hint="eastAsia" w:ascii="宋体" w:hAnsi="宋体"/>
          <w:szCs w:val="21"/>
        </w:rPr>
        <w:t xml:space="preserve">是       </w:t>
      </w:r>
      <w:r>
        <w:rPr>
          <w:rFonts w:hint="eastAsia" w:ascii="Wingdings" w:hAnsi="Wingdings"/>
          <w:szCs w:val="21"/>
        </w:rPr>
        <w:t>¨</w:t>
      </w:r>
      <w:r>
        <w:rPr>
          <w:rFonts w:hint="eastAsia" w:ascii="宋体" w:hAnsi="宋体"/>
          <w:szCs w:val="21"/>
        </w:rPr>
        <w:t xml:space="preserve">否      </w:t>
      </w:r>
      <w:r>
        <w:rPr>
          <w:rFonts w:hint="eastAsia" w:ascii="Wingdings" w:hAnsi="Wingdings"/>
          <w:szCs w:val="21"/>
        </w:rPr>
        <w:t>¨</w:t>
      </w:r>
      <w:r>
        <w:rPr>
          <w:rFonts w:hint="eastAsia" w:ascii="宋体" w:hAnsi="宋体"/>
          <w:szCs w:val="21"/>
        </w:rPr>
        <w:t>不涉及</w:t>
      </w:r>
    </w:p>
    <w:p w14:paraId="1B954FAA">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合同金额</w:t>
      </w:r>
    </w:p>
    <w:p w14:paraId="2C9BBF6C">
      <w:pPr>
        <w:adjustRightInd w:val="0"/>
        <w:snapToGrid w:val="0"/>
        <w:spacing w:line="400" w:lineRule="exact"/>
        <w:ind w:firstLine="420"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402233B9">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7CA617D1">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2A917407">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51A4B902">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14:paraId="28894414">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14:paraId="77CC6D2B">
      <w:pPr>
        <w:adjustRightInd w:val="0"/>
        <w:snapToGrid w:val="0"/>
        <w:spacing w:line="400" w:lineRule="exact"/>
        <w:ind w:firstLine="420" w:firstLineChars="200"/>
        <w:rPr>
          <w:rFonts w:hint="eastAsia" w:ascii="宋体" w:hAnsi="宋体"/>
          <w:szCs w:val="21"/>
        </w:rPr>
      </w:pPr>
      <w:r>
        <w:rPr>
          <w:rFonts w:hint="eastAsia" w:ascii="宋体" w:hAnsi="宋体"/>
          <w:iCs/>
          <w:szCs w:val="21"/>
        </w:rPr>
        <w:t xml:space="preserve">  </w:t>
      </w:r>
      <w:r>
        <w:rPr>
          <w:rFonts w:hint="eastAsia" w:ascii="Wingdings" w:hAnsi="Wingdings"/>
          <w:iCs/>
          <w:szCs w:val="21"/>
        </w:rPr>
        <w:t>¨</w:t>
      </w:r>
      <w:r>
        <w:rPr>
          <w:rFonts w:hint="eastAsia" w:ascii="宋体" w:hAnsi="宋体"/>
          <w:iCs/>
          <w:szCs w:val="21"/>
        </w:rPr>
        <w:t xml:space="preserve">固定总价 </w:t>
      </w:r>
      <w:r>
        <w:rPr>
          <w:rFonts w:hint="eastAsia" w:ascii="Wingdings" w:hAnsi="Wingdings"/>
          <w:iCs/>
          <w:szCs w:val="21"/>
        </w:rPr>
        <w:t>¨</w:t>
      </w:r>
      <w:r>
        <w:rPr>
          <w:rFonts w:hint="eastAsia" w:ascii="宋体" w:hAnsi="宋体"/>
          <w:iCs/>
          <w:szCs w:val="21"/>
        </w:rPr>
        <w:t xml:space="preserve">固定单价 </w:t>
      </w:r>
      <w:r>
        <w:rPr>
          <w:rFonts w:hint="eastAsia" w:ascii="Wingdings" w:hAnsi="Wingdings"/>
          <w:iCs/>
          <w:szCs w:val="21"/>
        </w:rPr>
        <w:t>¨</w:t>
      </w:r>
      <w:r>
        <w:rPr>
          <w:rFonts w:hint="eastAsia" w:ascii="宋体" w:hAnsi="宋体"/>
          <w:iCs/>
          <w:szCs w:val="21"/>
        </w:rPr>
        <w:t xml:space="preserve">固定费率 </w:t>
      </w:r>
      <w:r>
        <w:rPr>
          <w:rFonts w:hint="eastAsia" w:ascii="Wingdings" w:hAnsi="Wingdings"/>
          <w:iCs/>
          <w:szCs w:val="21"/>
        </w:rPr>
        <w:t>¨</w:t>
      </w:r>
      <w:r>
        <w:rPr>
          <w:rFonts w:hint="eastAsia" w:ascii="宋体" w:hAnsi="宋体"/>
          <w:iCs/>
          <w:szCs w:val="21"/>
        </w:rPr>
        <w:t xml:space="preserve">成本补偿 </w:t>
      </w:r>
      <w:r>
        <w:rPr>
          <w:rFonts w:hint="eastAsia" w:ascii="Wingdings" w:hAnsi="Wingdings"/>
          <w:iCs/>
          <w:szCs w:val="21"/>
        </w:rPr>
        <w:t>¨</w:t>
      </w:r>
      <w:r>
        <w:rPr>
          <w:rFonts w:hint="eastAsia" w:ascii="宋体" w:hAnsi="宋体"/>
          <w:iCs/>
          <w:szCs w:val="21"/>
        </w:rPr>
        <w:t xml:space="preserve">绩效激励 </w:t>
      </w:r>
      <w:r>
        <w:rPr>
          <w:rFonts w:hint="eastAsia" w:ascii="Wingdings" w:hAnsi="Wingdings"/>
          <w:iCs/>
          <w:szCs w:val="21"/>
        </w:rPr>
        <w:t>¨</w:t>
      </w:r>
      <w:r>
        <w:rPr>
          <w:rFonts w:hint="eastAsia" w:ascii="宋体" w:hAnsi="宋体"/>
          <w:iCs/>
          <w:szCs w:val="21"/>
        </w:rPr>
        <w:t>其他</w:t>
      </w:r>
      <w:r>
        <w:rPr>
          <w:rFonts w:hint="eastAsia" w:ascii="宋体" w:hAnsi="宋体"/>
          <w:szCs w:val="21"/>
          <w:u w:val="single"/>
        </w:rPr>
        <w:t xml:space="preserve">       </w:t>
      </w:r>
    </w:p>
    <w:p w14:paraId="1B28A5EA">
      <w:pPr>
        <w:spacing w:line="400" w:lineRule="exact"/>
        <w:ind w:firstLine="420" w:firstLineChars="200"/>
        <w:rPr>
          <w:szCs w:val="21"/>
        </w:rPr>
      </w:pPr>
      <w:r>
        <w:rPr>
          <w:rFonts w:hint="eastAsia" w:ascii="宋体" w:hAnsi="宋体"/>
          <w:szCs w:val="21"/>
        </w:rPr>
        <w:t>（3）付款方式（按项目实际勾选填写）：</w:t>
      </w:r>
    </w:p>
    <w:p w14:paraId="4DCB501E">
      <w:pPr>
        <w:adjustRightInd w:val="0"/>
        <w:snapToGrid w:val="0"/>
        <w:spacing w:line="400" w:lineRule="exact"/>
        <w:ind w:firstLine="630" w:firstLineChars="300"/>
        <w:rPr>
          <w:rFonts w:hint="eastAsia" w:ascii="宋体" w:hAnsi="宋体"/>
          <w:szCs w:val="21"/>
          <w:u w:val="single"/>
        </w:rPr>
      </w:pPr>
      <w:r>
        <w:rPr>
          <w:rFonts w:hint="eastAsia" w:ascii="Wingdings" w:hAnsi="Wingdings"/>
          <w:szCs w:val="21"/>
        </w:rPr>
        <w:t>¨</w:t>
      </w:r>
      <w:r>
        <w:rPr>
          <w:rFonts w:hint="eastAsia" w:ascii="宋体" w:hAnsi="宋体"/>
          <w:szCs w:val="21"/>
        </w:rPr>
        <w:t>全额付款：</w:t>
      </w:r>
      <w:r>
        <w:rPr>
          <w:rFonts w:hint="eastAsia" w:ascii="宋体" w:hAnsi="宋体"/>
          <w:szCs w:val="21"/>
          <w:u w:val="single"/>
        </w:rPr>
        <w:t xml:space="preserve">     （应明确一次性支付合同款项的条件）                    </w:t>
      </w:r>
    </w:p>
    <w:p w14:paraId="75226CB7">
      <w:pPr>
        <w:snapToGrid w:val="0"/>
        <w:spacing w:line="400" w:lineRule="exact"/>
        <w:ind w:firstLine="630" w:firstLineChars="300"/>
      </w:pPr>
      <w:r>
        <w:rPr>
          <w:rFonts w:hint="eastAsia" w:ascii="Wingdings" w:hAnsi="Wingdings"/>
          <w:szCs w:val="21"/>
        </w:rPr>
        <w:t>¨</w:t>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02998D12">
      <w:pPr>
        <w:adjustRightInd w:val="0"/>
        <w:snapToGrid w:val="0"/>
        <w:spacing w:line="400" w:lineRule="exact"/>
        <w:ind w:firstLine="630" w:firstLineChars="300"/>
        <w:rPr>
          <w:rFonts w:hint="eastAsia" w:ascii="宋体" w:hAnsi="宋体"/>
          <w:szCs w:val="21"/>
          <w:u w:val="single"/>
        </w:rPr>
      </w:pPr>
      <w:r>
        <w:rPr>
          <w:rFonts w:hint="eastAsia" w:ascii="Wingdings" w:hAnsi="Wingdings"/>
          <w:szCs w:val="21"/>
        </w:rPr>
        <w:t>¨</w:t>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110DABFC">
      <w:pPr>
        <w:adjustRightInd w:val="0"/>
        <w:snapToGrid w:val="0"/>
        <w:spacing w:line="400" w:lineRule="exact"/>
        <w:ind w:firstLine="630" w:firstLineChars="300"/>
        <w:rPr>
          <w:rFonts w:hint="eastAsia" w:ascii="宋体" w:hAnsi="宋体"/>
          <w:szCs w:val="21"/>
        </w:rPr>
      </w:pPr>
      <w:r>
        <w:rPr>
          <w:rFonts w:hint="eastAsia" w:ascii="Wingdings" w:hAnsi="Wingdings"/>
          <w:szCs w:val="21"/>
        </w:rPr>
        <w:t>¨</w:t>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73D52DF2">
      <w:pPr>
        <w:numPr>
          <w:ilvl w:val="0"/>
          <w:numId w:val="9"/>
        </w:numPr>
        <w:adjustRightInd w:val="0"/>
        <w:snapToGrid w:val="0"/>
        <w:spacing w:line="400" w:lineRule="exact"/>
        <w:ind w:firstLine="422" w:firstLineChars="200"/>
        <w:rPr>
          <w:rFonts w:hint="eastAsia" w:ascii="宋体" w:hAnsi="宋体"/>
          <w:b/>
          <w:szCs w:val="21"/>
          <w:u w:val="single"/>
        </w:rPr>
      </w:pPr>
      <w:r>
        <w:rPr>
          <w:rFonts w:hint="eastAsia" w:ascii="宋体" w:hAnsi="宋体"/>
          <w:b/>
          <w:szCs w:val="21"/>
        </w:rPr>
        <w:t>合同履行</w:t>
      </w:r>
    </w:p>
    <w:p w14:paraId="2D740006">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AB1E5D1">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687835E9">
      <w:pPr>
        <w:adjustRightInd w:val="0"/>
        <w:snapToGrid w:val="0"/>
        <w:spacing w:line="400" w:lineRule="exact"/>
        <w:ind w:firstLine="420"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Wingdings" w:hAnsi="Wingdings" w:cs="宋体"/>
          <w:szCs w:val="21"/>
        </w:rPr>
        <w:t>¨</w:t>
      </w:r>
      <w:r>
        <w:rPr>
          <w:rFonts w:hint="eastAsia" w:ascii="宋体" w:hAnsi="宋体" w:cs="宋体"/>
          <w:szCs w:val="21"/>
        </w:rPr>
        <w:t xml:space="preserve">是    </w:t>
      </w:r>
      <w:r>
        <w:rPr>
          <w:rFonts w:hint="eastAsia" w:ascii="Wingdings" w:hAnsi="Wingdings" w:cs="宋体"/>
          <w:szCs w:val="21"/>
        </w:rPr>
        <w:t>¨</w:t>
      </w:r>
      <w:r>
        <w:rPr>
          <w:rFonts w:hint="eastAsia" w:ascii="宋体" w:hAnsi="宋体" w:cs="宋体"/>
          <w:szCs w:val="21"/>
        </w:rPr>
        <w:t>否</w:t>
      </w:r>
    </w:p>
    <w:p w14:paraId="6F044805">
      <w:pPr>
        <w:autoSpaceDE w:val="0"/>
        <w:autoSpaceDN w:val="0"/>
        <w:adjustRightInd w:val="0"/>
        <w:spacing w:line="400" w:lineRule="exact"/>
        <w:ind w:firstLine="440" w:firstLineChars="200"/>
        <w:rPr>
          <w:rFonts w:hint="eastAsia" w:ascii="宋体" w:hAnsi="宋体" w:cs="宋体"/>
          <w:szCs w:val="21"/>
        </w:rPr>
      </w:pPr>
      <w:r>
        <w:rPr>
          <w:rFonts w:hint="eastAsia" w:ascii="宋体" w:hAnsi="宋体" w:eastAsia="华文楷体" w:cs="宋体"/>
          <w:bCs/>
          <w:sz w:val="22"/>
          <w:szCs w:val="21"/>
        </w:rPr>
        <w:t xml:space="preserve">  </w:t>
      </w:r>
      <w:r>
        <w:rPr>
          <w:rFonts w:hint="eastAsia" w:ascii="宋体" w:hAnsi="宋体" w:cs="宋体"/>
          <w:szCs w:val="21"/>
        </w:rPr>
        <w:t xml:space="preserve">  收取履约保证金形式：</w:t>
      </w:r>
      <w:r>
        <w:rPr>
          <w:rFonts w:hint="eastAsia" w:ascii="宋体" w:hAnsi="宋体" w:cs="宋体"/>
          <w:bCs/>
          <w:szCs w:val="21"/>
          <w:u w:val="single"/>
        </w:rPr>
        <w:t xml:space="preserve">                            </w:t>
      </w:r>
    </w:p>
    <w:p w14:paraId="2E76D06B">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收取履约保证金金额：</w:t>
      </w:r>
      <w:r>
        <w:rPr>
          <w:rFonts w:hint="eastAsia" w:ascii="宋体" w:hAnsi="宋体" w:cs="宋体"/>
          <w:bCs/>
          <w:szCs w:val="21"/>
          <w:u w:val="single"/>
        </w:rPr>
        <w:t xml:space="preserve">                            </w:t>
      </w:r>
    </w:p>
    <w:p w14:paraId="24C32C27">
      <w:pPr>
        <w:snapToGrid w:val="0"/>
        <w:spacing w:line="400" w:lineRule="exact"/>
        <w:ind w:firstLine="420"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12A23B0F">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1623D1C8">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14:paraId="0F7AE30E">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合同验收</w:t>
      </w:r>
    </w:p>
    <w:p w14:paraId="13DE98F5">
      <w:pPr>
        <w:numPr>
          <w:ilvl w:val="0"/>
          <w:numId w:val="11"/>
        </w:numPr>
        <w:adjustRightInd w:val="0"/>
        <w:snapToGrid w:val="0"/>
        <w:spacing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Wingdings" w:hAnsi="Wingdings" w:cs="宋体"/>
          <w:szCs w:val="21"/>
        </w:rPr>
        <w:t>¨</w:t>
      </w:r>
      <w:r>
        <w:rPr>
          <w:rFonts w:hint="eastAsia" w:ascii="宋体" w:hAnsi="宋体"/>
          <w:bCs/>
          <w:szCs w:val="21"/>
        </w:rPr>
        <w:t xml:space="preserve">自行组织 </w:t>
      </w:r>
      <w:r>
        <w:rPr>
          <w:rFonts w:hint="eastAsia" w:ascii="Wingdings" w:hAnsi="Wingdings" w:cs="宋体"/>
          <w:szCs w:val="21"/>
        </w:rPr>
        <w:t>¨</w:t>
      </w:r>
      <w:r>
        <w:rPr>
          <w:rFonts w:hint="eastAsia" w:ascii="宋体" w:hAnsi="宋体"/>
          <w:bCs/>
          <w:szCs w:val="21"/>
        </w:rPr>
        <w:t>委托第三方组织</w:t>
      </w:r>
    </w:p>
    <w:p w14:paraId="71B04660">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593EA6B1">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Wingdings" w:hAnsi="Wingdings" w:cs="宋体"/>
          <w:szCs w:val="21"/>
        </w:rPr>
        <w:t>¨</w:t>
      </w:r>
      <w:r>
        <w:rPr>
          <w:rFonts w:hint="eastAsia" w:ascii="宋体" w:hAnsi="宋体"/>
          <w:bCs/>
          <w:szCs w:val="21"/>
        </w:rPr>
        <w:t xml:space="preserve">是  </w:t>
      </w:r>
      <w:r>
        <w:rPr>
          <w:rFonts w:hint="eastAsia" w:ascii="Wingdings" w:hAnsi="Wingdings" w:cs="宋体"/>
          <w:szCs w:val="21"/>
        </w:rPr>
        <w:t>¨</w:t>
      </w:r>
      <w:r>
        <w:rPr>
          <w:rFonts w:hint="eastAsia" w:ascii="宋体" w:hAnsi="宋体"/>
          <w:bCs/>
          <w:szCs w:val="21"/>
        </w:rPr>
        <w:t>否</w:t>
      </w:r>
    </w:p>
    <w:p w14:paraId="753AF3FE">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是否邀请专家参加验收：</w:t>
      </w:r>
      <w:r>
        <w:rPr>
          <w:rFonts w:hint="eastAsia" w:ascii="Wingdings" w:hAnsi="Wingdings" w:cs="宋体"/>
          <w:szCs w:val="21"/>
        </w:rPr>
        <w:t>¨</w:t>
      </w:r>
      <w:r>
        <w:rPr>
          <w:rFonts w:hint="eastAsia" w:ascii="宋体" w:hAnsi="宋体"/>
          <w:bCs/>
          <w:szCs w:val="21"/>
        </w:rPr>
        <w:t xml:space="preserve">是  </w:t>
      </w:r>
      <w:r>
        <w:rPr>
          <w:rFonts w:hint="eastAsia" w:ascii="Wingdings" w:hAnsi="Wingdings" w:cs="宋体"/>
          <w:szCs w:val="21"/>
        </w:rPr>
        <w:t>¨</w:t>
      </w:r>
      <w:r>
        <w:rPr>
          <w:rFonts w:hint="eastAsia" w:ascii="宋体" w:hAnsi="宋体"/>
          <w:bCs/>
          <w:szCs w:val="21"/>
        </w:rPr>
        <w:t>否</w:t>
      </w:r>
    </w:p>
    <w:p w14:paraId="3E8CBE7F">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是否邀请服务对象参加验收：</w:t>
      </w:r>
      <w:r>
        <w:rPr>
          <w:rFonts w:hint="eastAsia" w:ascii="Wingdings" w:hAnsi="Wingdings" w:cs="宋体"/>
          <w:szCs w:val="21"/>
        </w:rPr>
        <w:t>¨</w:t>
      </w:r>
      <w:r>
        <w:rPr>
          <w:rFonts w:hint="eastAsia" w:ascii="宋体" w:hAnsi="宋体"/>
          <w:bCs/>
          <w:szCs w:val="21"/>
        </w:rPr>
        <w:t xml:space="preserve">是  </w:t>
      </w:r>
      <w:r>
        <w:rPr>
          <w:rFonts w:hint="eastAsia" w:ascii="Wingdings" w:hAnsi="Wingdings" w:cs="宋体"/>
          <w:szCs w:val="21"/>
        </w:rPr>
        <w:t>¨</w:t>
      </w:r>
      <w:r>
        <w:rPr>
          <w:rFonts w:hint="eastAsia" w:ascii="宋体" w:hAnsi="宋体"/>
          <w:bCs/>
          <w:szCs w:val="21"/>
        </w:rPr>
        <w:t>否</w:t>
      </w:r>
    </w:p>
    <w:p w14:paraId="05FD235C">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是否邀请第三方检测机构参加验收：</w:t>
      </w:r>
      <w:r>
        <w:rPr>
          <w:rFonts w:hint="eastAsia" w:ascii="Wingdings" w:hAnsi="Wingdings" w:cs="宋体"/>
          <w:szCs w:val="21"/>
        </w:rPr>
        <w:t>¨</w:t>
      </w:r>
      <w:r>
        <w:rPr>
          <w:rFonts w:hint="eastAsia" w:ascii="宋体" w:hAnsi="宋体"/>
          <w:bCs/>
          <w:szCs w:val="21"/>
        </w:rPr>
        <w:t xml:space="preserve">是  </w:t>
      </w:r>
      <w:r>
        <w:rPr>
          <w:rFonts w:hint="eastAsia" w:ascii="Wingdings" w:hAnsi="Wingdings" w:cs="宋体"/>
          <w:szCs w:val="21"/>
        </w:rPr>
        <w:t>¨</w:t>
      </w:r>
      <w:r>
        <w:rPr>
          <w:rFonts w:hint="eastAsia" w:ascii="宋体" w:hAnsi="宋体"/>
          <w:bCs/>
          <w:szCs w:val="21"/>
        </w:rPr>
        <w:t>否</w:t>
      </w:r>
    </w:p>
    <w:p w14:paraId="78A76C1E">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是否进行抽查检测：</w:t>
      </w:r>
      <w:r>
        <w:rPr>
          <w:rFonts w:hint="eastAsia" w:ascii="Wingdings" w:hAnsi="Wingdings" w:cs="宋体"/>
          <w:szCs w:val="21"/>
        </w:rPr>
        <w:t>¨</w:t>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Wingdings" w:hAnsi="Wingdings" w:cs="宋体"/>
          <w:szCs w:val="21"/>
        </w:rPr>
        <w:t>¨</w:t>
      </w:r>
      <w:r>
        <w:rPr>
          <w:rFonts w:hint="eastAsia" w:ascii="宋体" w:hAnsi="宋体"/>
          <w:bCs/>
          <w:szCs w:val="21"/>
        </w:rPr>
        <w:t>否</w:t>
      </w:r>
    </w:p>
    <w:p w14:paraId="362FCB97">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是否存在破坏性检测：</w:t>
      </w:r>
      <w:r>
        <w:rPr>
          <w:rFonts w:hint="eastAsia" w:ascii="Wingdings" w:hAnsi="Wingdings" w:cs="宋体"/>
          <w:szCs w:val="21"/>
        </w:rPr>
        <w:t>¨</w:t>
      </w:r>
      <w:r>
        <w:rPr>
          <w:rFonts w:hint="eastAsia" w:ascii="宋体" w:hAnsi="宋体"/>
          <w:bCs/>
          <w:szCs w:val="21"/>
        </w:rPr>
        <w:t>是，</w:t>
      </w:r>
      <w:r>
        <w:rPr>
          <w:rFonts w:hint="eastAsia" w:ascii="宋体" w:hAnsi="宋体"/>
          <w:bCs/>
          <w:szCs w:val="21"/>
          <w:u w:val="single"/>
        </w:rPr>
        <w:t>（应明确对被破坏的检测产品的处理方式）</w:t>
      </w:r>
    </w:p>
    <w:p w14:paraId="01E641F4">
      <w:pPr>
        <w:adjustRightInd w:val="0"/>
        <w:snapToGrid w:val="0"/>
        <w:spacing w:line="400" w:lineRule="exact"/>
        <w:ind w:firstLine="840" w:firstLineChars="400"/>
        <w:rPr>
          <w:rFonts w:hint="eastAsia" w:ascii="宋体" w:hAnsi="宋体"/>
          <w:bCs/>
          <w:szCs w:val="21"/>
        </w:rPr>
      </w:pPr>
      <w:r>
        <w:rPr>
          <w:rFonts w:hint="eastAsia" w:ascii="宋体" w:hAnsi="宋体"/>
          <w:bCs/>
          <w:szCs w:val="21"/>
        </w:rPr>
        <w:t xml:space="preserve">                    </w:t>
      </w:r>
      <w:r>
        <w:rPr>
          <w:rFonts w:hint="eastAsia" w:ascii="Wingdings" w:hAnsi="Wingdings" w:cs="宋体"/>
          <w:szCs w:val="21"/>
        </w:rPr>
        <w:t>¨</w:t>
      </w:r>
      <w:r>
        <w:rPr>
          <w:rFonts w:hint="eastAsia" w:ascii="宋体" w:hAnsi="宋体"/>
          <w:bCs/>
          <w:szCs w:val="21"/>
        </w:rPr>
        <w:t>否</w:t>
      </w:r>
    </w:p>
    <w:p w14:paraId="16C323B9">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6F4608D7">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430425B0">
      <w:pPr>
        <w:adjustRightInd w:val="0"/>
        <w:snapToGrid w:val="0"/>
        <w:spacing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Wingdings" w:hAnsi="Wingdings" w:cs="宋体"/>
          <w:szCs w:val="21"/>
        </w:rPr>
        <w:t>¨</w:t>
      </w:r>
      <w:r>
        <w:rPr>
          <w:rFonts w:hint="eastAsia" w:ascii="宋体" w:hAnsi="宋体"/>
          <w:bCs/>
          <w:szCs w:val="21"/>
        </w:rPr>
        <w:t xml:space="preserve">一次性验收         </w:t>
      </w:r>
    </w:p>
    <w:p w14:paraId="58B77C08">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Wingdings" w:hAnsi="Wingdings" w:cs="宋体"/>
          <w:szCs w:val="21"/>
        </w:rPr>
        <w:t>¨</w:t>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17DA42F9">
      <w:pPr>
        <w:adjustRightInd w:val="0"/>
        <w:snapToGrid w:val="0"/>
        <w:spacing w:line="400" w:lineRule="exact"/>
        <w:ind w:firstLine="420"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4B27E5FC">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61921076">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7151526F">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bCs/>
          <w:szCs w:val="21"/>
        </w:rPr>
        <w:t>（7）是否以采购活动中供应商提供的样品作为参考：</w:t>
      </w:r>
      <w:r>
        <w:rPr>
          <w:rFonts w:hint="eastAsia" w:ascii="Wingdings" w:hAnsi="Wingdings" w:cs="宋体"/>
          <w:szCs w:val="21"/>
        </w:rPr>
        <w:t>¨</w:t>
      </w:r>
      <w:r>
        <w:rPr>
          <w:rFonts w:hint="eastAsia" w:ascii="宋体" w:hAnsi="宋体" w:cs="宋体"/>
          <w:bCs/>
          <w:szCs w:val="21"/>
        </w:rPr>
        <w:t xml:space="preserve">是  </w:t>
      </w:r>
      <w:r>
        <w:rPr>
          <w:rFonts w:hint="eastAsia" w:ascii="Wingdings" w:hAnsi="Wingdings" w:cs="宋体"/>
          <w:szCs w:val="21"/>
        </w:rPr>
        <w:t>¨</w:t>
      </w:r>
      <w:r>
        <w:rPr>
          <w:rFonts w:hint="eastAsia" w:ascii="宋体" w:hAnsi="宋体" w:cs="宋体"/>
          <w:bCs/>
          <w:szCs w:val="21"/>
        </w:rPr>
        <w:t>否</w:t>
      </w:r>
    </w:p>
    <w:p w14:paraId="187748A7">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6F96B89F">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组成合同的文件</w:t>
      </w:r>
    </w:p>
    <w:p w14:paraId="47C1048E">
      <w:pPr>
        <w:adjustRightInd w:val="0"/>
        <w:snapToGrid w:val="0"/>
        <w:spacing w:line="400" w:lineRule="exact"/>
        <w:ind w:firstLine="420"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106575E6">
      <w:pPr>
        <w:adjustRightInd w:val="0"/>
        <w:snapToGrid w:val="0"/>
        <w:spacing w:line="400" w:lineRule="exact"/>
        <w:ind w:firstLine="420" w:firstLineChars="200"/>
        <w:rPr>
          <w:rFonts w:hint="eastAsia" w:ascii="宋体" w:hAnsi="宋体"/>
          <w:szCs w:val="21"/>
        </w:rPr>
      </w:pPr>
      <w:r>
        <w:rPr>
          <w:rFonts w:hint="eastAsia" w:ascii="宋体" w:hAnsi="宋体"/>
          <w:szCs w:val="21"/>
        </w:rPr>
        <w:t>（1）政府采购合同协议书及其变更、补充协议</w:t>
      </w:r>
    </w:p>
    <w:p w14:paraId="202222D3">
      <w:pPr>
        <w:adjustRightInd w:val="0"/>
        <w:snapToGrid w:val="0"/>
        <w:spacing w:line="400" w:lineRule="exact"/>
        <w:ind w:firstLine="420" w:firstLineChars="200"/>
        <w:rPr>
          <w:rFonts w:hint="eastAsia" w:ascii="宋体" w:hAnsi="宋体"/>
          <w:szCs w:val="21"/>
        </w:rPr>
      </w:pPr>
      <w:r>
        <w:rPr>
          <w:rFonts w:hint="eastAsia" w:ascii="宋体" w:hAnsi="宋体"/>
          <w:szCs w:val="21"/>
        </w:rPr>
        <w:t>（2）政府采购合同专用条款</w:t>
      </w:r>
    </w:p>
    <w:p w14:paraId="44FF0D38">
      <w:pPr>
        <w:adjustRightInd w:val="0"/>
        <w:snapToGrid w:val="0"/>
        <w:spacing w:line="400" w:lineRule="exact"/>
        <w:ind w:firstLine="420" w:firstLineChars="200"/>
        <w:rPr>
          <w:rFonts w:hint="eastAsia" w:ascii="宋体" w:hAnsi="宋体"/>
          <w:szCs w:val="21"/>
        </w:rPr>
      </w:pPr>
      <w:r>
        <w:rPr>
          <w:rFonts w:hint="eastAsia" w:ascii="宋体" w:hAnsi="宋体"/>
          <w:szCs w:val="21"/>
        </w:rPr>
        <w:t>（3）政府采购合同通用条款</w:t>
      </w:r>
    </w:p>
    <w:p w14:paraId="08D7C272">
      <w:pPr>
        <w:adjustRightInd w:val="0"/>
        <w:snapToGrid w:val="0"/>
        <w:spacing w:line="400" w:lineRule="exact"/>
        <w:ind w:firstLine="420" w:firstLineChars="200"/>
        <w:rPr>
          <w:rFonts w:hint="eastAsia" w:ascii="宋体" w:hAnsi="宋体"/>
          <w:szCs w:val="21"/>
        </w:rPr>
      </w:pPr>
      <w:r>
        <w:rPr>
          <w:rFonts w:hint="eastAsia" w:ascii="宋体" w:hAnsi="宋体"/>
          <w:szCs w:val="21"/>
        </w:rPr>
        <w:t>（4）中标（成交）通知书</w:t>
      </w:r>
    </w:p>
    <w:p w14:paraId="1A1FBC6F">
      <w:pPr>
        <w:adjustRightInd w:val="0"/>
        <w:snapToGrid w:val="0"/>
        <w:spacing w:line="400" w:lineRule="exact"/>
        <w:ind w:firstLine="420" w:firstLineChars="200"/>
        <w:rPr>
          <w:rFonts w:hint="eastAsia" w:ascii="宋体" w:hAnsi="宋体"/>
          <w:szCs w:val="21"/>
        </w:rPr>
      </w:pPr>
      <w:r>
        <w:rPr>
          <w:rFonts w:hint="eastAsia" w:ascii="宋体" w:hAnsi="宋体"/>
          <w:szCs w:val="21"/>
        </w:rPr>
        <w:t>（5）投标（响应）文件</w:t>
      </w:r>
    </w:p>
    <w:p w14:paraId="3FA368A7">
      <w:pPr>
        <w:adjustRightInd w:val="0"/>
        <w:snapToGrid w:val="0"/>
        <w:spacing w:line="400" w:lineRule="exact"/>
        <w:ind w:firstLine="420" w:firstLineChars="200"/>
        <w:rPr>
          <w:rFonts w:hint="eastAsia" w:ascii="宋体" w:hAnsi="宋体"/>
          <w:szCs w:val="21"/>
        </w:rPr>
      </w:pPr>
      <w:r>
        <w:rPr>
          <w:rFonts w:hint="eastAsia" w:ascii="宋体" w:hAnsi="宋体"/>
          <w:szCs w:val="21"/>
        </w:rPr>
        <w:t>（6）采购文件</w:t>
      </w:r>
    </w:p>
    <w:p w14:paraId="1FA0861F">
      <w:pPr>
        <w:adjustRightInd w:val="0"/>
        <w:snapToGrid w:val="0"/>
        <w:spacing w:line="400" w:lineRule="exact"/>
        <w:ind w:firstLine="420" w:firstLineChars="200"/>
        <w:rPr>
          <w:rFonts w:hint="eastAsia" w:ascii="宋体" w:hAnsi="宋体"/>
          <w:szCs w:val="21"/>
        </w:rPr>
      </w:pPr>
      <w:r>
        <w:rPr>
          <w:rFonts w:hint="eastAsia" w:ascii="宋体" w:hAnsi="宋体"/>
          <w:szCs w:val="21"/>
        </w:rPr>
        <w:t>（7）有关技术文件，图纸</w:t>
      </w:r>
    </w:p>
    <w:p w14:paraId="275F3C71">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（8）</w:t>
      </w:r>
      <w:r>
        <w:rPr>
          <w:rFonts w:hint="eastAsia" w:ascii="宋体" w:hAnsi="宋体" w:cs="宋体"/>
          <w:color w:val="000000"/>
          <w:szCs w:val="21"/>
        </w:rPr>
        <w:t>国家法律、行政法规和规章制度规定或合同约定的作为合同组成部分的其他文件</w:t>
      </w:r>
    </w:p>
    <w:p w14:paraId="40D29224">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合同生效</w:t>
      </w:r>
    </w:p>
    <w:p w14:paraId="78381B6E">
      <w:pPr>
        <w:adjustRightInd w:val="0"/>
        <w:snapToGrid w:val="0"/>
        <w:spacing w:line="400" w:lineRule="exact"/>
        <w:ind w:firstLine="420"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2B2E3024">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合同份数</w:t>
      </w:r>
    </w:p>
    <w:p w14:paraId="31D14CCF">
      <w:pPr>
        <w:adjustRightInd w:val="0"/>
        <w:snapToGrid w:val="0"/>
        <w:spacing w:line="400" w:lineRule="exact"/>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40CAFC87">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D720D75">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21D7E080">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52EDFE1A">
      <w:r>
        <w:rPr>
          <w:rFonts w:hint="eastAsia"/>
        </w:rPr>
        <w:br w:type="page"/>
      </w:r>
    </w:p>
    <w:p w14:paraId="5BBF3FA0">
      <w:pPr>
        <w:ind w:firstLine="420" w:firstLineChars="200"/>
        <w:rPr>
          <w:szCs w:val="21"/>
        </w:rPr>
      </w:pPr>
    </w:p>
    <w:tbl>
      <w:tblPr>
        <w:tblStyle w:val="45"/>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1205F3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456C31B5">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095" w:type="dxa"/>
            <w:gridSpan w:val="2"/>
            <w:tcBorders>
              <w:left w:val="single" w:color="auto" w:sz="2" w:space="0"/>
              <w:bottom w:val="single" w:color="auto" w:sz="2" w:space="0"/>
            </w:tcBorders>
            <w:vAlign w:val="center"/>
          </w:tcPr>
          <w:p w14:paraId="517E9443">
            <w:pPr>
              <w:adjustRightInd w:val="0"/>
              <w:snapToGrid w:val="0"/>
              <w:spacing w:line="300" w:lineRule="exact"/>
              <w:jc w:val="center"/>
            </w:pPr>
            <w:r>
              <w:rPr>
                <w:szCs w:val="21"/>
              </w:rPr>
              <w:t>乙方</w:t>
            </w:r>
            <w:r>
              <w:rPr>
                <w:rFonts w:hint="eastAsia"/>
                <w:szCs w:val="21"/>
              </w:rPr>
              <w:t>（供应商）</w:t>
            </w:r>
          </w:p>
        </w:tc>
      </w:tr>
      <w:tr w14:paraId="311466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7E0E4EBF">
            <w:pPr>
              <w:adjustRightInd w:val="0"/>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5FC16723">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1709914">
            <w:pPr>
              <w:adjustRightInd w:val="0"/>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color="auto" w:sz="2" w:space="0"/>
              <w:left w:val="single" w:color="auto" w:sz="2" w:space="0"/>
              <w:bottom w:val="single" w:color="auto" w:sz="2" w:space="0"/>
            </w:tcBorders>
            <w:vAlign w:val="center"/>
          </w:tcPr>
          <w:p w14:paraId="5DA7E535">
            <w:pPr>
              <w:adjustRightInd w:val="0"/>
              <w:snapToGrid w:val="0"/>
              <w:spacing w:line="300" w:lineRule="exact"/>
              <w:jc w:val="center"/>
              <w:rPr>
                <w:spacing w:val="20"/>
                <w:szCs w:val="21"/>
              </w:rPr>
            </w:pPr>
          </w:p>
        </w:tc>
      </w:tr>
      <w:tr w14:paraId="777FE7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21EBD280">
            <w:pPr>
              <w:adjustRightInd w:val="0"/>
              <w:snapToGrid w:val="0"/>
              <w:spacing w:line="300" w:lineRule="exact"/>
              <w:jc w:val="center"/>
              <w:rPr>
                <w:szCs w:val="21"/>
              </w:rPr>
            </w:pPr>
            <w:r>
              <w:rPr>
                <w:szCs w:val="21"/>
              </w:rPr>
              <w:t>法定代表人</w:t>
            </w:r>
          </w:p>
          <w:p w14:paraId="4EB38AAD">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vAlign w:val="center"/>
          </w:tcPr>
          <w:p w14:paraId="4EDD4A6E">
            <w:pPr>
              <w:adjustRightInd w:val="0"/>
              <w:snapToGrid w:val="0"/>
              <w:spacing w:line="300" w:lineRule="exact"/>
              <w:jc w:val="center"/>
              <w:rPr>
                <w:szCs w:val="21"/>
              </w:rPr>
            </w:pPr>
          </w:p>
        </w:tc>
        <w:tc>
          <w:tcPr>
            <w:tcW w:w="1979" w:type="dxa"/>
            <w:tcBorders>
              <w:top w:val="single" w:color="auto" w:sz="2" w:space="0"/>
              <w:left w:val="single" w:color="auto" w:sz="2" w:space="0"/>
              <w:right w:val="single" w:color="auto" w:sz="2" w:space="0"/>
            </w:tcBorders>
            <w:vAlign w:val="center"/>
          </w:tcPr>
          <w:p w14:paraId="78616078">
            <w:pPr>
              <w:adjustRightInd w:val="0"/>
              <w:snapToGrid w:val="0"/>
              <w:spacing w:line="300" w:lineRule="exact"/>
              <w:jc w:val="center"/>
              <w:rPr>
                <w:szCs w:val="21"/>
              </w:rPr>
            </w:pPr>
            <w:r>
              <w:rPr>
                <w:szCs w:val="21"/>
              </w:rPr>
              <w:t>法定代表人</w:t>
            </w:r>
          </w:p>
          <w:p w14:paraId="5724F697">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vAlign w:val="center"/>
          </w:tcPr>
          <w:p w14:paraId="2494F254">
            <w:pPr>
              <w:adjustRightInd w:val="0"/>
              <w:snapToGrid w:val="0"/>
              <w:spacing w:line="300" w:lineRule="exact"/>
              <w:jc w:val="center"/>
              <w:rPr>
                <w:szCs w:val="21"/>
              </w:rPr>
            </w:pPr>
          </w:p>
        </w:tc>
      </w:tr>
      <w:tr w14:paraId="4BF88B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B4E5DEE">
            <w:pPr>
              <w:adjustRightInd w:val="0"/>
              <w:snapToGrid w:val="0"/>
              <w:spacing w:line="300" w:lineRule="exact"/>
              <w:jc w:val="center"/>
              <w:rPr>
                <w:szCs w:val="21"/>
              </w:rPr>
            </w:pPr>
          </w:p>
        </w:tc>
        <w:tc>
          <w:tcPr>
            <w:tcW w:w="2412" w:type="dxa"/>
            <w:vMerge w:val="continue"/>
            <w:tcBorders>
              <w:left w:val="single" w:color="auto" w:sz="2" w:space="0"/>
              <w:bottom w:val="single" w:color="auto" w:sz="2" w:space="0"/>
              <w:right w:val="single" w:color="auto" w:sz="2" w:space="0"/>
            </w:tcBorders>
            <w:vAlign w:val="center"/>
          </w:tcPr>
          <w:p w14:paraId="197745EF">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A2919CC">
            <w:pPr>
              <w:adjustRightInd w:val="0"/>
              <w:snapToGrid w:val="0"/>
              <w:spacing w:line="300" w:lineRule="exact"/>
              <w:jc w:val="center"/>
              <w:rPr>
                <w:szCs w:val="21"/>
              </w:rPr>
            </w:pPr>
            <w:r>
              <w:rPr>
                <w:rFonts w:hint="eastAsia"/>
                <w:szCs w:val="21"/>
              </w:rPr>
              <w:t>拥有者性别</w:t>
            </w:r>
          </w:p>
        </w:tc>
        <w:tc>
          <w:tcPr>
            <w:tcW w:w="2116" w:type="dxa"/>
            <w:tcBorders>
              <w:top w:val="single" w:color="auto" w:sz="2" w:space="0"/>
              <w:left w:val="single" w:color="auto" w:sz="2" w:space="0"/>
              <w:bottom w:val="single" w:color="auto" w:sz="2" w:space="0"/>
            </w:tcBorders>
            <w:vAlign w:val="center"/>
          </w:tcPr>
          <w:p w14:paraId="2A65E125">
            <w:pPr>
              <w:adjustRightInd w:val="0"/>
              <w:snapToGrid w:val="0"/>
              <w:spacing w:line="300" w:lineRule="exact"/>
              <w:jc w:val="center"/>
              <w:rPr>
                <w:spacing w:val="20"/>
                <w:szCs w:val="21"/>
              </w:rPr>
            </w:pPr>
          </w:p>
        </w:tc>
      </w:tr>
      <w:tr w14:paraId="7FFEFD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782E1E1">
            <w:pPr>
              <w:adjustRightInd w:val="0"/>
              <w:snapToGrid w:val="0"/>
              <w:spacing w:line="300" w:lineRule="exact"/>
              <w:jc w:val="center"/>
              <w:rPr>
                <w:szCs w:val="21"/>
              </w:rPr>
            </w:pPr>
            <w:r>
              <w:rPr>
                <w:rFonts w:hint="eastAsia"/>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039F235C">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D1F8781">
            <w:pPr>
              <w:adjustRightInd w:val="0"/>
              <w:snapToGrid w:val="0"/>
              <w:spacing w:line="300" w:lineRule="exact"/>
              <w:jc w:val="center"/>
              <w:rPr>
                <w:szCs w:val="21"/>
              </w:rPr>
            </w:pPr>
            <w:r>
              <w:rPr>
                <w:rFonts w:hint="eastAsia"/>
                <w:szCs w:val="21"/>
              </w:rPr>
              <w:t>住  所</w:t>
            </w:r>
          </w:p>
        </w:tc>
        <w:tc>
          <w:tcPr>
            <w:tcW w:w="2116" w:type="dxa"/>
            <w:tcBorders>
              <w:top w:val="single" w:color="auto" w:sz="2" w:space="0"/>
              <w:left w:val="single" w:color="auto" w:sz="2" w:space="0"/>
              <w:bottom w:val="single" w:color="auto" w:sz="2" w:space="0"/>
            </w:tcBorders>
            <w:vAlign w:val="center"/>
          </w:tcPr>
          <w:p w14:paraId="004AD7CB">
            <w:pPr>
              <w:adjustRightInd w:val="0"/>
              <w:snapToGrid w:val="0"/>
              <w:spacing w:line="300" w:lineRule="exact"/>
              <w:jc w:val="center"/>
              <w:rPr>
                <w:spacing w:val="20"/>
                <w:szCs w:val="21"/>
              </w:rPr>
            </w:pPr>
          </w:p>
        </w:tc>
      </w:tr>
      <w:tr w14:paraId="4A0B29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ADE08E2">
            <w:pPr>
              <w:adjustRightInd w:val="0"/>
              <w:snapToGrid w:val="0"/>
              <w:spacing w:line="300" w:lineRule="exact"/>
              <w:jc w:val="center"/>
              <w:rPr>
                <w:szCs w:val="21"/>
              </w:rPr>
            </w:pPr>
            <w:r>
              <w:rPr>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6156B895">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CE9D5F2">
            <w:pPr>
              <w:adjustRightInd w:val="0"/>
              <w:snapToGrid w:val="0"/>
              <w:spacing w:line="300" w:lineRule="exact"/>
              <w:jc w:val="center"/>
              <w:rPr>
                <w:szCs w:val="21"/>
              </w:rPr>
            </w:pPr>
            <w:r>
              <w:rPr>
                <w:szCs w:val="21"/>
              </w:rPr>
              <w:t>联 系 人</w:t>
            </w:r>
          </w:p>
        </w:tc>
        <w:tc>
          <w:tcPr>
            <w:tcW w:w="2116" w:type="dxa"/>
            <w:tcBorders>
              <w:top w:val="single" w:color="auto" w:sz="2" w:space="0"/>
              <w:left w:val="single" w:color="auto" w:sz="2" w:space="0"/>
              <w:bottom w:val="single" w:color="auto" w:sz="2" w:space="0"/>
            </w:tcBorders>
            <w:vAlign w:val="center"/>
          </w:tcPr>
          <w:p w14:paraId="6B76C99D">
            <w:pPr>
              <w:adjustRightInd w:val="0"/>
              <w:snapToGrid w:val="0"/>
              <w:spacing w:line="300" w:lineRule="exact"/>
              <w:jc w:val="center"/>
              <w:rPr>
                <w:spacing w:val="20"/>
                <w:szCs w:val="21"/>
              </w:rPr>
            </w:pPr>
          </w:p>
        </w:tc>
      </w:tr>
      <w:tr w14:paraId="466B9F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900A037">
            <w:pPr>
              <w:adjustRightInd w:val="0"/>
              <w:snapToGrid w:val="0"/>
              <w:spacing w:line="300" w:lineRule="exact"/>
              <w:jc w:val="center"/>
              <w:rPr>
                <w:szCs w:val="21"/>
              </w:rPr>
            </w:pPr>
            <w:r>
              <w:rPr>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4E7A3335">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77DF465">
            <w:pPr>
              <w:adjustRightInd w:val="0"/>
              <w:snapToGrid w:val="0"/>
              <w:spacing w:line="300" w:lineRule="exact"/>
              <w:jc w:val="center"/>
              <w:rPr>
                <w:szCs w:val="21"/>
              </w:rPr>
            </w:pPr>
            <w:r>
              <w:rPr>
                <w:szCs w:val="21"/>
              </w:rPr>
              <w:t>联系电话</w:t>
            </w:r>
          </w:p>
        </w:tc>
        <w:tc>
          <w:tcPr>
            <w:tcW w:w="2116" w:type="dxa"/>
            <w:tcBorders>
              <w:top w:val="single" w:color="auto" w:sz="2" w:space="0"/>
              <w:left w:val="single" w:color="auto" w:sz="2" w:space="0"/>
              <w:bottom w:val="single" w:color="auto" w:sz="2" w:space="0"/>
            </w:tcBorders>
            <w:vAlign w:val="center"/>
          </w:tcPr>
          <w:p w14:paraId="0F17CC03">
            <w:pPr>
              <w:adjustRightInd w:val="0"/>
              <w:snapToGrid w:val="0"/>
              <w:spacing w:line="300" w:lineRule="exact"/>
              <w:jc w:val="center"/>
              <w:rPr>
                <w:spacing w:val="20"/>
                <w:szCs w:val="21"/>
              </w:rPr>
            </w:pPr>
          </w:p>
        </w:tc>
      </w:tr>
      <w:tr w14:paraId="649C7E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794B724">
            <w:pPr>
              <w:adjustRightInd w:val="0"/>
              <w:snapToGrid w:val="0"/>
              <w:spacing w:line="300" w:lineRule="exact"/>
              <w:jc w:val="center"/>
              <w:rPr>
                <w:szCs w:val="21"/>
              </w:rPr>
            </w:pPr>
            <w:r>
              <w:rPr>
                <w:rFonts w:hint="eastAsia"/>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804B7DE">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09F59A4">
            <w:pPr>
              <w:adjustRightInd w:val="0"/>
              <w:snapToGrid w:val="0"/>
              <w:spacing w:line="300" w:lineRule="exact"/>
              <w:jc w:val="center"/>
              <w:rPr>
                <w:szCs w:val="21"/>
              </w:rPr>
            </w:pPr>
            <w:r>
              <w:rPr>
                <w:rFonts w:hint="eastAsia"/>
                <w:szCs w:val="21"/>
              </w:rPr>
              <w:t>通信地址</w:t>
            </w:r>
          </w:p>
        </w:tc>
        <w:tc>
          <w:tcPr>
            <w:tcW w:w="2116" w:type="dxa"/>
            <w:tcBorders>
              <w:top w:val="single" w:color="auto" w:sz="2" w:space="0"/>
              <w:left w:val="single" w:color="auto" w:sz="2" w:space="0"/>
              <w:bottom w:val="single" w:color="auto" w:sz="2" w:space="0"/>
            </w:tcBorders>
            <w:vAlign w:val="center"/>
          </w:tcPr>
          <w:p w14:paraId="075E56E9">
            <w:pPr>
              <w:adjustRightInd w:val="0"/>
              <w:snapToGrid w:val="0"/>
              <w:spacing w:line="300" w:lineRule="exact"/>
              <w:jc w:val="center"/>
              <w:rPr>
                <w:spacing w:val="20"/>
                <w:szCs w:val="21"/>
              </w:rPr>
            </w:pPr>
          </w:p>
        </w:tc>
      </w:tr>
      <w:tr w14:paraId="6C195A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DBDBA89">
            <w:pPr>
              <w:adjustRightInd w:val="0"/>
              <w:snapToGrid w:val="0"/>
              <w:spacing w:line="300" w:lineRule="exact"/>
              <w:jc w:val="center"/>
              <w:rPr>
                <w:szCs w:val="21"/>
              </w:rPr>
            </w:pPr>
            <w:r>
              <w:rPr>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68D3FD19">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FBF75D6">
            <w:pPr>
              <w:adjustRightInd w:val="0"/>
              <w:snapToGrid w:val="0"/>
              <w:spacing w:line="300" w:lineRule="exact"/>
              <w:jc w:val="center"/>
              <w:rPr>
                <w:szCs w:val="21"/>
              </w:rPr>
            </w:pPr>
            <w:r>
              <w:rPr>
                <w:szCs w:val="21"/>
              </w:rPr>
              <w:t>邮政编码</w:t>
            </w:r>
          </w:p>
        </w:tc>
        <w:tc>
          <w:tcPr>
            <w:tcW w:w="2116" w:type="dxa"/>
            <w:tcBorders>
              <w:top w:val="single" w:color="auto" w:sz="2" w:space="0"/>
              <w:left w:val="single" w:color="auto" w:sz="2" w:space="0"/>
              <w:bottom w:val="single" w:color="auto" w:sz="2" w:space="0"/>
            </w:tcBorders>
            <w:vAlign w:val="center"/>
          </w:tcPr>
          <w:p w14:paraId="4E245B76">
            <w:pPr>
              <w:adjustRightInd w:val="0"/>
              <w:snapToGrid w:val="0"/>
              <w:spacing w:line="300" w:lineRule="exact"/>
              <w:jc w:val="center"/>
              <w:rPr>
                <w:spacing w:val="20"/>
                <w:szCs w:val="21"/>
              </w:rPr>
            </w:pPr>
          </w:p>
        </w:tc>
      </w:tr>
      <w:tr w14:paraId="701807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E006A03">
            <w:pPr>
              <w:adjustRightInd w:val="0"/>
              <w:snapToGrid w:val="0"/>
              <w:spacing w:line="300" w:lineRule="exact"/>
              <w:jc w:val="center"/>
              <w:rPr>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1C964A81">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2293312">
            <w:pPr>
              <w:adjustRightInd w:val="0"/>
              <w:snapToGrid w:val="0"/>
              <w:spacing w:line="300" w:lineRule="exact"/>
              <w:jc w:val="center"/>
              <w:rPr>
                <w:szCs w:val="21"/>
              </w:rPr>
            </w:pPr>
            <w:r>
              <w:rPr>
                <w:rFonts w:hint="eastAsia"/>
                <w:szCs w:val="21"/>
              </w:rPr>
              <w:t>电子邮箱</w:t>
            </w:r>
          </w:p>
        </w:tc>
        <w:tc>
          <w:tcPr>
            <w:tcW w:w="2116" w:type="dxa"/>
            <w:tcBorders>
              <w:top w:val="single" w:color="auto" w:sz="2" w:space="0"/>
              <w:left w:val="single" w:color="auto" w:sz="2" w:space="0"/>
              <w:bottom w:val="single" w:color="auto" w:sz="2" w:space="0"/>
            </w:tcBorders>
            <w:vAlign w:val="center"/>
          </w:tcPr>
          <w:p w14:paraId="1DCA64C7">
            <w:pPr>
              <w:adjustRightInd w:val="0"/>
              <w:snapToGrid w:val="0"/>
              <w:spacing w:line="300" w:lineRule="exact"/>
              <w:jc w:val="center"/>
              <w:rPr>
                <w:spacing w:val="20"/>
                <w:szCs w:val="21"/>
              </w:rPr>
            </w:pPr>
          </w:p>
        </w:tc>
      </w:tr>
      <w:tr w14:paraId="78BB37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18A687F">
            <w:pPr>
              <w:adjustRightInd w:val="0"/>
              <w:snapToGrid w:val="0"/>
              <w:spacing w:line="300" w:lineRule="exact"/>
              <w:jc w:val="center"/>
              <w:rPr>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2758F3D3">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DDC1572">
            <w:pPr>
              <w:adjustRightInd w:val="0"/>
              <w:snapToGrid w:val="0"/>
              <w:spacing w:line="300" w:lineRule="exact"/>
              <w:jc w:val="center"/>
              <w:rPr>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vAlign w:val="center"/>
          </w:tcPr>
          <w:p w14:paraId="3042D07E">
            <w:pPr>
              <w:adjustRightInd w:val="0"/>
              <w:snapToGrid w:val="0"/>
              <w:spacing w:line="300" w:lineRule="exact"/>
              <w:jc w:val="center"/>
              <w:rPr>
                <w:spacing w:val="20"/>
                <w:szCs w:val="21"/>
              </w:rPr>
            </w:pPr>
          </w:p>
        </w:tc>
      </w:tr>
      <w:tr w14:paraId="5347C5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EC872AF">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52A12A8E">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2132612">
            <w:pPr>
              <w:adjustRightInd w:val="0"/>
              <w:snapToGrid w:val="0"/>
              <w:spacing w:line="300" w:lineRule="exact"/>
              <w:jc w:val="center"/>
              <w:rPr>
                <w:szCs w:val="21"/>
              </w:rPr>
            </w:pPr>
            <w:r>
              <w:rPr>
                <w:szCs w:val="21"/>
              </w:rPr>
              <w:t>开户名称</w:t>
            </w:r>
          </w:p>
        </w:tc>
        <w:tc>
          <w:tcPr>
            <w:tcW w:w="2116" w:type="dxa"/>
            <w:tcBorders>
              <w:top w:val="single" w:color="auto" w:sz="2" w:space="0"/>
              <w:left w:val="single" w:color="auto" w:sz="2" w:space="0"/>
              <w:bottom w:val="single" w:color="auto" w:sz="2" w:space="0"/>
            </w:tcBorders>
            <w:vAlign w:val="center"/>
          </w:tcPr>
          <w:p w14:paraId="432AA9E0">
            <w:pPr>
              <w:adjustRightInd w:val="0"/>
              <w:snapToGrid w:val="0"/>
              <w:spacing w:line="300" w:lineRule="exact"/>
              <w:jc w:val="center"/>
              <w:rPr>
                <w:spacing w:val="20"/>
                <w:szCs w:val="21"/>
              </w:rPr>
            </w:pPr>
          </w:p>
        </w:tc>
      </w:tr>
      <w:tr w14:paraId="7A769A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0336057">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51AE7238">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637E75E">
            <w:pPr>
              <w:adjustRightInd w:val="0"/>
              <w:snapToGrid w:val="0"/>
              <w:spacing w:line="300" w:lineRule="exact"/>
              <w:jc w:val="center"/>
              <w:rPr>
                <w:szCs w:val="21"/>
              </w:rPr>
            </w:pPr>
            <w:r>
              <w:rPr>
                <w:szCs w:val="21"/>
              </w:rPr>
              <w:t>开户银行</w:t>
            </w:r>
          </w:p>
        </w:tc>
        <w:tc>
          <w:tcPr>
            <w:tcW w:w="2116" w:type="dxa"/>
            <w:tcBorders>
              <w:top w:val="single" w:color="auto" w:sz="2" w:space="0"/>
              <w:left w:val="single" w:color="auto" w:sz="2" w:space="0"/>
              <w:bottom w:val="single" w:color="auto" w:sz="2" w:space="0"/>
            </w:tcBorders>
            <w:vAlign w:val="center"/>
          </w:tcPr>
          <w:p w14:paraId="26E188D9">
            <w:pPr>
              <w:adjustRightInd w:val="0"/>
              <w:snapToGrid w:val="0"/>
              <w:spacing w:line="300" w:lineRule="exact"/>
              <w:jc w:val="center"/>
              <w:rPr>
                <w:spacing w:val="20"/>
                <w:szCs w:val="21"/>
              </w:rPr>
            </w:pPr>
          </w:p>
        </w:tc>
      </w:tr>
      <w:tr w14:paraId="425D12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4E67FDA">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706C7C0B">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8A4934F">
            <w:pPr>
              <w:adjustRightInd w:val="0"/>
              <w:snapToGrid w:val="0"/>
              <w:spacing w:line="300" w:lineRule="exact"/>
              <w:jc w:val="center"/>
              <w:rPr>
                <w:szCs w:val="21"/>
              </w:rPr>
            </w:pPr>
            <w:r>
              <w:rPr>
                <w:szCs w:val="21"/>
              </w:rPr>
              <w:t>银行账号</w:t>
            </w:r>
          </w:p>
        </w:tc>
        <w:tc>
          <w:tcPr>
            <w:tcW w:w="2116" w:type="dxa"/>
            <w:tcBorders>
              <w:top w:val="single" w:color="auto" w:sz="2" w:space="0"/>
              <w:left w:val="single" w:color="auto" w:sz="2" w:space="0"/>
              <w:bottom w:val="single" w:color="auto" w:sz="2" w:space="0"/>
            </w:tcBorders>
            <w:vAlign w:val="center"/>
          </w:tcPr>
          <w:p w14:paraId="03E974A3">
            <w:pPr>
              <w:adjustRightInd w:val="0"/>
              <w:snapToGrid w:val="0"/>
              <w:spacing w:line="300" w:lineRule="exact"/>
              <w:jc w:val="center"/>
              <w:rPr>
                <w:spacing w:val="20"/>
                <w:szCs w:val="21"/>
              </w:rPr>
            </w:pPr>
          </w:p>
        </w:tc>
      </w:tr>
      <w:tr w14:paraId="5669F5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457BA6E3">
            <w:pPr>
              <w:adjustRightInd w:val="0"/>
              <w:snapToGrid w:val="0"/>
              <w:spacing w:before="120" w:beforeLines="50" w:line="360" w:lineRule="auto"/>
              <w:jc w:val="left"/>
              <w:rPr>
                <w:spacing w:val="20"/>
                <w:szCs w:val="21"/>
              </w:rPr>
            </w:pPr>
            <w:r>
              <w:rPr>
                <w:rFonts w:hint="eastAsia" w:ascii="宋体" w:hAnsi="宋体"/>
                <w:szCs w:val="21"/>
              </w:rPr>
              <w:t>注：涉及联合体或其他合同主体的信息应按上表格式加列。</w:t>
            </w:r>
          </w:p>
        </w:tc>
      </w:tr>
    </w:tbl>
    <w:p w14:paraId="659A4043">
      <w:pPr>
        <w:keepNext/>
        <w:keepLines/>
        <w:adjustRightInd w:val="0"/>
        <w:snapToGrid w:val="0"/>
        <w:spacing w:before="120" w:beforeLines="50" w:line="360" w:lineRule="auto"/>
        <w:jc w:val="center"/>
        <w:outlineLvl w:val="1"/>
        <w:rPr>
          <w:rFonts w:hint="eastAsia" w:ascii="黑体" w:hAnsi="黑体" w:eastAsia="黑体"/>
          <w:b/>
          <w:bCs/>
          <w:sz w:val="28"/>
          <w:szCs w:val="28"/>
        </w:rPr>
      </w:pPr>
      <w:r>
        <w:rPr>
          <w:rFonts w:ascii="宋体" w:hAnsi="宋体"/>
          <w:b/>
          <w:bCs/>
          <w:szCs w:val="21"/>
          <w:u w:val="single"/>
        </w:rPr>
        <w:br w:type="page"/>
      </w:r>
      <w:bookmarkStart w:id="81" w:name="_Toc27624"/>
      <w:r>
        <w:rPr>
          <w:rFonts w:hint="eastAsia" w:ascii="黑体" w:hAnsi="黑体" w:eastAsia="黑体"/>
          <w:sz w:val="28"/>
          <w:szCs w:val="28"/>
        </w:rPr>
        <w:t>第二节 政府采购合同通用条款</w:t>
      </w:r>
      <w:bookmarkEnd w:id="81"/>
    </w:p>
    <w:p w14:paraId="4CAAF28B">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2AB65AB7">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1.1合同当事人</w:t>
      </w:r>
    </w:p>
    <w:p w14:paraId="43B8109A">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22A6752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745CBF41">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szCs w:val="21"/>
        </w:rPr>
        <w:t>。</w:t>
      </w:r>
    </w:p>
    <w:p w14:paraId="25656ACF">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1.2本合同下列术语应解释为：</w:t>
      </w:r>
    </w:p>
    <w:p w14:paraId="5E257EDB">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szCs w:val="21"/>
        </w:rPr>
        <w:t>。</w:t>
      </w:r>
    </w:p>
    <w:p w14:paraId="2553AA7A">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14:paraId="3827CA24">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szCs w:val="21"/>
        </w:rPr>
        <w:t>包括软件）及相关的其备品备件、工具、手册及</w:t>
      </w:r>
      <w:r>
        <w:rPr>
          <w:rFonts w:ascii="宋体" w:hAnsi="宋体"/>
          <w:color w:val="000000"/>
          <w:szCs w:val="21"/>
        </w:rPr>
        <w:t>其他</w:t>
      </w:r>
      <w:r>
        <w:rPr>
          <w:rFonts w:hint="eastAsia" w:ascii="宋体" w:hAnsi="宋体"/>
          <w:color w:val="000000"/>
          <w:szCs w:val="21"/>
        </w:rPr>
        <w:t>技术资料和材料等。</w:t>
      </w:r>
    </w:p>
    <w:p w14:paraId="0AA2C57D">
      <w:pPr>
        <w:adjustRightInd w:val="0"/>
        <w:snapToGrid w:val="0"/>
        <w:spacing w:line="400" w:lineRule="exact"/>
        <w:ind w:firstLine="420" w:firstLineChars="200"/>
        <w:jc w:val="left"/>
        <w:rPr>
          <w:rFonts w:hint="eastAsia" w:ascii="宋体" w:hAnsi="宋体"/>
          <w:color w:val="000000"/>
          <w:szCs w:val="21"/>
          <w:highlight w:val="yellow"/>
        </w:rPr>
      </w:pPr>
      <w:r>
        <w:rPr>
          <w:rFonts w:hint="eastAsia" w:ascii="宋体" w:hAnsi="宋体"/>
          <w:color w:val="000000"/>
          <w:szCs w:val="21"/>
        </w:rPr>
        <w:t>（4）“</w:t>
      </w:r>
      <w:r>
        <w:rPr>
          <w:rFonts w:hint="eastAsia" w:ascii="宋体" w:hAnsi="宋体"/>
          <w:szCs w:val="21"/>
        </w:rPr>
        <w:t>相关</w:t>
      </w:r>
      <w:r>
        <w:rPr>
          <w:rFonts w:hint="eastAsia" w:ascii="宋体" w:hAnsi="宋体"/>
          <w:color w:val="000000"/>
          <w:szCs w:val="21"/>
        </w:rPr>
        <w:t>服务”系指根据合同规定，乙方应提供的与货物有关的技术、管理和</w:t>
      </w:r>
      <w:r>
        <w:rPr>
          <w:rFonts w:ascii="宋体" w:hAnsi="宋体"/>
          <w:color w:val="000000"/>
          <w:szCs w:val="21"/>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rPr>
        <w:t>其他</w:t>
      </w:r>
      <w:r>
        <w:rPr>
          <w:rFonts w:hint="eastAsia" w:ascii="宋体" w:hAnsi="宋体"/>
          <w:color w:val="000000"/>
          <w:szCs w:val="21"/>
        </w:rPr>
        <w:t>义务。</w:t>
      </w:r>
    </w:p>
    <w:p w14:paraId="494D6081">
      <w:pPr>
        <w:adjustRightInd w:val="0"/>
        <w:snapToGrid w:val="0"/>
        <w:spacing w:line="400" w:lineRule="exact"/>
        <w:ind w:firstLine="420" w:firstLineChars="200"/>
        <w:jc w:val="left"/>
        <w:rPr>
          <w:rFonts w:hint="eastAsia" w:ascii="宋体" w:hAnsi="宋体"/>
          <w:color w:val="000000"/>
          <w:szCs w:val="21"/>
          <w:highlight w:val="yellow"/>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14:paraId="50BC3334">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w:t>
      </w:r>
      <w:r>
        <w:rPr>
          <w:rFonts w:hint="eastAsia" w:ascii="宋体" w:hAnsi="宋体"/>
          <w:szCs w:val="21"/>
        </w:rPr>
        <w:t>“联合体”系指由两个以上的自然人、法人或者非法人组织组成，以一个供应商的身份共同参加政府采购的主体</w:t>
      </w:r>
      <w:r>
        <w:rPr>
          <w:rFonts w:hint="eastAsia" w:ascii="宋体" w:hAnsi="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rPr>
        <w:t>政府采购合同专用条款</w:t>
      </w:r>
      <w:r>
        <w:rPr>
          <w:rFonts w:hint="eastAsia" w:ascii="宋体" w:hAnsi="宋体"/>
          <w:color w:val="000000"/>
          <w:szCs w:val="21"/>
        </w:rPr>
        <w:t>】。</w:t>
      </w:r>
    </w:p>
    <w:p w14:paraId="640BB2D9">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rPr>
        <w:t>政府采购合同专用条款</w:t>
      </w:r>
      <w:r>
        <w:rPr>
          <w:rFonts w:hint="eastAsia" w:ascii="宋体" w:hAnsi="宋体"/>
          <w:color w:val="000000"/>
          <w:szCs w:val="21"/>
        </w:rPr>
        <w:t>】。</w:t>
      </w:r>
    </w:p>
    <w:p w14:paraId="2646972F">
      <w:pPr>
        <w:numPr>
          <w:ilvl w:val="0"/>
          <w:numId w:val="12"/>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color w:val="000000"/>
          <w:sz w:val="24"/>
        </w:rPr>
        <w:t>合同标的及金额</w:t>
      </w:r>
    </w:p>
    <w:p w14:paraId="38A50A8C">
      <w:pPr>
        <w:autoSpaceDE w:val="0"/>
        <w:autoSpaceDN w:val="0"/>
        <w:adjustRightInd w:val="0"/>
        <w:snapToGrid w:val="0"/>
        <w:spacing w:line="400" w:lineRule="exact"/>
        <w:ind w:firstLine="420" w:firstLineChars="200"/>
        <w:jc w:val="left"/>
        <w:rPr>
          <w:rFonts w:hint="eastAsia"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rPr>
        <w:t>其他</w:t>
      </w:r>
      <w:r>
        <w:rPr>
          <w:rFonts w:hint="eastAsia" w:ascii="宋体" w:hAnsi="宋体"/>
          <w:color w:val="000000"/>
          <w:szCs w:val="21"/>
        </w:rPr>
        <w:t>任何费用。</w:t>
      </w:r>
    </w:p>
    <w:p w14:paraId="14A9838D">
      <w:pPr>
        <w:adjustRightInd w:val="0"/>
        <w:snapToGrid w:val="0"/>
        <w:spacing w:line="400" w:lineRule="exact"/>
        <w:jc w:val="left"/>
        <w:rPr>
          <w:rFonts w:hint="eastAsia" w:ascii="宋体" w:hAnsi="宋体"/>
          <w:b/>
          <w:color w:val="000000"/>
          <w:sz w:val="24"/>
        </w:rPr>
      </w:pPr>
      <w:r>
        <w:rPr>
          <w:rFonts w:hint="eastAsia" w:ascii="宋体" w:hAnsi="宋体"/>
          <w:b/>
          <w:color w:val="000000"/>
          <w:sz w:val="24"/>
        </w:rPr>
        <w:t>3. 履行合同的时间、地点和方式</w:t>
      </w:r>
    </w:p>
    <w:p w14:paraId="2F407AA9">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3.1 </w:t>
      </w:r>
      <w:r>
        <w:rPr>
          <w:rFonts w:hint="eastAsia" w:ascii="宋体" w:hAnsi="宋体" w:cs="宋体"/>
          <w:szCs w:val="21"/>
        </w:rPr>
        <w:t>乙方应当在约定的时间、地点，按照约定方式履行合同。</w:t>
      </w:r>
    </w:p>
    <w:p w14:paraId="0C710C3A">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4. 甲方的权利和义务</w:t>
      </w:r>
    </w:p>
    <w:p w14:paraId="766B55CE">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14:paraId="55AB91B7">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14:paraId="7696EE17">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14:paraId="42E0CB91">
      <w:pPr>
        <w:snapToGrid w:val="0"/>
        <w:spacing w:line="400" w:lineRule="exact"/>
        <w:ind w:firstLine="420" w:firstLineChars="200"/>
        <w:rPr>
          <w:rFonts w:eastAsia="华文楷体"/>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szCs w:val="21"/>
        </w:rPr>
        <w:t>未</w:t>
      </w:r>
      <w:r>
        <w:rPr>
          <w:rFonts w:hint="eastAsia" w:ascii="宋体" w:hAnsi="宋体"/>
          <w:color w:val="000000"/>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szCs w:val="21"/>
        </w:rPr>
        <w:t>视为验收通过。</w:t>
      </w:r>
    </w:p>
    <w:p w14:paraId="25226D6F">
      <w:pPr>
        <w:autoSpaceDE w:val="0"/>
        <w:autoSpaceDN w:val="0"/>
        <w:adjustRightInd w:val="0"/>
        <w:snapToGrid w:val="0"/>
        <w:spacing w:line="400" w:lineRule="exact"/>
        <w:ind w:firstLine="420" w:firstLineChars="200"/>
        <w:jc w:val="left"/>
        <w:rPr>
          <w:rFonts w:hint="eastAsia"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78C229AF">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szCs w:val="21"/>
        </w:rPr>
        <w:t>【政府采购合同专用条款】</w:t>
      </w:r>
      <w:r>
        <w:rPr>
          <w:rFonts w:hint="eastAsia" w:ascii="宋体" w:hAnsi="宋体"/>
          <w:color w:val="000000"/>
          <w:szCs w:val="21"/>
        </w:rPr>
        <w:t>约定应由甲方承担的其他义务和责任。</w:t>
      </w:r>
    </w:p>
    <w:p w14:paraId="2645DB16">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5. 乙方的权利和义务</w:t>
      </w:r>
    </w:p>
    <w:p w14:paraId="472F3C50">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14:paraId="0C975EC0">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20C424FA">
      <w:pPr>
        <w:spacing w:line="400" w:lineRule="exact"/>
        <w:ind w:firstLine="369" w:firstLineChars="176"/>
        <w:rPr>
          <w:rFonts w:hint="eastAsia" w:ascii="宋体" w:hAnsi="宋体" w:cs="宋体"/>
          <w:color w:val="000000"/>
          <w:szCs w:val="21"/>
        </w:rPr>
      </w:pPr>
      <w:r>
        <w:rPr>
          <w:rFonts w:hint="eastAsia" w:ascii="宋体" w:hAnsi="宋体"/>
          <w:color w:val="000000"/>
          <w:szCs w:val="21"/>
        </w:rPr>
        <w:t>5.</w:t>
      </w:r>
      <w:r>
        <w:rPr>
          <w:rFonts w:ascii="宋体" w:hAnsi="宋体"/>
          <w:color w:val="000000"/>
          <w:szCs w:val="21"/>
        </w:rPr>
        <w:t>3</w:t>
      </w:r>
      <w:r>
        <w:rPr>
          <w:rFonts w:hint="eastAsia" w:ascii="宋体" w:hAnsi="宋体"/>
          <w:color w:val="000000"/>
          <w:szCs w:val="21"/>
        </w:rPr>
        <w:t>乙方有权</w:t>
      </w:r>
      <w:r>
        <w:rPr>
          <w:rFonts w:hint="eastAsia" w:ascii="宋体" w:hAnsi="宋体" w:cs="宋体"/>
          <w:color w:val="000000"/>
          <w:szCs w:val="21"/>
        </w:rPr>
        <w:t>根据合同约定向甲方收取合同价款。</w:t>
      </w:r>
    </w:p>
    <w:p w14:paraId="523EAD5A">
      <w:pPr>
        <w:spacing w:line="400" w:lineRule="exact"/>
        <w:ind w:firstLine="369" w:firstLineChars="176"/>
        <w:rPr>
          <w:rFonts w:hint="eastAsia" w:ascii="宋体" w:hAnsi="宋体" w:cs="宋体"/>
          <w:color w:val="000000"/>
          <w:szCs w:val="21"/>
        </w:rPr>
      </w:pPr>
      <w:r>
        <w:rPr>
          <w:rFonts w:hint="eastAsia" w:ascii="宋体" w:hAnsi="宋体"/>
          <w:color w:val="000000"/>
          <w:szCs w:val="21"/>
        </w:rPr>
        <w:t>5.</w:t>
      </w:r>
      <w:r>
        <w:rPr>
          <w:rFonts w:ascii="宋体" w:hAnsi="宋体"/>
          <w:color w:val="000000"/>
          <w:szCs w:val="21"/>
        </w:rPr>
        <w:t>4</w:t>
      </w:r>
      <w:r>
        <w:rPr>
          <w:rFonts w:hint="eastAsia" w:ascii="宋体" w:hAnsi="宋体" w:cs="宋体"/>
          <w:color w:val="000000"/>
          <w:szCs w:val="21"/>
        </w:rPr>
        <w:t>国家法律法规规定</w:t>
      </w:r>
      <w:r>
        <w:rPr>
          <w:rFonts w:hint="eastAsia" w:ascii="宋体" w:hAnsi="宋体"/>
          <w:color w:val="000000"/>
          <w:szCs w:val="21"/>
        </w:rPr>
        <w:t>及</w:t>
      </w:r>
      <w:r>
        <w:rPr>
          <w:rFonts w:hint="eastAsia" w:ascii="宋体" w:hAnsi="宋体" w:cs="宋体"/>
          <w:b/>
          <w:bCs/>
          <w:szCs w:val="21"/>
        </w:rPr>
        <w:t>【政府采购合同专用条款】</w:t>
      </w:r>
      <w:r>
        <w:rPr>
          <w:rFonts w:hint="eastAsia" w:ascii="宋体" w:hAnsi="宋体" w:cs="宋体"/>
          <w:szCs w:val="21"/>
        </w:rPr>
        <w:t>约定应</w:t>
      </w:r>
      <w:r>
        <w:rPr>
          <w:rFonts w:hint="eastAsia" w:ascii="宋体" w:hAnsi="宋体" w:cs="宋体"/>
          <w:color w:val="000000"/>
          <w:szCs w:val="21"/>
        </w:rPr>
        <w:t>由乙方承担的其他义务和责任。</w:t>
      </w:r>
    </w:p>
    <w:p w14:paraId="39FF8EB5">
      <w:pPr>
        <w:numPr>
          <w:ilvl w:val="0"/>
          <w:numId w:val="13"/>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合同履行</w:t>
      </w:r>
    </w:p>
    <w:p w14:paraId="2FBA65C5">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6.1 甲乙双方应当按照</w:t>
      </w:r>
      <w:r>
        <w:rPr>
          <w:rFonts w:hint="eastAsia" w:ascii="宋体" w:hAnsi="宋体" w:cs="宋体"/>
          <w:b/>
          <w:bCs/>
          <w:szCs w:val="21"/>
        </w:rPr>
        <w:t>【政府采购合同专用条款】</w:t>
      </w:r>
      <w:r>
        <w:rPr>
          <w:rFonts w:hint="eastAsia" w:ascii="宋体" w:hAnsi="宋体"/>
          <w:color w:val="000000"/>
          <w:szCs w:val="21"/>
        </w:rPr>
        <w:t>约定顺序履行合同义务；如果没有先后顺序的，应当同时履行。</w:t>
      </w:r>
    </w:p>
    <w:p w14:paraId="6B91833E">
      <w:pPr>
        <w:autoSpaceDE w:val="0"/>
        <w:autoSpaceDN w:val="0"/>
        <w:adjustRightInd w:val="0"/>
        <w:snapToGrid w:val="0"/>
        <w:spacing w:line="400" w:lineRule="exact"/>
        <w:ind w:firstLine="420" w:firstLineChars="200"/>
        <w:jc w:val="left"/>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326F7C01">
      <w:pPr>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7. 货物包装、运输、保险和交付要求</w:t>
      </w:r>
    </w:p>
    <w:p w14:paraId="17E57AB4">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【政府采购合同专用条款】</w:t>
      </w:r>
      <w:r>
        <w:rPr>
          <w:rFonts w:hint="eastAsia" w:ascii="宋体" w:hAnsi="宋体"/>
          <w:bCs/>
          <w:color w:val="000000"/>
          <w:szCs w:val="21"/>
        </w:rPr>
        <w:t>约定的</w:t>
      </w:r>
      <w:r>
        <w:rPr>
          <w:rFonts w:hint="eastAsia" w:ascii="宋体" w:hAnsi="宋体"/>
          <w:color w:val="000000"/>
          <w:szCs w:val="21"/>
        </w:rPr>
        <w:t>指定现场。</w:t>
      </w:r>
    </w:p>
    <w:p w14:paraId="44E9811B">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7.2 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14:paraId="7DA4C156">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【政府采购合同专用条款】</w:t>
      </w:r>
      <w:r>
        <w:rPr>
          <w:rFonts w:hint="eastAsia" w:ascii="宋体" w:hAnsi="宋体"/>
          <w:bCs/>
          <w:color w:val="000000"/>
          <w:szCs w:val="21"/>
        </w:rPr>
        <w:t>规定执行</w:t>
      </w:r>
      <w:r>
        <w:rPr>
          <w:rFonts w:hint="eastAsia" w:ascii="宋体" w:hAnsi="宋体"/>
          <w:color w:val="000000"/>
          <w:szCs w:val="21"/>
        </w:rPr>
        <w:t>。</w:t>
      </w:r>
    </w:p>
    <w:p w14:paraId="78CC4F9A">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4678030">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4E446933">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olor w:val="000000"/>
          <w:szCs w:val="21"/>
        </w:rPr>
        <w:t>7.6 如因包装、运输问题导致货物损毁、丢失或者品质下降，甲方有权要求降价、换货、拒收部分或整批货物，由此产生的费用和损失，均由乙方承担。</w:t>
      </w:r>
    </w:p>
    <w:p w14:paraId="59208412">
      <w:pPr>
        <w:adjustRightInd w:val="0"/>
        <w:snapToGrid w:val="0"/>
        <w:spacing w:line="400" w:lineRule="exact"/>
        <w:jc w:val="left"/>
        <w:rPr>
          <w:rFonts w:hint="eastAsia"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14:paraId="49FA28E6">
      <w:pPr>
        <w:adjustRightInd w:val="0"/>
        <w:snapToGrid w:val="0"/>
        <w:spacing w:line="400" w:lineRule="exact"/>
        <w:ind w:firstLine="420" w:firstLineChars="200"/>
        <w:jc w:val="left"/>
        <w:rPr>
          <w:rFonts w:hint="eastAsia" w:ascii="宋体" w:hAnsi="宋体" w:cs="Courier New"/>
          <w:b/>
          <w:szCs w:val="21"/>
        </w:rPr>
      </w:pPr>
      <w:r>
        <w:rPr>
          <w:rFonts w:hint="eastAsia" w:ascii="宋体" w:hAnsi="宋体" w:cs="Courier New"/>
          <w:szCs w:val="21"/>
        </w:rPr>
        <w:t>8.1 质量标准</w:t>
      </w:r>
    </w:p>
    <w:p w14:paraId="28BF6D32">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E43B1A0">
      <w:pPr>
        <w:adjustRightInd w:val="0"/>
        <w:snapToGrid w:val="0"/>
        <w:spacing w:line="400" w:lineRule="exact"/>
        <w:ind w:firstLine="420" w:firstLineChars="200"/>
        <w:jc w:val="left"/>
        <w:rPr>
          <w:rFonts w:hint="eastAsia" w:ascii="宋体" w:hAnsi="宋体" w:cs="Courier New"/>
          <w:szCs w:val="21"/>
        </w:rPr>
      </w:pPr>
      <w:r>
        <w:rPr>
          <w:rFonts w:hint="eastAsia" w:ascii="宋体" w:hAnsi="宋体" w:cs="Courier New"/>
          <w:szCs w:val="21"/>
        </w:rPr>
        <w:t>（2）采用中华人民共和国法定计量单位。</w:t>
      </w:r>
    </w:p>
    <w:p w14:paraId="69F7D81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（3）乙方所提供的货物应符合国家有关安全、环保、卫生的规定。</w:t>
      </w:r>
    </w:p>
    <w:p w14:paraId="208366F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44BC3433">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8.2 保证</w:t>
      </w:r>
    </w:p>
    <w:p w14:paraId="32436D5D">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12AF9665">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14:paraId="653AC219">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575C4595">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rPr>
        <w:t>5</w:t>
      </w:r>
      <w:r>
        <w:rPr>
          <w:rFonts w:hint="eastAsia" w:ascii="宋体" w:hAnsi="宋体"/>
          <w:szCs w:val="21"/>
        </w:rPr>
        <w:t>.1条规定以书面形式</w:t>
      </w:r>
      <w:r>
        <w:rPr>
          <w:rFonts w:hint="eastAsia" w:ascii="宋体" w:hAnsi="宋体"/>
          <w:color w:val="000000"/>
          <w:szCs w:val="21"/>
        </w:rPr>
        <w:t>追究</w:t>
      </w:r>
      <w:r>
        <w:rPr>
          <w:rFonts w:hint="eastAsia" w:ascii="宋体" w:hAnsi="宋体"/>
          <w:szCs w:val="21"/>
        </w:rPr>
        <w:t>乙方</w:t>
      </w:r>
      <w:r>
        <w:rPr>
          <w:rFonts w:hint="eastAsia" w:ascii="宋体" w:hAnsi="宋体"/>
          <w:color w:val="000000"/>
          <w:szCs w:val="21"/>
        </w:rPr>
        <w:t>的违约责任</w:t>
      </w:r>
      <w:r>
        <w:rPr>
          <w:rFonts w:hint="eastAsia" w:ascii="宋体" w:hAnsi="宋体"/>
          <w:szCs w:val="21"/>
        </w:rPr>
        <w:t>。</w:t>
      </w:r>
    </w:p>
    <w:p w14:paraId="11EF233A">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1DA16338">
      <w:pPr>
        <w:adjustRightInd w:val="0"/>
        <w:snapToGrid w:val="0"/>
        <w:spacing w:line="400" w:lineRule="exact"/>
        <w:jc w:val="left"/>
        <w:rPr>
          <w:rFonts w:hint="eastAsia"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14:paraId="1A995F45">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9.1 乙方保证对其出售的货物享有合法的权利。</w:t>
      </w:r>
    </w:p>
    <w:p w14:paraId="2CF9B681">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9.2 </w:t>
      </w:r>
      <w:r>
        <w:rPr>
          <w:rFonts w:hint="eastAsia" w:ascii="宋体" w:hAnsi="宋体" w:cs="宋体"/>
          <w:szCs w:val="15"/>
        </w:rPr>
        <w:t>乙方保证在交付的货物上不存在抵押权等担保物权。</w:t>
      </w:r>
    </w:p>
    <w:p w14:paraId="670A3D3B">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9.3 如甲方使用上述货物构成对第三人侵权的，则由乙方承担全部责任。</w:t>
      </w:r>
    </w:p>
    <w:p w14:paraId="1F90B15B">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10. 知识产权保护</w:t>
      </w:r>
    </w:p>
    <w:p w14:paraId="6428DE0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color w:val="000000"/>
          <w:szCs w:val="21"/>
        </w:rPr>
        <w:t>10.1 乙方对其所销售的货物应当享有知识产权或经权利人合法授权，保证没有侵犯任</w:t>
      </w:r>
      <w:r>
        <w:rPr>
          <w:rFonts w:hint="eastAsia" w:ascii="宋体" w:hAnsi="宋体"/>
          <w:szCs w:val="21"/>
        </w:rPr>
        <w:t>何第三人的知识产权等权利。</w:t>
      </w:r>
      <w:bookmarkStart w:id="82"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82"/>
      <w:r>
        <w:rPr>
          <w:rFonts w:hint="eastAsia" w:ascii="宋体" w:hAnsi="宋体"/>
          <w:szCs w:val="21"/>
        </w:rPr>
        <w:t>。</w:t>
      </w:r>
    </w:p>
    <w:p w14:paraId="1399488B">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765AB991">
      <w:pPr>
        <w:autoSpaceDE w:val="0"/>
        <w:autoSpaceDN w:val="0"/>
        <w:adjustRightInd w:val="0"/>
        <w:snapToGrid w:val="0"/>
        <w:spacing w:line="400" w:lineRule="exact"/>
        <w:ind w:firstLine="420"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4CA5A0C7">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673B00D4">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14:paraId="337B3CC9">
      <w:pPr>
        <w:keepNext/>
        <w:keepLines/>
        <w:spacing w:line="400" w:lineRule="exact"/>
        <w:ind w:firstLine="420" w:firstLineChars="200"/>
        <w:outlineLvl w:val="1"/>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政府采购合同专用条款</w:t>
      </w:r>
      <w:r>
        <w:rPr>
          <w:rFonts w:hint="eastAsia" w:ascii="宋体" w:hAnsi="宋体"/>
          <w:szCs w:val="21"/>
        </w:rPr>
        <w:t>】中约定。</w:t>
      </w:r>
    </w:p>
    <w:p w14:paraId="252D7375">
      <w:pPr>
        <w:spacing w:line="400" w:lineRule="exact"/>
        <w:rPr>
          <w:rFonts w:hint="eastAsia" w:ascii="宋体" w:hAnsi="宋体"/>
          <w:b/>
          <w:bCs/>
          <w:sz w:val="24"/>
        </w:rPr>
      </w:pPr>
      <w:r>
        <w:rPr>
          <w:rFonts w:hint="eastAsia" w:ascii="宋体" w:hAnsi="宋体"/>
          <w:b/>
          <w:bCs/>
          <w:sz w:val="24"/>
        </w:rPr>
        <w:t>13. 履约保证金</w:t>
      </w:r>
    </w:p>
    <w:p w14:paraId="6396C71F">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3C1F578D">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63B291C7">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45FFB251">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24FEC065">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14:paraId="2C1A7759">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（1）货物的现场移动、安装、调试、启动监督及技术支持；</w:t>
      </w:r>
    </w:p>
    <w:p w14:paraId="19D6815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（2）提供货物组装和维修所需的专用工具和辅助材料；</w:t>
      </w:r>
    </w:p>
    <w:p w14:paraId="174159BC">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3D339F8A">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52D3CABB">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（5）依照法律、行政法规的规定或者按照</w:t>
      </w:r>
      <w:r>
        <w:rPr>
          <w:rFonts w:hint="eastAsia" w:ascii="宋体" w:hAnsi="宋体" w:cs="宋体"/>
          <w:b/>
          <w:bCs/>
          <w:szCs w:val="21"/>
        </w:rPr>
        <w:t>【政府采购合同专用条款】</w:t>
      </w:r>
      <w:r>
        <w:rPr>
          <w:rFonts w:hint="eastAsia" w:ascii="宋体" w:hAnsi="宋体" w:cs="宋体"/>
          <w:szCs w:val="21"/>
        </w:rPr>
        <w:t>约定，货物在有效使用年限届满后应予回收的，乙方负有自行或者委托第三人对货物予以回收的义务；</w:t>
      </w:r>
    </w:p>
    <w:p w14:paraId="3A9B22DA">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05C84DAF">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14:paraId="030822B3">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1D079745">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15.1质量瑕疵的违约责任</w:t>
      </w:r>
    </w:p>
    <w:p w14:paraId="62F71CE2">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35978302">
      <w:pPr>
        <w:autoSpaceDE w:val="0"/>
        <w:autoSpaceDN w:val="0"/>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15.2 迟延交货的违约责任</w:t>
      </w:r>
    </w:p>
    <w:p w14:paraId="19502D1F">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8B82442">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6884F3C9">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15.3 迟延支付的违约责任</w:t>
      </w:r>
    </w:p>
    <w:p w14:paraId="41515C4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78C633A3">
      <w:pPr>
        <w:adjustRightInd w:val="0"/>
        <w:snapToGrid w:val="0"/>
        <w:spacing w:line="400" w:lineRule="exact"/>
        <w:ind w:firstLine="420"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30210D83">
      <w:pPr>
        <w:numPr>
          <w:ilvl w:val="0"/>
          <w:numId w:val="14"/>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7493516A">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14:paraId="769C62AB">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2997ED8A">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16.2合同的中止</w:t>
      </w:r>
    </w:p>
    <w:p w14:paraId="58C37F43">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7C1B3D3F">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C413CA4">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688CF0E6">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5C15BCD7">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16.3合同的终止</w:t>
      </w:r>
    </w:p>
    <w:p w14:paraId="6B634F9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（1）合同因有效期限届满而终止；</w:t>
      </w:r>
    </w:p>
    <w:p w14:paraId="0971BD79">
      <w:pPr>
        <w:snapToGrid w:val="0"/>
        <w:spacing w:line="400" w:lineRule="exact"/>
        <w:ind w:firstLine="420"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50053D43">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szCs w:val="21"/>
        </w:rPr>
        <w:t>涉及国家利益、社会公共利益的情形</w:t>
      </w:r>
    </w:p>
    <w:p w14:paraId="39D26C88">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s="宋体"/>
          <w:szCs w:val="21"/>
        </w:rPr>
        <w:t>政府采购合同继续履行将损害国家利益和社会公共利益的，双方当事人应当变更、中止或者终止合同。有过错的一方应当承担赔偿责任，双方都有过错的，各自承担相应的责任。</w:t>
      </w:r>
    </w:p>
    <w:p w14:paraId="4000C817">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7D55D819">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5B9F3D9A">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264BA7A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2DFD161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14:paraId="40A35933">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6EB8E52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FFDA15B">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497AB53B">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1FFB752D">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19.2 选择仲裁的，应在</w:t>
      </w:r>
      <w:r>
        <w:rPr>
          <w:rFonts w:hint="eastAsia" w:ascii="宋体" w:hAnsi="宋体" w:cs="宋体"/>
          <w:b/>
          <w:bCs/>
          <w:szCs w:val="21"/>
        </w:rPr>
        <w:t>【政府采购合同专用条款】</w:t>
      </w:r>
      <w:r>
        <w:rPr>
          <w:rFonts w:hint="eastAsia" w:ascii="宋体" w:hAnsi="宋体" w:cs="宋体"/>
          <w:szCs w:val="21"/>
        </w:rPr>
        <w:t>中明确仲裁机构及仲裁地；通过诉讼方式解决的，可以在</w:t>
      </w:r>
      <w:r>
        <w:rPr>
          <w:rFonts w:hint="eastAsia" w:ascii="宋体" w:hAnsi="宋体" w:cs="宋体"/>
          <w:b/>
          <w:bCs/>
          <w:szCs w:val="21"/>
        </w:rPr>
        <w:t>【政府采购合同专用条款】</w:t>
      </w:r>
      <w:r>
        <w:rPr>
          <w:rFonts w:hint="eastAsia" w:ascii="宋体" w:hAnsi="宋体" w:cs="宋体"/>
          <w:szCs w:val="21"/>
        </w:rPr>
        <w:t>中进一步约定选择与争议有实际联系的地点的人民法院管辖，但管辖法院的约定不得违反级别管辖和专属管辖的规定。</w:t>
      </w:r>
    </w:p>
    <w:p w14:paraId="286262AC">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19.3 如甲乙双方有争议的事项不影响合同其他部分的履行，在争议解决期间，合同其他部分应当继续履行。</w:t>
      </w:r>
    </w:p>
    <w:p w14:paraId="5E830F7D">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3BD6766F">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5176E07F">
      <w:pPr>
        <w:autoSpaceDE w:val="0"/>
        <w:autoSpaceDN w:val="0"/>
        <w:adjustRightInd w:val="0"/>
        <w:snapToGrid w:val="0"/>
        <w:spacing w:line="400" w:lineRule="exact"/>
        <w:ind w:firstLine="420" w:firstLineChars="20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5FE2F89D">
      <w:pPr>
        <w:spacing w:line="400"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522C999">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58D29784">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21.1 本合同的订立、生效、解释、履行及与本合同有关的争议解决，均适用法律、行政法规。</w:t>
      </w:r>
    </w:p>
    <w:p w14:paraId="2A3D9483">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21.2 本合同条款与法律、行政法规的强制性规定不一致的，双方当事人应按照法律、行政法规的强制性规定修改本合同的相关条款。</w:t>
      </w:r>
    </w:p>
    <w:p w14:paraId="2DD46678">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39DC69DC">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22.1 本合同任何一方向对方发出的通知、信件、数据电文等，应当发送至本合同第一部分《政府采购合同协议书》所约定的通讯地址、联系人、联系电话或电子邮箱。</w:t>
      </w:r>
    </w:p>
    <w:p w14:paraId="20F491C1">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cs="宋体"/>
          <w:szCs w:val="21"/>
        </w:rPr>
        <w:t xml:space="preserve">    22.2 一方当事人变更名称、住所、联系人、联系电话或电子邮箱等信息的，应当在变更后3日内及时书面通知对方，对方实际收到变更通知前的送达仍为有效送达。</w:t>
      </w:r>
    </w:p>
    <w:p w14:paraId="6B31F4B2">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0E9679F7">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14:paraId="2C83376A">
      <w:pPr>
        <w:numPr>
          <w:ilvl w:val="0"/>
          <w:numId w:val="15"/>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3437F26C">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046B2385">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83" w:name="_Toc20313"/>
    </w:p>
    <w:p w14:paraId="3AA2A718">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2D006E26">
      <w:pPr>
        <w:keepNext/>
        <w:keepLines/>
        <w:adjustRightInd w:val="0"/>
        <w:snapToGrid w:val="0"/>
        <w:spacing w:line="360" w:lineRule="auto"/>
        <w:jc w:val="center"/>
        <w:outlineLvl w:val="1"/>
        <w:rPr>
          <w:rFonts w:hint="eastAsia" w:ascii="黑体" w:hAnsi="华文中宋" w:eastAsia="黑体"/>
          <w:sz w:val="28"/>
          <w:szCs w:val="28"/>
        </w:rPr>
      </w:pPr>
      <w:r>
        <w:rPr>
          <w:rFonts w:hint="eastAsia" w:ascii="黑体" w:hAnsi="华文中宋" w:eastAsia="黑体"/>
          <w:sz w:val="28"/>
          <w:szCs w:val="28"/>
        </w:rPr>
        <w:t>第三节 政府采购合同专用条款</w:t>
      </w:r>
      <w:bookmarkEnd w:id="83"/>
    </w:p>
    <w:tbl>
      <w:tblPr>
        <w:tblStyle w:val="4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F28FA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E542DB">
            <w:pPr>
              <w:adjustRightInd w:val="0"/>
              <w:snapToGrid w:val="0"/>
              <w:jc w:val="center"/>
              <w:rPr>
                <w:rFonts w:hint="eastAsia" w:ascii="宋体" w:hAnsi="宋体"/>
                <w:szCs w:val="21"/>
              </w:rPr>
            </w:pPr>
            <w:r>
              <w:rPr>
                <w:rFonts w:hint="eastAsia" w:ascii="宋体" w:hAnsi="宋体"/>
                <w:szCs w:val="21"/>
              </w:rPr>
              <w:t>第二节</w:t>
            </w:r>
          </w:p>
          <w:p w14:paraId="79ED9C14">
            <w:pPr>
              <w:adjustRightInd w:val="0"/>
              <w:snapToGrid w:val="0"/>
              <w:jc w:val="center"/>
              <w:rPr>
                <w:rFonts w:hint="eastAsia" w:ascii="宋体" w:hAnsi="宋体"/>
                <w:szCs w:val="21"/>
              </w:rPr>
            </w:pPr>
            <w:r>
              <w:rPr>
                <w:rFonts w:hint="eastAsia" w:ascii="宋体" w:hAnsi="宋体"/>
                <w:szCs w:val="21"/>
              </w:rPr>
              <w:t>第1.2（6）项</w:t>
            </w:r>
          </w:p>
        </w:tc>
        <w:tc>
          <w:tcPr>
            <w:tcW w:w="1742" w:type="dxa"/>
            <w:vAlign w:val="center"/>
          </w:tcPr>
          <w:p w14:paraId="5BF37E92">
            <w:pPr>
              <w:adjustRightInd w:val="0"/>
              <w:snapToGrid w:val="0"/>
              <w:jc w:val="left"/>
              <w:rPr>
                <w:rFonts w:hint="eastAsia" w:ascii="宋体" w:hAnsi="宋体"/>
                <w:szCs w:val="21"/>
              </w:rPr>
            </w:pPr>
            <w:r>
              <w:rPr>
                <w:rFonts w:hint="eastAsia" w:ascii="宋体" w:hAnsi="宋体"/>
                <w:szCs w:val="21"/>
              </w:rPr>
              <w:t>联合体具体要求</w:t>
            </w:r>
          </w:p>
        </w:tc>
        <w:tc>
          <w:tcPr>
            <w:tcW w:w="5170" w:type="dxa"/>
            <w:vAlign w:val="center"/>
          </w:tcPr>
          <w:p w14:paraId="3481B2EF">
            <w:pPr>
              <w:adjustRightInd w:val="0"/>
              <w:snapToGrid w:val="0"/>
              <w:jc w:val="left"/>
              <w:rPr>
                <w:rFonts w:hint="eastAsia" w:ascii="宋体" w:hAnsi="宋体"/>
                <w:szCs w:val="21"/>
              </w:rPr>
            </w:pPr>
          </w:p>
        </w:tc>
      </w:tr>
      <w:tr w14:paraId="78F41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15CEC6F">
            <w:pPr>
              <w:adjustRightInd w:val="0"/>
              <w:snapToGrid w:val="0"/>
              <w:jc w:val="center"/>
              <w:rPr>
                <w:rFonts w:hint="eastAsia" w:ascii="宋体" w:hAnsi="宋体"/>
                <w:szCs w:val="21"/>
              </w:rPr>
            </w:pPr>
            <w:r>
              <w:rPr>
                <w:rFonts w:hint="eastAsia" w:ascii="宋体" w:hAnsi="宋体"/>
                <w:szCs w:val="21"/>
              </w:rPr>
              <w:t>第二节</w:t>
            </w:r>
          </w:p>
          <w:p w14:paraId="6C61B1B6">
            <w:pPr>
              <w:adjustRightInd w:val="0"/>
              <w:snapToGrid w:val="0"/>
              <w:jc w:val="center"/>
              <w:rPr>
                <w:rFonts w:hint="eastAsia" w:ascii="宋体" w:hAnsi="宋体"/>
                <w:szCs w:val="21"/>
              </w:rPr>
            </w:pPr>
            <w:r>
              <w:rPr>
                <w:rFonts w:hint="eastAsia" w:ascii="宋体" w:hAnsi="宋体"/>
                <w:szCs w:val="21"/>
              </w:rPr>
              <w:t>第1.2（7）项</w:t>
            </w:r>
          </w:p>
        </w:tc>
        <w:tc>
          <w:tcPr>
            <w:tcW w:w="1742" w:type="dxa"/>
            <w:vAlign w:val="center"/>
          </w:tcPr>
          <w:p w14:paraId="44FE4143">
            <w:pPr>
              <w:adjustRightInd w:val="0"/>
              <w:snapToGrid w:val="0"/>
              <w:jc w:val="left"/>
              <w:rPr>
                <w:rFonts w:hint="eastAsia" w:ascii="宋体" w:hAnsi="宋体"/>
                <w:szCs w:val="21"/>
              </w:rPr>
            </w:pPr>
            <w:r>
              <w:rPr>
                <w:rFonts w:hint="eastAsia" w:ascii="宋体" w:hAnsi="宋体"/>
                <w:szCs w:val="21"/>
              </w:rPr>
              <w:t>其他术语解释</w:t>
            </w:r>
          </w:p>
        </w:tc>
        <w:tc>
          <w:tcPr>
            <w:tcW w:w="5170" w:type="dxa"/>
            <w:vAlign w:val="center"/>
          </w:tcPr>
          <w:p w14:paraId="5D72AA6E">
            <w:pPr>
              <w:adjustRightInd w:val="0"/>
              <w:snapToGrid w:val="0"/>
              <w:jc w:val="left"/>
              <w:rPr>
                <w:rFonts w:hint="eastAsia" w:ascii="宋体" w:hAnsi="宋体"/>
                <w:szCs w:val="21"/>
              </w:rPr>
            </w:pPr>
          </w:p>
        </w:tc>
      </w:tr>
      <w:tr w14:paraId="197D32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D33016">
            <w:pPr>
              <w:adjustRightInd w:val="0"/>
              <w:snapToGrid w:val="0"/>
              <w:jc w:val="center"/>
              <w:rPr>
                <w:rFonts w:hint="eastAsia" w:ascii="宋体" w:hAnsi="宋体"/>
                <w:szCs w:val="21"/>
              </w:rPr>
            </w:pPr>
            <w:r>
              <w:rPr>
                <w:rFonts w:hint="eastAsia" w:ascii="宋体" w:hAnsi="宋体"/>
                <w:szCs w:val="21"/>
              </w:rPr>
              <w:t>第二节</w:t>
            </w:r>
          </w:p>
          <w:p w14:paraId="321FBEB3">
            <w:pPr>
              <w:adjustRightInd w:val="0"/>
              <w:snapToGrid w:val="0"/>
              <w:jc w:val="center"/>
              <w:rPr>
                <w:rFonts w:hint="eastAsia" w:ascii="宋体" w:hAnsi="宋体"/>
                <w:szCs w:val="21"/>
              </w:rPr>
            </w:pPr>
            <w:r>
              <w:rPr>
                <w:rFonts w:hint="eastAsia" w:ascii="宋体" w:hAnsi="宋体"/>
                <w:szCs w:val="21"/>
              </w:rPr>
              <w:t>第4.4款</w:t>
            </w:r>
          </w:p>
        </w:tc>
        <w:tc>
          <w:tcPr>
            <w:tcW w:w="1742" w:type="dxa"/>
            <w:vAlign w:val="center"/>
          </w:tcPr>
          <w:p w14:paraId="19991D12">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170" w:type="dxa"/>
            <w:vAlign w:val="center"/>
          </w:tcPr>
          <w:p w14:paraId="5B6AD954">
            <w:pPr>
              <w:adjustRightInd w:val="0"/>
              <w:snapToGrid w:val="0"/>
              <w:jc w:val="left"/>
              <w:rPr>
                <w:rFonts w:hint="eastAsia" w:ascii="宋体" w:hAnsi="宋体"/>
                <w:szCs w:val="21"/>
              </w:rPr>
            </w:pPr>
          </w:p>
        </w:tc>
      </w:tr>
      <w:tr w14:paraId="6ED896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231E0F">
            <w:pPr>
              <w:adjustRightInd w:val="0"/>
              <w:snapToGrid w:val="0"/>
              <w:jc w:val="center"/>
              <w:rPr>
                <w:rFonts w:hint="eastAsia" w:ascii="宋体" w:hAnsi="宋体"/>
                <w:szCs w:val="21"/>
              </w:rPr>
            </w:pPr>
            <w:r>
              <w:rPr>
                <w:rFonts w:hint="eastAsia" w:ascii="宋体" w:hAnsi="宋体"/>
                <w:szCs w:val="21"/>
              </w:rPr>
              <w:t>第二节</w:t>
            </w:r>
          </w:p>
          <w:p w14:paraId="2EB77A9C">
            <w:pPr>
              <w:adjustRightInd w:val="0"/>
              <w:snapToGrid w:val="0"/>
              <w:jc w:val="center"/>
              <w:rPr>
                <w:rFonts w:hint="eastAsia" w:ascii="宋体" w:hAnsi="宋体"/>
                <w:szCs w:val="21"/>
              </w:rPr>
            </w:pPr>
            <w:r>
              <w:rPr>
                <w:rFonts w:hint="eastAsia" w:ascii="宋体" w:hAnsi="宋体"/>
                <w:szCs w:val="21"/>
              </w:rPr>
              <w:t>第4.6款</w:t>
            </w:r>
          </w:p>
        </w:tc>
        <w:tc>
          <w:tcPr>
            <w:tcW w:w="1742" w:type="dxa"/>
            <w:vAlign w:val="center"/>
          </w:tcPr>
          <w:p w14:paraId="08318F75">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170" w:type="dxa"/>
            <w:vAlign w:val="center"/>
          </w:tcPr>
          <w:p w14:paraId="3A20686A">
            <w:pPr>
              <w:adjustRightInd w:val="0"/>
              <w:snapToGrid w:val="0"/>
              <w:jc w:val="left"/>
              <w:rPr>
                <w:rFonts w:hint="eastAsia" w:ascii="宋体" w:hAnsi="宋体"/>
                <w:szCs w:val="21"/>
              </w:rPr>
            </w:pPr>
          </w:p>
        </w:tc>
      </w:tr>
      <w:tr w14:paraId="6312CB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A80EDC">
            <w:pPr>
              <w:adjustRightInd w:val="0"/>
              <w:snapToGrid w:val="0"/>
              <w:jc w:val="center"/>
              <w:rPr>
                <w:rFonts w:hint="eastAsia" w:ascii="宋体" w:hAnsi="宋体"/>
                <w:szCs w:val="21"/>
              </w:rPr>
            </w:pPr>
            <w:r>
              <w:rPr>
                <w:rFonts w:hint="eastAsia" w:ascii="宋体" w:hAnsi="宋体"/>
                <w:szCs w:val="21"/>
              </w:rPr>
              <w:t>第二节</w:t>
            </w:r>
          </w:p>
          <w:p w14:paraId="62CB4612">
            <w:pPr>
              <w:snapToGrid w:val="0"/>
              <w:jc w:val="center"/>
            </w:pPr>
            <w:r>
              <w:rPr>
                <w:rFonts w:hint="eastAsia" w:ascii="宋体" w:hAnsi="宋体"/>
                <w:szCs w:val="21"/>
              </w:rPr>
              <w:t>第5.4款</w:t>
            </w:r>
          </w:p>
        </w:tc>
        <w:tc>
          <w:tcPr>
            <w:tcW w:w="1742" w:type="dxa"/>
            <w:vAlign w:val="center"/>
          </w:tcPr>
          <w:p w14:paraId="63063F9E">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170" w:type="dxa"/>
            <w:vAlign w:val="center"/>
          </w:tcPr>
          <w:p w14:paraId="268E57EC">
            <w:pPr>
              <w:adjustRightInd w:val="0"/>
              <w:snapToGrid w:val="0"/>
              <w:jc w:val="left"/>
              <w:rPr>
                <w:rFonts w:hint="eastAsia" w:ascii="宋体" w:hAnsi="宋体"/>
                <w:szCs w:val="21"/>
              </w:rPr>
            </w:pPr>
          </w:p>
        </w:tc>
      </w:tr>
      <w:tr w14:paraId="77A224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9EE962">
            <w:pPr>
              <w:adjustRightInd w:val="0"/>
              <w:snapToGrid w:val="0"/>
              <w:jc w:val="center"/>
              <w:rPr>
                <w:rFonts w:hint="eastAsia" w:ascii="宋体" w:hAnsi="宋体"/>
                <w:szCs w:val="21"/>
              </w:rPr>
            </w:pPr>
            <w:r>
              <w:rPr>
                <w:rFonts w:hint="eastAsia" w:ascii="宋体" w:hAnsi="宋体"/>
                <w:szCs w:val="21"/>
              </w:rPr>
              <w:t>第二节</w:t>
            </w:r>
          </w:p>
          <w:p w14:paraId="5706A536">
            <w:pPr>
              <w:snapToGrid w:val="0"/>
              <w:jc w:val="center"/>
              <w:rPr>
                <w:rFonts w:hint="eastAsia" w:ascii="宋体" w:hAnsi="宋体"/>
                <w:szCs w:val="21"/>
              </w:rPr>
            </w:pPr>
            <w:r>
              <w:rPr>
                <w:rFonts w:hint="eastAsia" w:ascii="宋体" w:hAnsi="宋体"/>
                <w:szCs w:val="21"/>
              </w:rPr>
              <w:t>第6.1款</w:t>
            </w:r>
          </w:p>
        </w:tc>
        <w:tc>
          <w:tcPr>
            <w:tcW w:w="1742" w:type="dxa"/>
            <w:vAlign w:val="center"/>
          </w:tcPr>
          <w:p w14:paraId="4ECE73CB">
            <w:pPr>
              <w:adjustRightInd w:val="0"/>
              <w:snapToGrid w:val="0"/>
              <w:jc w:val="left"/>
              <w:rPr>
                <w:rFonts w:hint="eastAsia" w:ascii="宋体" w:hAnsi="宋体"/>
                <w:szCs w:val="21"/>
              </w:rPr>
            </w:pPr>
            <w:r>
              <w:rPr>
                <w:rFonts w:hint="eastAsia" w:ascii="宋体" w:hAnsi="宋体"/>
                <w:szCs w:val="21"/>
              </w:rPr>
              <w:t>履行合同义务的顺序</w:t>
            </w:r>
          </w:p>
        </w:tc>
        <w:tc>
          <w:tcPr>
            <w:tcW w:w="5170" w:type="dxa"/>
            <w:vAlign w:val="center"/>
          </w:tcPr>
          <w:p w14:paraId="3B5A212F">
            <w:pPr>
              <w:adjustRightInd w:val="0"/>
              <w:snapToGrid w:val="0"/>
              <w:jc w:val="left"/>
              <w:rPr>
                <w:rFonts w:hint="eastAsia" w:ascii="宋体" w:hAnsi="宋体"/>
                <w:szCs w:val="21"/>
              </w:rPr>
            </w:pPr>
          </w:p>
        </w:tc>
      </w:tr>
      <w:tr w14:paraId="46D911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F484623">
            <w:pPr>
              <w:adjustRightInd w:val="0"/>
              <w:snapToGrid w:val="0"/>
              <w:jc w:val="center"/>
              <w:rPr>
                <w:rFonts w:hint="eastAsia" w:ascii="宋体" w:hAnsi="宋体"/>
                <w:szCs w:val="21"/>
              </w:rPr>
            </w:pPr>
            <w:r>
              <w:rPr>
                <w:rFonts w:hint="eastAsia" w:ascii="宋体" w:hAnsi="宋体"/>
                <w:szCs w:val="21"/>
              </w:rPr>
              <w:t>第二节</w:t>
            </w:r>
          </w:p>
          <w:p w14:paraId="5DC59EBE">
            <w:pPr>
              <w:adjustRightInd w:val="0"/>
              <w:snapToGrid w:val="0"/>
              <w:jc w:val="center"/>
              <w:rPr>
                <w:rFonts w:hint="eastAsia" w:ascii="宋体" w:hAnsi="宋体"/>
                <w:szCs w:val="21"/>
              </w:rPr>
            </w:pPr>
            <w:r>
              <w:rPr>
                <w:rFonts w:hint="eastAsia" w:ascii="宋体" w:hAnsi="宋体"/>
                <w:szCs w:val="21"/>
              </w:rPr>
              <w:t>第7.1款</w:t>
            </w:r>
          </w:p>
        </w:tc>
        <w:tc>
          <w:tcPr>
            <w:tcW w:w="1742" w:type="dxa"/>
            <w:vAlign w:val="center"/>
          </w:tcPr>
          <w:p w14:paraId="7A6BE015">
            <w:pPr>
              <w:adjustRightInd w:val="0"/>
              <w:snapToGrid w:val="0"/>
              <w:jc w:val="left"/>
              <w:rPr>
                <w:rFonts w:hint="eastAsia" w:ascii="宋体" w:hAnsi="宋体"/>
                <w:szCs w:val="21"/>
              </w:rPr>
            </w:pPr>
            <w:r>
              <w:rPr>
                <w:rFonts w:hint="eastAsia" w:ascii="宋体" w:hAnsi="宋体"/>
                <w:szCs w:val="21"/>
              </w:rPr>
              <w:t>包装特殊要求</w:t>
            </w:r>
          </w:p>
        </w:tc>
        <w:tc>
          <w:tcPr>
            <w:tcW w:w="5170" w:type="dxa"/>
            <w:vAlign w:val="center"/>
          </w:tcPr>
          <w:p w14:paraId="18BC63E0"/>
        </w:tc>
      </w:tr>
      <w:tr w14:paraId="3BA76E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1BC89AF">
            <w:pPr>
              <w:adjustRightInd w:val="0"/>
              <w:snapToGrid w:val="0"/>
              <w:jc w:val="center"/>
              <w:rPr>
                <w:rFonts w:hint="eastAsia" w:ascii="宋体" w:hAnsi="宋体"/>
                <w:szCs w:val="21"/>
              </w:rPr>
            </w:pPr>
          </w:p>
        </w:tc>
        <w:tc>
          <w:tcPr>
            <w:tcW w:w="1742" w:type="dxa"/>
            <w:vAlign w:val="center"/>
          </w:tcPr>
          <w:p w14:paraId="4905EAC8">
            <w:pPr>
              <w:adjustRightInd w:val="0"/>
              <w:snapToGrid w:val="0"/>
              <w:jc w:val="left"/>
              <w:rPr>
                <w:rFonts w:hint="eastAsia" w:ascii="宋体" w:hAnsi="宋体"/>
                <w:szCs w:val="21"/>
              </w:rPr>
            </w:pPr>
            <w:r>
              <w:rPr>
                <w:rFonts w:hint="eastAsia" w:ascii="宋体" w:hAnsi="宋体"/>
                <w:szCs w:val="21"/>
              </w:rPr>
              <w:t>指定现场</w:t>
            </w:r>
          </w:p>
        </w:tc>
        <w:tc>
          <w:tcPr>
            <w:tcW w:w="5170" w:type="dxa"/>
            <w:vAlign w:val="center"/>
          </w:tcPr>
          <w:p w14:paraId="0EEA2676"/>
        </w:tc>
      </w:tr>
      <w:tr w14:paraId="7B9A2391">
        <w:tblPrEx>
          <w:tblCellMar>
            <w:top w:w="0" w:type="dxa"/>
            <w:left w:w="108" w:type="dxa"/>
            <w:bottom w:w="0" w:type="dxa"/>
            <w:right w:w="108" w:type="dxa"/>
          </w:tblCellMar>
        </w:tblPrEx>
        <w:trPr>
          <w:trHeight w:val="772" w:hRule="atLeast"/>
        </w:trPr>
        <w:tc>
          <w:tcPr>
            <w:tcW w:w="1607" w:type="dxa"/>
            <w:vAlign w:val="center"/>
          </w:tcPr>
          <w:p w14:paraId="058F3A81">
            <w:pPr>
              <w:adjustRightInd w:val="0"/>
              <w:snapToGrid w:val="0"/>
              <w:jc w:val="center"/>
              <w:rPr>
                <w:rFonts w:hint="eastAsia" w:ascii="宋体" w:hAnsi="宋体"/>
                <w:szCs w:val="21"/>
              </w:rPr>
            </w:pPr>
            <w:r>
              <w:rPr>
                <w:rFonts w:hint="eastAsia" w:ascii="宋体" w:hAnsi="宋体"/>
                <w:szCs w:val="21"/>
              </w:rPr>
              <w:t>第二节</w:t>
            </w:r>
          </w:p>
          <w:p w14:paraId="1B3AA534">
            <w:pPr>
              <w:adjustRightInd w:val="0"/>
              <w:snapToGrid w:val="0"/>
              <w:jc w:val="center"/>
              <w:rPr>
                <w:rFonts w:hint="eastAsia" w:ascii="宋体" w:hAnsi="宋体"/>
                <w:szCs w:val="21"/>
              </w:rPr>
            </w:pPr>
            <w:r>
              <w:rPr>
                <w:rFonts w:hint="eastAsia" w:ascii="宋体" w:hAnsi="宋体"/>
                <w:szCs w:val="21"/>
              </w:rPr>
              <w:t>第7.2款</w:t>
            </w:r>
          </w:p>
        </w:tc>
        <w:tc>
          <w:tcPr>
            <w:tcW w:w="1742" w:type="dxa"/>
            <w:vAlign w:val="center"/>
          </w:tcPr>
          <w:p w14:paraId="7E4396C6">
            <w:pPr>
              <w:adjustRightInd w:val="0"/>
              <w:snapToGrid w:val="0"/>
              <w:jc w:val="left"/>
              <w:rPr>
                <w:rFonts w:hint="eastAsia" w:ascii="宋体" w:hAnsi="宋体"/>
                <w:szCs w:val="21"/>
              </w:rPr>
            </w:pPr>
            <w:r>
              <w:rPr>
                <w:rFonts w:hint="eastAsia" w:ascii="宋体" w:hAnsi="宋体"/>
                <w:szCs w:val="21"/>
              </w:rPr>
              <w:t>运输特殊要求</w:t>
            </w:r>
          </w:p>
        </w:tc>
        <w:tc>
          <w:tcPr>
            <w:tcW w:w="5170" w:type="dxa"/>
            <w:vAlign w:val="center"/>
          </w:tcPr>
          <w:p w14:paraId="3B9AA721"/>
        </w:tc>
      </w:tr>
      <w:tr w14:paraId="0BC9F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3F6275D">
            <w:pPr>
              <w:adjustRightInd w:val="0"/>
              <w:snapToGrid w:val="0"/>
              <w:jc w:val="center"/>
              <w:rPr>
                <w:rFonts w:hint="eastAsia" w:ascii="宋体" w:hAnsi="宋体"/>
                <w:szCs w:val="21"/>
              </w:rPr>
            </w:pPr>
            <w:r>
              <w:rPr>
                <w:rFonts w:hint="eastAsia" w:ascii="宋体" w:hAnsi="宋体"/>
                <w:szCs w:val="21"/>
              </w:rPr>
              <w:t>第二节</w:t>
            </w:r>
          </w:p>
          <w:p w14:paraId="44EE9E9D">
            <w:pPr>
              <w:adjustRightInd w:val="0"/>
              <w:snapToGrid w:val="0"/>
              <w:jc w:val="center"/>
              <w:rPr>
                <w:rFonts w:hint="eastAsia" w:ascii="宋体" w:hAnsi="宋体"/>
                <w:szCs w:val="21"/>
              </w:rPr>
            </w:pPr>
            <w:r>
              <w:rPr>
                <w:rFonts w:hint="eastAsia" w:ascii="宋体" w:hAnsi="宋体"/>
                <w:szCs w:val="21"/>
              </w:rPr>
              <w:t>第7.3款</w:t>
            </w:r>
          </w:p>
        </w:tc>
        <w:tc>
          <w:tcPr>
            <w:tcW w:w="1742" w:type="dxa"/>
            <w:vAlign w:val="center"/>
          </w:tcPr>
          <w:p w14:paraId="648292B8">
            <w:pPr>
              <w:adjustRightInd w:val="0"/>
              <w:snapToGrid w:val="0"/>
              <w:jc w:val="left"/>
              <w:rPr>
                <w:rFonts w:hint="eastAsia" w:ascii="宋体" w:hAnsi="宋体"/>
                <w:szCs w:val="21"/>
              </w:rPr>
            </w:pPr>
            <w:r>
              <w:rPr>
                <w:rFonts w:hint="eastAsia" w:ascii="宋体" w:hAnsi="宋体"/>
                <w:szCs w:val="21"/>
              </w:rPr>
              <w:t>保险要求</w:t>
            </w:r>
          </w:p>
        </w:tc>
        <w:tc>
          <w:tcPr>
            <w:tcW w:w="5170" w:type="dxa"/>
            <w:vAlign w:val="center"/>
          </w:tcPr>
          <w:p w14:paraId="05BF9555"/>
        </w:tc>
      </w:tr>
      <w:tr w14:paraId="1B175E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848D10">
            <w:pPr>
              <w:adjustRightInd w:val="0"/>
              <w:snapToGrid w:val="0"/>
              <w:jc w:val="center"/>
              <w:rPr>
                <w:rFonts w:hint="eastAsia" w:ascii="宋体" w:hAnsi="宋体"/>
                <w:szCs w:val="21"/>
              </w:rPr>
            </w:pPr>
            <w:r>
              <w:rPr>
                <w:rFonts w:hint="eastAsia" w:ascii="宋体" w:hAnsi="宋体"/>
                <w:szCs w:val="21"/>
              </w:rPr>
              <w:t>第二节</w:t>
            </w:r>
          </w:p>
          <w:p w14:paraId="46136E3B">
            <w:pPr>
              <w:adjustRightInd w:val="0"/>
              <w:snapToGrid w:val="0"/>
              <w:jc w:val="center"/>
              <w:rPr>
                <w:rFonts w:hint="eastAsia" w:ascii="宋体" w:hAnsi="宋体"/>
                <w:szCs w:val="21"/>
              </w:rPr>
            </w:pPr>
            <w:r>
              <w:rPr>
                <w:rFonts w:hint="eastAsia" w:ascii="宋体" w:hAnsi="宋体"/>
                <w:szCs w:val="21"/>
              </w:rPr>
              <w:t>第8.2（1）项</w:t>
            </w:r>
          </w:p>
        </w:tc>
        <w:tc>
          <w:tcPr>
            <w:tcW w:w="1742" w:type="dxa"/>
            <w:vAlign w:val="center"/>
          </w:tcPr>
          <w:p w14:paraId="08D68B1B">
            <w:pPr>
              <w:adjustRightInd w:val="0"/>
              <w:snapToGrid w:val="0"/>
              <w:jc w:val="left"/>
              <w:rPr>
                <w:rFonts w:hint="eastAsia" w:ascii="宋体" w:hAnsi="宋体"/>
                <w:szCs w:val="21"/>
              </w:rPr>
            </w:pPr>
            <w:r>
              <w:rPr>
                <w:rFonts w:hint="eastAsia" w:ascii="宋体" w:hAnsi="宋体"/>
                <w:szCs w:val="21"/>
              </w:rPr>
              <w:t>质量保证期</w:t>
            </w:r>
          </w:p>
        </w:tc>
        <w:tc>
          <w:tcPr>
            <w:tcW w:w="5170" w:type="dxa"/>
            <w:vAlign w:val="center"/>
          </w:tcPr>
          <w:p w14:paraId="7FFD3EEA">
            <w:pPr>
              <w:autoSpaceDE w:val="0"/>
              <w:autoSpaceDN w:val="0"/>
              <w:adjustRightInd w:val="0"/>
              <w:snapToGrid w:val="0"/>
              <w:ind w:firstLine="420" w:firstLineChars="200"/>
              <w:jc w:val="left"/>
              <w:rPr>
                <w:rFonts w:hint="eastAsia" w:ascii="宋体" w:hAnsi="宋体"/>
                <w:szCs w:val="21"/>
              </w:rPr>
            </w:pPr>
          </w:p>
        </w:tc>
      </w:tr>
      <w:tr w14:paraId="25631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5BAC1E">
            <w:pPr>
              <w:adjustRightInd w:val="0"/>
              <w:snapToGrid w:val="0"/>
              <w:jc w:val="center"/>
              <w:rPr>
                <w:rFonts w:hint="eastAsia" w:ascii="宋体" w:hAnsi="宋体"/>
                <w:szCs w:val="21"/>
              </w:rPr>
            </w:pPr>
            <w:r>
              <w:rPr>
                <w:rFonts w:hint="eastAsia" w:ascii="宋体" w:hAnsi="宋体"/>
                <w:szCs w:val="21"/>
              </w:rPr>
              <w:t>第二节</w:t>
            </w:r>
          </w:p>
          <w:p w14:paraId="200B2C46">
            <w:pPr>
              <w:adjustRightInd w:val="0"/>
              <w:snapToGrid w:val="0"/>
              <w:jc w:val="center"/>
              <w:rPr>
                <w:rFonts w:hint="eastAsia" w:ascii="宋体" w:hAnsi="宋体"/>
                <w:szCs w:val="21"/>
              </w:rPr>
            </w:pPr>
            <w:r>
              <w:rPr>
                <w:rFonts w:hint="eastAsia" w:ascii="宋体" w:hAnsi="宋体"/>
                <w:szCs w:val="21"/>
              </w:rPr>
              <w:t>第8.2（3）项</w:t>
            </w:r>
          </w:p>
        </w:tc>
        <w:tc>
          <w:tcPr>
            <w:tcW w:w="1742" w:type="dxa"/>
            <w:vAlign w:val="center"/>
          </w:tcPr>
          <w:p w14:paraId="10304DB4">
            <w:pPr>
              <w:adjustRightInd w:val="0"/>
              <w:snapToGrid w:val="0"/>
              <w:jc w:val="left"/>
              <w:rPr>
                <w:rFonts w:hint="eastAsia" w:ascii="宋体" w:hAnsi="宋体"/>
                <w:szCs w:val="21"/>
              </w:rPr>
            </w:pPr>
            <w:r>
              <w:rPr>
                <w:rFonts w:hint="eastAsia" w:ascii="宋体" w:hAnsi="宋体"/>
                <w:szCs w:val="21"/>
              </w:rPr>
              <w:t>货物质量缺陷</w:t>
            </w:r>
          </w:p>
          <w:p w14:paraId="5A890E15">
            <w:pPr>
              <w:adjustRightInd w:val="0"/>
              <w:snapToGrid w:val="0"/>
              <w:jc w:val="left"/>
              <w:rPr>
                <w:rFonts w:hint="eastAsia" w:ascii="宋体" w:hAnsi="宋体"/>
                <w:szCs w:val="21"/>
              </w:rPr>
            </w:pPr>
            <w:r>
              <w:rPr>
                <w:rFonts w:hint="eastAsia" w:ascii="宋体" w:hAnsi="宋体"/>
                <w:szCs w:val="21"/>
              </w:rPr>
              <w:t>响应时间</w:t>
            </w:r>
          </w:p>
        </w:tc>
        <w:tc>
          <w:tcPr>
            <w:tcW w:w="5170" w:type="dxa"/>
            <w:vAlign w:val="center"/>
          </w:tcPr>
          <w:p w14:paraId="4E3D012A">
            <w:pPr>
              <w:adjustRightInd w:val="0"/>
              <w:snapToGrid w:val="0"/>
              <w:jc w:val="left"/>
              <w:rPr>
                <w:rFonts w:hint="eastAsia" w:ascii="宋体" w:hAnsi="宋体"/>
                <w:szCs w:val="21"/>
              </w:rPr>
            </w:pPr>
          </w:p>
        </w:tc>
      </w:tr>
      <w:tr w14:paraId="742F7A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C3AD4F">
            <w:pPr>
              <w:snapToGrid w:val="0"/>
              <w:jc w:val="center"/>
              <w:rPr>
                <w:rFonts w:hint="eastAsia" w:ascii="宋体" w:hAnsi="宋体" w:cs="宋体"/>
                <w:szCs w:val="21"/>
              </w:rPr>
            </w:pPr>
            <w:r>
              <w:rPr>
                <w:rFonts w:hint="eastAsia" w:ascii="宋体" w:hAnsi="宋体" w:cs="宋体"/>
                <w:szCs w:val="21"/>
              </w:rPr>
              <w:t>第二节</w:t>
            </w:r>
          </w:p>
          <w:p w14:paraId="000ACA13">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cs="宋体"/>
                <w:sz w:val="22"/>
                <w:szCs w:val="21"/>
              </w:rPr>
              <w:t>第11.1款</w:t>
            </w:r>
          </w:p>
        </w:tc>
        <w:tc>
          <w:tcPr>
            <w:tcW w:w="1742" w:type="dxa"/>
            <w:vAlign w:val="center"/>
          </w:tcPr>
          <w:p w14:paraId="36044EF0">
            <w:pPr>
              <w:adjustRightInd w:val="0"/>
              <w:snapToGrid w:val="0"/>
              <w:rPr>
                <w:rFonts w:hint="eastAsia" w:ascii="宋体" w:hAnsi="宋体"/>
                <w:szCs w:val="21"/>
              </w:rPr>
            </w:pPr>
            <w:r>
              <w:rPr>
                <w:rFonts w:hint="eastAsia" w:ascii="宋体" w:hAnsi="宋体"/>
                <w:szCs w:val="21"/>
              </w:rPr>
              <w:t>其他应当保密的信息</w:t>
            </w:r>
          </w:p>
        </w:tc>
        <w:tc>
          <w:tcPr>
            <w:tcW w:w="5170" w:type="dxa"/>
            <w:vAlign w:val="center"/>
          </w:tcPr>
          <w:p w14:paraId="2B9A079D">
            <w:pPr>
              <w:adjustRightInd w:val="0"/>
              <w:snapToGrid w:val="0"/>
              <w:jc w:val="left"/>
              <w:rPr>
                <w:rFonts w:hint="eastAsia" w:ascii="宋体" w:hAnsi="宋体"/>
                <w:szCs w:val="21"/>
              </w:rPr>
            </w:pPr>
          </w:p>
        </w:tc>
      </w:tr>
      <w:tr w14:paraId="0FDE9C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5DED1D9">
            <w:pPr>
              <w:adjustRightInd w:val="0"/>
              <w:snapToGrid w:val="0"/>
              <w:jc w:val="center"/>
              <w:rPr>
                <w:rFonts w:hint="eastAsia" w:ascii="宋体" w:hAnsi="宋体"/>
                <w:szCs w:val="21"/>
              </w:rPr>
            </w:pPr>
            <w:r>
              <w:rPr>
                <w:rFonts w:hint="eastAsia" w:ascii="宋体" w:hAnsi="宋体"/>
                <w:szCs w:val="21"/>
              </w:rPr>
              <w:t>第二节</w:t>
            </w:r>
          </w:p>
          <w:p w14:paraId="0BC32F93">
            <w:pPr>
              <w:adjustRightInd w:val="0"/>
              <w:snapToGrid w:val="0"/>
              <w:jc w:val="center"/>
              <w:rPr>
                <w:rFonts w:hint="eastAsia" w:ascii="宋体" w:hAnsi="宋体"/>
                <w:szCs w:val="21"/>
              </w:rPr>
            </w:pPr>
            <w:r>
              <w:rPr>
                <w:rFonts w:hint="eastAsia" w:ascii="宋体" w:hAnsi="宋体"/>
                <w:szCs w:val="21"/>
              </w:rPr>
              <w:t>第12.2款</w:t>
            </w:r>
          </w:p>
        </w:tc>
        <w:tc>
          <w:tcPr>
            <w:tcW w:w="1742" w:type="dxa"/>
            <w:vAlign w:val="center"/>
          </w:tcPr>
          <w:p w14:paraId="7AF75297">
            <w:pPr>
              <w:adjustRightInd w:val="0"/>
              <w:snapToGrid w:val="0"/>
              <w:jc w:val="left"/>
              <w:rPr>
                <w:rFonts w:hint="eastAsia" w:ascii="宋体" w:hAnsi="宋体"/>
                <w:szCs w:val="21"/>
              </w:rPr>
            </w:pPr>
            <w:r>
              <w:rPr>
                <w:rFonts w:hint="eastAsia" w:ascii="宋体" w:hAnsi="宋体"/>
                <w:szCs w:val="21"/>
              </w:rPr>
              <w:t>合同价款支付时间</w:t>
            </w:r>
          </w:p>
        </w:tc>
        <w:tc>
          <w:tcPr>
            <w:tcW w:w="5170" w:type="dxa"/>
            <w:vAlign w:val="center"/>
          </w:tcPr>
          <w:p w14:paraId="61A7684A">
            <w:pPr>
              <w:adjustRightInd w:val="0"/>
              <w:snapToGrid w:val="0"/>
              <w:jc w:val="left"/>
              <w:rPr>
                <w:rFonts w:hint="eastAsia" w:ascii="宋体" w:hAnsi="宋体"/>
                <w:szCs w:val="21"/>
              </w:rPr>
            </w:pPr>
          </w:p>
        </w:tc>
      </w:tr>
      <w:tr w14:paraId="3365C9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7839FDA">
            <w:pPr>
              <w:adjustRightInd w:val="0"/>
              <w:snapToGrid w:val="0"/>
              <w:jc w:val="center"/>
              <w:rPr>
                <w:rFonts w:hint="eastAsia" w:ascii="宋体" w:hAnsi="宋体"/>
                <w:szCs w:val="21"/>
              </w:rPr>
            </w:pPr>
            <w:r>
              <w:rPr>
                <w:rFonts w:hint="eastAsia" w:ascii="宋体" w:hAnsi="宋体"/>
                <w:szCs w:val="21"/>
              </w:rPr>
              <w:t>第二节</w:t>
            </w:r>
          </w:p>
          <w:p w14:paraId="2280018D">
            <w:pPr>
              <w:adjustRightInd w:val="0"/>
              <w:snapToGrid w:val="0"/>
              <w:jc w:val="center"/>
              <w:rPr>
                <w:rFonts w:hint="eastAsia" w:ascii="宋体" w:hAnsi="宋体"/>
                <w:szCs w:val="21"/>
              </w:rPr>
            </w:pPr>
            <w:r>
              <w:rPr>
                <w:rFonts w:hint="eastAsia" w:ascii="宋体" w:hAnsi="宋体"/>
                <w:szCs w:val="21"/>
              </w:rPr>
              <w:t>第13.2款</w:t>
            </w:r>
          </w:p>
        </w:tc>
        <w:tc>
          <w:tcPr>
            <w:tcW w:w="1742" w:type="dxa"/>
            <w:vAlign w:val="center"/>
          </w:tcPr>
          <w:p w14:paraId="0068F38D">
            <w:pPr>
              <w:adjustRightInd w:val="0"/>
              <w:snapToGrid w:val="0"/>
              <w:jc w:val="left"/>
              <w:rPr>
                <w:rFonts w:hint="eastAsia" w:ascii="宋体" w:hAnsi="宋体"/>
                <w:szCs w:val="21"/>
              </w:rPr>
            </w:pPr>
            <w:r>
              <w:rPr>
                <w:rFonts w:hint="eastAsia" w:ascii="宋体" w:hAnsi="宋体"/>
                <w:szCs w:val="21"/>
              </w:rPr>
              <w:t>履约保证金不予退还的情形</w:t>
            </w:r>
          </w:p>
        </w:tc>
        <w:tc>
          <w:tcPr>
            <w:tcW w:w="5170" w:type="dxa"/>
            <w:vAlign w:val="center"/>
          </w:tcPr>
          <w:p w14:paraId="4C56D370">
            <w:pPr>
              <w:adjustRightInd w:val="0"/>
              <w:snapToGrid w:val="0"/>
              <w:jc w:val="left"/>
              <w:rPr>
                <w:rFonts w:hint="eastAsia" w:ascii="宋体" w:hAnsi="宋体"/>
                <w:szCs w:val="21"/>
              </w:rPr>
            </w:pPr>
          </w:p>
        </w:tc>
      </w:tr>
      <w:tr w14:paraId="3A094F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E06F1A">
            <w:pPr>
              <w:adjustRightInd w:val="0"/>
              <w:snapToGrid w:val="0"/>
              <w:jc w:val="center"/>
              <w:rPr>
                <w:rFonts w:hint="eastAsia" w:ascii="宋体" w:hAnsi="宋体"/>
                <w:szCs w:val="21"/>
              </w:rPr>
            </w:pPr>
            <w:r>
              <w:rPr>
                <w:rFonts w:hint="eastAsia" w:ascii="宋体" w:hAnsi="宋体"/>
                <w:szCs w:val="21"/>
              </w:rPr>
              <w:t>第二节</w:t>
            </w:r>
          </w:p>
          <w:p w14:paraId="5F7B92DB">
            <w:pPr>
              <w:adjustRightInd w:val="0"/>
              <w:snapToGrid w:val="0"/>
              <w:jc w:val="center"/>
              <w:rPr>
                <w:rFonts w:hint="eastAsia" w:ascii="宋体" w:hAnsi="宋体"/>
                <w:szCs w:val="21"/>
              </w:rPr>
            </w:pPr>
            <w:r>
              <w:rPr>
                <w:rFonts w:hint="eastAsia" w:ascii="宋体" w:hAnsi="宋体"/>
                <w:szCs w:val="21"/>
              </w:rPr>
              <w:t>第13.3款</w:t>
            </w:r>
          </w:p>
        </w:tc>
        <w:tc>
          <w:tcPr>
            <w:tcW w:w="1742" w:type="dxa"/>
            <w:vAlign w:val="center"/>
          </w:tcPr>
          <w:p w14:paraId="280A3F64">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170" w:type="dxa"/>
            <w:vAlign w:val="center"/>
          </w:tcPr>
          <w:p w14:paraId="191F88A8">
            <w:pPr>
              <w:adjustRightInd w:val="0"/>
              <w:snapToGrid w:val="0"/>
              <w:jc w:val="left"/>
              <w:rPr>
                <w:rFonts w:hint="eastAsia" w:ascii="宋体" w:hAnsi="宋体"/>
                <w:szCs w:val="21"/>
              </w:rPr>
            </w:pPr>
          </w:p>
        </w:tc>
      </w:tr>
      <w:tr w14:paraId="35A426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E3ED900">
            <w:pPr>
              <w:adjustRightInd w:val="0"/>
              <w:snapToGrid w:val="0"/>
              <w:jc w:val="center"/>
              <w:rPr>
                <w:rFonts w:hint="eastAsia" w:ascii="宋体" w:hAnsi="宋体"/>
                <w:szCs w:val="21"/>
              </w:rPr>
            </w:pPr>
            <w:r>
              <w:rPr>
                <w:rFonts w:hint="eastAsia" w:ascii="宋体" w:hAnsi="宋体"/>
                <w:szCs w:val="21"/>
              </w:rPr>
              <w:t>第二节</w:t>
            </w:r>
          </w:p>
          <w:p w14:paraId="484F68F6">
            <w:pPr>
              <w:adjustRightInd w:val="0"/>
              <w:snapToGrid w:val="0"/>
              <w:jc w:val="center"/>
              <w:rPr>
                <w:rFonts w:hint="eastAsia" w:ascii="宋体" w:hAnsi="宋体"/>
                <w:szCs w:val="21"/>
              </w:rPr>
            </w:pPr>
            <w:r>
              <w:rPr>
                <w:rFonts w:hint="eastAsia" w:ascii="宋体" w:hAnsi="宋体"/>
                <w:szCs w:val="21"/>
              </w:rPr>
              <w:t>第14.1（3）项</w:t>
            </w:r>
          </w:p>
        </w:tc>
        <w:tc>
          <w:tcPr>
            <w:tcW w:w="1742" w:type="dxa"/>
            <w:vAlign w:val="center"/>
          </w:tcPr>
          <w:p w14:paraId="01F4E74C">
            <w:pPr>
              <w:adjustRightInd w:val="0"/>
              <w:snapToGrid w:val="0"/>
              <w:jc w:val="left"/>
              <w:rPr>
                <w:rFonts w:hint="eastAsia" w:ascii="宋体" w:hAnsi="宋体"/>
                <w:szCs w:val="21"/>
              </w:rPr>
            </w:pPr>
            <w:r>
              <w:rPr>
                <w:rFonts w:hint="eastAsia" w:ascii="宋体" w:hAnsi="宋体"/>
                <w:szCs w:val="21"/>
              </w:rPr>
              <w:t>运行监督、维修期限</w:t>
            </w:r>
          </w:p>
        </w:tc>
        <w:tc>
          <w:tcPr>
            <w:tcW w:w="5170" w:type="dxa"/>
            <w:vAlign w:val="center"/>
          </w:tcPr>
          <w:p w14:paraId="0519A0C0">
            <w:pPr>
              <w:adjustRightInd w:val="0"/>
              <w:snapToGrid w:val="0"/>
              <w:jc w:val="left"/>
              <w:rPr>
                <w:rFonts w:hint="eastAsia" w:ascii="宋体" w:hAnsi="宋体"/>
                <w:szCs w:val="21"/>
              </w:rPr>
            </w:pPr>
          </w:p>
        </w:tc>
      </w:tr>
      <w:tr w14:paraId="01D0EB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55957A0">
            <w:pPr>
              <w:adjustRightInd w:val="0"/>
              <w:snapToGrid w:val="0"/>
              <w:jc w:val="center"/>
              <w:rPr>
                <w:rFonts w:hint="eastAsia" w:ascii="宋体" w:hAnsi="宋体"/>
                <w:szCs w:val="21"/>
              </w:rPr>
            </w:pPr>
            <w:r>
              <w:rPr>
                <w:rFonts w:hint="eastAsia" w:ascii="宋体" w:hAnsi="宋体"/>
                <w:szCs w:val="21"/>
              </w:rPr>
              <w:t>第二节</w:t>
            </w:r>
          </w:p>
          <w:p w14:paraId="5EA82D1C">
            <w:pPr>
              <w:adjustRightInd w:val="0"/>
              <w:snapToGrid w:val="0"/>
              <w:jc w:val="center"/>
              <w:rPr>
                <w:rFonts w:hint="eastAsia" w:ascii="宋体" w:hAnsi="宋体"/>
                <w:szCs w:val="21"/>
              </w:rPr>
            </w:pPr>
            <w:r>
              <w:rPr>
                <w:rFonts w:hint="eastAsia" w:ascii="宋体" w:hAnsi="宋体"/>
                <w:szCs w:val="21"/>
              </w:rPr>
              <w:t>第14.1（5）项</w:t>
            </w:r>
          </w:p>
        </w:tc>
        <w:tc>
          <w:tcPr>
            <w:tcW w:w="1742" w:type="dxa"/>
            <w:vAlign w:val="center"/>
          </w:tcPr>
          <w:p w14:paraId="37D84E44">
            <w:pPr>
              <w:adjustRightInd w:val="0"/>
              <w:snapToGrid w:val="0"/>
              <w:jc w:val="left"/>
              <w:rPr>
                <w:rFonts w:hint="eastAsia" w:ascii="宋体" w:hAnsi="宋体"/>
                <w:szCs w:val="21"/>
              </w:rPr>
            </w:pPr>
            <w:r>
              <w:rPr>
                <w:rFonts w:hint="eastAsia" w:ascii="宋体" w:hAnsi="宋体"/>
                <w:szCs w:val="21"/>
              </w:rPr>
              <w:t>货物回收的约定</w:t>
            </w:r>
          </w:p>
        </w:tc>
        <w:tc>
          <w:tcPr>
            <w:tcW w:w="5170" w:type="dxa"/>
            <w:vAlign w:val="center"/>
          </w:tcPr>
          <w:p w14:paraId="058C290D">
            <w:pPr>
              <w:adjustRightInd w:val="0"/>
              <w:snapToGrid w:val="0"/>
              <w:jc w:val="left"/>
              <w:rPr>
                <w:rFonts w:hint="eastAsia" w:ascii="宋体" w:hAnsi="宋体"/>
                <w:szCs w:val="21"/>
              </w:rPr>
            </w:pPr>
          </w:p>
        </w:tc>
      </w:tr>
      <w:tr w14:paraId="5EAAA4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AD9F89">
            <w:pPr>
              <w:adjustRightInd w:val="0"/>
              <w:snapToGrid w:val="0"/>
              <w:jc w:val="center"/>
              <w:rPr>
                <w:rFonts w:hint="eastAsia" w:ascii="宋体" w:hAnsi="宋体"/>
                <w:szCs w:val="21"/>
              </w:rPr>
            </w:pPr>
            <w:r>
              <w:rPr>
                <w:rFonts w:hint="eastAsia" w:ascii="宋体" w:hAnsi="宋体"/>
                <w:szCs w:val="21"/>
              </w:rPr>
              <w:t>第二节</w:t>
            </w:r>
          </w:p>
          <w:p w14:paraId="590BF2F2">
            <w:pPr>
              <w:adjustRightInd w:val="0"/>
              <w:snapToGrid w:val="0"/>
              <w:jc w:val="center"/>
              <w:rPr>
                <w:rFonts w:hint="eastAsia" w:ascii="宋体" w:hAnsi="宋体"/>
                <w:szCs w:val="21"/>
              </w:rPr>
            </w:pPr>
            <w:r>
              <w:rPr>
                <w:rFonts w:hint="eastAsia" w:ascii="宋体" w:hAnsi="宋体"/>
                <w:szCs w:val="21"/>
              </w:rPr>
              <w:t>第14.1（6）项</w:t>
            </w:r>
          </w:p>
        </w:tc>
        <w:tc>
          <w:tcPr>
            <w:tcW w:w="1742" w:type="dxa"/>
            <w:vAlign w:val="center"/>
          </w:tcPr>
          <w:p w14:paraId="48203340">
            <w:pPr>
              <w:adjustRightInd w:val="0"/>
              <w:snapToGrid w:val="0"/>
              <w:jc w:val="left"/>
              <w:rPr>
                <w:rFonts w:hint="eastAsia" w:ascii="宋体" w:hAnsi="宋体"/>
                <w:szCs w:val="21"/>
              </w:rPr>
            </w:pPr>
            <w:r>
              <w:rPr>
                <w:rFonts w:hint="eastAsia" w:ascii="宋体" w:hAnsi="宋体"/>
                <w:szCs w:val="21"/>
              </w:rPr>
              <w:t>乙方提供的其他服务</w:t>
            </w:r>
          </w:p>
        </w:tc>
        <w:tc>
          <w:tcPr>
            <w:tcW w:w="5170" w:type="dxa"/>
            <w:vAlign w:val="center"/>
          </w:tcPr>
          <w:p w14:paraId="141BF7F9">
            <w:pPr>
              <w:adjustRightInd w:val="0"/>
              <w:snapToGrid w:val="0"/>
              <w:jc w:val="left"/>
              <w:rPr>
                <w:rFonts w:hint="eastAsia" w:ascii="宋体" w:hAnsi="宋体"/>
                <w:szCs w:val="21"/>
              </w:rPr>
            </w:pPr>
          </w:p>
        </w:tc>
      </w:tr>
      <w:tr w14:paraId="27CAAB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3FCFA1">
            <w:pPr>
              <w:adjustRightInd w:val="0"/>
              <w:snapToGrid w:val="0"/>
              <w:jc w:val="center"/>
              <w:rPr>
                <w:rFonts w:hint="eastAsia" w:ascii="宋体" w:hAnsi="宋体"/>
                <w:szCs w:val="21"/>
              </w:rPr>
            </w:pPr>
            <w:r>
              <w:rPr>
                <w:rFonts w:hint="eastAsia" w:ascii="宋体" w:hAnsi="宋体"/>
                <w:szCs w:val="21"/>
              </w:rPr>
              <w:t>第二节</w:t>
            </w:r>
          </w:p>
          <w:p w14:paraId="0F637C32">
            <w:pPr>
              <w:adjustRightInd w:val="0"/>
              <w:snapToGrid w:val="0"/>
              <w:jc w:val="center"/>
              <w:rPr>
                <w:rFonts w:hint="eastAsia" w:ascii="宋体" w:hAnsi="宋体"/>
                <w:szCs w:val="21"/>
              </w:rPr>
            </w:pPr>
            <w:r>
              <w:rPr>
                <w:rFonts w:hint="eastAsia" w:ascii="宋体" w:hAnsi="宋体"/>
                <w:szCs w:val="21"/>
              </w:rPr>
              <w:t>第15.1款</w:t>
            </w:r>
          </w:p>
        </w:tc>
        <w:tc>
          <w:tcPr>
            <w:tcW w:w="1742" w:type="dxa"/>
            <w:vAlign w:val="center"/>
          </w:tcPr>
          <w:p w14:paraId="271873F4">
            <w:pPr>
              <w:adjustRightInd w:val="0"/>
              <w:snapToGrid w:val="0"/>
              <w:jc w:val="left"/>
              <w:rPr>
                <w:rFonts w:hint="eastAsia" w:ascii="宋体" w:hAnsi="宋体"/>
                <w:szCs w:val="21"/>
              </w:rPr>
            </w:pPr>
            <w:r>
              <w:rPr>
                <w:rFonts w:hint="eastAsia" w:ascii="宋体" w:hAnsi="宋体"/>
                <w:szCs w:val="21"/>
              </w:rPr>
              <w:t>修理、重作、更换相关具体规定</w:t>
            </w:r>
          </w:p>
        </w:tc>
        <w:tc>
          <w:tcPr>
            <w:tcW w:w="5170" w:type="dxa"/>
            <w:vAlign w:val="center"/>
          </w:tcPr>
          <w:p w14:paraId="282614B2">
            <w:pPr>
              <w:adjustRightInd w:val="0"/>
              <w:snapToGrid w:val="0"/>
              <w:jc w:val="left"/>
              <w:rPr>
                <w:rFonts w:hint="eastAsia" w:ascii="宋体" w:hAnsi="宋体"/>
                <w:szCs w:val="21"/>
              </w:rPr>
            </w:pPr>
          </w:p>
        </w:tc>
      </w:tr>
      <w:tr w14:paraId="3492E0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B3762A">
            <w:pPr>
              <w:adjustRightInd w:val="0"/>
              <w:snapToGrid w:val="0"/>
              <w:jc w:val="center"/>
              <w:rPr>
                <w:rFonts w:hint="eastAsia" w:ascii="宋体" w:hAnsi="宋体"/>
                <w:szCs w:val="21"/>
              </w:rPr>
            </w:pPr>
            <w:r>
              <w:rPr>
                <w:rFonts w:hint="eastAsia" w:ascii="宋体" w:hAnsi="宋体"/>
                <w:szCs w:val="21"/>
              </w:rPr>
              <w:t>第二节</w:t>
            </w:r>
          </w:p>
          <w:p w14:paraId="2AAB31EF">
            <w:pPr>
              <w:adjustRightInd w:val="0"/>
              <w:snapToGrid w:val="0"/>
              <w:jc w:val="center"/>
              <w:rPr>
                <w:rFonts w:hint="eastAsia" w:ascii="宋体" w:hAnsi="宋体"/>
                <w:szCs w:val="21"/>
              </w:rPr>
            </w:pPr>
            <w:r>
              <w:rPr>
                <w:rFonts w:hint="eastAsia" w:ascii="宋体" w:hAnsi="宋体"/>
                <w:szCs w:val="21"/>
              </w:rPr>
              <w:t>第15.2（2）项</w:t>
            </w:r>
          </w:p>
        </w:tc>
        <w:tc>
          <w:tcPr>
            <w:tcW w:w="1742" w:type="dxa"/>
            <w:vAlign w:val="center"/>
          </w:tcPr>
          <w:p w14:paraId="6F6E0761">
            <w:pPr>
              <w:adjustRightInd w:val="0"/>
              <w:snapToGrid w:val="0"/>
              <w:jc w:val="left"/>
              <w:rPr>
                <w:rFonts w:hint="eastAsia" w:ascii="宋体" w:hAnsi="宋体"/>
                <w:szCs w:val="21"/>
              </w:rPr>
            </w:pPr>
            <w:r>
              <w:rPr>
                <w:rFonts w:hint="eastAsia" w:ascii="宋体" w:hAnsi="宋体"/>
                <w:szCs w:val="21"/>
              </w:rPr>
              <w:t>迟延交货赔偿费</w:t>
            </w:r>
          </w:p>
        </w:tc>
        <w:tc>
          <w:tcPr>
            <w:tcW w:w="5170" w:type="dxa"/>
            <w:vAlign w:val="center"/>
          </w:tcPr>
          <w:p w14:paraId="5B5D21D4">
            <w:pPr>
              <w:adjustRightInd w:val="0"/>
              <w:snapToGrid w:val="0"/>
              <w:jc w:val="left"/>
              <w:rPr>
                <w:rFonts w:hint="eastAsia" w:ascii="宋体" w:hAnsi="宋体"/>
                <w:szCs w:val="21"/>
                <w:u w:val="single"/>
              </w:rPr>
            </w:pPr>
          </w:p>
        </w:tc>
      </w:tr>
      <w:tr w14:paraId="45AF63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4295BF">
            <w:pPr>
              <w:adjustRightInd w:val="0"/>
              <w:snapToGrid w:val="0"/>
              <w:jc w:val="center"/>
              <w:rPr>
                <w:rFonts w:hint="eastAsia" w:ascii="宋体" w:hAnsi="宋体"/>
                <w:szCs w:val="21"/>
              </w:rPr>
            </w:pPr>
            <w:r>
              <w:rPr>
                <w:rFonts w:hint="eastAsia" w:ascii="宋体" w:hAnsi="宋体"/>
                <w:szCs w:val="21"/>
              </w:rPr>
              <w:t>第二节</w:t>
            </w:r>
          </w:p>
          <w:p w14:paraId="3900EEF7">
            <w:pPr>
              <w:adjustRightInd w:val="0"/>
              <w:snapToGrid w:val="0"/>
              <w:jc w:val="center"/>
              <w:rPr>
                <w:rFonts w:hint="eastAsia" w:ascii="宋体" w:hAnsi="宋体"/>
                <w:szCs w:val="21"/>
              </w:rPr>
            </w:pPr>
            <w:r>
              <w:rPr>
                <w:rFonts w:hint="eastAsia" w:ascii="宋体" w:hAnsi="宋体"/>
                <w:szCs w:val="21"/>
              </w:rPr>
              <w:t>第15.3款</w:t>
            </w:r>
          </w:p>
        </w:tc>
        <w:tc>
          <w:tcPr>
            <w:tcW w:w="1742" w:type="dxa"/>
            <w:vAlign w:val="center"/>
          </w:tcPr>
          <w:p w14:paraId="38808EB1">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1399A7EA">
            <w:pPr>
              <w:adjustRightInd w:val="0"/>
              <w:snapToGrid w:val="0"/>
              <w:jc w:val="left"/>
              <w:rPr>
                <w:rFonts w:hint="eastAsia" w:ascii="宋体" w:hAnsi="宋体"/>
                <w:szCs w:val="21"/>
                <w:u w:val="single"/>
              </w:rPr>
            </w:pPr>
          </w:p>
        </w:tc>
      </w:tr>
      <w:tr w14:paraId="605FB5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4F71646">
            <w:pPr>
              <w:adjustRightInd w:val="0"/>
              <w:snapToGrid w:val="0"/>
              <w:jc w:val="center"/>
              <w:rPr>
                <w:rFonts w:hint="eastAsia" w:ascii="宋体" w:hAnsi="宋体"/>
                <w:szCs w:val="21"/>
              </w:rPr>
            </w:pPr>
            <w:r>
              <w:rPr>
                <w:rFonts w:hint="eastAsia" w:ascii="宋体" w:hAnsi="宋体"/>
                <w:szCs w:val="21"/>
              </w:rPr>
              <w:t>第二节</w:t>
            </w:r>
          </w:p>
          <w:p w14:paraId="3C8B2404">
            <w:pPr>
              <w:adjustRightInd w:val="0"/>
              <w:snapToGrid w:val="0"/>
              <w:jc w:val="center"/>
              <w:rPr>
                <w:rFonts w:hint="eastAsia"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680F430F">
            <w:pPr>
              <w:adjustRightInd w:val="0"/>
              <w:snapToGrid w:val="0"/>
              <w:jc w:val="left"/>
              <w:rPr>
                <w:rFonts w:hint="eastAsia"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284B1E04">
            <w:pPr>
              <w:adjustRightInd w:val="0"/>
              <w:snapToGrid w:val="0"/>
              <w:jc w:val="left"/>
              <w:rPr>
                <w:rFonts w:hint="eastAsia" w:ascii="宋体" w:hAnsi="宋体"/>
                <w:szCs w:val="21"/>
                <w:u w:val="single"/>
              </w:rPr>
            </w:pPr>
          </w:p>
        </w:tc>
      </w:tr>
      <w:tr w14:paraId="2E0C02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CBBEC9E">
            <w:pPr>
              <w:adjustRightInd w:val="0"/>
              <w:snapToGrid w:val="0"/>
              <w:jc w:val="center"/>
              <w:rPr>
                <w:rFonts w:hint="eastAsia" w:ascii="宋体" w:hAnsi="宋体"/>
                <w:szCs w:val="21"/>
              </w:rPr>
            </w:pPr>
            <w:r>
              <w:rPr>
                <w:rFonts w:hint="eastAsia" w:ascii="宋体" w:hAnsi="宋体"/>
                <w:szCs w:val="21"/>
              </w:rPr>
              <w:t>第二节</w:t>
            </w:r>
          </w:p>
          <w:p w14:paraId="1FBA7729">
            <w:pPr>
              <w:adjustRightInd w:val="0"/>
              <w:snapToGrid w:val="0"/>
              <w:jc w:val="center"/>
              <w:rPr>
                <w:rFonts w:hint="eastAsia"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3CF35E78">
            <w:pPr>
              <w:adjustRightInd w:val="0"/>
              <w:snapToGrid w:val="0"/>
              <w:jc w:val="left"/>
              <w:rPr>
                <w:rFonts w:hint="eastAsia"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0CB76F92">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1ADA2BFE">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60355EF1">
            <w:pPr>
              <w:adjustRightInd w:val="0"/>
              <w:snapToGrid w:val="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14:paraId="7CEFE3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1D29F50">
            <w:pPr>
              <w:adjustRightInd w:val="0"/>
              <w:snapToGrid w:val="0"/>
              <w:jc w:val="center"/>
              <w:rPr>
                <w:rFonts w:hint="eastAsia" w:ascii="宋体" w:hAnsi="宋体"/>
                <w:szCs w:val="21"/>
              </w:rPr>
            </w:pPr>
            <w:r>
              <w:rPr>
                <w:rFonts w:hint="eastAsia" w:ascii="宋体" w:hAnsi="宋体"/>
                <w:szCs w:val="21"/>
              </w:rPr>
              <w:t>第二节</w:t>
            </w:r>
          </w:p>
          <w:p w14:paraId="75F125C4">
            <w:pPr>
              <w:adjustRightInd w:val="0"/>
              <w:snapToGrid w:val="0"/>
              <w:jc w:val="center"/>
              <w:rPr>
                <w:rFonts w:hint="eastAsia" w:ascii="宋体" w:hAnsi="宋体"/>
                <w:szCs w:val="21"/>
              </w:rPr>
            </w:pPr>
            <w:r>
              <w:rPr>
                <w:rFonts w:hint="eastAsia" w:ascii="宋体" w:hAnsi="宋体"/>
                <w:szCs w:val="21"/>
              </w:rPr>
              <w:t>第23.1款</w:t>
            </w:r>
          </w:p>
        </w:tc>
        <w:tc>
          <w:tcPr>
            <w:tcW w:w="1742" w:type="dxa"/>
            <w:vAlign w:val="center"/>
          </w:tcPr>
          <w:p w14:paraId="113F1934">
            <w:pPr>
              <w:adjustRightInd w:val="0"/>
              <w:snapToGrid w:val="0"/>
              <w:jc w:val="left"/>
              <w:rPr>
                <w:rFonts w:hint="eastAsia" w:ascii="宋体" w:hAnsi="宋体"/>
                <w:szCs w:val="21"/>
              </w:rPr>
            </w:pPr>
            <w:r>
              <w:rPr>
                <w:rFonts w:hint="eastAsia" w:ascii="宋体" w:hAnsi="宋体"/>
                <w:bCs/>
                <w:szCs w:val="21"/>
              </w:rPr>
              <w:t>其他专用条款</w:t>
            </w:r>
          </w:p>
        </w:tc>
        <w:tc>
          <w:tcPr>
            <w:tcW w:w="5170" w:type="dxa"/>
            <w:vAlign w:val="center"/>
          </w:tcPr>
          <w:p w14:paraId="0A7BEF08">
            <w:pPr>
              <w:adjustRightInd w:val="0"/>
              <w:snapToGrid w:val="0"/>
              <w:jc w:val="left"/>
              <w:rPr>
                <w:rFonts w:hint="eastAsia" w:ascii="宋体" w:hAnsi="宋体"/>
                <w:szCs w:val="21"/>
              </w:rPr>
            </w:pPr>
          </w:p>
        </w:tc>
      </w:tr>
    </w:tbl>
    <w:p w14:paraId="2210D426"/>
    <w:p w14:paraId="2CF62692"/>
    <w:p w14:paraId="23C0B392">
      <w:pPr>
        <w:widowControl/>
        <w:jc w:val="left"/>
        <w:rPr>
          <w:rFonts w:hint="eastAsia" w:ascii="宋体" w:hAnsi="宋体"/>
          <w:szCs w:val="21"/>
        </w:rPr>
      </w:pPr>
      <w:r>
        <w:rPr>
          <w:rFonts w:ascii="宋体" w:hAnsi="宋体"/>
          <w:szCs w:val="21"/>
        </w:rPr>
        <w:br w:type="page"/>
      </w:r>
    </w:p>
    <w:p w14:paraId="1A4E50B6">
      <w:pPr>
        <w:widowControl/>
        <w:jc w:val="left"/>
        <w:rPr>
          <w:rFonts w:hint="eastAsia" w:ascii="宋体" w:hAnsi="宋体"/>
          <w:szCs w:val="21"/>
        </w:rPr>
      </w:pPr>
    </w:p>
    <w:p w14:paraId="01690DB8">
      <w:pPr>
        <w:pStyle w:val="6"/>
        <w:spacing w:before="120" w:beforeLines="50" w:after="120" w:afterLines="50"/>
        <w:ind w:left="562"/>
        <w:rPr>
          <w:rFonts w:hint="eastAsia"/>
          <w:sz w:val="28"/>
          <w:szCs w:val="28"/>
        </w:rPr>
      </w:pPr>
      <w:r>
        <w:rPr>
          <w:rFonts w:hint="eastAsia"/>
          <w:sz w:val="28"/>
          <w:szCs w:val="28"/>
        </w:rPr>
        <w:t>第二册  通用条款（公开招标）</w:t>
      </w:r>
    </w:p>
    <w:p w14:paraId="7408D408">
      <w:pPr>
        <w:pStyle w:val="6"/>
        <w:numPr>
          <w:ilvl w:val="0"/>
          <w:numId w:val="16"/>
        </w:numPr>
        <w:spacing w:before="120" w:beforeLines="50" w:after="120" w:afterLines="50"/>
        <w:ind w:left="562" w:hanging="562"/>
        <w:rPr>
          <w:rFonts w:hint="eastAsia"/>
          <w:sz w:val="28"/>
          <w:szCs w:val="28"/>
        </w:rPr>
      </w:pPr>
      <w:bookmarkStart w:id="84" w:name="_Hlk72399513"/>
      <w:r>
        <w:rPr>
          <w:rFonts w:hint="eastAsia"/>
          <w:sz w:val="28"/>
          <w:szCs w:val="28"/>
        </w:rPr>
        <w:t>总则</w:t>
      </w:r>
    </w:p>
    <w:bookmarkEnd w:id="84"/>
    <w:p w14:paraId="110A13C5">
      <w:pPr>
        <w:rPr>
          <w:rFonts w:hint="eastAsia" w:ascii="黑体" w:hAnsi="宋体" w:eastAsia="黑体"/>
          <w:sz w:val="24"/>
        </w:rPr>
      </w:pPr>
      <w:r>
        <w:rPr>
          <w:rFonts w:hint="eastAsia" w:ascii="黑体" w:hAnsi="宋体" w:eastAsia="黑体"/>
          <w:sz w:val="24"/>
        </w:rPr>
        <w:t>1. 通用条款说明</w:t>
      </w:r>
    </w:p>
    <w:p w14:paraId="36297F73">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85" w:name="_Hlk72399729"/>
      <w:r>
        <w:rPr>
          <w:rFonts w:hint="eastAsia" w:ascii="宋体" w:hAnsi="宋体"/>
          <w:szCs w:val="21"/>
        </w:rPr>
        <w:t>如有需要，政府集中采购机构可以对通用条款的内容进行补充。</w:t>
      </w:r>
      <w:bookmarkEnd w:id="85"/>
    </w:p>
    <w:p w14:paraId="4C675670">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2FEBBE4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3B1B1A04">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25A3C9A5">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08BC86C5">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15646FD3">
      <w:pPr>
        <w:ind w:firstLine="411" w:firstLineChars="196"/>
        <w:rPr>
          <w:rFonts w:hint="eastAsia" w:ascii="宋体" w:hAnsi="宋体"/>
          <w:szCs w:val="21"/>
        </w:rPr>
      </w:pPr>
      <w:r>
        <w:rPr>
          <w:rFonts w:hint="eastAsia" w:ascii="宋体" w:hAnsi="宋体"/>
          <w:szCs w:val="21"/>
        </w:rPr>
        <w:t>本项目按照《深圳经济特区政府采购条例》、《深圳经济特区政府采购条例实施细则》及政府采购其他法律法规，通过公开招标方式确定中标供应商。</w:t>
      </w:r>
    </w:p>
    <w:p w14:paraId="3AC612B3">
      <w:pPr>
        <w:rPr>
          <w:rFonts w:hint="eastAsia" w:ascii="黑体" w:hAnsi="宋体" w:eastAsia="黑体"/>
          <w:sz w:val="24"/>
        </w:rPr>
      </w:pPr>
      <w:r>
        <w:rPr>
          <w:rFonts w:hint="eastAsia" w:ascii="黑体" w:hAnsi="宋体" w:eastAsia="黑体"/>
          <w:sz w:val="24"/>
        </w:rPr>
        <w:t>3．定义</w:t>
      </w:r>
    </w:p>
    <w:p w14:paraId="6A97F127">
      <w:pPr>
        <w:ind w:firstLine="420" w:firstLineChars="200"/>
        <w:rPr>
          <w:rFonts w:hint="eastAsia" w:ascii="宋体" w:hAnsi="宋体"/>
          <w:szCs w:val="21"/>
        </w:rPr>
      </w:pPr>
      <w:r>
        <w:rPr>
          <w:rFonts w:ascii="宋体" w:hAnsi="宋体"/>
          <w:szCs w:val="21"/>
        </w:rPr>
        <w:t>招标文件中下列术语应解释为：</w:t>
      </w:r>
    </w:p>
    <w:p w14:paraId="6572FFCF">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33179690">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5F4E30E0">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2B01E386">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4F8A2CFF">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9344342">
      <w:pPr>
        <w:ind w:firstLine="411" w:firstLineChars="196"/>
        <w:rPr>
          <w:rFonts w:hint="eastAsia" w:ascii="宋体" w:hAnsi="宋体"/>
          <w:szCs w:val="21"/>
        </w:rPr>
      </w:pPr>
      <w:r>
        <w:rPr>
          <w:rFonts w:hint="eastAsia" w:ascii="宋体" w:hAnsi="宋体"/>
          <w:szCs w:val="21"/>
        </w:rPr>
        <w:t>3.6“合同”指由本次招标所产生的合同或合约文件；</w:t>
      </w:r>
    </w:p>
    <w:p w14:paraId="558B8CA5">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深圳公共资源交易中心（深圳交易集团有限公司龙岗分公司）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4CAE1CB5">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深圳公共资源交易中心（深圳交易集团有限公司龙岗分公司）</w:t>
      </w:r>
      <w:r>
        <w:rPr>
          <w:rFonts w:hint="eastAsia" w:ascii="宋体" w:hAnsi="宋体"/>
          <w:szCs w:val="21"/>
        </w:rPr>
        <w:t>网站上传电子投标文件；</w:t>
      </w:r>
    </w:p>
    <w:p w14:paraId="48E2A5C5">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4BCCF8CA">
      <w:pPr>
        <w:rPr>
          <w:rFonts w:hint="eastAsia" w:ascii="黑体" w:hAnsi="宋体" w:eastAsia="黑体"/>
          <w:sz w:val="24"/>
        </w:rPr>
      </w:pPr>
      <w:r>
        <w:rPr>
          <w:rFonts w:hint="eastAsia" w:ascii="黑体" w:hAnsi="宋体" w:eastAsia="黑体"/>
          <w:sz w:val="24"/>
        </w:rPr>
        <w:t xml:space="preserve">4. </w:t>
      </w:r>
      <w:bookmarkStart w:id="86" w:name="_Hlk72398643"/>
      <w:r>
        <w:rPr>
          <w:rFonts w:hint="eastAsia" w:ascii="黑体" w:hAnsi="宋体" w:eastAsia="黑体"/>
          <w:sz w:val="24"/>
        </w:rPr>
        <w:t>政府采购供应商责任</w:t>
      </w:r>
    </w:p>
    <w:p w14:paraId="1F6A7BD4">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78639488">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9789792">
      <w:pPr>
        <w:rPr>
          <w:rFonts w:hint="eastAsia" w:ascii="黑体" w:hAnsi="宋体" w:eastAsia="黑体"/>
          <w:sz w:val="24"/>
        </w:rPr>
      </w:pPr>
      <w:r>
        <w:rPr>
          <w:rFonts w:hint="eastAsia" w:ascii="黑体" w:hAnsi="宋体" w:eastAsia="黑体"/>
          <w:sz w:val="24"/>
        </w:rPr>
        <w:t>5．投标人参加政府采购的条件</w:t>
      </w:r>
    </w:p>
    <w:p w14:paraId="679AD1D9">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52C675ED">
      <w:pPr>
        <w:ind w:firstLine="411" w:firstLineChars="196"/>
        <w:rPr>
          <w:rFonts w:hint="eastAsia" w:ascii="宋体" w:hAnsi="宋体"/>
          <w:szCs w:val="21"/>
        </w:rPr>
      </w:pPr>
      <w:r>
        <w:rPr>
          <w:rFonts w:hint="eastAsia" w:ascii="宋体" w:hAnsi="宋体"/>
          <w:szCs w:val="21"/>
        </w:rPr>
        <w:t>5.2投标人资格要求</w:t>
      </w:r>
    </w:p>
    <w:p w14:paraId="100158B1">
      <w:pPr>
        <w:ind w:firstLine="411" w:firstLineChars="196"/>
        <w:rPr>
          <w:rFonts w:hint="eastAsia" w:ascii="宋体" w:hAnsi="宋体"/>
          <w:szCs w:val="21"/>
        </w:rPr>
      </w:pPr>
      <w:r>
        <w:rPr>
          <w:rFonts w:hint="eastAsia" w:ascii="宋体" w:hAnsi="宋体"/>
          <w:szCs w:val="21"/>
        </w:rPr>
        <w:t>参加本项目的投标人应具备的资格条件详见本项目招标公告中“投标人资格要求”（即申请人的资格要求）的内容。</w:t>
      </w:r>
    </w:p>
    <w:p w14:paraId="0A6AF893">
      <w:pPr>
        <w:ind w:firstLine="411" w:firstLineChars="196"/>
        <w:rPr>
          <w:rFonts w:hint="eastAsia" w:ascii="宋体" w:hAnsi="宋体"/>
          <w:szCs w:val="21"/>
        </w:rPr>
      </w:pPr>
      <w:r>
        <w:rPr>
          <w:rFonts w:hint="eastAsia" w:ascii="宋体" w:hAnsi="宋体"/>
          <w:szCs w:val="21"/>
        </w:rPr>
        <w:t>5.3联合体投标</w:t>
      </w:r>
    </w:p>
    <w:p w14:paraId="24F1387D">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63BB34AC">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4523690A">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5F5B3DDD">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10766ECA">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62468B33">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58CF0C5D">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3715064A">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1A967813">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CFE3C72">
      <w:pPr>
        <w:ind w:firstLine="411" w:firstLineChars="196"/>
        <w:rPr>
          <w:rFonts w:hint="eastAsia" w:ascii="宋体" w:hAnsi="宋体"/>
        </w:rPr>
      </w:pPr>
      <w:r>
        <w:rPr>
          <w:rFonts w:hint="eastAsia" w:ascii="宋体" w:hAnsi="宋体"/>
        </w:rPr>
        <w:t>（2）在投标截止前，投标联合体各方均应注册成政府集中采购机构供应商；</w:t>
      </w:r>
    </w:p>
    <w:p w14:paraId="657E39BF">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6905141A">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6513C367">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3A94D49D">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C539EAD">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0F7B9DD0">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B1E69B9">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661163EF">
      <w:pPr>
        <w:rPr>
          <w:rFonts w:hint="eastAsia" w:ascii="黑体" w:hAnsi="宋体" w:eastAsia="黑体"/>
          <w:sz w:val="24"/>
        </w:rPr>
      </w:pPr>
      <w:r>
        <w:rPr>
          <w:rFonts w:hint="eastAsia" w:ascii="黑体" w:hAnsi="宋体" w:eastAsia="黑体"/>
          <w:sz w:val="24"/>
        </w:rPr>
        <w:t>6．政策导向</w:t>
      </w:r>
    </w:p>
    <w:p w14:paraId="11ECBE3C">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14482628">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740482B2">
      <w:pPr>
        <w:ind w:firstLine="405"/>
      </w:pPr>
      <w:r>
        <w:rPr>
          <w:rFonts w:hint="eastAsia" w:ascii="宋体" w:hAnsi="宋体"/>
        </w:rPr>
        <w:t>6.3  本项目支持投标人性别平等的相关政策。</w:t>
      </w:r>
    </w:p>
    <w:p w14:paraId="23072E74">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2B582096">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07B45DD9">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7EBDC403">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82DA2C1">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87"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7"/>
    </w:p>
    <w:p w14:paraId="428E4F08">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22B750B">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233369D0">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7C8858A4">
      <w:pPr>
        <w:rPr>
          <w:rFonts w:hint="eastAsia" w:ascii="黑体" w:hAnsi="宋体" w:eastAsia="黑体"/>
          <w:sz w:val="24"/>
        </w:rPr>
      </w:pPr>
      <w:r>
        <w:rPr>
          <w:rFonts w:hint="eastAsia" w:ascii="黑体" w:hAnsi="宋体" w:eastAsia="黑体"/>
          <w:sz w:val="24"/>
        </w:rPr>
        <w:t>8．投标费用</w:t>
      </w:r>
    </w:p>
    <w:p w14:paraId="409F7246">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40A3399F">
      <w:pPr>
        <w:rPr>
          <w:rFonts w:hint="eastAsia" w:ascii="黑体" w:hAnsi="宋体" w:eastAsia="黑体"/>
          <w:sz w:val="24"/>
        </w:rPr>
      </w:pPr>
      <w:r>
        <w:rPr>
          <w:rFonts w:hint="eastAsia" w:ascii="黑体" w:hAnsi="宋体" w:eastAsia="黑体"/>
          <w:sz w:val="24"/>
        </w:rPr>
        <w:t>9．踏勘现场</w:t>
      </w:r>
    </w:p>
    <w:p w14:paraId="6A544550">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52FE518C">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6B38D807">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5DCA805D">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14E75510">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2D844861">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4EE896C1">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CDF718D">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71EAD3E2">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86"/>
    <w:p w14:paraId="7A227E4B">
      <w:pPr>
        <w:ind w:firstLine="411" w:firstLineChars="196"/>
        <w:rPr>
          <w:rFonts w:hint="eastAsia" w:ascii="宋体" w:hAnsi="宋体"/>
        </w:rPr>
      </w:pPr>
    </w:p>
    <w:p w14:paraId="2E229384">
      <w:pPr>
        <w:pStyle w:val="6"/>
        <w:numPr>
          <w:ilvl w:val="0"/>
          <w:numId w:val="16"/>
        </w:numPr>
        <w:spacing w:before="120" w:beforeLines="50" w:after="120" w:afterLines="50"/>
        <w:ind w:left="562" w:hanging="562"/>
        <w:rPr>
          <w:rFonts w:hint="eastAsia"/>
          <w:sz w:val="28"/>
          <w:szCs w:val="28"/>
        </w:rPr>
      </w:pPr>
      <w:r>
        <w:rPr>
          <w:rFonts w:hint="eastAsia"/>
          <w:sz w:val="28"/>
          <w:szCs w:val="28"/>
        </w:rPr>
        <w:t>招标文件</w:t>
      </w:r>
    </w:p>
    <w:p w14:paraId="3A89BB78">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88" w:name="_Hlk72399819"/>
      <w:r>
        <w:rPr>
          <w:rFonts w:hint="eastAsia" w:ascii="黑体" w:hAnsi="宋体" w:eastAsia="黑体"/>
          <w:sz w:val="24"/>
        </w:rPr>
        <w:t>招标文件的编制与组成</w:t>
      </w:r>
    </w:p>
    <w:p w14:paraId="608CBD49">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501DCE14">
      <w:pPr>
        <w:ind w:firstLine="411" w:firstLineChars="196"/>
        <w:rPr>
          <w:rFonts w:hint="eastAsia" w:ascii="宋体" w:hAnsi="宋体"/>
          <w:szCs w:val="21"/>
        </w:rPr>
      </w:pPr>
      <w:r>
        <w:rPr>
          <w:rFonts w:hint="eastAsia" w:ascii="宋体" w:hAnsi="宋体"/>
          <w:szCs w:val="21"/>
        </w:rPr>
        <w:t>招标文件包括下列内容：</w:t>
      </w:r>
    </w:p>
    <w:p w14:paraId="534A0094">
      <w:pPr>
        <w:ind w:left="420" w:leftChars="200" w:firstLine="413" w:firstLineChars="196"/>
        <w:rPr>
          <w:rFonts w:hint="eastAsia" w:ascii="宋体" w:hAnsi="宋体"/>
          <w:b/>
          <w:szCs w:val="21"/>
        </w:rPr>
      </w:pPr>
      <w:r>
        <w:rPr>
          <w:rFonts w:hint="eastAsia" w:ascii="宋体" w:hAnsi="宋体"/>
          <w:b/>
          <w:szCs w:val="21"/>
        </w:rPr>
        <w:t>第一册  专用条款</w:t>
      </w:r>
    </w:p>
    <w:p w14:paraId="5046513C">
      <w:pPr>
        <w:ind w:left="1079" w:leftChars="514"/>
        <w:rPr>
          <w:rFonts w:hint="eastAsia" w:ascii="宋体" w:hAnsi="宋体"/>
          <w:b/>
          <w:szCs w:val="21"/>
        </w:rPr>
      </w:pPr>
      <w:r>
        <w:rPr>
          <w:rFonts w:hint="eastAsia" w:ascii="宋体" w:hAnsi="宋体"/>
          <w:b/>
          <w:szCs w:val="21"/>
        </w:rPr>
        <w:t>关键信息</w:t>
      </w:r>
    </w:p>
    <w:p w14:paraId="436B700F">
      <w:pPr>
        <w:ind w:left="630" w:leftChars="300" w:firstLine="411" w:firstLineChars="196"/>
        <w:rPr>
          <w:rFonts w:hint="eastAsia" w:ascii="宋体" w:hAnsi="宋体"/>
          <w:szCs w:val="21"/>
        </w:rPr>
      </w:pPr>
      <w:r>
        <w:rPr>
          <w:rFonts w:hint="eastAsia" w:ascii="宋体" w:hAnsi="宋体"/>
          <w:szCs w:val="21"/>
        </w:rPr>
        <w:t>第一章  招标公告</w:t>
      </w:r>
    </w:p>
    <w:p w14:paraId="63F18359">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361C8E0B">
      <w:pPr>
        <w:ind w:left="630" w:leftChars="300" w:firstLine="411" w:firstLineChars="196"/>
        <w:rPr>
          <w:rFonts w:hint="eastAsia" w:ascii="宋体" w:hAnsi="宋体"/>
          <w:szCs w:val="21"/>
        </w:rPr>
      </w:pPr>
      <w:r>
        <w:rPr>
          <w:rFonts w:hint="eastAsia" w:ascii="宋体" w:hAnsi="宋体"/>
          <w:szCs w:val="21"/>
        </w:rPr>
        <w:t>第三章  用户需求书</w:t>
      </w:r>
    </w:p>
    <w:p w14:paraId="48FC20AF">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193145A7">
      <w:pPr>
        <w:ind w:left="630" w:leftChars="300" w:firstLine="411" w:firstLineChars="196"/>
        <w:rPr>
          <w:rFonts w:hint="eastAsia" w:ascii="宋体" w:hAnsi="宋体"/>
          <w:szCs w:val="21"/>
        </w:rPr>
      </w:pPr>
      <w:r>
        <w:rPr>
          <w:rFonts w:hint="eastAsia" w:ascii="宋体" w:hAnsi="宋体"/>
          <w:szCs w:val="21"/>
        </w:rPr>
        <w:t>第五章  合同条款及格式</w:t>
      </w:r>
    </w:p>
    <w:p w14:paraId="0274F84A">
      <w:pPr>
        <w:ind w:left="420" w:leftChars="200" w:firstLine="413" w:firstLineChars="196"/>
        <w:rPr>
          <w:rFonts w:hint="eastAsia" w:ascii="宋体" w:hAnsi="宋体"/>
          <w:b/>
          <w:szCs w:val="21"/>
        </w:rPr>
      </w:pPr>
      <w:r>
        <w:rPr>
          <w:rFonts w:hint="eastAsia" w:ascii="宋体" w:hAnsi="宋体"/>
          <w:b/>
          <w:szCs w:val="21"/>
        </w:rPr>
        <w:t>第二册  通用条款</w:t>
      </w:r>
    </w:p>
    <w:p w14:paraId="598A39A1">
      <w:pPr>
        <w:ind w:left="630" w:leftChars="300" w:firstLine="411" w:firstLineChars="196"/>
        <w:rPr>
          <w:rFonts w:hint="eastAsia" w:ascii="宋体" w:hAnsi="宋体"/>
          <w:szCs w:val="21"/>
        </w:rPr>
      </w:pPr>
      <w:r>
        <w:rPr>
          <w:rFonts w:hint="eastAsia" w:ascii="宋体" w:hAnsi="宋体"/>
          <w:szCs w:val="21"/>
        </w:rPr>
        <w:t>第一章  总则</w:t>
      </w:r>
    </w:p>
    <w:p w14:paraId="1DEC3D13">
      <w:pPr>
        <w:ind w:left="630" w:leftChars="300" w:firstLine="411" w:firstLineChars="196"/>
        <w:rPr>
          <w:rFonts w:hint="eastAsia" w:ascii="宋体" w:hAnsi="宋体"/>
          <w:szCs w:val="21"/>
        </w:rPr>
      </w:pPr>
      <w:r>
        <w:rPr>
          <w:rFonts w:hint="eastAsia" w:ascii="宋体" w:hAnsi="宋体"/>
          <w:szCs w:val="21"/>
        </w:rPr>
        <w:t>第二章  招标文件</w:t>
      </w:r>
    </w:p>
    <w:p w14:paraId="0EECA603">
      <w:pPr>
        <w:ind w:left="630" w:leftChars="300" w:firstLine="411" w:firstLineChars="196"/>
        <w:rPr>
          <w:rFonts w:hint="eastAsia" w:ascii="宋体" w:hAnsi="宋体"/>
          <w:szCs w:val="21"/>
        </w:rPr>
      </w:pPr>
      <w:r>
        <w:rPr>
          <w:rFonts w:hint="eastAsia" w:ascii="宋体" w:hAnsi="宋体"/>
          <w:szCs w:val="21"/>
        </w:rPr>
        <w:t>第三章  投标文件的编制</w:t>
      </w:r>
    </w:p>
    <w:p w14:paraId="1756E2B9">
      <w:pPr>
        <w:ind w:left="630" w:leftChars="300" w:firstLine="411" w:firstLineChars="196"/>
        <w:rPr>
          <w:rFonts w:hint="eastAsia" w:ascii="宋体" w:hAnsi="宋体"/>
          <w:szCs w:val="21"/>
        </w:rPr>
      </w:pPr>
      <w:r>
        <w:rPr>
          <w:rFonts w:hint="eastAsia" w:ascii="宋体" w:hAnsi="宋体"/>
          <w:szCs w:val="21"/>
        </w:rPr>
        <w:t>第四章  投标文件的递交</w:t>
      </w:r>
    </w:p>
    <w:p w14:paraId="091ED53F">
      <w:pPr>
        <w:ind w:left="630" w:leftChars="300" w:firstLine="411" w:firstLineChars="196"/>
        <w:rPr>
          <w:rFonts w:hint="eastAsia" w:ascii="宋体" w:hAnsi="宋体"/>
          <w:szCs w:val="21"/>
        </w:rPr>
      </w:pPr>
      <w:r>
        <w:rPr>
          <w:rFonts w:hint="eastAsia" w:ascii="宋体" w:hAnsi="宋体"/>
          <w:szCs w:val="21"/>
        </w:rPr>
        <w:t>第五章  开标</w:t>
      </w:r>
    </w:p>
    <w:p w14:paraId="416880B5">
      <w:pPr>
        <w:ind w:left="630" w:leftChars="300" w:firstLine="411" w:firstLineChars="196"/>
        <w:rPr>
          <w:rFonts w:hint="eastAsia" w:ascii="宋体" w:hAnsi="宋体"/>
          <w:szCs w:val="21"/>
        </w:rPr>
      </w:pPr>
      <w:r>
        <w:rPr>
          <w:rFonts w:hint="eastAsia" w:ascii="宋体" w:hAnsi="宋体"/>
          <w:szCs w:val="21"/>
        </w:rPr>
        <w:t>第六章  评审要求</w:t>
      </w:r>
    </w:p>
    <w:p w14:paraId="51FAD925">
      <w:pPr>
        <w:ind w:left="630" w:leftChars="300" w:firstLine="411" w:firstLineChars="196"/>
        <w:rPr>
          <w:rFonts w:hint="eastAsia" w:ascii="宋体" w:hAnsi="宋体"/>
          <w:szCs w:val="21"/>
        </w:rPr>
      </w:pPr>
      <w:r>
        <w:rPr>
          <w:rFonts w:hint="eastAsia" w:ascii="宋体" w:hAnsi="宋体"/>
          <w:szCs w:val="21"/>
        </w:rPr>
        <w:t>第七章  评审程序及评审方法</w:t>
      </w:r>
    </w:p>
    <w:p w14:paraId="2F64F0E8">
      <w:pPr>
        <w:ind w:left="630" w:leftChars="300" w:firstLine="411" w:firstLineChars="196"/>
        <w:rPr>
          <w:rFonts w:hint="eastAsia" w:ascii="宋体" w:hAnsi="宋体"/>
          <w:szCs w:val="21"/>
        </w:rPr>
      </w:pPr>
      <w:r>
        <w:rPr>
          <w:rFonts w:hint="eastAsia" w:ascii="宋体" w:hAnsi="宋体"/>
          <w:szCs w:val="21"/>
        </w:rPr>
        <w:t>第八章  定标及公示</w:t>
      </w:r>
    </w:p>
    <w:p w14:paraId="2DC15665">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578ECA73">
      <w:pPr>
        <w:ind w:left="630" w:leftChars="300" w:firstLine="411" w:firstLineChars="196"/>
        <w:rPr>
          <w:rFonts w:hint="eastAsia" w:ascii="宋体" w:hAnsi="宋体"/>
          <w:szCs w:val="21"/>
        </w:rPr>
      </w:pPr>
      <w:r>
        <w:rPr>
          <w:rFonts w:hint="eastAsia" w:ascii="宋体" w:hAnsi="宋体"/>
          <w:szCs w:val="21"/>
        </w:rPr>
        <w:t>第十章  合同的授予与备案</w:t>
      </w:r>
    </w:p>
    <w:p w14:paraId="393B9A4C">
      <w:pPr>
        <w:ind w:left="630" w:leftChars="300" w:firstLine="411" w:firstLineChars="196"/>
        <w:rPr>
          <w:rFonts w:hint="eastAsia" w:ascii="宋体" w:hAnsi="宋体"/>
          <w:szCs w:val="21"/>
        </w:rPr>
      </w:pPr>
      <w:r>
        <w:rPr>
          <w:rFonts w:hint="eastAsia" w:ascii="宋体" w:hAnsi="宋体"/>
          <w:szCs w:val="21"/>
        </w:rPr>
        <w:t>第十一章  质疑处理</w:t>
      </w:r>
    </w:p>
    <w:p w14:paraId="5AFD885A">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F6B3B79">
      <w:pPr>
        <w:ind w:firstLine="411" w:firstLineChars="196"/>
        <w:rPr>
          <w:rFonts w:hint="eastAsia" w:ascii="宋体" w:hAnsi="宋体"/>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6930313F">
      <w:pPr>
        <w:ind w:firstLine="411" w:firstLineChars="196"/>
        <w:rPr>
          <w:rFonts w:hint="eastAsia" w:ascii="宋体" w:hAnsi="宋体"/>
        </w:rPr>
      </w:pPr>
      <w:r>
        <w:rPr>
          <w:rFonts w:ascii="宋体" w:hAnsi="宋体"/>
        </w:rPr>
        <w:t>11.4</w:t>
      </w:r>
      <w:r>
        <w:rPr>
          <w:rFonts w:hint="eastAsia" w:ascii="宋体" w:hAnsi="宋体"/>
        </w:rPr>
        <w:t>招标文件所称“原件备查”，是指在项目产生质疑、投诉等阶段，主管部门、采购人、代理机构、评审委员会等可以要求供应商提供原件进行核查。</w:t>
      </w:r>
    </w:p>
    <w:p w14:paraId="63D35BFF">
      <w:pPr>
        <w:pStyle w:val="19"/>
      </w:pPr>
    </w:p>
    <w:p w14:paraId="0C20E41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79407084">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67742C00">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5D422916">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701D1A7B">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24BD074A">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357594C">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5E13988A">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2AC7280C">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88"/>
    </w:p>
    <w:p w14:paraId="3DA2BC75">
      <w:pPr>
        <w:rPr>
          <w:rFonts w:hint="eastAsia" w:ascii="宋体" w:hAnsi="宋体"/>
          <w:szCs w:val="21"/>
        </w:rPr>
      </w:pPr>
    </w:p>
    <w:p w14:paraId="763E9FDD">
      <w:pPr>
        <w:pStyle w:val="6"/>
        <w:numPr>
          <w:ilvl w:val="0"/>
          <w:numId w:val="16"/>
        </w:numPr>
        <w:spacing w:before="120" w:beforeLines="50" w:after="120" w:afterLines="50"/>
        <w:ind w:left="562" w:hanging="562"/>
        <w:rPr>
          <w:rFonts w:hint="eastAsia"/>
          <w:sz w:val="28"/>
          <w:szCs w:val="28"/>
        </w:rPr>
      </w:pPr>
      <w:r>
        <w:rPr>
          <w:rFonts w:hint="eastAsia"/>
          <w:sz w:val="28"/>
          <w:szCs w:val="28"/>
        </w:rPr>
        <w:t>投标文件的编制</w:t>
      </w:r>
    </w:p>
    <w:p w14:paraId="42E86D8D">
      <w:pPr>
        <w:rPr>
          <w:rFonts w:hint="eastAsia" w:ascii="黑体" w:hAnsi="宋体" w:eastAsia="黑体"/>
          <w:sz w:val="24"/>
        </w:rPr>
      </w:pPr>
      <w:r>
        <w:rPr>
          <w:rFonts w:hint="eastAsia" w:ascii="黑体" w:hAnsi="宋体" w:eastAsia="黑体"/>
          <w:sz w:val="24"/>
        </w:rPr>
        <w:t>14．</w:t>
      </w:r>
      <w:bookmarkStart w:id="89" w:name="_Hlk72400236"/>
      <w:r>
        <w:rPr>
          <w:rFonts w:hint="eastAsia" w:ascii="黑体" w:hAnsi="宋体" w:eastAsia="黑体"/>
          <w:sz w:val="24"/>
        </w:rPr>
        <w:t>投标文件的语言及度量单位</w:t>
      </w:r>
    </w:p>
    <w:p w14:paraId="56678FE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4582876C">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89"/>
    <w:p w14:paraId="3AA1DD7B">
      <w:pPr>
        <w:rPr>
          <w:rFonts w:hint="eastAsia" w:ascii="黑体" w:hAnsi="宋体" w:eastAsia="黑体"/>
          <w:sz w:val="24"/>
        </w:rPr>
      </w:pPr>
      <w:r>
        <w:rPr>
          <w:rFonts w:hint="eastAsia" w:ascii="黑体" w:hAnsi="宋体" w:eastAsia="黑体"/>
          <w:sz w:val="24"/>
        </w:rPr>
        <w:t>15．</w:t>
      </w:r>
      <w:bookmarkStart w:id="90" w:name="_Hlk72401567"/>
      <w:r>
        <w:rPr>
          <w:rFonts w:hint="eastAsia" w:ascii="黑体" w:hAnsi="宋体" w:eastAsia="黑体"/>
          <w:sz w:val="24"/>
        </w:rPr>
        <w:t>投标文件的组成</w:t>
      </w:r>
    </w:p>
    <w:p w14:paraId="71D76F53">
      <w:pPr>
        <w:ind w:firstLine="411" w:firstLineChars="196"/>
        <w:rPr>
          <w:rFonts w:hint="eastAsia" w:ascii="宋体" w:hAnsi="宋体"/>
          <w:szCs w:val="21"/>
        </w:rPr>
      </w:pPr>
      <w:r>
        <w:rPr>
          <w:rFonts w:hint="eastAsia" w:ascii="宋体" w:hAnsi="宋体"/>
          <w:szCs w:val="21"/>
        </w:rPr>
        <w:t>具体内容在招标文件专用条款中进行规定。</w:t>
      </w:r>
    </w:p>
    <w:p w14:paraId="23E98CF4">
      <w:pPr>
        <w:rPr>
          <w:rFonts w:hint="eastAsia" w:ascii="黑体" w:hAnsi="宋体" w:eastAsia="黑体"/>
          <w:sz w:val="24"/>
        </w:rPr>
      </w:pPr>
      <w:r>
        <w:rPr>
          <w:rFonts w:ascii="黑体" w:hAnsi="宋体" w:eastAsia="黑体"/>
          <w:sz w:val="24"/>
        </w:rPr>
        <w:t>16．投标文件格式</w:t>
      </w:r>
    </w:p>
    <w:p w14:paraId="28EA9BB3">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1261FC41">
      <w:pPr>
        <w:rPr>
          <w:rFonts w:hint="eastAsia" w:ascii="黑体" w:hAnsi="宋体" w:eastAsia="黑体"/>
          <w:sz w:val="24"/>
        </w:rPr>
      </w:pPr>
      <w:r>
        <w:rPr>
          <w:rFonts w:hint="eastAsia" w:ascii="黑体" w:hAnsi="宋体" w:eastAsia="黑体"/>
          <w:sz w:val="24"/>
        </w:rPr>
        <w:t>17．投标货币</w:t>
      </w:r>
    </w:p>
    <w:p w14:paraId="6D8DA0A5">
      <w:pPr>
        <w:ind w:firstLine="411" w:firstLineChars="196"/>
        <w:rPr>
          <w:rFonts w:hint="eastAsia" w:ascii="宋体" w:hAnsi="宋体"/>
          <w:szCs w:val="21"/>
        </w:rPr>
      </w:pPr>
      <w:r>
        <w:rPr>
          <w:rFonts w:hint="eastAsia" w:ascii="宋体" w:hAnsi="宋体"/>
          <w:szCs w:val="21"/>
        </w:rPr>
        <w:t>本项目的投标报价应以人民币计。</w:t>
      </w:r>
    </w:p>
    <w:bookmarkEnd w:id="90"/>
    <w:p w14:paraId="23CF2B01">
      <w:pPr>
        <w:rPr>
          <w:rFonts w:hint="eastAsia" w:ascii="黑体" w:hAnsi="宋体" w:eastAsia="黑体"/>
          <w:sz w:val="24"/>
        </w:rPr>
      </w:pPr>
      <w:r>
        <w:rPr>
          <w:rFonts w:hint="eastAsia" w:ascii="黑体" w:hAnsi="宋体" w:eastAsia="黑体"/>
          <w:sz w:val="24"/>
        </w:rPr>
        <w:t>18．</w:t>
      </w:r>
      <w:bookmarkStart w:id="91" w:name="_Hlk72401735"/>
      <w:r>
        <w:rPr>
          <w:rFonts w:hint="eastAsia" w:ascii="黑体" w:hAnsi="宋体" w:eastAsia="黑体"/>
          <w:sz w:val="24"/>
        </w:rPr>
        <w:t>证明投标文件投标技术方案的合格性和符合招标文件规定的文件要求</w:t>
      </w:r>
    </w:p>
    <w:p w14:paraId="60D08D26">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13B83F47">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E10CE55">
      <w:pPr>
        <w:ind w:firstLine="411" w:firstLineChars="196"/>
        <w:rPr>
          <w:rFonts w:hint="eastAsia" w:ascii="宋体" w:hAnsi="宋体"/>
          <w:szCs w:val="21"/>
        </w:rPr>
      </w:pPr>
      <w:r>
        <w:rPr>
          <w:rFonts w:hint="eastAsia" w:ascii="宋体" w:hAnsi="宋体"/>
          <w:szCs w:val="21"/>
        </w:rPr>
        <w:t>18.2.1主要技术指标和性能的详细说明。</w:t>
      </w:r>
    </w:p>
    <w:p w14:paraId="759ADF51">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06FBBADE">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7B37C3AE">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68718540">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11EAB97">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C20505F">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5D2DC82E">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91"/>
    <w:p w14:paraId="0A470BD9">
      <w:pPr>
        <w:rPr>
          <w:rFonts w:hint="eastAsia" w:ascii="黑体" w:hAnsi="宋体" w:eastAsia="黑体"/>
          <w:sz w:val="24"/>
        </w:rPr>
      </w:pPr>
      <w:r>
        <w:rPr>
          <w:rFonts w:hint="eastAsia" w:ascii="黑体" w:hAnsi="宋体" w:eastAsia="黑体"/>
          <w:sz w:val="24"/>
        </w:rPr>
        <w:t>19．</w:t>
      </w:r>
      <w:bookmarkStart w:id="92" w:name="_Hlk72402034"/>
      <w:r>
        <w:rPr>
          <w:rFonts w:hint="eastAsia" w:ascii="黑体" w:hAnsi="宋体" w:eastAsia="黑体"/>
          <w:sz w:val="24"/>
        </w:rPr>
        <w:t>投标文件其他证明文件的要求</w:t>
      </w:r>
    </w:p>
    <w:p w14:paraId="427F8BAB">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3" w:name="_Hlk71407299"/>
      <w:r>
        <w:rPr>
          <w:rFonts w:hint="eastAsia" w:ascii="宋体" w:hAnsi="宋体"/>
          <w:szCs w:val="21"/>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3"/>
    <w:p w14:paraId="3112875D">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A6D3D3E">
      <w:pPr>
        <w:rPr>
          <w:rFonts w:hint="eastAsia" w:ascii="黑体" w:hAnsi="宋体" w:eastAsia="黑体"/>
          <w:sz w:val="24"/>
        </w:rPr>
      </w:pPr>
      <w:r>
        <w:rPr>
          <w:rFonts w:hint="eastAsia" w:ascii="黑体" w:hAnsi="宋体" w:eastAsia="黑体"/>
          <w:sz w:val="24"/>
        </w:rPr>
        <w:t>20．投标有效期</w:t>
      </w:r>
    </w:p>
    <w:bookmarkEnd w:id="92"/>
    <w:p w14:paraId="3455196D">
      <w:pPr>
        <w:ind w:firstLine="411" w:firstLineChars="196"/>
        <w:rPr>
          <w:rFonts w:hint="eastAsia" w:ascii="宋体" w:hAnsi="宋体"/>
          <w:szCs w:val="21"/>
        </w:rPr>
      </w:pPr>
      <w:bookmarkStart w:id="94"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534D541C">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789A2BAF">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94"/>
    <w:p w14:paraId="08488B0A">
      <w:pPr>
        <w:rPr>
          <w:rFonts w:hint="eastAsia" w:ascii="黑体" w:hAnsi="宋体" w:eastAsia="黑体"/>
          <w:sz w:val="24"/>
        </w:rPr>
      </w:pPr>
      <w:r>
        <w:rPr>
          <w:rFonts w:hint="eastAsia" w:ascii="黑体" w:hAnsi="宋体" w:eastAsia="黑体"/>
          <w:sz w:val="24"/>
        </w:rPr>
        <w:t>21．</w:t>
      </w:r>
      <w:bookmarkStart w:id="95" w:name="_Hlk72402325"/>
      <w:r>
        <w:rPr>
          <w:rFonts w:hint="eastAsia" w:ascii="黑体" w:hAnsi="宋体" w:eastAsia="黑体"/>
          <w:sz w:val="24"/>
        </w:rPr>
        <w:t xml:space="preserve">关于投标保证金 </w:t>
      </w:r>
    </w:p>
    <w:p w14:paraId="3C65C46B">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5A8658CE">
      <w:pPr>
        <w:rPr>
          <w:rFonts w:hint="eastAsia" w:ascii="黑体" w:hAnsi="宋体" w:eastAsia="黑体"/>
          <w:sz w:val="24"/>
        </w:rPr>
      </w:pPr>
      <w:r>
        <w:rPr>
          <w:rFonts w:hint="eastAsia" w:ascii="黑体" w:hAnsi="宋体" w:eastAsia="黑体"/>
          <w:sz w:val="24"/>
        </w:rPr>
        <w:t>22．投标人的替代方案</w:t>
      </w:r>
    </w:p>
    <w:p w14:paraId="469C1B12">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C5FA3AE">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5"/>
    <w:p w14:paraId="24CC04C8">
      <w:pPr>
        <w:rPr>
          <w:rFonts w:hint="eastAsia" w:ascii="黑体" w:hAnsi="宋体" w:eastAsia="黑体"/>
          <w:sz w:val="24"/>
        </w:rPr>
      </w:pPr>
      <w:r>
        <w:rPr>
          <w:rFonts w:hint="eastAsia" w:ascii="黑体" w:hAnsi="宋体" w:eastAsia="黑体"/>
          <w:sz w:val="24"/>
        </w:rPr>
        <w:t>23．</w:t>
      </w:r>
      <w:bookmarkStart w:id="96"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3AC1317C">
      <w:pPr>
        <w:ind w:firstLine="411" w:firstLineChars="196"/>
        <w:rPr>
          <w:rFonts w:hint="eastAsia" w:ascii="宋体" w:hAnsi="宋体"/>
        </w:rPr>
      </w:pPr>
      <w:r>
        <w:rPr>
          <w:rFonts w:hint="eastAsia" w:ascii="宋体" w:hAnsi="宋体"/>
        </w:rPr>
        <w:t>23.1投标人应准备所投项目的电子投标文件一份。此电子投标文件须由投标人根据政府集中采购机构提供的后缀名为.</w:t>
      </w:r>
      <w:r>
        <w:t xml:space="preserve"> </w:t>
      </w:r>
      <w:r>
        <w:rPr>
          <w:rFonts w:ascii="宋体" w:hAnsi="宋体"/>
        </w:rPr>
        <w:t>szczf</w:t>
      </w:r>
      <w:r>
        <w:rPr>
          <w:rFonts w:hint="eastAsia" w:ascii="宋体" w:hAnsi="宋体"/>
        </w:rPr>
        <w:t>的电子招标文件，下载并使用相应的深圳智慧采购平台投标文件制作专用软件打开招标文件（.szczf格式）【下载地址：</w:t>
      </w:r>
      <w:r>
        <w:rPr>
          <w:rFonts w:ascii="宋体" w:hAnsi="宋体"/>
        </w:rPr>
        <w:t>http://zfcg.szggzy.com:8081/cgxy/013002/list.html</w:t>
      </w:r>
      <w:r>
        <w:rPr>
          <w:rFonts w:hint="eastAsia" w:ascii="宋体" w:hAnsi="宋体"/>
        </w:rPr>
        <w:t>】。</w:t>
      </w:r>
    </w:p>
    <w:p w14:paraId="4CB4F240">
      <w:pPr>
        <w:ind w:firstLine="411" w:firstLineChars="196"/>
        <w:rPr>
          <w:rFonts w:hint="eastAsia" w:ascii="宋体" w:hAnsi="宋体"/>
        </w:rPr>
      </w:pPr>
      <w:r>
        <w:rPr>
          <w:rFonts w:hint="eastAsia" w:ascii="宋体" w:hAnsi="宋体"/>
        </w:rPr>
        <w:t>23.2投标人在使用《投标书编制软件》编制投标书时须注意：</w:t>
      </w:r>
    </w:p>
    <w:p w14:paraId="405D4655">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2D1E88DF">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4A2C1C98">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7D194218">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66A8E0E7">
      <w:pPr>
        <w:ind w:firstLine="411" w:firstLineChars="196"/>
        <w:rPr>
          <w:rFonts w:hint="eastAsia" w:ascii="宋体" w:hAnsi="宋体"/>
        </w:rPr>
      </w:pPr>
      <w:r>
        <w:rPr>
          <w:rFonts w:hint="eastAsia" w:ascii="宋体" w:hAnsi="宋体"/>
        </w:rPr>
        <w:t>23.2.5完整填写“投标关键信息”，如下图所示：</w:t>
      </w:r>
    </w:p>
    <w:p w14:paraId="7CE5A64D">
      <w:pPr>
        <w:ind w:firstLine="411" w:firstLineChars="196"/>
        <w:rPr>
          <w:rFonts w:hint="eastAsia" w:ascii="宋体" w:hAnsi="宋体"/>
        </w:rPr>
      </w:pPr>
      <w:r>
        <w:rPr>
          <w:rFonts w:ascii="宋体" w:hAnsi="宋体"/>
        </w:rPr>
        <w:drawing>
          <wp:inline distT="0" distB="0" distL="0" distR="0">
            <wp:extent cx="5278755" cy="2721610"/>
            <wp:effectExtent l="0" t="0" r="0" b="0"/>
            <wp:docPr id="3" name="图片 3"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形用户界面, 应用程序&#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14:paraId="6FAC78E4">
      <w:pPr>
        <w:ind w:firstLine="413" w:firstLineChars="196"/>
        <w:rPr>
          <w:rFonts w:hint="eastAsia" w:ascii="宋体" w:hAnsi="宋体"/>
          <w:b/>
        </w:rPr>
      </w:pPr>
    </w:p>
    <w:p w14:paraId="56B214F4">
      <w:pPr>
        <w:ind w:firstLine="411" w:firstLineChars="196"/>
        <w:rPr>
          <w:rFonts w:hint="eastAsia" w:ascii="宋体" w:hAnsi="宋体"/>
        </w:rPr>
      </w:pPr>
    </w:p>
    <w:p w14:paraId="7246861C">
      <w:pPr>
        <w:rPr>
          <w:rFonts w:hint="eastAsia" w:ascii="宋体" w:hAnsi="宋体"/>
        </w:rPr>
      </w:pPr>
    </w:p>
    <w:p w14:paraId="53ECFB87">
      <w:pPr>
        <w:widowControl/>
        <w:jc w:val="left"/>
        <w:rPr>
          <w:rFonts w:hint="eastAsia" w:ascii="宋体" w:hAnsi="宋体" w:cs="宋体"/>
          <w:kern w:val="0"/>
          <w:sz w:val="24"/>
        </w:rPr>
      </w:pPr>
    </w:p>
    <w:p w14:paraId="475374B7">
      <w:pPr>
        <w:ind w:firstLine="413" w:firstLineChars="196"/>
        <w:rPr>
          <w:rFonts w:hint="eastAsia" w:ascii="宋体" w:hAnsi="宋体"/>
          <w:b/>
        </w:rPr>
      </w:pPr>
      <w:r>
        <w:rPr>
          <w:rFonts w:hint="eastAsia" w:ascii="宋体" w:hAnsi="宋体"/>
          <w:b/>
        </w:rPr>
        <w:t>备注：上述“开标一览表”中的“投标报价”将作为价格分计算依据；其它信息仅是对投标文件相关内容的概括性表述，不作为评审依据。</w:t>
      </w:r>
    </w:p>
    <w:p w14:paraId="37AEA5C1">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5E89B116">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3F843AAA">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6080956E">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51A0EF49">
      <w:pPr>
        <w:ind w:firstLine="411" w:firstLineChars="196"/>
        <w:rPr>
          <w:rFonts w:hint="eastAsia" w:ascii="宋体" w:hAnsi="宋体"/>
        </w:rPr>
      </w:pPr>
      <w:r>
        <w:rPr>
          <w:rFonts w:hint="eastAsia" w:ascii="宋体" w:hAnsi="宋体"/>
        </w:rPr>
        <w:t>23.3电报、电话、传真形式的投标概不接受。</w:t>
      </w:r>
    </w:p>
    <w:p w14:paraId="4E04CFF6">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3ACD4D24">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96"/>
    </w:p>
    <w:p w14:paraId="215D24FE">
      <w:pPr>
        <w:ind w:firstLine="411" w:firstLineChars="196"/>
        <w:rPr>
          <w:rFonts w:hint="eastAsia" w:ascii="宋体" w:hAnsi="宋体"/>
          <w:szCs w:val="21"/>
        </w:rPr>
      </w:pPr>
    </w:p>
    <w:p w14:paraId="2A8E7E01">
      <w:pPr>
        <w:pStyle w:val="6"/>
        <w:numPr>
          <w:ilvl w:val="0"/>
          <w:numId w:val="16"/>
        </w:numPr>
        <w:spacing w:before="120" w:beforeLines="50" w:after="120" w:afterLines="50"/>
        <w:ind w:left="562" w:hanging="562"/>
        <w:rPr>
          <w:rFonts w:hint="eastAsia"/>
          <w:sz w:val="28"/>
          <w:szCs w:val="28"/>
        </w:rPr>
      </w:pPr>
      <w:r>
        <w:rPr>
          <w:rFonts w:hint="eastAsia"/>
          <w:sz w:val="28"/>
          <w:szCs w:val="28"/>
        </w:rPr>
        <w:t>投标文件的递交</w:t>
      </w:r>
    </w:p>
    <w:p w14:paraId="36B07B0E">
      <w:pPr>
        <w:rPr>
          <w:rFonts w:hint="eastAsia" w:ascii="黑体" w:hAnsi="宋体" w:eastAsia="黑体"/>
          <w:sz w:val="24"/>
        </w:rPr>
      </w:pPr>
      <w:bookmarkStart w:id="97" w:name="_Hlk72405459"/>
      <w:r>
        <w:rPr>
          <w:rFonts w:hint="eastAsia" w:ascii="黑体" w:hAnsi="宋体" w:eastAsia="黑体"/>
          <w:sz w:val="24"/>
        </w:rPr>
        <w:t>24．投标文件的保密</w:t>
      </w:r>
    </w:p>
    <w:p w14:paraId="3A8F05E8">
      <w:pPr>
        <w:ind w:firstLine="411" w:firstLineChars="196"/>
        <w:rPr>
          <w:rFonts w:hint="eastAsia" w:ascii="宋体" w:hAnsi="宋体"/>
        </w:rPr>
      </w:pPr>
      <w:r>
        <w:rPr>
          <w:rFonts w:hint="eastAsia" w:ascii="宋体" w:hAnsi="宋体"/>
        </w:rPr>
        <w:t>24.1在投标文件制作完成后，在投标书编制软件点击【生成标书】按钮进入【填写开标一览表界面】界面，在该界面填写完开标一览表信息后点击【确定】，进入投标文件生成环节。投标文件制作软件会在投标文件生成过程中，提示用户输入密码，输入密码后对投标文件自动进行加密，此加密程序确保投标文件在到达投标截止时间后才能解密查看。在加密过程中，请按照软件提示进行操作。加密界面如下图所示：</w:t>
      </w:r>
    </w:p>
    <w:p w14:paraId="59EA7494">
      <w:pPr>
        <w:widowControl/>
        <w:jc w:val="left"/>
        <w:rPr>
          <w:rFonts w:hint="eastAsia" w:ascii="宋体" w:hAnsi="宋体" w:cs="宋体"/>
          <w:kern w:val="0"/>
          <w:sz w:val="24"/>
        </w:rPr>
      </w:pPr>
      <w:r>
        <w:rPr>
          <w:rFonts w:ascii="宋体" w:hAnsi="宋体"/>
        </w:rPr>
        <w:drawing>
          <wp:inline distT="0" distB="0" distL="0" distR="0">
            <wp:extent cx="5278755" cy="2721610"/>
            <wp:effectExtent l="0" t="0" r="0" b="0"/>
            <wp:docPr id="8" name="图片 8"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形用户界面, 应用程序&#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14:paraId="3C83005E">
      <w:pPr>
        <w:ind w:firstLine="480" w:firstLineChars="200"/>
        <w:rPr>
          <w:sz w:val="24"/>
        </w:rPr>
      </w:pPr>
    </w:p>
    <w:p w14:paraId="5C7109F5">
      <w:pPr>
        <w:rPr>
          <w:sz w:val="24"/>
        </w:rPr>
      </w:pPr>
      <w:r>
        <w:rPr>
          <w:rFonts w:ascii="宋体" w:hAnsi="宋体"/>
        </w:rPr>
        <w:drawing>
          <wp:inline distT="0" distB="0" distL="0" distR="0">
            <wp:extent cx="5278755" cy="2732405"/>
            <wp:effectExtent l="0" t="0" r="0" b="0"/>
            <wp:docPr id="9" name="图片 9"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形用户界面&#10;&#10;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8755" cy="2732405"/>
                    </a:xfrm>
                    <a:prstGeom prst="rect">
                      <a:avLst/>
                    </a:prstGeom>
                    <a:noFill/>
                    <a:ln>
                      <a:noFill/>
                    </a:ln>
                  </pic:spPr>
                </pic:pic>
              </a:graphicData>
            </a:graphic>
          </wp:inline>
        </w:drawing>
      </w:r>
    </w:p>
    <w:p w14:paraId="2C78D881">
      <w:pPr>
        <w:ind w:firstLine="411" w:firstLineChars="196"/>
        <w:rPr>
          <w:rFonts w:hint="eastAsia" w:ascii="宋体" w:hAnsi="宋体"/>
        </w:rPr>
      </w:pPr>
    </w:p>
    <w:p w14:paraId="5D5B266A">
      <w:pPr>
        <w:rPr>
          <w:rFonts w:hint="eastAsia" w:ascii="宋体" w:hAnsi="宋体"/>
          <w:b/>
        </w:rPr>
      </w:pPr>
      <w:r>
        <w:rPr>
          <w:rFonts w:hint="eastAsia" w:ascii="宋体" w:hAnsi="宋体"/>
          <w:b/>
        </w:rPr>
        <w:t>24.2若采购项目出现延期情况：</w:t>
      </w:r>
    </w:p>
    <w:p w14:paraId="2DC18E24">
      <w:pPr>
        <w:ind w:firstLine="422" w:firstLineChars="200"/>
        <w:rPr>
          <w:rFonts w:hint="eastAsia" w:ascii="黑体" w:hAnsi="宋体" w:eastAsia="黑体"/>
          <w:b/>
          <w:sz w:val="24"/>
        </w:rPr>
      </w:pPr>
      <w:r>
        <w:rPr>
          <w:rFonts w:hint="eastAsia" w:ascii="宋体" w:hAnsi="宋体"/>
          <w:b/>
        </w:rPr>
        <w:t>如果供下载的招标文件（后缀名为.</w:t>
      </w:r>
      <w:r>
        <w:t xml:space="preserve"> </w:t>
      </w:r>
      <w:r>
        <w:rPr>
          <w:rFonts w:ascii="宋体" w:hAnsi="宋体"/>
          <w:b/>
        </w:rPr>
        <w:t>szczf</w:t>
      </w:r>
      <w:r>
        <w:rPr>
          <w:rFonts w:hint="eastAsia" w:ascii="宋体" w:hAnsi="宋体"/>
          <w:b/>
        </w:rPr>
        <w:t>）有更新，投标人必须重新下载招标文件、重新制作投标文件、重新加密投标文件、重新上传投标文件；如果供下载的招标文件（后缀名为.</w:t>
      </w:r>
      <w:r>
        <w:t xml:space="preserve"> </w:t>
      </w:r>
      <w:r>
        <w:rPr>
          <w:rFonts w:ascii="宋体" w:hAnsi="宋体"/>
          <w:b/>
        </w:rPr>
        <w:t>szczf</w:t>
      </w:r>
      <w:r>
        <w:rPr>
          <w:rFonts w:hint="eastAsia" w:ascii="宋体" w:hAnsi="宋体"/>
          <w:b/>
        </w:rPr>
        <w:t>）没有更新，投标人必须重新加密投标文件、重新上传投标文件（是否重新制作投标文件根据项目实际情况定）。否则，投标人自行承担投标文件无法解密导致投标无效的后果。</w:t>
      </w:r>
    </w:p>
    <w:p w14:paraId="3367E3C0">
      <w:pPr>
        <w:rPr>
          <w:rFonts w:hint="eastAsia" w:ascii="黑体" w:hAnsi="宋体" w:eastAsia="黑体"/>
          <w:sz w:val="24"/>
        </w:rPr>
      </w:pPr>
      <w:r>
        <w:rPr>
          <w:rFonts w:hint="eastAsia" w:ascii="黑体" w:hAnsi="宋体" w:eastAsia="黑体"/>
          <w:sz w:val="24"/>
        </w:rPr>
        <w:t>25．上传投标文件及投标截止日期</w:t>
      </w:r>
    </w:p>
    <w:p w14:paraId="4DE82F25">
      <w:pPr>
        <w:wordWrap w:val="0"/>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智慧平台用户网上办事子系统（http://zfcg.szggzy.com/TPBidder/memberLogin）”，用“【我的项目】→【项目流程】→【递交投标(应答)文件】”功能点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w:t>
      </w:r>
      <w:r>
        <w:rPr>
          <w:rFonts w:hint="eastAsia" w:ascii="宋体" w:hAnsi="宋体"/>
          <w:b/>
          <w:bCs/>
          <w:color w:val="FF0000"/>
          <w:szCs w:val="21"/>
        </w:rPr>
        <w:t>龙岗</w:t>
      </w:r>
      <w:r>
        <w:rPr>
          <w:rFonts w:hint="eastAsia" w:ascii="宋体" w:hAnsi="宋体"/>
          <w:b/>
          <w:bCs/>
          <w:szCs w:val="21"/>
        </w:rPr>
        <w:t>分公司）</w:t>
      </w:r>
      <w:r>
        <w:rPr>
          <w:rFonts w:hint="eastAsia" w:ascii="宋体" w:hAnsi="宋体"/>
          <w:b/>
          <w:bCs/>
        </w:rPr>
        <w:t>1楼103室（地址：深圳市龙岗区黄阁坑383号）</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5CB3355B">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3AE2F6D">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3840DF48">
      <w:pPr>
        <w:ind w:firstLine="411" w:firstLineChars="196"/>
        <w:rPr>
          <w:rFonts w:hint="eastAsia" w:ascii="宋体" w:hAnsi="宋体"/>
        </w:rPr>
      </w:pPr>
    </w:p>
    <w:p w14:paraId="375A778E">
      <w:pPr>
        <w:ind w:firstLine="411" w:firstLineChars="196"/>
        <w:rPr>
          <w:rFonts w:hint="eastAsia" w:ascii="宋体" w:hAnsi="宋体"/>
        </w:rPr>
      </w:pPr>
    </w:p>
    <w:bookmarkEnd w:id="97"/>
    <w:p w14:paraId="61967F13">
      <w:pPr>
        <w:rPr>
          <w:rFonts w:hint="eastAsia" w:ascii="黑体" w:hAnsi="宋体" w:eastAsia="黑体"/>
          <w:sz w:val="24"/>
        </w:rPr>
      </w:pPr>
      <w:r>
        <w:rPr>
          <w:rFonts w:hint="eastAsia" w:ascii="黑体" w:hAnsi="宋体" w:eastAsia="黑体"/>
          <w:sz w:val="24"/>
        </w:rPr>
        <w:t>26. 样品、现场演示、方案讲解</w:t>
      </w:r>
    </w:p>
    <w:p w14:paraId="794BB3B9">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255218BC">
      <w:pPr>
        <w:rPr>
          <w:rFonts w:hint="eastAsia" w:ascii="黑体" w:hAnsi="宋体" w:eastAsia="黑体"/>
          <w:sz w:val="24"/>
        </w:rPr>
      </w:pPr>
      <w:bookmarkStart w:id="98"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4204232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18C978D2">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17ED7DBB">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3CA91CFA">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98"/>
    <w:p w14:paraId="6650ED46">
      <w:pPr>
        <w:pStyle w:val="6"/>
        <w:numPr>
          <w:ilvl w:val="0"/>
          <w:numId w:val="16"/>
        </w:numPr>
        <w:spacing w:before="120" w:beforeLines="50" w:after="120" w:afterLines="50"/>
        <w:ind w:left="562" w:hanging="562"/>
        <w:rPr>
          <w:rFonts w:hint="eastAsia"/>
          <w:sz w:val="28"/>
          <w:szCs w:val="28"/>
        </w:rPr>
      </w:pPr>
      <w:r>
        <w:rPr>
          <w:rFonts w:hint="eastAsia"/>
          <w:sz w:val="28"/>
          <w:szCs w:val="28"/>
        </w:rPr>
        <w:t>开标</w:t>
      </w:r>
    </w:p>
    <w:p w14:paraId="3C669640">
      <w:pPr>
        <w:rPr>
          <w:rFonts w:hint="eastAsia" w:ascii="黑体" w:hAnsi="宋体" w:eastAsia="黑体"/>
          <w:sz w:val="24"/>
        </w:rPr>
      </w:pPr>
      <w:r>
        <w:rPr>
          <w:rFonts w:hint="eastAsia" w:ascii="黑体" w:hAnsi="宋体" w:eastAsia="黑体"/>
          <w:sz w:val="24"/>
        </w:rPr>
        <w:t>28．开标</w:t>
      </w:r>
    </w:p>
    <w:p w14:paraId="19502BB2">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14:paraId="18AA2180">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33894A14">
      <w:pPr>
        <w:ind w:firstLine="315" w:firstLineChars="150"/>
        <w:rPr>
          <w:rFonts w:hint="eastAsia" w:ascii="宋体" w:hAnsi="宋体"/>
          <w:szCs w:val="21"/>
        </w:rPr>
      </w:pPr>
    </w:p>
    <w:p w14:paraId="7E3801B7">
      <w:pPr>
        <w:pStyle w:val="6"/>
        <w:numPr>
          <w:ilvl w:val="0"/>
          <w:numId w:val="16"/>
        </w:numPr>
        <w:spacing w:before="120" w:beforeLines="50" w:after="120" w:afterLines="50"/>
        <w:ind w:left="562" w:hanging="562"/>
        <w:rPr>
          <w:rFonts w:hint="eastAsia"/>
          <w:sz w:val="28"/>
          <w:szCs w:val="28"/>
        </w:rPr>
      </w:pPr>
      <w:r>
        <w:rPr>
          <w:rFonts w:hint="eastAsia"/>
          <w:sz w:val="28"/>
          <w:szCs w:val="28"/>
        </w:rPr>
        <w:t>评审要求</w:t>
      </w:r>
    </w:p>
    <w:p w14:paraId="49480ABA">
      <w:pPr>
        <w:rPr>
          <w:rFonts w:hint="eastAsia" w:ascii="黑体" w:hAnsi="宋体" w:eastAsia="黑体"/>
          <w:sz w:val="24"/>
        </w:rPr>
      </w:pPr>
      <w:r>
        <w:rPr>
          <w:rFonts w:hint="eastAsia" w:ascii="黑体" w:hAnsi="宋体" w:eastAsia="黑体"/>
          <w:sz w:val="24"/>
        </w:rPr>
        <w:t>29．评审委员会组成</w:t>
      </w:r>
    </w:p>
    <w:p w14:paraId="00486768">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23224467">
      <w:pPr>
        <w:ind w:firstLine="411" w:firstLineChars="196"/>
        <w:rPr>
          <w:rFonts w:hint="eastAsia" w:ascii="宋体" w:hAnsi="宋体"/>
        </w:rPr>
      </w:pPr>
      <w:bookmarkStart w:id="99"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99"/>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13E1BFB9">
      <w:pPr>
        <w:ind w:firstLine="411" w:firstLineChars="196"/>
        <w:rPr>
          <w:rFonts w:hint="eastAsia" w:ascii="宋体" w:hAnsi="宋体"/>
        </w:rPr>
      </w:pPr>
      <w:r>
        <w:rPr>
          <w:rFonts w:hint="eastAsia" w:ascii="宋体" w:hAnsi="宋体"/>
        </w:rPr>
        <w:t>29.2评审定标应当遵循公平、公正、科学、择优的原则。</w:t>
      </w:r>
    </w:p>
    <w:p w14:paraId="744BDA96">
      <w:pPr>
        <w:ind w:firstLine="411" w:firstLineChars="196"/>
        <w:rPr>
          <w:rFonts w:hint="eastAsia" w:ascii="宋体" w:hAnsi="宋体"/>
        </w:rPr>
      </w:pPr>
      <w:r>
        <w:rPr>
          <w:rFonts w:hint="eastAsia" w:ascii="宋体" w:hAnsi="宋体"/>
        </w:rPr>
        <w:t>29.3评审活动依法进行，任何单位和个人不得非法干预评标过程和结果。</w:t>
      </w:r>
    </w:p>
    <w:p w14:paraId="637A8D9A">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428196B0">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D543CD7">
      <w:pPr>
        <w:rPr>
          <w:rFonts w:hint="eastAsia" w:ascii="黑体" w:hAnsi="宋体" w:eastAsia="黑体"/>
          <w:sz w:val="24"/>
        </w:rPr>
      </w:pPr>
      <w:r>
        <w:rPr>
          <w:rFonts w:hint="eastAsia" w:ascii="黑体" w:hAnsi="宋体" w:eastAsia="黑体"/>
          <w:sz w:val="24"/>
        </w:rPr>
        <w:t>30．向评审委员会提供的资料</w:t>
      </w:r>
    </w:p>
    <w:p w14:paraId="28228A46">
      <w:pPr>
        <w:ind w:firstLine="411" w:firstLineChars="196"/>
        <w:rPr>
          <w:rFonts w:hint="eastAsia" w:ascii="宋体" w:hAnsi="宋体"/>
        </w:rPr>
      </w:pPr>
      <w:r>
        <w:rPr>
          <w:rFonts w:hint="eastAsia" w:ascii="宋体" w:hAnsi="宋体"/>
        </w:rPr>
        <w:t>30.1公开发布的招标文件，包括图纸、服务清单、答疑文件等；</w:t>
      </w:r>
    </w:p>
    <w:p w14:paraId="0A0BBFEF">
      <w:pPr>
        <w:ind w:firstLine="411" w:firstLineChars="196"/>
        <w:rPr>
          <w:rFonts w:hint="eastAsia" w:ascii="宋体" w:hAnsi="宋体"/>
        </w:rPr>
      </w:pPr>
      <w:r>
        <w:rPr>
          <w:rFonts w:hint="eastAsia" w:ascii="宋体" w:hAnsi="宋体"/>
        </w:rPr>
        <w:t>30.2其他评标必须的资料。</w:t>
      </w:r>
    </w:p>
    <w:p w14:paraId="222C057B">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3C6C1C77">
      <w:pPr>
        <w:ind w:firstLine="411" w:firstLineChars="196"/>
        <w:rPr>
          <w:rFonts w:hint="eastAsia" w:ascii="宋体" w:hAnsi="宋体"/>
        </w:rPr>
      </w:pPr>
      <w:r>
        <w:rPr>
          <w:rFonts w:hint="eastAsia" w:ascii="宋体" w:hAnsi="宋体"/>
        </w:rPr>
        <w:t>（1）招标的目的；</w:t>
      </w:r>
    </w:p>
    <w:p w14:paraId="38D175A2">
      <w:pPr>
        <w:ind w:firstLine="411" w:firstLineChars="196"/>
        <w:rPr>
          <w:rFonts w:hint="eastAsia" w:ascii="宋体" w:hAnsi="宋体"/>
        </w:rPr>
      </w:pPr>
      <w:r>
        <w:rPr>
          <w:rFonts w:hint="eastAsia" w:ascii="宋体" w:hAnsi="宋体"/>
        </w:rPr>
        <w:t>（2）招标项目需求的范围和性质；</w:t>
      </w:r>
    </w:p>
    <w:p w14:paraId="0F679768">
      <w:pPr>
        <w:ind w:firstLine="411" w:firstLineChars="196"/>
        <w:rPr>
          <w:rFonts w:hint="eastAsia" w:ascii="宋体" w:hAnsi="宋体"/>
        </w:rPr>
      </w:pPr>
      <w:r>
        <w:rPr>
          <w:rFonts w:hint="eastAsia" w:ascii="宋体" w:hAnsi="宋体"/>
        </w:rPr>
        <w:t>（3）招标文件规定的投标人的资格、财政预算限额、商务条款；</w:t>
      </w:r>
    </w:p>
    <w:p w14:paraId="369B5F9C">
      <w:pPr>
        <w:ind w:firstLine="411" w:firstLineChars="196"/>
        <w:rPr>
          <w:rFonts w:hint="eastAsia" w:ascii="宋体" w:hAnsi="宋体"/>
        </w:rPr>
      </w:pPr>
      <w:r>
        <w:rPr>
          <w:rFonts w:hint="eastAsia" w:ascii="宋体" w:hAnsi="宋体"/>
        </w:rPr>
        <w:t>（4）招标文件规定的评标程序、评标方法和评标因素；</w:t>
      </w:r>
    </w:p>
    <w:p w14:paraId="5C4B8BEA">
      <w:pPr>
        <w:ind w:firstLine="411" w:firstLineChars="196"/>
        <w:rPr>
          <w:rFonts w:hint="eastAsia" w:ascii="宋体" w:hAnsi="宋体"/>
        </w:rPr>
      </w:pPr>
      <w:r>
        <w:rPr>
          <w:rFonts w:hint="eastAsia" w:ascii="宋体" w:hAnsi="宋体"/>
        </w:rPr>
        <w:t>（5）招标文件所列示的资格性审查表及符合性审查表。</w:t>
      </w:r>
    </w:p>
    <w:p w14:paraId="1A57DA94">
      <w:pPr>
        <w:rPr>
          <w:rFonts w:hint="eastAsia" w:ascii="黑体" w:hAnsi="宋体" w:eastAsia="黑体"/>
          <w:sz w:val="24"/>
        </w:rPr>
      </w:pPr>
      <w:r>
        <w:rPr>
          <w:rFonts w:hint="eastAsia" w:ascii="黑体" w:hAnsi="宋体" w:eastAsia="黑体"/>
          <w:sz w:val="24"/>
        </w:rPr>
        <w:t>31．独立评审</w:t>
      </w:r>
    </w:p>
    <w:p w14:paraId="6871ECD5">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1F288A99">
      <w:pPr>
        <w:ind w:firstLine="411" w:firstLineChars="196"/>
        <w:rPr>
          <w:rFonts w:hint="eastAsia" w:ascii="宋体" w:hAnsi="宋体"/>
          <w:bCs/>
          <w:szCs w:val="21"/>
        </w:rPr>
      </w:pPr>
    </w:p>
    <w:p w14:paraId="1B8E0F1F">
      <w:pPr>
        <w:pStyle w:val="6"/>
        <w:numPr>
          <w:ilvl w:val="0"/>
          <w:numId w:val="16"/>
        </w:numPr>
        <w:spacing w:before="120" w:beforeLines="50" w:after="120" w:afterLines="50"/>
        <w:ind w:left="562" w:hanging="562"/>
        <w:rPr>
          <w:rFonts w:hint="eastAsia"/>
          <w:sz w:val="28"/>
          <w:szCs w:val="28"/>
        </w:rPr>
      </w:pPr>
      <w:r>
        <w:rPr>
          <w:rFonts w:hint="eastAsia"/>
          <w:sz w:val="28"/>
          <w:szCs w:val="28"/>
        </w:rPr>
        <w:t>评审程序及评审方法</w:t>
      </w:r>
    </w:p>
    <w:p w14:paraId="19E34F84">
      <w:pPr>
        <w:rPr>
          <w:rFonts w:hint="eastAsia" w:ascii="黑体" w:hAnsi="宋体" w:eastAsia="黑体"/>
          <w:sz w:val="24"/>
        </w:rPr>
      </w:pPr>
      <w:r>
        <w:rPr>
          <w:rFonts w:hint="eastAsia" w:ascii="黑体" w:hAnsi="宋体" w:eastAsia="黑体"/>
          <w:sz w:val="24"/>
        </w:rPr>
        <w:t>32．投标文件初审</w:t>
      </w:r>
    </w:p>
    <w:p w14:paraId="01F12CE8">
      <w:pPr>
        <w:ind w:firstLine="411" w:firstLineChars="196"/>
        <w:rPr>
          <w:rFonts w:hint="eastAsia" w:ascii="宋体" w:hAnsi="宋体"/>
        </w:rPr>
      </w:pPr>
      <w:r>
        <w:rPr>
          <w:rFonts w:hint="eastAsia" w:ascii="宋体" w:hAnsi="宋体"/>
        </w:rPr>
        <w:t>32.1投标文件初审包括资格性审查和符合性审查。</w:t>
      </w:r>
    </w:p>
    <w:p w14:paraId="734299B5">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2A97F6B2">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25AF91FF">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2CB11F6B">
      <w:pPr>
        <w:ind w:firstLine="411" w:firstLineChars="196"/>
        <w:rPr>
          <w:rFonts w:hint="eastAsia" w:ascii="宋体" w:hAnsi="宋体"/>
          <w:bCs/>
        </w:rPr>
      </w:pPr>
      <w:r>
        <w:rPr>
          <w:rFonts w:hint="eastAsia" w:ascii="宋体" w:hAnsi="宋体"/>
          <w:bCs/>
        </w:rPr>
        <w:t>32.3 投标文件初审中关于供应商家数的计算:</w:t>
      </w:r>
    </w:p>
    <w:p w14:paraId="58A63AF7">
      <w:pPr>
        <w:ind w:firstLine="411" w:firstLineChars="196"/>
        <w:rPr>
          <w:rFonts w:hint="eastAsia"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00F1ECC">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7E36253B">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625AD7D0">
      <w:pPr>
        <w:ind w:firstLine="411" w:firstLineChars="196"/>
        <w:rPr>
          <w:rFonts w:hint="eastAsia" w:ascii="宋体" w:hAnsi="宋体"/>
        </w:rPr>
      </w:pPr>
      <w:r>
        <w:rPr>
          <w:rFonts w:hint="eastAsia" w:ascii="宋体" w:hAnsi="宋体"/>
        </w:rPr>
        <w:t>32.4投标人投标文件作无效处理的情形，具体包括但不限于以下：</w:t>
      </w:r>
    </w:p>
    <w:p w14:paraId="055C8A7C">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0300BC8B">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02B1483F">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6ED83D24">
      <w:pPr>
        <w:ind w:firstLine="411" w:firstLineChars="196"/>
        <w:rPr>
          <w:rFonts w:hint="eastAsia" w:ascii="宋体" w:hAnsi="宋体"/>
        </w:rPr>
      </w:pPr>
      <w:r>
        <w:rPr>
          <w:rFonts w:hint="eastAsia" w:ascii="宋体" w:hAnsi="宋体"/>
        </w:rPr>
        <w:t>32.4.4不同投标人的投标文件异常一致或者投标报价呈规律性差异；</w:t>
      </w:r>
    </w:p>
    <w:p w14:paraId="6B4C335C">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6C962FAC">
      <w:pPr>
        <w:ind w:firstLine="411" w:firstLineChars="196"/>
        <w:rPr>
          <w:rFonts w:hint="eastAsia" w:ascii="宋体" w:hAnsi="宋体"/>
        </w:rPr>
      </w:pPr>
      <w:r>
        <w:rPr>
          <w:rFonts w:hint="eastAsia" w:ascii="宋体" w:hAnsi="宋体"/>
        </w:rPr>
        <w:t>32.4.6投标供应商之间相互约定给予未中标的供应商利益补偿；</w:t>
      </w:r>
    </w:p>
    <w:p w14:paraId="0D8B65E2">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1AAF10CC">
      <w:pPr>
        <w:ind w:firstLine="411" w:firstLineChars="196"/>
        <w:rPr>
          <w:rFonts w:hint="eastAsia" w:ascii="宋体" w:hAnsi="宋体"/>
        </w:rPr>
      </w:pPr>
      <w:r>
        <w:rPr>
          <w:rFonts w:hint="eastAsia" w:ascii="宋体" w:hAnsi="宋体"/>
        </w:rPr>
        <w:t>32.4.8不同投标供应商的投标文件内容存在非正常一致；</w:t>
      </w:r>
    </w:p>
    <w:p w14:paraId="6DA77813">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3F656AAE">
      <w:pPr>
        <w:ind w:firstLine="411" w:firstLineChars="196"/>
        <w:rPr>
          <w:rFonts w:hint="eastAsia" w:ascii="宋体" w:hAnsi="宋体"/>
        </w:rPr>
      </w:pPr>
      <w:r>
        <w:rPr>
          <w:rFonts w:hint="eastAsia" w:ascii="宋体" w:hAnsi="宋体"/>
        </w:rPr>
        <w:t>32.4.10主管部门依照法律、法规认定的其他情形。</w:t>
      </w:r>
    </w:p>
    <w:p w14:paraId="7EAD53D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4B55C1CE">
      <w:pPr>
        <w:rPr>
          <w:rFonts w:hint="eastAsia" w:ascii="黑体" w:hAnsi="宋体" w:eastAsia="黑体"/>
          <w:sz w:val="24"/>
        </w:rPr>
      </w:pPr>
      <w:r>
        <w:rPr>
          <w:rFonts w:hint="eastAsia" w:ascii="黑体" w:hAnsi="宋体" w:eastAsia="黑体"/>
          <w:sz w:val="24"/>
        </w:rPr>
        <w:t>33．澄清有关问题</w:t>
      </w:r>
    </w:p>
    <w:p w14:paraId="49F26D12">
      <w:pPr>
        <w:ind w:firstLine="411" w:firstLineChars="196"/>
        <w:rPr>
          <w:rFonts w:hint="eastAsia" w:ascii="宋体" w:hAnsi="宋体"/>
        </w:rPr>
      </w:pPr>
      <w:bookmarkStart w:id="100"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00"/>
    </w:p>
    <w:p w14:paraId="3F005FDE">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540320D4">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76DD0865">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1EE37385">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72759A32">
      <w:pPr>
        <w:rPr>
          <w:rFonts w:hint="eastAsia" w:ascii="黑体" w:hAnsi="宋体" w:eastAsia="黑体"/>
          <w:sz w:val="24"/>
        </w:rPr>
      </w:pPr>
      <w:bookmarkStart w:id="101" w:name="_Toc73518151"/>
      <w:bookmarkStart w:id="102" w:name="_Toc73521669"/>
      <w:bookmarkStart w:id="103" w:name="_Toc73521581"/>
      <w:bookmarkStart w:id="104" w:name="_Toc73517673"/>
      <w:bookmarkStart w:id="105" w:name="_Toc100052400"/>
      <w:r>
        <w:rPr>
          <w:rFonts w:hint="eastAsia" w:ascii="黑体" w:hAnsi="宋体" w:eastAsia="黑体"/>
          <w:sz w:val="24"/>
        </w:rPr>
        <w:t>34．错误的修正</w:t>
      </w:r>
      <w:bookmarkEnd w:id="101"/>
      <w:bookmarkEnd w:id="102"/>
      <w:bookmarkEnd w:id="103"/>
      <w:bookmarkEnd w:id="104"/>
      <w:bookmarkEnd w:id="105"/>
    </w:p>
    <w:p w14:paraId="13A843C7">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15CCFC05">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01C37209">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498A92C9">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3DE22E20">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761B2421">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57F2AED9">
      <w:pPr>
        <w:rPr>
          <w:rFonts w:hint="eastAsia" w:ascii="黑体" w:hAnsi="宋体" w:eastAsia="黑体"/>
          <w:sz w:val="24"/>
        </w:rPr>
      </w:pPr>
      <w:r>
        <w:rPr>
          <w:rFonts w:hint="eastAsia" w:ascii="黑体" w:hAnsi="宋体" w:eastAsia="黑体"/>
          <w:sz w:val="24"/>
        </w:rPr>
        <w:t>35．投标文件的比较与评价</w:t>
      </w:r>
    </w:p>
    <w:p w14:paraId="1C9769A6">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D649A66">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50DB8644">
      <w:pPr>
        <w:rPr>
          <w:rFonts w:hint="eastAsia" w:ascii="黑体" w:hAnsi="宋体" w:eastAsia="黑体"/>
          <w:sz w:val="24"/>
        </w:rPr>
      </w:pPr>
      <w:r>
        <w:rPr>
          <w:rFonts w:hint="eastAsia" w:ascii="黑体" w:hAnsi="宋体" w:eastAsia="黑体"/>
          <w:sz w:val="24"/>
        </w:rPr>
        <w:t>36. 实地考察或资料查验</w:t>
      </w:r>
    </w:p>
    <w:p w14:paraId="616B79C3">
      <w:pPr>
        <w:ind w:firstLine="411" w:firstLineChars="196"/>
        <w:rPr>
          <w:rFonts w:hint="eastAsia" w:ascii="宋体" w:hAnsi="宋体"/>
          <w:szCs w:val="21"/>
        </w:rPr>
      </w:pPr>
      <w:r>
        <w:rPr>
          <w:rFonts w:hint="eastAsia" w:ascii="宋体" w:hAnsi="宋体"/>
          <w:szCs w:val="21"/>
        </w:rPr>
        <w:t>36.1在评审期间，评审委员会根据招标文件规定（详见“一、对通用条款的补充内容”），有权对本项目的投标人开展实地考察，投标人需时刻做好接收实地考察的准备。</w:t>
      </w:r>
    </w:p>
    <w:p w14:paraId="2BE98B89">
      <w:pPr>
        <w:rPr>
          <w:rFonts w:hint="eastAsia" w:ascii="黑体" w:hAnsi="宋体" w:eastAsia="黑体"/>
          <w:sz w:val="24"/>
        </w:rPr>
      </w:pPr>
      <w:r>
        <w:rPr>
          <w:rFonts w:hint="eastAsia" w:ascii="黑体" w:hAnsi="宋体" w:eastAsia="黑体"/>
          <w:sz w:val="24"/>
        </w:rPr>
        <w:t>37．评审方法</w:t>
      </w:r>
    </w:p>
    <w:p w14:paraId="3D3315C2">
      <w:pPr>
        <w:ind w:firstLine="413" w:firstLineChars="196"/>
        <w:rPr>
          <w:rFonts w:hint="eastAsia" w:ascii="宋体" w:hAnsi="宋体"/>
          <w:b/>
          <w:bCs/>
          <w:szCs w:val="21"/>
        </w:rPr>
      </w:pPr>
      <w:r>
        <w:rPr>
          <w:rFonts w:hint="eastAsia" w:ascii="宋体" w:hAnsi="宋体"/>
          <w:b/>
          <w:bCs/>
          <w:szCs w:val="21"/>
        </w:rPr>
        <w:t>37.1.1最低价法</w:t>
      </w:r>
    </w:p>
    <w:p w14:paraId="060C7E04">
      <w:pPr>
        <w:ind w:firstLine="411" w:firstLineChars="196"/>
        <w:rPr>
          <w:rFonts w:hint="eastAsia" w:ascii="ˎ̥" w:hAnsi="ˎ̥"/>
        </w:rPr>
      </w:pPr>
      <w:bookmarkStart w:id="106" w:name="_Hlk72438142"/>
      <w:r>
        <w:rPr>
          <w:rFonts w:ascii="ˎ̥" w:hAnsi="ˎ̥"/>
        </w:rPr>
        <w:t>最低价法，</w:t>
      </w:r>
      <w:r>
        <w:rPr>
          <w:rFonts w:hint="eastAsia" w:ascii="ˎ̥" w:hAnsi="ˎ̥"/>
        </w:rPr>
        <w:t>是指投标文件满足招标文件全部实质性要求，且投标报价最低的投标人为中标候选人的评标方法。</w:t>
      </w:r>
    </w:p>
    <w:p w14:paraId="7CA7DF7E">
      <w:pPr>
        <w:ind w:firstLine="411" w:firstLineChars="196"/>
        <w:rPr>
          <w:rFonts w:hint="eastAsia" w:ascii="ˎ̥" w:hAnsi="ˎ̥"/>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11A50C14">
      <w:pPr>
        <w:ind w:firstLine="413" w:firstLineChars="196"/>
        <w:rPr>
          <w:rFonts w:hint="eastAsia" w:ascii="宋体" w:hAnsi="宋体"/>
          <w:b/>
          <w:bCs/>
          <w:szCs w:val="21"/>
        </w:rPr>
      </w:pPr>
      <w:r>
        <w:rPr>
          <w:rFonts w:hint="eastAsia" w:ascii="宋体" w:hAnsi="宋体"/>
          <w:b/>
          <w:bCs/>
          <w:szCs w:val="21"/>
        </w:rPr>
        <w:t>37.1.2综合评分法</w:t>
      </w:r>
    </w:p>
    <w:p w14:paraId="79305683">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106"/>
      <w:r>
        <w:rPr>
          <w:rFonts w:hint="eastAsia" w:ascii="ˎ̥" w:hAnsi="ˎ̥"/>
        </w:rPr>
        <w:t>。</w:t>
      </w:r>
    </w:p>
    <w:p w14:paraId="1402B63C">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5F61FA98">
      <w:pPr>
        <w:ind w:firstLine="413" w:firstLineChars="196"/>
        <w:rPr>
          <w:rFonts w:hint="eastAsia" w:ascii="宋体" w:hAnsi="宋体"/>
          <w:b/>
          <w:bCs/>
          <w:szCs w:val="21"/>
        </w:rPr>
      </w:pPr>
      <w:r>
        <w:rPr>
          <w:rFonts w:hint="eastAsia" w:ascii="宋体" w:hAnsi="宋体"/>
          <w:b/>
          <w:bCs/>
          <w:szCs w:val="21"/>
        </w:rPr>
        <w:t>37.2本项目采用的评审方法见本项目招标文件第一册“专用条款”的相关内容。</w:t>
      </w:r>
    </w:p>
    <w:p w14:paraId="76A245CA">
      <w:pPr>
        <w:ind w:firstLine="413" w:firstLineChars="196"/>
        <w:rPr>
          <w:rFonts w:hint="eastAsia" w:ascii="宋体" w:hAnsi="宋体"/>
          <w:b/>
          <w:bCs/>
          <w:szCs w:val="21"/>
        </w:rPr>
      </w:pPr>
      <w:r>
        <w:rPr>
          <w:rFonts w:hint="eastAsia" w:ascii="宋体" w:hAnsi="宋体"/>
          <w:b/>
          <w:bCs/>
          <w:szCs w:val="21"/>
        </w:rPr>
        <w:t>37.3重新评审的情形</w:t>
      </w:r>
    </w:p>
    <w:p w14:paraId="29CE5A42">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372EF0E0">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3A07FF55">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8DC417A">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1D49A81A">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6C63246E">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187E07A">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317DBAF">
      <w:pPr>
        <w:ind w:firstLine="413" w:firstLineChars="196"/>
        <w:rPr>
          <w:rFonts w:hint="eastAsia" w:ascii="宋体" w:hAnsi="宋体"/>
          <w:b/>
          <w:bCs/>
          <w:szCs w:val="21"/>
        </w:rPr>
      </w:pPr>
      <w:r>
        <w:rPr>
          <w:rFonts w:hint="eastAsia" w:ascii="宋体" w:hAnsi="宋体"/>
          <w:b/>
          <w:bCs/>
          <w:szCs w:val="21"/>
        </w:rPr>
        <w:t>37.4重新组建评审委员会的情形</w:t>
      </w:r>
    </w:p>
    <w:p w14:paraId="7F012D05">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261C377F">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08EBE38C">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029C22C0">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0EED708E">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568854BF">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275C35A8">
      <w:pPr>
        <w:ind w:firstLine="411" w:firstLineChars="196"/>
        <w:rPr>
          <w:rFonts w:hint="eastAsia" w:ascii="宋体" w:hAnsi="宋体"/>
          <w:szCs w:val="21"/>
        </w:rPr>
      </w:pPr>
    </w:p>
    <w:p w14:paraId="057A473B">
      <w:pPr>
        <w:pStyle w:val="6"/>
        <w:numPr>
          <w:ilvl w:val="0"/>
          <w:numId w:val="16"/>
        </w:numPr>
        <w:spacing w:before="120" w:beforeLines="50" w:after="120" w:afterLines="50"/>
        <w:ind w:left="562" w:hanging="562"/>
        <w:rPr>
          <w:rFonts w:hint="eastAsia"/>
          <w:sz w:val="28"/>
          <w:szCs w:val="28"/>
        </w:rPr>
      </w:pPr>
      <w:r>
        <w:rPr>
          <w:rFonts w:hint="eastAsia"/>
          <w:sz w:val="28"/>
          <w:szCs w:val="28"/>
        </w:rPr>
        <w:t>定标及公示</w:t>
      </w:r>
    </w:p>
    <w:p w14:paraId="618A7660">
      <w:pPr>
        <w:rPr>
          <w:rFonts w:hint="eastAsia" w:ascii="黑体" w:hAnsi="宋体" w:eastAsia="黑体"/>
          <w:sz w:val="24"/>
        </w:rPr>
      </w:pPr>
      <w:r>
        <w:rPr>
          <w:rFonts w:hint="eastAsia" w:ascii="黑体" w:hAnsi="宋体" w:eastAsia="黑体"/>
          <w:sz w:val="24"/>
        </w:rPr>
        <w:t>38．定标方法</w:t>
      </w:r>
    </w:p>
    <w:p w14:paraId="53C49DE8">
      <w:pPr>
        <w:ind w:firstLine="411" w:firstLineChars="196"/>
        <w:rPr>
          <w:rFonts w:hint="eastAsia" w:ascii="宋体" w:hAnsi="宋体"/>
          <w:szCs w:val="21"/>
        </w:rPr>
      </w:pPr>
      <w:bookmarkStart w:id="107" w:name="_Hlk73782795"/>
      <w:r>
        <w:rPr>
          <w:rFonts w:hint="eastAsia" w:ascii="宋体" w:hAnsi="宋体"/>
          <w:szCs w:val="21"/>
        </w:rPr>
        <w:t>38.1非评定分离项目定标方法</w:t>
      </w:r>
    </w:p>
    <w:p w14:paraId="056B9D4A">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30ECAF56">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w:t>
      </w:r>
      <w:bookmarkStart w:id="108" w:name="_Hlk73821177"/>
      <w:r>
        <w:rPr>
          <w:rFonts w:hint="eastAsia" w:ascii="ˎ̥" w:hAnsi="ˎ̥"/>
        </w:rPr>
        <w:t>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bookmarkEnd w:id="108"/>
      <w:r>
        <w:rPr>
          <w:rFonts w:ascii="ˎ̥" w:hAnsi="ˎ̥"/>
        </w:rPr>
        <w:t>）。</w:t>
      </w:r>
    </w:p>
    <w:p w14:paraId="71F5B70C">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14:paraId="59319FDC">
      <w:pPr>
        <w:ind w:firstLine="411" w:firstLineChars="196"/>
        <w:rPr>
          <w:rFonts w:hint="eastAsia" w:ascii="宋体" w:hAnsi="宋体"/>
          <w:szCs w:val="21"/>
        </w:rPr>
      </w:pPr>
      <w:r>
        <w:rPr>
          <w:rFonts w:hint="eastAsia" w:ascii="宋体" w:hAnsi="宋体"/>
          <w:szCs w:val="21"/>
        </w:rPr>
        <w:t>38.2评定分离项目定标方法</w:t>
      </w:r>
    </w:p>
    <w:p w14:paraId="0EEAD32E">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83BD25E">
      <w:pPr>
        <w:ind w:firstLine="411" w:firstLineChars="196"/>
      </w:pPr>
      <w:r>
        <w:rPr>
          <w:rFonts w:ascii="宋体" w:hAnsi="宋体"/>
          <w:szCs w:val="21"/>
        </w:rPr>
        <w:t xml:space="preserve">38.2.2 </w:t>
      </w:r>
      <w:bookmarkStart w:id="109"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77C127DA">
      <w:pPr>
        <w:ind w:firstLine="411" w:firstLineChars="196"/>
        <w:rPr>
          <w:rFonts w:hint="eastAsia" w:ascii="宋体" w:hAnsi="宋体"/>
          <w:szCs w:val="21"/>
        </w:rPr>
      </w:pPr>
      <w:r>
        <w:rPr>
          <w:rFonts w:hint="eastAsia" w:ascii="宋体" w:hAnsi="宋体"/>
          <w:szCs w:val="21"/>
        </w:rPr>
        <w:t>38.2.3</w:t>
      </w:r>
      <w:bookmarkStart w:id="110"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109"/>
      <w:bookmarkEnd w:id="110"/>
    </w:p>
    <w:p w14:paraId="356B7C86">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14:paraId="6532EF74">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4F95F97E">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107"/>
    </w:p>
    <w:p w14:paraId="717D4F60">
      <w:pPr>
        <w:rPr>
          <w:rFonts w:hint="eastAsia" w:ascii="黑体" w:hAnsi="宋体" w:eastAsia="黑体"/>
          <w:sz w:val="24"/>
        </w:rPr>
      </w:pPr>
      <w:r>
        <w:rPr>
          <w:rFonts w:hint="eastAsia" w:ascii="黑体" w:hAnsi="宋体" w:eastAsia="黑体"/>
          <w:sz w:val="24"/>
        </w:rPr>
        <w:t>39．编写评审报告</w:t>
      </w:r>
    </w:p>
    <w:p w14:paraId="286D3B67">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9F3EAD0">
      <w:pPr>
        <w:rPr>
          <w:rFonts w:hint="eastAsia" w:ascii="黑体" w:hAnsi="宋体" w:eastAsia="黑体"/>
          <w:sz w:val="24"/>
        </w:rPr>
      </w:pPr>
      <w:r>
        <w:rPr>
          <w:rFonts w:hint="eastAsia" w:ascii="黑体" w:hAnsi="宋体" w:eastAsia="黑体"/>
          <w:sz w:val="24"/>
        </w:rPr>
        <w:t>40．中标公告</w:t>
      </w:r>
    </w:p>
    <w:p w14:paraId="5A24E684">
      <w:pPr>
        <w:ind w:firstLine="411" w:firstLineChars="196"/>
        <w:rPr>
          <w:rFonts w:hint="eastAsia" w:ascii="宋体" w:hAnsi="宋体"/>
          <w:szCs w:val="21"/>
        </w:rPr>
      </w:pPr>
      <w:r>
        <w:rPr>
          <w:rFonts w:hint="eastAsia" w:ascii="宋体" w:hAnsi="宋体"/>
          <w:szCs w:val="21"/>
        </w:rPr>
        <w:t>40.1</w:t>
      </w:r>
      <w:bookmarkStart w:id="111"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w:t>
      </w:r>
      <w:bookmarkEnd w:id="111"/>
      <w:bookmarkStart w:id="112"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112"/>
    <w:p w14:paraId="556F50A5">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5B908DA2">
      <w:pPr>
        <w:rPr>
          <w:rFonts w:hint="eastAsia" w:ascii="黑体" w:hAnsi="宋体" w:eastAsia="黑体"/>
          <w:sz w:val="24"/>
        </w:rPr>
      </w:pPr>
      <w:r>
        <w:rPr>
          <w:rFonts w:hint="eastAsia" w:ascii="黑体" w:hAnsi="宋体" w:eastAsia="黑体"/>
          <w:sz w:val="24"/>
        </w:rPr>
        <w:t>41．中标通知书</w:t>
      </w:r>
    </w:p>
    <w:p w14:paraId="62FCBAE4">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13" w:name="_Hlk72438863"/>
      <w:r>
        <w:rPr>
          <w:rFonts w:hint="eastAsia" w:ascii="宋体" w:hAnsi="宋体"/>
          <w:szCs w:val="21"/>
        </w:rPr>
        <w:t>中标公告公布以后无异常的情况下,中标供应商和采购人可自行在</w:t>
      </w:r>
      <w:r>
        <w:rPr>
          <w:rFonts w:hint="eastAsia" w:ascii="宋体" w:hAnsi="宋体"/>
          <w:b/>
          <w:bCs/>
          <w:szCs w:val="21"/>
        </w:rPr>
        <w:t>“深圳政府采购智慧平台（http://zfcg.szggzy.com/）”</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113"/>
    </w:p>
    <w:p w14:paraId="64E48F7B">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7587E22B">
      <w:pPr>
        <w:ind w:firstLine="411" w:firstLineChars="196"/>
        <w:rPr>
          <w:rFonts w:hint="eastAsia" w:ascii="宋体" w:hAnsi="宋体"/>
          <w:szCs w:val="21"/>
        </w:rPr>
      </w:pPr>
      <w:bookmarkStart w:id="114" w:name="_Hlk71407340"/>
      <w:r>
        <w:rPr>
          <w:rFonts w:hint="eastAsia" w:ascii="宋体" w:hAnsi="宋体"/>
          <w:szCs w:val="21"/>
        </w:rPr>
        <w:t>41.3因质疑投诉或其它原因导致项目结果变更或采购终止的，政府集中采购机构有权吊销中标通知书。</w:t>
      </w:r>
    </w:p>
    <w:bookmarkEnd w:id="114"/>
    <w:p w14:paraId="2A463E78">
      <w:pPr>
        <w:ind w:firstLine="411" w:firstLineChars="196"/>
        <w:rPr>
          <w:rFonts w:hint="eastAsia" w:ascii="宋体" w:hAnsi="宋体"/>
          <w:szCs w:val="21"/>
        </w:rPr>
      </w:pPr>
    </w:p>
    <w:p w14:paraId="0AE882E3">
      <w:pPr>
        <w:pStyle w:val="6"/>
        <w:numPr>
          <w:ilvl w:val="0"/>
          <w:numId w:val="16"/>
        </w:numPr>
        <w:spacing w:before="120" w:beforeLines="50" w:after="120" w:afterLines="50"/>
        <w:ind w:left="562" w:hanging="562"/>
        <w:rPr>
          <w:rFonts w:hint="eastAsia"/>
          <w:sz w:val="28"/>
          <w:szCs w:val="28"/>
        </w:rPr>
      </w:pPr>
      <w:r>
        <w:rPr>
          <w:rFonts w:hint="eastAsia"/>
          <w:sz w:val="28"/>
          <w:szCs w:val="28"/>
        </w:rPr>
        <w:t>公开招标失败的后续处理</w:t>
      </w:r>
    </w:p>
    <w:p w14:paraId="6AC99607">
      <w:pPr>
        <w:rPr>
          <w:rFonts w:hint="eastAsia" w:ascii="黑体" w:hAnsi="宋体" w:eastAsia="黑体"/>
          <w:sz w:val="24"/>
        </w:rPr>
      </w:pPr>
      <w:r>
        <w:rPr>
          <w:rFonts w:hint="eastAsia" w:ascii="黑体" w:hAnsi="宋体" w:eastAsia="黑体"/>
          <w:sz w:val="24"/>
        </w:rPr>
        <w:t>42．公开招标失败的处理</w:t>
      </w:r>
    </w:p>
    <w:p w14:paraId="5FB99278">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5E1D7425">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2F979EC2">
      <w:pPr>
        <w:ind w:firstLine="411" w:firstLineChars="196"/>
        <w:rPr>
          <w:rFonts w:hint="eastAsia" w:ascii="宋体" w:hAnsi="宋体"/>
          <w:szCs w:val="21"/>
        </w:rPr>
      </w:pPr>
      <w:r>
        <w:rPr>
          <w:rFonts w:hint="eastAsia" w:ascii="宋体" w:hAnsi="宋体"/>
          <w:szCs w:val="21"/>
        </w:rPr>
        <w:t>42.3重新组织采购有以下两种组织形式：</w:t>
      </w:r>
    </w:p>
    <w:p w14:paraId="70287476">
      <w:pPr>
        <w:ind w:firstLine="411" w:firstLineChars="196"/>
        <w:rPr>
          <w:rFonts w:hint="eastAsia" w:ascii="宋体" w:hAnsi="宋体"/>
        </w:rPr>
      </w:pPr>
      <w:r>
        <w:rPr>
          <w:rFonts w:hint="eastAsia" w:ascii="宋体" w:hAnsi="宋体"/>
        </w:rPr>
        <w:t>（1）由政府集中采购机构重新组织公开招标；</w:t>
      </w:r>
    </w:p>
    <w:p w14:paraId="642A129F">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592D90ED">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365A238">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C169A70">
      <w:pPr>
        <w:rPr>
          <w:rFonts w:hint="eastAsia" w:ascii="黑体" w:hAnsi="宋体" w:eastAsia="黑体"/>
          <w:sz w:val="24"/>
        </w:rPr>
      </w:pPr>
    </w:p>
    <w:p w14:paraId="7D0D284D">
      <w:pPr>
        <w:pStyle w:val="6"/>
        <w:numPr>
          <w:ilvl w:val="0"/>
          <w:numId w:val="16"/>
        </w:numPr>
        <w:spacing w:before="120" w:beforeLines="50" w:after="120" w:afterLines="50"/>
        <w:ind w:left="562" w:hanging="562"/>
        <w:rPr>
          <w:rFonts w:hint="eastAsia"/>
          <w:sz w:val="28"/>
          <w:szCs w:val="28"/>
        </w:rPr>
      </w:pPr>
      <w:bookmarkStart w:id="115" w:name="_Hlk72439043"/>
      <w:r>
        <w:rPr>
          <w:rFonts w:hint="eastAsia"/>
          <w:sz w:val="28"/>
          <w:szCs w:val="28"/>
        </w:rPr>
        <w:t>合同的授予与备案</w:t>
      </w:r>
      <w:bookmarkEnd w:id="115"/>
    </w:p>
    <w:p w14:paraId="4C867B21">
      <w:pPr>
        <w:rPr>
          <w:rFonts w:hint="eastAsia" w:ascii="黑体" w:hAnsi="宋体" w:eastAsia="黑体"/>
          <w:sz w:val="24"/>
        </w:rPr>
      </w:pPr>
      <w:bookmarkStart w:id="116" w:name="_Toc100052408"/>
      <w:bookmarkStart w:id="117" w:name="_Toc73518157"/>
      <w:bookmarkStart w:id="118" w:name="_Toc73521586"/>
      <w:bookmarkStart w:id="119" w:name="_Toc73521674"/>
      <w:bookmarkStart w:id="120" w:name="_Toc73517679"/>
      <w:bookmarkStart w:id="121" w:name="_Hlk72439088"/>
      <w:r>
        <w:rPr>
          <w:rFonts w:hint="eastAsia" w:ascii="黑体" w:hAnsi="宋体" w:eastAsia="黑体"/>
          <w:sz w:val="24"/>
        </w:rPr>
        <w:t>43．合同授予标准</w:t>
      </w:r>
      <w:bookmarkEnd w:id="116"/>
      <w:bookmarkEnd w:id="117"/>
      <w:bookmarkEnd w:id="118"/>
      <w:bookmarkEnd w:id="119"/>
      <w:bookmarkEnd w:id="120"/>
    </w:p>
    <w:p w14:paraId="0AF9BD4B">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2C328FA7">
      <w:pPr>
        <w:rPr>
          <w:rFonts w:hint="eastAsia" w:ascii="黑体" w:hAnsi="宋体" w:eastAsia="黑体"/>
          <w:sz w:val="24"/>
        </w:rPr>
      </w:pPr>
      <w:bookmarkStart w:id="122" w:name="_Toc73521675"/>
      <w:bookmarkStart w:id="123" w:name="_Toc73517680"/>
      <w:bookmarkStart w:id="124" w:name="_Toc73521587"/>
      <w:bookmarkStart w:id="125" w:name="_Toc73518158"/>
      <w:bookmarkStart w:id="126" w:name="_Toc100052409"/>
      <w:r>
        <w:rPr>
          <w:rFonts w:hint="eastAsia" w:ascii="黑体" w:hAnsi="宋体" w:eastAsia="黑体"/>
          <w:sz w:val="24"/>
        </w:rPr>
        <w:t>44．</w:t>
      </w:r>
      <w:bookmarkEnd w:id="122"/>
      <w:bookmarkEnd w:id="123"/>
      <w:bookmarkEnd w:id="124"/>
      <w:bookmarkEnd w:id="125"/>
      <w:bookmarkEnd w:id="126"/>
      <w:r>
        <w:rPr>
          <w:rFonts w:hint="eastAsia" w:ascii="黑体" w:hAnsi="宋体" w:eastAsia="黑体"/>
          <w:sz w:val="24"/>
        </w:rPr>
        <w:t>接受和拒绝任何或所有投标的权力</w:t>
      </w:r>
    </w:p>
    <w:p w14:paraId="58A20B5D">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438A04A">
      <w:pPr>
        <w:rPr>
          <w:rFonts w:hint="eastAsia" w:ascii="黑体" w:hAnsi="宋体" w:eastAsia="黑体"/>
          <w:sz w:val="24"/>
        </w:rPr>
      </w:pPr>
      <w:bookmarkStart w:id="127" w:name="_Toc73521677"/>
      <w:bookmarkStart w:id="128" w:name="_Toc73521589"/>
      <w:bookmarkStart w:id="129" w:name="_Toc73517682"/>
      <w:bookmarkStart w:id="130" w:name="_Toc73518160"/>
      <w:bookmarkStart w:id="131" w:name="_Toc100052410"/>
      <w:r>
        <w:rPr>
          <w:rFonts w:hint="eastAsia" w:ascii="黑体" w:hAnsi="宋体" w:eastAsia="黑体"/>
          <w:sz w:val="24"/>
        </w:rPr>
        <w:t>45．合同的签订</w:t>
      </w:r>
      <w:bookmarkEnd w:id="127"/>
      <w:bookmarkEnd w:id="128"/>
      <w:bookmarkEnd w:id="129"/>
      <w:bookmarkEnd w:id="130"/>
      <w:bookmarkEnd w:id="131"/>
    </w:p>
    <w:p w14:paraId="7E3E132D">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12BFCF89">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4AC0F364">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1BBC1FFA">
      <w:pPr>
        <w:rPr>
          <w:rFonts w:hint="eastAsia" w:ascii="黑体" w:hAnsi="宋体" w:eastAsia="黑体"/>
          <w:sz w:val="24"/>
        </w:rPr>
      </w:pPr>
      <w:bookmarkStart w:id="132" w:name="_Toc100052411"/>
      <w:bookmarkStart w:id="133" w:name="_Toc73521590"/>
      <w:bookmarkStart w:id="134" w:name="_Toc73518161"/>
      <w:bookmarkStart w:id="135" w:name="_Toc73521678"/>
      <w:bookmarkStart w:id="136" w:name="_Toc73517683"/>
      <w:r>
        <w:rPr>
          <w:rFonts w:hint="eastAsia" w:ascii="黑体" w:hAnsi="宋体" w:eastAsia="黑体"/>
          <w:sz w:val="24"/>
        </w:rPr>
        <w:t>46．履约担保</w:t>
      </w:r>
      <w:bookmarkEnd w:id="132"/>
      <w:bookmarkEnd w:id="133"/>
      <w:bookmarkEnd w:id="134"/>
      <w:bookmarkEnd w:id="135"/>
      <w:bookmarkEnd w:id="136"/>
    </w:p>
    <w:p w14:paraId="4202FE89">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4CB502FD">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D289D0D">
      <w:pPr>
        <w:rPr>
          <w:rFonts w:hint="eastAsia" w:ascii="黑体" w:hAnsi="宋体" w:eastAsia="黑体"/>
          <w:sz w:val="24"/>
        </w:rPr>
      </w:pPr>
      <w:r>
        <w:rPr>
          <w:rFonts w:hint="eastAsia" w:ascii="黑体" w:hAnsi="宋体" w:eastAsia="黑体"/>
          <w:sz w:val="24"/>
        </w:rPr>
        <w:t>47. 合同备案</w:t>
      </w:r>
    </w:p>
    <w:p w14:paraId="6754E294">
      <w:pPr>
        <w:ind w:firstLine="420" w:firstLineChars="200"/>
        <w:rPr>
          <w:rFonts w:hint="eastAsia" w:ascii="宋体" w:hAnsi="宋体"/>
          <w:szCs w:val="21"/>
        </w:rPr>
      </w:pPr>
      <w:r>
        <w:rPr>
          <w:rFonts w:hint="eastAsia" w:ascii="宋体" w:hAnsi="宋体"/>
          <w:szCs w:val="21"/>
        </w:rPr>
        <w:t>采购人与中标供应商自中标通知书发出之日起10个工作日内签订政府采购合同，并按财政部门规定提交备案。</w:t>
      </w:r>
    </w:p>
    <w:p w14:paraId="387F23AA">
      <w:pPr>
        <w:rPr>
          <w:rFonts w:hint="eastAsia" w:ascii="黑体" w:hAnsi="宋体" w:eastAsia="黑体"/>
          <w:sz w:val="24"/>
        </w:rPr>
      </w:pPr>
      <w:r>
        <w:rPr>
          <w:rFonts w:hint="eastAsia" w:ascii="黑体" w:hAnsi="宋体" w:eastAsia="黑体"/>
          <w:sz w:val="24"/>
        </w:rPr>
        <w:t>48. 合同变更</w:t>
      </w:r>
    </w:p>
    <w:p w14:paraId="40374927">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6A1508AA">
      <w:pPr>
        <w:rPr>
          <w:rFonts w:hint="eastAsia" w:ascii="黑体" w:hAnsi="宋体" w:eastAsia="黑体"/>
          <w:sz w:val="24"/>
        </w:rPr>
      </w:pPr>
      <w:r>
        <w:rPr>
          <w:rFonts w:hint="eastAsia" w:ascii="黑体" w:hAnsi="宋体" w:eastAsia="黑体"/>
          <w:sz w:val="24"/>
        </w:rPr>
        <w:t>49. 项目验收</w:t>
      </w:r>
    </w:p>
    <w:p w14:paraId="5919B0E6">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5B57AA38">
      <w:pPr>
        <w:rPr>
          <w:rFonts w:hint="eastAsia" w:ascii="黑体" w:hAnsi="宋体" w:eastAsia="黑体"/>
          <w:sz w:val="24"/>
        </w:rPr>
      </w:pPr>
      <w:r>
        <w:rPr>
          <w:rFonts w:hint="eastAsia" w:ascii="黑体" w:hAnsi="宋体" w:eastAsia="黑体"/>
          <w:sz w:val="24"/>
        </w:rPr>
        <w:t>50. 宣传</w:t>
      </w:r>
    </w:p>
    <w:p w14:paraId="37B6AA02">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48270D90">
      <w:pPr>
        <w:ind w:left="210" w:leftChars="100" w:firstLine="411" w:firstLineChars="196"/>
        <w:rPr>
          <w:rFonts w:hint="eastAsia" w:ascii="宋体" w:hAnsi="宋体"/>
        </w:rPr>
      </w:pPr>
      <w:r>
        <w:rPr>
          <w:rFonts w:ascii="宋体" w:hAnsi="宋体"/>
        </w:rPr>
        <w:t>a.名片、宣传册、广告标语等；</w:t>
      </w:r>
    </w:p>
    <w:p w14:paraId="3D80B4DA">
      <w:pPr>
        <w:ind w:left="210" w:leftChars="100" w:firstLine="411" w:firstLineChars="196"/>
        <w:rPr>
          <w:rFonts w:hint="eastAsia" w:ascii="宋体" w:hAnsi="宋体"/>
        </w:rPr>
      </w:pPr>
      <w:r>
        <w:rPr>
          <w:rFonts w:ascii="宋体" w:hAnsi="宋体"/>
        </w:rPr>
        <w:t>b.案例介绍、推广等；</w:t>
      </w:r>
    </w:p>
    <w:p w14:paraId="1511AFE8">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0E41F42E">
      <w:pPr>
        <w:rPr>
          <w:rFonts w:hint="eastAsia" w:ascii="黑体" w:hAnsi="宋体" w:eastAsia="黑体"/>
          <w:sz w:val="24"/>
        </w:rPr>
      </w:pPr>
      <w:r>
        <w:rPr>
          <w:rFonts w:hint="eastAsia" w:ascii="黑体" w:hAnsi="宋体" w:eastAsia="黑体"/>
          <w:sz w:val="24"/>
        </w:rPr>
        <w:t>51. 供应商违法责任</w:t>
      </w:r>
    </w:p>
    <w:p w14:paraId="062AC43C">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998A07">
      <w:pPr>
        <w:ind w:firstLine="411" w:firstLineChars="196"/>
        <w:rPr>
          <w:rFonts w:hint="eastAsia" w:ascii="宋体" w:hAnsi="宋体"/>
          <w:szCs w:val="21"/>
        </w:rPr>
      </w:pPr>
      <w:r>
        <w:rPr>
          <w:rFonts w:hint="eastAsia" w:ascii="宋体" w:hAnsi="宋体"/>
          <w:szCs w:val="21"/>
        </w:rPr>
        <w:t>（1）在采购活动中应当回避而未回避的；</w:t>
      </w:r>
    </w:p>
    <w:p w14:paraId="7D144036">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1C705E53">
      <w:pPr>
        <w:ind w:firstLine="411" w:firstLineChars="196"/>
        <w:rPr>
          <w:rFonts w:hint="eastAsia" w:ascii="宋体" w:hAnsi="宋体"/>
          <w:szCs w:val="21"/>
        </w:rPr>
      </w:pPr>
      <w:r>
        <w:rPr>
          <w:rFonts w:hint="eastAsia" w:ascii="宋体" w:hAnsi="宋体"/>
          <w:szCs w:val="21"/>
        </w:rPr>
        <w:t>（3）隐瞒真实情况，提供虚假资料的；</w:t>
      </w:r>
    </w:p>
    <w:p w14:paraId="1C395A32">
      <w:pPr>
        <w:ind w:firstLine="411" w:firstLineChars="196"/>
        <w:rPr>
          <w:rFonts w:hint="eastAsia" w:ascii="宋体" w:hAnsi="宋体"/>
          <w:szCs w:val="21"/>
        </w:rPr>
      </w:pPr>
      <w:r>
        <w:rPr>
          <w:rFonts w:hint="eastAsia" w:ascii="宋体" w:hAnsi="宋体"/>
          <w:szCs w:val="21"/>
        </w:rPr>
        <w:t>（4）以非法手段排斥其他供应商参与竞争的；</w:t>
      </w:r>
    </w:p>
    <w:p w14:paraId="47CB3447">
      <w:pPr>
        <w:ind w:firstLine="411" w:firstLineChars="196"/>
        <w:rPr>
          <w:rFonts w:hint="eastAsia" w:ascii="宋体" w:hAnsi="宋体"/>
          <w:szCs w:val="21"/>
        </w:rPr>
      </w:pPr>
      <w:r>
        <w:rPr>
          <w:rFonts w:hint="eastAsia" w:ascii="宋体" w:hAnsi="宋体"/>
          <w:szCs w:val="21"/>
        </w:rPr>
        <w:t>（5）与其他采购参加人串通投标的；</w:t>
      </w:r>
    </w:p>
    <w:p w14:paraId="263FB744">
      <w:pPr>
        <w:ind w:firstLine="411" w:firstLineChars="196"/>
        <w:rPr>
          <w:rFonts w:hint="eastAsia" w:ascii="宋体" w:hAnsi="宋体"/>
          <w:szCs w:val="21"/>
        </w:rPr>
      </w:pPr>
      <w:r>
        <w:rPr>
          <w:rFonts w:hint="eastAsia" w:ascii="宋体" w:hAnsi="宋体"/>
          <w:szCs w:val="21"/>
        </w:rPr>
        <w:t>（6）恶意投诉的；</w:t>
      </w:r>
    </w:p>
    <w:p w14:paraId="3341B5AB">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0F82F429">
      <w:pPr>
        <w:ind w:firstLine="411" w:firstLineChars="196"/>
        <w:rPr>
          <w:rFonts w:hint="eastAsia" w:ascii="宋体" w:hAnsi="宋体"/>
          <w:szCs w:val="21"/>
        </w:rPr>
      </w:pPr>
      <w:r>
        <w:rPr>
          <w:rFonts w:hint="eastAsia" w:ascii="宋体" w:hAnsi="宋体"/>
          <w:szCs w:val="21"/>
        </w:rPr>
        <w:t>（8）阻碍、抗拒主管部门监督检查的；</w:t>
      </w:r>
    </w:p>
    <w:p w14:paraId="1DAF2037">
      <w:pPr>
        <w:ind w:firstLine="411" w:firstLineChars="196"/>
        <w:rPr>
          <w:rFonts w:hint="eastAsia" w:ascii="宋体" w:hAnsi="宋体"/>
          <w:szCs w:val="21"/>
        </w:rPr>
      </w:pPr>
      <w:r>
        <w:rPr>
          <w:rFonts w:hint="eastAsia" w:ascii="宋体" w:hAnsi="宋体"/>
          <w:szCs w:val="21"/>
        </w:rPr>
        <w:t>（9）其他违反本条例规定的行为。</w:t>
      </w:r>
    </w:p>
    <w:p w14:paraId="731D587D">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37" w:name="_Hlk72440769"/>
      <w:r>
        <w:rPr>
          <w:rFonts w:hint="eastAsia" w:ascii="宋体" w:hAnsi="宋体"/>
          <w:szCs w:val="21"/>
        </w:rPr>
        <w:t>政府集中采购机构或采购人不予退还其交纳的谈判保证金，情节严重的，并由主管部门</w:t>
      </w:r>
      <w:bookmarkEnd w:id="137"/>
      <w:r>
        <w:rPr>
          <w:rFonts w:hint="eastAsia" w:ascii="宋体" w:hAnsi="宋体"/>
          <w:szCs w:val="21"/>
        </w:rPr>
        <w:t>记入供应商诚信档案，予以通报：</w:t>
      </w:r>
    </w:p>
    <w:p w14:paraId="38287489">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40A3E6C5">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60252915">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D6DEA9A">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121"/>
    <w:p w14:paraId="5EDF8F24">
      <w:pPr>
        <w:pStyle w:val="6"/>
        <w:numPr>
          <w:ilvl w:val="0"/>
          <w:numId w:val="16"/>
        </w:numPr>
        <w:spacing w:before="120" w:beforeLines="50" w:after="120" w:afterLines="50"/>
        <w:ind w:left="562" w:hanging="562"/>
        <w:rPr>
          <w:rFonts w:hint="eastAsia"/>
          <w:sz w:val="28"/>
          <w:szCs w:val="28"/>
        </w:rPr>
      </w:pPr>
      <w:r>
        <w:rPr>
          <w:rFonts w:hint="eastAsia"/>
          <w:sz w:val="28"/>
          <w:szCs w:val="28"/>
        </w:rPr>
        <w:t>质疑处理</w:t>
      </w:r>
    </w:p>
    <w:p w14:paraId="0331CC35">
      <w:pPr>
        <w:rPr>
          <w:rFonts w:hint="eastAsia" w:ascii="黑体" w:hAnsi="宋体" w:eastAsia="黑体"/>
          <w:sz w:val="24"/>
        </w:rPr>
      </w:pPr>
      <w:bookmarkStart w:id="138" w:name="_Hlk72439706"/>
      <w:r>
        <w:rPr>
          <w:rFonts w:hint="eastAsia" w:ascii="黑体" w:hAnsi="宋体" w:eastAsia="黑体"/>
          <w:sz w:val="24"/>
        </w:rPr>
        <w:t>52.质疑提出与答复</w:t>
      </w:r>
    </w:p>
    <w:p w14:paraId="71FA3B9A">
      <w:pPr>
        <w:rPr>
          <w:rFonts w:hint="eastAsia" w:ascii="宋体" w:hAnsi="宋体"/>
          <w:szCs w:val="21"/>
        </w:rPr>
      </w:pPr>
      <w:r>
        <w:rPr>
          <w:rFonts w:hint="eastAsia" w:ascii="宋体" w:hAnsi="宋体"/>
          <w:szCs w:val="21"/>
        </w:rPr>
        <w:t xml:space="preserve">    52.1提出质疑</w:t>
      </w:r>
    </w:p>
    <w:p w14:paraId="349929FB">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532F010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6A07E17B">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30DBD605">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2EC7E257">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39" w:name="_Hlk75374941"/>
      <w:r>
        <w:rPr>
          <w:rFonts w:hint="eastAsia" w:ascii="宋体" w:hAnsi="宋体"/>
          <w:szCs w:val="21"/>
        </w:rPr>
        <w:t>以联合体形式参与的，质疑应当由组成联合体的所有成员共同提出</w:t>
      </w:r>
      <w:bookmarkEnd w:id="139"/>
      <w:r>
        <w:rPr>
          <w:rFonts w:hint="eastAsia" w:ascii="宋体" w:hAnsi="宋体"/>
          <w:szCs w:val="21"/>
        </w:rPr>
        <w:t>；</w:t>
      </w:r>
    </w:p>
    <w:p w14:paraId="0A1B1CB9">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1355F0A3">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0CAA7A0D">
      <w:pPr>
        <w:ind w:firstLine="420"/>
        <w:rPr>
          <w:rFonts w:hint="eastAsia" w:ascii="宋体" w:hAnsi="宋体"/>
          <w:szCs w:val="21"/>
        </w:rPr>
      </w:pPr>
      <w:r>
        <w:rPr>
          <w:rFonts w:hint="eastAsia" w:ascii="宋体" w:hAnsi="宋体"/>
          <w:szCs w:val="21"/>
        </w:rPr>
        <w:t>（1）供应商的名称（或者姓名）、地址、邮编、邮箱、联系人及联系电话；</w:t>
      </w:r>
    </w:p>
    <w:p w14:paraId="6EF826F4">
      <w:pPr>
        <w:ind w:firstLine="420" w:firstLineChars="200"/>
        <w:rPr>
          <w:rFonts w:hint="eastAsia" w:ascii="宋体" w:hAnsi="宋体"/>
          <w:szCs w:val="21"/>
        </w:rPr>
      </w:pPr>
      <w:r>
        <w:rPr>
          <w:rFonts w:hint="eastAsia" w:ascii="宋体" w:hAnsi="宋体"/>
          <w:szCs w:val="21"/>
        </w:rPr>
        <w:t>（2）质疑项目的名称、编号；</w:t>
      </w:r>
    </w:p>
    <w:p w14:paraId="445173C7">
      <w:pPr>
        <w:ind w:firstLine="420" w:firstLineChars="200"/>
        <w:rPr>
          <w:rFonts w:hint="eastAsia" w:ascii="宋体" w:hAnsi="宋体"/>
          <w:szCs w:val="21"/>
        </w:rPr>
      </w:pPr>
      <w:r>
        <w:rPr>
          <w:rFonts w:hint="eastAsia" w:ascii="宋体" w:hAnsi="宋体"/>
          <w:szCs w:val="21"/>
        </w:rPr>
        <w:t>（3）具体、明确的质疑对象、质疑事项和质疑请求；</w:t>
      </w:r>
    </w:p>
    <w:p w14:paraId="3AEACAE1">
      <w:pPr>
        <w:ind w:firstLine="420" w:firstLineChars="200"/>
        <w:rPr>
          <w:rFonts w:hint="eastAsia" w:ascii="宋体" w:hAnsi="宋体"/>
          <w:szCs w:val="21"/>
        </w:rPr>
      </w:pPr>
      <w:r>
        <w:rPr>
          <w:rFonts w:hint="eastAsia" w:ascii="宋体" w:hAnsi="宋体"/>
          <w:szCs w:val="21"/>
        </w:rPr>
        <w:t>（4）因质疑事项而受损害的权益；</w:t>
      </w:r>
    </w:p>
    <w:p w14:paraId="6AC836E4">
      <w:pPr>
        <w:ind w:firstLine="420" w:firstLineChars="200"/>
        <w:rPr>
          <w:rFonts w:hint="eastAsia" w:ascii="宋体" w:hAnsi="宋体"/>
          <w:szCs w:val="21"/>
        </w:rPr>
      </w:pPr>
      <w:r>
        <w:rPr>
          <w:rFonts w:hint="eastAsia" w:ascii="宋体" w:hAnsi="宋体"/>
          <w:szCs w:val="21"/>
        </w:rPr>
        <w:t>（5）事实依据；</w:t>
      </w:r>
    </w:p>
    <w:p w14:paraId="74FD5435">
      <w:pPr>
        <w:ind w:firstLine="420" w:firstLineChars="200"/>
        <w:rPr>
          <w:rFonts w:hint="eastAsia" w:ascii="宋体" w:hAnsi="宋体"/>
          <w:szCs w:val="21"/>
        </w:rPr>
      </w:pPr>
      <w:r>
        <w:rPr>
          <w:rFonts w:hint="eastAsia" w:ascii="宋体" w:hAnsi="宋体"/>
          <w:szCs w:val="21"/>
        </w:rPr>
        <w:t>（6）必要的法律依据；</w:t>
      </w:r>
    </w:p>
    <w:p w14:paraId="41ACE5D1">
      <w:pPr>
        <w:ind w:firstLine="420" w:firstLineChars="200"/>
        <w:rPr>
          <w:rFonts w:hint="eastAsia" w:ascii="宋体" w:hAnsi="宋体"/>
          <w:szCs w:val="21"/>
        </w:rPr>
      </w:pPr>
      <w:r>
        <w:rPr>
          <w:rFonts w:hint="eastAsia" w:ascii="宋体" w:hAnsi="宋体"/>
          <w:szCs w:val="21"/>
        </w:rPr>
        <w:t>（7）提出质疑的日期。</w:t>
      </w:r>
    </w:p>
    <w:p w14:paraId="145BCA36">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6B78B4A5">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49F780B5">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1C8A02D">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365805E">
      <w:pPr>
        <w:ind w:firstLine="420" w:firstLineChars="200"/>
        <w:rPr>
          <w:rFonts w:hint="eastAsia" w:ascii="宋体" w:hAnsi="宋体"/>
          <w:szCs w:val="21"/>
        </w:rPr>
      </w:pPr>
      <w:r>
        <w:rPr>
          <w:rFonts w:hint="eastAsia" w:ascii="宋体" w:hAnsi="宋体"/>
          <w:szCs w:val="21"/>
        </w:rPr>
        <w:t>52.5收文地点</w:t>
      </w:r>
    </w:p>
    <w:p w14:paraId="4C79D24F">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地址：深圳公共资源交易中心（深圳交易集团有限公司龙岗分公司），质疑咨询电话：0755-89552939。</w:t>
      </w:r>
    </w:p>
    <w:p w14:paraId="2F7183B3">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7B61AD2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79D36F4">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52FB4EDC">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D04C5C0">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531A966">
      <w:pPr>
        <w:ind w:firstLine="420" w:firstLineChars="200"/>
        <w:rPr>
          <w:rFonts w:hint="eastAsia" w:ascii="宋体" w:hAnsi="宋体"/>
          <w:szCs w:val="21"/>
        </w:rPr>
      </w:pPr>
      <w:r>
        <w:rPr>
          <w:rFonts w:hint="eastAsia" w:ascii="宋体" w:hAnsi="宋体"/>
          <w:szCs w:val="21"/>
        </w:rPr>
        <w:t>（1）质疑主体不满足要求的；</w:t>
      </w:r>
    </w:p>
    <w:p w14:paraId="67A24A48">
      <w:pPr>
        <w:ind w:firstLine="420" w:firstLineChars="200"/>
        <w:rPr>
          <w:rFonts w:hint="eastAsia" w:ascii="宋体" w:hAnsi="宋体"/>
          <w:szCs w:val="21"/>
        </w:rPr>
      </w:pPr>
      <w:r>
        <w:rPr>
          <w:rFonts w:hint="eastAsia" w:ascii="宋体" w:hAnsi="宋体"/>
          <w:szCs w:val="21"/>
        </w:rPr>
        <w:t>（2）供应商自身权益未受到损害的；</w:t>
      </w:r>
    </w:p>
    <w:p w14:paraId="0E655475">
      <w:pPr>
        <w:ind w:firstLine="420" w:firstLineChars="200"/>
        <w:rPr>
          <w:rFonts w:hint="eastAsia" w:ascii="宋体" w:hAnsi="宋体"/>
          <w:szCs w:val="21"/>
        </w:rPr>
      </w:pPr>
      <w:r>
        <w:rPr>
          <w:rFonts w:hint="eastAsia" w:ascii="宋体" w:hAnsi="宋体"/>
          <w:szCs w:val="21"/>
        </w:rPr>
        <w:t>（3）供应商未在法定质疑期限内提出质疑的；</w:t>
      </w:r>
    </w:p>
    <w:p w14:paraId="2860427D">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66994822">
      <w:pPr>
        <w:ind w:firstLine="420" w:firstLineChars="200"/>
        <w:rPr>
          <w:rFonts w:hint="eastAsia" w:ascii="宋体" w:hAnsi="宋体"/>
          <w:szCs w:val="21"/>
        </w:rPr>
      </w:pPr>
      <w:r>
        <w:rPr>
          <w:rFonts w:hint="eastAsia" w:ascii="宋体" w:hAnsi="宋体"/>
          <w:szCs w:val="21"/>
        </w:rPr>
        <w:t>（5）其他不符合受理条件情形的。</w:t>
      </w:r>
    </w:p>
    <w:p w14:paraId="0F16DF70">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1AC7EF6A">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4BE4689B">
      <w:pPr>
        <w:rPr>
          <w:rFonts w:hint="eastAsia" w:ascii="宋体" w:hAnsi="宋体"/>
          <w:szCs w:val="21"/>
        </w:rPr>
      </w:pPr>
      <w:r>
        <w:rPr>
          <w:rFonts w:hint="eastAsia" w:ascii="宋体" w:hAnsi="宋体"/>
          <w:szCs w:val="21"/>
        </w:rPr>
        <w:t xml:space="preserve">    自收文之日起七个工作日内。</w:t>
      </w:r>
    </w:p>
    <w:p w14:paraId="0E867C34">
      <w:pPr>
        <w:rPr>
          <w:rFonts w:hint="eastAsia" w:ascii="宋体" w:hAnsi="宋体"/>
          <w:szCs w:val="21"/>
        </w:rPr>
      </w:pPr>
      <w:r>
        <w:rPr>
          <w:rFonts w:hint="eastAsia" w:ascii="宋体" w:hAnsi="宋体"/>
          <w:szCs w:val="21"/>
        </w:rPr>
        <w:t xml:space="preserve">    52.8投诉</w:t>
      </w:r>
    </w:p>
    <w:p w14:paraId="75338AEA">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对质疑答复不满意或者未在规定时间内答复的，提出质疑的供应商可以在答复期满后15个工作日内向同级财政部门投诉。</w:t>
      </w:r>
    </w:p>
    <w:p w14:paraId="57ADE33F">
      <w:pPr>
        <w:rPr>
          <w:rFonts w:hint="eastAsia" w:ascii="黑体" w:hAnsi="宋体" w:eastAsia="黑体"/>
          <w:sz w:val="24"/>
        </w:rPr>
      </w:pPr>
      <w:r>
        <w:rPr>
          <w:rFonts w:hint="eastAsia" w:ascii="黑体" w:hAnsi="宋体" w:eastAsia="黑体"/>
          <w:sz w:val="24"/>
        </w:rPr>
        <w:t>53. 质疑后续处理</w:t>
      </w:r>
    </w:p>
    <w:p w14:paraId="2FC7B044">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33F69962">
      <w:pPr>
        <w:ind w:firstLine="420"/>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AE38608">
      <w:r>
        <w:t>---- END ----</w:t>
      </w:r>
      <w:bookmarkEnd w:id="138"/>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modern"/>
    <w:pitch w:val="default"/>
    <w:sig w:usb0="00000000" w:usb1="00000000" w:usb2="00000000" w:usb3="00000000" w:csb0="00000001" w:csb1="00000000"/>
  </w:font>
  <w:font w:name="汉仪细等线简">
    <w:altName w:val="宋体"/>
    <w:panose1 w:val="00000000000000000000"/>
    <w:charset w:val="86"/>
    <w:family w:val="modern"/>
    <w:pitch w:val="default"/>
    <w:sig w:usb0="00000000" w:usb1="00000000" w:usb2="00000012" w:usb3="00000000" w:csb0="0004009F" w:csb1="DFD7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8D9F">
    <w:pPr>
      <w:pStyle w:val="29"/>
      <w:framePr w:wrap="around" w:vAnchor="text" w:hAnchor="margin" w:xAlign="center" w:y="1"/>
      <w:rPr>
        <w:rStyle w:val="50"/>
      </w:rPr>
    </w:pPr>
    <w:r>
      <w:t xml:space="preserve">- </w:t>
    </w:r>
    <w:r>
      <w:fldChar w:fldCharType="begin"/>
    </w:r>
    <w:r>
      <w:instrText xml:space="preserve"> PAGE </w:instrText>
    </w:r>
    <w:r>
      <w:fldChar w:fldCharType="separate"/>
    </w:r>
    <w:r>
      <w:t>43</w:t>
    </w:r>
    <w:r>
      <w:fldChar w:fldCharType="end"/>
    </w:r>
    <w:r>
      <w:t xml:space="preserve"> -</w:t>
    </w:r>
  </w:p>
  <w:p w14:paraId="32F5D407">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4147E">
    <w:pPr>
      <w:pStyle w:val="29"/>
      <w:framePr w:wrap="around" w:vAnchor="text" w:hAnchor="margin" w:xAlign="center" w:y="1"/>
      <w:rPr>
        <w:rStyle w:val="50"/>
      </w:rPr>
    </w:pPr>
    <w:r>
      <w:rPr>
        <w:rStyle w:val="50"/>
      </w:rPr>
      <w:fldChar w:fldCharType="begin"/>
    </w:r>
    <w:r>
      <w:rPr>
        <w:rStyle w:val="50"/>
      </w:rPr>
      <w:instrText xml:space="preserve">PAGE  </w:instrText>
    </w:r>
    <w:r>
      <w:rPr>
        <w:rStyle w:val="50"/>
      </w:rPr>
      <w:fldChar w:fldCharType="separate"/>
    </w:r>
    <w:r>
      <w:rPr>
        <w:rStyle w:val="50"/>
      </w:rPr>
      <w:fldChar w:fldCharType="end"/>
    </w:r>
  </w:p>
  <w:p w14:paraId="4C6EFA2C">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0D65B">
    <w:pPr>
      <w:tabs>
        <w:tab w:val="center" w:pos="4153"/>
        <w:tab w:val="right" w:pos="8306"/>
      </w:tabs>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AD7A">
    <w:pPr>
      <w:pStyle w:val="3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38635">
    <w:pPr>
      <w:pBdr>
        <w:top w:val="none" w:color="auto" w:sz="0" w:space="0"/>
        <w:left w:val="none" w:color="auto" w:sz="0" w:space="0"/>
        <w:bottom w:val="none" w:color="auto" w:sz="0" w:space="0"/>
        <w:right w:val="none" w:color="auto" w:sz="0" w:space="0"/>
      </w:pBdr>
      <w:tabs>
        <w:tab w:val="center" w:pos="4153"/>
        <w:tab w:val="right" w:pos="8306"/>
      </w:tabs>
      <w:snapToGrid w:val="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71"/>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17"/>
      <w:lvlText w:val=""/>
      <w:lvlJc w:val="left"/>
      <w:pPr>
        <w:tabs>
          <w:tab w:val="left" w:pos="420"/>
        </w:tabs>
        <w:ind w:left="420" w:hanging="420"/>
      </w:pPr>
      <w:rPr>
        <w:rFonts w:hint="default" w:ascii="Wingdings" w:hAnsi="Wingdings"/>
      </w:rPr>
    </w:lvl>
    <w:lvl w:ilvl="1" w:tentative="0">
      <w:start w:val="1"/>
      <w:numFmt w:val="bullet"/>
      <w:pStyle w:val="11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85"/>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7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7A0F6431"/>
    <w:multiLevelType w:val="singleLevel"/>
    <w:tmpl w:val="7A0F6431"/>
    <w:lvl w:ilvl="0" w:tentative="0">
      <w:start w:val="1"/>
      <w:numFmt w:val="decimal"/>
      <w:suff w:val="space"/>
      <w:lvlText w:val="%1."/>
      <w:lvlJc w:val="left"/>
    </w:lvl>
  </w:abstractNum>
  <w:abstractNum w:abstractNumId="15">
    <w:nsid w:val="7AEF7716"/>
    <w:multiLevelType w:val="multilevel"/>
    <w:tmpl w:val="7AEF7716"/>
    <w:lvl w:ilvl="0" w:tentative="0">
      <w:start w:val="1"/>
      <w:numFmt w:val="chineseCountingThousand"/>
      <w:pStyle w:val="13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5"/>
  </w:num>
  <w:num w:numId="6">
    <w:abstractNumId w:val="13"/>
  </w:num>
  <w:num w:numId="7">
    <w:abstractNumId w:val="0"/>
  </w:num>
  <w:num w:numId="8">
    <w:abstractNumId w:val="1"/>
  </w:num>
  <w:num w:numId="9">
    <w:abstractNumId w:val="14"/>
  </w:num>
  <w:num w:numId="10">
    <w:abstractNumId w:val="3"/>
  </w:num>
  <w:num w:numId="11">
    <w:abstractNumId w:val="7"/>
  </w:num>
  <w:num w:numId="12">
    <w:abstractNumId w:val="5"/>
  </w:num>
  <w:num w:numId="13">
    <w:abstractNumId w:val="4"/>
  </w:num>
  <w:num w:numId="14">
    <w:abstractNumId w:val="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yMjQyYWZiM2QxZDA4NjVmNjY5ZWFjYjA3NmY3MjcifQ=="/>
    <w:docVar w:name="KSO_WPS_MARK_KEY" w:val="a5980290-81d1-4166-b591-31e4936b8684"/>
  </w:docVars>
  <w:rsids>
    <w:rsidRoot w:val="00000000"/>
    <w:rsid w:val="0BE74392"/>
    <w:rsid w:val="105635A2"/>
    <w:rsid w:val="27945ACD"/>
    <w:rsid w:val="29DB09B9"/>
    <w:rsid w:val="3140503E"/>
    <w:rsid w:val="333D7319"/>
    <w:rsid w:val="36871C18"/>
    <w:rsid w:val="3AEC4F29"/>
    <w:rsid w:val="42FF0F90"/>
    <w:rsid w:val="50E7501B"/>
    <w:rsid w:val="55264BE6"/>
    <w:rsid w:val="5F7035E9"/>
    <w:rsid w:val="74D00AB5"/>
    <w:rsid w:val="753565C7"/>
    <w:rsid w:val="75AC39CA"/>
    <w:rsid w:val="77D050CD"/>
    <w:rsid w:val="79FA4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8"/>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82"/>
    <w:qFormat/>
    <w:uiPriority w:val="0"/>
    <w:pPr>
      <w:adjustRightInd w:val="0"/>
      <w:jc w:val="center"/>
      <w:textAlignment w:val="baseline"/>
      <w:outlineLvl w:val="1"/>
    </w:pPr>
    <w:rPr>
      <w:kern w:val="0"/>
      <w:sz w:val="24"/>
      <w:szCs w:val="20"/>
    </w:rPr>
  </w:style>
  <w:style w:type="paragraph" w:styleId="4">
    <w:name w:val="heading 3"/>
    <w:basedOn w:val="5"/>
    <w:next w:val="1"/>
    <w:link w:val="67"/>
    <w:qFormat/>
    <w:uiPriority w:val="9"/>
    <w:pPr>
      <w:spacing w:before="260" w:after="260" w:line="240" w:lineRule="auto"/>
      <w:outlineLvl w:val="2"/>
    </w:pPr>
    <w:rPr>
      <w:rFonts w:ascii="宋体" w:hAnsi="宋体" w:eastAsia="宋体"/>
      <w:szCs w:val="32"/>
    </w:rPr>
  </w:style>
  <w:style w:type="paragraph" w:styleId="5">
    <w:name w:val="heading 4"/>
    <w:basedOn w:val="1"/>
    <w:next w:val="1"/>
    <w:link w:val="65"/>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90"/>
    <w:qFormat/>
    <w:uiPriority w:val="0"/>
    <w:pPr>
      <w:keepNext/>
      <w:keepLines/>
      <w:spacing w:before="280" w:after="290" w:line="376" w:lineRule="auto"/>
      <w:outlineLvl w:val="4"/>
    </w:pPr>
    <w:rPr>
      <w:b/>
      <w:sz w:val="28"/>
      <w:szCs w:val="20"/>
    </w:rPr>
  </w:style>
  <w:style w:type="paragraph" w:styleId="9">
    <w:name w:val="heading 6"/>
    <w:basedOn w:val="1"/>
    <w:next w:val="8"/>
    <w:link w:val="93"/>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94"/>
    <w:qFormat/>
    <w:uiPriority w:val="0"/>
    <w:pPr>
      <w:keepNext/>
      <w:keepLines/>
      <w:spacing w:before="240" w:after="64" w:line="320" w:lineRule="auto"/>
      <w:outlineLvl w:val="6"/>
    </w:pPr>
    <w:rPr>
      <w:b/>
      <w:sz w:val="24"/>
      <w:szCs w:val="20"/>
    </w:rPr>
  </w:style>
  <w:style w:type="paragraph" w:styleId="11">
    <w:name w:val="heading 8"/>
    <w:basedOn w:val="1"/>
    <w:next w:val="8"/>
    <w:link w:val="95"/>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96"/>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link w:val="69"/>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94"/>
    <w:semiHidden/>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108"/>
    <w:qFormat/>
    <w:uiPriority w:val="0"/>
    <w:pPr>
      <w:spacing w:after="120"/>
    </w:pPr>
    <w:rPr>
      <w:sz w:val="16"/>
      <w:szCs w:val="16"/>
    </w:rPr>
  </w:style>
  <w:style w:type="paragraph" w:styleId="19">
    <w:name w:val="Body Text"/>
    <w:basedOn w:val="1"/>
    <w:next w:val="20"/>
    <w:link w:val="102"/>
    <w:qFormat/>
    <w:uiPriority w:val="0"/>
    <w:pPr>
      <w:spacing w:line="360" w:lineRule="auto"/>
    </w:pPr>
    <w:rPr>
      <w:b/>
      <w:bCs/>
      <w:sz w:val="24"/>
    </w:rPr>
  </w:style>
  <w:style w:type="paragraph" w:styleId="20">
    <w:name w:val="Body Text 2"/>
    <w:basedOn w:val="1"/>
    <w:link w:val="106"/>
    <w:qFormat/>
    <w:uiPriority w:val="0"/>
    <w:pPr>
      <w:spacing w:line="360" w:lineRule="auto"/>
    </w:pPr>
    <w:rPr>
      <w:sz w:val="24"/>
    </w:rPr>
  </w:style>
  <w:style w:type="paragraph" w:styleId="21">
    <w:name w:val="Body Text Indent"/>
    <w:basedOn w:val="1"/>
    <w:link w:val="89"/>
    <w:qFormat/>
    <w:uiPriority w:val="0"/>
    <w:pPr>
      <w:spacing w:line="360" w:lineRule="auto"/>
      <w:ind w:firstLine="420" w:firstLineChars="200"/>
    </w:p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rPr>
  </w:style>
  <w:style w:type="paragraph" w:styleId="24">
    <w:name w:val="Plain Text"/>
    <w:basedOn w:val="1"/>
    <w:link w:val="100"/>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98"/>
    <w:qFormat/>
    <w:uiPriority w:val="0"/>
    <w:rPr>
      <w:rFonts w:ascii="宋体" w:hAnsi="Courier New"/>
      <w:sz w:val="32"/>
      <w:szCs w:val="20"/>
    </w:rPr>
  </w:style>
  <w:style w:type="paragraph" w:styleId="27">
    <w:name w:val="Body Text Indent 2"/>
    <w:basedOn w:val="1"/>
    <w:link w:val="103"/>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109"/>
    <w:semiHidden/>
    <w:qFormat/>
    <w:uiPriority w:val="99"/>
    <w:rPr>
      <w:sz w:val="18"/>
      <w:szCs w:val="18"/>
    </w:rPr>
  </w:style>
  <w:style w:type="paragraph" w:styleId="29">
    <w:name w:val="footer"/>
    <w:basedOn w:val="1"/>
    <w:link w:val="107"/>
    <w:qFormat/>
    <w:uiPriority w:val="0"/>
    <w:pPr>
      <w:tabs>
        <w:tab w:val="center" w:pos="4153"/>
        <w:tab w:val="right" w:pos="8306"/>
      </w:tabs>
      <w:snapToGrid w:val="0"/>
      <w:jc w:val="left"/>
    </w:pPr>
    <w:rPr>
      <w:sz w:val="18"/>
      <w:szCs w:val="18"/>
    </w:rPr>
  </w:style>
  <w:style w:type="paragraph" w:styleId="30">
    <w:name w:val="header"/>
    <w:basedOn w:val="1"/>
    <w:link w:val="10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Subtitle"/>
    <w:next w:val="1"/>
    <w:link w:val="319"/>
    <w:qFormat/>
    <w:uiPriority w:val="0"/>
    <w:pPr>
      <w:wordWrap w:val="0"/>
      <w:spacing w:after="60"/>
      <w:jc w:val="center"/>
    </w:pPr>
    <w:rPr>
      <w:rFonts w:ascii="Calibri" w:hAnsi="Calibri" w:eastAsia="宋体" w:cs="Times New Roman"/>
      <w:sz w:val="24"/>
      <w:lang w:val="en-US" w:eastAsia="zh-CN" w:bidi="ar-SA"/>
    </w:rPr>
  </w:style>
  <w:style w:type="paragraph" w:styleId="34">
    <w:name w:val="toc 6"/>
    <w:basedOn w:val="1"/>
    <w:next w:val="1"/>
    <w:semiHidden/>
    <w:qFormat/>
    <w:uiPriority w:val="0"/>
    <w:pPr>
      <w:ind w:left="1050"/>
      <w:jc w:val="left"/>
    </w:pPr>
    <w:rPr>
      <w:szCs w:val="21"/>
    </w:rPr>
  </w:style>
  <w:style w:type="paragraph" w:styleId="35">
    <w:name w:val="Body Text Indent 3"/>
    <w:basedOn w:val="1"/>
    <w:link w:val="105"/>
    <w:qFormat/>
    <w:uiPriority w:val="0"/>
    <w:pPr>
      <w:spacing w:line="360" w:lineRule="auto"/>
      <w:ind w:firstLine="482" w:firstLineChars="200"/>
    </w:pPr>
    <w:rPr>
      <w:rFonts w:ascii="宋体"/>
      <w:b/>
      <w:bCs/>
      <w:sz w:val="24"/>
    </w:rPr>
  </w:style>
  <w:style w:type="paragraph" w:styleId="36">
    <w:name w:val="toc 2"/>
    <w:basedOn w:val="1"/>
    <w:next w:val="1"/>
    <w:semiHidden/>
    <w:qFormat/>
    <w:uiPriority w:val="0"/>
    <w:pPr>
      <w:tabs>
        <w:tab w:val="right" w:leader="dot" w:pos="8296"/>
      </w:tabs>
      <w:ind w:left="210"/>
      <w:jc w:val="left"/>
    </w:pPr>
    <w:rPr>
      <w:smallCaps/>
    </w:rPr>
  </w:style>
  <w:style w:type="paragraph" w:styleId="37">
    <w:name w:val="toc 9"/>
    <w:basedOn w:val="1"/>
    <w:next w:val="1"/>
    <w:semiHidden/>
    <w:qFormat/>
    <w:uiPriority w:val="0"/>
    <w:pPr>
      <w:ind w:left="1680"/>
      <w:jc w:val="left"/>
    </w:pPr>
    <w:rPr>
      <w:szCs w:val="21"/>
    </w:rPr>
  </w:style>
  <w:style w:type="paragraph" w:styleId="38">
    <w:name w:val="HTML Preformatted"/>
    <w:basedOn w:val="1"/>
    <w:link w:val="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pPr>
      <w:spacing w:beforeAutospacing="1" w:afterAutospacing="1"/>
      <w:jc w:val="left"/>
    </w:pPr>
    <w:rPr>
      <w:kern w:val="0"/>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link w:val="97"/>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7"/>
    <w:next w:val="17"/>
    <w:link w:val="195"/>
    <w:qFormat/>
    <w:uiPriority w:val="99"/>
    <w:pPr>
      <w:autoSpaceDE/>
      <w:autoSpaceDN/>
      <w:adjustRightInd/>
      <w:textAlignment w:val="auto"/>
    </w:pPr>
    <w:rPr>
      <w:rFonts w:ascii="Times New Roman"/>
      <w:b/>
      <w:bCs/>
      <w:kern w:val="2"/>
      <w:sz w:val="21"/>
      <w:szCs w:val="24"/>
    </w:rPr>
  </w:style>
  <w:style w:type="paragraph" w:styleId="43">
    <w:name w:val="Body Text First Indent"/>
    <w:basedOn w:val="19"/>
    <w:link w:val="140"/>
    <w:qFormat/>
    <w:uiPriority w:val="0"/>
    <w:pPr>
      <w:spacing w:after="120" w:line="240" w:lineRule="auto"/>
      <w:ind w:firstLine="420" w:firstLineChars="100"/>
    </w:pPr>
    <w:rPr>
      <w:sz w:val="21"/>
    </w:rPr>
  </w:style>
  <w:style w:type="paragraph" w:styleId="44">
    <w:name w:val="Body Text First Indent 2"/>
    <w:basedOn w:val="21"/>
    <w:qFormat/>
    <w:uiPriority w:val="99"/>
    <w:pPr>
      <w:spacing w:after="120" w:line="240" w:lineRule="auto"/>
      <w:ind w:left="420" w:leftChars="200"/>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Elegant"/>
    <w:basedOn w:val="45"/>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basedOn w:val="48"/>
    <w:qFormat/>
    <w:uiPriority w:val="0"/>
    <w:rPr>
      <w:b/>
      <w:bCs/>
      <w:sz w:val="20"/>
    </w:rPr>
  </w:style>
  <w:style w:type="character" w:styleId="53">
    <w:name w:val="HTML Definition"/>
    <w:basedOn w:val="48"/>
    <w:semiHidden/>
    <w:unhideWhenUsed/>
    <w:qFormat/>
    <w:uiPriority w:val="0"/>
  </w:style>
  <w:style w:type="character" w:styleId="54">
    <w:name w:val="HTML Typewriter"/>
    <w:basedOn w:val="48"/>
    <w:semiHidden/>
    <w:unhideWhenUsed/>
    <w:qFormat/>
    <w:uiPriority w:val="0"/>
    <w:rPr>
      <w:rFonts w:hint="default" w:ascii="monospace" w:hAnsi="monospace" w:eastAsia="monospace" w:cs="monospace"/>
      <w:color w:val="5C5C5C"/>
      <w:sz w:val="14"/>
      <w:szCs w:val="14"/>
      <w:bdr w:val="single" w:color="EBEBEB" w:sz="4" w:space="0"/>
      <w:shd w:val="clear" w:color="auto" w:fill="FFFFFF"/>
    </w:rPr>
  </w:style>
  <w:style w:type="character" w:styleId="55">
    <w:name w:val="HTML Acronym"/>
    <w:basedOn w:val="48"/>
    <w:semiHidden/>
    <w:unhideWhenUsed/>
    <w:qFormat/>
    <w:uiPriority w:val="0"/>
  </w:style>
  <w:style w:type="character" w:styleId="56">
    <w:name w:val="HTML Variable"/>
    <w:basedOn w:val="48"/>
    <w:semiHidden/>
    <w:unhideWhenUsed/>
    <w:qFormat/>
    <w:uiPriority w:val="0"/>
  </w:style>
  <w:style w:type="character" w:styleId="57">
    <w:name w:val="Hyperlink"/>
    <w:qFormat/>
    <w:uiPriority w:val="0"/>
    <w:rPr>
      <w:color w:val="0000FF"/>
      <w:u w:val="single"/>
    </w:rPr>
  </w:style>
  <w:style w:type="character" w:styleId="58">
    <w:name w:val="HTML Code"/>
    <w:basedOn w:val="48"/>
    <w:semiHidden/>
    <w:unhideWhenUsed/>
    <w:qFormat/>
    <w:uiPriority w:val="0"/>
    <w:rPr>
      <w:rFonts w:ascii="monospace" w:hAnsi="monospace" w:eastAsia="monospace" w:cs="monospace"/>
      <w:sz w:val="20"/>
    </w:rPr>
  </w:style>
  <w:style w:type="character" w:styleId="59">
    <w:name w:val="annotation reference"/>
    <w:basedOn w:val="48"/>
    <w:qFormat/>
    <w:uiPriority w:val="99"/>
    <w:rPr>
      <w:sz w:val="21"/>
      <w:szCs w:val="21"/>
    </w:rPr>
  </w:style>
  <w:style w:type="character" w:styleId="60">
    <w:name w:val="HTML Cite"/>
    <w:basedOn w:val="48"/>
    <w:semiHidden/>
    <w:unhideWhenUsed/>
    <w:qFormat/>
    <w:uiPriority w:val="0"/>
  </w:style>
  <w:style w:type="character" w:styleId="61">
    <w:name w:val="HTML Keyboard"/>
    <w:basedOn w:val="48"/>
    <w:semiHidden/>
    <w:unhideWhenUsed/>
    <w:qFormat/>
    <w:uiPriority w:val="0"/>
    <w:rPr>
      <w:rFonts w:hint="default" w:ascii="monospace" w:hAnsi="monospace" w:eastAsia="monospace" w:cs="monospace"/>
      <w:sz w:val="20"/>
    </w:rPr>
  </w:style>
  <w:style w:type="character" w:styleId="62">
    <w:name w:val="HTML Sample"/>
    <w:basedOn w:val="48"/>
    <w:semiHidden/>
    <w:unhideWhenUsed/>
    <w:qFormat/>
    <w:uiPriority w:val="0"/>
    <w:rPr>
      <w:rFonts w:hint="default" w:ascii="monospace" w:hAnsi="monospace" w:eastAsia="monospace" w:cs="monospace"/>
    </w:rPr>
  </w:style>
  <w:style w:type="paragraph" w:styleId="63">
    <w:name w:val="List Paragraph"/>
    <w:basedOn w:val="1"/>
    <w:qFormat/>
    <w:uiPriority w:val="0"/>
    <w:pPr>
      <w:ind w:firstLine="420" w:firstLineChars="200"/>
    </w:pPr>
    <w:rPr>
      <w:rFonts w:ascii="Calibri" w:hAnsi="Calibri"/>
      <w:szCs w:val="22"/>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65">
    <w:name w:val="标题 4 字符"/>
    <w:link w:val="5"/>
    <w:qFormat/>
    <w:uiPriority w:val="9"/>
    <w:rPr>
      <w:rFonts w:ascii="Arial" w:hAnsi="Arial" w:eastAsia="黑体"/>
      <w:b/>
      <w:bCs/>
      <w:kern w:val="2"/>
      <w:sz w:val="28"/>
      <w:szCs w:val="28"/>
      <w:lang w:val="en-US" w:eastAsia="zh-CN" w:bidi="ar-SA"/>
    </w:rPr>
  </w:style>
  <w:style w:type="paragraph" w:customStyle="1" w:styleId="6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7">
    <w:name w:val="标题 3 字符"/>
    <w:link w:val="4"/>
    <w:qFormat/>
    <w:uiPriority w:val="9"/>
    <w:rPr>
      <w:rFonts w:ascii="宋体" w:hAnsi="宋体" w:eastAsia="宋体"/>
      <w:b/>
      <w:bCs/>
      <w:kern w:val="2"/>
      <w:sz w:val="28"/>
      <w:szCs w:val="32"/>
      <w:lang w:val="en-US" w:eastAsia="zh-CN" w:bidi="ar-SA"/>
    </w:rPr>
  </w:style>
  <w:style w:type="character" w:customStyle="1" w:styleId="68">
    <w:name w:val="标题 1 字符"/>
    <w:link w:val="3"/>
    <w:qFormat/>
    <w:uiPriority w:val="0"/>
    <w:rPr>
      <w:rFonts w:ascii="宋体" w:hAnsi="宋体" w:eastAsia="黑体"/>
      <w:b/>
      <w:bCs/>
      <w:kern w:val="44"/>
      <w:sz w:val="28"/>
      <w:szCs w:val="44"/>
      <w:lang w:val="en-US" w:eastAsia="zh-CN" w:bidi="ar-SA"/>
    </w:rPr>
  </w:style>
  <w:style w:type="character" w:customStyle="1" w:styleId="69">
    <w:name w:val="正文缩进 字符"/>
    <w:link w:val="8"/>
    <w:qFormat/>
    <w:uiPriority w:val="0"/>
    <w:rPr>
      <w:rFonts w:eastAsia="宋体"/>
      <w:kern w:val="2"/>
      <w:sz w:val="21"/>
      <w:lang w:val="en-US" w:eastAsia="zh-CN" w:bidi="ar-SA"/>
    </w:rPr>
  </w:style>
  <w:style w:type="character" w:customStyle="1" w:styleId="70">
    <w:name w:val="标题 3 Char"/>
    <w:qFormat/>
    <w:uiPriority w:val="0"/>
    <w:rPr>
      <w:rFonts w:ascii="黑体" w:eastAsia="黑体"/>
      <w:bCs/>
      <w:sz w:val="30"/>
    </w:rPr>
  </w:style>
  <w:style w:type="paragraph" w:customStyle="1" w:styleId="71">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7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7">
    <w:name w:val="自定义正文"/>
    <w:basedOn w:val="1"/>
    <w:qFormat/>
    <w:uiPriority w:val="0"/>
    <w:pPr>
      <w:spacing w:afterLines="50"/>
      <w:ind w:left="600" w:leftChars="600"/>
    </w:pPr>
  </w:style>
  <w:style w:type="paragraph" w:customStyle="1" w:styleId="78">
    <w:name w:val="Char Char Char Char Char"/>
    <w:basedOn w:val="1"/>
    <w:qFormat/>
    <w:uiPriority w:val="0"/>
    <w:rPr>
      <w:rFonts w:ascii="Tahoma" w:hAnsi="Tahoma"/>
      <w:sz w:val="24"/>
      <w:szCs w:val="20"/>
    </w:rPr>
  </w:style>
  <w:style w:type="paragraph" w:customStyle="1" w:styleId="7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80">
    <w:name w:val="Char Char"/>
    <w:basedOn w:val="1"/>
    <w:qFormat/>
    <w:uiPriority w:val="0"/>
    <w:rPr>
      <w:rFonts w:ascii="Tahoma" w:hAnsi="Tahoma"/>
      <w:sz w:val="24"/>
      <w:szCs w:val="20"/>
    </w:rPr>
  </w:style>
  <w:style w:type="paragraph" w:customStyle="1" w:styleId="81">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82">
    <w:name w:val="标题 2 字符"/>
    <w:link w:val="6"/>
    <w:qFormat/>
    <w:uiPriority w:val="0"/>
    <w:rPr>
      <w:rFonts w:ascii="宋体" w:hAnsi="宋体" w:eastAsia="宋体"/>
      <w:b/>
      <w:bCs/>
      <w:sz w:val="24"/>
      <w:lang w:val="en-US" w:eastAsia="zh-CN" w:bidi="ar-SA"/>
    </w:rPr>
  </w:style>
  <w:style w:type="paragraph" w:customStyle="1" w:styleId="8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4">
    <w:name w:val="USE 1"/>
    <w:basedOn w:val="1"/>
    <w:qFormat/>
    <w:uiPriority w:val="0"/>
    <w:pPr>
      <w:spacing w:line="200" w:lineRule="atLeast"/>
      <w:jc w:val="left"/>
    </w:pPr>
    <w:rPr>
      <w:rFonts w:ascii="宋体" w:hAnsi="宋体"/>
      <w:b/>
      <w:sz w:val="24"/>
      <w:szCs w:val="28"/>
    </w:rPr>
  </w:style>
  <w:style w:type="paragraph" w:customStyle="1" w:styleId="85">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6">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7">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88">
    <w:name w:val="H4 Char2"/>
    <w:qFormat/>
    <w:uiPriority w:val="0"/>
    <w:rPr>
      <w:rFonts w:ascii="Arial" w:hAnsi="Arial" w:eastAsia="黑体"/>
      <w:b/>
      <w:bCs/>
      <w:kern w:val="2"/>
      <w:sz w:val="28"/>
      <w:szCs w:val="28"/>
      <w:lang w:val="en-US" w:eastAsia="zh-CN" w:bidi="ar-SA"/>
    </w:rPr>
  </w:style>
  <w:style w:type="character" w:customStyle="1" w:styleId="89">
    <w:name w:val="正文文本缩进 字符"/>
    <w:link w:val="21"/>
    <w:qFormat/>
    <w:uiPriority w:val="0"/>
    <w:rPr>
      <w:rFonts w:eastAsia="宋体"/>
      <w:kern w:val="2"/>
      <w:sz w:val="21"/>
      <w:szCs w:val="24"/>
      <w:lang w:val="en-US" w:eastAsia="zh-CN" w:bidi="ar-SA"/>
    </w:rPr>
  </w:style>
  <w:style w:type="character" w:customStyle="1" w:styleId="90">
    <w:name w:val="标题 5 字符"/>
    <w:link w:val="7"/>
    <w:qFormat/>
    <w:uiPriority w:val="0"/>
    <w:rPr>
      <w:rFonts w:eastAsia="宋体"/>
      <w:b/>
      <w:kern w:val="2"/>
      <w:sz w:val="28"/>
      <w:lang w:val="en-US" w:eastAsia="zh-CN" w:bidi="ar-SA"/>
    </w:rPr>
  </w:style>
  <w:style w:type="character" w:customStyle="1" w:styleId="91">
    <w:name w:val="第*章 Char"/>
    <w:qFormat/>
    <w:uiPriority w:val="0"/>
    <w:rPr>
      <w:rFonts w:ascii="Arial" w:hAnsi="Arial" w:eastAsia="黑体"/>
      <w:b/>
      <w:bCs/>
      <w:kern w:val="2"/>
      <w:sz w:val="32"/>
      <w:szCs w:val="32"/>
    </w:rPr>
  </w:style>
  <w:style w:type="character" w:customStyle="1" w:styleId="92">
    <w:name w:val="章标题1 Char"/>
    <w:qFormat/>
    <w:uiPriority w:val="0"/>
    <w:rPr>
      <w:rFonts w:eastAsia="宋体"/>
      <w:b/>
      <w:bCs/>
      <w:kern w:val="2"/>
      <w:sz w:val="32"/>
      <w:szCs w:val="32"/>
      <w:lang w:val="en-US" w:eastAsia="zh-CN" w:bidi="ar-SA"/>
    </w:rPr>
  </w:style>
  <w:style w:type="character" w:customStyle="1" w:styleId="93">
    <w:name w:val="标题 6 字符"/>
    <w:link w:val="9"/>
    <w:qFormat/>
    <w:uiPriority w:val="0"/>
    <w:rPr>
      <w:rFonts w:ascii="Arial" w:hAnsi="Arial" w:eastAsia="黑体"/>
      <w:b/>
      <w:kern w:val="2"/>
      <w:sz w:val="24"/>
      <w:lang w:val="en-US" w:eastAsia="zh-CN" w:bidi="ar-SA"/>
    </w:rPr>
  </w:style>
  <w:style w:type="character" w:customStyle="1" w:styleId="94">
    <w:name w:val="标题 7 字符"/>
    <w:link w:val="10"/>
    <w:qFormat/>
    <w:uiPriority w:val="0"/>
    <w:rPr>
      <w:rFonts w:eastAsia="宋体"/>
      <w:b/>
      <w:kern w:val="2"/>
      <w:sz w:val="24"/>
      <w:lang w:val="en-US" w:eastAsia="zh-CN" w:bidi="ar-SA"/>
    </w:rPr>
  </w:style>
  <w:style w:type="character" w:customStyle="1" w:styleId="95">
    <w:name w:val="标题 8 字符"/>
    <w:link w:val="11"/>
    <w:qFormat/>
    <w:uiPriority w:val="0"/>
    <w:rPr>
      <w:rFonts w:ascii="Arial" w:hAnsi="Arial" w:eastAsia="黑体"/>
      <w:kern w:val="2"/>
      <w:sz w:val="24"/>
      <w:lang w:val="en-US" w:eastAsia="zh-CN" w:bidi="ar-SA"/>
    </w:rPr>
  </w:style>
  <w:style w:type="character" w:customStyle="1" w:styleId="96">
    <w:name w:val="标题 9 字符"/>
    <w:link w:val="12"/>
    <w:qFormat/>
    <w:uiPriority w:val="0"/>
    <w:rPr>
      <w:rFonts w:ascii="Arial" w:hAnsi="Arial" w:eastAsia="黑体"/>
      <w:kern w:val="2"/>
      <w:sz w:val="21"/>
      <w:lang w:val="en-US" w:eastAsia="zh-CN" w:bidi="ar-SA"/>
    </w:rPr>
  </w:style>
  <w:style w:type="character" w:customStyle="1" w:styleId="97">
    <w:name w:val="标题 字符"/>
    <w:link w:val="41"/>
    <w:qFormat/>
    <w:uiPriority w:val="0"/>
    <w:rPr>
      <w:rFonts w:ascii="Arial" w:hAnsi="Arial" w:eastAsia="隶书" w:cs="Arial"/>
      <w:b/>
      <w:bCs/>
      <w:kern w:val="2"/>
      <w:sz w:val="32"/>
      <w:szCs w:val="32"/>
      <w:lang w:val="en-US" w:eastAsia="zh-CN" w:bidi="ar-SA"/>
    </w:rPr>
  </w:style>
  <w:style w:type="character" w:customStyle="1" w:styleId="98">
    <w:name w:val="日期 字符"/>
    <w:link w:val="26"/>
    <w:qFormat/>
    <w:uiPriority w:val="0"/>
    <w:rPr>
      <w:rFonts w:ascii="宋体" w:hAnsi="Courier New" w:eastAsia="宋体"/>
      <w:kern w:val="2"/>
      <w:sz w:val="32"/>
      <w:lang w:val="en-US" w:eastAsia="zh-CN" w:bidi="ar-SA"/>
    </w:rPr>
  </w:style>
  <w:style w:type="character" w:customStyle="1" w:styleId="99">
    <w:name w:val="HTML 预设格式 字符"/>
    <w:link w:val="38"/>
    <w:qFormat/>
    <w:uiPriority w:val="0"/>
    <w:rPr>
      <w:rFonts w:ascii="Arial Unicode MS" w:hAnsi="Arial Unicode MS" w:eastAsia="Arial Unicode MS"/>
      <w:color w:val="000000"/>
      <w:lang w:val="en-US" w:eastAsia="zh-CN" w:bidi="ar-SA"/>
    </w:rPr>
  </w:style>
  <w:style w:type="character" w:customStyle="1" w:styleId="100">
    <w:name w:val="纯文本 字符"/>
    <w:link w:val="24"/>
    <w:qFormat/>
    <w:uiPriority w:val="0"/>
    <w:rPr>
      <w:rFonts w:ascii="宋体" w:hAnsi="Courier New" w:eastAsia="宋体"/>
      <w:kern w:val="2"/>
      <w:sz w:val="21"/>
      <w:lang w:val="en-US" w:eastAsia="zh-CN" w:bidi="ar-SA"/>
    </w:rPr>
  </w:style>
  <w:style w:type="character" w:customStyle="1" w:styleId="101">
    <w:name w:val="正文文字首行缩进 Char"/>
    <w:qFormat/>
    <w:uiPriority w:val="0"/>
    <w:rPr>
      <w:kern w:val="2"/>
      <w:sz w:val="21"/>
      <w:szCs w:val="24"/>
    </w:rPr>
  </w:style>
  <w:style w:type="character" w:customStyle="1" w:styleId="102">
    <w:name w:val="正文文本 字符"/>
    <w:link w:val="19"/>
    <w:qFormat/>
    <w:uiPriority w:val="0"/>
    <w:rPr>
      <w:rFonts w:eastAsia="宋体"/>
      <w:b/>
      <w:bCs/>
      <w:kern w:val="2"/>
      <w:sz w:val="24"/>
      <w:szCs w:val="24"/>
      <w:lang w:val="en-US" w:eastAsia="zh-CN" w:bidi="ar-SA"/>
    </w:rPr>
  </w:style>
  <w:style w:type="character" w:customStyle="1" w:styleId="103">
    <w:name w:val="正文文本缩进 2 字符"/>
    <w:link w:val="27"/>
    <w:qFormat/>
    <w:uiPriority w:val="0"/>
    <w:rPr>
      <w:rFonts w:ascii="宋体" w:hAnsi="宋体" w:eastAsia="宋体"/>
      <w:kern w:val="2"/>
      <w:sz w:val="21"/>
      <w:szCs w:val="24"/>
      <w:lang w:val="en-US" w:eastAsia="zh-CN" w:bidi="ar-SA"/>
    </w:rPr>
  </w:style>
  <w:style w:type="character" w:customStyle="1" w:styleId="104">
    <w:name w:val="页眉 字符"/>
    <w:link w:val="30"/>
    <w:qFormat/>
    <w:uiPriority w:val="99"/>
    <w:rPr>
      <w:rFonts w:eastAsia="宋体"/>
      <w:kern w:val="2"/>
      <w:sz w:val="18"/>
      <w:szCs w:val="18"/>
      <w:lang w:val="en-US" w:eastAsia="zh-CN" w:bidi="ar-SA"/>
    </w:rPr>
  </w:style>
  <w:style w:type="character" w:customStyle="1" w:styleId="105">
    <w:name w:val="正文文本缩进 3 字符"/>
    <w:link w:val="35"/>
    <w:qFormat/>
    <w:uiPriority w:val="0"/>
    <w:rPr>
      <w:rFonts w:ascii="宋体" w:eastAsia="宋体"/>
      <w:b/>
      <w:bCs/>
      <w:kern w:val="2"/>
      <w:sz w:val="24"/>
      <w:szCs w:val="24"/>
      <w:lang w:val="en-US" w:eastAsia="zh-CN" w:bidi="ar-SA"/>
    </w:rPr>
  </w:style>
  <w:style w:type="character" w:customStyle="1" w:styleId="106">
    <w:name w:val="正文文本 2 字符"/>
    <w:link w:val="20"/>
    <w:qFormat/>
    <w:uiPriority w:val="0"/>
    <w:rPr>
      <w:rFonts w:eastAsia="宋体"/>
      <w:kern w:val="2"/>
      <w:sz w:val="24"/>
      <w:szCs w:val="24"/>
      <w:lang w:val="en-US" w:eastAsia="zh-CN" w:bidi="ar-SA"/>
    </w:rPr>
  </w:style>
  <w:style w:type="character" w:customStyle="1" w:styleId="107">
    <w:name w:val="页脚 字符"/>
    <w:link w:val="29"/>
    <w:qFormat/>
    <w:uiPriority w:val="0"/>
    <w:rPr>
      <w:rFonts w:eastAsia="宋体"/>
      <w:kern w:val="2"/>
      <w:sz w:val="18"/>
      <w:szCs w:val="18"/>
      <w:lang w:val="en-US" w:eastAsia="zh-CN" w:bidi="ar-SA"/>
    </w:rPr>
  </w:style>
  <w:style w:type="character" w:customStyle="1" w:styleId="108">
    <w:name w:val="正文文本 3 字符"/>
    <w:link w:val="18"/>
    <w:qFormat/>
    <w:uiPriority w:val="0"/>
    <w:rPr>
      <w:rFonts w:eastAsia="宋体"/>
      <w:kern w:val="2"/>
      <w:sz w:val="16"/>
      <w:szCs w:val="16"/>
      <w:lang w:val="en-US" w:eastAsia="zh-CN" w:bidi="ar-SA"/>
    </w:rPr>
  </w:style>
  <w:style w:type="character" w:customStyle="1" w:styleId="109">
    <w:name w:val="批注框文本 字符"/>
    <w:link w:val="28"/>
    <w:semiHidden/>
    <w:qFormat/>
    <w:uiPriority w:val="99"/>
    <w:rPr>
      <w:rFonts w:eastAsia="宋体"/>
      <w:kern w:val="2"/>
      <w:sz w:val="18"/>
      <w:szCs w:val="18"/>
      <w:lang w:val="en-US" w:eastAsia="zh-CN" w:bidi="ar-SA"/>
    </w:rPr>
  </w:style>
  <w:style w:type="paragraph" w:customStyle="1" w:styleId="110">
    <w:name w:val="样式1"/>
    <w:basedOn w:val="41"/>
    <w:qFormat/>
    <w:uiPriority w:val="0"/>
    <w:pPr>
      <w:spacing w:before="120" w:after="120"/>
    </w:pPr>
    <w:rPr>
      <w:rFonts w:eastAsia="黑体"/>
      <w:b w:val="0"/>
      <w:sz w:val="30"/>
      <w:szCs w:val="21"/>
    </w:rPr>
  </w:style>
  <w:style w:type="paragraph" w:customStyle="1" w:styleId="111">
    <w:name w:val="样式2"/>
    <w:basedOn w:val="41"/>
    <w:next w:val="110"/>
    <w:qFormat/>
    <w:uiPriority w:val="0"/>
    <w:pPr>
      <w:spacing w:before="120" w:after="120"/>
    </w:pPr>
    <w:rPr>
      <w:rFonts w:eastAsia="黑体"/>
      <w:b w:val="0"/>
      <w:sz w:val="30"/>
      <w:szCs w:val="30"/>
    </w:rPr>
  </w:style>
  <w:style w:type="character" w:customStyle="1" w:styleId="112">
    <w:name w:val="标题 3 Char Char"/>
    <w:qFormat/>
    <w:uiPriority w:val="0"/>
    <w:rPr>
      <w:rFonts w:eastAsia="宋体"/>
      <w:b/>
      <w:bCs/>
      <w:kern w:val="2"/>
      <w:sz w:val="32"/>
      <w:szCs w:val="32"/>
      <w:lang w:val="en-US" w:eastAsia="zh-CN" w:bidi="ar-SA"/>
    </w:rPr>
  </w:style>
  <w:style w:type="paragraph" w:customStyle="1" w:styleId="11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5">
    <w:name w:val="--规划正文"/>
    <w:basedOn w:val="1"/>
    <w:qFormat/>
    <w:uiPriority w:val="0"/>
    <w:pPr>
      <w:spacing w:line="360" w:lineRule="auto"/>
      <w:ind w:firstLine="200" w:firstLineChars="200"/>
    </w:pPr>
    <w:rPr>
      <w:szCs w:val="20"/>
    </w:rPr>
  </w:style>
  <w:style w:type="paragraph" w:customStyle="1" w:styleId="116">
    <w:name w:val="设计依据"/>
    <w:basedOn w:val="1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7">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8">
    <w:name w:val="样式4"/>
    <w:basedOn w:val="1"/>
    <w:qFormat/>
    <w:uiPriority w:val="0"/>
    <w:pPr>
      <w:tabs>
        <w:tab w:val="left" w:pos="842"/>
      </w:tabs>
      <w:spacing w:line="360" w:lineRule="auto"/>
      <w:ind w:left="842" w:hanging="420"/>
    </w:pPr>
    <w:rPr>
      <w:sz w:val="24"/>
    </w:rPr>
  </w:style>
  <w:style w:type="paragraph" w:customStyle="1" w:styleId="119">
    <w:name w:val="文字"/>
    <w:basedOn w:val="1"/>
    <w:qFormat/>
    <w:uiPriority w:val="0"/>
    <w:pPr>
      <w:tabs>
        <w:tab w:val="left" w:pos="8520"/>
      </w:tabs>
      <w:spacing w:line="312" w:lineRule="auto"/>
      <w:ind w:right="-210" w:firstLine="556"/>
    </w:pPr>
    <w:rPr>
      <w:rFonts w:ascii="宋体"/>
      <w:sz w:val="28"/>
      <w:szCs w:val="20"/>
    </w:rPr>
  </w:style>
  <w:style w:type="paragraph" w:customStyle="1" w:styleId="120">
    <w:name w:val="--规划-表格-居左"/>
    <w:basedOn w:val="115"/>
    <w:qFormat/>
    <w:uiPriority w:val="0"/>
    <w:pPr>
      <w:spacing w:line="240" w:lineRule="auto"/>
      <w:ind w:firstLine="0" w:firstLineChars="0"/>
    </w:pPr>
    <w:rPr>
      <w:sz w:val="20"/>
    </w:rPr>
  </w:style>
  <w:style w:type="paragraph" w:customStyle="1" w:styleId="121">
    <w:name w:val="--规划-表格-居中"/>
    <w:basedOn w:val="115"/>
    <w:qFormat/>
    <w:uiPriority w:val="0"/>
    <w:pPr>
      <w:spacing w:line="240" w:lineRule="auto"/>
      <w:ind w:firstLine="0" w:firstLineChars="0"/>
      <w:jc w:val="center"/>
    </w:pPr>
    <w:rPr>
      <w:sz w:val="20"/>
    </w:rPr>
  </w:style>
  <w:style w:type="paragraph" w:customStyle="1" w:styleId="122">
    <w:name w:val="--编号内缩进"/>
    <w:basedOn w:val="1"/>
    <w:qFormat/>
    <w:uiPriority w:val="0"/>
    <w:pPr>
      <w:spacing w:line="360" w:lineRule="auto"/>
      <w:ind w:left="420" w:firstLine="200" w:firstLineChars="200"/>
    </w:pPr>
    <w:rPr>
      <w:szCs w:val="21"/>
    </w:rPr>
  </w:style>
  <w:style w:type="paragraph" w:customStyle="1" w:styleId="123">
    <w:name w:val="--规划-题注"/>
    <w:basedOn w:val="1"/>
    <w:next w:val="115"/>
    <w:qFormat/>
    <w:uiPriority w:val="0"/>
    <w:pPr>
      <w:spacing w:line="360" w:lineRule="auto"/>
      <w:jc w:val="center"/>
    </w:pPr>
    <w:rPr>
      <w:rFonts w:eastAsia="黑体"/>
    </w:rPr>
  </w:style>
  <w:style w:type="paragraph" w:customStyle="1" w:styleId="124">
    <w:name w:val="--规划-图和表"/>
    <w:next w:val="115"/>
    <w:qFormat/>
    <w:uiPriority w:val="0"/>
    <w:pPr>
      <w:jc w:val="center"/>
    </w:pPr>
    <w:rPr>
      <w:rFonts w:ascii="Times New Roman" w:hAnsi="Times New Roman" w:eastAsia="宋体" w:cs="Times New Roman"/>
      <w:kern w:val="2"/>
      <w:sz w:val="21"/>
      <w:lang w:val="en-US" w:eastAsia="zh-CN" w:bidi="ar-SA"/>
    </w:rPr>
  </w:style>
  <w:style w:type="paragraph" w:customStyle="1" w:styleId="125">
    <w:name w:val="--规划-小标题"/>
    <w:basedOn w:val="1"/>
    <w:next w:val="115"/>
    <w:qFormat/>
    <w:uiPriority w:val="0"/>
    <w:pPr>
      <w:keepNext/>
      <w:keepLines/>
      <w:spacing w:line="360" w:lineRule="auto"/>
      <w:outlineLvl w:val="4"/>
    </w:pPr>
    <w:rPr>
      <w:rFonts w:eastAsia="黑体"/>
    </w:rPr>
  </w:style>
  <w:style w:type="paragraph" w:customStyle="1" w:styleId="126">
    <w:name w:val="--规划正文 Char"/>
    <w:basedOn w:val="1"/>
    <w:qFormat/>
    <w:uiPriority w:val="0"/>
    <w:pPr>
      <w:spacing w:line="360" w:lineRule="auto"/>
      <w:ind w:firstLine="200" w:firstLineChars="200"/>
    </w:pPr>
    <w:rPr>
      <w:sz w:val="24"/>
    </w:rPr>
  </w:style>
  <w:style w:type="paragraph" w:customStyle="1" w:styleId="127">
    <w:name w:val="缺省文本"/>
    <w:basedOn w:val="1"/>
    <w:qFormat/>
    <w:uiPriority w:val="0"/>
    <w:pPr>
      <w:autoSpaceDE w:val="0"/>
      <w:autoSpaceDN w:val="0"/>
      <w:adjustRightInd w:val="0"/>
      <w:jc w:val="left"/>
    </w:pPr>
    <w:rPr>
      <w:kern w:val="0"/>
    </w:rPr>
  </w:style>
  <w:style w:type="paragraph" w:customStyle="1" w:styleId="128">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9">
    <w:name w:val="--规划正文 Char Char"/>
    <w:qFormat/>
    <w:uiPriority w:val="0"/>
    <w:rPr>
      <w:rFonts w:eastAsia="宋体"/>
      <w:kern w:val="2"/>
      <w:sz w:val="24"/>
      <w:szCs w:val="24"/>
      <w:lang w:val="en-US" w:eastAsia="zh-CN" w:bidi="ar-SA"/>
    </w:rPr>
  </w:style>
  <w:style w:type="paragraph" w:customStyle="1" w:styleId="130">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31">
    <w:name w:val="--规划正文 Char1"/>
    <w:qFormat/>
    <w:uiPriority w:val="0"/>
    <w:rPr>
      <w:rFonts w:eastAsia="宋体"/>
      <w:kern w:val="2"/>
      <w:sz w:val="21"/>
      <w:lang w:val="en-US" w:eastAsia="zh-CN" w:bidi="ar-SA"/>
    </w:rPr>
  </w:style>
  <w:style w:type="paragraph" w:customStyle="1" w:styleId="132">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3">
    <w:name w:val="列表项目"/>
    <w:basedOn w:val="1"/>
    <w:qFormat/>
    <w:uiPriority w:val="0"/>
    <w:pPr>
      <w:tabs>
        <w:tab w:val="left" w:pos="420"/>
        <w:tab w:val="left" w:pos="1080"/>
      </w:tabs>
      <w:spacing w:line="288" w:lineRule="auto"/>
      <w:ind w:left="1080" w:hanging="360"/>
    </w:pPr>
    <w:rPr>
      <w:sz w:val="24"/>
      <w:szCs w:val="20"/>
    </w:rPr>
  </w:style>
  <w:style w:type="character" w:customStyle="1" w:styleId="134">
    <w:name w:val="content1"/>
    <w:qFormat/>
    <w:uiPriority w:val="0"/>
    <w:rPr>
      <w:rFonts w:hint="default" w:ascii="??" w:hAnsi="??"/>
      <w:sz w:val="16"/>
      <w:szCs w:val="16"/>
      <w:u w:val="none"/>
    </w:rPr>
  </w:style>
  <w:style w:type="character" w:customStyle="1" w:styleId="135">
    <w:name w:val="unnamed4"/>
    <w:basedOn w:val="48"/>
    <w:qFormat/>
    <w:uiPriority w:val="0"/>
  </w:style>
  <w:style w:type="character" w:customStyle="1" w:styleId="136">
    <w:name w:val="font2"/>
    <w:basedOn w:val="48"/>
    <w:qFormat/>
    <w:uiPriority w:val="0"/>
  </w:style>
  <w:style w:type="character" w:customStyle="1" w:styleId="137">
    <w:name w:val="font41"/>
    <w:qFormat/>
    <w:uiPriority w:val="0"/>
    <w:rPr>
      <w:color w:val="000000"/>
      <w:spacing w:val="260"/>
      <w:sz w:val="18"/>
      <w:szCs w:val="18"/>
      <w:u w:val="none"/>
    </w:rPr>
  </w:style>
  <w:style w:type="paragraph" w:customStyle="1" w:styleId="138">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9">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40">
    <w:name w:val="正文文本首行缩进 字符"/>
    <w:link w:val="43"/>
    <w:qFormat/>
    <w:uiPriority w:val="0"/>
    <w:rPr>
      <w:rFonts w:eastAsia="宋体"/>
      <w:b/>
      <w:bCs/>
      <w:kern w:val="2"/>
      <w:sz w:val="21"/>
      <w:szCs w:val="24"/>
      <w:lang w:val="en-US" w:eastAsia="zh-CN" w:bidi="ar-SA"/>
    </w:rPr>
  </w:style>
  <w:style w:type="paragraph" w:customStyle="1" w:styleId="14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4">
    <w:name w:val="mode"/>
    <w:basedOn w:val="48"/>
    <w:qFormat/>
    <w:uiPriority w:val="0"/>
  </w:style>
  <w:style w:type="paragraph" w:customStyle="1" w:styleId="145">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unnamed3"/>
    <w:basedOn w:val="48"/>
    <w:qFormat/>
    <w:uiPriority w:val="0"/>
  </w:style>
  <w:style w:type="paragraph" w:customStyle="1" w:styleId="147">
    <w:name w:val="8"/>
    <w:basedOn w:val="1"/>
    <w:next w:val="21"/>
    <w:qFormat/>
    <w:uiPriority w:val="0"/>
    <w:pPr>
      <w:spacing w:after="120"/>
      <w:ind w:left="420" w:leftChars="200"/>
    </w:pPr>
  </w:style>
  <w:style w:type="paragraph" w:customStyle="1" w:styleId="148">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9">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50">
    <w:name w:val="5"/>
    <w:basedOn w:val="1"/>
    <w:qFormat/>
    <w:uiPriority w:val="0"/>
    <w:pPr>
      <w:autoSpaceDE w:val="0"/>
      <w:autoSpaceDN w:val="0"/>
      <w:adjustRightInd w:val="0"/>
      <w:jc w:val="left"/>
    </w:pPr>
    <w:rPr>
      <w:rFonts w:ascii="宋体"/>
      <w:b/>
      <w:bCs/>
      <w:kern w:val="0"/>
      <w:sz w:val="18"/>
      <w:szCs w:val="18"/>
    </w:rPr>
  </w:style>
  <w:style w:type="paragraph" w:customStyle="1" w:styleId="151">
    <w:name w:val="6"/>
    <w:basedOn w:val="150"/>
    <w:qFormat/>
    <w:uiPriority w:val="0"/>
    <w:pPr>
      <w:spacing w:line="270" w:lineRule="atLeast"/>
      <w:jc w:val="both"/>
    </w:pPr>
    <w:rPr>
      <w:b w:val="0"/>
      <w:bCs w:val="0"/>
    </w:rPr>
  </w:style>
  <w:style w:type="paragraph" w:customStyle="1" w:styleId="152">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3">
    <w:name w:val="姜文清定义的正文"/>
    <w:basedOn w:val="1"/>
    <w:qFormat/>
    <w:uiPriority w:val="0"/>
    <w:pPr>
      <w:spacing w:line="240" w:lineRule="atLeast"/>
      <w:ind w:firstLine="567"/>
    </w:pPr>
    <w:rPr>
      <w:szCs w:val="20"/>
    </w:rPr>
  </w:style>
  <w:style w:type="paragraph" w:customStyle="1" w:styleId="15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5">
    <w:name w:val="CM2"/>
    <w:basedOn w:val="154"/>
    <w:next w:val="154"/>
    <w:qFormat/>
    <w:uiPriority w:val="0"/>
    <w:pPr>
      <w:spacing w:line="200" w:lineRule="atLeast"/>
    </w:pPr>
    <w:rPr>
      <w:rFonts w:ascii="Arial" w:hAnsi="Arial" w:eastAsia="宋体" w:cs="Times New Roman"/>
      <w:color w:val="auto"/>
    </w:rPr>
  </w:style>
  <w:style w:type="paragraph" w:customStyle="1" w:styleId="156">
    <w:name w:val="Normal Paragraph"/>
    <w:basedOn w:val="1"/>
    <w:qFormat/>
    <w:uiPriority w:val="0"/>
    <w:pPr>
      <w:widowControl/>
      <w:spacing w:before="120" w:line="360" w:lineRule="auto"/>
      <w:ind w:firstLine="425"/>
    </w:pPr>
    <w:rPr>
      <w:kern w:val="0"/>
      <w:sz w:val="24"/>
    </w:rPr>
  </w:style>
  <w:style w:type="character" w:customStyle="1" w:styleId="157">
    <w:name w:val="blue"/>
    <w:basedOn w:val="48"/>
    <w:qFormat/>
    <w:uiPriority w:val="0"/>
  </w:style>
  <w:style w:type="paragraph" w:customStyle="1" w:styleId="158">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9">
    <w:name w:val="font"/>
    <w:basedOn w:val="48"/>
    <w:qFormat/>
    <w:uiPriority w:val="0"/>
  </w:style>
  <w:style w:type="character" w:customStyle="1" w:styleId="160">
    <w:name w:val="font11"/>
    <w:qFormat/>
    <w:uiPriority w:val="0"/>
    <w:rPr>
      <w:rFonts w:hint="default" w:ascii="ˎ̥" w:hAnsi="ˎ̥"/>
    </w:rPr>
  </w:style>
  <w:style w:type="paragraph" w:customStyle="1" w:styleId="16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2">
    <w:name w:val="proddescription"/>
    <w:basedOn w:val="48"/>
    <w:qFormat/>
    <w:uiPriority w:val="0"/>
  </w:style>
  <w:style w:type="character" w:customStyle="1" w:styleId="163">
    <w:name w:val="prodheadlines"/>
    <w:basedOn w:val="48"/>
    <w:qFormat/>
    <w:uiPriority w:val="0"/>
  </w:style>
  <w:style w:type="character" w:customStyle="1" w:styleId="164">
    <w:name w:val="text"/>
    <w:basedOn w:val="48"/>
    <w:qFormat/>
    <w:uiPriority w:val="0"/>
  </w:style>
  <w:style w:type="paragraph" w:customStyle="1" w:styleId="165">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7">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8">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9">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70">
    <w:name w:val="段落正文"/>
    <w:basedOn w:val="24"/>
    <w:qFormat/>
    <w:uiPriority w:val="0"/>
    <w:pPr>
      <w:ind w:firstLine="560" w:firstLineChars="200"/>
    </w:pPr>
    <w:rPr>
      <w:sz w:val="28"/>
    </w:rPr>
  </w:style>
  <w:style w:type="character" w:customStyle="1" w:styleId="171">
    <w:name w:val="gray6"/>
    <w:basedOn w:val="48"/>
    <w:qFormat/>
    <w:uiPriority w:val="0"/>
  </w:style>
  <w:style w:type="character" w:customStyle="1" w:styleId="172">
    <w:name w:val="style9"/>
    <w:basedOn w:val="48"/>
    <w:qFormat/>
    <w:uiPriority w:val="0"/>
  </w:style>
  <w:style w:type="paragraph" w:customStyle="1" w:styleId="17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4">
    <w:name w:val="grame"/>
    <w:basedOn w:val="48"/>
    <w:qFormat/>
    <w:uiPriority w:val="0"/>
  </w:style>
  <w:style w:type="paragraph" w:customStyle="1" w:styleId="17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Char1"/>
    <w:basedOn w:val="1"/>
    <w:qFormat/>
    <w:uiPriority w:val="0"/>
    <w:pPr>
      <w:jc w:val="left"/>
    </w:pPr>
    <w:rPr>
      <w:rFonts w:ascii="Tahoma" w:hAnsi="Tahoma"/>
      <w:sz w:val="24"/>
      <w:szCs w:val="20"/>
    </w:rPr>
  </w:style>
  <w:style w:type="paragraph" w:customStyle="1" w:styleId="177">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8">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8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4">
    <w:name w:val="表格字"/>
    <w:basedOn w:val="1"/>
    <w:qFormat/>
    <w:uiPriority w:val="0"/>
    <w:pPr>
      <w:adjustRightInd w:val="0"/>
      <w:jc w:val="center"/>
    </w:pPr>
    <w:rPr>
      <w:rFonts w:ascii="宋体"/>
      <w:sz w:val="24"/>
      <w:szCs w:val="20"/>
    </w:rPr>
  </w:style>
  <w:style w:type="character" w:customStyle="1" w:styleId="185">
    <w:name w:val="样式 小三 加粗"/>
    <w:qFormat/>
    <w:uiPriority w:val="0"/>
    <w:rPr>
      <w:rFonts w:eastAsia="宋体"/>
      <w:b/>
      <w:bCs/>
      <w:sz w:val="32"/>
    </w:rPr>
  </w:style>
  <w:style w:type="paragraph" w:customStyle="1" w:styleId="18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8">
    <w:name w:val="Char Char Char"/>
    <w:basedOn w:val="1"/>
    <w:qFormat/>
    <w:uiPriority w:val="0"/>
    <w:rPr>
      <w:rFonts w:ascii="Tahoma" w:hAnsi="Tahoma"/>
      <w:sz w:val="24"/>
      <w:szCs w:val="20"/>
    </w:rPr>
  </w:style>
  <w:style w:type="paragraph" w:customStyle="1" w:styleId="189">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90">
    <w:name w:val="info4"/>
    <w:basedOn w:val="48"/>
    <w:qFormat/>
    <w:uiPriority w:val="0"/>
  </w:style>
  <w:style w:type="paragraph" w:customStyle="1" w:styleId="191">
    <w:name w:val="缩进正文"/>
    <w:basedOn w:val="1"/>
    <w:link w:val="192"/>
    <w:qFormat/>
    <w:uiPriority w:val="0"/>
    <w:pPr>
      <w:ind w:firstLine="560" w:firstLineChars="200"/>
    </w:pPr>
    <w:rPr>
      <w:rFonts w:eastAsia="仿宋_GB2312" w:cs="宋体"/>
      <w:sz w:val="28"/>
      <w:szCs w:val="20"/>
    </w:rPr>
  </w:style>
  <w:style w:type="character" w:customStyle="1" w:styleId="192">
    <w:name w:val="缩进正文 Char"/>
    <w:link w:val="191"/>
    <w:qFormat/>
    <w:uiPriority w:val="0"/>
    <w:rPr>
      <w:rFonts w:eastAsia="仿宋_GB2312" w:cs="宋体"/>
      <w:kern w:val="2"/>
      <w:sz w:val="28"/>
      <w:lang w:val="en-US" w:eastAsia="zh-CN" w:bidi="ar-SA"/>
    </w:rPr>
  </w:style>
  <w:style w:type="paragraph" w:customStyle="1" w:styleId="193">
    <w:name w:val="列出段落1"/>
    <w:basedOn w:val="1"/>
    <w:qFormat/>
    <w:uiPriority w:val="0"/>
    <w:pPr>
      <w:ind w:firstLine="420" w:firstLineChars="200"/>
    </w:pPr>
    <w:rPr>
      <w:rFonts w:ascii="Calibri" w:hAnsi="Calibri" w:cs="Calibri"/>
      <w:szCs w:val="21"/>
    </w:rPr>
  </w:style>
  <w:style w:type="character" w:customStyle="1" w:styleId="194">
    <w:name w:val="批注文字 字符"/>
    <w:basedOn w:val="48"/>
    <w:link w:val="17"/>
    <w:semiHidden/>
    <w:qFormat/>
    <w:uiPriority w:val="99"/>
    <w:rPr>
      <w:rFonts w:ascii="宋体"/>
      <w:sz w:val="34"/>
    </w:rPr>
  </w:style>
  <w:style w:type="character" w:customStyle="1" w:styleId="195">
    <w:name w:val="批注主题 字符"/>
    <w:basedOn w:val="194"/>
    <w:link w:val="42"/>
    <w:qFormat/>
    <w:uiPriority w:val="99"/>
    <w:rPr>
      <w:rFonts w:ascii="宋体"/>
      <w:sz w:val="34"/>
    </w:rPr>
  </w:style>
  <w:style w:type="paragraph" w:customStyle="1" w:styleId="196">
    <w:name w:val="评价"/>
    <w:basedOn w:val="1"/>
    <w:qFormat/>
    <w:uiPriority w:val="0"/>
    <w:pPr>
      <w:spacing w:afterLines="20"/>
      <w:ind w:firstLine="1446" w:firstLineChars="200"/>
    </w:pPr>
    <w:rPr>
      <w:rFonts w:ascii="Calibri" w:hAnsi="Calibri"/>
      <w:sz w:val="24"/>
    </w:rPr>
  </w:style>
  <w:style w:type="paragraph" w:customStyle="1" w:styleId="19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8">
    <w:name w:val="alt-edited1"/>
    <w:qFormat/>
    <w:uiPriority w:val="0"/>
    <w:rPr>
      <w:color w:val="4D90F0"/>
    </w:rPr>
  </w:style>
  <w:style w:type="paragraph" w:customStyle="1" w:styleId="199">
    <w:name w:val="toc 14"/>
    <w:next w:val="1"/>
    <w:qFormat/>
    <w:uiPriority w:val="0"/>
    <w:pPr>
      <w:wordWrap w:val="0"/>
      <w:jc w:val="both"/>
    </w:pPr>
    <w:rPr>
      <w:rFonts w:ascii="Calibri" w:hAnsi="Calibri" w:eastAsia="宋体" w:cs="Times New Roman"/>
      <w:sz w:val="21"/>
      <w:lang w:val="en-US" w:eastAsia="zh-CN" w:bidi="ar-SA"/>
    </w:rPr>
  </w:style>
  <w:style w:type="character" w:customStyle="1" w:styleId="200">
    <w:name w:val="文档结构图 Char1"/>
    <w:semiHidden/>
    <w:qFormat/>
    <w:uiPriority w:val="0"/>
    <w:rPr>
      <w:sz w:val="20"/>
    </w:rPr>
  </w:style>
  <w:style w:type="character" w:customStyle="1" w:styleId="201">
    <w:name w:val="文档结构图 Char"/>
    <w:semiHidden/>
    <w:qFormat/>
    <w:uiPriority w:val="0"/>
    <w:rPr>
      <w:sz w:val="20"/>
    </w:rPr>
  </w:style>
  <w:style w:type="character" w:customStyle="1" w:styleId="202">
    <w:name w:val="short_text"/>
    <w:basedOn w:val="48"/>
    <w:qFormat/>
    <w:uiPriority w:val="0"/>
    <w:rPr>
      <w:sz w:val="20"/>
    </w:rPr>
  </w:style>
  <w:style w:type="character" w:customStyle="1" w:styleId="203">
    <w:name w:val="标题 Char1"/>
    <w:qFormat/>
    <w:uiPriority w:val="0"/>
    <w:rPr>
      <w:b/>
      <w:sz w:val="20"/>
    </w:rPr>
  </w:style>
  <w:style w:type="character" w:customStyle="1" w:styleId="204">
    <w:name w:val="正文文本缩进 3 Char1"/>
    <w:semiHidden/>
    <w:qFormat/>
    <w:uiPriority w:val="0"/>
    <w:rPr>
      <w:sz w:val="20"/>
    </w:rPr>
  </w:style>
  <w:style w:type="character" w:customStyle="1" w:styleId="205">
    <w:name w:val="font21"/>
    <w:qFormat/>
    <w:uiPriority w:val="0"/>
    <w:rPr>
      <w:color w:val="FF0000"/>
      <w:sz w:val="20"/>
      <w:u w:val="none"/>
    </w:rPr>
  </w:style>
  <w:style w:type="character" w:customStyle="1" w:styleId="206">
    <w:name w:val="不明显强调1"/>
    <w:qFormat/>
    <w:uiPriority w:val="0"/>
    <w:rPr>
      <w:i/>
      <w:sz w:val="20"/>
    </w:rPr>
  </w:style>
  <w:style w:type="character" w:customStyle="1" w:styleId="207">
    <w:name w:val="font71"/>
    <w:qFormat/>
    <w:uiPriority w:val="0"/>
    <w:rPr>
      <w:sz w:val="20"/>
      <w:u w:val="none"/>
    </w:rPr>
  </w:style>
  <w:style w:type="character" w:customStyle="1" w:styleId="208">
    <w:name w:val="页眉 Char1"/>
    <w:semiHidden/>
    <w:qFormat/>
    <w:uiPriority w:val="0"/>
    <w:rPr>
      <w:sz w:val="20"/>
    </w:rPr>
  </w:style>
  <w:style w:type="character" w:customStyle="1" w:styleId="209">
    <w:name w:val="正文文本缩进 2 Char1"/>
    <w:semiHidden/>
    <w:qFormat/>
    <w:uiPriority w:val="0"/>
    <w:rPr>
      <w:sz w:val="20"/>
    </w:rPr>
  </w:style>
  <w:style w:type="character" w:customStyle="1" w:styleId="210">
    <w:name w:val="font61"/>
    <w:qFormat/>
    <w:uiPriority w:val="0"/>
    <w:rPr>
      <w:sz w:val="20"/>
      <w:u w:val="none"/>
    </w:rPr>
  </w:style>
  <w:style w:type="character" w:customStyle="1" w:styleId="211">
    <w:name w:val="纯文本 Char1"/>
    <w:semiHidden/>
    <w:qFormat/>
    <w:uiPriority w:val="0"/>
    <w:rPr>
      <w:sz w:val="20"/>
    </w:rPr>
  </w:style>
  <w:style w:type="character" w:customStyle="1" w:styleId="212">
    <w:name w:val="正文文本 3 Char1"/>
    <w:semiHidden/>
    <w:qFormat/>
    <w:uiPriority w:val="0"/>
    <w:rPr>
      <w:sz w:val="20"/>
    </w:rPr>
  </w:style>
  <w:style w:type="character" w:customStyle="1" w:styleId="213">
    <w:name w:val="正文文本缩进 Char1"/>
    <w:semiHidden/>
    <w:qFormat/>
    <w:uiPriority w:val="0"/>
    <w:rPr>
      <w:sz w:val="20"/>
    </w:rPr>
  </w:style>
  <w:style w:type="character" w:customStyle="1" w:styleId="214">
    <w:name w:val="明显参考1"/>
    <w:qFormat/>
    <w:uiPriority w:val="0"/>
    <w:rPr>
      <w:b/>
      <w:sz w:val="20"/>
    </w:rPr>
  </w:style>
  <w:style w:type="character" w:customStyle="1" w:styleId="215">
    <w:name w:val="apple-converted-space"/>
    <w:qFormat/>
    <w:uiPriority w:val="0"/>
    <w:rPr>
      <w:sz w:val="20"/>
    </w:rPr>
  </w:style>
  <w:style w:type="character" w:customStyle="1" w:styleId="216">
    <w:name w:val="书籍标题1"/>
    <w:qFormat/>
    <w:uiPriority w:val="0"/>
    <w:rPr>
      <w:b/>
      <w:i/>
      <w:sz w:val="20"/>
    </w:rPr>
  </w:style>
  <w:style w:type="character" w:customStyle="1" w:styleId="217">
    <w:name w:val="long_text"/>
    <w:qFormat/>
    <w:uiPriority w:val="0"/>
    <w:rPr>
      <w:sz w:val="20"/>
    </w:rPr>
  </w:style>
  <w:style w:type="character" w:customStyle="1" w:styleId="218">
    <w:name w:val="日期 Char1"/>
    <w:semiHidden/>
    <w:qFormat/>
    <w:uiPriority w:val="0"/>
    <w:rPr>
      <w:sz w:val="20"/>
    </w:rPr>
  </w:style>
  <w:style w:type="character" w:customStyle="1" w:styleId="219">
    <w:name w:val="批注文字 Char1"/>
    <w:semiHidden/>
    <w:qFormat/>
    <w:uiPriority w:val="0"/>
    <w:rPr>
      <w:sz w:val="20"/>
    </w:rPr>
  </w:style>
  <w:style w:type="character" w:customStyle="1" w:styleId="220">
    <w:name w:val="明显强调1"/>
    <w:qFormat/>
    <w:uiPriority w:val="0"/>
    <w:rPr>
      <w:i/>
      <w:sz w:val="20"/>
    </w:rPr>
  </w:style>
  <w:style w:type="character" w:customStyle="1" w:styleId="221">
    <w:name w:val="16"/>
    <w:qFormat/>
    <w:uiPriority w:val="0"/>
    <w:rPr>
      <w:b/>
      <w:color w:val="FF0356"/>
      <w:sz w:val="20"/>
    </w:rPr>
  </w:style>
  <w:style w:type="character" w:customStyle="1" w:styleId="222">
    <w:name w:val="批注主题 Char1"/>
    <w:semiHidden/>
    <w:qFormat/>
    <w:uiPriority w:val="0"/>
    <w:rPr>
      <w:b/>
      <w:sz w:val="20"/>
    </w:rPr>
  </w:style>
  <w:style w:type="character" w:customStyle="1" w:styleId="223">
    <w:name w:val="正文文本 2 Char1"/>
    <w:semiHidden/>
    <w:qFormat/>
    <w:uiPriority w:val="0"/>
    <w:rPr>
      <w:sz w:val="20"/>
    </w:rPr>
  </w:style>
  <w:style w:type="character" w:customStyle="1" w:styleId="224">
    <w:name w:val="font31"/>
    <w:qFormat/>
    <w:uiPriority w:val="0"/>
    <w:rPr>
      <w:color w:val="FF0000"/>
      <w:sz w:val="20"/>
      <w:u w:val="none"/>
      <w:vertAlign w:val="superscript"/>
    </w:rPr>
  </w:style>
  <w:style w:type="character" w:customStyle="1" w:styleId="225">
    <w:name w:val="不明显参考1"/>
    <w:qFormat/>
    <w:uiPriority w:val="0"/>
    <w:rPr>
      <w:sz w:val="20"/>
    </w:rPr>
  </w:style>
  <w:style w:type="character" w:customStyle="1" w:styleId="226">
    <w:name w:val="HTML 预设格式 Char1"/>
    <w:semiHidden/>
    <w:qFormat/>
    <w:uiPriority w:val="0"/>
    <w:rPr>
      <w:sz w:val="20"/>
    </w:rPr>
  </w:style>
  <w:style w:type="character" w:customStyle="1" w:styleId="227">
    <w:name w:val="font01"/>
    <w:basedOn w:val="48"/>
    <w:qFormat/>
    <w:uiPriority w:val="0"/>
    <w:rPr>
      <w:color w:val="FF0000"/>
      <w:sz w:val="20"/>
      <w:u w:val="none"/>
      <w:vertAlign w:val="superscript"/>
    </w:rPr>
  </w:style>
  <w:style w:type="character" w:customStyle="1" w:styleId="228">
    <w:name w:val="页脚 Char1"/>
    <w:semiHidden/>
    <w:qFormat/>
    <w:uiPriority w:val="0"/>
    <w:rPr>
      <w:sz w:val="20"/>
    </w:rPr>
  </w:style>
  <w:style w:type="character" w:customStyle="1" w:styleId="229">
    <w:name w:val="批注框文本 Char1"/>
    <w:semiHidden/>
    <w:qFormat/>
    <w:uiPriority w:val="0"/>
    <w:rPr>
      <w:sz w:val="20"/>
    </w:rPr>
  </w:style>
  <w:style w:type="paragraph" w:customStyle="1" w:styleId="230">
    <w:name w:val="列出段落2"/>
    <w:basedOn w:val="1"/>
    <w:next w:val="231"/>
    <w:qFormat/>
    <w:uiPriority w:val="0"/>
    <w:pPr>
      <w:ind w:firstLine="420"/>
    </w:pPr>
    <w:rPr>
      <w:rFonts w:hAnsi="Calibri"/>
      <w:kern w:val="0"/>
      <w:szCs w:val="20"/>
    </w:rPr>
  </w:style>
  <w:style w:type="paragraph" w:customStyle="1" w:styleId="231">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32">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33">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34">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35">
    <w:name w:val="xl86"/>
    <w:basedOn w:val="1"/>
    <w:next w:val="236"/>
    <w:qFormat/>
    <w:uiPriority w:val="0"/>
    <w:pPr>
      <w:widowControl/>
      <w:shd w:val="clear" w:color="000000" w:fill="FFFFFF"/>
      <w:spacing w:before="280" w:after="280"/>
      <w:jc w:val="center"/>
    </w:pPr>
    <w:rPr>
      <w:rFonts w:ascii="宋体" w:hAnsi="Calibri"/>
      <w:kern w:val="0"/>
      <w:sz w:val="20"/>
      <w:szCs w:val="20"/>
    </w:rPr>
  </w:style>
  <w:style w:type="paragraph" w:customStyle="1" w:styleId="236">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37">
    <w:name w:val="TOC Heading4"/>
    <w:next w:val="1"/>
    <w:qFormat/>
    <w:uiPriority w:val="0"/>
    <w:pPr>
      <w:wordWrap w:val="0"/>
    </w:pPr>
    <w:rPr>
      <w:rFonts w:ascii="Calibri" w:hAnsi="Calibri" w:eastAsia="宋体" w:cs="Times New Roman"/>
      <w:sz w:val="32"/>
      <w:lang w:val="en-US" w:eastAsia="zh-CN" w:bidi="ar-SA"/>
    </w:rPr>
  </w:style>
  <w:style w:type="paragraph" w:customStyle="1" w:styleId="238">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9">
    <w:name w:val="TOC Heading2"/>
    <w:next w:val="1"/>
    <w:qFormat/>
    <w:uiPriority w:val="0"/>
    <w:pPr>
      <w:wordWrap w:val="0"/>
    </w:pPr>
    <w:rPr>
      <w:rFonts w:ascii="Calibri" w:hAnsi="Calibri" w:eastAsia="宋体" w:cs="Times New Roman"/>
      <w:sz w:val="32"/>
      <w:lang w:val="en-US" w:eastAsia="zh-CN" w:bidi="ar-SA"/>
    </w:rPr>
  </w:style>
  <w:style w:type="paragraph" w:customStyle="1" w:styleId="240">
    <w:name w:val="TOC Heading1"/>
    <w:next w:val="1"/>
    <w:qFormat/>
    <w:uiPriority w:val="0"/>
    <w:pPr>
      <w:wordWrap w:val="0"/>
    </w:pPr>
    <w:rPr>
      <w:rFonts w:ascii="Calibri" w:hAnsi="Calibri" w:eastAsia="宋体" w:cs="Times New Roman"/>
      <w:sz w:val="32"/>
      <w:lang w:val="en-US" w:eastAsia="zh-CN" w:bidi="ar-SA"/>
    </w:rPr>
  </w:style>
  <w:style w:type="paragraph" w:customStyle="1" w:styleId="241">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42">
    <w:name w:val="font7"/>
    <w:basedOn w:val="1"/>
    <w:next w:val="243"/>
    <w:qFormat/>
    <w:uiPriority w:val="0"/>
    <w:pPr>
      <w:widowControl/>
      <w:spacing w:before="280" w:after="280"/>
    </w:pPr>
    <w:rPr>
      <w:rFonts w:ascii="Arial" w:hAnsi="Calibri"/>
      <w:kern w:val="0"/>
      <w:sz w:val="18"/>
      <w:szCs w:val="20"/>
    </w:rPr>
  </w:style>
  <w:style w:type="paragraph" w:customStyle="1" w:styleId="243">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44">
    <w:name w:val="xl113"/>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5">
    <w:name w:val="TOC Heading10"/>
    <w:next w:val="1"/>
    <w:qFormat/>
    <w:uiPriority w:val="0"/>
    <w:pPr>
      <w:wordWrap w:val="0"/>
    </w:pPr>
    <w:rPr>
      <w:rFonts w:ascii="Calibri" w:hAnsi="Calibri" w:eastAsia="宋体" w:cs="Times New Roman"/>
      <w:sz w:val="32"/>
      <w:lang w:val="en-US" w:eastAsia="zh-CN" w:bidi="ar-SA"/>
    </w:rPr>
  </w:style>
  <w:style w:type="paragraph" w:customStyle="1" w:styleId="246">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47">
    <w:name w:val="xl73"/>
    <w:basedOn w:val="1"/>
    <w:next w:val="248"/>
    <w:qFormat/>
    <w:uiPriority w:val="0"/>
    <w:pPr>
      <w:widowControl/>
      <w:shd w:val="clear" w:color="000000" w:fill="FFFFFF"/>
      <w:spacing w:before="280" w:after="280"/>
      <w:jc w:val="center"/>
    </w:pPr>
    <w:rPr>
      <w:rFonts w:ascii="宋体" w:hAnsi="Calibri"/>
      <w:kern w:val="0"/>
      <w:sz w:val="20"/>
      <w:szCs w:val="20"/>
    </w:rPr>
  </w:style>
  <w:style w:type="paragraph" w:customStyle="1" w:styleId="248">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9">
    <w:name w:val="xl79"/>
    <w:basedOn w:val="1"/>
    <w:next w:val="250"/>
    <w:qFormat/>
    <w:uiPriority w:val="0"/>
    <w:pPr>
      <w:widowControl/>
      <w:shd w:val="clear" w:color="000000" w:fill="FFFFFF"/>
      <w:spacing w:before="280" w:after="280"/>
    </w:pPr>
    <w:rPr>
      <w:rFonts w:ascii="宋体" w:hAnsi="Calibri"/>
      <w:b/>
      <w:kern w:val="0"/>
      <w:sz w:val="20"/>
      <w:szCs w:val="20"/>
    </w:rPr>
  </w:style>
  <w:style w:type="paragraph" w:customStyle="1" w:styleId="250">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51">
    <w:name w:val="toc 11"/>
    <w:next w:val="1"/>
    <w:qFormat/>
    <w:uiPriority w:val="0"/>
    <w:pPr>
      <w:wordWrap w:val="0"/>
      <w:jc w:val="both"/>
    </w:pPr>
    <w:rPr>
      <w:rFonts w:ascii="Calibri" w:hAnsi="Calibri" w:eastAsia="宋体" w:cs="Times New Roman"/>
      <w:sz w:val="21"/>
      <w:lang w:val="en-US" w:eastAsia="zh-CN" w:bidi="ar-SA"/>
    </w:rPr>
  </w:style>
  <w:style w:type="paragraph" w:customStyle="1" w:styleId="252">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53">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54">
    <w:name w:val="xl112"/>
    <w:basedOn w:val="1"/>
    <w:next w:val="253"/>
    <w:qFormat/>
    <w:uiPriority w:val="0"/>
    <w:pPr>
      <w:widowControl/>
      <w:shd w:val="clear" w:color="000000" w:fill="FFFFFF"/>
      <w:spacing w:before="280" w:after="280"/>
      <w:jc w:val="center"/>
    </w:pPr>
    <w:rPr>
      <w:rFonts w:ascii="宋体" w:hAnsi="Calibri"/>
      <w:b/>
      <w:kern w:val="0"/>
      <w:sz w:val="20"/>
      <w:szCs w:val="20"/>
    </w:rPr>
  </w:style>
  <w:style w:type="paragraph" w:customStyle="1" w:styleId="255">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56">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57">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8">
    <w:name w:val="xl74"/>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61">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62">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63">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64">
    <w:name w:val="列出段落5"/>
    <w:basedOn w:val="1"/>
    <w:next w:val="265"/>
    <w:qFormat/>
    <w:uiPriority w:val="0"/>
    <w:pPr>
      <w:ind w:firstLine="420"/>
    </w:pPr>
    <w:rPr>
      <w:rFonts w:hAnsi="Calibri"/>
      <w:kern w:val="0"/>
      <w:szCs w:val="20"/>
    </w:rPr>
  </w:style>
  <w:style w:type="paragraph" w:customStyle="1" w:styleId="265">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66">
    <w:name w:val="xl66"/>
    <w:basedOn w:val="1"/>
    <w:next w:val="267"/>
    <w:qFormat/>
    <w:uiPriority w:val="0"/>
    <w:pPr>
      <w:widowControl/>
      <w:shd w:val="clear" w:color="000000" w:fill="FFFFFF"/>
      <w:spacing w:before="280" w:after="280"/>
    </w:pPr>
    <w:rPr>
      <w:rFonts w:ascii="宋体" w:hAnsi="Calibri"/>
      <w:kern w:val="0"/>
      <w:sz w:val="20"/>
      <w:szCs w:val="20"/>
    </w:rPr>
  </w:style>
  <w:style w:type="paragraph" w:customStyle="1" w:styleId="267">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3"/>
    <w:next w:val="1"/>
    <w:qFormat/>
    <w:uiPriority w:val="0"/>
    <w:pPr>
      <w:wordWrap w:val="0"/>
    </w:pPr>
    <w:rPr>
      <w:rFonts w:ascii="Calibri" w:hAnsi="Calibri" w:eastAsia="宋体" w:cs="Times New Roman"/>
      <w:sz w:val="32"/>
      <w:lang w:val="en-US" w:eastAsia="zh-CN" w:bidi="ar-SA"/>
    </w:rPr>
  </w:style>
  <w:style w:type="paragraph" w:customStyle="1" w:styleId="269">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70">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71">
    <w:name w:val="xl84"/>
    <w:basedOn w:val="1"/>
    <w:next w:val="272"/>
    <w:qFormat/>
    <w:uiPriority w:val="0"/>
    <w:pPr>
      <w:widowControl/>
      <w:shd w:val="clear" w:color="000000" w:fill="FFFFFF"/>
      <w:spacing w:before="280" w:after="280"/>
      <w:jc w:val="center"/>
    </w:pPr>
    <w:rPr>
      <w:rFonts w:ascii="宋体" w:hAnsi="Calibri"/>
      <w:kern w:val="0"/>
      <w:sz w:val="20"/>
      <w:szCs w:val="20"/>
    </w:rPr>
  </w:style>
  <w:style w:type="paragraph" w:customStyle="1" w:styleId="272">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73">
    <w:name w:val="xl81"/>
    <w:basedOn w:val="1"/>
    <w:next w:val="274"/>
    <w:qFormat/>
    <w:uiPriority w:val="0"/>
    <w:pPr>
      <w:widowControl/>
      <w:shd w:val="clear" w:color="000000" w:fill="FFFFFF"/>
      <w:spacing w:before="280" w:after="280"/>
    </w:pPr>
    <w:rPr>
      <w:rFonts w:ascii="宋体" w:hAnsi="Calibri"/>
      <w:kern w:val="0"/>
      <w:sz w:val="20"/>
      <w:szCs w:val="20"/>
    </w:rPr>
  </w:style>
  <w:style w:type="paragraph" w:customStyle="1" w:styleId="274">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75">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76">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77">
    <w:name w:val="TOC Heading12"/>
    <w:next w:val="1"/>
    <w:qFormat/>
    <w:uiPriority w:val="0"/>
    <w:pPr>
      <w:wordWrap w:val="0"/>
    </w:pPr>
    <w:rPr>
      <w:rFonts w:ascii="Calibri" w:hAnsi="Calibri" w:eastAsia="宋体" w:cs="Times New Roman"/>
      <w:sz w:val="32"/>
      <w:lang w:val="en-US" w:eastAsia="zh-CN" w:bidi="ar-SA"/>
    </w:rPr>
  </w:style>
  <w:style w:type="paragraph" w:customStyle="1" w:styleId="278">
    <w:name w:val="TOC Heading8"/>
    <w:next w:val="1"/>
    <w:qFormat/>
    <w:uiPriority w:val="0"/>
    <w:pPr>
      <w:wordWrap w:val="0"/>
    </w:pPr>
    <w:rPr>
      <w:rFonts w:ascii="Calibri" w:hAnsi="Calibri" w:eastAsia="宋体" w:cs="Times New Roman"/>
      <w:sz w:val="32"/>
      <w:lang w:val="en-US" w:eastAsia="zh-CN" w:bidi="ar-SA"/>
    </w:rPr>
  </w:style>
  <w:style w:type="paragraph" w:customStyle="1" w:styleId="279">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80">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81">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82">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83">
    <w:name w:val="xl116"/>
    <w:basedOn w:val="1"/>
    <w:next w:val="284"/>
    <w:qFormat/>
    <w:uiPriority w:val="0"/>
    <w:pPr>
      <w:widowControl/>
      <w:shd w:val="clear" w:color="000000" w:fill="FFFFFF"/>
      <w:spacing w:before="280" w:after="280"/>
      <w:jc w:val="center"/>
    </w:pPr>
    <w:rPr>
      <w:rFonts w:ascii="Arial Narrow" w:hAnsi="Calibri"/>
      <w:kern w:val="0"/>
      <w:sz w:val="20"/>
      <w:szCs w:val="20"/>
    </w:rPr>
  </w:style>
  <w:style w:type="paragraph" w:customStyle="1" w:styleId="284">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85">
    <w:name w:val="font8"/>
    <w:basedOn w:val="1"/>
    <w:next w:val="286"/>
    <w:qFormat/>
    <w:uiPriority w:val="0"/>
    <w:pPr>
      <w:widowControl/>
      <w:spacing w:before="280" w:after="280"/>
    </w:pPr>
    <w:rPr>
      <w:rFonts w:ascii="Arial" w:hAnsi="Calibri"/>
      <w:kern w:val="0"/>
      <w:sz w:val="20"/>
      <w:szCs w:val="20"/>
    </w:rPr>
  </w:style>
  <w:style w:type="paragraph" w:customStyle="1" w:styleId="286">
    <w:name w:val="TOC Heading11"/>
    <w:next w:val="1"/>
    <w:qFormat/>
    <w:uiPriority w:val="0"/>
    <w:pPr>
      <w:wordWrap w:val="0"/>
    </w:pPr>
    <w:rPr>
      <w:rFonts w:ascii="Calibri" w:hAnsi="Calibri" w:eastAsia="宋体" w:cs="Times New Roman"/>
      <w:sz w:val="32"/>
      <w:lang w:val="en-US" w:eastAsia="zh-CN" w:bidi="ar-SA"/>
    </w:rPr>
  </w:style>
  <w:style w:type="paragraph" w:customStyle="1" w:styleId="287">
    <w:name w:val="xl69"/>
    <w:basedOn w:val="1"/>
    <w:next w:val="288"/>
    <w:qFormat/>
    <w:uiPriority w:val="0"/>
    <w:pPr>
      <w:widowControl/>
      <w:shd w:val="clear" w:color="000000" w:fill="FFFFFF"/>
      <w:spacing w:before="280" w:after="280"/>
    </w:pPr>
    <w:rPr>
      <w:rFonts w:ascii="宋体" w:hAnsi="Calibri"/>
      <w:b/>
      <w:kern w:val="0"/>
      <w:sz w:val="20"/>
      <w:szCs w:val="20"/>
    </w:rPr>
  </w:style>
  <w:style w:type="paragraph" w:customStyle="1" w:styleId="288">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9">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90">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91">
    <w:name w:val="列出段落3"/>
    <w:basedOn w:val="1"/>
    <w:next w:val="292"/>
    <w:qFormat/>
    <w:uiPriority w:val="0"/>
    <w:pPr>
      <w:ind w:firstLine="420"/>
    </w:pPr>
    <w:rPr>
      <w:rFonts w:hAnsi="Calibri"/>
      <w:kern w:val="0"/>
      <w:szCs w:val="20"/>
    </w:rPr>
  </w:style>
  <w:style w:type="paragraph" w:customStyle="1" w:styleId="292">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标题1"/>
    <w:next w:val="1"/>
    <w:qFormat/>
    <w:uiPriority w:val="0"/>
    <w:pPr>
      <w:wordWrap w:val="0"/>
    </w:pPr>
    <w:rPr>
      <w:rFonts w:ascii="Calibri" w:hAnsi="Calibri" w:eastAsia="宋体" w:cs="Times New Roman"/>
      <w:sz w:val="32"/>
      <w:lang w:val="en-US" w:eastAsia="zh-CN" w:bidi="ar-SA"/>
    </w:rPr>
  </w:style>
  <w:style w:type="paragraph" w:customStyle="1" w:styleId="294">
    <w:name w:val="TOC Heading5"/>
    <w:next w:val="1"/>
    <w:qFormat/>
    <w:uiPriority w:val="0"/>
    <w:pPr>
      <w:wordWrap w:val="0"/>
    </w:pPr>
    <w:rPr>
      <w:rFonts w:ascii="Calibri" w:hAnsi="Calibri" w:eastAsia="宋体" w:cs="Times New Roman"/>
      <w:sz w:val="32"/>
      <w:lang w:val="en-US" w:eastAsia="zh-CN" w:bidi="ar-SA"/>
    </w:rPr>
  </w:style>
  <w:style w:type="paragraph" w:customStyle="1" w:styleId="295">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96">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97">
    <w:name w:val="xl115"/>
    <w:basedOn w:val="1"/>
    <w:next w:val="298"/>
    <w:qFormat/>
    <w:uiPriority w:val="0"/>
    <w:pPr>
      <w:widowControl/>
      <w:shd w:val="clear" w:color="000000" w:fill="FFFFFF"/>
      <w:spacing w:before="280" w:after="280"/>
      <w:jc w:val="center"/>
    </w:pPr>
    <w:rPr>
      <w:rFonts w:ascii="宋体" w:hAnsi="Calibri"/>
      <w:b/>
      <w:kern w:val="0"/>
      <w:sz w:val="20"/>
      <w:szCs w:val="20"/>
    </w:rPr>
  </w:style>
  <w:style w:type="paragraph" w:customStyle="1" w:styleId="298">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9">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300">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301">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302">
    <w:name w:val="xl93"/>
    <w:basedOn w:val="1"/>
    <w:next w:val="303"/>
    <w:qFormat/>
    <w:uiPriority w:val="0"/>
    <w:pPr>
      <w:widowControl/>
      <w:shd w:val="clear" w:color="000000" w:fill="FFFFFF"/>
      <w:spacing w:before="280" w:after="280"/>
      <w:jc w:val="center"/>
    </w:pPr>
    <w:rPr>
      <w:rFonts w:ascii="宋体" w:hAnsi="Calibri"/>
      <w:kern w:val="0"/>
      <w:sz w:val="20"/>
      <w:szCs w:val="20"/>
    </w:rPr>
  </w:style>
  <w:style w:type="paragraph" w:customStyle="1" w:styleId="303">
    <w:name w:val="toc 112"/>
    <w:next w:val="1"/>
    <w:qFormat/>
    <w:uiPriority w:val="0"/>
    <w:pPr>
      <w:wordWrap w:val="0"/>
      <w:jc w:val="both"/>
    </w:pPr>
    <w:rPr>
      <w:rFonts w:ascii="Calibri" w:hAnsi="Calibri" w:eastAsia="宋体" w:cs="Times New Roman"/>
      <w:sz w:val="21"/>
      <w:lang w:val="en-US" w:eastAsia="zh-CN" w:bidi="ar-SA"/>
    </w:rPr>
  </w:style>
  <w:style w:type="paragraph" w:customStyle="1" w:styleId="304">
    <w:name w:val="xl96"/>
    <w:basedOn w:val="1"/>
    <w:next w:val="255"/>
    <w:qFormat/>
    <w:uiPriority w:val="0"/>
    <w:pPr>
      <w:widowControl/>
      <w:shd w:val="clear" w:color="000000" w:fill="FFFFFF"/>
      <w:spacing w:before="280" w:after="280"/>
      <w:jc w:val="center"/>
    </w:pPr>
    <w:rPr>
      <w:rFonts w:ascii="宋体" w:hAnsi="Calibri"/>
      <w:kern w:val="0"/>
      <w:sz w:val="20"/>
      <w:szCs w:val="20"/>
    </w:rPr>
  </w:style>
  <w:style w:type="paragraph" w:customStyle="1" w:styleId="305">
    <w:name w:val="xl106"/>
    <w:basedOn w:val="1"/>
    <w:next w:val="289"/>
    <w:qFormat/>
    <w:uiPriority w:val="0"/>
    <w:pPr>
      <w:widowControl/>
      <w:shd w:val="clear" w:color="000000" w:fill="FFFFFF"/>
      <w:spacing w:before="280" w:after="280"/>
    </w:pPr>
    <w:rPr>
      <w:rFonts w:ascii="宋体" w:hAnsi="Calibri"/>
      <w:kern w:val="0"/>
      <w:sz w:val="20"/>
      <w:szCs w:val="20"/>
    </w:rPr>
  </w:style>
  <w:style w:type="paragraph" w:customStyle="1" w:styleId="306">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307">
    <w:name w:val="TOC Heading14"/>
    <w:next w:val="1"/>
    <w:qFormat/>
    <w:uiPriority w:val="0"/>
    <w:pPr>
      <w:wordWrap w:val="0"/>
    </w:pPr>
    <w:rPr>
      <w:rFonts w:ascii="Calibri" w:hAnsi="Calibri" w:eastAsia="宋体" w:cs="Times New Roman"/>
      <w:sz w:val="32"/>
      <w:lang w:val="en-US" w:eastAsia="zh-CN" w:bidi="ar-SA"/>
    </w:rPr>
  </w:style>
  <w:style w:type="paragraph" w:customStyle="1" w:styleId="308">
    <w:name w:val="Char Char Char Char Char Char Char1"/>
    <w:basedOn w:val="1"/>
    <w:next w:val="309"/>
    <w:qFormat/>
    <w:uiPriority w:val="0"/>
    <w:pPr>
      <w:widowControl/>
      <w:spacing w:after="160" w:line="240" w:lineRule="exact"/>
    </w:pPr>
    <w:rPr>
      <w:rFonts w:hAnsi="Calibri"/>
      <w:kern w:val="0"/>
      <w:szCs w:val="20"/>
    </w:rPr>
  </w:style>
  <w:style w:type="paragraph" w:customStyle="1" w:styleId="309">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10">
    <w:name w:val="列出段落4"/>
    <w:basedOn w:val="1"/>
    <w:next w:val="311"/>
    <w:qFormat/>
    <w:uiPriority w:val="0"/>
    <w:pPr>
      <w:ind w:firstLine="420"/>
    </w:pPr>
    <w:rPr>
      <w:rFonts w:hAnsi="Calibri"/>
      <w:kern w:val="0"/>
      <w:szCs w:val="20"/>
    </w:rPr>
  </w:style>
  <w:style w:type="paragraph" w:customStyle="1" w:styleId="311">
    <w:name w:val="TOC Heading9"/>
    <w:next w:val="1"/>
    <w:qFormat/>
    <w:uiPriority w:val="0"/>
    <w:pPr>
      <w:wordWrap w:val="0"/>
    </w:pPr>
    <w:rPr>
      <w:rFonts w:ascii="Calibri" w:hAnsi="Calibri" w:eastAsia="宋体" w:cs="Times New Roman"/>
      <w:sz w:val="32"/>
      <w:lang w:val="en-US" w:eastAsia="zh-CN" w:bidi="ar-SA"/>
    </w:rPr>
  </w:style>
  <w:style w:type="paragraph" w:customStyle="1" w:styleId="312">
    <w:name w:val="xl71"/>
    <w:basedOn w:val="1"/>
    <w:next w:val="313"/>
    <w:qFormat/>
    <w:uiPriority w:val="0"/>
    <w:pPr>
      <w:widowControl/>
      <w:shd w:val="clear" w:color="000000" w:fill="FFFFFF"/>
      <w:spacing w:before="280" w:after="280"/>
    </w:pPr>
    <w:rPr>
      <w:rFonts w:ascii="宋体" w:hAnsi="Calibri"/>
      <w:kern w:val="0"/>
      <w:sz w:val="24"/>
      <w:szCs w:val="20"/>
    </w:rPr>
  </w:style>
  <w:style w:type="paragraph" w:customStyle="1" w:styleId="313">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14">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15">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16">
    <w:name w:val="xl108"/>
    <w:basedOn w:val="1"/>
    <w:next w:val="317"/>
    <w:qFormat/>
    <w:uiPriority w:val="0"/>
    <w:pPr>
      <w:widowControl/>
      <w:shd w:val="clear" w:color="000000" w:fill="FFFFFF"/>
      <w:spacing w:before="280" w:after="280"/>
    </w:pPr>
    <w:rPr>
      <w:rFonts w:ascii="宋体" w:hAnsi="Calibri"/>
      <w:kern w:val="0"/>
      <w:sz w:val="18"/>
      <w:szCs w:val="20"/>
    </w:rPr>
  </w:style>
  <w:style w:type="paragraph" w:customStyle="1" w:styleId="317">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8">
    <w:name w:val="TOC Heading7"/>
    <w:next w:val="1"/>
    <w:qFormat/>
    <w:uiPriority w:val="0"/>
    <w:pPr>
      <w:wordWrap w:val="0"/>
    </w:pPr>
    <w:rPr>
      <w:rFonts w:ascii="Calibri" w:hAnsi="Calibri" w:eastAsia="宋体" w:cs="Times New Roman"/>
      <w:sz w:val="32"/>
      <w:lang w:val="en-US" w:eastAsia="zh-CN" w:bidi="ar-SA"/>
    </w:rPr>
  </w:style>
  <w:style w:type="character" w:customStyle="1" w:styleId="319">
    <w:name w:val="副标题 字符"/>
    <w:basedOn w:val="48"/>
    <w:link w:val="33"/>
    <w:qFormat/>
    <w:uiPriority w:val="0"/>
    <w:rPr>
      <w:rFonts w:ascii="Calibri" w:hAnsi="Calibri"/>
      <w:sz w:val="24"/>
    </w:rPr>
  </w:style>
  <w:style w:type="paragraph" w:customStyle="1" w:styleId="320">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22">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23">
    <w:name w:val="列出段落6"/>
    <w:basedOn w:val="1"/>
    <w:next w:val="324"/>
    <w:qFormat/>
    <w:uiPriority w:val="0"/>
    <w:pPr>
      <w:ind w:firstLine="420"/>
    </w:pPr>
    <w:rPr>
      <w:rFonts w:hAnsi="Calibri"/>
      <w:kern w:val="0"/>
      <w:szCs w:val="20"/>
    </w:rPr>
  </w:style>
  <w:style w:type="paragraph" w:customStyle="1" w:styleId="324">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25">
    <w:name w:val="xl80"/>
    <w:basedOn w:val="1"/>
    <w:next w:val="326"/>
    <w:qFormat/>
    <w:uiPriority w:val="0"/>
    <w:pPr>
      <w:widowControl/>
      <w:shd w:val="clear" w:color="000000" w:fill="FFFFFF"/>
      <w:spacing w:before="280" w:after="280"/>
      <w:jc w:val="center"/>
    </w:pPr>
    <w:rPr>
      <w:rFonts w:ascii="宋体" w:hAnsi="Calibri"/>
      <w:b/>
      <w:kern w:val="0"/>
      <w:sz w:val="20"/>
      <w:szCs w:val="20"/>
    </w:rPr>
  </w:style>
  <w:style w:type="paragraph" w:customStyle="1" w:styleId="326">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27">
    <w:name w:val="Char Char Char Char1"/>
    <w:basedOn w:val="1"/>
    <w:next w:val="328"/>
    <w:qFormat/>
    <w:uiPriority w:val="0"/>
    <w:pPr>
      <w:widowControl/>
      <w:spacing w:after="160" w:line="240" w:lineRule="exact"/>
    </w:pPr>
    <w:rPr>
      <w:rFonts w:ascii="Verdana" w:hAnsi="Calibri" w:eastAsia="仿宋_GB2312"/>
      <w:kern w:val="0"/>
      <w:sz w:val="24"/>
      <w:szCs w:val="20"/>
    </w:rPr>
  </w:style>
  <w:style w:type="paragraph" w:customStyle="1" w:styleId="328">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9">
    <w:name w:val="xl102"/>
    <w:basedOn w:val="1"/>
    <w:next w:val="330"/>
    <w:qFormat/>
    <w:uiPriority w:val="0"/>
    <w:pPr>
      <w:widowControl/>
      <w:shd w:val="clear" w:color="000000" w:fill="FFFFFF"/>
      <w:spacing w:before="280" w:after="280"/>
      <w:jc w:val="right"/>
    </w:pPr>
    <w:rPr>
      <w:rFonts w:ascii="宋体" w:hAnsi="Calibri"/>
      <w:kern w:val="0"/>
      <w:sz w:val="20"/>
      <w:szCs w:val="20"/>
    </w:rPr>
  </w:style>
  <w:style w:type="paragraph" w:customStyle="1" w:styleId="330">
    <w:name w:val="toc 17"/>
    <w:next w:val="1"/>
    <w:qFormat/>
    <w:uiPriority w:val="0"/>
    <w:pPr>
      <w:wordWrap w:val="0"/>
      <w:jc w:val="both"/>
    </w:pPr>
    <w:rPr>
      <w:rFonts w:ascii="Calibri" w:hAnsi="Calibri" w:eastAsia="宋体" w:cs="Times New Roman"/>
      <w:sz w:val="21"/>
      <w:lang w:val="en-US" w:eastAsia="zh-CN" w:bidi="ar-SA"/>
    </w:rPr>
  </w:style>
  <w:style w:type="paragraph" w:customStyle="1" w:styleId="331">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32">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33">
    <w:name w:val="xl65"/>
    <w:basedOn w:val="1"/>
    <w:next w:val="234"/>
    <w:qFormat/>
    <w:uiPriority w:val="0"/>
    <w:pPr>
      <w:widowControl/>
      <w:shd w:val="clear" w:color="000000" w:fill="FFFFFF"/>
      <w:spacing w:before="280" w:after="280"/>
      <w:jc w:val="center"/>
    </w:pPr>
    <w:rPr>
      <w:rFonts w:ascii="宋体" w:hAnsi="Calibri"/>
      <w:kern w:val="0"/>
      <w:sz w:val="20"/>
      <w:szCs w:val="20"/>
    </w:rPr>
  </w:style>
  <w:style w:type="paragraph" w:customStyle="1" w:styleId="334">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35">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36">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37">
    <w:name w:val="xl75"/>
    <w:basedOn w:val="1"/>
    <w:next w:val="338"/>
    <w:qFormat/>
    <w:uiPriority w:val="0"/>
    <w:pPr>
      <w:widowControl/>
      <w:shd w:val="clear" w:color="000000" w:fill="FFFFFF"/>
      <w:spacing w:before="280" w:after="280"/>
    </w:pPr>
    <w:rPr>
      <w:rFonts w:ascii="宋体" w:hAnsi="Calibri"/>
      <w:kern w:val="0"/>
      <w:sz w:val="20"/>
      <w:szCs w:val="20"/>
    </w:rPr>
  </w:style>
  <w:style w:type="paragraph" w:customStyle="1" w:styleId="338">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9">
    <w:name w:val="toc 19"/>
    <w:next w:val="1"/>
    <w:qFormat/>
    <w:uiPriority w:val="0"/>
    <w:pPr>
      <w:wordWrap w:val="0"/>
      <w:jc w:val="both"/>
    </w:pPr>
    <w:rPr>
      <w:rFonts w:ascii="Calibri" w:hAnsi="Calibri" w:eastAsia="宋体" w:cs="Times New Roman"/>
      <w:sz w:val="21"/>
      <w:lang w:val="en-US" w:eastAsia="zh-CN" w:bidi="ar-SA"/>
    </w:rPr>
  </w:style>
  <w:style w:type="paragraph" w:customStyle="1" w:styleId="340">
    <w:name w:val="TOC Heading6"/>
    <w:next w:val="1"/>
    <w:qFormat/>
    <w:uiPriority w:val="0"/>
    <w:pPr>
      <w:wordWrap w:val="0"/>
    </w:pPr>
    <w:rPr>
      <w:rFonts w:ascii="Calibri" w:hAnsi="Calibri" w:eastAsia="宋体" w:cs="Times New Roman"/>
      <w:sz w:val="32"/>
      <w:lang w:val="en-US" w:eastAsia="zh-CN" w:bidi="ar-SA"/>
    </w:rPr>
  </w:style>
  <w:style w:type="paragraph" w:customStyle="1" w:styleId="341">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42">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43">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44">
    <w:name w:val="xl104"/>
    <w:basedOn w:val="1"/>
    <w:next w:val="345"/>
    <w:qFormat/>
    <w:uiPriority w:val="0"/>
    <w:pPr>
      <w:widowControl/>
      <w:shd w:val="clear" w:color="000000" w:fill="FFFFFF"/>
      <w:spacing w:before="280" w:after="280"/>
      <w:jc w:val="center"/>
    </w:pPr>
    <w:rPr>
      <w:rFonts w:ascii="宋体" w:hAnsi="Calibri"/>
      <w:kern w:val="0"/>
      <w:sz w:val="20"/>
      <w:szCs w:val="20"/>
    </w:rPr>
  </w:style>
  <w:style w:type="paragraph" w:customStyle="1" w:styleId="345">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46">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47">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8">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9">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50">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51">
    <w:name w:val="无间隔1"/>
    <w:next w:val="346"/>
    <w:qFormat/>
    <w:uiPriority w:val="0"/>
    <w:pPr>
      <w:widowControl w:val="0"/>
      <w:jc w:val="both"/>
    </w:pPr>
    <w:rPr>
      <w:rFonts w:ascii="Calibri" w:hAnsi="Calibri" w:eastAsia="宋体" w:cs="Times New Roman"/>
      <w:sz w:val="22"/>
      <w:lang w:val="en-US" w:eastAsia="zh-CN" w:bidi="ar-SA"/>
    </w:rPr>
  </w:style>
  <w:style w:type="paragraph" w:customStyle="1" w:styleId="352">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53">
    <w:name w:val="xl105"/>
    <w:basedOn w:val="1"/>
    <w:next w:val="354"/>
    <w:qFormat/>
    <w:uiPriority w:val="0"/>
    <w:pPr>
      <w:widowControl/>
      <w:shd w:val="clear" w:color="000000" w:fill="FFFFFF"/>
      <w:spacing w:before="280" w:after="280"/>
    </w:pPr>
    <w:rPr>
      <w:rFonts w:ascii="宋体" w:hAnsi="Calibri"/>
      <w:kern w:val="0"/>
      <w:sz w:val="18"/>
      <w:szCs w:val="20"/>
    </w:rPr>
  </w:style>
  <w:style w:type="paragraph" w:customStyle="1" w:styleId="354">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55">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56">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57">
    <w:name w:val="xl111"/>
    <w:basedOn w:val="1"/>
    <w:next w:val="358"/>
    <w:qFormat/>
    <w:uiPriority w:val="0"/>
    <w:pPr>
      <w:widowControl/>
      <w:shd w:val="clear" w:color="000000" w:fill="FFFFFF"/>
      <w:spacing w:before="280" w:after="280"/>
      <w:jc w:val="center"/>
    </w:pPr>
    <w:rPr>
      <w:rFonts w:ascii="宋体" w:hAnsi="Calibri"/>
      <w:b/>
      <w:kern w:val="0"/>
      <w:sz w:val="20"/>
      <w:szCs w:val="20"/>
    </w:rPr>
  </w:style>
  <w:style w:type="paragraph" w:customStyle="1" w:styleId="358">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9">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60">
    <w:name w:val="p0"/>
    <w:basedOn w:val="1"/>
    <w:next w:val="361"/>
    <w:qFormat/>
    <w:uiPriority w:val="0"/>
    <w:pPr>
      <w:widowControl/>
      <w:spacing w:before="280" w:after="280"/>
    </w:pPr>
    <w:rPr>
      <w:rFonts w:ascii="宋体" w:hAnsi="Calibri"/>
      <w:kern w:val="0"/>
      <w:sz w:val="24"/>
      <w:szCs w:val="20"/>
    </w:rPr>
  </w:style>
  <w:style w:type="paragraph" w:customStyle="1" w:styleId="361">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62">
    <w:name w:val="列出段落11"/>
    <w:basedOn w:val="1"/>
    <w:next w:val="363"/>
    <w:qFormat/>
    <w:uiPriority w:val="0"/>
    <w:pPr>
      <w:widowControl/>
      <w:spacing w:line="360" w:lineRule="auto"/>
      <w:ind w:firstLine="420"/>
    </w:pPr>
    <w:rPr>
      <w:rFonts w:hAnsi="Calibri" w:eastAsia="微软雅黑"/>
      <w:kern w:val="0"/>
      <w:sz w:val="24"/>
      <w:szCs w:val="20"/>
    </w:rPr>
  </w:style>
  <w:style w:type="paragraph" w:customStyle="1" w:styleId="363">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64">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65">
    <w:name w:val="xl91"/>
    <w:basedOn w:val="1"/>
    <w:next w:val="262"/>
    <w:qFormat/>
    <w:uiPriority w:val="0"/>
    <w:pPr>
      <w:widowControl/>
      <w:shd w:val="clear" w:color="000000" w:fill="FFFFFF"/>
      <w:spacing w:before="280" w:after="280"/>
    </w:pPr>
    <w:rPr>
      <w:rFonts w:ascii="宋体" w:hAnsi="Calibri"/>
      <w:kern w:val="0"/>
      <w:sz w:val="20"/>
      <w:szCs w:val="20"/>
    </w:rPr>
  </w:style>
  <w:style w:type="paragraph" w:customStyle="1" w:styleId="366">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67">
    <w:name w:val="_Style 1"/>
    <w:basedOn w:val="1"/>
    <w:next w:val="368"/>
    <w:qFormat/>
    <w:uiPriority w:val="0"/>
    <w:pPr>
      <w:ind w:firstLine="420"/>
    </w:pPr>
    <w:rPr>
      <w:rFonts w:hAnsi="Calibri"/>
      <w:kern w:val="0"/>
      <w:szCs w:val="20"/>
    </w:rPr>
  </w:style>
  <w:style w:type="paragraph" w:customStyle="1" w:styleId="368">
    <w:name w:val="TOC Heading13"/>
    <w:next w:val="1"/>
    <w:qFormat/>
    <w:uiPriority w:val="0"/>
    <w:pPr>
      <w:wordWrap w:val="0"/>
    </w:pPr>
    <w:rPr>
      <w:rFonts w:ascii="Calibri" w:hAnsi="Calibri" w:eastAsia="宋体" w:cs="Times New Roman"/>
      <w:sz w:val="32"/>
      <w:lang w:val="en-US" w:eastAsia="zh-CN" w:bidi="ar-SA"/>
    </w:rPr>
  </w:style>
  <w:style w:type="paragraph" w:customStyle="1" w:styleId="369">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70">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71">
    <w:name w:val="x_msonormal"/>
    <w:basedOn w:val="1"/>
    <w:next w:val="321"/>
    <w:qFormat/>
    <w:uiPriority w:val="0"/>
    <w:pPr>
      <w:widowControl/>
      <w:spacing w:before="280" w:after="280"/>
    </w:pPr>
    <w:rPr>
      <w:rFonts w:ascii="PMingLiU" w:hAnsi="Calibri" w:eastAsia="PMingLiU"/>
      <w:kern w:val="0"/>
      <w:sz w:val="24"/>
      <w:szCs w:val="20"/>
    </w:rPr>
  </w:style>
  <w:style w:type="paragraph" w:customStyle="1" w:styleId="372">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73">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74">
    <w:name w:val="TOC Heading17"/>
    <w:next w:val="1"/>
    <w:qFormat/>
    <w:uiPriority w:val="0"/>
    <w:pPr>
      <w:wordWrap w:val="0"/>
    </w:pPr>
    <w:rPr>
      <w:rFonts w:ascii="Calibri" w:hAnsi="Calibri" w:eastAsia="宋体" w:cs="Times New Roman"/>
      <w:sz w:val="32"/>
      <w:lang w:val="en-US" w:eastAsia="zh-CN" w:bidi="ar-SA"/>
    </w:rPr>
  </w:style>
  <w:style w:type="paragraph" w:customStyle="1" w:styleId="375">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76">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77">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8">
    <w:name w:val="xl118"/>
    <w:basedOn w:val="1"/>
    <w:next w:val="252"/>
    <w:qFormat/>
    <w:uiPriority w:val="0"/>
    <w:pPr>
      <w:widowControl/>
      <w:shd w:val="clear" w:color="000000" w:fill="FFFFFF"/>
      <w:spacing w:before="280" w:after="280"/>
      <w:jc w:val="center"/>
    </w:pPr>
    <w:rPr>
      <w:rFonts w:ascii="宋体" w:hAnsi="Calibri"/>
      <w:b/>
      <w:kern w:val="0"/>
      <w:sz w:val="20"/>
      <w:szCs w:val="20"/>
    </w:rPr>
  </w:style>
  <w:style w:type="paragraph" w:customStyle="1" w:styleId="379">
    <w:name w:val="xl83"/>
    <w:basedOn w:val="1"/>
    <w:next w:val="307"/>
    <w:qFormat/>
    <w:uiPriority w:val="0"/>
    <w:pPr>
      <w:widowControl/>
      <w:shd w:val="clear" w:color="000000" w:fill="FFFFFF"/>
      <w:spacing w:before="280" w:after="280"/>
    </w:pPr>
    <w:rPr>
      <w:rFonts w:ascii="宋体" w:hAnsi="Calibri"/>
      <w:kern w:val="0"/>
      <w:sz w:val="20"/>
      <w:szCs w:val="20"/>
    </w:rPr>
  </w:style>
  <w:style w:type="paragraph" w:customStyle="1" w:styleId="380">
    <w:name w:val="xl103"/>
    <w:basedOn w:val="1"/>
    <w:next w:val="381"/>
    <w:qFormat/>
    <w:uiPriority w:val="0"/>
    <w:pPr>
      <w:widowControl/>
      <w:shd w:val="clear" w:color="000000" w:fill="FFFFFF"/>
      <w:spacing w:before="280" w:after="280"/>
    </w:pPr>
    <w:rPr>
      <w:rFonts w:ascii="宋体" w:hAnsi="Calibri"/>
      <w:kern w:val="0"/>
      <w:sz w:val="20"/>
      <w:szCs w:val="20"/>
    </w:rPr>
  </w:style>
  <w:style w:type="paragraph" w:customStyle="1" w:styleId="381">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82">
    <w:name w:val="xl68"/>
    <w:basedOn w:val="1"/>
    <w:next w:val="383"/>
    <w:qFormat/>
    <w:uiPriority w:val="0"/>
    <w:pPr>
      <w:widowControl/>
      <w:shd w:val="clear" w:color="000000" w:fill="FFFFFF"/>
      <w:spacing w:before="280" w:after="280"/>
    </w:pPr>
    <w:rPr>
      <w:rFonts w:ascii="宋体" w:hAnsi="Calibri"/>
      <w:b/>
      <w:kern w:val="0"/>
      <w:sz w:val="20"/>
      <w:szCs w:val="20"/>
    </w:rPr>
  </w:style>
  <w:style w:type="paragraph" w:customStyle="1" w:styleId="383">
    <w:name w:val="TOC Heading16"/>
    <w:next w:val="1"/>
    <w:qFormat/>
    <w:uiPriority w:val="0"/>
    <w:pPr>
      <w:wordWrap w:val="0"/>
    </w:pPr>
    <w:rPr>
      <w:rFonts w:ascii="Calibri" w:hAnsi="Calibri" w:eastAsia="宋体" w:cs="Times New Roman"/>
      <w:sz w:val="32"/>
      <w:lang w:val="en-US" w:eastAsia="zh-CN" w:bidi="ar-SA"/>
    </w:rPr>
  </w:style>
  <w:style w:type="paragraph" w:customStyle="1" w:styleId="384">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85">
    <w:name w:val="xl94"/>
    <w:basedOn w:val="1"/>
    <w:next w:val="276"/>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87">
    <w:name w:val="xl92"/>
    <w:basedOn w:val="1"/>
    <w:next w:val="388"/>
    <w:qFormat/>
    <w:uiPriority w:val="0"/>
    <w:pPr>
      <w:widowControl/>
      <w:shd w:val="clear" w:color="000000" w:fill="FFFFFF"/>
      <w:spacing w:before="280" w:after="280"/>
    </w:pPr>
    <w:rPr>
      <w:rFonts w:ascii="宋体" w:hAnsi="Calibri"/>
      <w:kern w:val="0"/>
      <w:sz w:val="20"/>
      <w:szCs w:val="20"/>
    </w:rPr>
  </w:style>
  <w:style w:type="paragraph" w:customStyle="1" w:styleId="388">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9">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90">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91">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92">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93">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xl110"/>
    <w:basedOn w:val="1"/>
    <w:next w:val="350"/>
    <w:qFormat/>
    <w:uiPriority w:val="0"/>
    <w:pPr>
      <w:widowControl/>
      <w:shd w:val="clear" w:color="000000" w:fill="FFFFFF"/>
      <w:spacing w:before="280" w:after="280"/>
      <w:jc w:val="center"/>
    </w:pPr>
    <w:rPr>
      <w:rFonts w:ascii="宋体" w:hAnsi="Calibri"/>
      <w:kern w:val="0"/>
      <w:sz w:val="20"/>
      <w:szCs w:val="20"/>
    </w:rPr>
  </w:style>
  <w:style w:type="paragraph" w:customStyle="1" w:styleId="395">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96">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97">
    <w:name w:val="xl85"/>
    <w:basedOn w:val="1"/>
    <w:next w:val="398"/>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9">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400">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402">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403">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404">
    <w:name w:val="xl99"/>
    <w:basedOn w:val="1"/>
    <w:next w:val="389"/>
    <w:qFormat/>
    <w:uiPriority w:val="0"/>
    <w:pPr>
      <w:widowControl/>
      <w:shd w:val="clear" w:color="000000" w:fill="FFFFFF"/>
      <w:spacing w:before="280" w:after="280"/>
    </w:pPr>
    <w:rPr>
      <w:rFonts w:ascii="宋体" w:hAnsi="Calibri"/>
      <w:kern w:val="0"/>
      <w:sz w:val="18"/>
      <w:szCs w:val="20"/>
    </w:rPr>
  </w:style>
  <w:style w:type="paragraph" w:customStyle="1" w:styleId="405">
    <w:name w:val="xl97"/>
    <w:basedOn w:val="1"/>
    <w:next w:val="277"/>
    <w:qFormat/>
    <w:uiPriority w:val="0"/>
    <w:pPr>
      <w:widowControl/>
      <w:shd w:val="clear" w:color="000000" w:fill="FFFFFF"/>
      <w:spacing w:before="280" w:after="280"/>
      <w:jc w:val="center"/>
    </w:pPr>
    <w:rPr>
      <w:rFonts w:ascii="宋体" w:hAnsi="Calibri"/>
      <w:kern w:val="0"/>
      <w:sz w:val="20"/>
      <w:szCs w:val="20"/>
    </w:rPr>
  </w:style>
  <w:style w:type="paragraph" w:customStyle="1" w:styleId="406">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407">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8">
    <w:name w:val="TOC Heading15"/>
    <w:next w:val="1"/>
    <w:qFormat/>
    <w:uiPriority w:val="0"/>
    <w:pPr>
      <w:wordWrap w:val="0"/>
    </w:pPr>
    <w:rPr>
      <w:rFonts w:ascii="Calibri" w:hAnsi="Calibri" w:eastAsia="宋体" w:cs="Times New Roman"/>
      <w:sz w:val="32"/>
      <w:lang w:val="en-US" w:eastAsia="zh-CN" w:bidi="ar-SA"/>
    </w:rPr>
  </w:style>
  <w:style w:type="paragraph" w:customStyle="1" w:styleId="409">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10">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11">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12">
    <w:name w:val="toc 12"/>
    <w:next w:val="1"/>
    <w:qFormat/>
    <w:uiPriority w:val="0"/>
    <w:pPr>
      <w:wordWrap w:val="0"/>
      <w:jc w:val="both"/>
    </w:pPr>
    <w:rPr>
      <w:rFonts w:ascii="Calibri" w:hAnsi="Calibri" w:eastAsia="宋体" w:cs="Times New Roman"/>
      <w:sz w:val="21"/>
      <w:lang w:val="en-US" w:eastAsia="zh-CN" w:bidi="ar-SA"/>
    </w:rPr>
  </w:style>
  <w:style w:type="paragraph" w:customStyle="1" w:styleId="413">
    <w:name w:val="xl95"/>
    <w:basedOn w:val="1"/>
    <w:next w:val="414"/>
    <w:qFormat/>
    <w:uiPriority w:val="0"/>
    <w:pPr>
      <w:widowControl/>
      <w:shd w:val="clear" w:color="000000" w:fill="FFFFFF"/>
      <w:spacing w:before="280" w:after="280"/>
    </w:pPr>
    <w:rPr>
      <w:rFonts w:ascii="宋体" w:hAnsi="Calibri"/>
      <w:kern w:val="0"/>
      <w:sz w:val="20"/>
      <w:szCs w:val="20"/>
    </w:rPr>
  </w:style>
  <w:style w:type="paragraph" w:customStyle="1" w:styleId="414">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15">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16">
    <w:name w:val="xl67"/>
    <w:basedOn w:val="1"/>
    <w:next w:val="417"/>
    <w:qFormat/>
    <w:uiPriority w:val="0"/>
    <w:pPr>
      <w:widowControl/>
      <w:shd w:val="clear" w:color="000000" w:fill="FFFFFF"/>
      <w:spacing w:before="280" w:after="280"/>
      <w:jc w:val="center"/>
    </w:pPr>
    <w:rPr>
      <w:rFonts w:ascii="宋体" w:hAnsi="Calibri"/>
      <w:b/>
      <w:kern w:val="0"/>
      <w:sz w:val="20"/>
      <w:szCs w:val="20"/>
    </w:rPr>
  </w:style>
  <w:style w:type="paragraph" w:customStyle="1" w:styleId="417">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8">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9">
    <w:name w:val="正文 A"/>
    <w:next w:val="336"/>
    <w:qFormat/>
    <w:uiPriority w:val="0"/>
    <w:rPr>
      <w:rFonts w:ascii="Arial" w:hAnsi="Calibri" w:eastAsia="Arial Unicode MS" w:cs="Times New Roman"/>
      <w:color w:val="000000"/>
      <w:sz w:val="21"/>
      <w:lang w:val="en-US" w:eastAsia="zh-CN" w:bidi="ar-SA"/>
    </w:rPr>
  </w:style>
  <w:style w:type="paragraph" w:customStyle="1" w:styleId="420">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22">
    <w:name w:val="xl88"/>
    <w:basedOn w:val="1"/>
    <w:next w:val="408"/>
    <w:qFormat/>
    <w:uiPriority w:val="0"/>
    <w:pPr>
      <w:widowControl/>
      <w:shd w:val="clear" w:color="000000" w:fill="FFFFFF"/>
      <w:spacing w:before="280" w:after="280"/>
      <w:jc w:val="center"/>
    </w:pPr>
    <w:rPr>
      <w:rFonts w:ascii="宋体" w:hAnsi="Calibri"/>
      <w:kern w:val="0"/>
      <w:sz w:val="20"/>
      <w:szCs w:val="20"/>
    </w:rPr>
  </w:style>
  <w:style w:type="paragraph" w:customStyle="1" w:styleId="423">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24">
    <w:name w:val="xl100"/>
    <w:basedOn w:val="1"/>
    <w:next w:val="425"/>
    <w:qFormat/>
    <w:uiPriority w:val="0"/>
    <w:pPr>
      <w:widowControl/>
      <w:shd w:val="clear" w:color="000000" w:fill="FFFFFF"/>
      <w:spacing w:before="280" w:after="280"/>
    </w:pPr>
    <w:rPr>
      <w:rFonts w:ascii="宋体" w:hAnsi="Calibri"/>
      <w:kern w:val="0"/>
      <w:sz w:val="20"/>
      <w:szCs w:val="20"/>
    </w:rPr>
  </w:style>
  <w:style w:type="paragraph" w:customStyle="1" w:styleId="425">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26">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27">
    <w:name w:val="xl114"/>
    <w:basedOn w:val="1"/>
    <w:next w:val="279"/>
    <w:qFormat/>
    <w:uiPriority w:val="0"/>
    <w:pPr>
      <w:widowControl/>
      <w:shd w:val="clear" w:color="000000" w:fill="FFFFFF"/>
      <w:spacing w:before="280" w:after="280"/>
      <w:jc w:val="center"/>
    </w:pPr>
    <w:rPr>
      <w:rFonts w:ascii="宋体" w:hAnsi="Calibri"/>
      <w:b/>
      <w:kern w:val="0"/>
      <w:sz w:val="20"/>
      <w:szCs w:val="20"/>
    </w:rPr>
  </w:style>
  <w:style w:type="paragraph" w:customStyle="1" w:styleId="428">
    <w:name w:val="xl107"/>
    <w:basedOn w:val="1"/>
    <w:next w:val="429"/>
    <w:qFormat/>
    <w:uiPriority w:val="0"/>
    <w:pPr>
      <w:widowControl/>
      <w:shd w:val="clear" w:color="000000" w:fill="FFFFFF"/>
      <w:spacing w:before="280" w:after="280"/>
    </w:pPr>
    <w:rPr>
      <w:rFonts w:ascii="宋体" w:hAnsi="Calibri"/>
      <w:kern w:val="0"/>
      <w:sz w:val="20"/>
      <w:szCs w:val="20"/>
    </w:rPr>
  </w:style>
  <w:style w:type="paragraph" w:customStyle="1" w:styleId="429">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30">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31">
    <w:name w:val="xl90"/>
    <w:basedOn w:val="1"/>
    <w:next w:val="233"/>
    <w:qFormat/>
    <w:uiPriority w:val="0"/>
    <w:pPr>
      <w:widowControl/>
      <w:shd w:val="clear" w:color="000000" w:fill="FFFFFF"/>
      <w:spacing w:before="280" w:after="280"/>
    </w:pPr>
    <w:rPr>
      <w:rFonts w:ascii="宋体" w:hAnsi="Calibri"/>
      <w:kern w:val="0"/>
      <w:sz w:val="18"/>
      <w:szCs w:val="20"/>
    </w:rPr>
  </w:style>
  <w:style w:type="paragraph" w:customStyle="1" w:styleId="432">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33">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34">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35">
    <w:name w:val="xl117"/>
    <w:basedOn w:val="1"/>
    <w:next w:val="332"/>
    <w:qFormat/>
    <w:uiPriority w:val="0"/>
    <w:pPr>
      <w:widowControl/>
      <w:shd w:val="clear" w:color="000000" w:fill="FFFFFF"/>
      <w:spacing w:before="280" w:after="280"/>
      <w:jc w:val="center"/>
    </w:pPr>
    <w:rPr>
      <w:rFonts w:ascii="Arial Narrow" w:hAnsi="Calibri"/>
      <w:kern w:val="0"/>
      <w:sz w:val="24"/>
      <w:szCs w:val="20"/>
    </w:rPr>
  </w:style>
  <w:style w:type="paragraph" w:customStyle="1" w:styleId="436">
    <w:name w:val="p15"/>
    <w:basedOn w:val="1"/>
    <w:next w:val="257"/>
    <w:qFormat/>
    <w:uiPriority w:val="0"/>
    <w:pPr>
      <w:widowControl/>
      <w:ind w:firstLine="420"/>
    </w:pPr>
    <w:rPr>
      <w:rFonts w:hAnsi="Calibri"/>
      <w:kern w:val="0"/>
      <w:szCs w:val="20"/>
    </w:rPr>
  </w:style>
  <w:style w:type="paragraph" w:customStyle="1" w:styleId="437">
    <w:name w:val="xl87"/>
    <w:basedOn w:val="1"/>
    <w:next w:val="438"/>
    <w:qFormat/>
    <w:uiPriority w:val="0"/>
    <w:pPr>
      <w:widowControl/>
      <w:shd w:val="clear" w:color="000000" w:fill="FFFFFF"/>
      <w:spacing w:before="280" w:after="280"/>
    </w:pPr>
    <w:rPr>
      <w:rFonts w:ascii="Arial" w:hAnsi="Calibri"/>
      <w:kern w:val="0"/>
      <w:sz w:val="18"/>
      <w:szCs w:val="20"/>
    </w:rPr>
  </w:style>
  <w:style w:type="paragraph" w:customStyle="1" w:styleId="438">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9">
    <w:name w:val="列出段落7"/>
    <w:basedOn w:val="1"/>
    <w:next w:val="421"/>
    <w:qFormat/>
    <w:uiPriority w:val="0"/>
    <w:pPr>
      <w:ind w:firstLine="420"/>
    </w:pPr>
    <w:rPr>
      <w:rFonts w:hAnsi="Calibri"/>
      <w:kern w:val="0"/>
      <w:szCs w:val="20"/>
    </w:rPr>
  </w:style>
  <w:style w:type="paragraph" w:customStyle="1" w:styleId="440">
    <w:name w:val="xl78"/>
    <w:basedOn w:val="1"/>
    <w:next w:val="411"/>
    <w:qFormat/>
    <w:uiPriority w:val="0"/>
    <w:pPr>
      <w:widowControl/>
      <w:shd w:val="clear" w:color="000000" w:fill="FFFFFF"/>
      <w:spacing w:before="280" w:after="280"/>
    </w:pPr>
    <w:rPr>
      <w:rFonts w:ascii="宋体" w:hAnsi="Calibri"/>
      <w:b/>
      <w:kern w:val="0"/>
      <w:sz w:val="20"/>
      <w:szCs w:val="20"/>
    </w:rPr>
  </w:style>
  <w:style w:type="paragraph" w:customStyle="1" w:styleId="441">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42">
    <w:name w:val="xl89"/>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43">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44">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45">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46">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47">
    <w:name w:val="toc 16"/>
    <w:next w:val="1"/>
    <w:qFormat/>
    <w:uiPriority w:val="0"/>
    <w:pPr>
      <w:wordWrap w:val="0"/>
      <w:jc w:val="both"/>
    </w:pPr>
    <w:rPr>
      <w:rFonts w:ascii="Calibri" w:hAnsi="Calibri" w:eastAsia="宋体" w:cs="Times New Roman"/>
      <w:sz w:val="21"/>
      <w:lang w:val="en-US" w:eastAsia="zh-CN" w:bidi="ar-SA"/>
    </w:rPr>
  </w:style>
  <w:style w:type="paragraph" w:styleId="448">
    <w:name w:val="Quote"/>
    <w:next w:val="1"/>
    <w:link w:val="449"/>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49">
    <w:name w:val="引用 字符"/>
    <w:basedOn w:val="48"/>
    <w:link w:val="448"/>
    <w:qFormat/>
    <w:uiPriority w:val="0"/>
    <w:rPr>
      <w:rFonts w:ascii="Calibri" w:hAnsi="Calibri"/>
      <w:i/>
      <w:sz w:val="21"/>
    </w:rPr>
  </w:style>
  <w:style w:type="paragraph" w:customStyle="1" w:styleId="450">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51">
    <w:name w:val="xl119"/>
    <w:basedOn w:val="1"/>
    <w:next w:val="426"/>
    <w:qFormat/>
    <w:uiPriority w:val="0"/>
    <w:pPr>
      <w:widowControl/>
      <w:shd w:val="clear" w:color="000000" w:fill="FFFFFF"/>
      <w:spacing w:before="280" w:after="280"/>
      <w:jc w:val="center"/>
    </w:pPr>
    <w:rPr>
      <w:rFonts w:ascii="宋体" w:hAnsi="Calibri"/>
      <w:b/>
      <w:kern w:val="0"/>
      <w:sz w:val="20"/>
      <w:szCs w:val="20"/>
    </w:rPr>
  </w:style>
  <w:style w:type="paragraph" w:customStyle="1" w:styleId="452">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53">
    <w:name w:val="xl109"/>
    <w:basedOn w:val="1"/>
    <w:next w:val="399"/>
    <w:qFormat/>
    <w:uiPriority w:val="0"/>
    <w:pPr>
      <w:widowControl/>
      <w:shd w:val="clear" w:color="000000" w:fill="FFFFFF"/>
      <w:spacing w:before="280" w:after="280"/>
    </w:pPr>
    <w:rPr>
      <w:rFonts w:ascii="宋体" w:hAnsi="Calibri"/>
      <w:kern w:val="0"/>
      <w:sz w:val="20"/>
      <w:szCs w:val="20"/>
    </w:rPr>
  </w:style>
  <w:style w:type="paragraph" w:customStyle="1" w:styleId="454">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55">
    <w:name w:val="xl76"/>
    <w:basedOn w:val="1"/>
    <w:next w:val="407"/>
    <w:qFormat/>
    <w:uiPriority w:val="0"/>
    <w:pPr>
      <w:widowControl/>
      <w:shd w:val="clear" w:color="000000" w:fill="FFFFFF"/>
      <w:spacing w:before="280" w:after="280"/>
      <w:jc w:val="center"/>
    </w:pPr>
    <w:rPr>
      <w:rFonts w:ascii="宋体" w:hAnsi="Calibri"/>
      <w:b/>
      <w:kern w:val="0"/>
      <w:sz w:val="20"/>
      <w:szCs w:val="20"/>
    </w:rPr>
  </w:style>
  <w:style w:type="paragraph" w:customStyle="1" w:styleId="456">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57">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58">
    <w:name w:val="xl70"/>
    <w:basedOn w:val="1"/>
    <w:next w:val="384"/>
    <w:qFormat/>
    <w:uiPriority w:val="0"/>
    <w:pPr>
      <w:widowControl/>
      <w:shd w:val="clear" w:color="000000" w:fill="FFFFFF"/>
      <w:spacing w:before="280" w:after="280"/>
    </w:pPr>
    <w:rPr>
      <w:rFonts w:ascii="宋体" w:hAnsi="Calibri"/>
      <w:kern w:val="0"/>
      <w:sz w:val="20"/>
      <w:szCs w:val="20"/>
    </w:rPr>
  </w:style>
  <w:style w:type="paragraph" w:customStyle="1" w:styleId="459">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60">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1">
    <w:name w:val="xl98"/>
    <w:basedOn w:val="1"/>
    <w:next w:val="402"/>
    <w:qFormat/>
    <w:uiPriority w:val="0"/>
    <w:pPr>
      <w:widowControl/>
      <w:shd w:val="clear" w:color="000000" w:fill="FFFFFF"/>
      <w:spacing w:before="280" w:after="280"/>
      <w:jc w:val="center"/>
    </w:pPr>
    <w:rPr>
      <w:rFonts w:ascii="宋体" w:hAnsi="Calibri"/>
      <w:kern w:val="0"/>
      <w:sz w:val="20"/>
      <w:szCs w:val="20"/>
    </w:rPr>
  </w:style>
  <w:style w:type="paragraph" w:customStyle="1" w:styleId="462">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toc 13"/>
    <w:next w:val="1"/>
    <w:qFormat/>
    <w:uiPriority w:val="0"/>
    <w:pPr>
      <w:wordWrap w:val="0"/>
      <w:jc w:val="both"/>
    </w:pPr>
    <w:rPr>
      <w:rFonts w:ascii="Calibri" w:hAnsi="Calibri" w:eastAsia="宋体" w:cs="Times New Roman"/>
      <w:sz w:val="21"/>
      <w:lang w:val="en-US" w:eastAsia="zh-CN" w:bidi="ar-SA"/>
    </w:rPr>
  </w:style>
  <w:style w:type="paragraph" w:customStyle="1" w:styleId="464">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65">
    <w:name w:val="xl101"/>
    <w:basedOn w:val="1"/>
    <w:next w:val="433"/>
    <w:qFormat/>
    <w:uiPriority w:val="0"/>
    <w:pPr>
      <w:widowControl/>
      <w:spacing w:before="280" w:after="280"/>
    </w:pPr>
    <w:rPr>
      <w:rFonts w:ascii="宋体" w:hAnsi="Calibri"/>
      <w:kern w:val="0"/>
      <w:sz w:val="20"/>
      <w:szCs w:val="20"/>
    </w:rPr>
  </w:style>
  <w:style w:type="paragraph" w:customStyle="1" w:styleId="466">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67">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68">
    <w:name w:val="Intense Quote"/>
    <w:next w:val="1"/>
    <w:link w:val="469"/>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9">
    <w:name w:val="明显引用 字符"/>
    <w:basedOn w:val="48"/>
    <w:link w:val="468"/>
    <w:qFormat/>
    <w:uiPriority w:val="0"/>
    <w:rPr>
      <w:rFonts w:ascii="Calibri" w:hAnsi="Calibri"/>
      <w:i/>
      <w:sz w:val="21"/>
    </w:rPr>
  </w:style>
  <w:style w:type="paragraph" w:customStyle="1" w:styleId="470">
    <w:name w:val="Char Char Char Char Char Char Char"/>
    <w:basedOn w:val="1"/>
    <w:next w:val="454"/>
    <w:qFormat/>
    <w:uiPriority w:val="0"/>
    <w:pPr>
      <w:widowControl/>
      <w:spacing w:after="160" w:line="240" w:lineRule="exact"/>
    </w:pPr>
    <w:rPr>
      <w:rFonts w:hAnsi="Calibri"/>
      <w:kern w:val="0"/>
      <w:szCs w:val="20"/>
    </w:rPr>
  </w:style>
  <w:style w:type="paragraph" w:customStyle="1" w:styleId="471">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72">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73">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74">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75">
    <w:name w:val="xl64"/>
    <w:basedOn w:val="1"/>
    <w:next w:val="450"/>
    <w:qFormat/>
    <w:uiPriority w:val="0"/>
    <w:pPr>
      <w:widowControl/>
      <w:shd w:val="clear" w:color="000000" w:fill="FFFFFF"/>
      <w:spacing w:before="280" w:after="280"/>
    </w:pPr>
    <w:rPr>
      <w:rFonts w:ascii="宋体" w:hAnsi="Calibri"/>
      <w:kern w:val="0"/>
      <w:sz w:val="20"/>
      <w:szCs w:val="20"/>
    </w:rPr>
  </w:style>
  <w:style w:type="paragraph" w:customStyle="1" w:styleId="476">
    <w:name w:val="xl82"/>
    <w:basedOn w:val="1"/>
    <w:next w:val="295"/>
    <w:qFormat/>
    <w:uiPriority w:val="0"/>
    <w:pPr>
      <w:widowControl/>
      <w:shd w:val="clear" w:color="000000" w:fill="FFFFFF"/>
      <w:spacing w:before="280" w:after="280"/>
    </w:pPr>
    <w:rPr>
      <w:rFonts w:ascii="宋体" w:hAnsi="Calibri"/>
      <w:kern w:val="0"/>
      <w:sz w:val="20"/>
      <w:szCs w:val="20"/>
    </w:rPr>
  </w:style>
  <w:style w:type="paragraph" w:customStyle="1" w:styleId="477">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78">
    <w:name w:val="xl77"/>
    <w:basedOn w:val="1"/>
    <w:next w:val="443"/>
    <w:qFormat/>
    <w:uiPriority w:val="0"/>
    <w:pPr>
      <w:widowControl/>
      <w:shd w:val="clear" w:color="000000" w:fill="FFFFFF"/>
      <w:spacing w:before="280" w:after="280"/>
      <w:jc w:val="center"/>
    </w:pPr>
    <w:rPr>
      <w:rFonts w:ascii="宋体" w:hAnsi="Calibri"/>
      <w:kern w:val="0"/>
      <w:sz w:val="20"/>
      <w:szCs w:val="20"/>
    </w:rPr>
  </w:style>
  <w:style w:type="character" w:customStyle="1" w:styleId="479">
    <w:name w:val="正文缩进 Char1"/>
    <w:qFormat/>
    <w:uiPriority w:val="0"/>
    <w:rPr>
      <w:rFonts w:eastAsia="宋体"/>
      <w:kern w:val="2"/>
      <w:sz w:val="21"/>
      <w:lang w:val="en-US" w:eastAsia="zh-CN" w:bidi="ar-SA"/>
    </w:rPr>
  </w:style>
  <w:style w:type="character" w:customStyle="1" w:styleId="480">
    <w:name w:val="fielderror"/>
    <w:basedOn w:val="48"/>
    <w:qFormat/>
    <w:uiPriority w:val="0"/>
    <w:rPr>
      <w:color w:val="800000"/>
    </w:rPr>
  </w:style>
  <w:style w:type="character" w:customStyle="1" w:styleId="481">
    <w:name w:val="hilite6"/>
    <w:basedOn w:val="48"/>
    <w:qFormat/>
    <w:uiPriority w:val="0"/>
    <w:rPr>
      <w:color w:val="000000"/>
    </w:rPr>
  </w:style>
  <w:style w:type="character" w:customStyle="1" w:styleId="482">
    <w:name w:val="active6"/>
    <w:basedOn w:val="48"/>
    <w:qFormat/>
    <w:uiPriority w:val="0"/>
    <w:rPr>
      <w:color w:val="FFFFFF"/>
    </w:rPr>
  </w:style>
  <w:style w:type="character" w:customStyle="1" w:styleId="483">
    <w:name w:val="inline-help"/>
    <w:basedOn w:val="48"/>
    <w:qFormat/>
    <w:uiPriority w:val="0"/>
  </w:style>
  <w:style w:type="character" w:customStyle="1" w:styleId="484">
    <w:name w:val="active"/>
    <w:basedOn w:val="48"/>
    <w:qFormat/>
    <w:uiPriority w:val="0"/>
    <w:rPr>
      <w:color w:val="FFFFFF"/>
    </w:rPr>
  </w:style>
  <w:style w:type="table" w:customStyle="1" w:styleId="485">
    <w:name w:val="网格型1"/>
    <w:basedOn w:val="45"/>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8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87">
    <w:name w:val="表格文字"/>
    <w:basedOn w:val="1"/>
    <w:qFormat/>
    <w:uiPriority w:val="0"/>
    <w:pPr>
      <w:spacing w:before="25" w:after="25"/>
      <w:jc w:val="left"/>
    </w:pPr>
    <w:rPr>
      <w:bCs/>
      <w:spacing w:val="10"/>
      <w:kern w:val="0"/>
      <w:sz w:val="24"/>
    </w:rPr>
  </w:style>
  <w:style w:type="character" w:customStyle="1" w:styleId="488">
    <w:name w:val="hover"/>
    <w:basedOn w:val="48"/>
    <w:qFormat/>
    <w:uiPriority w:val="0"/>
  </w:style>
  <w:style w:type="character" w:customStyle="1" w:styleId="489">
    <w:name w:val="hover1"/>
    <w:basedOn w:val="48"/>
    <w:qFormat/>
    <w:uiPriority w:val="0"/>
    <w:rPr>
      <w:color w:val="2590EB"/>
    </w:rPr>
  </w:style>
  <w:style w:type="character" w:customStyle="1" w:styleId="490">
    <w:name w:val="hover2"/>
    <w:basedOn w:val="48"/>
    <w:qFormat/>
    <w:uiPriority w:val="0"/>
    <w:rPr>
      <w:color w:val="2590EB"/>
    </w:rPr>
  </w:style>
  <w:style w:type="character" w:customStyle="1" w:styleId="491">
    <w:name w:val="hover3"/>
    <w:basedOn w:val="48"/>
    <w:qFormat/>
    <w:uiPriority w:val="0"/>
    <w:rPr>
      <w:color w:val="2590EB"/>
      <w:shd w:val="clear" w:color="auto" w:fill="E9F4FD"/>
    </w:rPr>
  </w:style>
  <w:style w:type="character" w:customStyle="1" w:styleId="492">
    <w:name w:val="mini-outputtext1"/>
    <w:basedOn w:val="48"/>
    <w:qFormat/>
    <w:uiPriority w:val="0"/>
  </w:style>
  <w:style w:type="character" w:customStyle="1" w:styleId="493">
    <w:name w:val="hover4"/>
    <w:basedOn w:val="48"/>
    <w:qFormat/>
    <w:uiPriority w:val="0"/>
    <w:rPr>
      <w:color w:val="2590EB"/>
      <w:shd w:val="clear" w:color="auto" w:fill="E9F4FD"/>
    </w:rPr>
  </w:style>
  <w:style w:type="paragraph" w:customStyle="1" w:styleId="49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80</Pages>
  <Words>8818</Words>
  <Characters>9389</Characters>
  <Lines>2908</Lines>
  <Paragraphs>2438</Paragraphs>
  <TotalTime>3</TotalTime>
  <ScaleCrop>false</ScaleCrop>
  <LinksUpToDate>false</LinksUpToDate>
  <CharactersWithSpaces>9478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admin</dc:creator>
  <cp:lastModifiedBy>李秉军</cp:lastModifiedBy>
  <cp:lastPrinted>2021-05-16T11:04:00Z</cp:lastPrinted>
  <dcterms:modified xsi:type="dcterms:W3CDTF">2025-11-13T08:18:10Z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78802905C9F7454E8B6B92A5232C68E9_13</vt:lpwstr>
  </property>
  <property fmtid="{D5CDD505-2E9C-101B-9397-08002B2CF9AE}" pid="3" name="KSOProductBuildVer">
    <vt:lpwstr>2052-12.1.0.23125</vt:lpwstr>
  </property>
  <property fmtid="{D5CDD505-2E9C-101B-9397-08002B2CF9AE}" pid="4" name="KSOTemplateDocerSaveRecord">
    <vt:lpwstr>eyJoZGlkIjoiNDJlZmE2YmFkMDM1N2FiNzUyMjNhZDM5ODVlZTQ2ZDciLCJ1c2VySWQiOiIxNDc4ODMwNTc2In0=</vt:lpwstr>
  </property>
</Properties>
</file>