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DBC37">
      <w:pPr>
        <w:keepNext w:val="0"/>
        <w:keepLines w:val="0"/>
        <w:pageBreakBefore w:val="0"/>
        <w:kinsoku/>
        <w:wordWrap/>
        <w:overflowPunct/>
        <w:topLinePunct w:val="0"/>
        <w:bidi w:val="0"/>
        <w:spacing w:line="560" w:lineRule="exact"/>
        <w:ind w:firstLine="0" w:firstLineChars="0"/>
        <w:jc w:val="right"/>
        <w:rPr>
          <w:color w:val="auto"/>
          <w:highlight w:val="none"/>
        </w:rPr>
      </w:pPr>
      <w:r>
        <w:rPr>
          <w:rFonts w:hint="eastAsia" w:ascii="宋体" w:hAnsi="宋体" w:eastAsia="宋体" w:cs="宋体"/>
          <w:bCs/>
          <w:color w:val="auto"/>
          <w:kern w:val="0"/>
          <w:sz w:val="24"/>
          <w:szCs w:val="24"/>
          <w:highlight w:val="none"/>
          <w:lang w:val="en-US" w:eastAsia="zh-CN"/>
        </w:rPr>
        <w:t>合同编号：</w:t>
      </w:r>
      <w:r>
        <w:rPr>
          <w:rFonts w:hint="eastAsia" w:ascii="宋体" w:hAnsi="宋体" w:cs="宋体"/>
          <w:bCs/>
          <w:color w:val="auto"/>
          <w:kern w:val="0"/>
          <w:sz w:val="24"/>
          <w:szCs w:val="24"/>
          <w:highlight w:val="none"/>
          <w:lang w:val="en-US" w:eastAsia="zh-CN"/>
        </w:rPr>
        <w:t xml:space="preserve"> </w:t>
      </w:r>
      <w:r>
        <w:rPr>
          <w:rFonts w:hint="eastAsia" w:ascii="黑体" w:hAnsi="黑体" w:eastAsia="黑体" w:cs="宋体"/>
          <w:bCs/>
          <w:color w:val="auto"/>
          <w:kern w:val="0"/>
          <w:sz w:val="32"/>
          <w:szCs w:val="32"/>
          <w:highlight w:val="none"/>
          <w:u w:val="single"/>
          <w:lang w:val="en-US" w:eastAsia="zh-CN"/>
        </w:rPr>
        <w:t xml:space="preserve">                    </w:t>
      </w:r>
    </w:p>
    <w:p w14:paraId="6BD3A796">
      <w:pPr>
        <w:pStyle w:val="14"/>
        <w:rPr>
          <w:color w:val="auto"/>
          <w:highlight w:val="none"/>
        </w:rPr>
      </w:pPr>
    </w:p>
    <w:p w14:paraId="46AE5DB1">
      <w:pPr>
        <w:pStyle w:val="14"/>
        <w:rPr>
          <w:color w:val="auto"/>
          <w:highlight w:val="none"/>
        </w:rPr>
      </w:pPr>
    </w:p>
    <w:p w14:paraId="6F417042">
      <w:pPr>
        <w:pStyle w:val="14"/>
        <w:outlineLvl w:val="9"/>
        <w:rPr>
          <w:color w:val="auto"/>
          <w:highlight w:val="none"/>
        </w:rPr>
      </w:pPr>
    </w:p>
    <w:p w14:paraId="66D8DDAD">
      <w:pPr>
        <w:pStyle w:val="10"/>
        <w:keepNext w:val="0"/>
        <w:keepLines w:val="0"/>
        <w:pageBreakBefore w:val="0"/>
        <w:kinsoku/>
        <w:wordWrap/>
        <w:overflowPunct/>
        <w:topLinePunct w:val="0"/>
        <w:bidi w:val="0"/>
        <w:spacing w:line="560" w:lineRule="exact"/>
        <w:outlineLvl w:val="9"/>
        <w:rPr>
          <w:color w:val="auto"/>
          <w:highlight w:val="none"/>
        </w:rPr>
      </w:pPr>
    </w:p>
    <w:p w14:paraId="3AE678FE">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微软雅黑" w:hAnsi="微软雅黑" w:eastAsia="微软雅黑" w:cs="微软雅黑"/>
          <w:bCs/>
          <w:color w:val="auto"/>
          <w:kern w:val="0"/>
          <w:sz w:val="44"/>
          <w:szCs w:val="44"/>
          <w:highlight w:val="none"/>
          <w:lang w:val="en-US" w:eastAsia="zh-CN"/>
        </w:rPr>
      </w:pPr>
    </w:p>
    <w:p w14:paraId="5F1594E6">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微软雅黑" w:hAnsi="微软雅黑" w:eastAsia="微软雅黑" w:cs="微软雅黑"/>
          <w:bCs/>
          <w:color w:val="auto"/>
          <w:kern w:val="0"/>
          <w:sz w:val="44"/>
          <w:szCs w:val="44"/>
          <w:highlight w:val="none"/>
          <w:lang w:val="en-US" w:eastAsia="zh-CN"/>
        </w:rPr>
      </w:pPr>
      <w:r>
        <w:rPr>
          <w:rFonts w:hint="eastAsia" w:ascii="微软雅黑" w:hAnsi="微软雅黑" w:eastAsia="微软雅黑" w:cs="微软雅黑"/>
          <w:bCs/>
          <w:color w:val="auto"/>
          <w:kern w:val="0"/>
          <w:sz w:val="44"/>
          <w:szCs w:val="44"/>
          <w:highlight w:val="none"/>
          <w:lang w:val="en-US" w:eastAsia="zh-CN"/>
        </w:rPr>
        <w:t>2026年度社区文化活动服务</w:t>
      </w:r>
    </w:p>
    <w:p w14:paraId="54412F16">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微软雅黑" w:hAnsi="微软雅黑" w:eastAsia="微软雅黑" w:cs="微软雅黑"/>
          <w:bCs/>
          <w:color w:val="auto"/>
          <w:kern w:val="0"/>
          <w:sz w:val="44"/>
          <w:szCs w:val="44"/>
          <w:highlight w:val="none"/>
          <w:lang w:val="en-US" w:eastAsia="zh-CN"/>
        </w:rPr>
      </w:pPr>
      <w:r>
        <w:rPr>
          <w:rFonts w:hint="eastAsia" w:ascii="微软雅黑" w:hAnsi="微软雅黑" w:eastAsia="微软雅黑" w:cs="微软雅黑"/>
          <w:bCs/>
          <w:color w:val="auto"/>
          <w:kern w:val="0"/>
          <w:sz w:val="44"/>
          <w:szCs w:val="44"/>
          <w:highlight w:val="none"/>
          <w:lang w:val="en-US" w:eastAsia="zh-CN"/>
        </w:rPr>
        <w:t>集中采购合同</w:t>
      </w:r>
    </w:p>
    <w:p w14:paraId="4807605B">
      <w:pPr>
        <w:keepNext w:val="0"/>
        <w:keepLines w:val="0"/>
        <w:pageBreakBefore w:val="0"/>
        <w:kinsoku/>
        <w:wordWrap/>
        <w:overflowPunct/>
        <w:topLinePunct w:val="0"/>
        <w:bidi w:val="0"/>
        <w:spacing w:line="560" w:lineRule="exact"/>
        <w:ind w:firstLine="562"/>
        <w:jc w:val="center"/>
        <w:outlineLvl w:val="9"/>
        <w:rPr>
          <w:rFonts w:ascii="仿宋_GB2312" w:hAnsi="仿宋_GB2312" w:eastAsia="仿宋_GB2312" w:cs="仿宋_GB2312"/>
          <w:b/>
          <w:color w:val="auto"/>
          <w:sz w:val="28"/>
          <w:szCs w:val="28"/>
          <w:highlight w:val="none"/>
          <w:shd w:val="clear" w:color="auto" w:fill="FFFFFF"/>
        </w:rPr>
      </w:pPr>
      <w:r>
        <w:rPr>
          <w:rFonts w:hint="eastAsia" w:ascii="仿宋_GB2312" w:hAnsi="仿宋_GB2312" w:eastAsia="仿宋_GB2312" w:cs="仿宋_GB2312"/>
          <w:b/>
          <w:color w:val="auto"/>
          <w:sz w:val="28"/>
          <w:szCs w:val="28"/>
          <w:highlight w:val="none"/>
          <w:shd w:val="clear" w:color="auto" w:fill="FFFFFF"/>
        </w:rPr>
        <w:t xml:space="preserve">       </w:t>
      </w:r>
      <w:r>
        <w:rPr>
          <w:rFonts w:ascii="仿宋_GB2312" w:hAnsi="仿宋_GB2312" w:eastAsia="仿宋_GB2312" w:cs="仿宋_GB2312"/>
          <w:b/>
          <w:color w:val="auto"/>
          <w:sz w:val="28"/>
          <w:szCs w:val="28"/>
          <w:highlight w:val="none"/>
          <w:shd w:val="clear" w:color="auto" w:fill="FFFFFF"/>
        </w:rPr>
        <w:t xml:space="preserve"> </w:t>
      </w:r>
    </w:p>
    <w:p w14:paraId="40D0EDE5">
      <w:pPr>
        <w:keepNext w:val="0"/>
        <w:keepLines w:val="0"/>
        <w:pageBreakBefore w:val="0"/>
        <w:kinsoku/>
        <w:wordWrap/>
        <w:overflowPunct/>
        <w:topLinePunct w:val="0"/>
        <w:bidi w:val="0"/>
        <w:spacing w:line="560" w:lineRule="exact"/>
        <w:ind w:firstLine="520"/>
        <w:outlineLvl w:val="9"/>
        <w:rPr>
          <w:rFonts w:ascii="仿宋_GB2312" w:hAnsi="宋体" w:eastAsia="仿宋_GB2312"/>
          <w:color w:val="auto"/>
          <w:sz w:val="26"/>
          <w:highlight w:val="none"/>
          <w:shd w:val="clear" w:color="auto" w:fill="FFFFFF"/>
        </w:rPr>
      </w:pPr>
    </w:p>
    <w:p w14:paraId="239F9C19">
      <w:pPr>
        <w:keepNext w:val="0"/>
        <w:keepLines w:val="0"/>
        <w:pageBreakBefore w:val="0"/>
        <w:kinsoku/>
        <w:wordWrap/>
        <w:overflowPunct/>
        <w:topLinePunct w:val="0"/>
        <w:bidi w:val="0"/>
        <w:spacing w:line="560" w:lineRule="exact"/>
        <w:ind w:firstLine="520"/>
        <w:outlineLvl w:val="9"/>
        <w:rPr>
          <w:rFonts w:ascii="仿宋_GB2312" w:hAnsi="宋体" w:eastAsia="仿宋_GB2312"/>
          <w:color w:val="auto"/>
          <w:sz w:val="26"/>
          <w:highlight w:val="none"/>
          <w:shd w:val="clear" w:color="auto" w:fill="FFFFFF"/>
        </w:rPr>
      </w:pPr>
    </w:p>
    <w:p w14:paraId="5E91DB1A">
      <w:pPr>
        <w:keepNext w:val="0"/>
        <w:keepLines w:val="0"/>
        <w:pageBreakBefore w:val="0"/>
        <w:kinsoku/>
        <w:wordWrap/>
        <w:overflowPunct/>
        <w:topLinePunct w:val="0"/>
        <w:bidi w:val="0"/>
        <w:spacing w:line="560" w:lineRule="exact"/>
        <w:ind w:firstLine="520"/>
        <w:outlineLvl w:val="9"/>
        <w:rPr>
          <w:rFonts w:ascii="仿宋_GB2312" w:hAnsi="宋体" w:eastAsia="仿宋_GB2312"/>
          <w:color w:val="auto"/>
          <w:sz w:val="26"/>
          <w:highlight w:val="none"/>
          <w:shd w:val="clear" w:color="auto" w:fill="FFFFFF"/>
        </w:rPr>
      </w:pPr>
    </w:p>
    <w:p w14:paraId="71838F7A">
      <w:pPr>
        <w:pStyle w:val="10"/>
        <w:rPr>
          <w:color w:val="auto"/>
        </w:rPr>
      </w:pPr>
    </w:p>
    <w:p w14:paraId="37F7EAB9">
      <w:pPr>
        <w:keepNext w:val="0"/>
        <w:keepLines w:val="0"/>
        <w:pageBreakBefore w:val="0"/>
        <w:kinsoku/>
        <w:wordWrap/>
        <w:overflowPunct/>
        <w:topLinePunct w:val="0"/>
        <w:bidi w:val="0"/>
        <w:spacing w:line="560" w:lineRule="exact"/>
        <w:ind w:firstLine="520"/>
        <w:outlineLvl w:val="9"/>
        <w:rPr>
          <w:rFonts w:ascii="仿宋_GB2312" w:hAnsi="宋体" w:eastAsia="仿宋_GB2312"/>
          <w:color w:val="auto"/>
          <w:sz w:val="26"/>
          <w:highlight w:val="none"/>
          <w:shd w:val="clear" w:color="auto" w:fill="FFFFFF"/>
        </w:rPr>
      </w:pPr>
    </w:p>
    <w:p w14:paraId="4AC76C45">
      <w:pPr>
        <w:keepNext w:val="0"/>
        <w:keepLines w:val="0"/>
        <w:pageBreakBefore w:val="0"/>
        <w:kinsoku/>
        <w:wordWrap/>
        <w:overflowPunct/>
        <w:topLinePunct w:val="0"/>
        <w:bidi w:val="0"/>
        <w:spacing w:line="560" w:lineRule="exact"/>
        <w:outlineLvl w:val="9"/>
        <w:rPr>
          <w:rFonts w:ascii="仿宋_GB2312" w:hAnsi="宋体" w:eastAsia="仿宋_GB2312"/>
          <w:color w:val="auto"/>
          <w:sz w:val="26"/>
          <w:highlight w:val="none"/>
          <w:shd w:val="clear" w:color="auto" w:fill="FFFFFF"/>
        </w:rPr>
      </w:pPr>
    </w:p>
    <w:p w14:paraId="0C9978B4">
      <w:pPr>
        <w:pStyle w:val="2"/>
        <w:keepNext w:val="0"/>
        <w:keepLines w:val="0"/>
        <w:pageBreakBefore w:val="0"/>
        <w:kinsoku/>
        <w:wordWrap/>
        <w:overflowPunct/>
        <w:topLinePunct w:val="0"/>
        <w:bidi w:val="0"/>
        <w:spacing w:line="560" w:lineRule="exact"/>
        <w:outlineLvl w:val="9"/>
        <w:rPr>
          <w:rFonts w:ascii="仿宋_GB2312" w:hAnsi="宋体" w:eastAsia="仿宋_GB2312"/>
          <w:color w:val="auto"/>
          <w:sz w:val="26"/>
          <w:highlight w:val="none"/>
          <w:shd w:val="clear" w:color="auto" w:fill="FFFFFF"/>
        </w:rPr>
      </w:pPr>
    </w:p>
    <w:p w14:paraId="4EB92592">
      <w:pPr>
        <w:pStyle w:val="2"/>
        <w:keepNext w:val="0"/>
        <w:keepLines w:val="0"/>
        <w:pageBreakBefore w:val="0"/>
        <w:kinsoku/>
        <w:wordWrap/>
        <w:overflowPunct/>
        <w:topLinePunct w:val="0"/>
        <w:bidi w:val="0"/>
        <w:spacing w:line="560" w:lineRule="exact"/>
        <w:outlineLvl w:val="9"/>
        <w:rPr>
          <w:rFonts w:ascii="仿宋_GB2312" w:hAnsi="宋体" w:eastAsia="仿宋_GB2312"/>
          <w:color w:val="auto"/>
          <w:sz w:val="26"/>
          <w:highlight w:val="none"/>
          <w:shd w:val="clear" w:color="auto" w:fill="FFFFFF"/>
        </w:rPr>
      </w:pPr>
    </w:p>
    <w:p w14:paraId="76EC2CEC">
      <w:pPr>
        <w:pStyle w:val="2"/>
        <w:keepNext w:val="0"/>
        <w:keepLines w:val="0"/>
        <w:pageBreakBefore w:val="0"/>
        <w:kinsoku/>
        <w:wordWrap/>
        <w:overflowPunct/>
        <w:topLinePunct w:val="0"/>
        <w:bidi w:val="0"/>
        <w:spacing w:line="560" w:lineRule="exact"/>
        <w:outlineLvl w:val="9"/>
        <w:rPr>
          <w:rFonts w:ascii="仿宋_GB2312" w:hAnsi="宋体" w:eastAsia="仿宋_GB2312"/>
          <w:color w:val="auto"/>
          <w:sz w:val="26"/>
          <w:highlight w:val="none"/>
          <w:shd w:val="clear" w:color="auto" w:fill="FFFFFF"/>
        </w:rPr>
      </w:pPr>
    </w:p>
    <w:p w14:paraId="57BF616E">
      <w:pPr>
        <w:pStyle w:val="2"/>
        <w:keepNext w:val="0"/>
        <w:keepLines w:val="0"/>
        <w:pageBreakBefore w:val="0"/>
        <w:kinsoku/>
        <w:wordWrap/>
        <w:overflowPunct/>
        <w:topLinePunct w:val="0"/>
        <w:bidi w:val="0"/>
        <w:spacing w:line="560" w:lineRule="exact"/>
        <w:outlineLvl w:val="9"/>
        <w:rPr>
          <w:rFonts w:ascii="仿宋_GB2312" w:hAnsi="宋体" w:eastAsia="仿宋_GB2312"/>
          <w:color w:val="auto"/>
          <w:sz w:val="26"/>
          <w:highlight w:val="none"/>
          <w:shd w:val="clear" w:color="auto" w:fill="FFFFFF"/>
        </w:rPr>
      </w:pPr>
    </w:p>
    <w:p w14:paraId="009BDCB2">
      <w:pPr>
        <w:keepNext w:val="0"/>
        <w:keepLines w:val="0"/>
        <w:pageBreakBefore w:val="0"/>
        <w:kinsoku/>
        <w:wordWrap/>
        <w:overflowPunct/>
        <w:topLinePunct w:val="0"/>
        <w:bidi w:val="0"/>
        <w:spacing w:line="560" w:lineRule="exact"/>
        <w:ind w:firstLine="520"/>
        <w:outlineLvl w:val="9"/>
        <w:rPr>
          <w:rFonts w:ascii="仿宋_GB2312" w:hAnsi="宋体" w:eastAsia="仿宋_GB2312"/>
          <w:color w:val="auto"/>
          <w:sz w:val="26"/>
          <w:highlight w:val="none"/>
          <w:shd w:val="clear" w:color="auto" w:fill="FFFFFF"/>
        </w:rPr>
      </w:pPr>
    </w:p>
    <w:p w14:paraId="067218BB">
      <w:pPr>
        <w:keepNext w:val="0"/>
        <w:keepLines w:val="0"/>
        <w:pageBreakBefore w:val="0"/>
        <w:widowControl/>
        <w:kinsoku/>
        <w:wordWrap/>
        <w:overflowPunct/>
        <w:topLinePunct w:val="0"/>
        <w:autoSpaceDE/>
        <w:autoSpaceDN/>
        <w:bidi w:val="0"/>
        <w:adjustRightInd/>
        <w:snapToGrid/>
        <w:spacing w:beforeLines="0" w:afterLines="0" w:line="560" w:lineRule="exact"/>
        <w:ind w:firstLine="482"/>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u w:val="single"/>
          <w:lang w:val="en-US" w:eastAsia="zh-CN"/>
        </w:rPr>
        <w:t xml:space="preserve">   安居（深圳）城市运营科技服务有限公司                   </w:t>
      </w:r>
      <w:r>
        <w:rPr>
          <w:rFonts w:hint="eastAsia" w:ascii="仿宋_GB2312" w:hAnsi="仿宋_GB2312" w:eastAsia="仿宋_GB2312" w:cs="仿宋_GB2312"/>
          <w:color w:val="auto"/>
          <w:sz w:val="32"/>
          <w:szCs w:val="32"/>
          <w:highlight w:val="none"/>
          <w:lang w:val="en-US" w:eastAsia="zh-CN"/>
        </w:rPr>
        <w:t xml:space="preserve">   </w:t>
      </w:r>
    </w:p>
    <w:p w14:paraId="57E2A878">
      <w:pPr>
        <w:keepNext w:val="0"/>
        <w:keepLines w:val="0"/>
        <w:pageBreakBefore w:val="0"/>
        <w:widowControl/>
        <w:kinsoku/>
        <w:wordWrap/>
        <w:overflowPunct/>
        <w:topLinePunct w:val="0"/>
        <w:autoSpaceDE/>
        <w:autoSpaceDN/>
        <w:bidi w:val="0"/>
        <w:adjustRightInd/>
        <w:snapToGrid/>
        <w:spacing w:beforeLines="0" w:afterLines="0" w:line="560" w:lineRule="exact"/>
        <w:ind w:firstLine="482"/>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u w:val="single"/>
          <w:lang w:val="en-US" w:eastAsia="zh-CN"/>
        </w:rPr>
        <w:t xml:space="preserve">        广东众盈传媒科技有限公司                               </w:t>
      </w:r>
      <w:r>
        <w:rPr>
          <w:rFonts w:hint="eastAsia" w:ascii="仿宋_GB2312" w:hAnsi="仿宋_GB2312" w:eastAsia="仿宋_GB2312" w:cs="仿宋_GB2312"/>
          <w:color w:val="auto"/>
          <w:sz w:val="32"/>
          <w:szCs w:val="32"/>
          <w:highlight w:val="none"/>
          <w:lang w:val="en-US" w:eastAsia="zh-CN"/>
        </w:rPr>
        <w:t xml:space="preserve">   </w:t>
      </w:r>
    </w:p>
    <w:p w14:paraId="22CF63C2">
      <w:pPr>
        <w:widowControl w:val="0"/>
        <w:ind w:firstLine="480" w:firstLineChars="150"/>
        <w:jc w:val="center"/>
        <w:rPr>
          <w:rFonts w:ascii="仿宋_GB2312" w:hAnsi="仿宋_GB2312" w:eastAsia="仿宋_GB2312" w:cs="仿宋_GB2312"/>
          <w:color w:val="auto"/>
          <w:sz w:val="32"/>
          <w:szCs w:val="32"/>
        </w:rPr>
      </w:pPr>
    </w:p>
    <w:p w14:paraId="7153A8C1">
      <w:pPr>
        <w:pStyle w:val="2"/>
        <w:rPr>
          <w:rFonts w:hint="eastAsia"/>
          <w:color w:val="auto"/>
        </w:rPr>
      </w:pPr>
    </w:p>
    <w:p w14:paraId="3879EAFA">
      <w:pPr>
        <w:rPr>
          <w:rFonts w:hint="eastAsia" w:ascii="仿宋_GB2312" w:hAnsi="仿宋_GB2312" w:eastAsia="仿宋_GB2312" w:cs="仿宋_GB2312"/>
          <w:b/>
          <w:color w:val="auto"/>
          <w:sz w:val="32"/>
          <w:szCs w:val="32"/>
          <w:lang w:bidi="ar"/>
        </w:rPr>
      </w:pPr>
      <w:r>
        <w:rPr>
          <w:rFonts w:hint="eastAsia" w:ascii="仿宋_GB2312" w:hAnsi="仿宋_GB2312" w:eastAsia="仿宋_GB2312" w:cs="仿宋_GB2312"/>
          <w:b/>
          <w:color w:val="auto"/>
          <w:sz w:val="32"/>
          <w:szCs w:val="32"/>
          <w:lang w:bidi="ar"/>
        </w:rPr>
        <w:br w:type="page"/>
      </w:r>
    </w:p>
    <w:p w14:paraId="10FBBD32">
      <w:pPr>
        <w:spacing w:line="440" w:lineRule="exact"/>
        <w:ind w:left="0" w:leftChars="0" w:firstLine="0" w:firstLineChars="0"/>
        <w:jc w:val="center"/>
        <w:rPr>
          <w:rFonts w:hint="eastAsia" w:ascii="仿宋_GB2312" w:hAnsi="仿宋_GB2312" w:eastAsia="仿宋_GB2312" w:cs="仿宋_GB2312"/>
          <w:b/>
          <w:color w:val="auto"/>
          <w:sz w:val="32"/>
          <w:szCs w:val="32"/>
          <w:lang w:bidi="ar"/>
        </w:rPr>
      </w:pPr>
      <w:r>
        <w:rPr>
          <w:rFonts w:hint="eastAsia" w:ascii="仿宋_GB2312" w:hAnsi="仿宋_GB2312" w:eastAsia="仿宋_GB2312" w:cs="仿宋_GB2312"/>
          <w:b/>
          <w:color w:val="auto"/>
          <w:sz w:val="32"/>
          <w:szCs w:val="32"/>
          <w:lang w:val="en-US" w:eastAsia="zh-CN" w:bidi="ar"/>
        </w:rPr>
        <w:t>2026年度社区文化活动服务集中</w:t>
      </w:r>
      <w:r>
        <w:rPr>
          <w:rFonts w:hint="eastAsia" w:ascii="仿宋_GB2312" w:hAnsi="仿宋_GB2312" w:eastAsia="仿宋_GB2312" w:cs="仿宋_GB2312"/>
          <w:b/>
          <w:color w:val="auto"/>
          <w:sz w:val="32"/>
          <w:szCs w:val="32"/>
          <w:lang w:bidi="ar"/>
        </w:rPr>
        <w:t>采购合同</w:t>
      </w:r>
    </w:p>
    <w:p w14:paraId="78197939">
      <w:pPr>
        <w:pStyle w:val="9"/>
        <w:widowControl w:val="0"/>
        <w:adjustRightInd w:val="0"/>
        <w:spacing w:before="0" w:beforeAutospacing="0" w:after="0" w:afterAutospacing="0" w:line="480" w:lineRule="atLeast"/>
        <w:ind w:firstLine="0" w:firstLineChars="0"/>
        <w:jc w:val="both"/>
        <w:rPr>
          <w:color w:val="auto"/>
        </w:rPr>
      </w:pPr>
    </w:p>
    <w:p w14:paraId="0ACEA2E3">
      <w:pPr>
        <w:pStyle w:val="9"/>
        <w:widowControl w:val="0"/>
        <w:adjustRightInd w:val="0"/>
        <w:spacing w:before="0" w:beforeAutospacing="0" w:after="0" w:afterAutospacing="0" w:line="480" w:lineRule="atLeast"/>
        <w:ind w:firstLine="0" w:firstLineChars="0"/>
        <w:jc w:val="both"/>
        <w:rPr>
          <w:color w:val="auto"/>
        </w:rPr>
      </w:pPr>
    </w:p>
    <w:p w14:paraId="21C7745E">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甲方</w:t>
      </w:r>
      <w:r>
        <w:rPr>
          <w:rFonts w:hint="eastAsia" w:ascii="仿宋_GB2312" w:hAnsi="仿宋_GB2312" w:eastAsia="仿宋_GB2312" w:cs="仿宋_GB2312"/>
          <w:color w:val="auto"/>
          <w:sz w:val="28"/>
          <w:szCs w:val="28"/>
          <w:lang w:eastAsia="zh-CN" w:bidi="ar"/>
        </w:rPr>
        <w:t>（</w:t>
      </w:r>
      <w:r>
        <w:rPr>
          <w:rFonts w:hint="eastAsia" w:ascii="仿宋_GB2312" w:hAnsi="仿宋_GB2312" w:eastAsia="仿宋_GB2312" w:cs="仿宋_GB2312"/>
          <w:color w:val="auto"/>
          <w:sz w:val="28"/>
          <w:szCs w:val="28"/>
          <w:lang w:val="en-US" w:eastAsia="zh-CN" w:bidi="ar"/>
        </w:rPr>
        <w:t>以下简称“甲方”</w:t>
      </w:r>
      <w:r>
        <w:rPr>
          <w:rFonts w:hint="eastAsia" w:ascii="仿宋_GB2312" w:hAnsi="仿宋_GB2312" w:eastAsia="仿宋_GB2312" w:cs="仿宋_GB2312"/>
          <w:color w:val="auto"/>
          <w:sz w:val="28"/>
          <w:szCs w:val="28"/>
          <w:lang w:eastAsia="zh-CN" w:bidi="ar"/>
        </w:rPr>
        <w:t>）：</w:t>
      </w:r>
      <w:r>
        <w:rPr>
          <w:rFonts w:hint="eastAsia" w:ascii="仿宋_GB2312" w:hAnsi="仿宋_GB2312" w:eastAsia="仿宋_GB2312" w:cs="仿宋_GB2312"/>
          <w:color w:val="auto"/>
          <w:sz w:val="28"/>
          <w:szCs w:val="28"/>
          <w:u w:val="single"/>
          <w:lang w:bidi="ar"/>
        </w:rPr>
        <w:t>安居(深圳)城市运营科技服务有限公司</w:t>
      </w:r>
    </w:p>
    <w:p w14:paraId="6F86F59D">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统一社会信用代码：</w:t>
      </w:r>
      <w:r>
        <w:rPr>
          <w:rFonts w:hint="eastAsia" w:ascii="仿宋_GB2312" w:hAnsi="仿宋_GB2312" w:eastAsia="仿宋_GB2312" w:cs="仿宋_GB2312"/>
          <w:color w:val="auto"/>
          <w:sz w:val="28"/>
          <w:szCs w:val="28"/>
          <w:u w:val="single"/>
          <w:lang w:bidi="ar"/>
        </w:rPr>
        <w:t xml:space="preserve">91440300MA5GLPLG8M </w:t>
      </w:r>
    </w:p>
    <w:p w14:paraId="45E622F4">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法定代表人：</w:t>
      </w:r>
      <w:r>
        <w:rPr>
          <w:rFonts w:hint="eastAsia" w:ascii="仿宋_GB2312" w:hAnsi="仿宋_GB2312" w:eastAsia="仿宋_GB2312" w:cs="仿宋_GB2312"/>
          <w:color w:val="auto"/>
          <w:sz w:val="28"/>
          <w:szCs w:val="28"/>
          <w:u w:val="single"/>
          <w:lang w:val="en-US" w:eastAsia="zh-CN" w:bidi="ar"/>
        </w:rPr>
        <w:t>袁虎林</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lang w:bidi="ar"/>
        </w:rPr>
        <w:t xml:space="preserve">          </w:t>
      </w:r>
    </w:p>
    <w:p w14:paraId="67032D35">
      <w:pPr>
        <w:spacing w:line="440" w:lineRule="exact"/>
        <w:ind w:left="0" w:leftChars="0" w:firstLine="0" w:firstLineChars="0"/>
        <w:jc w:val="left"/>
        <w:rPr>
          <w:rFonts w:ascii="仿宋_GB2312" w:hAnsi="仿宋_GB2312" w:eastAsia="仿宋_GB2312" w:cs="仿宋_GB2312"/>
          <w:color w:val="auto"/>
          <w:sz w:val="28"/>
          <w:szCs w:val="28"/>
        </w:rPr>
      </w:pPr>
    </w:p>
    <w:p w14:paraId="42E86252">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乙方</w:t>
      </w:r>
      <w:r>
        <w:rPr>
          <w:rFonts w:hint="eastAsia" w:ascii="仿宋_GB2312" w:hAnsi="仿宋_GB2312" w:eastAsia="仿宋_GB2312" w:cs="仿宋_GB2312"/>
          <w:color w:val="auto"/>
          <w:sz w:val="28"/>
          <w:szCs w:val="28"/>
          <w:lang w:eastAsia="zh-CN" w:bidi="ar"/>
        </w:rPr>
        <w:t>（</w:t>
      </w:r>
      <w:r>
        <w:rPr>
          <w:rFonts w:hint="eastAsia" w:ascii="仿宋_GB2312" w:hAnsi="仿宋_GB2312" w:eastAsia="仿宋_GB2312" w:cs="仿宋_GB2312"/>
          <w:color w:val="auto"/>
          <w:sz w:val="28"/>
          <w:szCs w:val="28"/>
          <w:lang w:val="en-US" w:eastAsia="zh-CN" w:bidi="ar"/>
        </w:rPr>
        <w:t>以下简称“乙方”</w:t>
      </w:r>
      <w:r>
        <w:rPr>
          <w:rFonts w:hint="eastAsia" w:ascii="仿宋_GB2312" w:hAnsi="仿宋_GB2312" w:eastAsia="仿宋_GB2312" w:cs="仿宋_GB2312"/>
          <w:color w:val="auto"/>
          <w:sz w:val="28"/>
          <w:szCs w:val="28"/>
          <w:lang w:eastAsia="zh-CN" w:bidi="ar"/>
        </w:rPr>
        <w:t>）</w:t>
      </w:r>
      <w:r>
        <w:rPr>
          <w:rFonts w:hint="eastAsia" w:ascii="仿宋_GB2312" w:hAnsi="仿宋_GB2312" w:eastAsia="仿宋_GB2312" w:cs="仿宋_GB2312"/>
          <w:color w:val="auto"/>
          <w:sz w:val="28"/>
          <w:szCs w:val="28"/>
          <w:lang w:bidi="ar"/>
        </w:rPr>
        <w:t>：</w:t>
      </w:r>
      <w:r>
        <w:rPr>
          <w:rFonts w:hint="eastAsia" w:ascii="仿宋_GB2312" w:hAnsi="仿宋_GB2312" w:eastAsia="仿宋_GB2312" w:cs="仿宋_GB2312"/>
          <w:color w:val="auto"/>
          <w:sz w:val="28"/>
          <w:szCs w:val="28"/>
          <w:u w:val="single"/>
          <w:lang w:bidi="ar"/>
        </w:rPr>
        <w:t xml:space="preserve">       广东众盈传媒科技有限公司                              </w:t>
      </w:r>
    </w:p>
    <w:p w14:paraId="240CE879">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统一社会信用代码：</w:t>
      </w:r>
      <w:r>
        <w:rPr>
          <w:rFonts w:hint="eastAsia" w:ascii="仿宋_GB2312" w:hAnsi="仿宋_GB2312" w:eastAsia="仿宋_GB2312" w:cs="仿宋_GB2312"/>
          <w:color w:val="auto"/>
          <w:sz w:val="28"/>
          <w:szCs w:val="28"/>
          <w:u w:val="single"/>
          <w:lang w:bidi="ar"/>
        </w:rPr>
        <w:t xml:space="preserve">       9144010177836047X0             </w:t>
      </w:r>
    </w:p>
    <w:p w14:paraId="6F984590">
      <w:pPr>
        <w:spacing w:line="440" w:lineRule="exact"/>
        <w:ind w:left="0" w:leftChars="0" w:firstLine="0" w:firstLineChars="0"/>
        <w:jc w:val="left"/>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法定代表人：</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u w:val="single"/>
          <w:lang w:val="en-US" w:eastAsia="zh-CN" w:bidi="ar"/>
        </w:rPr>
        <w:t>郑飞虎</w:t>
      </w:r>
      <w:r>
        <w:rPr>
          <w:rFonts w:hint="eastAsia" w:ascii="仿宋_GB2312" w:hAnsi="仿宋_GB2312" w:eastAsia="仿宋_GB2312" w:cs="仿宋_GB2312"/>
          <w:color w:val="auto"/>
          <w:sz w:val="28"/>
          <w:szCs w:val="28"/>
          <w:u w:val="single"/>
          <w:lang w:bidi="ar"/>
        </w:rPr>
        <w:t xml:space="preserve">             </w:t>
      </w:r>
    </w:p>
    <w:p w14:paraId="510268F5">
      <w:pPr>
        <w:pStyle w:val="9"/>
        <w:widowControl w:val="0"/>
        <w:adjustRightInd w:val="0"/>
        <w:spacing w:before="0" w:beforeAutospacing="0" w:after="0" w:afterAutospacing="0" w:line="480" w:lineRule="atLeast"/>
        <w:ind w:firstLine="380"/>
        <w:jc w:val="both"/>
        <w:rPr>
          <w:color w:val="auto"/>
        </w:rPr>
      </w:pPr>
    </w:p>
    <w:p w14:paraId="235A4A0B">
      <w:pPr>
        <w:spacing w:line="440" w:lineRule="exact"/>
        <w:ind w:firstLine="56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根据《中华人民共和国民法典》《中华人民共和国广告法》及其他相关法律、法规规定，甲、乙双方在公平、平等及自愿的前提下，签署本合同，以资信守。</w:t>
      </w:r>
    </w:p>
    <w:p w14:paraId="2948A7E7">
      <w:pPr>
        <w:pStyle w:val="9"/>
        <w:widowControl w:val="0"/>
        <w:adjustRightInd w:val="0"/>
        <w:spacing w:before="0" w:beforeAutospacing="0" w:after="0" w:afterAutospacing="0" w:line="480" w:lineRule="atLeast"/>
        <w:ind w:firstLine="560"/>
        <w:jc w:val="both"/>
        <w:rPr>
          <w:rFonts w:ascii="仿宋_GB2312" w:hAnsi="仿宋_GB2312" w:eastAsia="仿宋_GB2312" w:cs="仿宋_GB2312"/>
          <w:color w:val="auto"/>
          <w:sz w:val="28"/>
          <w:szCs w:val="28"/>
          <w:u w:val="single"/>
        </w:rPr>
      </w:pPr>
    </w:p>
    <w:p w14:paraId="6C69DFA8">
      <w:pPr>
        <w:numPr>
          <w:ilvl w:val="0"/>
          <w:numId w:val="1"/>
        </w:numPr>
        <w:spacing w:line="440" w:lineRule="exact"/>
        <w:ind w:firstLine="562"/>
        <w:jc w:val="center"/>
        <w:outlineLvl w:val="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 xml:space="preserve"> 专用条款</w:t>
      </w:r>
    </w:p>
    <w:p w14:paraId="741BFBA6">
      <w:pPr>
        <w:pStyle w:val="9"/>
        <w:spacing w:before="0" w:beforeAutospacing="0" w:after="0" w:afterAutospacing="0" w:line="440" w:lineRule="exact"/>
        <w:ind w:firstLine="560"/>
        <w:jc w:val="both"/>
        <w:rPr>
          <w:rFonts w:ascii="仿宋_GB2312" w:hAnsi="仿宋_GB2312" w:eastAsia="仿宋_GB2312" w:cs="仿宋_GB2312"/>
          <w:color w:val="auto"/>
          <w:sz w:val="28"/>
          <w:szCs w:val="28"/>
        </w:rPr>
      </w:pPr>
    </w:p>
    <w:p w14:paraId="3E29418F">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 xml:space="preserve">第一条 </w:t>
      </w:r>
      <w:r>
        <w:rPr>
          <w:rFonts w:hint="eastAsia" w:ascii="仿宋_GB2312" w:hAnsi="仿宋_GB2312" w:eastAsia="仿宋_GB2312" w:cs="仿宋_GB2312"/>
          <w:color w:val="auto"/>
          <w:sz w:val="28"/>
          <w:szCs w:val="28"/>
          <w:lang w:bidi="ar"/>
        </w:rPr>
        <w:t xml:space="preserve"> </w:t>
      </w:r>
      <w:r>
        <w:rPr>
          <w:rFonts w:hint="eastAsia" w:ascii="仿宋_GB2312" w:hAnsi="仿宋_GB2312" w:eastAsia="仿宋_GB2312" w:cs="仿宋_GB2312"/>
          <w:b/>
          <w:color w:val="auto"/>
          <w:sz w:val="28"/>
          <w:szCs w:val="28"/>
          <w:lang w:bidi="ar"/>
        </w:rPr>
        <w:t>相关定义与解释</w:t>
      </w:r>
    </w:p>
    <w:p w14:paraId="56899A62">
      <w:pPr>
        <w:pStyle w:val="9"/>
        <w:spacing w:before="0" w:beforeAutospacing="0" w:after="0" w:afterAutospacing="0" w:line="440" w:lineRule="exact"/>
        <w:ind w:firstLine="56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bidi="ar"/>
        </w:rPr>
        <w:t>1.1“合同”：是指甲乙双方根据法律规定约定，对甲乙双方具有约束力的文件，构成合同的文件包括合同专用条款、通用条款以及所有附件。本合同为集中采购合同，由甲方或各运营服务中心向乙方发送活动订单，并由各运营服务中心履行相关职责及义务。</w:t>
      </w:r>
    </w:p>
    <w:p w14:paraId="3F60AB8B">
      <w:pPr>
        <w:pStyle w:val="9"/>
        <w:spacing w:before="0" w:beforeAutospacing="0" w:after="0" w:afterAutospacing="0" w:line="440" w:lineRule="exact"/>
        <w:ind w:firstLine="560"/>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bidi="ar"/>
        </w:rPr>
        <w:t>1.2“运营服务中心”：是指甲方为其所管辖的项目而设立的分支机构。</w:t>
      </w:r>
    </w:p>
    <w:p w14:paraId="1AD62548">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第二条  服务内容</w:t>
      </w:r>
    </w:p>
    <w:p w14:paraId="4AB858A9">
      <w:pPr>
        <w:spacing w:line="440" w:lineRule="exact"/>
        <w:ind w:firstLine="560"/>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lang w:bidi="ar"/>
        </w:rPr>
        <w:t>2.1甲方授权乙方承办</w:t>
      </w:r>
      <w:r>
        <w:rPr>
          <w:rFonts w:hint="eastAsia" w:ascii="仿宋_GB2312" w:hAnsi="仿宋_GB2312" w:eastAsia="仿宋_GB2312" w:cs="仿宋_GB2312"/>
          <w:color w:val="auto"/>
          <w:sz w:val="28"/>
          <w:szCs w:val="28"/>
          <w:u w:val="single"/>
          <w:lang w:bidi="ar"/>
        </w:rPr>
        <w:t xml:space="preserve">    安居城服公司</w:t>
      </w:r>
      <w:r>
        <w:rPr>
          <w:rFonts w:hint="eastAsia" w:ascii="仿宋_GB2312" w:hAnsi="仿宋_GB2312" w:eastAsia="仿宋_GB2312" w:cs="仿宋_GB2312"/>
          <w:color w:val="auto"/>
          <w:sz w:val="28"/>
          <w:szCs w:val="28"/>
          <w:u w:val="single"/>
          <w:lang w:eastAsia="zh-CN" w:bidi="ar"/>
        </w:rPr>
        <w:t>2026</w:t>
      </w:r>
      <w:r>
        <w:rPr>
          <w:rFonts w:hint="eastAsia" w:ascii="仿宋_GB2312" w:hAnsi="仿宋_GB2312" w:eastAsia="仿宋_GB2312" w:cs="仿宋_GB2312"/>
          <w:color w:val="auto"/>
          <w:sz w:val="28"/>
          <w:szCs w:val="28"/>
          <w:u w:val="single"/>
          <w:lang w:val="en-US" w:eastAsia="zh-CN" w:bidi="ar"/>
        </w:rPr>
        <w:t>年度</w:t>
      </w:r>
      <w:r>
        <w:rPr>
          <w:rFonts w:hint="eastAsia" w:ascii="仿宋_GB2312" w:hAnsi="仿宋_GB2312" w:eastAsia="仿宋_GB2312" w:cs="仿宋_GB2312"/>
          <w:color w:val="auto"/>
          <w:sz w:val="28"/>
          <w:szCs w:val="28"/>
          <w:u w:val="single"/>
          <w:lang w:bidi="ar"/>
        </w:rPr>
        <w:t xml:space="preserve">社区文化活动服务    </w:t>
      </w:r>
      <w:r>
        <w:rPr>
          <w:rFonts w:hint="eastAsia" w:ascii="仿宋_GB2312" w:hAnsi="仿宋_GB2312" w:eastAsia="仿宋_GB2312" w:cs="仿宋_GB2312"/>
          <w:color w:val="auto"/>
          <w:sz w:val="28"/>
          <w:szCs w:val="28"/>
          <w:lang w:bidi="ar"/>
        </w:rPr>
        <w:t>项目，具体</w:t>
      </w:r>
      <w:r>
        <w:rPr>
          <w:rFonts w:hint="eastAsia" w:ascii="仿宋_GB2312" w:hAnsi="仿宋_GB2312" w:eastAsia="仿宋_GB2312" w:cs="仿宋_GB2312"/>
          <w:color w:val="auto"/>
          <w:sz w:val="28"/>
          <w:szCs w:val="28"/>
          <w:lang w:val="en-US" w:eastAsia="zh-CN" w:bidi="ar"/>
        </w:rPr>
        <w:t>需</w:t>
      </w:r>
      <w:r>
        <w:rPr>
          <w:rFonts w:hint="eastAsia" w:ascii="仿宋_GB2312" w:hAnsi="仿宋_GB2312" w:eastAsia="仿宋_GB2312" w:cs="仿宋_GB2312"/>
          <w:color w:val="auto"/>
          <w:sz w:val="28"/>
          <w:szCs w:val="28"/>
          <w:lang w:bidi="ar"/>
        </w:rPr>
        <w:t>求详见附件1。</w:t>
      </w:r>
    </w:p>
    <w:p w14:paraId="6FA33AFB">
      <w:pPr>
        <w:spacing w:line="440" w:lineRule="exact"/>
        <w:ind w:firstLine="56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2.2活动</w:t>
      </w:r>
      <w:r>
        <w:rPr>
          <w:rFonts w:hint="eastAsia" w:ascii="仿宋_GB2312" w:hAnsi="仿宋_GB2312" w:eastAsia="仿宋_GB2312" w:cs="仿宋_GB2312"/>
          <w:color w:val="auto"/>
          <w:sz w:val="28"/>
          <w:szCs w:val="28"/>
          <w:lang w:val="en-US" w:eastAsia="zh-CN" w:bidi="ar"/>
        </w:rPr>
        <w:t>区域</w:t>
      </w:r>
      <w:r>
        <w:rPr>
          <w:rFonts w:hint="eastAsia" w:ascii="仿宋_GB2312" w:hAnsi="仿宋_GB2312" w:eastAsia="仿宋_GB2312" w:cs="仿宋_GB2312"/>
          <w:color w:val="auto"/>
          <w:sz w:val="28"/>
          <w:szCs w:val="28"/>
          <w:lang w:bidi="ar"/>
        </w:rPr>
        <w:t>：</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u w:val="single"/>
          <w:lang w:val="en-US" w:eastAsia="zh-CN" w:bidi="ar"/>
        </w:rPr>
        <w:t>深圳市（含深汕区）与东莞塘厦区域</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lang w:bidi="ar"/>
        </w:rPr>
        <w:t>。</w:t>
      </w:r>
    </w:p>
    <w:p w14:paraId="19049D92">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第三条  合同期限</w:t>
      </w:r>
    </w:p>
    <w:p w14:paraId="788FF9D5">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3.1本合同期限自2026年</w:t>
      </w:r>
      <w:r>
        <w:rPr>
          <w:rFonts w:hint="eastAsia" w:ascii="仿宋_GB2312" w:hAnsi="仿宋_GB2312" w:eastAsia="仿宋_GB2312" w:cs="仿宋_GB2312"/>
          <w:color w:val="auto"/>
          <w:sz w:val="28"/>
          <w:szCs w:val="28"/>
          <w:highlight w:val="none"/>
          <w:u w:val="single"/>
          <w:lang w:val="en-US" w:eastAsia="zh-CN"/>
        </w:rPr>
        <w:t xml:space="preserve">  1  </w:t>
      </w:r>
      <w:r>
        <w:rPr>
          <w:rFonts w:hint="eastAsia" w:ascii="仿宋_GB2312" w:hAnsi="仿宋_GB2312" w:eastAsia="仿宋_GB2312" w:cs="仿宋_GB2312"/>
          <w:color w:val="auto"/>
          <w:sz w:val="28"/>
          <w:szCs w:val="28"/>
          <w:highlight w:val="none"/>
          <w:lang w:val="en-US" w:eastAsia="zh-CN"/>
        </w:rPr>
        <w:t>月</w:t>
      </w:r>
      <w:r>
        <w:rPr>
          <w:rFonts w:hint="eastAsia" w:ascii="仿宋_GB2312" w:hAnsi="仿宋_GB2312" w:eastAsia="仿宋_GB2312" w:cs="仿宋_GB2312"/>
          <w:color w:val="auto"/>
          <w:sz w:val="28"/>
          <w:szCs w:val="28"/>
          <w:highlight w:val="none"/>
          <w:u w:val="single"/>
          <w:lang w:val="en-US" w:eastAsia="zh-CN"/>
        </w:rPr>
        <w:t xml:space="preserve">  1  </w:t>
      </w:r>
      <w:r>
        <w:rPr>
          <w:rFonts w:hint="eastAsia" w:ascii="仿宋_GB2312" w:hAnsi="仿宋_GB2312" w:eastAsia="仿宋_GB2312" w:cs="仿宋_GB2312"/>
          <w:color w:val="auto"/>
          <w:sz w:val="28"/>
          <w:szCs w:val="28"/>
          <w:highlight w:val="none"/>
          <w:lang w:val="en-US" w:eastAsia="zh-CN"/>
        </w:rPr>
        <w:t>日至 2026 年12月31</w:t>
      </w:r>
      <w:bookmarkStart w:id="0" w:name="_GoBack"/>
      <w:bookmarkEnd w:id="0"/>
      <w:r>
        <w:rPr>
          <w:rFonts w:hint="eastAsia" w:ascii="仿宋_GB2312" w:hAnsi="仿宋_GB2312" w:eastAsia="仿宋_GB2312" w:cs="仿宋_GB2312"/>
          <w:color w:val="auto"/>
          <w:sz w:val="28"/>
          <w:szCs w:val="28"/>
          <w:highlight w:val="none"/>
          <w:lang w:val="en-US" w:eastAsia="zh-CN"/>
        </w:rPr>
        <w:t>日止。在合同有效期内，活动服务使用金额达到合同规定金额上限值，本合同即同时终止。</w:t>
      </w:r>
    </w:p>
    <w:p w14:paraId="5411353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3.2合同续签：在本合同有效期届满前60天，双方可就续签合同进行磋商，乙方履约评价</w:t>
      </w:r>
      <w:r>
        <w:rPr>
          <w:rFonts w:hint="eastAsia" w:ascii="仿宋_GB2312" w:hAnsi="仿宋_GB2312" w:eastAsia="仿宋_GB2312" w:cs="仿宋_GB2312"/>
          <w:color w:val="auto"/>
          <w:sz w:val="28"/>
          <w:szCs w:val="28"/>
          <w:highlight w:val="none"/>
          <w:shd w:val="clear"/>
          <w:lang w:val="en-US" w:eastAsia="zh-CN"/>
        </w:rPr>
        <w:t>优秀</w:t>
      </w:r>
      <w:r>
        <w:rPr>
          <w:rFonts w:hint="eastAsia" w:ascii="仿宋_GB2312" w:hAnsi="仿宋_GB2312" w:eastAsia="仿宋_GB2312" w:cs="仿宋_GB2312"/>
          <w:color w:val="auto"/>
          <w:sz w:val="28"/>
          <w:szCs w:val="28"/>
          <w:highlight w:val="none"/>
        </w:rPr>
        <w:t>（年度履约评价≥90分即为优秀，具体年度履约评价根据</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有关制度执行）</w:t>
      </w:r>
      <w:r>
        <w:rPr>
          <w:rFonts w:hint="eastAsia" w:ascii="仿宋_GB2312" w:hAnsi="仿宋_GB2312" w:eastAsia="仿宋_GB2312" w:cs="仿宋_GB2312"/>
          <w:color w:val="auto"/>
          <w:sz w:val="28"/>
          <w:szCs w:val="28"/>
          <w:highlight w:val="none"/>
          <w:lang w:val="en-US" w:eastAsia="zh-CN"/>
        </w:rPr>
        <w:t>且本合同实质性条款不变的情况下可续期1次（续期不超过原合同期限），每次续期最多不超过12个月。</w:t>
      </w:r>
    </w:p>
    <w:p w14:paraId="07623F5F">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第四条 合同费用</w:t>
      </w:r>
    </w:p>
    <w:p w14:paraId="32FE7D48">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4.1本合同价格为固定单价包干，合同含税暂定总价为人民币2049144.00元（大写:</w:t>
      </w:r>
      <w:r>
        <w:rPr>
          <w:rFonts w:hint="eastAsia" w:ascii="仿宋_GB2312" w:hAnsi="仿宋_GB2312" w:eastAsia="仿宋_GB2312" w:cs="仿宋_GB2312"/>
          <w:color w:val="auto"/>
          <w:sz w:val="28"/>
          <w:szCs w:val="28"/>
          <w:highlight w:val="none"/>
          <w:u w:val="single"/>
          <w:lang w:val="en-US" w:eastAsia="zh-CN"/>
        </w:rPr>
        <w:t xml:space="preserve"> 贰佰零肆万玖仟壹佰肆拾肆元    </w:t>
      </w:r>
      <w:r>
        <w:rPr>
          <w:rFonts w:hint="eastAsia" w:ascii="仿宋_GB2312" w:hAnsi="仿宋_GB2312" w:eastAsia="仿宋_GB2312" w:cs="仿宋_GB2312"/>
          <w:color w:val="auto"/>
          <w:sz w:val="28"/>
          <w:szCs w:val="28"/>
          <w:highlight w:val="none"/>
          <w:lang w:val="en-US" w:eastAsia="zh-CN"/>
        </w:rPr>
        <w:t>），增值税税率 6 %，不含税价格为人民币</w:t>
      </w:r>
      <w:r>
        <w:rPr>
          <w:rFonts w:hint="eastAsia" w:ascii="仿宋_GB2312" w:hAnsi="仿宋_GB2312" w:eastAsia="仿宋_GB2312" w:cs="仿宋_GB2312"/>
          <w:color w:val="auto"/>
          <w:sz w:val="28"/>
          <w:szCs w:val="28"/>
          <w:highlight w:val="none"/>
          <w:u w:val="single"/>
          <w:lang w:val="en-US" w:eastAsia="zh-CN"/>
        </w:rPr>
        <w:t xml:space="preserve">   1933154.72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壹佰玖拾叁万叁仟壹佰伍拾肆元柒角贰分</w:t>
      </w:r>
      <w:r>
        <w:rPr>
          <w:rFonts w:hint="default" w:ascii="仿宋_GB2312" w:hAnsi="仿宋_GB2312" w:eastAsia="仿宋_GB2312" w:cs="仿宋_GB2312"/>
          <w:color w:val="auto"/>
          <w:sz w:val="28"/>
          <w:szCs w:val="28"/>
          <w:highlight w:val="none"/>
          <w:u w:val="single"/>
          <w:lang w:val="en-US" w:eastAsia="zh-CN"/>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），增值税税金为人民币</w:t>
      </w:r>
      <w:r>
        <w:rPr>
          <w:rFonts w:hint="eastAsia" w:ascii="仿宋_GB2312" w:hAnsi="仿宋_GB2312" w:eastAsia="仿宋_GB2312" w:cs="仿宋_GB2312"/>
          <w:color w:val="auto"/>
          <w:sz w:val="28"/>
          <w:szCs w:val="28"/>
          <w:highlight w:val="none"/>
          <w:u w:val="single"/>
          <w:lang w:val="en-US" w:eastAsia="zh-CN"/>
        </w:rPr>
        <w:t xml:space="preserve">    115989.28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壹拾壹万伍仟玖佰捌拾玖元贰角捌分</w:t>
      </w:r>
      <w:r>
        <w:rPr>
          <w:rFonts w:hint="default" w:ascii="仿宋_GB2312" w:hAnsi="仿宋_GB2312" w:eastAsia="仿宋_GB2312" w:cs="仿宋_GB2312"/>
          <w:color w:val="auto"/>
          <w:sz w:val="28"/>
          <w:szCs w:val="28"/>
          <w:highlight w:val="none"/>
          <w:u w:val="single"/>
          <w:lang w:val="en-US" w:eastAsia="zh-CN"/>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）。改总价</w:t>
      </w:r>
      <w:r>
        <w:rPr>
          <w:rFonts w:hint="eastAsia" w:ascii="仿宋_GB2312" w:hAnsi="仿宋_GB2312" w:eastAsia="仿宋_GB2312" w:cs="仿宋_GB2312"/>
          <w:color w:val="auto"/>
          <w:sz w:val="28"/>
          <w:szCs w:val="28"/>
          <w:highlight w:val="none"/>
          <w:lang w:val="en-US" w:eastAsia="zh-CN"/>
        </w:rPr>
        <w:sym w:font="Wingdings" w:char="00FE"/>
      </w:r>
      <w:r>
        <w:rPr>
          <w:rFonts w:hint="eastAsia" w:ascii="仿宋_GB2312" w:hAnsi="仿宋_GB2312" w:eastAsia="仿宋_GB2312" w:cs="仿宋_GB2312"/>
          <w:color w:val="auto"/>
          <w:sz w:val="28"/>
          <w:szCs w:val="28"/>
          <w:highlight w:val="none"/>
          <w:lang w:val="en-US" w:eastAsia="zh-CN"/>
        </w:rPr>
        <w:t>包含/</w:t>
      </w:r>
      <w:r>
        <w:rPr>
          <w:rFonts w:hint="eastAsia" w:ascii="仿宋_GB2312" w:hAnsi="仿宋_GB2312" w:eastAsia="仿宋_GB2312" w:cs="仿宋_GB2312"/>
          <w:color w:val="auto"/>
          <w:sz w:val="28"/>
          <w:szCs w:val="28"/>
          <w:highlight w:val="none"/>
          <w:lang w:val="en-US" w:eastAsia="zh-CN"/>
        </w:rPr>
        <w:sym w:font="Wingdings" w:char="00A8"/>
      </w:r>
      <w:r>
        <w:rPr>
          <w:rFonts w:hint="eastAsia" w:ascii="仿宋_GB2312" w:hAnsi="仿宋_GB2312" w:eastAsia="仿宋_GB2312" w:cs="仿宋_GB2312"/>
          <w:color w:val="auto"/>
          <w:sz w:val="28"/>
          <w:szCs w:val="28"/>
          <w:highlight w:val="none"/>
          <w:lang w:val="en-US" w:eastAsia="zh-CN"/>
        </w:rPr>
        <w:t>不包含暂列金</w:t>
      </w:r>
      <w:r>
        <w:rPr>
          <w:rFonts w:hint="eastAsia" w:ascii="仿宋_GB2312" w:hAnsi="仿宋_GB2312" w:eastAsia="仿宋_GB2312" w:cs="仿宋_GB2312"/>
          <w:color w:val="auto"/>
          <w:sz w:val="28"/>
          <w:szCs w:val="28"/>
          <w:highlight w:val="none"/>
          <w:u w:val="single"/>
          <w:lang w:val="en-US" w:eastAsia="zh-CN"/>
        </w:rPr>
        <w:t xml:space="preserve">  189800.00    </w:t>
      </w:r>
      <w:r>
        <w:rPr>
          <w:rFonts w:hint="eastAsia" w:ascii="仿宋_GB2312" w:hAnsi="仿宋_GB2312" w:eastAsia="仿宋_GB2312" w:cs="仿宋_GB2312"/>
          <w:color w:val="auto"/>
          <w:sz w:val="28"/>
          <w:szCs w:val="28"/>
          <w:highlight w:val="none"/>
          <w:lang w:val="en-US" w:eastAsia="zh-CN"/>
        </w:rPr>
        <w:t>元。具体明细详见附件1，最终价格以实际结算价为准。</w:t>
      </w:r>
    </w:p>
    <w:p w14:paraId="24ADA98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4.2各场活动价格以每次甲方或甲方各运营服务中心向乙方发送的活动订单为准（详见附件2），活动的计价方法为活动完毕验收合格数量乘以本合同附件中各项固定单价据实结算。</w:t>
      </w:r>
    </w:p>
    <w:p w14:paraId="6C21313A">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4.3本合同项下，乙方包工、包料、包工具、包设备、包安全等向甲方提供社文活动服务，以上价格包含甲方应支付乙方的各项费用的总和。包括但</w:t>
      </w:r>
      <w:r>
        <w:rPr>
          <w:rFonts w:hint="eastAsia" w:ascii="仿宋_GB2312" w:hAnsi="仿宋_GB2312" w:eastAsia="仿宋_GB2312" w:cs="仿宋_GB2312"/>
          <w:color w:val="auto"/>
          <w:kern w:val="2"/>
          <w:sz w:val="28"/>
          <w:szCs w:val="28"/>
          <w:highlight w:val="none"/>
        </w:rPr>
        <w:t>不限于</w:t>
      </w:r>
      <w:r>
        <w:rPr>
          <w:rFonts w:hint="eastAsia" w:ascii="仿宋_GB2312" w:hAnsi="仿宋_GB2312" w:eastAsia="仿宋_GB2312" w:cs="仿宋_GB2312"/>
          <w:color w:val="auto"/>
          <w:kern w:val="2"/>
          <w:sz w:val="28"/>
          <w:szCs w:val="28"/>
          <w:highlight w:val="none"/>
          <w:lang w:val="en-US" w:eastAsia="zh-CN"/>
        </w:rPr>
        <w:t>设计费、场地勘察费、</w:t>
      </w:r>
      <w:r>
        <w:rPr>
          <w:rFonts w:hint="eastAsia" w:ascii="仿宋_GB2312" w:hAnsi="仿宋_GB2312" w:eastAsia="仿宋_GB2312" w:cs="仿宋_GB2312"/>
          <w:color w:val="auto"/>
          <w:kern w:val="2"/>
          <w:sz w:val="28"/>
          <w:szCs w:val="28"/>
          <w:highlight w:val="none"/>
        </w:rPr>
        <w:t>人工</w:t>
      </w:r>
      <w:r>
        <w:rPr>
          <w:rFonts w:hint="eastAsia" w:ascii="仿宋_GB2312" w:hAnsi="仿宋_GB2312" w:eastAsia="仿宋_GB2312" w:cs="仿宋_GB2312"/>
          <w:color w:val="auto"/>
          <w:kern w:val="2"/>
          <w:sz w:val="28"/>
          <w:szCs w:val="28"/>
          <w:highlight w:val="none"/>
          <w:lang w:val="en-US" w:eastAsia="zh-CN"/>
        </w:rPr>
        <w:t>费</w:t>
      </w:r>
      <w:r>
        <w:rPr>
          <w:rFonts w:hint="eastAsia" w:ascii="仿宋_GB2312" w:hAnsi="仿宋_GB2312" w:eastAsia="仿宋_GB2312" w:cs="仿宋_GB2312"/>
          <w:color w:val="auto"/>
          <w:kern w:val="2"/>
          <w:sz w:val="28"/>
          <w:szCs w:val="28"/>
          <w:highlight w:val="none"/>
        </w:rPr>
        <w:t>、</w:t>
      </w:r>
      <w:r>
        <w:rPr>
          <w:rFonts w:hint="eastAsia" w:ascii="仿宋_GB2312" w:hAnsi="仿宋_GB2312" w:eastAsia="仿宋_GB2312" w:cs="仿宋_GB2312"/>
          <w:color w:val="auto"/>
          <w:kern w:val="2"/>
          <w:sz w:val="28"/>
          <w:szCs w:val="28"/>
          <w:highlight w:val="none"/>
          <w:lang w:val="en-US" w:eastAsia="zh-CN"/>
        </w:rPr>
        <w:t>设备费、物料费、拍摄与多媒体制作费、包装费、送检费、验货费、各类损耗费、运输费、保险费、装卸搬运费、二次搬运费、加工修补费、垃圾处理费以及中标人员工的</w:t>
      </w:r>
      <w:r>
        <w:rPr>
          <w:rFonts w:hint="eastAsia" w:ascii="仿宋_GB2312" w:hAnsi="仿宋_GB2312" w:eastAsia="仿宋_GB2312" w:cs="仿宋_GB2312"/>
          <w:color w:val="auto"/>
          <w:kern w:val="2"/>
          <w:sz w:val="28"/>
          <w:szCs w:val="28"/>
          <w:highlight w:val="none"/>
        </w:rPr>
        <w:t>福利、津贴、保险费、体检费、教育培训费、</w:t>
      </w:r>
      <w:r>
        <w:rPr>
          <w:rFonts w:hint="eastAsia" w:ascii="仿宋_GB2312" w:hAnsi="仿宋_GB2312" w:eastAsia="仿宋_GB2312" w:cs="仿宋_GB2312"/>
          <w:color w:val="auto"/>
          <w:kern w:val="2"/>
          <w:sz w:val="28"/>
          <w:szCs w:val="28"/>
          <w:highlight w:val="none"/>
          <w:lang w:val="en-US" w:eastAsia="zh-CN"/>
        </w:rPr>
        <w:t>差旅费、</w:t>
      </w:r>
      <w:r>
        <w:rPr>
          <w:rFonts w:hint="eastAsia" w:ascii="仿宋_GB2312" w:hAnsi="仿宋_GB2312" w:eastAsia="仿宋_GB2312" w:cs="仿宋_GB2312"/>
          <w:color w:val="auto"/>
          <w:kern w:val="2"/>
          <w:sz w:val="28"/>
          <w:szCs w:val="28"/>
          <w:highlight w:val="none"/>
        </w:rPr>
        <w:t>防暑降温费</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rPr>
        <w:t>加班费、高空降效费、高空作业费</w:t>
      </w:r>
      <w:r>
        <w:rPr>
          <w:rFonts w:hint="eastAsia" w:ascii="仿宋_GB2312" w:hAnsi="仿宋_GB2312" w:eastAsia="仿宋_GB2312" w:cs="仿宋_GB2312"/>
          <w:color w:val="auto"/>
          <w:kern w:val="2"/>
          <w:sz w:val="28"/>
          <w:szCs w:val="28"/>
          <w:highlight w:val="none"/>
        </w:rPr>
        <w:t>、过节费、奖金、服装费、住宿费、办公费、交通费、加班费、管理费、规费、利润、税金等全部费用</w:t>
      </w:r>
    </w:p>
    <w:p w14:paraId="72DADDC1">
      <w:pPr>
        <w:pStyle w:val="9"/>
        <w:spacing w:before="0" w:beforeAutospacing="0" w:after="0" w:afterAutospacing="0" w:line="440" w:lineRule="exact"/>
        <w:ind w:firstLine="562"/>
        <w:jc w:val="both"/>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kern w:val="2"/>
          <w:sz w:val="28"/>
          <w:szCs w:val="28"/>
          <w:lang w:bidi="ar"/>
        </w:rPr>
        <w:t>4.</w:t>
      </w:r>
      <w:r>
        <w:rPr>
          <w:rFonts w:hint="eastAsia" w:ascii="仿宋_GB2312" w:hAnsi="仿宋_GB2312" w:eastAsia="仿宋_GB2312" w:cs="仿宋_GB2312"/>
          <w:b/>
          <w:bCs/>
          <w:color w:val="auto"/>
          <w:kern w:val="2"/>
          <w:sz w:val="28"/>
          <w:szCs w:val="28"/>
          <w:lang w:val="en-US" w:eastAsia="zh-CN" w:bidi="ar"/>
        </w:rPr>
        <w:t>4</w:t>
      </w:r>
      <w:r>
        <w:rPr>
          <w:rFonts w:hint="eastAsia" w:ascii="仿宋_GB2312" w:hAnsi="仿宋_GB2312" w:eastAsia="仿宋_GB2312" w:cs="仿宋_GB2312"/>
          <w:b/>
          <w:bCs/>
          <w:color w:val="auto"/>
          <w:kern w:val="2"/>
          <w:sz w:val="28"/>
          <w:szCs w:val="28"/>
          <w:lang w:bidi="ar"/>
        </w:rPr>
        <w:t xml:space="preserve"> 暂列金额</w:t>
      </w:r>
    </w:p>
    <w:p w14:paraId="74D6714F">
      <w:pPr>
        <w:spacing w:line="440" w:lineRule="exact"/>
        <w:ind w:firstLine="562"/>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本合同暂列金额按以下第</w:t>
      </w:r>
      <w:r>
        <w:rPr>
          <w:rFonts w:hint="eastAsia" w:ascii="仿宋_GB2312" w:hAnsi="仿宋_GB2312" w:eastAsia="仿宋_GB2312" w:cs="仿宋_GB2312"/>
          <w:b/>
          <w:bCs/>
          <w:color w:val="auto"/>
          <w:sz w:val="28"/>
          <w:szCs w:val="28"/>
          <w:u w:val="single"/>
          <w:lang w:bidi="ar"/>
        </w:rPr>
        <w:t xml:space="preserve"> </w:t>
      </w:r>
      <w:r>
        <w:rPr>
          <w:rFonts w:hint="eastAsia" w:ascii="仿宋_GB2312" w:hAnsi="仿宋_GB2312" w:eastAsia="仿宋_GB2312" w:cs="仿宋_GB2312"/>
          <w:color w:val="auto"/>
          <w:sz w:val="28"/>
          <w:szCs w:val="28"/>
          <w:u w:val="single"/>
          <w:lang w:bidi="ar"/>
        </w:rPr>
        <w:t>②</w:t>
      </w:r>
      <w:r>
        <w:rPr>
          <w:rFonts w:hint="eastAsia" w:ascii="仿宋_GB2312" w:hAnsi="仿宋_GB2312" w:eastAsia="仿宋_GB2312" w:cs="仿宋_GB2312"/>
          <w:b/>
          <w:bCs/>
          <w:color w:val="auto"/>
          <w:sz w:val="28"/>
          <w:szCs w:val="28"/>
          <w:u w:val="single"/>
          <w:lang w:bidi="ar"/>
        </w:rPr>
        <w:t xml:space="preserve"> </w:t>
      </w:r>
      <w:r>
        <w:rPr>
          <w:rFonts w:hint="eastAsia" w:ascii="仿宋_GB2312" w:hAnsi="仿宋_GB2312" w:eastAsia="仿宋_GB2312" w:cs="仿宋_GB2312"/>
          <w:b/>
          <w:bCs/>
          <w:color w:val="auto"/>
          <w:sz w:val="28"/>
          <w:szCs w:val="28"/>
          <w:lang w:bidi="ar"/>
        </w:rPr>
        <w:t>种方式：</w:t>
      </w:r>
    </w:p>
    <w:p w14:paraId="172E17B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①本合同不设暂列金额。</w:t>
      </w:r>
    </w:p>
    <w:p w14:paraId="7970BD5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②本合同设立暂列金额，合同期内暂列金含税为人民币</w:t>
      </w:r>
      <w:r>
        <w:rPr>
          <w:rFonts w:hint="eastAsia" w:ascii="仿宋_GB2312" w:hAnsi="仿宋_GB2312" w:eastAsia="仿宋_GB2312" w:cs="仿宋_GB2312"/>
          <w:color w:val="auto"/>
          <w:sz w:val="28"/>
          <w:szCs w:val="28"/>
          <w:highlight w:val="none"/>
          <w:u w:val="single"/>
          <w:lang w:val="en-US" w:eastAsia="zh-CN"/>
        </w:rPr>
        <w:t xml:space="preserve">   189800.00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壹拾捌万玖仟捌佰元     </w:t>
      </w:r>
      <w:r>
        <w:rPr>
          <w:rFonts w:hint="eastAsia" w:ascii="仿宋_GB2312" w:hAnsi="仿宋_GB2312" w:eastAsia="仿宋_GB2312" w:cs="仿宋_GB2312"/>
          <w:color w:val="auto"/>
          <w:sz w:val="28"/>
          <w:szCs w:val="28"/>
          <w:highlight w:val="none"/>
          <w:lang w:val="en-US" w:eastAsia="zh-CN"/>
        </w:rPr>
        <w:t>），该暂列金额列入合同总价。</w:t>
      </w:r>
    </w:p>
    <w:p w14:paraId="6BC055A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以上暂列金额适用于本合同签订时尚未确定或者不可预见的所需材料、设备、服务采购等，可根据实际情况用于因不可预见的事件引发的临时新增紧急服务、发生的索赔、奖励及现场确认有关费用等。</w:t>
      </w:r>
    </w:p>
    <w:p w14:paraId="5D48FAF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暂列金额的使用须由甲方相关部门根据以上所述的暂列金额使用范围和实际情况，提出暂列金额使用申请，经甲方公司审批同意后使用，具体以甲方书面通知为准，于乙方确认后执行，并根据合同约定与每月服务费一并支付给乙方。如未发生本条暂列金额所指情况的，甲方无需支付暂列金额。暂列金额不足以支付的，双方须另行签署补充协议。</w:t>
      </w:r>
    </w:p>
    <w:p w14:paraId="248F5E0D">
      <w:pPr>
        <w:spacing w:line="440" w:lineRule="exact"/>
        <w:ind w:firstLine="562"/>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4.</w:t>
      </w:r>
      <w:r>
        <w:rPr>
          <w:rFonts w:hint="eastAsia" w:ascii="仿宋_GB2312" w:hAnsi="仿宋_GB2312" w:eastAsia="仿宋_GB2312" w:cs="仿宋_GB2312"/>
          <w:b/>
          <w:bCs/>
          <w:color w:val="auto"/>
          <w:sz w:val="28"/>
          <w:szCs w:val="28"/>
          <w:lang w:val="en-US" w:eastAsia="zh-CN" w:bidi="ar"/>
        </w:rPr>
        <w:t>5</w:t>
      </w:r>
      <w:r>
        <w:rPr>
          <w:rFonts w:hint="eastAsia" w:ascii="仿宋_GB2312" w:hAnsi="仿宋_GB2312" w:eastAsia="仿宋_GB2312" w:cs="仿宋_GB2312"/>
          <w:b/>
          <w:bCs/>
          <w:color w:val="auto"/>
          <w:sz w:val="28"/>
          <w:szCs w:val="28"/>
          <w:lang w:bidi="ar"/>
        </w:rPr>
        <w:t xml:space="preserve"> 履约保证金</w:t>
      </w:r>
    </w:p>
    <w:p w14:paraId="7CD2F060">
      <w:pPr>
        <w:spacing w:line="440" w:lineRule="exact"/>
        <w:ind w:firstLine="562"/>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本合同履约保证金按以下第</w:t>
      </w:r>
      <w:r>
        <w:rPr>
          <w:rFonts w:hint="eastAsia" w:ascii="仿宋_GB2312" w:hAnsi="仿宋_GB2312" w:eastAsia="仿宋_GB2312" w:cs="仿宋_GB2312"/>
          <w:b/>
          <w:bCs/>
          <w:color w:val="auto"/>
          <w:sz w:val="28"/>
          <w:szCs w:val="28"/>
          <w:u w:val="single"/>
          <w:lang w:val="en-US" w:eastAsia="zh-CN" w:bidi="ar"/>
        </w:rPr>
        <w:t xml:space="preserve"> ②</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b/>
          <w:bCs/>
          <w:color w:val="auto"/>
          <w:sz w:val="28"/>
          <w:szCs w:val="28"/>
          <w:lang w:bidi="ar"/>
        </w:rPr>
        <w:t>种方式：</w:t>
      </w:r>
    </w:p>
    <w:p w14:paraId="0944EEA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①乙方无需支付履约保证金或提供银行保函。</w:t>
      </w:r>
    </w:p>
    <w:p w14:paraId="4CC5296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②乙方须在合同签订前向甲方提供合同暂定总价</w:t>
      </w:r>
      <w:r>
        <w:rPr>
          <w:rFonts w:hint="eastAsia" w:ascii="仿宋_GB2312" w:hAnsi="仿宋_GB2312" w:eastAsia="仿宋_GB2312" w:cs="仿宋_GB2312"/>
          <w:color w:val="auto"/>
          <w:sz w:val="28"/>
          <w:szCs w:val="28"/>
          <w:highlight w:val="none"/>
          <w:u w:val="single"/>
          <w:lang w:val="en-US" w:eastAsia="zh-CN"/>
        </w:rPr>
        <w:t xml:space="preserve"> 10 </w:t>
      </w:r>
      <w:r>
        <w:rPr>
          <w:rFonts w:hint="eastAsia" w:ascii="仿宋_GB2312" w:hAnsi="仿宋_GB2312" w:eastAsia="仿宋_GB2312" w:cs="仿宋_GB2312"/>
          <w:color w:val="auto"/>
          <w:sz w:val="28"/>
          <w:szCs w:val="28"/>
          <w:highlight w:val="none"/>
          <w:lang w:val="en-US" w:eastAsia="zh-CN"/>
        </w:rPr>
        <w:t>%的履约银行保函。本合同期满或因甲方退出对应项目物业管理而造成本合同终止的，履约保函失效。</w:t>
      </w:r>
    </w:p>
    <w:p w14:paraId="1613BE4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履约保函主要用于乙方给甲方及其他任意第三人造成损失的赔付或违约扣罚。甲方可基于理性的、一般人的判断先予从乙方提供的履约保函中支付相关费用，以保障甲方商业信誉与品牌。</w:t>
      </w:r>
    </w:p>
    <w:p w14:paraId="62AB4020">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lang w:val="en-US" w:eastAsia="zh-CN"/>
        </w:rPr>
      </w:pPr>
      <w:r>
        <w:rPr>
          <w:rFonts w:hint="eastAsia" w:ascii="仿宋_GB2312" w:hAnsi="仿宋_GB2312" w:eastAsia="仿宋_GB2312" w:cs="仿宋_GB2312"/>
          <w:color w:val="auto"/>
          <w:kern w:val="2"/>
          <w:sz w:val="28"/>
          <w:szCs w:val="28"/>
          <w:highlight w:val="none"/>
          <w:lang w:val="en-US" w:eastAsia="zh-CN" w:bidi="ar-SA"/>
        </w:rPr>
        <w:t>乙方因违反本合同约定致甲方承担任何赔偿责任或违约金的(包括已发生的实际金额和未发生但甲方基于合理判断的预计金额)，甲方有权先行从乙方履约保函中扣除。扣除后，乙方应及时保证履约保函金额充裕，在保函金额低于约定金额70%时，乙方应在十五个工作日内按要求补足保函金额。</w:t>
      </w:r>
    </w:p>
    <w:p w14:paraId="68356FB3">
      <w:pPr>
        <w:widowControl w:val="0"/>
        <w:adjustRightInd w:val="0"/>
        <w:snapToGrid w:val="0"/>
        <w:spacing w:line="560" w:lineRule="exact"/>
        <w:ind w:left="0"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③履约保证金：乙方须在合同签订前向甲方支付履约保证金</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元。</w:t>
      </w:r>
    </w:p>
    <w:p w14:paraId="6D634493">
      <w:pPr>
        <w:widowControl w:val="0"/>
        <w:adjustRightInd w:val="0"/>
        <w:snapToGrid w:val="0"/>
        <w:spacing w:line="560" w:lineRule="exact"/>
        <w:ind w:left="0"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合同期满或因甲方退出对应项目物业管理而造成本合同终止，若乙方在合同履行过程中未发生违约行为，甲方应在15个工作日内无息退还保证金给乙方。若乙方在合同履行过程中因出现违反合同约定致使甲方从履约保证金中扣除赔偿或违约金的，甲方应在15个工作日内无息退还剩余部分给乙方。</w:t>
      </w:r>
    </w:p>
    <w:p w14:paraId="6E403806">
      <w:pPr>
        <w:widowControl w:val="0"/>
        <w:adjustRightInd w:val="0"/>
        <w:snapToGrid w:val="0"/>
        <w:spacing w:line="560" w:lineRule="exact"/>
        <w:ind w:left="0"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履约保证金主要用于乙方给甲方及其他任意第三人造成损失的赔付或违约扣罚。甲方可基于理性的、一般人的判断先予从乙方支付的履约保证金中扣除相关费用，以保障甲方商业信誉与品牌。具体情形包括但不限于：乙方人员有偷盗的重大嫌疑；乙方人员有损坏客户、公区财物；乙方人员有打架、斗殴等致损情况；乙方人员有醉酒闹事的致损情况；乙方人员有其他侵权行为致甲方或业主出现损失的。</w:t>
      </w:r>
    </w:p>
    <w:p w14:paraId="6E51B4D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方因违反本合同约定致甲方承担任何赔偿责任或违约金的（包括已发生的实际金额和未发生但甲方基于合理判断的预计金额），甲方有权先行从乙方履约保函中扣除。扣除后，乙方应及时保证履约保函金额充裕，在保函金额低于约定金额70%时，乙方应在十五个工作日内按要求补足保函金额。</w:t>
      </w:r>
    </w:p>
    <w:p w14:paraId="69C1FD8A">
      <w:pPr>
        <w:numPr>
          <w:ilvl w:val="255"/>
          <w:numId w:val="0"/>
        </w:numPr>
        <w:spacing w:line="440" w:lineRule="exact"/>
        <w:ind w:firstLine="562"/>
        <w:rPr>
          <w:rFonts w:hint="eastAsia" w:ascii="仿宋_GB2312" w:hAnsi="仿宋_GB2312" w:eastAsia="仿宋_GB2312" w:cs="仿宋_GB2312"/>
          <w:b/>
          <w:color w:val="auto"/>
          <w:sz w:val="28"/>
          <w:szCs w:val="28"/>
          <w:lang w:val="en-US" w:eastAsia="zh-CN" w:bidi="ar"/>
        </w:rPr>
      </w:pPr>
      <w:r>
        <w:rPr>
          <w:rFonts w:hint="eastAsia" w:ascii="仿宋_GB2312" w:hAnsi="仿宋_GB2312" w:eastAsia="仿宋_GB2312" w:cs="仿宋_GB2312"/>
          <w:b/>
          <w:color w:val="auto"/>
          <w:sz w:val="28"/>
          <w:szCs w:val="28"/>
          <w:lang w:bidi="ar"/>
        </w:rPr>
        <w:t>第五条 付款</w:t>
      </w:r>
      <w:r>
        <w:rPr>
          <w:rFonts w:hint="eastAsia" w:ascii="仿宋_GB2312" w:hAnsi="仿宋_GB2312" w:eastAsia="仿宋_GB2312" w:cs="仿宋_GB2312"/>
          <w:b/>
          <w:color w:val="auto"/>
          <w:sz w:val="28"/>
          <w:szCs w:val="28"/>
          <w:lang w:val="en-US" w:eastAsia="zh-CN" w:bidi="ar"/>
        </w:rPr>
        <w:t>方式</w:t>
      </w:r>
    </w:p>
    <w:p w14:paraId="401ACED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5.1本项目按月进行结算。即甲方（含甲方下属项目运营服务中心）、乙方双方于每月5日前（如遇法定节假日则相应顺延）按实际社文活动发生情况核算上一个月的相关服务费用，并经甲、乙双方确认后，在甲方付款流程审批完成的20个工作日后支付给乙方。具体月度服务费用核算公示如下：</w:t>
      </w:r>
    </w:p>
    <w:p w14:paraId="62AC8CF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月服务费用=每月实际发生的各场次活动中实际发生的需求数量乘以乙方对应的合同单价+奖励费用-罚款（扣款）费用+暂列金额（如有）。</w:t>
      </w:r>
    </w:p>
    <w:p w14:paraId="39D342A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5.2结算方式：本次社文活动需求数量为甲方暂定数量，不作为最终结算依据，具体以每月实际发生的各场次活动中实际发生的需求数量乘以乙方对应的合同单价据实结算。合同约定以外的社文活动服务产生的费用，甲方将使用合同暂列金额进行支付。若累计支付达到暂列金额上限的，则由甲方按照甲方的公司有关办法另行进行费用支付。</w:t>
      </w:r>
    </w:p>
    <w:p w14:paraId="50193C4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5.3乙方应于甲方或甲方各运营服务中心付款前提供符合甲方管理要求的等额合法发票，若乙方延迟提交发票或提交发票有误，则甲方或甲方各运营服务中心付款相应顺延，且不承担任何违约责任。</w:t>
      </w:r>
    </w:p>
    <w:p w14:paraId="7A6158D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color w:val="auto"/>
        </w:rPr>
      </w:pPr>
      <w:r>
        <w:rPr>
          <w:rFonts w:hint="eastAsia" w:ascii="仿宋_GB2312" w:hAnsi="仿宋_GB2312" w:eastAsia="仿宋_GB2312" w:cs="仿宋_GB2312"/>
          <w:color w:val="auto"/>
          <w:sz w:val="28"/>
          <w:szCs w:val="28"/>
          <w:highlight w:val="none"/>
          <w:lang w:val="en-US" w:eastAsia="zh-CN"/>
        </w:rPr>
        <w:t>5.4</w:t>
      </w:r>
      <w:r>
        <w:rPr>
          <w:rFonts w:hint="eastAsia" w:ascii="仿宋_GB2312" w:hAnsi="仿宋_GB2312" w:eastAsia="仿宋_GB2312" w:cs="仿宋_GB2312"/>
          <w:color w:val="auto"/>
          <w:sz w:val="28"/>
          <w:szCs w:val="28"/>
          <w:highlight w:val="none"/>
        </w:rPr>
        <w:t>如因乙方拒绝</w:t>
      </w:r>
      <w:r>
        <w:rPr>
          <w:rFonts w:hint="eastAsia" w:ascii="仿宋_GB2312" w:hAnsi="仿宋_GB2312" w:eastAsia="仿宋_GB2312" w:cs="仿宋_GB2312"/>
          <w:color w:val="auto"/>
          <w:sz w:val="28"/>
          <w:szCs w:val="28"/>
          <w:highlight w:val="none"/>
          <w:lang w:val="en-US" w:eastAsia="zh-CN"/>
        </w:rPr>
        <w:t>签署结算表</w:t>
      </w:r>
      <w:r>
        <w:rPr>
          <w:rFonts w:hint="eastAsia" w:ascii="仿宋_GB2312" w:hAnsi="仿宋_GB2312" w:eastAsia="仿宋_GB2312" w:cs="仿宋_GB2312"/>
          <w:color w:val="auto"/>
          <w:sz w:val="28"/>
          <w:szCs w:val="28"/>
          <w:highlight w:val="none"/>
        </w:rPr>
        <w:t>，导致</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无法</w:t>
      </w:r>
      <w:r>
        <w:rPr>
          <w:rFonts w:hint="eastAsia" w:ascii="仿宋_GB2312" w:hAnsi="仿宋_GB2312" w:eastAsia="仿宋_GB2312" w:cs="仿宋_GB2312"/>
          <w:color w:val="auto"/>
          <w:sz w:val="28"/>
          <w:szCs w:val="28"/>
          <w:highlight w:val="none"/>
          <w:lang w:val="en-US" w:eastAsia="zh-CN"/>
        </w:rPr>
        <w:t>按时</w:t>
      </w:r>
      <w:r>
        <w:rPr>
          <w:rFonts w:hint="eastAsia" w:ascii="仿宋_GB2312" w:hAnsi="仿宋_GB2312" w:eastAsia="仿宋_GB2312" w:cs="仿宋_GB2312"/>
          <w:color w:val="auto"/>
          <w:sz w:val="28"/>
          <w:szCs w:val="28"/>
          <w:highlight w:val="none"/>
        </w:rPr>
        <w:t>付款的，甲方不承担</w:t>
      </w:r>
      <w:r>
        <w:rPr>
          <w:rFonts w:hint="eastAsia" w:ascii="仿宋_GB2312" w:hAnsi="仿宋_GB2312" w:eastAsia="仿宋_GB2312" w:cs="仿宋_GB2312"/>
          <w:color w:val="auto"/>
          <w:sz w:val="28"/>
          <w:szCs w:val="28"/>
          <w:highlight w:val="none"/>
          <w:lang w:val="en-US" w:eastAsia="zh-CN"/>
        </w:rPr>
        <w:t>违约</w:t>
      </w:r>
      <w:r>
        <w:rPr>
          <w:rFonts w:hint="eastAsia" w:ascii="仿宋_GB2312" w:hAnsi="仿宋_GB2312" w:eastAsia="仿宋_GB2312" w:cs="仿宋_GB2312"/>
          <w:color w:val="auto"/>
          <w:sz w:val="28"/>
          <w:szCs w:val="28"/>
          <w:highlight w:val="none"/>
        </w:rPr>
        <w:t>责任</w:t>
      </w:r>
      <w:r>
        <w:rPr>
          <w:rFonts w:hint="eastAsia" w:ascii="仿宋_GB2312" w:hAnsi="仿宋_GB2312" w:eastAsia="仿宋_GB2312" w:cs="仿宋_GB2312"/>
          <w:color w:val="auto"/>
          <w:sz w:val="28"/>
          <w:szCs w:val="28"/>
          <w:highlight w:val="none"/>
          <w:lang w:eastAsia="zh-CN"/>
        </w:rPr>
        <w:t>。</w:t>
      </w:r>
    </w:p>
    <w:p w14:paraId="16337011">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第六条  乙方的权利和义务</w:t>
      </w:r>
    </w:p>
    <w:p w14:paraId="01723A5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6.1乙方应保证质量并按时完成甲方委托项目，如由于乙方自身原因影响到该次活动或展览顺利进行的，乙方应承担合同延误给甲方造成的损失赔偿责任。</w:t>
      </w:r>
    </w:p>
    <w:p w14:paraId="163CFB6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6.2在甲方场所，乙方履行合同应当遵守甲方对于场所的各项管理规定，如乙方在活动执行中或工程施工中，如由于乙方原因出现安全事故或乙方服务人员导致第三人损失的，由乙方负责全额赔偿，如造成甲方被第三人追偿的，甲方有权向乙方追偿，甲方有权在应付未付款中直接扣除，不足部分继续向乙方追偿。</w:t>
      </w:r>
    </w:p>
    <w:p w14:paraId="34B9D69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6.3乙方保证所提供的产品是全新的、未使用过的、且为产品生产厂家原厂生产的产品，表面无划伤、无碰撞痕迹。</w:t>
      </w:r>
    </w:p>
    <w:p w14:paraId="24EC6B3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6.4乙方保证在甲方通知的时间内按本合同约定的产品种类、品牌、数量、规格型号、质量、服务及售后服务等向甲方提供产品和服务。</w:t>
      </w:r>
    </w:p>
    <w:p w14:paraId="7B2AAE7A">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6.5乙方须确保所负责提供的材料物资、舞台搭建（如有）等，必须确保符合安全条件。</w:t>
      </w:r>
    </w:p>
    <w:p w14:paraId="0D574B0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6.6乙方须确保活动所需物资成果呈现符合甲方预期，如出现明显与合同不符的情况，乙方须在接到甲方通知后立刻更换，不得影响活动的正常开展。</w:t>
      </w:r>
    </w:p>
    <w:p w14:paraId="5ED535B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6.7乙方有权审查推广内容和表现形式，对不符合法律、法规的广告内容和表现形式，乙方有权要求甲方作出相应修改。甲方作出修改前，乙方有权推迟或拒绝推送。</w:t>
      </w:r>
    </w:p>
    <w:p w14:paraId="4ED8CC3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6.8乙方对甲方提交的信息内容及审查不代表乙方对信息合法性的确认。若第三方对甲方推广的信息有任何异议，乙方应及时告知甲方，在经过甲方同意的情况下删除相应推广内容，因信息内容及形式产生的一切纠纷由甲方自行解决，乙方对此不承担任何责任，并有权按照本协议违约责任进行处理。</w:t>
      </w:r>
    </w:p>
    <w:p w14:paraId="35FCD4A5">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6.9因广告发布需有关部门批文，其相关手续由乙方自行报批，期间如相关部门对广告发布提出异议，甲方不承担任何的责任。</w:t>
      </w:r>
    </w:p>
    <w:p w14:paraId="58207B7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6.10乙方必须办妥一切活动手续及向各主管部门报批手续及活动保险等事宜，如由于以上原因导致乙方入场延误而不能在活动时间准时交场给甲方，责任由乙方负责。</w:t>
      </w:r>
    </w:p>
    <w:p w14:paraId="23C3E77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6.11乙方负责活动结束后场地恢复原状及撤场工作。</w:t>
      </w:r>
    </w:p>
    <w:p w14:paraId="7B8CEF53">
      <w:pPr>
        <w:widowControl w:val="0"/>
        <w:adjustRightInd w:val="0"/>
        <w:snapToGrid w:val="0"/>
        <w:spacing w:line="560" w:lineRule="exact"/>
        <w:ind w:firstLine="480" w:firstLineChars="0"/>
        <w:rPr>
          <w:rFonts w:hint="default"/>
          <w:lang w:val="en-US" w:eastAsia="zh-CN"/>
        </w:rPr>
      </w:pPr>
      <w:r>
        <w:rPr>
          <w:rFonts w:hint="eastAsia" w:ascii="仿宋_GB2312" w:hAnsi="仿宋_GB2312" w:eastAsia="仿宋_GB2312" w:cs="仿宋_GB2312"/>
          <w:color w:val="auto"/>
          <w:sz w:val="28"/>
          <w:szCs w:val="28"/>
          <w:highlight w:val="none"/>
          <w:lang w:val="en-US" w:eastAsia="zh-CN"/>
        </w:rPr>
        <w:t>6.12乙方设备、物资应自行负责保管，甲方不承担保管责任。</w:t>
      </w:r>
    </w:p>
    <w:p w14:paraId="23CA0630">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第七条  甲方的权利和义务</w:t>
      </w:r>
    </w:p>
    <w:p w14:paraId="22C2C22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7.1甲方负责监督乙方按照合同约定的标准质量完成活动内容。</w:t>
      </w:r>
    </w:p>
    <w:p w14:paraId="15CFB8E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7.2甲方负责活动场地的提供及时组织对活动完成后验收工作。</w:t>
      </w:r>
    </w:p>
    <w:p w14:paraId="3C6CA53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7.3对于乙方产品、施工、成果达不到约定标准的部分，一经发现，甲方可要求乙方重新制作或配送，直到符合约定标准。因乙方原因达不到约定标准，由乙方承担拆除和重新制作的费用，工期不予顺延，因此给甲方造成的损失由乙方承担赔偿责任。</w:t>
      </w:r>
    </w:p>
    <w:p w14:paraId="4F512EAF">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7.4 甲方有权每年对乙方服务进行考核，或聘请第三方机构进行客户满意度调查，将满意度调查和考核结果作为是否与乙方续约的依据之一。</w:t>
      </w:r>
    </w:p>
    <w:p w14:paraId="49D10495">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7.5甲方有权对活动的承办提出具体要求，乙方应予配合执行。</w:t>
      </w:r>
    </w:p>
    <w:p w14:paraId="02B6D9E0">
      <w:pPr>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第八条  违约责任</w:t>
      </w:r>
    </w:p>
    <w:p w14:paraId="7D4EB8B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8</w:t>
      </w:r>
      <w:r>
        <w:rPr>
          <w:rFonts w:hint="eastAsia" w:ascii="仿宋_GB2312" w:hAnsi="仿宋_GB2312" w:eastAsia="仿宋_GB2312" w:cs="仿宋_GB2312"/>
          <w:b w:val="0"/>
          <w:bCs w:val="0"/>
          <w:color w:val="auto"/>
          <w:sz w:val="28"/>
          <w:szCs w:val="28"/>
          <w:highlight w:val="none"/>
        </w:rPr>
        <w:t>.1</w:t>
      </w:r>
      <w:r>
        <w:rPr>
          <w:rFonts w:hint="eastAsia" w:ascii="仿宋_GB2312" w:hAnsi="仿宋_GB2312" w:eastAsia="仿宋_GB2312" w:cs="仿宋_GB2312"/>
          <w:b w:val="0"/>
          <w:bCs w:val="0"/>
          <w:color w:val="auto"/>
          <w:sz w:val="28"/>
          <w:szCs w:val="28"/>
          <w:highlight w:val="none"/>
          <w:lang w:val="en-US" w:eastAsia="zh-CN"/>
        </w:rPr>
        <w:t>各场活动如乙方未按甲方要求进场提供社文活动服务的，</w:t>
      </w:r>
      <w:r>
        <w:rPr>
          <w:rFonts w:hint="eastAsia" w:ascii="仿宋_GB2312" w:hAnsi="仿宋_GB2312" w:eastAsia="仿宋_GB2312" w:cs="仿宋_GB2312"/>
          <w:b w:val="0"/>
          <w:bCs w:val="0"/>
          <w:color w:val="auto"/>
          <w:sz w:val="28"/>
          <w:szCs w:val="28"/>
          <w:highlight w:val="none"/>
        </w:rPr>
        <w:t>每逾期</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rPr>
        <w:t>天</w:t>
      </w:r>
      <w:r>
        <w:rPr>
          <w:rFonts w:hint="eastAsia" w:ascii="仿宋_GB2312" w:hAnsi="仿宋_GB2312" w:eastAsia="仿宋_GB2312" w:cs="仿宋_GB2312"/>
          <w:b w:val="0"/>
          <w:bCs w:val="0"/>
          <w:color w:val="auto"/>
          <w:sz w:val="28"/>
          <w:szCs w:val="28"/>
          <w:highlight w:val="none"/>
          <w:lang w:val="en-US" w:eastAsia="zh-CN"/>
        </w:rPr>
        <w:t>，逾期的各场社文活动</w:t>
      </w:r>
      <w:r>
        <w:rPr>
          <w:rFonts w:hint="eastAsia" w:ascii="仿宋_GB2312" w:hAnsi="仿宋_GB2312" w:eastAsia="仿宋_GB2312" w:cs="仿宋_GB2312"/>
          <w:b w:val="0"/>
          <w:bCs w:val="0"/>
          <w:color w:val="auto"/>
          <w:sz w:val="28"/>
          <w:szCs w:val="28"/>
          <w:highlight w:val="none"/>
        </w:rPr>
        <w:t>应按</w:t>
      </w:r>
      <w:r>
        <w:rPr>
          <w:rFonts w:hint="eastAsia" w:ascii="仿宋_GB2312" w:hAnsi="仿宋_GB2312" w:eastAsia="仿宋_GB2312" w:cs="仿宋_GB2312"/>
          <w:b w:val="0"/>
          <w:bCs w:val="0"/>
          <w:color w:val="auto"/>
          <w:sz w:val="28"/>
          <w:szCs w:val="28"/>
          <w:highlight w:val="none"/>
          <w:lang w:val="en-US" w:eastAsia="zh-CN"/>
        </w:rPr>
        <w:t>该场社文活动订单对应含税总金额</w:t>
      </w:r>
      <w:r>
        <w:rPr>
          <w:rFonts w:hint="eastAsia" w:ascii="仿宋_GB2312" w:hAnsi="仿宋_GB2312" w:eastAsia="仿宋_GB2312" w:cs="仿宋_GB2312"/>
          <w:b w:val="0"/>
          <w:bCs w:val="0"/>
          <w:color w:val="auto"/>
          <w:sz w:val="28"/>
          <w:szCs w:val="28"/>
          <w:highlight w:val="none"/>
        </w:rPr>
        <w:t>的</w:t>
      </w:r>
      <w:r>
        <w:rPr>
          <w:rFonts w:hint="eastAsia" w:ascii="仿宋_GB2312" w:hAnsi="仿宋_GB2312" w:eastAsia="仿宋_GB2312" w:cs="仿宋_GB2312"/>
          <w:b w:val="0"/>
          <w:bCs w:val="0"/>
          <w:color w:val="auto"/>
          <w:sz w:val="28"/>
          <w:szCs w:val="28"/>
          <w:highlight w:val="none"/>
          <w:u w:val="single"/>
        </w:rPr>
        <w:t xml:space="preserve"> </w:t>
      </w:r>
      <w:r>
        <w:rPr>
          <w:rFonts w:hint="eastAsia" w:ascii="仿宋_GB2312" w:hAnsi="仿宋_GB2312" w:eastAsia="仿宋_GB2312" w:cs="仿宋_GB2312"/>
          <w:b w:val="0"/>
          <w:bCs w:val="0"/>
          <w:color w:val="auto"/>
          <w:sz w:val="28"/>
          <w:szCs w:val="28"/>
          <w:highlight w:val="none"/>
          <w:u w:val="single"/>
          <w:lang w:val="en-US" w:eastAsia="zh-CN"/>
        </w:rPr>
        <w:t>10</w:t>
      </w:r>
      <w:r>
        <w:rPr>
          <w:rFonts w:hint="eastAsia" w:ascii="仿宋_GB2312" w:hAnsi="仿宋_GB2312" w:eastAsia="仿宋_GB2312" w:cs="仿宋_GB2312"/>
          <w:b w:val="0"/>
          <w:bCs w:val="0"/>
          <w:color w:val="auto"/>
          <w:sz w:val="28"/>
          <w:szCs w:val="28"/>
          <w:highlight w:val="none"/>
          <w:u w:val="single"/>
        </w:rPr>
        <w:t xml:space="preserve"> </w:t>
      </w:r>
      <w:r>
        <w:rPr>
          <w:rFonts w:hint="eastAsia" w:ascii="仿宋_GB2312" w:hAnsi="仿宋_GB2312" w:eastAsia="仿宋_GB2312" w:cs="仿宋_GB2312"/>
          <w:b w:val="0"/>
          <w:bCs w:val="0"/>
          <w:color w:val="auto"/>
          <w:sz w:val="28"/>
          <w:szCs w:val="28"/>
          <w:highlight w:val="none"/>
        </w:rPr>
        <w:t>%向甲方支付违约金</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单次活动如非甲方调整活动日期，</w:t>
      </w:r>
      <w:r>
        <w:rPr>
          <w:rFonts w:hint="eastAsia" w:ascii="仿宋_GB2312" w:hAnsi="仿宋_GB2312" w:eastAsia="仿宋_GB2312" w:cs="仿宋_GB2312"/>
          <w:b w:val="0"/>
          <w:bCs w:val="0"/>
          <w:color w:val="auto"/>
          <w:sz w:val="28"/>
          <w:szCs w:val="28"/>
          <w:highlight w:val="none"/>
        </w:rPr>
        <w:t>乙方逾期</w:t>
      </w:r>
      <w:r>
        <w:rPr>
          <w:rFonts w:hint="eastAsia" w:ascii="仿宋_GB2312" w:hAnsi="仿宋_GB2312" w:eastAsia="仿宋_GB2312" w:cs="仿宋_GB2312"/>
          <w:b w:val="0"/>
          <w:bCs w:val="0"/>
          <w:color w:val="auto"/>
          <w:sz w:val="28"/>
          <w:szCs w:val="28"/>
          <w:highlight w:val="none"/>
          <w:u w:val="single"/>
          <w:lang w:val="en-US" w:eastAsia="zh-CN"/>
        </w:rPr>
        <w:t>5</w:t>
      </w:r>
      <w:r>
        <w:rPr>
          <w:rFonts w:hint="eastAsia" w:ascii="仿宋_GB2312" w:hAnsi="仿宋_GB2312" w:eastAsia="仿宋_GB2312" w:cs="仿宋_GB2312"/>
          <w:b w:val="0"/>
          <w:bCs w:val="0"/>
          <w:color w:val="auto"/>
          <w:sz w:val="28"/>
          <w:szCs w:val="28"/>
          <w:highlight w:val="none"/>
        </w:rPr>
        <w:t>天的，视为乙方不能</w:t>
      </w:r>
      <w:r>
        <w:rPr>
          <w:rFonts w:hint="eastAsia" w:ascii="仿宋_GB2312" w:hAnsi="仿宋_GB2312" w:eastAsia="仿宋_GB2312" w:cs="仿宋_GB2312"/>
          <w:b w:val="0"/>
          <w:bCs w:val="0"/>
          <w:color w:val="auto"/>
          <w:sz w:val="28"/>
          <w:szCs w:val="28"/>
          <w:highlight w:val="none"/>
          <w:lang w:val="en-US" w:eastAsia="zh-CN"/>
        </w:rPr>
        <w:t>提供服务</w:t>
      </w: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甲方有权解除本合同，</w:t>
      </w:r>
      <w:r>
        <w:rPr>
          <w:rFonts w:hint="eastAsia" w:ascii="仿宋_GB2312" w:hAnsi="仿宋_GB2312" w:eastAsia="仿宋_GB2312" w:cs="仿宋_GB2312"/>
          <w:b w:val="0"/>
          <w:bCs w:val="0"/>
          <w:color w:val="auto"/>
          <w:sz w:val="28"/>
          <w:szCs w:val="28"/>
          <w:highlight w:val="none"/>
        </w:rPr>
        <w:t>乙方需按</w:t>
      </w:r>
      <w:r>
        <w:rPr>
          <w:rFonts w:hint="eastAsia" w:ascii="仿宋_GB2312" w:hAnsi="仿宋_GB2312" w:eastAsia="仿宋_GB2312" w:cs="仿宋_GB2312"/>
          <w:b w:val="0"/>
          <w:bCs w:val="0"/>
          <w:color w:val="auto"/>
          <w:sz w:val="28"/>
          <w:szCs w:val="28"/>
          <w:highlight w:val="none"/>
          <w:lang w:val="en-US" w:eastAsia="zh-CN"/>
        </w:rPr>
        <w:t>合同</w:t>
      </w:r>
      <w:r>
        <w:rPr>
          <w:rFonts w:hint="eastAsia" w:ascii="仿宋_GB2312" w:hAnsi="仿宋_GB2312" w:eastAsia="仿宋_GB2312" w:cs="仿宋_GB2312"/>
          <w:b w:val="0"/>
          <w:bCs w:val="0"/>
          <w:color w:val="auto"/>
          <w:sz w:val="28"/>
          <w:szCs w:val="28"/>
          <w:highlight w:val="none"/>
        </w:rPr>
        <w:t>总额的</w:t>
      </w:r>
      <w:r>
        <w:rPr>
          <w:rFonts w:hint="eastAsia" w:ascii="仿宋_GB2312" w:hAnsi="仿宋_GB2312" w:eastAsia="仿宋_GB2312" w:cs="仿宋_GB2312"/>
          <w:b w:val="0"/>
          <w:bCs w:val="0"/>
          <w:color w:val="auto"/>
          <w:sz w:val="28"/>
          <w:szCs w:val="28"/>
          <w:highlight w:val="none"/>
          <w:u w:val="single"/>
          <w:lang w:val="en-US" w:eastAsia="zh-CN"/>
        </w:rPr>
        <w:t>30</w:t>
      </w:r>
      <w:r>
        <w:rPr>
          <w:rFonts w:hint="eastAsia" w:ascii="仿宋_GB2312" w:hAnsi="仿宋_GB2312" w:eastAsia="仿宋_GB2312" w:cs="仿宋_GB2312"/>
          <w:b w:val="0"/>
          <w:bCs w:val="0"/>
          <w:color w:val="auto"/>
          <w:sz w:val="28"/>
          <w:szCs w:val="28"/>
          <w:highlight w:val="none"/>
          <w:u w:val="single"/>
        </w:rPr>
        <w:t>%</w:t>
      </w:r>
      <w:r>
        <w:rPr>
          <w:rFonts w:hint="eastAsia" w:ascii="仿宋_GB2312" w:hAnsi="仿宋_GB2312" w:eastAsia="仿宋_GB2312" w:cs="仿宋_GB2312"/>
          <w:b w:val="0"/>
          <w:bCs w:val="0"/>
          <w:color w:val="auto"/>
          <w:sz w:val="28"/>
          <w:szCs w:val="28"/>
          <w:highlight w:val="none"/>
        </w:rPr>
        <w:t>向甲方支付违约金。</w:t>
      </w:r>
    </w:p>
    <w:p w14:paraId="53300E4F">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 xml:space="preserve">8.2 </w:t>
      </w:r>
      <w:r>
        <w:rPr>
          <w:rFonts w:hint="eastAsia" w:ascii="仿宋_GB2312" w:hAnsi="仿宋_GB2312" w:eastAsia="仿宋_GB2312" w:cs="仿宋_GB2312"/>
          <w:b w:val="0"/>
          <w:bCs w:val="0"/>
          <w:color w:val="auto"/>
          <w:sz w:val="28"/>
          <w:szCs w:val="28"/>
          <w:highlight w:val="none"/>
        </w:rPr>
        <w:t>乙方</w:t>
      </w:r>
      <w:r>
        <w:rPr>
          <w:rFonts w:hint="eastAsia" w:ascii="仿宋_GB2312" w:hAnsi="仿宋_GB2312" w:eastAsia="仿宋_GB2312" w:cs="仿宋_GB2312"/>
          <w:b w:val="0"/>
          <w:bCs w:val="0"/>
          <w:color w:val="auto"/>
          <w:sz w:val="28"/>
          <w:szCs w:val="28"/>
          <w:highlight w:val="none"/>
          <w:lang w:val="en-US" w:eastAsia="zh-CN"/>
        </w:rPr>
        <w:t>未按甲方要求及时</w:t>
      </w:r>
      <w:r>
        <w:rPr>
          <w:rFonts w:hint="eastAsia" w:ascii="仿宋_GB2312" w:hAnsi="仿宋_GB2312" w:eastAsia="仿宋_GB2312" w:cs="仿宋_GB2312"/>
          <w:b w:val="0"/>
          <w:bCs w:val="0"/>
          <w:color w:val="auto"/>
          <w:sz w:val="28"/>
          <w:szCs w:val="28"/>
          <w:highlight w:val="none"/>
        </w:rPr>
        <w:t>更换</w:t>
      </w:r>
      <w:r>
        <w:rPr>
          <w:rFonts w:hint="eastAsia" w:ascii="仿宋_GB2312" w:hAnsi="仿宋_GB2312" w:eastAsia="仿宋_GB2312" w:cs="仿宋_GB2312"/>
          <w:b w:val="0"/>
          <w:bCs w:val="0"/>
          <w:color w:val="auto"/>
          <w:sz w:val="28"/>
          <w:szCs w:val="28"/>
          <w:highlight w:val="none"/>
          <w:lang w:val="en-US" w:eastAsia="zh-CN"/>
        </w:rPr>
        <w:t>不合格产品的</w:t>
      </w:r>
      <w:r>
        <w:rPr>
          <w:rFonts w:hint="eastAsia" w:ascii="仿宋_GB2312" w:hAnsi="仿宋_GB2312" w:eastAsia="仿宋_GB2312" w:cs="仿宋_GB2312"/>
          <w:b w:val="0"/>
          <w:bCs w:val="0"/>
          <w:color w:val="auto"/>
          <w:sz w:val="28"/>
          <w:szCs w:val="28"/>
          <w:highlight w:val="none"/>
        </w:rPr>
        <w:t>，每逾期</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rPr>
        <w:t>天，</w:t>
      </w:r>
      <w:r>
        <w:rPr>
          <w:rFonts w:hint="eastAsia" w:ascii="仿宋_GB2312" w:hAnsi="仿宋_GB2312" w:eastAsia="仿宋_GB2312" w:cs="仿宋_GB2312"/>
          <w:b w:val="0"/>
          <w:bCs w:val="0"/>
          <w:color w:val="auto"/>
          <w:sz w:val="28"/>
          <w:szCs w:val="28"/>
          <w:highlight w:val="none"/>
          <w:lang w:val="en-US" w:eastAsia="zh-CN"/>
        </w:rPr>
        <w:t>该场社文活动订单对应含税总金额</w:t>
      </w:r>
      <w:r>
        <w:rPr>
          <w:rFonts w:hint="eastAsia" w:ascii="仿宋_GB2312" w:hAnsi="仿宋_GB2312" w:eastAsia="仿宋_GB2312" w:cs="仿宋_GB2312"/>
          <w:b w:val="0"/>
          <w:bCs w:val="0"/>
          <w:color w:val="auto"/>
          <w:sz w:val="28"/>
          <w:szCs w:val="28"/>
          <w:highlight w:val="none"/>
        </w:rPr>
        <w:t>的</w:t>
      </w:r>
      <w:r>
        <w:rPr>
          <w:rFonts w:hint="eastAsia" w:ascii="仿宋_GB2312" w:hAnsi="仿宋_GB2312" w:eastAsia="仿宋_GB2312" w:cs="仿宋_GB2312"/>
          <w:b w:val="0"/>
          <w:bCs w:val="0"/>
          <w:color w:val="auto"/>
          <w:sz w:val="28"/>
          <w:szCs w:val="28"/>
          <w:highlight w:val="none"/>
          <w:u w:val="single"/>
        </w:rPr>
        <w:t xml:space="preserve"> </w:t>
      </w:r>
      <w:r>
        <w:rPr>
          <w:rFonts w:hint="eastAsia" w:ascii="仿宋_GB2312" w:hAnsi="仿宋_GB2312" w:eastAsia="仿宋_GB2312" w:cs="仿宋_GB2312"/>
          <w:b w:val="0"/>
          <w:bCs w:val="0"/>
          <w:color w:val="auto"/>
          <w:sz w:val="28"/>
          <w:szCs w:val="28"/>
          <w:highlight w:val="none"/>
          <w:u w:val="single"/>
          <w:lang w:val="en-US" w:eastAsia="zh-CN"/>
        </w:rPr>
        <w:t>5</w:t>
      </w:r>
      <w:r>
        <w:rPr>
          <w:rFonts w:hint="eastAsia" w:ascii="仿宋_GB2312" w:hAnsi="仿宋_GB2312" w:eastAsia="仿宋_GB2312" w:cs="仿宋_GB2312"/>
          <w:b w:val="0"/>
          <w:bCs w:val="0"/>
          <w:color w:val="auto"/>
          <w:sz w:val="28"/>
          <w:szCs w:val="28"/>
          <w:highlight w:val="none"/>
          <w:u w:val="single"/>
        </w:rPr>
        <w:t xml:space="preserve"> </w:t>
      </w:r>
      <w:r>
        <w:rPr>
          <w:rFonts w:hint="eastAsia" w:ascii="仿宋_GB2312" w:hAnsi="仿宋_GB2312" w:eastAsia="仿宋_GB2312" w:cs="仿宋_GB2312"/>
          <w:b w:val="0"/>
          <w:bCs w:val="0"/>
          <w:color w:val="auto"/>
          <w:sz w:val="28"/>
          <w:szCs w:val="28"/>
          <w:highlight w:val="none"/>
        </w:rPr>
        <w:t>%向甲方支付违约金</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经甲方催告三次后仍不改正的，甲方有权解除合同，</w:t>
      </w:r>
      <w:r>
        <w:rPr>
          <w:rFonts w:hint="eastAsia" w:ascii="仿宋_GB2312" w:hAnsi="仿宋_GB2312" w:eastAsia="仿宋_GB2312" w:cs="仿宋_GB2312"/>
          <w:b w:val="0"/>
          <w:bCs w:val="0"/>
          <w:color w:val="auto"/>
          <w:sz w:val="28"/>
          <w:szCs w:val="28"/>
          <w:highlight w:val="none"/>
        </w:rPr>
        <w:t>乙方需按</w:t>
      </w:r>
      <w:r>
        <w:rPr>
          <w:rFonts w:hint="eastAsia" w:ascii="仿宋_GB2312" w:hAnsi="仿宋_GB2312" w:eastAsia="仿宋_GB2312" w:cs="仿宋_GB2312"/>
          <w:b w:val="0"/>
          <w:bCs w:val="0"/>
          <w:color w:val="auto"/>
          <w:sz w:val="28"/>
          <w:szCs w:val="28"/>
          <w:highlight w:val="none"/>
          <w:lang w:val="en-US" w:eastAsia="zh-CN"/>
        </w:rPr>
        <w:t>合同</w:t>
      </w:r>
      <w:r>
        <w:rPr>
          <w:rFonts w:hint="eastAsia" w:ascii="仿宋_GB2312" w:hAnsi="仿宋_GB2312" w:eastAsia="仿宋_GB2312" w:cs="仿宋_GB2312"/>
          <w:b w:val="0"/>
          <w:bCs w:val="0"/>
          <w:color w:val="auto"/>
          <w:sz w:val="28"/>
          <w:szCs w:val="28"/>
          <w:highlight w:val="none"/>
        </w:rPr>
        <w:t>总额的</w:t>
      </w:r>
      <w:r>
        <w:rPr>
          <w:rFonts w:hint="eastAsia" w:ascii="仿宋_GB2312" w:hAnsi="仿宋_GB2312" w:eastAsia="仿宋_GB2312" w:cs="仿宋_GB2312"/>
          <w:b w:val="0"/>
          <w:bCs w:val="0"/>
          <w:color w:val="auto"/>
          <w:sz w:val="28"/>
          <w:szCs w:val="28"/>
          <w:highlight w:val="none"/>
          <w:u w:val="single"/>
          <w:lang w:val="en-US" w:eastAsia="zh-CN"/>
        </w:rPr>
        <w:t>30</w:t>
      </w:r>
      <w:r>
        <w:rPr>
          <w:rFonts w:hint="eastAsia" w:ascii="仿宋_GB2312" w:hAnsi="仿宋_GB2312" w:eastAsia="仿宋_GB2312" w:cs="仿宋_GB2312"/>
          <w:b w:val="0"/>
          <w:bCs w:val="0"/>
          <w:color w:val="auto"/>
          <w:sz w:val="28"/>
          <w:szCs w:val="28"/>
          <w:highlight w:val="none"/>
          <w:u w:val="single"/>
        </w:rPr>
        <w:t>%</w:t>
      </w:r>
      <w:r>
        <w:rPr>
          <w:rFonts w:hint="eastAsia" w:ascii="仿宋_GB2312" w:hAnsi="仿宋_GB2312" w:eastAsia="仿宋_GB2312" w:cs="仿宋_GB2312"/>
          <w:b w:val="0"/>
          <w:bCs w:val="0"/>
          <w:color w:val="auto"/>
          <w:sz w:val="28"/>
          <w:szCs w:val="28"/>
          <w:highlight w:val="none"/>
        </w:rPr>
        <w:t>向甲方支付违约金。</w:t>
      </w:r>
    </w:p>
    <w:p w14:paraId="65A086F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8.3每次社文活动服务的履约考核结果应用：甲方对乙方及其每次社文活动服务工作进行考核（详见附件4），并作为</w:t>
      </w:r>
      <w:r>
        <w:rPr>
          <w:rFonts w:hint="eastAsia" w:ascii="仿宋_GB2312" w:hAnsi="仿宋_GB2312" w:eastAsia="仿宋_GB2312" w:cs="仿宋_GB2312"/>
          <w:color w:val="auto"/>
          <w:sz w:val="28"/>
          <w:szCs w:val="28"/>
          <w:highlight w:val="none"/>
          <w:lang w:val="en-US" w:eastAsia="zh-CN"/>
        </w:rPr>
        <w:t>奖励费用及罚款（扣款）费用的依据</w:t>
      </w:r>
      <w:r>
        <w:rPr>
          <w:rFonts w:hint="eastAsia" w:ascii="仿宋_GB2312" w:hAnsi="仿宋_GB2312" w:eastAsia="仿宋_GB2312" w:cs="仿宋_GB2312"/>
          <w:b w:val="0"/>
          <w:bCs w:val="0"/>
          <w:color w:val="auto"/>
          <w:sz w:val="28"/>
          <w:szCs w:val="28"/>
          <w:highlight w:val="none"/>
          <w:lang w:val="en-US" w:eastAsia="zh-CN"/>
        </w:rPr>
        <w:t>。具体评价结果应用如下：</w:t>
      </w:r>
    </w:p>
    <w:p w14:paraId="6160699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（1）优秀（90分及以上）：支付该次社文活动100%的服务费。</w:t>
      </w:r>
    </w:p>
    <w:p w14:paraId="0BC418A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（2）良好（80～89分）：支付该次社文活动90%的服务费。</w:t>
      </w:r>
    </w:p>
    <w:p w14:paraId="428C167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（3）中等（70～79分）：支付该次社文活动80%的服务费。</w:t>
      </w:r>
    </w:p>
    <w:p w14:paraId="0AE9DC2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（4）及格（60～69分）：支付该次社文活动70%的服务费。</w:t>
      </w:r>
    </w:p>
    <w:p w14:paraId="45D577C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（5）不合格（59分及以下）：不支付该次社文活动服务费。</w:t>
      </w:r>
    </w:p>
    <w:p w14:paraId="562F7890">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8.4乙方应严格保障活动期间的人身安全，避免发生任何人身伤害事故。如因乙方原因导致人身损害事故，视为乙方重大违约，乙方应承担全部赔偿责任；因此导致甲方损失以及甲方向第三方赔偿的，甲方有权向乙方追偿。</w:t>
      </w:r>
    </w:p>
    <w:p w14:paraId="416B6B5F">
      <w:pPr>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8.5乙方擅自将本合同项下项目转包、分包的，甲方有权解除单方解除本合同，并要求乙方向甲方支付本合同总价款的20%作为违约金。</w:t>
      </w:r>
    </w:p>
    <w:p w14:paraId="13E5CC19">
      <w:pPr>
        <w:widowControl w:val="0"/>
        <w:adjustRightInd w:val="0"/>
        <w:snapToGrid w:val="0"/>
        <w:spacing w:line="560" w:lineRule="exact"/>
        <w:ind w:firstLine="48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8.6本</w:t>
      </w:r>
      <w:r>
        <w:rPr>
          <w:rFonts w:hint="eastAsia" w:ascii="仿宋_GB2312" w:hAnsi="仿宋_GB2312" w:eastAsia="仿宋_GB2312" w:cs="仿宋_GB2312"/>
          <w:b w:val="0"/>
          <w:bCs w:val="0"/>
          <w:color w:val="auto"/>
          <w:sz w:val="28"/>
          <w:szCs w:val="28"/>
          <w:highlight w:val="none"/>
        </w:rPr>
        <w:t>合同内乙方应承担及赔偿的损失、罚款等费用，甲方有权从应支付乙方的服务费中扣除</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不足部分继续向乙方追偿</w:t>
      </w:r>
      <w:r>
        <w:rPr>
          <w:rFonts w:hint="eastAsia" w:ascii="仿宋_GB2312" w:hAnsi="仿宋_GB2312" w:eastAsia="仿宋_GB2312" w:cs="仿宋_GB2312"/>
          <w:b w:val="0"/>
          <w:bCs w:val="0"/>
          <w:color w:val="auto"/>
          <w:sz w:val="28"/>
          <w:szCs w:val="28"/>
          <w:highlight w:val="none"/>
        </w:rPr>
        <w:t>。</w:t>
      </w:r>
    </w:p>
    <w:p w14:paraId="2380E7A2">
      <w:pPr>
        <w:widowControl w:val="0"/>
        <w:adjustRightInd w:val="0"/>
        <w:snapToGrid w:val="0"/>
        <w:spacing w:line="560" w:lineRule="exact"/>
        <w:ind w:firstLine="480"/>
        <w:rPr>
          <w:color w:val="auto"/>
        </w:rPr>
      </w:pPr>
      <w:r>
        <w:rPr>
          <w:rFonts w:hint="eastAsia" w:ascii="仿宋_GB2312" w:hAnsi="仿宋_GB2312" w:eastAsia="仿宋_GB2312" w:cs="仿宋_GB2312"/>
          <w:b/>
          <w:bCs/>
          <w:color w:val="auto"/>
          <w:sz w:val="28"/>
          <w:szCs w:val="28"/>
          <w:lang w:bidi="ar"/>
        </w:rPr>
        <w:t>第</w:t>
      </w:r>
      <w:r>
        <w:rPr>
          <w:rFonts w:hint="eastAsia" w:ascii="仿宋_GB2312" w:hAnsi="仿宋_GB2312" w:eastAsia="仿宋_GB2312" w:cs="仿宋_GB2312"/>
          <w:b/>
          <w:bCs/>
          <w:color w:val="auto"/>
          <w:sz w:val="28"/>
          <w:szCs w:val="28"/>
          <w:lang w:val="en-US" w:eastAsia="zh-CN" w:bidi="ar"/>
        </w:rPr>
        <w:t>九</w:t>
      </w:r>
      <w:r>
        <w:rPr>
          <w:rFonts w:hint="eastAsia" w:ascii="仿宋_GB2312" w:hAnsi="仿宋_GB2312" w:eastAsia="仿宋_GB2312" w:cs="仿宋_GB2312"/>
          <w:b/>
          <w:bCs/>
          <w:color w:val="auto"/>
          <w:sz w:val="28"/>
          <w:szCs w:val="28"/>
          <w:lang w:bidi="ar"/>
        </w:rPr>
        <w:t>条  合同的变更、解除和终止</w:t>
      </w:r>
    </w:p>
    <w:p w14:paraId="62ED7C7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9.1合同双方仅能以书面补充协议的形式变更或补充合同内容，补充协议与本合同具有同等法律效力。</w:t>
      </w:r>
    </w:p>
    <w:p w14:paraId="7EDD1FD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9.2若甲、乙任何一方自身原因，以致于合同签订后而取消本次活动的，责任方按双方实际履行支付相应已发生费用后，合同自动终止。</w:t>
      </w:r>
    </w:p>
    <w:p w14:paraId="4BF8884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9.3活动进行中或展示过程中如由于政府原因，取消本次活动，双方均不承担任何责任，无法继续履行的，合同自动终止。因乙方未履行活动报批手续导致活动被取消的属于乙方违约，乙方应按本次活动总价款的10％向甲方支付违约金。</w:t>
      </w:r>
    </w:p>
    <w:p w14:paraId="2D4BC53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9.4本合同终止或解除并不免除甲乙双方在合同终止前应履行的合同义务，相关应付款项及违约金应当自本合同终止之日起三十个（最长）工作日内支付。</w:t>
      </w:r>
    </w:p>
    <w:p w14:paraId="4E17668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9.5合同终止或解除时，双方应签署解除协议，就已发生费用、现场工作移交、违约责任等事项进行确定，并结算相关费用。解除协议另有约定的，以解除协议约定为准。</w:t>
      </w:r>
    </w:p>
    <w:p w14:paraId="54DB21F0">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9.6若本合同因不可抗力情形间断持续超六十天，双方均有权书面通知对方终止本合同。</w:t>
      </w:r>
    </w:p>
    <w:p w14:paraId="3554F07A">
      <w:pPr>
        <w:pStyle w:val="9"/>
        <w:widowControl w:val="0"/>
        <w:adjustRightInd w:val="0"/>
        <w:spacing w:before="0" w:beforeAutospacing="0" w:after="0" w:afterAutospacing="0" w:line="480" w:lineRule="atLeast"/>
        <w:ind w:firstLine="380"/>
        <w:jc w:val="both"/>
        <w:rPr>
          <w:color w:val="auto"/>
        </w:rPr>
      </w:pPr>
    </w:p>
    <w:p w14:paraId="2F1C454E">
      <w:pPr>
        <w:numPr>
          <w:ilvl w:val="0"/>
          <w:numId w:val="1"/>
        </w:numPr>
        <w:spacing w:line="440" w:lineRule="exact"/>
        <w:ind w:firstLine="562"/>
        <w:jc w:val="center"/>
        <w:outlineLvl w:val="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 xml:space="preserve"> 通用条款</w:t>
      </w:r>
    </w:p>
    <w:p w14:paraId="3A673C49">
      <w:pPr>
        <w:pStyle w:val="9"/>
        <w:spacing w:before="0" w:beforeAutospacing="0" w:after="0" w:afterAutospacing="0" w:line="440" w:lineRule="exact"/>
        <w:ind w:firstLine="560"/>
        <w:jc w:val="both"/>
        <w:rPr>
          <w:rFonts w:ascii="仿宋_GB2312" w:hAnsi="仿宋_GB2312" w:eastAsia="仿宋_GB2312" w:cs="仿宋_GB2312"/>
          <w:color w:val="auto"/>
          <w:sz w:val="28"/>
          <w:szCs w:val="28"/>
        </w:rPr>
      </w:pPr>
    </w:p>
    <w:p w14:paraId="30601CF8">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第一条  付款要求</w:t>
      </w:r>
    </w:p>
    <w:p w14:paraId="5F57C43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1.1 甲方实际运营的运营服务中心履行本合同的结算、付款等义务。各运营服务中心支付完毕后即视为甲方已履行付款，乙方不得再以甲方未履行付款义务向甲方主张任何权利。未成立运营服务中心的项目由甲方履行付款义务。</w:t>
      </w:r>
    </w:p>
    <w:p w14:paraId="6988879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 在本合同履行过程中，如国家发布新政策调整税率的，在新政策生效日前已经付款的合同金额，应当按照政策调整前税率开具发票，如无法按照调整前税率开具发票的，受票方有权在后期应付合同款项中扣除税率调整前后的差额金额或由开票方向受票方补齐差额金额。国家新政策生效之日后的应付合同款项未开具发票且无法按照原税率开具发票的，应当按照新政策确定的税率开具发票及计算剩余应付款金额；如本合同涉及含税价的，则税率调整后的含税单价（或剩余总价）=税率调整前合同含税单价（或剩余总价）/(1+调整前税率)*（1+调整后税率）。</w:t>
      </w:r>
    </w:p>
    <w:p w14:paraId="334EC60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1.3 乙方应保证开具的发票与付款主体名称一致，否则甲方有权拒付相应款项并不承担任何赔偿责任，并由乙方承担因发票开具引发的全部法律责任。</w:t>
      </w:r>
      <w:r>
        <w:rPr>
          <w:rFonts w:hint="eastAsia" w:ascii="仿宋_GB2312" w:hAnsi="仿宋_GB2312" w:eastAsia="仿宋_GB2312" w:cs="仿宋_GB2312"/>
          <w:color w:val="auto"/>
          <w:sz w:val="28"/>
          <w:szCs w:val="28"/>
          <w:highlight w:val="none"/>
          <w:lang w:val="en-US" w:eastAsia="zh-CN"/>
        </w:rPr>
        <w:t>1.4乙方开具的发票需及时送达甲方，剩余可办理增值税进项认证抵扣的期间不少于3个月。</w:t>
      </w:r>
    </w:p>
    <w:p w14:paraId="774FEB4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1.5 乙方若按清单汇总开具发票的，则必须同时提供防伪税控系统开具的《销售货物或者提供应税劳务清单》或符合甲方所在地税务主管部门规定的进项税抵扣相关要求的销货或劳务清单，并加盖发票专用章。</w:t>
      </w:r>
    </w:p>
    <w:p w14:paraId="7FC796E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 如乙方开具的发票有误或甲方需要变更相关信息，乙方应及时补开或重开对应发票，如甲方遗失增值税专用发票抵扣联和发票联，乙方应按税务规定向甲方协助提供记账联复印件及相关报税证明。</w:t>
      </w:r>
    </w:p>
    <w:p w14:paraId="0C0C1D60">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1.7 乙方银行账户信息：</w:t>
      </w:r>
    </w:p>
    <w:p w14:paraId="3BA2167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rPr>
        <w:t>账户名称</w:t>
      </w: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u w:val="single"/>
          <w:lang w:val="en-US" w:eastAsia="zh-CN"/>
        </w:rPr>
        <w:t xml:space="preserve"> 广东众盈传媒科技有限公司</w:t>
      </w:r>
    </w:p>
    <w:p w14:paraId="0743A56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rPr>
        <w:t>开户行：</w:t>
      </w:r>
      <w:r>
        <w:rPr>
          <w:rFonts w:hint="eastAsia" w:ascii="仿宋_GB2312" w:hAnsi="仿宋_GB2312" w:eastAsia="仿宋_GB2312" w:cs="仿宋_GB2312"/>
          <w:b w:val="0"/>
          <w:bCs w:val="0"/>
          <w:color w:val="auto"/>
          <w:sz w:val="28"/>
          <w:szCs w:val="28"/>
          <w:highlight w:val="none"/>
          <w:u w:val="single"/>
          <w:lang w:val="en-US" w:eastAsia="zh-CN"/>
        </w:rPr>
        <w:t xml:space="preserve">  广州银行股份有限公司科韵路支行</w:t>
      </w:r>
    </w:p>
    <w:p w14:paraId="3866988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rPr>
        <w:t>账号：</w:t>
      </w:r>
      <w:r>
        <w:rPr>
          <w:rFonts w:hint="eastAsia" w:ascii="仿宋_GB2312" w:hAnsi="仿宋_GB2312" w:eastAsia="仿宋_GB2312" w:cs="仿宋_GB2312"/>
          <w:b w:val="0"/>
          <w:bCs w:val="0"/>
          <w:color w:val="auto"/>
          <w:sz w:val="28"/>
          <w:szCs w:val="28"/>
          <w:highlight w:val="none"/>
          <w:u w:val="single"/>
          <w:lang w:val="en-US" w:eastAsia="zh-CN"/>
        </w:rPr>
        <w:t xml:space="preserve">   320800086382</w:t>
      </w:r>
    </w:p>
    <w:p w14:paraId="1A9E289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color w:val="auto"/>
          <w:lang w:val="en-US" w:eastAsia="zh-CN"/>
        </w:rPr>
      </w:pPr>
      <w:r>
        <w:rPr>
          <w:rFonts w:hint="eastAsia" w:ascii="仿宋_GB2312" w:hAnsi="仿宋_GB2312" w:eastAsia="仿宋_GB2312" w:cs="仿宋_GB2312"/>
          <w:color w:val="auto"/>
          <w:sz w:val="28"/>
          <w:szCs w:val="28"/>
          <w:highlight w:val="none"/>
        </w:rPr>
        <w:t>乙方应保证提供的账户信息准确无误，乙方承诺账户信息如有变更，应</w:t>
      </w:r>
      <w:r>
        <w:rPr>
          <w:rFonts w:hint="eastAsia" w:ascii="仿宋_GB2312" w:hAnsi="仿宋_GB2312" w:eastAsia="仿宋_GB2312" w:cs="仿宋_GB2312"/>
          <w:color w:val="auto"/>
          <w:sz w:val="28"/>
          <w:szCs w:val="28"/>
          <w:highlight w:val="none"/>
          <w:lang w:val="en-US" w:eastAsia="zh-CN"/>
        </w:rPr>
        <w:t>经过甲方同意后</w:t>
      </w:r>
      <w:r>
        <w:rPr>
          <w:rFonts w:hint="eastAsia" w:ascii="仿宋_GB2312" w:hAnsi="仿宋_GB2312" w:eastAsia="仿宋_GB2312" w:cs="仿宋_GB2312"/>
          <w:color w:val="auto"/>
          <w:sz w:val="28"/>
          <w:szCs w:val="28"/>
          <w:highlight w:val="none"/>
        </w:rPr>
        <w:t>在合同规定的付款时间基础上至少提前15天以书面形式通知甲方，如因乙方提供的账户信息有误或未及时通知变更而影响延期付款或无法转账，甲方不承担责任。</w:t>
      </w:r>
    </w:p>
    <w:p w14:paraId="5E9774DF">
      <w:pPr>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第二条  禁止转包、分包</w:t>
      </w:r>
    </w:p>
    <w:p w14:paraId="1EED0E0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2.1乙方不得将其的全部服务以任何方式转包给他人，也不得将其的全部服务肢解以后以任何方式分别转包、分包给他人。</w:t>
      </w:r>
    </w:p>
    <w:p w14:paraId="763086F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 发生上述情况的，视为乙方违约，甲方有权终止本合同，并追究乙方的违约责任及赔偿责任，因此而造成甲方的一切损失将由乙方承担。</w:t>
      </w:r>
    </w:p>
    <w:p w14:paraId="56402FC2">
      <w:pPr>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第三条 风险负担</w:t>
      </w:r>
    </w:p>
    <w:p w14:paraId="2A6A2AF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乙方负责服务作业现场管理，服务作业过程中发生安全责任事故或甲方及第三人人身、财产损失的，乙方应全权负责处理并承担由此引起的损害赔偿责任。</w:t>
      </w:r>
    </w:p>
    <w:p w14:paraId="65F02AA9">
      <w:pPr>
        <w:spacing w:line="440" w:lineRule="exact"/>
        <w:ind w:firstLine="562"/>
        <w:rPr>
          <w:rFonts w:hint="eastAsia" w:ascii="仿宋_GB2312" w:hAnsi="仿宋_GB2312" w:eastAsia="仿宋_GB2312" w:cs="仿宋_GB2312"/>
          <w:b/>
          <w:bCs/>
          <w:color w:val="auto"/>
          <w:sz w:val="28"/>
          <w:szCs w:val="28"/>
          <w:lang w:val="en-US" w:eastAsia="zh-CN" w:bidi="ar"/>
        </w:rPr>
      </w:pPr>
      <w:r>
        <w:rPr>
          <w:rFonts w:hint="eastAsia" w:ascii="仿宋_GB2312" w:hAnsi="仿宋_GB2312" w:eastAsia="仿宋_GB2312" w:cs="仿宋_GB2312"/>
          <w:b/>
          <w:bCs/>
          <w:color w:val="auto"/>
          <w:sz w:val="28"/>
          <w:szCs w:val="28"/>
          <w:lang w:val="en-US" w:eastAsia="zh-CN" w:bidi="ar"/>
        </w:rPr>
        <w:t>第四条 知识产权</w:t>
      </w:r>
    </w:p>
    <w:p w14:paraId="12AFCAD8">
      <w:pPr>
        <w:pStyle w:val="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4.1乙方保证其提供给甲方的提供的工作成果（包括但不限于设计方案、策划方案、各类宣传资料等），不得侵犯第三方的知识产权及合法权益。若甲方因此受到损失，由乙方赔偿。</w:t>
      </w:r>
    </w:p>
    <w:p w14:paraId="37481448">
      <w:pPr>
        <w:pStyle w:val="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4.2乙方向甲方提供的上述工作成果，知识产权归甲方所有。双方另有约定除外。</w:t>
      </w:r>
    </w:p>
    <w:p w14:paraId="08DB3279">
      <w:pPr>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第</w:t>
      </w:r>
      <w:r>
        <w:rPr>
          <w:rFonts w:hint="eastAsia" w:ascii="仿宋_GB2312" w:hAnsi="仿宋_GB2312" w:eastAsia="仿宋_GB2312" w:cs="仿宋_GB2312"/>
          <w:b/>
          <w:bCs/>
          <w:color w:val="auto"/>
          <w:sz w:val="28"/>
          <w:szCs w:val="28"/>
          <w:lang w:val="en-US" w:eastAsia="zh-CN" w:bidi="ar"/>
        </w:rPr>
        <w:t>五</w:t>
      </w:r>
      <w:r>
        <w:rPr>
          <w:rFonts w:hint="eastAsia" w:ascii="仿宋_GB2312" w:hAnsi="仿宋_GB2312" w:eastAsia="仿宋_GB2312" w:cs="仿宋_GB2312"/>
          <w:b/>
          <w:bCs/>
          <w:color w:val="auto"/>
          <w:sz w:val="28"/>
          <w:szCs w:val="28"/>
          <w:lang w:bidi="ar"/>
        </w:rPr>
        <w:t>条 保密条款</w:t>
      </w:r>
    </w:p>
    <w:p w14:paraId="37FA6ED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5.1 乙方承诺，乙方及乙方工作人员不得将甲方提供的或因合同履行而知悉的任何资料（包括但不限于甲方信息、商业秘密、业主信息等）用作本合同以外的用途或向第三方泄露。</w:t>
      </w:r>
    </w:p>
    <w:p w14:paraId="306169FF">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5.2保密义务适用于处理合同的各级管理人员及相关工作人员，乙方应做好保密教育，并对相关人员违反保密义务的行为承担责任。</w:t>
      </w:r>
    </w:p>
    <w:p w14:paraId="1C9B78F8">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5.3本合同保密义务并不随本合同终止而终止，各方仍需遵守本合同之保密内容，履行保密义务，直到他方同意其解除保密义务，或事实上不会因违反保密条款而给对方造成任何形式的损害时为止。</w:t>
      </w:r>
    </w:p>
    <w:p w14:paraId="092FF48F">
      <w:pPr>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第</w:t>
      </w:r>
      <w:r>
        <w:rPr>
          <w:rFonts w:hint="eastAsia" w:ascii="仿宋_GB2312" w:hAnsi="仿宋_GB2312" w:eastAsia="仿宋_GB2312" w:cs="仿宋_GB2312"/>
          <w:b/>
          <w:bCs/>
          <w:color w:val="auto"/>
          <w:sz w:val="28"/>
          <w:szCs w:val="28"/>
          <w:lang w:val="en-US" w:eastAsia="zh-CN" w:bidi="ar"/>
        </w:rPr>
        <w:t>六</w:t>
      </w:r>
      <w:r>
        <w:rPr>
          <w:rFonts w:hint="eastAsia" w:ascii="仿宋_GB2312" w:hAnsi="仿宋_GB2312" w:eastAsia="仿宋_GB2312" w:cs="仿宋_GB2312"/>
          <w:b/>
          <w:bCs/>
          <w:color w:val="auto"/>
          <w:sz w:val="28"/>
          <w:szCs w:val="28"/>
          <w:lang w:bidi="ar"/>
        </w:rPr>
        <w:t>条  不可抗力</w:t>
      </w:r>
    </w:p>
    <w:p w14:paraId="76BBD3B5">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6.1合同履行期间，若出现如自然灾害、疫情严管管控等不可预见、不能避免并不能克服的不可抗力事件，导致本合同终止履行或无法全部履行，受阻方应在不可抗力发生之日起3个日历天内将事件告知另一方。不可抗力期间，无法继续履行合同的，甲方不承担乙方任何服务费用，待不可抗力事宜结束后继续履行合同。</w:t>
      </w:r>
    </w:p>
    <w:p w14:paraId="4CE78060">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6.2如出现不可抗力情形，乙方在尽职提供合同约定服务内容的前提下对不可抗力所致损失不予承担赔偿责任，但乙方未能采取有效措施制止损害扩大的，扩大部分的损害责任仍应由乙方全部承担。</w:t>
      </w:r>
    </w:p>
    <w:p w14:paraId="20AB632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6.3非因乙方所能控制的政府行为导致乙方无法正常提供合同约定的服务的，乙方在提供相关证明文件的前提下无需承担相应违约赔偿责任，但乙方营业执照、资质证书被注销、吊销的情形除外。</w:t>
      </w:r>
    </w:p>
    <w:p w14:paraId="0B41BB54">
      <w:pPr>
        <w:snapToGrid w:val="0"/>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w:t>
      </w:r>
      <w:r>
        <w:rPr>
          <w:rFonts w:hint="eastAsia" w:ascii="仿宋_GB2312" w:hAnsi="仿宋_GB2312" w:eastAsia="仿宋_GB2312" w:cs="仿宋_GB2312"/>
          <w:b/>
          <w:color w:val="auto"/>
          <w:sz w:val="28"/>
          <w:szCs w:val="28"/>
          <w:lang w:val="en-US" w:eastAsia="zh-CN" w:bidi="ar"/>
        </w:rPr>
        <w:t>七</w:t>
      </w:r>
      <w:r>
        <w:rPr>
          <w:rFonts w:hint="eastAsia" w:ascii="仿宋_GB2312" w:hAnsi="仿宋_GB2312" w:eastAsia="仿宋_GB2312" w:cs="仿宋_GB2312"/>
          <w:b/>
          <w:color w:val="auto"/>
          <w:sz w:val="28"/>
          <w:szCs w:val="28"/>
          <w:lang w:bidi="ar"/>
        </w:rPr>
        <w:t>条 法律适用</w:t>
      </w:r>
    </w:p>
    <w:p w14:paraId="5D15E3E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本合同的订立、效力、解释、履行及争议的解决均适用中华人民共和国内地法律。</w:t>
      </w:r>
    </w:p>
    <w:p w14:paraId="49FAF442">
      <w:pPr>
        <w:snapToGrid w:val="0"/>
        <w:spacing w:line="440" w:lineRule="exact"/>
        <w:ind w:firstLine="562"/>
        <w:rPr>
          <w:rFonts w:hint="eastAsia" w:ascii="仿宋_GB2312" w:hAnsi="仿宋_GB2312" w:eastAsia="仿宋_GB2312" w:cs="仿宋_GB2312"/>
          <w:b/>
          <w:color w:val="auto"/>
          <w:sz w:val="28"/>
          <w:szCs w:val="28"/>
          <w:lang w:val="en-US" w:eastAsia="zh-CN" w:bidi="ar"/>
        </w:rPr>
      </w:pPr>
      <w:r>
        <w:rPr>
          <w:rFonts w:hint="eastAsia" w:ascii="仿宋_GB2312" w:hAnsi="仿宋_GB2312" w:eastAsia="仿宋_GB2312" w:cs="仿宋_GB2312"/>
          <w:b/>
          <w:color w:val="auto"/>
          <w:sz w:val="28"/>
          <w:szCs w:val="28"/>
          <w:lang w:val="en-US" w:eastAsia="zh-CN" w:bidi="ar"/>
        </w:rPr>
        <w:t>第八条 争议解决</w:t>
      </w:r>
    </w:p>
    <w:p w14:paraId="191DBA0C">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8.1 甲乙双方履行本协议时如发生争议，应首先通过友好协商解决；如果协商不能解决，应向甲方所在地人民法院提起诉讼。</w:t>
      </w:r>
    </w:p>
    <w:p w14:paraId="337BBD2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8.2 发生争议后，除非出现下列情况，双方都应继续履行合同：</w:t>
      </w:r>
    </w:p>
    <w:p w14:paraId="0CC8D9F2">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8.2.1单方违约导致合同无法履行，双方协议停止服务的；</w:t>
      </w:r>
    </w:p>
    <w:p w14:paraId="2922DE7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8.2.2法院或其他行政单位调解要求停止服务，且双方达成调解协议的；</w:t>
      </w:r>
    </w:p>
    <w:p w14:paraId="7DFEF5D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8.2.3 法院要求停止服务的。</w:t>
      </w:r>
    </w:p>
    <w:p w14:paraId="1352CBC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8.3通过诉讼途径解决纠纷，由此引发的案件受理费、律师费、调查取证费、鉴定费、评估费、交通费、保全费、诉讼费等由败诉方承担。</w:t>
      </w:r>
    </w:p>
    <w:p w14:paraId="7B42FDDA">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w:t>
      </w:r>
      <w:r>
        <w:rPr>
          <w:rFonts w:hint="eastAsia" w:ascii="仿宋_GB2312" w:hAnsi="仿宋_GB2312" w:eastAsia="仿宋_GB2312" w:cs="仿宋_GB2312"/>
          <w:b/>
          <w:color w:val="auto"/>
          <w:sz w:val="28"/>
          <w:szCs w:val="28"/>
          <w:lang w:val="en-US" w:eastAsia="zh-CN" w:bidi="ar"/>
        </w:rPr>
        <w:t>九</w:t>
      </w:r>
      <w:r>
        <w:rPr>
          <w:rFonts w:hint="eastAsia" w:ascii="仿宋_GB2312" w:hAnsi="仿宋_GB2312" w:eastAsia="仿宋_GB2312" w:cs="仿宋_GB2312"/>
          <w:b/>
          <w:color w:val="auto"/>
          <w:sz w:val="28"/>
          <w:szCs w:val="28"/>
          <w:lang w:bidi="ar"/>
        </w:rPr>
        <w:t>条 通知</w:t>
      </w:r>
    </w:p>
    <w:p w14:paraId="2C80AD4D">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9.1 双方联系方式：</w:t>
      </w:r>
    </w:p>
    <w:p w14:paraId="06112EF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9.1.1甲方联系方式</w:t>
      </w:r>
    </w:p>
    <w:p w14:paraId="66010B7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甲方名称：安居（深圳）城市运营科技服务有限公司 </w:t>
      </w:r>
    </w:p>
    <w:p w14:paraId="2F27AAE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联系人：温雨龙                 </w:t>
      </w:r>
    </w:p>
    <w:p w14:paraId="21A39F58">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通讯地址：深圳市福田区福保街道益田大厦深安居               </w:t>
      </w:r>
    </w:p>
    <w:p w14:paraId="42691AB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联系人电话：18613111598                 </w:t>
      </w:r>
    </w:p>
    <w:p w14:paraId="41D1864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电子邮箱：tpyx@163.com                     </w:t>
      </w:r>
    </w:p>
    <w:p w14:paraId="3D2E67BE">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9.1.2 乙方联系方式</w:t>
      </w:r>
    </w:p>
    <w:p w14:paraId="20533B7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乙方名称：广东众盈传媒科技有限公司                  </w:t>
      </w:r>
    </w:p>
    <w:p w14:paraId="66C9101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联系人：何丽娟                   </w:t>
      </w:r>
    </w:p>
    <w:p w14:paraId="10319A3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通讯地址：深圳市龙岗区南坑第一工业区五楼                </w:t>
      </w:r>
    </w:p>
    <w:p w14:paraId="3CC7AF69">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联系人电话：13823733575                  </w:t>
      </w:r>
    </w:p>
    <w:p w14:paraId="7670990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电子邮箱：1213695940@qq.com                     </w:t>
      </w:r>
    </w:p>
    <w:p w14:paraId="61991F3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9.2与本合同履行有关的通知，应当以书面形式提交至对方，可以通过电子邮件、邮寄、专人送达等方式。以邮寄方式送达的，则以邮局在信封面盖收邮戳之日起三个工作日后视为送达，以电子邮件方式送达的，邮件发出之时视为送达。</w:t>
      </w:r>
    </w:p>
    <w:p w14:paraId="459E4F5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9.3如双方联系方式出现变更时，应在变更之日起及时以书面形式通知对方，否则，按上述联系方式进行送达的视为成功送达。</w:t>
      </w:r>
    </w:p>
    <w:p w14:paraId="6A3C4817">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w:t>
      </w:r>
      <w:r>
        <w:rPr>
          <w:rFonts w:hint="eastAsia" w:ascii="仿宋_GB2312" w:hAnsi="仿宋_GB2312" w:eastAsia="仿宋_GB2312" w:cs="仿宋_GB2312"/>
          <w:b/>
          <w:color w:val="auto"/>
          <w:sz w:val="28"/>
          <w:szCs w:val="28"/>
          <w:lang w:val="en-US" w:eastAsia="zh-CN" w:bidi="ar"/>
        </w:rPr>
        <w:t>十</w:t>
      </w:r>
      <w:r>
        <w:rPr>
          <w:rFonts w:hint="eastAsia" w:ascii="仿宋_GB2312" w:hAnsi="仿宋_GB2312" w:eastAsia="仿宋_GB2312" w:cs="仿宋_GB2312"/>
          <w:b/>
          <w:color w:val="auto"/>
          <w:sz w:val="28"/>
          <w:szCs w:val="28"/>
          <w:lang w:bidi="ar"/>
        </w:rPr>
        <w:t>条 其他</w:t>
      </w:r>
    </w:p>
    <w:p w14:paraId="17D8B03B">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10.1 本合同未明确约定事宜，由双方协商一致并签署补充协议予以明确。补充协议与本合同具有同等法律效力。</w:t>
      </w:r>
    </w:p>
    <w:p w14:paraId="3EF05A3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10.2本协议自甲、乙双方授权代表签字、加盖公章之日起生效。</w:t>
      </w:r>
    </w:p>
    <w:p w14:paraId="519D10F4">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10.3 本协议壹式肆份，甲乙双方各持贰份，每份具有同等法律效力。</w:t>
      </w:r>
    </w:p>
    <w:p w14:paraId="78B3F04E">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w:t>
      </w:r>
      <w:r>
        <w:rPr>
          <w:rFonts w:hint="eastAsia" w:ascii="仿宋_GB2312" w:hAnsi="仿宋_GB2312" w:eastAsia="仿宋_GB2312" w:cs="仿宋_GB2312"/>
          <w:b/>
          <w:color w:val="auto"/>
          <w:sz w:val="28"/>
          <w:szCs w:val="28"/>
          <w:lang w:val="en-US" w:eastAsia="zh-CN" w:bidi="ar"/>
        </w:rPr>
        <w:t>十一</w:t>
      </w:r>
      <w:r>
        <w:rPr>
          <w:rFonts w:hint="eastAsia" w:ascii="仿宋_GB2312" w:hAnsi="仿宋_GB2312" w:eastAsia="仿宋_GB2312" w:cs="仿宋_GB2312"/>
          <w:b/>
          <w:color w:val="auto"/>
          <w:sz w:val="28"/>
          <w:szCs w:val="28"/>
          <w:lang w:bidi="ar"/>
        </w:rPr>
        <w:t>条 补充条款</w:t>
      </w:r>
    </w:p>
    <w:p w14:paraId="42E92F5F">
      <w:pPr>
        <w:pStyle w:val="15"/>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kern w:val="2"/>
          <w:sz w:val="28"/>
          <w:szCs w:val="28"/>
          <w:u w:val="none"/>
          <w:lang w:val="en-US" w:eastAsia="zh-CN" w:bidi="ar-SA"/>
        </w:rPr>
      </w:pPr>
      <w:r>
        <w:rPr>
          <w:rFonts w:hint="eastAsia" w:ascii="仿宋_GB2312" w:hAnsi="仿宋_GB2312" w:eastAsia="仿宋_GB2312" w:cs="仿宋_GB2312"/>
          <w:color w:val="auto"/>
          <w:sz w:val="28"/>
          <w:szCs w:val="28"/>
          <w:highlight w:val="none"/>
          <w:lang w:val="en-US" w:eastAsia="zh-CN"/>
        </w:rPr>
        <w:t>11.1 甲乙双方经协商一致，达成补充条款如下</w:t>
      </w:r>
      <w:r>
        <w:rPr>
          <w:rFonts w:hint="eastAsia" w:ascii="仿宋_GB2312" w:hAnsi="仿宋_GB2312" w:eastAsia="仿宋_GB2312" w:cs="仿宋_GB2312"/>
          <w:color w:val="auto"/>
          <w:sz w:val="28"/>
          <w:szCs w:val="28"/>
          <w:highlight w:val="none"/>
          <w:u w:val="none"/>
          <w:lang w:val="en-US" w:eastAsia="zh-CN"/>
        </w:rPr>
        <w:t>：</w:t>
      </w:r>
      <w:r>
        <w:rPr>
          <w:rFonts w:hint="eastAsia" w:ascii="仿宋_GB2312" w:hAnsi="仿宋_GB2312" w:eastAsia="仿宋_GB2312" w:cs="仿宋_GB2312"/>
          <w:color w:val="auto"/>
          <w:kern w:val="2"/>
          <w:sz w:val="28"/>
          <w:szCs w:val="28"/>
          <w:u w:val="none"/>
          <w:lang w:val="en-US" w:eastAsia="zh-CN" w:bidi="ar-SA"/>
        </w:rPr>
        <w:t>本合同与本合同招标文件、投标文件如有抵触之处，以本合同条款为准。</w:t>
      </w:r>
    </w:p>
    <w:p w14:paraId="439E0954">
      <w:pPr>
        <w:keepNext w:val="0"/>
        <w:keepLines w:val="0"/>
        <w:pageBreakBefore w:val="0"/>
        <w:widowControl w:val="0"/>
        <w:kinsoku/>
        <w:wordWrap/>
        <w:overflowPunct/>
        <w:topLinePunct w:val="0"/>
        <w:autoSpaceDE/>
        <w:autoSpaceDN/>
        <w:bidi w:val="0"/>
        <w:adjustRightInd w:val="0"/>
        <w:snapToGrid w:val="0"/>
        <w:spacing w:line="560" w:lineRule="exact"/>
        <w:ind w:firstLine="560"/>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下列文件均为本合同的组成部分：</w:t>
      </w:r>
    </w:p>
    <w:p w14:paraId="1282242D">
      <w:pPr>
        <w:keepNext w:val="0"/>
        <w:keepLines w:val="0"/>
        <w:pageBreakBefore w:val="0"/>
        <w:widowControl w:val="0"/>
        <w:kinsoku/>
        <w:wordWrap/>
        <w:overflowPunct/>
        <w:topLinePunct w:val="0"/>
        <w:autoSpaceDE/>
        <w:autoSpaceDN/>
        <w:bidi w:val="0"/>
        <w:adjustRightInd w:val="0"/>
        <w:snapToGrid w:val="0"/>
        <w:spacing w:line="560" w:lineRule="exact"/>
        <w:ind w:firstLine="560"/>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（1）招标文件；</w:t>
      </w:r>
    </w:p>
    <w:p w14:paraId="6F357125">
      <w:pPr>
        <w:keepNext w:val="0"/>
        <w:keepLines w:val="0"/>
        <w:pageBreakBefore w:val="0"/>
        <w:widowControl w:val="0"/>
        <w:kinsoku/>
        <w:wordWrap/>
        <w:overflowPunct/>
        <w:topLinePunct w:val="0"/>
        <w:autoSpaceDE/>
        <w:autoSpaceDN/>
        <w:bidi w:val="0"/>
        <w:adjustRightInd w:val="0"/>
        <w:snapToGrid w:val="0"/>
        <w:spacing w:line="560" w:lineRule="exact"/>
        <w:ind w:firstLine="560"/>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（2）中标通知书及投标文件；</w:t>
      </w:r>
    </w:p>
    <w:p w14:paraId="3E9C7841">
      <w:pPr>
        <w:keepNext w:val="0"/>
        <w:keepLines w:val="0"/>
        <w:pageBreakBefore w:val="0"/>
        <w:widowControl w:val="0"/>
        <w:kinsoku/>
        <w:wordWrap/>
        <w:overflowPunct/>
        <w:topLinePunct w:val="0"/>
        <w:autoSpaceDE/>
        <w:autoSpaceDN/>
        <w:bidi w:val="0"/>
        <w:adjustRightInd w:val="0"/>
        <w:snapToGrid w:val="0"/>
        <w:spacing w:line="560" w:lineRule="exact"/>
        <w:ind w:firstLine="480"/>
        <w:jc w:val="left"/>
        <w:textAlignment w:val="auto"/>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u w:val="none"/>
          <w:lang w:val="en-US" w:eastAsia="zh-CN"/>
        </w:rPr>
        <w:t>（3）本合同执行中共同签署的补充与修正文件</w:t>
      </w:r>
      <w:r>
        <w:rPr>
          <w:rFonts w:hint="eastAsia" w:ascii="仿宋_GB2312" w:hAnsi="仿宋_GB2312" w:eastAsia="仿宋_GB2312" w:cs="仿宋_GB2312"/>
          <w:color w:val="auto"/>
          <w:sz w:val="28"/>
          <w:szCs w:val="28"/>
          <w:highlight w:val="none"/>
          <w:u w:val="none"/>
          <w:lang w:val="en-US" w:eastAsia="zh-CN"/>
        </w:rPr>
        <w:t xml:space="preserve"> 。</w:t>
      </w:r>
    </w:p>
    <w:p w14:paraId="6498930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11.2 若上述补充条款与本合同约定的其他条款产生冲突，以本补充条款约定的内容为准。 </w:t>
      </w:r>
    </w:p>
    <w:p w14:paraId="7E46D34E">
      <w:pPr>
        <w:spacing w:line="440" w:lineRule="exact"/>
        <w:ind w:firstLine="562"/>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bidi="ar"/>
        </w:rPr>
        <w:t>第十</w:t>
      </w:r>
      <w:r>
        <w:rPr>
          <w:rFonts w:hint="eastAsia" w:ascii="仿宋_GB2312" w:hAnsi="仿宋_GB2312" w:eastAsia="仿宋_GB2312" w:cs="仿宋_GB2312"/>
          <w:b/>
          <w:color w:val="auto"/>
          <w:sz w:val="28"/>
          <w:szCs w:val="28"/>
          <w:lang w:val="en-US" w:eastAsia="zh-CN" w:bidi="ar"/>
        </w:rPr>
        <w:t>二</w:t>
      </w:r>
      <w:r>
        <w:rPr>
          <w:rFonts w:hint="eastAsia" w:ascii="仿宋_GB2312" w:hAnsi="仿宋_GB2312" w:eastAsia="仿宋_GB2312" w:cs="仿宋_GB2312"/>
          <w:b/>
          <w:color w:val="auto"/>
          <w:sz w:val="28"/>
          <w:szCs w:val="28"/>
          <w:lang w:bidi="ar"/>
        </w:rPr>
        <w:t>条 合同附件</w:t>
      </w:r>
    </w:p>
    <w:p w14:paraId="5AFE069A">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12.1 本合同产生的附件是合同不可分割的一部分，与本合同具有同等效力。</w:t>
      </w:r>
    </w:p>
    <w:p w14:paraId="43860757">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12.2 附件内容：</w:t>
      </w:r>
    </w:p>
    <w:p w14:paraId="78A7B2EF">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附件1：报价文件</w:t>
      </w:r>
    </w:p>
    <w:p w14:paraId="6973E943">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附件2：活动订单</w:t>
      </w:r>
    </w:p>
    <w:p w14:paraId="00FC6881">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附件3：活动验收表</w:t>
      </w:r>
    </w:p>
    <w:p w14:paraId="106CC326">
      <w:pPr>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附件4：履约评价表</w:t>
      </w:r>
    </w:p>
    <w:p w14:paraId="0579FA8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color w:val="auto"/>
          <w:lang w:val="en-US" w:eastAsia="zh-CN"/>
        </w:rPr>
      </w:pPr>
      <w:r>
        <w:rPr>
          <w:rFonts w:hint="eastAsia" w:ascii="仿宋_GB2312" w:hAnsi="仿宋_GB2312" w:eastAsia="仿宋_GB2312" w:cs="仿宋_GB2312"/>
          <w:color w:val="auto"/>
          <w:sz w:val="28"/>
          <w:szCs w:val="28"/>
          <w:highlight w:val="none"/>
          <w:lang w:val="en-US" w:eastAsia="zh-CN"/>
        </w:rPr>
        <w:t>附件5：付款申请函</w:t>
      </w:r>
    </w:p>
    <w:p w14:paraId="7F2F927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附件6：廉政协议书</w:t>
      </w:r>
    </w:p>
    <w:p w14:paraId="383B2B4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附件7：安全生产管理协议书</w:t>
      </w:r>
    </w:p>
    <w:p w14:paraId="481DB541">
      <w:pPr>
        <w:spacing w:line="560" w:lineRule="exact"/>
        <w:ind w:firstLine="643"/>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lang w:bidi="ar"/>
        </w:rPr>
        <w:t>（以下无正文）</w:t>
      </w:r>
    </w:p>
    <w:tbl>
      <w:tblPr>
        <w:tblStyle w:val="11"/>
        <w:tblW w:w="9357" w:type="dxa"/>
        <w:tblInd w:w="0" w:type="dxa"/>
        <w:tblLayout w:type="fixed"/>
        <w:tblCellMar>
          <w:top w:w="0" w:type="dxa"/>
          <w:left w:w="108" w:type="dxa"/>
          <w:bottom w:w="0" w:type="dxa"/>
          <w:right w:w="108" w:type="dxa"/>
        </w:tblCellMar>
      </w:tblPr>
      <w:tblGrid>
        <w:gridCol w:w="4928"/>
        <w:gridCol w:w="4429"/>
      </w:tblGrid>
      <w:tr w14:paraId="3B540E21">
        <w:tblPrEx>
          <w:tblCellMar>
            <w:top w:w="0" w:type="dxa"/>
            <w:left w:w="108" w:type="dxa"/>
            <w:bottom w:w="0" w:type="dxa"/>
            <w:right w:w="108" w:type="dxa"/>
          </w:tblCellMar>
        </w:tblPrEx>
        <w:trPr>
          <w:trHeight w:val="1122" w:hRule="atLeast"/>
        </w:trPr>
        <w:tc>
          <w:tcPr>
            <w:tcW w:w="4928" w:type="dxa"/>
            <w:shd w:val="clear" w:color="auto" w:fill="auto"/>
          </w:tcPr>
          <w:p w14:paraId="752F1C37">
            <w:pPr>
              <w:widowControl w:val="0"/>
              <w:adjustRightInd w:val="0"/>
              <w:snapToGrid w:val="0"/>
              <w:spacing w:line="360" w:lineRule="auto"/>
              <w:ind w:firstLine="0" w:firstLineChars="0"/>
              <w:rPr>
                <w:rFonts w:hint="default"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甲方（公章）：</w:t>
            </w:r>
            <w:r>
              <w:rPr>
                <w:rFonts w:hint="eastAsia" w:ascii="仿宋_GB2312" w:hAnsi="仿宋_GB2312" w:eastAsia="仿宋_GB2312" w:cs="仿宋_GB2312"/>
                <w:color w:val="auto"/>
                <w:sz w:val="28"/>
                <w:szCs w:val="28"/>
                <w:lang w:val="en-US" w:eastAsia="zh-CN"/>
              </w:rPr>
              <w:t>安居（深圳）城市运营科技服务有限公司</w:t>
            </w:r>
          </w:p>
        </w:tc>
        <w:tc>
          <w:tcPr>
            <w:tcW w:w="4429" w:type="dxa"/>
            <w:shd w:val="clear" w:color="auto" w:fill="auto"/>
          </w:tcPr>
          <w:p w14:paraId="125CAA9D">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rPr>
            </w:pPr>
            <w:r>
              <w:rPr>
                <w:rFonts w:hint="eastAsia" w:ascii="仿宋_GB2312" w:hAnsi="仿宋_GB2312" w:eastAsia="仿宋_GB2312" w:cs="仿宋_GB2312"/>
                <w:color w:val="auto"/>
                <w:sz w:val="28"/>
                <w:szCs w:val="28"/>
              </w:rPr>
              <w:t>乙方（公章）：</w:t>
            </w:r>
            <w:r>
              <w:rPr>
                <w:rFonts w:hint="eastAsia" w:ascii="仿宋_GB2312" w:hAnsi="仿宋_GB2312" w:eastAsia="仿宋_GB2312" w:cs="仿宋_GB2312"/>
                <w:color w:val="auto"/>
                <w:sz w:val="28"/>
                <w:szCs w:val="28"/>
                <w:highlight w:val="none"/>
                <w:lang w:val="en-US" w:eastAsia="zh-CN"/>
              </w:rPr>
              <w:t xml:space="preserve">广东众盈传媒科技有限公司 </w:t>
            </w:r>
          </w:p>
        </w:tc>
      </w:tr>
      <w:tr w14:paraId="328046FD">
        <w:tblPrEx>
          <w:tblCellMar>
            <w:top w:w="0" w:type="dxa"/>
            <w:left w:w="108" w:type="dxa"/>
            <w:bottom w:w="0" w:type="dxa"/>
            <w:right w:w="108" w:type="dxa"/>
          </w:tblCellMar>
        </w:tblPrEx>
        <w:trPr>
          <w:trHeight w:val="1595" w:hRule="atLeast"/>
        </w:trPr>
        <w:tc>
          <w:tcPr>
            <w:tcW w:w="4928" w:type="dxa"/>
            <w:shd w:val="clear" w:color="auto" w:fill="auto"/>
          </w:tcPr>
          <w:p w14:paraId="098CD44F">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61C32A28">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袁虎林</w:t>
            </w:r>
          </w:p>
        </w:tc>
        <w:tc>
          <w:tcPr>
            <w:tcW w:w="4429" w:type="dxa"/>
            <w:shd w:val="clear" w:color="auto" w:fill="auto"/>
          </w:tcPr>
          <w:p w14:paraId="0E8544E2">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6A4E2C83">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郑飞虎</w:t>
            </w:r>
          </w:p>
        </w:tc>
      </w:tr>
      <w:tr w14:paraId="41C075DB">
        <w:tblPrEx>
          <w:tblCellMar>
            <w:top w:w="0" w:type="dxa"/>
            <w:left w:w="108" w:type="dxa"/>
            <w:bottom w:w="0" w:type="dxa"/>
            <w:right w:w="108" w:type="dxa"/>
          </w:tblCellMar>
        </w:tblPrEx>
        <w:trPr>
          <w:trHeight w:val="642" w:hRule="atLeast"/>
        </w:trPr>
        <w:tc>
          <w:tcPr>
            <w:tcW w:w="4928" w:type="dxa"/>
            <w:shd w:val="clear" w:color="auto" w:fill="auto"/>
            <w:vAlign w:val="top"/>
          </w:tcPr>
          <w:p w14:paraId="26834DCC">
            <w:pPr>
              <w:widowControl w:val="0"/>
              <w:adjustRightInd w:val="0"/>
              <w:snapToGrid w:val="0"/>
              <w:spacing w:line="360" w:lineRule="auto"/>
              <w:ind w:left="800" w:leftChars="0" w:hanging="800" w:hangingChars="286"/>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住所：</w:t>
            </w:r>
            <w:r>
              <w:rPr>
                <w:rFonts w:hint="eastAsia" w:ascii="仿宋_GB2312" w:hAnsi="仿宋_GB2312" w:eastAsia="仿宋_GB2312" w:cs="仿宋_GB2312"/>
                <w:color w:val="auto"/>
                <w:sz w:val="28"/>
                <w:szCs w:val="28"/>
                <w:lang w:val="en-US" w:eastAsia="zh-CN"/>
              </w:rPr>
              <w:t>广东省深圳市福田区福报街道益田大厦</w:t>
            </w:r>
          </w:p>
        </w:tc>
        <w:tc>
          <w:tcPr>
            <w:tcW w:w="4429" w:type="dxa"/>
            <w:shd w:val="clear" w:color="auto" w:fill="auto"/>
            <w:vAlign w:val="top"/>
          </w:tcPr>
          <w:p w14:paraId="79EFBC79">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住所：广州市荔湾区荷景路9号1栋301</w:t>
            </w:r>
          </w:p>
          <w:p w14:paraId="7F9A0A90">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p>
        </w:tc>
      </w:tr>
      <w:tr w14:paraId="5DC4FBAD">
        <w:tblPrEx>
          <w:tblCellMar>
            <w:top w:w="0" w:type="dxa"/>
            <w:left w:w="108" w:type="dxa"/>
            <w:bottom w:w="0" w:type="dxa"/>
            <w:right w:w="108" w:type="dxa"/>
          </w:tblCellMar>
        </w:tblPrEx>
        <w:trPr>
          <w:trHeight w:val="264" w:hRule="atLeast"/>
        </w:trPr>
        <w:tc>
          <w:tcPr>
            <w:tcW w:w="4928" w:type="dxa"/>
            <w:shd w:val="clear" w:color="auto" w:fill="auto"/>
          </w:tcPr>
          <w:p w14:paraId="4E3C4970">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rPr>
            </w:pPr>
            <w:r>
              <w:rPr>
                <w:rFonts w:hint="eastAsia" w:ascii="仿宋_GB2312" w:hAnsi="仿宋_GB2312" w:eastAsia="仿宋_GB2312" w:cs="仿宋_GB2312"/>
                <w:color w:val="auto"/>
                <w:sz w:val="28"/>
                <w:szCs w:val="28"/>
              </w:rPr>
              <w:t>电话：18613111598</w:t>
            </w:r>
          </w:p>
        </w:tc>
        <w:tc>
          <w:tcPr>
            <w:tcW w:w="4429" w:type="dxa"/>
            <w:shd w:val="clear" w:color="auto" w:fill="auto"/>
          </w:tcPr>
          <w:p w14:paraId="3F3B10C7">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rPr>
            </w:pPr>
            <w:r>
              <w:rPr>
                <w:rFonts w:hint="eastAsia" w:ascii="仿宋_GB2312" w:hAnsi="仿宋_GB2312" w:eastAsia="仿宋_GB2312" w:cs="仿宋_GB2312"/>
                <w:color w:val="auto"/>
                <w:sz w:val="28"/>
                <w:szCs w:val="28"/>
              </w:rPr>
              <w:t>电话：13545808885</w:t>
            </w:r>
          </w:p>
        </w:tc>
      </w:tr>
      <w:tr w14:paraId="011AD747">
        <w:tblPrEx>
          <w:tblCellMar>
            <w:top w:w="0" w:type="dxa"/>
            <w:left w:w="108" w:type="dxa"/>
            <w:bottom w:w="0" w:type="dxa"/>
            <w:right w:w="108" w:type="dxa"/>
          </w:tblCellMar>
        </w:tblPrEx>
        <w:trPr>
          <w:trHeight w:val="90" w:hRule="atLeast"/>
        </w:trPr>
        <w:tc>
          <w:tcPr>
            <w:tcW w:w="4928" w:type="dxa"/>
            <w:shd w:val="clear" w:color="auto" w:fill="auto"/>
          </w:tcPr>
          <w:p w14:paraId="1E4C7506">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u w:val="none"/>
              </w:rPr>
            </w:pPr>
            <w:r>
              <w:rPr>
                <w:rFonts w:hint="eastAsia" w:ascii="仿宋_GB2312" w:hAnsi="仿宋_GB2312" w:eastAsia="仿宋_GB2312" w:cs="仿宋_GB2312"/>
                <w:color w:val="auto"/>
                <w:sz w:val="28"/>
                <w:szCs w:val="28"/>
                <w:u w:val="none"/>
              </w:rPr>
              <w:t>开户银行：</w:t>
            </w:r>
            <w:r>
              <w:rPr>
                <w:rFonts w:hint="eastAsia" w:ascii="仿宋_GB2312" w:hAnsi="仿宋_GB2312" w:eastAsia="仿宋_GB2312" w:cs="仿宋_GB2312"/>
                <w:color w:val="auto"/>
                <w:sz w:val="28"/>
                <w:szCs w:val="28"/>
                <w:highlight w:val="none"/>
                <w:u w:val="none"/>
                <w:lang w:val="en-US" w:eastAsia="zh-CN"/>
              </w:rPr>
              <w:t>招商银行股份有限公司深圳分行营业部</w:t>
            </w:r>
          </w:p>
        </w:tc>
        <w:tc>
          <w:tcPr>
            <w:tcW w:w="4429" w:type="dxa"/>
            <w:shd w:val="clear" w:color="auto" w:fill="auto"/>
          </w:tcPr>
          <w:p w14:paraId="18FF71A6">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开户银行：广州银行股份有限公司科韵路支行</w:t>
            </w:r>
          </w:p>
        </w:tc>
      </w:tr>
      <w:tr w14:paraId="3AA6D58B">
        <w:tblPrEx>
          <w:tblCellMar>
            <w:top w:w="0" w:type="dxa"/>
            <w:left w:w="108" w:type="dxa"/>
            <w:bottom w:w="0" w:type="dxa"/>
            <w:right w:w="108" w:type="dxa"/>
          </w:tblCellMar>
        </w:tblPrEx>
        <w:trPr>
          <w:trHeight w:val="90" w:hRule="atLeast"/>
        </w:trPr>
        <w:tc>
          <w:tcPr>
            <w:tcW w:w="4928" w:type="dxa"/>
            <w:shd w:val="clear" w:color="auto" w:fill="auto"/>
          </w:tcPr>
          <w:p w14:paraId="7FDE9CA1">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u w:val="none"/>
              </w:rPr>
            </w:pPr>
            <w:r>
              <w:rPr>
                <w:rFonts w:hint="eastAsia" w:ascii="仿宋_GB2312" w:hAnsi="仿宋_GB2312" w:eastAsia="仿宋_GB2312" w:cs="仿宋_GB2312"/>
                <w:color w:val="auto"/>
                <w:sz w:val="28"/>
                <w:szCs w:val="28"/>
                <w:u w:val="none"/>
                <w:lang w:val="en-US" w:eastAsia="zh-CN"/>
              </w:rPr>
              <w:t>账</w:t>
            </w:r>
            <w:r>
              <w:rPr>
                <w:rFonts w:hint="eastAsia" w:ascii="仿宋_GB2312" w:hAnsi="仿宋_GB2312" w:eastAsia="仿宋_GB2312" w:cs="仿宋_GB2312"/>
                <w:color w:val="auto"/>
                <w:sz w:val="28"/>
                <w:szCs w:val="28"/>
                <w:u w:val="none"/>
              </w:rPr>
              <w:t>号：</w:t>
            </w:r>
            <w:r>
              <w:rPr>
                <w:rFonts w:hint="eastAsia" w:ascii="仿宋_GB2312" w:hAnsi="仿宋_GB2312" w:eastAsia="仿宋_GB2312" w:cs="仿宋_GB2312"/>
                <w:color w:val="auto"/>
                <w:sz w:val="28"/>
                <w:szCs w:val="28"/>
                <w:highlight w:val="none"/>
                <w:u w:val="none"/>
                <w:lang w:val="en-US" w:eastAsia="zh-CN"/>
              </w:rPr>
              <w:t>755953046710101</w:t>
            </w:r>
          </w:p>
        </w:tc>
        <w:tc>
          <w:tcPr>
            <w:tcW w:w="4429" w:type="dxa"/>
            <w:shd w:val="clear" w:color="auto" w:fill="auto"/>
          </w:tcPr>
          <w:p w14:paraId="013F1D9F">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账</w:t>
            </w:r>
            <w:r>
              <w:rPr>
                <w:rFonts w:hint="eastAsia" w:ascii="仿宋_GB2312" w:hAnsi="仿宋_GB2312" w:eastAsia="仿宋_GB2312" w:cs="仿宋_GB2312"/>
                <w:color w:val="auto"/>
                <w:sz w:val="28"/>
                <w:szCs w:val="28"/>
              </w:rPr>
              <w:t>号：320800086382</w:t>
            </w:r>
          </w:p>
        </w:tc>
      </w:tr>
      <w:tr w14:paraId="6783F6B1">
        <w:tblPrEx>
          <w:tblCellMar>
            <w:top w:w="0" w:type="dxa"/>
            <w:left w:w="108" w:type="dxa"/>
            <w:bottom w:w="0" w:type="dxa"/>
            <w:right w:w="108" w:type="dxa"/>
          </w:tblCellMar>
        </w:tblPrEx>
        <w:trPr>
          <w:trHeight w:val="90" w:hRule="atLeast"/>
        </w:trPr>
        <w:tc>
          <w:tcPr>
            <w:tcW w:w="9357" w:type="dxa"/>
            <w:gridSpan w:val="2"/>
            <w:shd w:val="clear" w:color="auto" w:fill="auto"/>
          </w:tcPr>
          <w:p w14:paraId="1F5C8C80">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签订日期：</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年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月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p>
        </w:tc>
      </w:tr>
    </w:tbl>
    <w:p w14:paraId="37EC1CB2">
      <w:pPr>
        <w:ind w:firstLine="420"/>
        <w:rPr>
          <w:color w:val="auto"/>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14:paraId="59F9808C">
      <w:pPr>
        <w:pStyle w:val="9"/>
        <w:widowControl w:val="0"/>
        <w:adjustRightInd w:val="0"/>
        <w:spacing w:before="0" w:beforeAutospacing="0" w:after="0" w:afterAutospacing="0" w:line="480" w:lineRule="atLeast"/>
        <w:ind w:left="0" w:leftChars="0" w:firstLine="0" w:firstLineChars="0"/>
        <w:jc w:val="both"/>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附件1：报价文件</w:t>
      </w:r>
    </w:p>
    <w:p w14:paraId="2C40B4BC">
      <w:pPr>
        <w:pStyle w:val="9"/>
        <w:widowControl w:val="0"/>
        <w:adjustRightInd w:val="0"/>
        <w:spacing w:before="0" w:beforeAutospacing="0" w:after="0" w:afterAutospacing="0" w:line="480" w:lineRule="atLeast"/>
        <w:ind w:left="0" w:leftChars="0" w:firstLine="0" w:firstLineChars="0"/>
        <w:jc w:val="both"/>
        <w:rPr>
          <w:rFonts w:hint="eastAsia" w:ascii="仿宋_GB2312" w:hAnsi="仿宋_GB2312" w:eastAsia="仿宋_GB2312" w:cs="仿宋_GB2312"/>
          <w:b/>
          <w:bCs/>
          <w:color w:val="auto"/>
          <w:sz w:val="28"/>
          <w:szCs w:val="28"/>
          <w:lang w:val="en-US" w:eastAsia="zh-CN"/>
        </w:rPr>
      </w:pPr>
    </w:p>
    <w:p w14:paraId="0A6BC9F8">
      <w:pPr>
        <w:pStyle w:val="9"/>
        <w:widowControl w:val="0"/>
        <w:adjustRightInd w:val="0"/>
        <w:spacing w:before="0" w:beforeAutospacing="0" w:after="0" w:afterAutospacing="0" w:line="480" w:lineRule="atLeast"/>
        <w:ind w:left="0" w:leftChars="0" w:firstLine="0" w:firstLineChars="0"/>
        <w:jc w:val="both"/>
        <w:rPr>
          <w:rFonts w:hint="eastAsia" w:ascii="仿宋_GB2312" w:hAnsi="仿宋_GB2312" w:eastAsia="仿宋_GB2312" w:cs="仿宋_GB2312"/>
          <w:b/>
          <w:bCs/>
          <w:color w:val="auto"/>
          <w:sz w:val="28"/>
          <w:szCs w:val="28"/>
          <w:lang w:val="en-US" w:eastAsia="zh-CN"/>
        </w:rPr>
      </w:pPr>
    </w:p>
    <w:p w14:paraId="5AB4DB0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 name="图片 1" descr="4c53760d1651d006250e43175ef9a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53760d1651d006250e43175ef9a8c"/>
                    <pic:cNvPicPr>
                      <a:picLocks noChangeAspect="1"/>
                    </pic:cNvPicPr>
                  </pic:nvPicPr>
                  <pic:blipFill>
                    <a:blip r:embed="rId8"/>
                    <a:stretch>
                      <a:fillRect/>
                    </a:stretch>
                  </pic:blipFill>
                  <pic:spPr>
                    <a:xfrm>
                      <a:off x="0" y="0"/>
                      <a:ext cx="5272405" cy="3728085"/>
                    </a:xfrm>
                    <a:prstGeom prst="rect">
                      <a:avLst/>
                    </a:prstGeom>
                  </pic:spPr>
                </pic:pic>
              </a:graphicData>
            </a:graphic>
          </wp:inline>
        </w:drawing>
      </w:r>
    </w:p>
    <w:p w14:paraId="76E6F041">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2" name="图片 2" descr="11e31b9837c53220e35ff57cf36b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e31b9837c53220e35ff57cf36b103"/>
                    <pic:cNvPicPr>
                      <a:picLocks noChangeAspect="1"/>
                    </pic:cNvPicPr>
                  </pic:nvPicPr>
                  <pic:blipFill>
                    <a:blip r:embed="rId9"/>
                    <a:stretch>
                      <a:fillRect/>
                    </a:stretch>
                  </pic:blipFill>
                  <pic:spPr>
                    <a:xfrm>
                      <a:off x="0" y="0"/>
                      <a:ext cx="5272405" cy="3728085"/>
                    </a:xfrm>
                    <a:prstGeom prst="rect">
                      <a:avLst/>
                    </a:prstGeom>
                  </pic:spPr>
                </pic:pic>
              </a:graphicData>
            </a:graphic>
          </wp:inline>
        </w:drawing>
      </w:r>
    </w:p>
    <w:p w14:paraId="19BB19EA">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73922206">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33E9F2EE">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3" name="图片 3" descr="8b50296c39d6c2f8c1244c5d1379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b50296c39d6c2f8c1244c5d1379b6e"/>
                    <pic:cNvPicPr>
                      <a:picLocks noChangeAspect="1"/>
                    </pic:cNvPicPr>
                  </pic:nvPicPr>
                  <pic:blipFill>
                    <a:blip r:embed="rId10"/>
                    <a:stretch>
                      <a:fillRect/>
                    </a:stretch>
                  </pic:blipFill>
                  <pic:spPr>
                    <a:xfrm>
                      <a:off x="0" y="0"/>
                      <a:ext cx="5272405" cy="3728085"/>
                    </a:xfrm>
                    <a:prstGeom prst="rect">
                      <a:avLst/>
                    </a:prstGeom>
                  </pic:spPr>
                </pic:pic>
              </a:graphicData>
            </a:graphic>
          </wp:inline>
        </w:drawing>
      </w:r>
    </w:p>
    <w:p w14:paraId="45D9AE99">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4" name="图片 4" descr="0d59a5407d64461060c74d17f8fb7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d59a5407d64461060c74d17f8fb7b5"/>
                    <pic:cNvPicPr>
                      <a:picLocks noChangeAspect="1"/>
                    </pic:cNvPicPr>
                  </pic:nvPicPr>
                  <pic:blipFill>
                    <a:blip r:embed="rId11"/>
                    <a:stretch>
                      <a:fillRect/>
                    </a:stretch>
                  </pic:blipFill>
                  <pic:spPr>
                    <a:xfrm>
                      <a:off x="0" y="0"/>
                      <a:ext cx="5272405" cy="3728085"/>
                    </a:xfrm>
                    <a:prstGeom prst="rect">
                      <a:avLst/>
                    </a:prstGeom>
                  </pic:spPr>
                </pic:pic>
              </a:graphicData>
            </a:graphic>
          </wp:inline>
        </w:drawing>
      </w:r>
    </w:p>
    <w:p w14:paraId="37FFE764">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5A9846A3">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6CCA6680">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6197ECE5">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5" name="图片 5" descr="05b1124fdac13e56924a613d318c4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5b1124fdac13e56924a613d318c44e"/>
                    <pic:cNvPicPr>
                      <a:picLocks noChangeAspect="1"/>
                    </pic:cNvPicPr>
                  </pic:nvPicPr>
                  <pic:blipFill>
                    <a:blip r:embed="rId12"/>
                    <a:stretch>
                      <a:fillRect/>
                    </a:stretch>
                  </pic:blipFill>
                  <pic:spPr>
                    <a:xfrm>
                      <a:off x="0" y="0"/>
                      <a:ext cx="5272405" cy="3728085"/>
                    </a:xfrm>
                    <a:prstGeom prst="rect">
                      <a:avLst/>
                    </a:prstGeom>
                  </pic:spPr>
                </pic:pic>
              </a:graphicData>
            </a:graphic>
          </wp:inline>
        </w:drawing>
      </w:r>
    </w:p>
    <w:p w14:paraId="3AF8988C">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0F30E08A">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6" name="图片 6" descr="d775a714918a209ef0133594e375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775a714918a209ef0133594e375bcf"/>
                    <pic:cNvPicPr>
                      <a:picLocks noChangeAspect="1"/>
                    </pic:cNvPicPr>
                  </pic:nvPicPr>
                  <pic:blipFill>
                    <a:blip r:embed="rId13"/>
                    <a:stretch>
                      <a:fillRect/>
                    </a:stretch>
                  </pic:blipFill>
                  <pic:spPr>
                    <a:xfrm>
                      <a:off x="0" y="0"/>
                      <a:ext cx="5272405" cy="3728085"/>
                    </a:xfrm>
                    <a:prstGeom prst="rect">
                      <a:avLst/>
                    </a:prstGeom>
                  </pic:spPr>
                </pic:pic>
              </a:graphicData>
            </a:graphic>
          </wp:inline>
        </w:drawing>
      </w:r>
    </w:p>
    <w:p w14:paraId="2CF19293">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0DD6A9DE">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2ABA253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7" name="图片 7" descr="09e13a745446df45eef4e593914d7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9e13a745446df45eef4e593914d7f2"/>
                    <pic:cNvPicPr>
                      <a:picLocks noChangeAspect="1"/>
                    </pic:cNvPicPr>
                  </pic:nvPicPr>
                  <pic:blipFill>
                    <a:blip r:embed="rId14"/>
                    <a:stretch>
                      <a:fillRect/>
                    </a:stretch>
                  </pic:blipFill>
                  <pic:spPr>
                    <a:xfrm>
                      <a:off x="0" y="0"/>
                      <a:ext cx="5272405" cy="3728085"/>
                    </a:xfrm>
                    <a:prstGeom prst="rect">
                      <a:avLst/>
                    </a:prstGeom>
                  </pic:spPr>
                </pic:pic>
              </a:graphicData>
            </a:graphic>
          </wp:inline>
        </w:drawing>
      </w:r>
    </w:p>
    <w:p w14:paraId="676F4058">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6FAED4F6">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8" name="图片 8" descr="097dedd79153ba2efa66529a7524c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97dedd79153ba2efa66529a7524c4e"/>
                    <pic:cNvPicPr>
                      <a:picLocks noChangeAspect="1"/>
                    </pic:cNvPicPr>
                  </pic:nvPicPr>
                  <pic:blipFill>
                    <a:blip r:embed="rId15"/>
                    <a:stretch>
                      <a:fillRect/>
                    </a:stretch>
                  </pic:blipFill>
                  <pic:spPr>
                    <a:xfrm>
                      <a:off x="0" y="0"/>
                      <a:ext cx="5272405" cy="3728085"/>
                    </a:xfrm>
                    <a:prstGeom prst="rect">
                      <a:avLst/>
                    </a:prstGeom>
                  </pic:spPr>
                </pic:pic>
              </a:graphicData>
            </a:graphic>
          </wp:inline>
        </w:drawing>
      </w:r>
    </w:p>
    <w:p w14:paraId="63F1953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55FF156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9" name="图片 9" descr="d60d31087dae7a1bdf8f81aec65a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60d31087dae7a1bdf8f81aec65ad79"/>
                    <pic:cNvPicPr>
                      <a:picLocks noChangeAspect="1"/>
                    </pic:cNvPicPr>
                  </pic:nvPicPr>
                  <pic:blipFill>
                    <a:blip r:embed="rId16"/>
                    <a:stretch>
                      <a:fillRect/>
                    </a:stretch>
                  </pic:blipFill>
                  <pic:spPr>
                    <a:xfrm>
                      <a:off x="0" y="0"/>
                      <a:ext cx="5272405" cy="3728085"/>
                    </a:xfrm>
                    <a:prstGeom prst="rect">
                      <a:avLst/>
                    </a:prstGeom>
                  </pic:spPr>
                </pic:pic>
              </a:graphicData>
            </a:graphic>
          </wp:inline>
        </w:drawing>
      </w:r>
    </w:p>
    <w:p w14:paraId="3EAF7081">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776FE4A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0" name="图片 10" descr="3c4a545257307aaa88e86370c3cb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c4a545257307aaa88e86370c3cb12d"/>
                    <pic:cNvPicPr>
                      <a:picLocks noChangeAspect="1"/>
                    </pic:cNvPicPr>
                  </pic:nvPicPr>
                  <pic:blipFill>
                    <a:blip r:embed="rId17"/>
                    <a:stretch>
                      <a:fillRect/>
                    </a:stretch>
                  </pic:blipFill>
                  <pic:spPr>
                    <a:xfrm>
                      <a:off x="0" y="0"/>
                      <a:ext cx="5272405" cy="3728085"/>
                    </a:xfrm>
                    <a:prstGeom prst="rect">
                      <a:avLst/>
                    </a:prstGeom>
                  </pic:spPr>
                </pic:pic>
              </a:graphicData>
            </a:graphic>
          </wp:inline>
        </w:drawing>
      </w:r>
    </w:p>
    <w:p w14:paraId="1EEF7137">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1E31BF3F">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57C926DD">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1" name="图片 11" descr="4842b98caace2cb74796d91f072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842b98caace2cb74796d91f0725479"/>
                    <pic:cNvPicPr>
                      <a:picLocks noChangeAspect="1"/>
                    </pic:cNvPicPr>
                  </pic:nvPicPr>
                  <pic:blipFill>
                    <a:blip r:embed="rId18"/>
                    <a:stretch>
                      <a:fillRect/>
                    </a:stretch>
                  </pic:blipFill>
                  <pic:spPr>
                    <a:xfrm>
                      <a:off x="0" y="0"/>
                      <a:ext cx="5272405" cy="3728085"/>
                    </a:xfrm>
                    <a:prstGeom prst="rect">
                      <a:avLst/>
                    </a:prstGeom>
                  </pic:spPr>
                </pic:pic>
              </a:graphicData>
            </a:graphic>
          </wp:inline>
        </w:drawing>
      </w:r>
    </w:p>
    <w:p w14:paraId="1D590EF4">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5FFFC27C">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2" name="图片 12" descr="05e8011bcb1f9aa91027df9bd861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5e8011bcb1f9aa91027df9bd8612c2"/>
                    <pic:cNvPicPr>
                      <a:picLocks noChangeAspect="1"/>
                    </pic:cNvPicPr>
                  </pic:nvPicPr>
                  <pic:blipFill>
                    <a:blip r:embed="rId19"/>
                    <a:stretch>
                      <a:fillRect/>
                    </a:stretch>
                  </pic:blipFill>
                  <pic:spPr>
                    <a:xfrm>
                      <a:off x="0" y="0"/>
                      <a:ext cx="5272405" cy="3728085"/>
                    </a:xfrm>
                    <a:prstGeom prst="rect">
                      <a:avLst/>
                    </a:prstGeom>
                  </pic:spPr>
                </pic:pic>
              </a:graphicData>
            </a:graphic>
          </wp:inline>
        </w:drawing>
      </w:r>
    </w:p>
    <w:p w14:paraId="6C300E54">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542D807C">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432275D1">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3" name="图片 13" descr="7e0b9f58d79a7fc196c8115d42dc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e0b9f58d79a7fc196c8115d42dc22c"/>
                    <pic:cNvPicPr>
                      <a:picLocks noChangeAspect="1"/>
                    </pic:cNvPicPr>
                  </pic:nvPicPr>
                  <pic:blipFill>
                    <a:blip r:embed="rId20"/>
                    <a:stretch>
                      <a:fillRect/>
                    </a:stretch>
                  </pic:blipFill>
                  <pic:spPr>
                    <a:xfrm>
                      <a:off x="0" y="0"/>
                      <a:ext cx="5272405" cy="3728085"/>
                    </a:xfrm>
                    <a:prstGeom prst="rect">
                      <a:avLst/>
                    </a:prstGeom>
                  </pic:spPr>
                </pic:pic>
              </a:graphicData>
            </a:graphic>
          </wp:inline>
        </w:drawing>
      </w:r>
    </w:p>
    <w:p w14:paraId="273C45B5">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3E062398">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4" name="图片 14" descr="26ea7968d5f83b46df90a541a1954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6ea7968d5f83b46df90a541a1954ae"/>
                    <pic:cNvPicPr>
                      <a:picLocks noChangeAspect="1"/>
                    </pic:cNvPicPr>
                  </pic:nvPicPr>
                  <pic:blipFill>
                    <a:blip r:embed="rId21"/>
                    <a:stretch>
                      <a:fillRect/>
                    </a:stretch>
                  </pic:blipFill>
                  <pic:spPr>
                    <a:xfrm>
                      <a:off x="0" y="0"/>
                      <a:ext cx="5272405" cy="3728085"/>
                    </a:xfrm>
                    <a:prstGeom prst="rect">
                      <a:avLst/>
                    </a:prstGeom>
                  </pic:spPr>
                </pic:pic>
              </a:graphicData>
            </a:graphic>
          </wp:inline>
        </w:drawing>
      </w:r>
    </w:p>
    <w:p w14:paraId="2E17E483">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2E50A050">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0142C5FF">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5" name="图片 15" descr="90feb15ddd631c2f90823f683356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0feb15ddd631c2f90823f6833564a5"/>
                    <pic:cNvPicPr>
                      <a:picLocks noChangeAspect="1"/>
                    </pic:cNvPicPr>
                  </pic:nvPicPr>
                  <pic:blipFill>
                    <a:blip r:embed="rId22"/>
                    <a:stretch>
                      <a:fillRect/>
                    </a:stretch>
                  </pic:blipFill>
                  <pic:spPr>
                    <a:xfrm>
                      <a:off x="0" y="0"/>
                      <a:ext cx="5272405" cy="3728085"/>
                    </a:xfrm>
                    <a:prstGeom prst="rect">
                      <a:avLst/>
                    </a:prstGeom>
                  </pic:spPr>
                </pic:pic>
              </a:graphicData>
            </a:graphic>
          </wp:inline>
        </w:drawing>
      </w:r>
    </w:p>
    <w:p w14:paraId="04938E77">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0718E24B">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6" name="图片 16" descr="67d7659de8e2301bc6ffabb381d9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7d7659de8e2301bc6ffabb381d91c9"/>
                    <pic:cNvPicPr>
                      <a:picLocks noChangeAspect="1"/>
                    </pic:cNvPicPr>
                  </pic:nvPicPr>
                  <pic:blipFill>
                    <a:blip r:embed="rId23"/>
                    <a:stretch>
                      <a:fillRect/>
                    </a:stretch>
                  </pic:blipFill>
                  <pic:spPr>
                    <a:xfrm>
                      <a:off x="0" y="0"/>
                      <a:ext cx="5272405" cy="3728085"/>
                    </a:xfrm>
                    <a:prstGeom prst="rect">
                      <a:avLst/>
                    </a:prstGeom>
                  </pic:spPr>
                </pic:pic>
              </a:graphicData>
            </a:graphic>
          </wp:inline>
        </w:drawing>
      </w:r>
    </w:p>
    <w:p w14:paraId="4A736CBC">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3CE119E2">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712F2054">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3B0B65C6">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7" name="图片 17" descr="f5b4a3f6ec1482205b788c2224b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5b4a3f6ec1482205b788c2224b7157"/>
                    <pic:cNvPicPr>
                      <a:picLocks noChangeAspect="1"/>
                    </pic:cNvPicPr>
                  </pic:nvPicPr>
                  <pic:blipFill>
                    <a:blip r:embed="rId24"/>
                    <a:stretch>
                      <a:fillRect/>
                    </a:stretch>
                  </pic:blipFill>
                  <pic:spPr>
                    <a:xfrm>
                      <a:off x="0" y="0"/>
                      <a:ext cx="5272405" cy="3728085"/>
                    </a:xfrm>
                    <a:prstGeom prst="rect">
                      <a:avLst/>
                    </a:prstGeom>
                  </pic:spPr>
                </pic:pic>
              </a:graphicData>
            </a:graphic>
          </wp:inline>
        </w:drawing>
      </w:r>
    </w:p>
    <w:p w14:paraId="092966C3">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67ACB66C">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8" name="图片 18" descr="d683fc8c3cea4809fdd041932187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683fc8c3cea4809fdd041932187aa7"/>
                    <pic:cNvPicPr>
                      <a:picLocks noChangeAspect="1"/>
                    </pic:cNvPicPr>
                  </pic:nvPicPr>
                  <pic:blipFill>
                    <a:blip r:embed="rId25"/>
                    <a:stretch>
                      <a:fillRect/>
                    </a:stretch>
                  </pic:blipFill>
                  <pic:spPr>
                    <a:xfrm>
                      <a:off x="0" y="0"/>
                      <a:ext cx="5272405" cy="3728085"/>
                    </a:xfrm>
                    <a:prstGeom prst="rect">
                      <a:avLst/>
                    </a:prstGeom>
                  </pic:spPr>
                </pic:pic>
              </a:graphicData>
            </a:graphic>
          </wp:inline>
        </w:drawing>
      </w:r>
    </w:p>
    <w:p w14:paraId="5BCCC426">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34DA725A">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19" name="图片 19" descr="141fd8d8ef65d83ef432e36e0b2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41fd8d8ef65d83ef432e36e0b28825"/>
                    <pic:cNvPicPr>
                      <a:picLocks noChangeAspect="1"/>
                    </pic:cNvPicPr>
                  </pic:nvPicPr>
                  <pic:blipFill>
                    <a:blip r:embed="rId26"/>
                    <a:stretch>
                      <a:fillRect/>
                    </a:stretch>
                  </pic:blipFill>
                  <pic:spPr>
                    <a:xfrm>
                      <a:off x="0" y="0"/>
                      <a:ext cx="5272405" cy="3728085"/>
                    </a:xfrm>
                    <a:prstGeom prst="rect">
                      <a:avLst/>
                    </a:prstGeom>
                  </pic:spPr>
                </pic:pic>
              </a:graphicData>
            </a:graphic>
          </wp:inline>
        </w:drawing>
      </w:r>
    </w:p>
    <w:p w14:paraId="0917E490">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28AF7181">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20" name="图片 20" descr="84cc5064a55cdeecd2355899e7cd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4cc5064a55cdeecd2355899e7cdebc"/>
                    <pic:cNvPicPr>
                      <a:picLocks noChangeAspect="1"/>
                    </pic:cNvPicPr>
                  </pic:nvPicPr>
                  <pic:blipFill>
                    <a:blip r:embed="rId27"/>
                    <a:stretch>
                      <a:fillRect/>
                    </a:stretch>
                  </pic:blipFill>
                  <pic:spPr>
                    <a:xfrm>
                      <a:off x="0" y="0"/>
                      <a:ext cx="5272405" cy="3728085"/>
                    </a:xfrm>
                    <a:prstGeom prst="rect">
                      <a:avLst/>
                    </a:prstGeom>
                  </pic:spPr>
                </pic:pic>
              </a:graphicData>
            </a:graphic>
          </wp:inline>
        </w:drawing>
      </w:r>
    </w:p>
    <w:p w14:paraId="42C85187">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4EF6A261">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7A72B55F">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21" name="图片 21" descr="f82922da21184ddfe74b24295acb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82922da21184ddfe74b24295acb472"/>
                    <pic:cNvPicPr>
                      <a:picLocks noChangeAspect="1"/>
                    </pic:cNvPicPr>
                  </pic:nvPicPr>
                  <pic:blipFill>
                    <a:blip r:embed="rId28"/>
                    <a:stretch>
                      <a:fillRect/>
                    </a:stretch>
                  </pic:blipFill>
                  <pic:spPr>
                    <a:xfrm>
                      <a:off x="0" y="0"/>
                      <a:ext cx="5272405" cy="3728085"/>
                    </a:xfrm>
                    <a:prstGeom prst="rect">
                      <a:avLst/>
                    </a:prstGeom>
                  </pic:spPr>
                </pic:pic>
              </a:graphicData>
            </a:graphic>
          </wp:inline>
        </w:drawing>
      </w:r>
    </w:p>
    <w:p w14:paraId="036289D0">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7F9C669A">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p>
    <w:p w14:paraId="420C1380">
      <w:pPr>
        <w:pStyle w:val="9"/>
        <w:widowControl w:val="0"/>
        <w:adjustRightInd w:val="0"/>
        <w:spacing w:before="0" w:beforeAutospacing="0" w:after="0" w:afterAutospacing="0" w:line="480" w:lineRule="atLeast"/>
        <w:ind w:left="0" w:leftChars="0" w:firstLine="0" w:firstLineChars="0"/>
        <w:jc w:val="center"/>
        <w:rPr>
          <w:rFonts w:hint="default" w:ascii="仿宋_GB2312" w:hAnsi="仿宋_GB2312" w:eastAsia="仿宋_GB2312" w:cs="仿宋_GB2312"/>
          <w:b/>
          <w:bCs/>
          <w:color w:val="auto"/>
          <w:sz w:val="28"/>
          <w:szCs w:val="28"/>
          <w:lang w:val="en-US" w:eastAsia="zh-CN"/>
        </w:rPr>
      </w:pPr>
      <w:r>
        <w:rPr>
          <w:rFonts w:hint="default" w:ascii="仿宋_GB2312" w:hAnsi="仿宋_GB2312" w:eastAsia="仿宋_GB2312" w:cs="仿宋_GB2312"/>
          <w:b/>
          <w:bCs/>
          <w:color w:val="auto"/>
          <w:sz w:val="28"/>
          <w:szCs w:val="28"/>
          <w:lang w:val="en-US" w:eastAsia="zh-CN"/>
        </w:rPr>
        <w:drawing>
          <wp:inline distT="0" distB="0" distL="114300" distR="114300">
            <wp:extent cx="5272405" cy="3728085"/>
            <wp:effectExtent l="0" t="0" r="4445" b="5715"/>
            <wp:docPr id="22" name="图片 22" descr="1328f8ba538eb17cb1dfb6807999b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328f8ba538eb17cb1dfb6807999bd5"/>
                    <pic:cNvPicPr>
                      <a:picLocks noChangeAspect="1"/>
                    </pic:cNvPicPr>
                  </pic:nvPicPr>
                  <pic:blipFill>
                    <a:blip r:embed="rId29"/>
                    <a:stretch>
                      <a:fillRect/>
                    </a:stretch>
                  </pic:blipFill>
                  <pic:spPr>
                    <a:xfrm>
                      <a:off x="0" y="0"/>
                      <a:ext cx="5272405" cy="3728085"/>
                    </a:xfrm>
                    <a:prstGeom prst="rect">
                      <a:avLst/>
                    </a:prstGeom>
                  </pic:spPr>
                </pic:pic>
              </a:graphicData>
            </a:graphic>
          </wp:inline>
        </w:drawing>
      </w:r>
    </w:p>
    <w:p w14:paraId="46175066">
      <w:pPr>
        <w:pStyle w:val="9"/>
        <w:widowControl w:val="0"/>
        <w:adjustRightInd w:val="0"/>
        <w:spacing w:before="0" w:beforeAutospacing="0" w:after="0" w:afterAutospacing="0" w:line="480" w:lineRule="atLeast"/>
        <w:ind w:left="0" w:leftChars="0" w:firstLine="0" w:firstLineChars="0"/>
        <w:jc w:val="both"/>
        <w:rPr>
          <w:rFonts w:hint="default" w:ascii="仿宋_GB2312" w:hAnsi="仿宋_GB2312" w:eastAsia="仿宋_GB2312" w:cs="仿宋_GB2312"/>
          <w:b/>
          <w:bCs/>
          <w:color w:val="auto"/>
          <w:sz w:val="28"/>
          <w:szCs w:val="28"/>
          <w:lang w:val="en-US" w:eastAsia="zh-CN"/>
        </w:rPr>
        <w:sectPr>
          <w:pgSz w:w="11906" w:h="16838"/>
          <w:pgMar w:top="1440" w:right="1800" w:bottom="1440" w:left="1800" w:header="851" w:footer="992" w:gutter="0"/>
          <w:cols w:space="720" w:num="1"/>
          <w:docGrid w:type="lines" w:linePitch="312" w:charSpace="0"/>
        </w:sectPr>
      </w:pPr>
    </w:p>
    <w:p w14:paraId="59CBC8AA">
      <w:pPr>
        <w:widowControl w:val="0"/>
        <w:snapToGrid w:val="0"/>
        <w:spacing w:line="440" w:lineRule="exact"/>
        <w:ind w:left="0" w:leftChars="0" w:firstLine="0" w:firstLineChars="0"/>
        <w:outlineLvl w:val="3"/>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bidi="ar"/>
        </w:rPr>
        <w:t>附件2：活动订单</w:t>
      </w:r>
    </w:p>
    <w:p w14:paraId="60E2EBE6">
      <w:pPr>
        <w:widowControl w:val="0"/>
        <w:spacing w:line="520" w:lineRule="exact"/>
        <w:ind w:firstLine="880"/>
        <w:jc w:val="center"/>
        <w:outlineLvl w:val="9"/>
        <w:rPr>
          <w:rFonts w:ascii="仿宋" w:hAnsi="仿宋" w:eastAsia="仿宋" w:cs="仿宋"/>
          <w:bCs/>
          <w:color w:val="auto"/>
          <w:spacing w:val="-20"/>
          <w:sz w:val="44"/>
          <w:szCs w:val="44"/>
        </w:rPr>
      </w:pPr>
      <w:r>
        <w:rPr>
          <w:rFonts w:hint="eastAsia" w:ascii="仿宋" w:hAnsi="仿宋" w:eastAsia="仿宋" w:cs="仿宋"/>
          <w:bCs/>
          <w:color w:val="auto"/>
          <w:spacing w:val="-20"/>
          <w:sz w:val="44"/>
          <w:szCs w:val="44"/>
          <w:u w:val="single"/>
          <w:lang w:bidi="ar"/>
        </w:rPr>
        <w:t xml:space="preserve"> </w:t>
      </w:r>
      <w:r>
        <w:rPr>
          <w:rFonts w:hint="eastAsia" w:ascii="仿宋" w:hAnsi="仿宋" w:eastAsia="仿宋" w:cs="仿宋"/>
          <w:bCs/>
          <w:color w:val="auto"/>
          <w:spacing w:val="-20"/>
          <w:sz w:val="44"/>
          <w:szCs w:val="44"/>
          <w:u w:val="single"/>
          <w:lang w:val="en-US" w:eastAsia="zh-CN" w:bidi="ar"/>
        </w:rPr>
        <w:t>(中心/项目名称+活动名称)</w:t>
      </w:r>
      <w:r>
        <w:rPr>
          <w:rFonts w:hint="eastAsia" w:ascii="仿宋" w:hAnsi="仿宋" w:eastAsia="仿宋" w:cs="仿宋"/>
          <w:bCs/>
          <w:color w:val="auto"/>
          <w:spacing w:val="-20"/>
          <w:sz w:val="44"/>
          <w:szCs w:val="44"/>
          <w:lang w:bidi="ar"/>
        </w:rPr>
        <w:t>活动订单</w:t>
      </w:r>
    </w:p>
    <w:p w14:paraId="36C49A58">
      <w:pPr>
        <w:pStyle w:val="9"/>
        <w:widowControl w:val="0"/>
        <w:spacing w:before="0" w:beforeAutospacing="0" w:after="0" w:afterAutospacing="0"/>
        <w:ind w:firstLine="380"/>
        <w:jc w:val="both"/>
        <w:outlineLvl w:val="9"/>
        <w:rPr>
          <w:color w:val="auto"/>
        </w:rPr>
      </w:pPr>
    </w:p>
    <w:p w14:paraId="7ABE898A">
      <w:pPr>
        <w:spacing w:line="440" w:lineRule="exact"/>
        <w:ind w:firstLine="562"/>
        <w:jc w:val="left"/>
        <w:textAlignment w:val="center"/>
        <w:outlineLvl w:val="9"/>
        <w:rPr>
          <w:rFonts w:ascii="仿宋" w:hAnsi="仿宋" w:eastAsia="仿宋_GB2312" w:cs="仿宋"/>
          <w:color w:val="auto"/>
          <w:sz w:val="28"/>
          <w:szCs w:val="28"/>
          <w:u w:val="single"/>
        </w:rPr>
      </w:pPr>
      <w:r>
        <w:rPr>
          <w:rFonts w:hint="eastAsia" w:ascii="仿宋_GB2312" w:hAnsi="仿宋_GB2312" w:eastAsia="仿宋_GB2312" w:cs="仿宋_GB2312"/>
          <w:b/>
          <w:color w:val="auto"/>
          <w:kern w:val="0"/>
          <w:sz w:val="28"/>
          <w:szCs w:val="28"/>
          <w:lang w:bidi="ar"/>
        </w:rPr>
        <w:t xml:space="preserve">致【 </w:t>
      </w:r>
      <w:r>
        <w:rPr>
          <w:rFonts w:hint="eastAsia" w:ascii="仿宋_GB2312" w:hAnsi="仿宋_GB2312" w:eastAsia="仿宋_GB2312" w:cs="仿宋_GB2312"/>
          <w:b/>
          <w:color w:val="auto"/>
          <w:kern w:val="0"/>
          <w:sz w:val="28"/>
          <w:szCs w:val="28"/>
          <w:u w:val="single"/>
          <w:lang w:bidi="ar"/>
        </w:rPr>
        <w:t xml:space="preserve">             </w:t>
      </w:r>
      <w:r>
        <w:rPr>
          <w:rFonts w:hint="eastAsia" w:ascii="仿宋_GB2312" w:hAnsi="仿宋_GB2312" w:eastAsia="仿宋_GB2312" w:cs="仿宋_GB2312"/>
          <w:b/>
          <w:color w:val="auto"/>
          <w:kern w:val="0"/>
          <w:sz w:val="28"/>
          <w:szCs w:val="28"/>
          <w:lang w:bidi="ar"/>
        </w:rPr>
        <w:t>公司】：</w:t>
      </w:r>
    </w:p>
    <w:p w14:paraId="0554B66D">
      <w:pPr>
        <w:pStyle w:val="9"/>
        <w:widowControl w:val="0"/>
        <w:adjustRightInd w:val="0"/>
        <w:spacing w:before="0" w:beforeAutospacing="0" w:after="0" w:afterAutospacing="0" w:line="480" w:lineRule="atLeast"/>
        <w:ind w:firstLine="560"/>
        <w:jc w:val="both"/>
        <w:outlineLvl w:val="9"/>
        <w:rPr>
          <w:rFonts w:ascii="仿宋_GB2312" w:hAnsi="仿宋_GB2312" w:eastAsia="仿宋_GB2312" w:cs="仿宋_GB2312"/>
          <w:b/>
          <w:bCs/>
          <w:color w:val="auto"/>
          <w:sz w:val="28"/>
          <w:szCs w:val="28"/>
        </w:rPr>
      </w:pPr>
      <w:r>
        <w:rPr>
          <w:rFonts w:hint="eastAsia" w:ascii="仿宋_GB2312" w:hAnsi="仿宋_GB2312" w:eastAsia="仿宋_GB2312" w:cs="仿宋_GB2312"/>
          <w:color w:val="auto"/>
          <w:sz w:val="28"/>
          <w:szCs w:val="28"/>
          <w:lang w:bidi="ar"/>
        </w:rPr>
        <w:t>根据贵我双方已签署的《</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lang w:bidi="ar"/>
        </w:rPr>
        <w:t>》，合同编号</w:t>
      </w:r>
      <w:r>
        <w:rPr>
          <w:rFonts w:hint="eastAsia" w:ascii="仿宋_GB2312" w:hAnsi="仿宋_GB2312" w:eastAsia="仿宋_GB2312" w:cs="仿宋_GB2312"/>
          <w:color w:val="auto"/>
          <w:sz w:val="28"/>
          <w:szCs w:val="28"/>
          <w:u w:val="single"/>
          <w:lang w:bidi="ar"/>
        </w:rPr>
        <w:t xml:space="preserve">      </w:t>
      </w:r>
      <w:r>
        <w:rPr>
          <w:rFonts w:hint="eastAsia" w:ascii="仿宋_GB2312" w:hAnsi="仿宋_GB2312" w:eastAsia="仿宋_GB2312" w:cs="仿宋_GB2312"/>
          <w:color w:val="auto"/>
          <w:sz w:val="28"/>
          <w:szCs w:val="28"/>
          <w:lang w:bidi="ar"/>
        </w:rPr>
        <w:t>（以下简称“合同”），现就活动服务事宜通知如下</w:t>
      </w:r>
      <w:r>
        <w:rPr>
          <w:rFonts w:hint="eastAsia" w:ascii="仿宋" w:hAnsi="仿宋" w:eastAsia="仿宋" w:cs="仿宋"/>
          <w:color w:val="auto"/>
          <w:sz w:val="28"/>
          <w:szCs w:val="28"/>
          <w:lang w:bidi="ar"/>
        </w:rPr>
        <w:t>：</w:t>
      </w:r>
    </w:p>
    <w:p w14:paraId="6BB9B5C0">
      <w:pPr>
        <w:pStyle w:val="9"/>
        <w:widowControl w:val="0"/>
        <w:spacing w:before="0" w:beforeAutospacing="0" w:after="0" w:afterAutospacing="0" w:line="420" w:lineRule="exact"/>
        <w:ind w:firstLine="560"/>
        <w:jc w:val="both"/>
        <w:outlineLvl w:val="9"/>
        <w:rPr>
          <w:rFonts w:ascii="仿宋" w:hAnsi="仿宋" w:eastAsia="仿宋" w:cs="仿宋"/>
          <w:b/>
          <w:color w:val="auto"/>
          <w:sz w:val="28"/>
          <w:szCs w:val="28"/>
        </w:rPr>
      </w:pPr>
      <w:r>
        <w:rPr>
          <w:rFonts w:hint="eastAsia" w:ascii="仿宋" w:hAnsi="仿宋" w:eastAsia="仿宋" w:cs="仿宋"/>
          <w:color w:val="auto"/>
          <w:kern w:val="2"/>
          <w:sz w:val="28"/>
          <w:szCs w:val="28"/>
          <w:lang w:bidi="ar"/>
        </w:rPr>
        <w:t>一、</w:t>
      </w:r>
      <w:r>
        <w:rPr>
          <w:rFonts w:hint="eastAsia" w:ascii="仿宋" w:hAnsi="仿宋" w:eastAsia="仿宋" w:cs="仿宋"/>
          <w:b/>
          <w:color w:val="auto"/>
          <w:kern w:val="2"/>
          <w:sz w:val="28"/>
          <w:szCs w:val="28"/>
          <w:lang w:bidi="ar"/>
        </w:rPr>
        <w:t>结算暂定总价：XX元（含税）。</w:t>
      </w:r>
      <w:r>
        <w:rPr>
          <w:rFonts w:hint="eastAsia" w:ascii="仿宋" w:hAnsi="仿宋" w:eastAsia="仿宋" w:cs="仿宋"/>
          <w:color w:val="auto"/>
          <w:kern w:val="2"/>
          <w:sz w:val="28"/>
          <w:szCs w:val="28"/>
          <w:lang w:bidi="ar"/>
        </w:rPr>
        <w:t>活动明细详见附件</w:t>
      </w:r>
      <w:r>
        <w:rPr>
          <w:rFonts w:hint="eastAsia" w:ascii="仿宋" w:hAnsi="仿宋" w:eastAsia="仿宋" w:cs="仿宋"/>
          <w:color w:val="auto"/>
          <w:kern w:val="2"/>
          <w:sz w:val="28"/>
          <w:szCs w:val="28"/>
          <w:lang w:val="en-US" w:eastAsia="zh-CN" w:bidi="ar"/>
        </w:rPr>
        <w:t>X</w:t>
      </w:r>
      <w:r>
        <w:rPr>
          <w:rFonts w:hint="eastAsia" w:ascii="仿宋" w:hAnsi="仿宋" w:eastAsia="仿宋" w:cs="仿宋"/>
          <w:color w:val="auto"/>
          <w:kern w:val="2"/>
          <w:sz w:val="28"/>
          <w:szCs w:val="28"/>
          <w:lang w:bidi="ar"/>
        </w:rPr>
        <w:t>。</w:t>
      </w:r>
    </w:p>
    <w:p w14:paraId="3A01E5E2">
      <w:pPr>
        <w:widowControl w:val="0"/>
        <w:spacing w:line="420" w:lineRule="exact"/>
        <w:ind w:firstLine="560"/>
        <w:jc w:val="left"/>
        <w:outlineLvl w:val="9"/>
        <w:rPr>
          <w:rFonts w:ascii="仿宋" w:hAnsi="仿宋" w:eastAsia="仿宋" w:cs="仿宋"/>
          <w:color w:val="auto"/>
          <w:sz w:val="28"/>
          <w:szCs w:val="28"/>
          <w:u w:val="single"/>
        </w:rPr>
      </w:pPr>
      <w:r>
        <w:rPr>
          <w:rFonts w:hint="eastAsia" w:ascii="仿宋" w:hAnsi="仿宋" w:eastAsia="仿宋" w:cs="仿宋"/>
          <w:color w:val="auto"/>
          <w:sz w:val="28"/>
          <w:szCs w:val="28"/>
          <w:lang w:bidi="ar"/>
        </w:rPr>
        <w:t>二、活动地点：</w:t>
      </w:r>
      <w:r>
        <w:rPr>
          <w:rFonts w:hint="eastAsia" w:ascii="仿宋" w:hAnsi="仿宋" w:eastAsia="仿宋" w:cs="仿宋"/>
          <w:color w:val="auto"/>
          <w:sz w:val="28"/>
          <w:szCs w:val="28"/>
          <w:u w:val="single"/>
          <w:lang w:bidi="ar"/>
        </w:rPr>
        <w:t xml:space="preserve">          </w:t>
      </w:r>
    </w:p>
    <w:p w14:paraId="29930C5C">
      <w:pPr>
        <w:widowControl w:val="0"/>
        <w:spacing w:line="420" w:lineRule="exact"/>
        <w:ind w:firstLine="560"/>
        <w:jc w:val="left"/>
        <w:outlineLvl w:val="9"/>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三、</w:t>
      </w:r>
      <w:r>
        <w:rPr>
          <w:rFonts w:hint="eastAsia" w:ascii="仿宋" w:hAnsi="仿宋" w:eastAsia="仿宋" w:cs="仿宋"/>
          <w:color w:val="auto"/>
          <w:sz w:val="28"/>
          <w:szCs w:val="28"/>
          <w:lang w:val="en-US" w:eastAsia="zh-CN" w:bidi="ar"/>
        </w:rPr>
        <w:t>预计活动举办时间</w:t>
      </w:r>
      <w:r>
        <w:rPr>
          <w:rFonts w:hint="eastAsia" w:ascii="仿宋" w:hAnsi="仿宋" w:eastAsia="仿宋" w:cs="仿宋"/>
          <w:color w:val="auto"/>
          <w:sz w:val="28"/>
          <w:szCs w:val="28"/>
          <w:lang w:bidi="ar"/>
        </w:rPr>
        <w:t>：</w:t>
      </w:r>
      <w:r>
        <w:rPr>
          <w:rFonts w:hint="eastAsia" w:ascii="仿宋" w:hAnsi="仿宋" w:eastAsia="仿宋" w:cs="仿宋"/>
          <w:color w:val="auto"/>
          <w:sz w:val="28"/>
          <w:szCs w:val="28"/>
          <w:u w:val="single"/>
          <w:lang w:val="en-US" w:eastAsia="zh-CN" w:bidi="ar"/>
        </w:rPr>
        <w:t xml:space="preserve">     </w:t>
      </w:r>
    </w:p>
    <w:p w14:paraId="01F1C26C">
      <w:pPr>
        <w:widowControl w:val="0"/>
        <w:spacing w:line="420" w:lineRule="exact"/>
        <w:ind w:firstLine="560"/>
        <w:jc w:val="left"/>
        <w:outlineLvl w:val="9"/>
        <w:rPr>
          <w:rFonts w:hint="default" w:ascii="仿宋" w:hAnsi="仿宋" w:eastAsia="仿宋" w:cs="仿宋"/>
          <w:color w:val="auto"/>
          <w:sz w:val="28"/>
          <w:szCs w:val="28"/>
          <w:lang w:val="en-US" w:eastAsia="zh-CN" w:bidi="ar"/>
        </w:rPr>
      </w:pPr>
      <w:r>
        <w:rPr>
          <w:rFonts w:hint="eastAsia" w:ascii="仿宋" w:hAnsi="仿宋" w:eastAsia="仿宋" w:cs="仿宋"/>
          <w:color w:val="auto"/>
          <w:sz w:val="28"/>
          <w:szCs w:val="28"/>
          <w:lang w:val="en-US" w:eastAsia="zh-CN" w:bidi="ar"/>
        </w:rPr>
        <w:t>四、活动名称：</w:t>
      </w:r>
      <w:r>
        <w:rPr>
          <w:rFonts w:hint="eastAsia" w:ascii="仿宋" w:hAnsi="仿宋" w:eastAsia="仿宋" w:cs="仿宋"/>
          <w:color w:val="auto"/>
          <w:sz w:val="28"/>
          <w:szCs w:val="28"/>
          <w:u w:val="single"/>
          <w:lang w:val="en-US" w:eastAsia="zh-CN" w:bidi="ar"/>
        </w:rPr>
        <w:t xml:space="preserve">          </w:t>
      </w:r>
    </w:p>
    <w:p w14:paraId="11E3D575">
      <w:pPr>
        <w:widowControl w:val="0"/>
        <w:spacing w:line="420" w:lineRule="exact"/>
        <w:ind w:firstLine="560"/>
        <w:jc w:val="left"/>
        <w:outlineLvl w:val="9"/>
        <w:rPr>
          <w:rFonts w:hint="eastAsia" w:ascii="仿宋" w:hAnsi="仿宋" w:eastAsia="仿宋" w:cs="仿宋"/>
          <w:color w:val="auto"/>
          <w:sz w:val="28"/>
          <w:szCs w:val="28"/>
          <w:lang w:bidi="ar"/>
        </w:rPr>
      </w:pPr>
      <w:r>
        <w:rPr>
          <w:rFonts w:hint="eastAsia" w:ascii="仿宋" w:hAnsi="仿宋" w:eastAsia="仿宋" w:cs="仿宋"/>
          <w:color w:val="auto"/>
          <w:sz w:val="28"/>
          <w:szCs w:val="28"/>
          <w:lang w:val="en-US" w:eastAsia="zh-CN" w:bidi="ar"/>
        </w:rPr>
        <w:t>五</w:t>
      </w:r>
      <w:r>
        <w:rPr>
          <w:rFonts w:hint="eastAsia" w:ascii="仿宋" w:hAnsi="仿宋" w:eastAsia="仿宋" w:cs="仿宋"/>
          <w:color w:val="auto"/>
          <w:sz w:val="28"/>
          <w:szCs w:val="28"/>
          <w:lang w:bidi="ar"/>
        </w:rPr>
        <w:t>、其他：</w:t>
      </w:r>
      <w:r>
        <w:rPr>
          <w:rFonts w:hint="eastAsia" w:ascii="仿宋" w:hAnsi="仿宋" w:eastAsia="仿宋" w:cs="仿宋"/>
          <w:color w:val="auto"/>
          <w:sz w:val="28"/>
          <w:szCs w:val="28"/>
          <w:u w:val="single"/>
          <w:lang w:val="en-US" w:eastAsia="zh-CN" w:bidi="ar"/>
        </w:rPr>
        <w:t xml:space="preserve">            </w:t>
      </w:r>
      <w:r>
        <w:rPr>
          <w:rFonts w:hint="eastAsia" w:ascii="仿宋" w:hAnsi="仿宋" w:eastAsia="仿宋" w:cs="仿宋"/>
          <w:color w:val="auto"/>
          <w:sz w:val="28"/>
          <w:szCs w:val="28"/>
          <w:lang w:val="en-US" w:eastAsia="zh-CN" w:bidi="ar"/>
        </w:rPr>
        <w:t xml:space="preserve"> </w:t>
      </w:r>
      <w:r>
        <w:rPr>
          <w:rFonts w:hint="eastAsia" w:ascii="仿宋" w:hAnsi="仿宋" w:eastAsia="仿宋" w:cs="仿宋"/>
          <w:color w:val="auto"/>
          <w:sz w:val="28"/>
          <w:szCs w:val="28"/>
          <w:lang w:bidi="ar"/>
        </w:rPr>
        <w:t xml:space="preserve"> </w:t>
      </w:r>
    </w:p>
    <w:p w14:paraId="2496B59F">
      <w:pPr>
        <w:widowControl w:val="0"/>
        <w:spacing w:line="420" w:lineRule="exact"/>
        <w:ind w:firstLine="560"/>
        <w:jc w:val="left"/>
        <w:outlineLvl w:val="9"/>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请贵单位速与我司对应需求部门联系，在规定时间内办理活动事宜。否则，所造成的一切损失或后果均由贵单位承担。</w:t>
      </w:r>
    </w:p>
    <w:p w14:paraId="1F76182A">
      <w:pPr>
        <w:widowControl w:val="0"/>
        <w:autoSpaceDE w:val="0"/>
        <w:autoSpaceDN w:val="0"/>
        <w:adjustRightInd w:val="0"/>
        <w:spacing w:line="420" w:lineRule="exact"/>
        <w:ind w:firstLine="560"/>
        <w:jc w:val="left"/>
        <w:rPr>
          <w:rFonts w:ascii="仿宋" w:hAnsi="仿宋" w:eastAsia="仿宋" w:cs="仿宋"/>
          <w:color w:val="auto"/>
          <w:sz w:val="28"/>
          <w:szCs w:val="28"/>
        </w:rPr>
      </w:pPr>
      <w:r>
        <w:rPr>
          <w:rFonts w:hint="eastAsia" w:ascii="仿宋" w:hAnsi="仿宋" w:eastAsia="仿宋" w:cs="仿宋"/>
          <w:color w:val="auto"/>
          <w:sz w:val="28"/>
          <w:szCs w:val="28"/>
          <w:lang w:bidi="ar"/>
        </w:rPr>
        <w:t xml:space="preserve">    此通知</w:t>
      </w:r>
    </w:p>
    <w:p w14:paraId="694AFBB8">
      <w:pPr>
        <w:widowControl w:val="0"/>
        <w:autoSpaceDE w:val="0"/>
        <w:autoSpaceDN w:val="0"/>
        <w:adjustRightInd w:val="0"/>
        <w:spacing w:line="420" w:lineRule="exact"/>
        <w:ind w:firstLine="560"/>
        <w:jc w:val="left"/>
        <w:rPr>
          <w:rFonts w:ascii="仿宋" w:hAnsi="仿宋" w:eastAsia="仿宋" w:cs="仿宋"/>
          <w:color w:val="auto"/>
          <w:sz w:val="28"/>
          <w:szCs w:val="28"/>
          <w:u w:val="single"/>
        </w:rPr>
      </w:pPr>
      <w:r>
        <w:rPr>
          <w:rFonts w:hint="eastAsia" w:ascii="仿宋" w:hAnsi="仿宋" w:eastAsia="仿宋" w:cs="仿宋"/>
          <w:color w:val="auto"/>
          <w:sz w:val="28"/>
          <w:szCs w:val="28"/>
          <w:lang w:bidi="ar"/>
        </w:rPr>
        <w:t>需方联系人、电话：</w:t>
      </w:r>
      <w:r>
        <w:rPr>
          <w:rFonts w:hint="eastAsia" w:ascii="仿宋" w:hAnsi="仿宋" w:eastAsia="仿宋" w:cs="仿宋"/>
          <w:color w:val="auto"/>
          <w:sz w:val="28"/>
          <w:szCs w:val="28"/>
          <w:u w:val="single"/>
          <w:lang w:bidi="ar"/>
        </w:rPr>
        <w:t>填写收货人姓名+电话</w:t>
      </w:r>
    </w:p>
    <w:p w14:paraId="3708B8A7">
      <w:pPr>
        <w:widowControl w:val="0"/>
        <w:spacing w:line="420" w:lineRule="exact"/>
        <w:ind w:firstLine="560"/>
        <w:jc w:val="left"/>
        <w:rPr>
          <w:rFonts w:ascii="仿宋" w:hAnsi="仿宋" w:eastAsia="仿宋" w:cs="仿宋"/>
          <w:color w:val="auto"/>
          <w:sz w:val="28"/>
          <w:szCs w:val="28"/>
          <w:u w:val="single"/>
        </w:rPr>
      </w:pPr>
      <w:r>
        <w:rPr>
          <w:rFonts w:hint="eastAsia" w:ascii="仿宋" w:hAnsi="仿宋" w:eastAsia="仿宋" w:cs="仿宋"/>
          <w:color w:val="auto"/>
          <w:sz w:val="28"/>
          <w:szCs w:val="28"/>
          <w:lang w:bidi="ar"/>
        </w:rPr>
        <w:t>活动方联系人、电话：</w:t>
      </w:r>
      <w:r>
        <w:rPr>
          <w:rFonts w:hint="eastAsia" w:ascii="仿宋" w:hAnsi="仿宋" w:eastAsia="仿宋" w:cs="仿宋"/>
          <w:color w:val="auto"/>
          <w:sz w:val="28"/>
          <w:szCs w:val="28"/>
          <w:u w:val="single"/>
          <w:lang w:bidi="ar"/>
        </w:rPr>
        <w:t xml:space="preserve">        </w:t>
      </w:r>
    </w:p>
    <w:p w14:paraId="65513F9A">
      <w:pPr>
        <w:pStyle w:val="9"/>
        <w:widowControl w:val="0"/>
        <w:spacing w:before="0" w:beforeAutospacing="0" w:after="0" w:afterAutospacing="0"/>
        <w:ind w:firstLine="380"/>
        <w:jc w:val="both"/>
        <w:rPr>
          <w:color w:val="auto"/>
        </w:rPr>
      </w:pPr>
    </w:p>
    <w:p w14:paraId="0E8BB52C">
      <w:pPr>
        <w:widowControl w:val="0"/>
        <w:wordWrap w:val="0"/>
        <w:snapToGrid w:val="0"/>
        <w:spacing w:line="440" w:lineRule="exact"/>
        <w:ind w:firstLine="560"/>
        <w:jc w:val="right"/>
        <w:rPr>
          <w:rFonts w:ascii="仿宋" w:hAnsi="仿宋" w:eastAsia="仿宋" w:cs="仿宋"/>
          <w:color w:val="auto"/>
          <w:sz w:val="28"/>
          <w:szCs w:val="28"/>
        </w:rPr>
      </w:pPr>
    </w:p>
    <w:p w14:paraId="67A12F2E">
      <w:pPr>
        <w:widowControl w:val="0"/>
        <w:wordWrap/>
        <w:snapToGrid w:val="0"/>
        <w:spacing w:line="440" w:lineRule="exact"/>
        <w:ind w:firstLine="560"/>
        <w:jc w:val="left"/>
        <w:rPr>
          <w:rFonts w:ascii="仿宋_GB2312" w:hAnsi="仿宋_GB2312" w:eastAsia="仿宋_GB2312" w:cs="仿宋_GB2312"/>
          <w:b/>
          <w:color w:val="auto"/>
          <w:sz w:val="28"/>
          <w:szCs w:val="28"/>
          <w:u w:val="single"/>
        </w:rPr>
      </w:pPr>
      <w:r>
        <w:rPr>
          <w:rFonts w:hint="eastAsia" w:ascii="仿宋" w:hAnsi="仿宋" w:eastAsia="仿宋" w:cs="仿宋"/>
          <w:color w:val="auto"/>
          <w:sz w:val="28"/>
          <w:szCs w:val="28"/>
          <w:lang w:bidi="ar"/>
        </w:rPr>
        <w:t xml:space="preserve">  </w:t>
      </w:r>
      <w:r>
        <w:rPr>
          <w:rFonts w:hint="eastAsia" w:ascii="仿宋" w:hAnsi="仿宋" w:eastAsia="仿宋" w:cs="仿宋"/>
          <w:color w:val="auto"/>
          <w:sz w:val="28"/>
          <w:szCs w:val="28"/>
          <w:lang w:val="en-US" w:eastAsia="zh-CN" w:bidi="ar"/>
        </w:rPr>
        <w:t xml:space="preserve">                              </w:t>
      </w:r>
      <w:r>
        <w:rPr>
          <w:rFonts w:hint="eastAsia" w:ascii="仿宋_GB2312" w:hAnsi="仿宋_GB2312" w:eastAsia="仿宋_GB2312" w:cs="仿宋_GB2312"/>
          <w:b/>
          <w:color w:val="auto"/>
          <w:sz w:val="28"/>
          <w:szCs w:val="28"/>
          <w:lang w:val="en-US" w:eastAsia="zh-CN"/>
        </w:rPr>
        <w:t>XX公司/运营服务中心</w:t>
      </w:r>
      <w:r>
        <w:rPr>
          <w:rFonts w:hint="eastAsia" w:ascii="仿宋_GB2312" w:hAnsi="仿宋_GB2312" w:eastAsia="仿宋_GB2312" w:cs="仿宋_GB2312"/>
          <w:b/>
          <w:color w:val="auto"/>
          <w:sz w:val="28"/>
          <w:szCs w:val="28"/>
          <w:lang w:bidi="ar"/>
        </w:rPr>
        <w:t xml:space="preserve">     </w:t>
      </w:r>
    </w:p>
    <w:p w14:paraId="02B085F5">
      <w:pPr>
        <w:widowControl w:val="0"/>
        <w:spacing w:line="420" w:lineRule="exact"/>
        <w:ind w:right="520" w:firstLine="5060" w:firstLineChars="1800"/>
        <w:rPr>
          <w:rFonts w:hint="eastAsia"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活动组织人签字：</w:t>
      </w:r>
    </w:p>
    <w:p w14:paraId="4599D2C8">
      <w:pPr>
        <w:widowControl w:val="0"/>
        <w:spacing w:line="420" w:lineRule="exact"/>
        <w:ind w:right="520" w:firstLine="6044" w:firstLineChars="2150"/>
        <w:rPr>
          <w:rFonts w:hint="eastAsia" w:ascii="仿宋_GB2312" w:hAnsi="仿宋_GB2312" w:eastAsia="仿宋_GB2312" w:cs="仿宋_GB2312"/>
          <w:b/>
          <w:color w:val="auto"/>
          <w:sz w:val="28"/>
          <w:szCs w:val="28"/>
          <w:lang w:bidi="ar"/>
        </w:rPr>
      </w:pPr>
      <w:r>
        <w:rPr>
          <w:rFonts w:hint="eastAsia" w:ascii="仿宋_GB2312" w:hAnsi="仿宋_GB2312" w:eastAsia="仿宋_GB2312" w:cs="仿宋_GB2312"/>
          <w:b/>
          <w:color w:val="auto"/>
          <w:sz w:val="28"/>
          <w:szCs w:val="28"/>
          <w:lang w:bidi="ar"/>
        </w:rPr>
        <w:t>年   月   日</w:t>
      </w:r>
    </w:p>
    <w:p w14:paraId="40B2DB9A">
      <w:pPr>
        <w:pStyle w:val="2"/>
        <w:rPr>
          <w:color w:val="auto"/>
        </w:rPr>
      </w:pPr>
    </w:p>
    <w:p w14:paraId="6F934C5B">
      <w:pPr>
        <w:widowControl w:val="0"/>
        <w:spacing w:line="420" w:lineRule="exact"/>
        <w:ind w:right="-334" w:firstLine="480"/>
        <w:rPr>
          <w:rFonts w:ascii="仿宋" w:hAnsi="仿宋" w:eastAsia="仿宋" w:cs="仿宋"/>
          <w:bCs/>
          <w:color w:val="auto"/>
          <w:spacing w:val="-20"/>
          <w:sz w:val="28"/>
          <w:szCs w:val="28"/>
        </w:rPr>
      </w:pPr>
      <w:r>
        <w:rPr>
          <w:rFonts w:hint="eastAsia" w:ascii="仿宋" w:hAnsi="仿宋" w:eastAsia="仿宋" w:cs="仿宋"/>
          <w:bCs/>
          <w:color w:val="auto"/>
          <w:spacing w:val="-20"/>
          <w:sz w:val="28"/>
          <w:szCs w:val="28"/>
          <w:lang w:bidi="ar"/>
        </w:rPr>
        <w:t>&gt;&gt;&gt;&gt;&gt;&gt;&gt;&gt;&gt;&gt;&gt;&gt;&gt;&gt;&gt;&gt;&gt;&gt;&gt;&gt;&gt;&gt;&gt;&gt;&gt;&gt;&gt;&gt;&gt;&gt;&gt;&gt;&gt;&gt;&gt;&gt;&gt;&gt;&gt;&gt;&gt;&gt;&gt;&gt;&gt;&gt;&gt;&gt;&gt;&gt;&gt;&gt;&gt;&gt;&gt;&gt;&gt;&gt;&gt;&gt;&gt;&gt;&gt;&gt;&gt;&gt;&gt;&gt;&gt;&gt;&gt;&gt;</w:t>
      </w:r>
    </w:p>
    <w:p w14:paraId="51E0468D">
      <w:pPr>
        <w:widowControl w:val="0"/>
        <w:tabs>
          <w:tab w:val="left" w:pos="2715"/>
        </w:tabs>
        <w:spacing w:line="420" w:lineRule="exact"/>
        <w:ind w:firstLine="723"/>
        <w:jc w:val="center"/>
        <w:rPr>
          <w:rFonts w:ascii="仿宋" w:hAnsi="仿宋" w:eastAsia="仿宋" w:cs="仿宋"/>
          <w:b/>
          <w:color w:val="auto"/>
          <w:sz w:val="36"/>
          <w:szCs w:val="36"/>
        </w:rPr>
      </w:pPr>
      <w:r>
        <w:rPr>
          <w:rFonts w:hint="eastAsia" w:ascii="仿宋" w:hAnsi="仿宋" w:eastAsia="仿宋" w:cs="仿宋"/>
          <w:b/>
          <w:color w:val="auto"/>
          <w:sz w:val="36"/>
          <w:szCs w:val="36"/>
          <w:lang w:bidi="ar"/>
        </w:rPr>
        <w:t>活 动 订 单 回 执 单</w:t>
      </w:r>
    </w:p>
    <w:p w14:paraId="040FB5D2">
      <w:pPr>
        <w:widowControl w:val="0"/>
        <w:spacing w:line="420" w:lineRule="exact"/>
        <w:ind w:firstLine="560"/>
        <w:rPr>
          <w:rFonts w:ascii="仿宋" w:hAnsi="仿宋" w:eastAsia="仿宋" w:cs="仿宋"/>
          <w:bCs/>
          <w:color w:val="auto"/>
          <w:sz w:val="28"/>
          <w:szCs w:val="28"/>
        </w:rPr>
      </w:pPr>
      <w:r>
        <w:rPr>
          <w:rFonts w:hint="eastAsia" w:ascii="仿宋" w:hAnsi="仿宋" w:eastAsia="仿宋" w:cs="仿宋"/>
          <w:bCs/>
          <w:color w:val="auto"/>
          <w:sz w:val="28"/>
          <w:szCs w:val="28"/>
          <w:lang w:bidi="ar"/>
        </w:rPr>
        <w:t>我司确认签收此活动订单，并按相关约定内容执行。</w:t>
      </w:r>
    </w:p>
    <w:p w14:paraId="2C543ED6">
      <w:pPr>
        <w:widowControl w:val="0"/>
        <w:spacing w:line="420" w:lineRule="exact"/>
        <w:ind w:firstLine="560"/>
        <w:rPr>
          <w:rFonts w:ascii="仿宋" w:hAnsi="仿宋" w:eastAsia="仿宋" w:cs="仿宋"/>
          <w:bCs/>
          <w:color w:val="auto"/>
          <w:sz w:val="28"/>
          <w:szCs w:val="28"/>
        </w:rPr>
      </w:pPr>
      <w:r>
        <w:rPr>
          <w:rFonts w:hint="eastAsia" w:ascii="仿宋" w:hAnsi="仿宋" w:eastAsia="仿宋" w:cs="仿宋"/>
          <w:bCs/>
          <w:color w:val="auto"/>
          <w:sz w:val="28"/>
          <w:szCs w:val="28"/>
          <w:lang w:bidi="ar"/>
        </w:rPr>
        <w:t xml:space="preserve">签收人:            签收时间:         </w:t>
      </w:r>
      <w:r>
        <w:rPr>
          <w:rFonts w:hint="eastAsia" w:ascii="仿宋" w:hAnsi="仿宋" w:eastAsia="仿宋" w:cs="仿宋"/>
          <w:bCs/>
          <w:color w:val="auto"/>
          <w:sz w:val="28"/>
          <w:szCs w:val="28"/>
          <w:lang w:val="en-US" w:eastAsia="zh-CN" w:bidi="ar"/>
        </w:rPr>
        <w:t xml:space="preserve"> </w:t>
      </w:r>
      <w:r>
        <w:rPr>
          <w:rFonts w:hint="eastAsia" w:ascii="仿宋" w:hAnsi="仿宋" w:eastAsia="仿宋" w:cs="仿宋"/>
          <w:bCs/>
          <w:color w:val="auto"/>
          <w:sz w:val="28"/>
          <w:szCs w:val="28"/>
          <w:lang w:bidi="ar"/>
        </w:rPr>
        <w:t>联系电话：</w:t>
      </w:r>
    </w:p>
    <w:p w14:paraId="0E9F17D6">
      <w:pPr>
        <w:pStyle w:val="9"/>
        <w:widowControl w:val="0"/>
        <w:adjustRightInd w:val="0"/>
        <w:spacing w:before="0" w:beforeAutospacing="0" w:after="0" w:afterAutospacing="0" w:line="480" w:lineRule="atLeast"/>
        <w:ind w:firstLine="0" w:firstLineChars="0"/>
        <w:jc w:val="both"/>
        <w:rPr>
          <w:rFonts w:hint="eastAsia" w:ascii="仿宋" w:hAnsi="仿宋" w:eastAsia="仿宋" w:cs="仿宋"/>
          <w:bCs/>
          <w:color w:val="auto"/>
          <w:sz w:val="28"/>
          <w:szCs w:val="28"/>
          <w:lang w:bidi="ar"/>
        </w:rPr>
      </w:pPr>
    </w:p>
    <w:p w14:paraId="4790DDE7">
      <w:pPr>
        <w:pStyle w:val="9"/>
        <w:widowControl w:val="0"/>
        <w:adjustRightInd w:val="0"/>
        <w:spacing w:before="0" w:beforeAutospacing="0" w:after="0" w:afterAutospacing="0" w:line="480" w:lineRule="atLeast"/>
        <w:ind w:firstLine="0" w:firstLineChars="0"/>
        <w:jc w:val="both"/>
        <w:rPr>
          <w:rFonts w:hint="default" w:ascii="仿宋_GB2312" w:hAnsi="仿宋_GB2312" w:eastAsia="仿宋_GB2312" w:cs="仿宋_GB2312"/>
          <w:b/>
          <w:bCs/>
          <w:color w:val="auto"/>
          <w:sz w:val="28"/>
          <w:szCs w:val="28"/>
          <w:lang w:val="en-US"/>
        </w:rPr>
      </w:pPr>
      <w:r>
        <w:rPr>
          <w:rFonts w:hint="eastAsia" w:ascii="仿宋" w:hAnsi="仿宋" w:eastAsia="仿宋" w:cs="仿宋"/>
          <w:bCs/>
          <w:color w:val="auto"/>
          <w:sz w:val="28"/>
          <w:szCs w:val="28"/>
          <w:lang w:bidi="ar"/>
        </w:rPr>
        <w:t>附件</w:t>
      </w:r>
      <w:r>
        <w:rPr>
          <w:rFonts w:hint="eastAsia" w:ascii="仿宋" w:hAnsi="仿宋" w:eastAsia="仿宋" w:cs="仿宋"/>
          <w:bCs/>
          <w:color w:val="auto"/>
          <w:sz w:val="28"/>
          <w:szCs w:val="28"/>
          <w:lang w:val="en-US" w:eastAsia="zh-CN" w:bidi="ar"/>
        </w:rPr>
        <w:t>X</w:t>
      </w:r>
      <w:r>
        <w:rPr>
          <w:rFonts w:hint="eastAsia" w:ascii="仿宋" w:hAnsi="仿宋" w:eastAsia="仿宋" w:cs="仿宋"/>
          <w:bCs/>
          <w:color w:val="auto"/>
          <w:sz w:val="28"/>
          <w:szCs w:val="28"/>
          <w:lang w:bidi="ar"/>
        </w:rPr>
        <w:t>：活动</w:t>
      </w:r>
      <w:r>
        <w:rPr>
          <w:rFonts w:hint="eastAsia" w:ascii="仿宋" w:hAnsi="仿宋" w:eastAsia="仿宋" w:cs="仿宋"/>
          <w:bCs/>
          <w:color w:val="auto"/>
          <w:sz w:val="28"/>
          <w:szCs w:val="28"/>
          <w:lang w:val="en-US" w:eastAsia="zh-CN" w:bidi="ar"/>
        </w:rPr>
        <w:t>需求清单</w:t>
      </w:r>
    </w:p>
    <w:p w14:paraId="1792AD0A">
      <w:pPr>
        <w:widowControl w:val="0"/>
        <w:snapToGrid w:val="0"/>
        <w:spacing w:line="440" w:lineRule="exact"/>
        <w:ind w:left="0" w:leftChars="0" w:firstLine="0" w:firstLineChars="0"/>
        <w:outlineLvl w:val="9"/>
        <w:rPr>
          <w:rFonts w:hint="eastAsia" w:ascii="仿宋_GB2312" w:hAnsi="仿宋_GB2312" w:eastAsia="仿宋_GB2312" w:cs="仿宋_GB2312"/>
          <w:b/>
          <w:bCs/>
          <w:color w:val="auto"/>
          <w:sz w:val="28"/>
          <w:szCs w:val="28"/>
          <w:lang w:bidi="ar"/>
        </w:rPr>
      </w:pPr>
    </w:p>
    <w:p w14:paraId="467F002C">
      <w:pPr>
        <w:pStyle w:val="2"/>
        <w:rPr>
          <w:rFonts w:hint="eastAsia"/>
          <w:color w:val="auto"/>
        </w:rPr>
      </w:pPr>
    </w:p>
    <w:p w14:paraId="4F472D06">
      <w:pPr>
        <w:widowControl w:val="0"/>
        <w:snapToGrid w:val="0"/>
        <w:spacing w:line="440" w:lineRule="exact"/>
        <w:ind w:left="0" w:leftChars="0" w:firstLine="0" w:firstLineChars="0"/>
        <w:outlineLvl w:val="3"/>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bidi="ar"/>
        </w:rPr>
        <w:t>附件</w:t>
      </w:r>
      <w:r>
        <w:rPr>
          <w:rFonts w:hint="eastAsia" w:ascii="仿宋_GB2312" w:hAnsi="仿宋_GB2312" w:eastAsia="仿宋_GB2312" w:cs="仿宋_GB2312"/>
          <w:b/>
          <w:bCs/>
          <w:color w:val="auto"/>
          <w:sz w:val="28"/>
          <w:szCs w:val="28"/>
          <w:lang w:val="en-US" w:eastAsia="zh-CN" w:bidi="ar"/>
        </w:rPr>
        <w:t>3</w:t>
      </w:r>
      <w:r>
        <w:rPr>
          <w:rFonts w:hint="eastAsia" w:ascii="仿宋_GB2312" w:hAnsi="仿宋_GB2312" w:eastAsia="仿宋_GB2312" w:cs="仿宋_GB2312"/>
          <w:b/>
          <w:bCs/>
          <w:color w:val="auto"/>
          <w:sz w:val="28"/>
          <w:szCs w:val="28"/>
          <w:lang w:bidi="ar"/>
        </w:rPr>
        <w:t>：活动</w:t>
      </w:r>
      <w:r>
        <w:rPr>
          <w:rFonts w:hint="eastAsia" w:ascii="仿宋_GB2312" w:hAnsi="仿宋_GB2312" w:eastAsia="仿宋_GB2312" w:cs="仿宋_GB2312"/>
          <w:b/>
          <w:bCs/>
          <w:color w:val="auto"/>
          <w:sz w:val="28"/>
          <w:szCs w:val="28"/>
          <w:lang w:val="en-US" w:eastAsia="zh-CN" w:bidi="ar"/>
        </w:rPr>
        <w:t>验收表</w:t>
      </w:r>
    </w:p>
    <w:p w14:paraId="1FED0145">
      <w:pPr>
        <w:widowControl w:val="0"/>
        <w:spacing w:line="520" w:lineRule="exact"/>
        <w:ind w:firstLine="880"/>
        <w:jc w:val="center"/>
        <w:rPr>
          <w:rFonts w:hint="eastAsia" w:ascii="仿宋" w:hAnsi="仿宋" w:eastAsia="仿宋" w:cs="仿宋"/>
          <w:bCs/>
          <w:color w:val="auto"/>
          <w:spacing w:val="-20"/>
          <w:sz w:val="48"/>
          <w:szCs w:val="48"/>
          <w:u w:val="single"/>
          <w:lang w:val="en-US" w:eastAsia="zh-CN" w:bidi="ar"/>
        </w:rPr>
      </w:pPr>
    </w:p>
    <w:p w14:paraId="392A528C">
      <w:pPr>
        <w:widowControl w:val="0"/>
        <w:spacing w:line="520" w:lineRule="exact"/>
        <w:ind w:left="0" w:leftChars="0" w:firstLine="0" w:firstLineChars="0"/>
        <w:jc w:val="center"/>
        <w:rPr>
          <w:rFonts w:hint="default" w:ascii="仿宋" w:hAnsi="仿宋" w:eastAsia="仿宋" w:cs="仿宋"/>
          <w:bCs/>
          <w:color w:val="auto"/>
          <w:spacing w:val="-20"/>
          <w:sz w:val="48"/>
          <w:szCs w:val="48"/>
          <w:lang w:val="en-US" w:eastAsia="zh-CN"/>
        </w:rPr>
      </w:pPr>
      <w:r>
        <w:rPr>
          <w:rFonts w:hint="eastAsia" w:ascii="仿宋" w:hAnsi="仿宋" w:eastAsia="仿宋" w:cs="仿宋"/>
          <w:bCs/>
          <w:color w:val="auto"/>
          <w:spacing w:val="-20"/>
          <w:sz w:val="48"/>
          <w:szCs w:val="48"/>
          <w:u w:val="single"/>
          <w:lang w:val="en-US" w:eastAsia="zh-CN" w:bidi="ar"/>
        </w:rPr>
        <w:t>(中心/项目名称+活动名称)</w:t>
      </w:r>
      <w:r>
        <w:rPr>
          <w:rFonts w:hint="eastAsia" w:ascii="仿宋" w:hAnsi="仿宋" w:eastAsia="仿宋" w:cs="仿宋"/>
          <w:bCs/>
          <w:color w:val="auto"/>
          <w:spacing w:val="-20"/>
          <w:sz w:val="48"/>
          <w:szCs w:val="48"/>
          <w:lang w:bidi="ar"/>
        </w:rPr>
        <w:t>活动</w:t>
      </w:r>
      <w:r>
        <w:rPr>
          <w:rFonts w:hint="eastAsia" w:ascii="仿宋" w:hAnsi="仿宋" w:eastAsia="仿宋" w:cs="仿宋"/>
          <w:bCs/>
          <w:color w:val="auto"/>
          <w:spacing w:val="-20"/>
          <w:sz w:val="48"/>
          <w:szCs w:val="48"/>
          <w:lang w:val="en-US" w:eastAsia="zh-CN" w:bidi="ar"/>
        </w:rPr>
        <w:t>验收表</w:t>
      </w:r>
    </w:p>
    <w:p w14:paraId="677ABD13">
      <w:pPr>
        <w:pStyle w:val="9"/>
        <w:widowControl w:val="0"/>
        <w:adjustRightInd w:val="0"/>
        <w:spacing w:before="0" w:beforeAutospacing="0" w:after="0" w:afterAutospacing="0" w:line="480" w:lineRule="atLeast"/>
        <w:ind w:left="0" w:leftChars="0" w:firstLine="0" w:firstLineChars="0"/>
        <w:jc w:val="both"/>
        <w:rPr>
          <w:rFonts w:hint="eastAsia" w:ascii="仿宋_GB2312" w:hAnsi="仿宋_GB2312" w:eastAsia="仿宋_GB2312" w:cs="仿宋_GB2312"/>
          <w:b w:val="0"/>
          <w:bCs w:val="0"/>
          <w:color w:val="auto"/>
          <w:sz w:val="28"/>
          <w:szCs w:val="28"/>
          <w:lang w:val="en-US" w:eastAsia="zh-CN"/>
        </w:rPr>
      </w:pPr>
    </w:p>
    <w:p w14:paraId="63FDA08F">
      <w:pPr>
        <w:pStyle w:val="9"/>
        <w:widowControl w:val="0"/>
        <w:adjustRightInd w:val="0"/>
        <w:spacing w:before="0" w:beforeAutospacing="0" w:after="0" w:afterAutospacing="0" w:line="480" w:lineRule="atLeast"/>
        <w:ind w:left="0" w:leftChars="0" w:firstLine="560" w:firstLineChars="200"/>
        <w:jc w:val="both"/>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本次</w:t>
      </w:r>
      <w:r>
        <w:rPr>
          <w:rFonts w:hint="eastAsia" w:ascii="仿宋_GB2312" w:hAnsi="仿宋_GB2312" w:eastAsia="仿宋_GB2312" w:cs="仿宋_GB2312"/>
          <w:b w:val="0"/>
          <w:bCs w:val="0"/>
          <w:color w:val="auto"/>
          <w:sz w:val="28"/>
          <w:szCs w:val="28"/>
          <w:u w:val="single"/>
          <w:lang w:val="en-US" w:eastAsia="zh-CN"/>
        </w:rPr>
        <w:t>XXXX</w:t>
      </w:r>
      <w:r>
        <w:rPr>
          <w:rFonts w:hint="eastAsia" w:ascii="仿宋_GB2312" w:hAnsi="仿宋_GB2312" w:eastAsia="仿宋_GB2312" w:cs="仿宋_GB2312"/>
          <w:b w:val="0"/>
          <w:bCs w:val="0"/>
          <w:color w:val="auto"/>
          <w:sz w:val="28"/>
          <w:szCs w:val="28"/>
          <w:lang w:val="en-US" w:eastAsia="zh-CN"/>
        </w:rPr>
        <w:t>活动于</w:t>
      </w:r>
      <w:r>
        <w:rPr>
          <w:rFonts w:hint="eastAsia" w:ascii="仿宋_GB2312" w:hAnsi="仿宋_GB2312" w:eastAsia="仿宋_GB2312" w:cs="仿宋_GB2312"/>
          <w:b w:val="0"/>
          <w:bCs w:val="0"/>
          <w:color w:val="auto"/>
          <w:sz w:val="28"/>
          <w:szCs w:val="28"/>
          <w:u w:val="single"/>
          <w:lang w:val="en-US" w:eastAsia="zh-CN"/>
        </w:rPr>
        <w:t>XXXX</w:t>
      </w:r>
      <w:r>
        <w:rPr>
          <w:rFonts w:hint="eastAsia" w:ascii="仿宋_GB2312" w:hAnsi="仿宋_GB2312" w:eastAsia="仿宋_GB2312" w:cs="仿宋_GB2312"/>
          <w:b w:val="0"/>
          <w:bCs w:val="0"/>
          <w:color w:val="auto"/>
          <w:sz w:val="28"/>
          <w:szCs w:val="28"/>
          <w:lang w:val="en-US" w:eastAsia="zh-CN"/>
        </w:rPr>
        <w:t>日举行，活动暂定总价为</w:t>
      </w:r>
      <w:r>
        <w:rPr>
          <w:rFonts w:hint="eastAsia" w:ascii="仿宋_GB2312" w:hAnsi="仿宋_GB2312" w:eastAsia="仿宋_GB2312" w:cs="仿宋_GB2312"/>
          <w:b w:val="0"/>
          <w:bCs w:val="0"/>
          <w:color w:val="auto"/>
          <w:sz w:val="28"/>
          <w:szCs w:val="28"/>
          <w:u w:val="single"/>
          <w:lang w:val="en-US" w:eastAsia="zh-CN"/>
        </w:rPr>
        <w:t>XXXX</w:t>
      </w:r>
      <w:r>
        <w:rPr>
          <w:rFonts w:hint="eastAsia" w:ascii="仿宋_GB2312" w:hAnsi="仿宋_GB2312" w:eastAsia="仿宋_GB2312" w:cs="仿宋_GB2312"/>
          <w:b w:val="0"/>
          <w:bCs w:val="0"/>
          <w:color w:val="auto"/>
          <w:sz w:val="28"/>
          <w:szCs w:val="28"/>
          <w:lang w:val="en-US" w:eastAsia="zh-CN"/>
        </w:rPr>
        <w:t>元（含税），经活动现场盘点，本次活动实际发生总价为</w:t>
      </w:r>
      <w:r>
        <w:rPr>
          <w:rFonts w:hint="eastAsia" w:ascii="仿宋_GB2312" w:hAnsi="仿宋_GB2312" w:eastAsia="仿宋_GB2312" w:cs="仿宋_GB2312"/>
          <w:b w:val="0"/>
          <w:bCs w:val="0"/>
          <w:color w:val="auto"/>
          <w:sz w:val="28"/>
          <w:szCs w:val="28"/>
          <w:u w:val="single"/>
          <w:lang w:val="en-US" w:eastAsia="zh-CN"/>
        </w:rPr>
        <w:t>XXXX</w:t>
      </w:r>
      <w:r>
        <w:rPr>
          <w:rFonts w:hint="eastAsia" w:ascii="仿宋_GB2312" w:hAnsi="仿宋_GB2312" w:eastAsia="仿宋_GB2312" w:cs="仿宋_GB2312"/>
          <w:b w:val="0"/>
          <w:bCs w:val="0"/>
          <w:color w:val="auto"/>
          <w:sz w:val="28"/>
          <w:szCs w:val="28"/>
          <w:lang w:val="en-US" w:eastAsia="zh-CN"/>
        </w:rPr>
        <w:t>元（含税），活动效</w:t>
      </w:r>
      <w:r>
        <w:rPr>
          <w:rFonts w:hint="eastAsia" w:ascii="仿宋_GB2312" w:hAnsi="仿宋_GB2312" w:eastAsia="仿宋_GB2312" w:cs="仿宋_GB2312"/>
          <w:b w:val="0"/>
          <w:bCs w:val="0"/>
          <w:color w:val="auto"/>
          <w:sz w:val="28"/>
          <w:szCs w:val="28"/>
          <w:u w:val="none"/>
          <w:lang w:val="en-US" w:eastAsia="zh-CN"/>
        </w:rPr>
        <w:t>果 （较为理想，达到预期的效果）。</w:t>
      </w:r>
      <w:r>
        <w:rPr>
          <w:rFonts w:hint="eastAsia" w:ascii="仿宋_GB2312" w:hAnsi="仿宋_GB2312" w:eastAsia="仿宋_GB2312" w:cs="仿宋_GB2312"/>
          <w:b w:val="0"/>
          <w:bCs w:val="0"/>
          <w:color w:val="auto"/>
          <w:sz w:val="28"/>
          <w:szCs w:val="28"/>
          <w:lang w:val="en-US" w:eastAsia="zh-CN"/>
        </w:rPr>
        <w:t>具体实际发生内容详见下表明细：</w:t>
      </w:r>
    </w:p>
    <w:p w14:paraId="773C4DED">
      <w:pPr>
        <w:pStyle w:val="9"/>
        <w:widowControl w:val="0"/>
        <w:adjustRightInd w:val="0"/>
        <w:spacing w:before="0" w:beforeAutospacing="0" w:after="0" w:afterAutospacing="0" w:line="480" w:lineRule="atLeast"/>
        <w:ind w:firstLine="562"/>
        <w:jc w:val="both"/>
        <w:rPr>
          <w:rFonts w:ascii="仿宋_GB2312" w:hAnsi="仿宋_GB2312" w:eastAsia="仿宋_GB2312" w:cs="仿宋_GB2312"/>
          <w:b/>
          <w:bCs/>
          <w:color w:val="auto"/>
          <w:sz w:val="28"/>
          <w:szCs w:val="28"/>
        </w:rPr>
      </w:pPr>
    </w:p>
    <w:p w14:paraId="74BB244F">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775980E2">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54AB24B5">
      <w:pPr>
        <w:pStyle w:val="9"/>
        <w:widowControl w:val="0"/>
        <w:adjustRightInd w:val="0"/>
        <w:spacing w:before="0" w:beforeAutospacing="0" w:after="0" w:afterAutospacing="0" w:line="480" w:lineRule="atLeast"/>
        <w:ind w:left="0" w:leftChars="0" w:firstLine="0" w:firstLineChars="0"/>
        <w:jc w:val="both"/>
        <w:rPr>
          <w:rFonts w:hint="eastAsia" w:ascii="仿宋" w:hAnsi="仿宋" w:eastAsia="仿宋" w:cs="仿宋"/>
          <w:bCs/>
          <w:color w:val="auto"/>
          <w:sz w:val="28"/>
          <w:szCs w:val="28"/>
          <w:lang w:bidi="ar"/>
        </w:rPr>
      </w:pPr>
    </w:p>
    <w:p w14:paraId="65B1851B">
      <w:pPr>
        <w:pStyle w:val="9"/>
        <w:widowControl w:val="0"/>
        <w:adjustRightInd w:val="0"/>
        <w:spacing w:before="0" w:beforeAutospacing="0" w:after="0" w:afterAutospacing="0" w:line="480" w:lineRule="atLeast"/>
        <w:ind w:firstLine="0" w:firstLineChars="0"/>
        <w:jc w:val="center"/>
        <w:rPr>
          <w:rFonts w:hint="default" w:ascii="仿宋_GB2312" w:hAnsi="仿宋_GB2312" w:eastAsia="仿宋_GB2312" w:cs="仿宋_GB2312"/>
          <w:b/>
          <w:bCs/>
          <w:color w:val="auto"/>
          <w:sz w:val="28"/>
          <w:szCs w:val="28"/>
          <w:lang w:val="en-US"/>
        </w:rPr>
      </w:pPr>
      <w:r>
        <w:rPr>
          <w:rFonts w:hint="eastAsia" w:ascii="仿宋" w:hAnsi="仿宋" w:eastAsia="仿宋" w:cs="仿宋"/>
          <w:bCs/>
          <w:color w:val="auto"/>
          <w:sz w:val="28"/>
          <w:szCs w:val="28"/>
          <w:lang w:bidi="ar"/>
        </w:rPr>
        <w:t>附件</w:t>
      </w:r>
      <w:r>
        <w:rPr>
          <w:rFonts w:hint="eastAsia" w:ascii="仿宋" w:hAnsi="仿宋" w:eastAsia="仿宋" w:cs="仿宋"/>
          <w:bCs/>
          <w:color w:val="auto"/>
          <w:sz w:val="28"/>
          <w:szCs w:val="28"/>
          <w:lang w:val="en-US" w:eastAsia="zh-CN" w:bidi="ar"/>
        </w:rPr>
        <w:t>X</w:t>
      </w:r>
      <w:r>
        <w:rPr>
          <w:rFonts w:hint="eastAsia" w:ascii="仿宋" w:hAnsi="仿宋" w:eastAsia="仿宋" w:cs="仿宋"/>
          <w:bCs/>
          <w:color w:val="auto"/>
          <w:sz w:val="28"/>
          <w:szCs w:val="28"/>
          <w:lang w:bidi="ar"/>
        </w:rPr>
        <w:t>：活动</w:t>
      </w:r>
      <w:r>
        <w:rPr>
          <w:rFonts w:hint="eastAsia" w:ascii="仿宋" w:hAnsi="仿宋" w:eastAsia="仿宋" w:cs="仿宋"/>
          <w:bCs/>
          <w:color w:val="auto"/>
          <w:sz w:val="28"/>
          <w:szCs w:val="28"/>
          <w:lang w:val="en-US" w:eastAsia="zh-CN" w:bidi="ar"/>
        </w:rPr>
        <w:t>需求清单（活动后据实盘点核算）</w:t>
      </w:r>
    </w:p>
    <w:p w14:paraId="6AEC2D66">
      <w:pPr>
        <w:pStyle w:val="9"/>
        <w:widowControl w:val="0"/>
        <w:adjustRightInd w:val="0"/>
        <w:spacing w:before="0" w:beforeAutospacing="0" w:after="0" w:afterAutospacing="0" w:line="480" w:lineRule="atLeast"/>
        <w:ind w:firstLine="562"/>
        <w:jc w:val="both"/>
        <w:rPr>
          <w:rFonts w:ascii="仿宋_GB2312" w:hAnsi="仿宋_GB2312" w:eastAsia="仿宋_GB2312" w:cs="仿宋_GB2312"/>
          <w:b/>
          <w:bCs/>
          <w:color w:val="auto"/>
          <w:sz w:val="28"/>
          <w:szCs w:val="28"/>
        </w:rPr>
      </w:pPr>
    </w:p>
    <w:p w14:paraId="43AAB218">
      <w:pPr>
        <w:pStyle w:val="9"/>
        <w:widowControl w:val="0"/>
        <w:adjustRightInd w:val="0"/>
        <w:spacing w:before="0" w:beforeAutospacing="0" w:after="0" w:afterAutospacing="0" w:line="480" w:lineRule="atLeast"/>
        <w:ind w:firstLine="562"/>
        <w:jc w:val="both"/>
        <w:rPr>
          <w:rFonts w:ascii="仿宋_GB2312" w:hAnsi="仿宋_GB2312" w:eastAsia="仿宋_GB2312" w:cs="仿宋_GB2312"/>
          <w:b/>
          <w:bCs/>
          <w:color w:val="auto"/>
          <w:sz w:val="28"/>
          <w:szCs w:val="28"/>
        </w:rPr>
      </w:pPr>
    </w:p>
    <w:p w14:paraId="6C3CFEB5">
      <w:pPr>
        <w:pStyle w:val="9"/>
        <w:widowControl w:val="0"/>
        <w:adjustRightInd w:val="0"/>
        <w:spacing w:before="0" w:beforeAutospacing="0" w:after="0" w:afterAutospacing="0" w:line="480" w:lineRule="atLeast"/>
        <w:ind w:firstLine="562"/>
        <w:jc w:val="both"/>
        <w:rPr>
          <w:rFonts w:ascii="仿宋_GB2312" w:hAnsi="仿宋_GB2312" w:eastAsia="仿宋_GB2312" w:cs="仿宋_GB2312"/>
          <w:b/>
          <w:bCs/>
          <w:color w:val="auto"/>
          <w:sz w:val="28"/>
          <w:szCs w:val="28"/>
        </w:rPr>
      </w:pPr>
    </w:p>
    <w:p w14:paraId="7A003F5E">
      <w:pPr>
        <w:pStyle w:val="9"/>
        <w:widowControl w:val="0"/>
        <w:adjustRightInd w:val="0"/>
        <w:spacing w:before="0" w:beforeAutospacing="0" w:after="0" w:afterAutospacing="0" w:line="480" w:lineRule="atLeast"/>
        <w:ind w:firstLine="562"/>
        <w:jc w:val="both"/>
        <w:rPr>
          <w:rFonts w:ascii="仿宋_GB2312" w:hAnsi="仿宋_GB2312" w:eastAsia="仿宋_GB2312" w:cs="仿宋_GB2312"/>
          <w:b/>
          <w:bCs/>
          <w:color w:val="auto"/>
          <w:sz w:val="28"/>
          <w:szCs w:val="28"/>
        </w:rPr>
      </w:pPr>
    </w:p>
    <w:p w14:paraId="0011E1D0">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061B52AB">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6A1F6E17">
      <w:pPr>
        <w:pStyle w:val="9"/>
        <w:widowControl w:val="0"/>
        <w:adjustRightInd w:val="0"/>
        <w:spacing w:before="0" w:beforeAutospacing="0" w:after="0" w:afterAutospacing="0" w:line="480" w:lineRule="atLeast"/>
        <w:ind w:left="0" w:leftChars="0" w:firstLine="560" w:firstLineChars="200"/>
        <w:jc w:val="both"/>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乙方确认签字：                  甲方活动组织人签字：</w:t>
      </w:r>
    </w:p>
    <w:p w14:paraId="546224A4">
      <w:pPr>
        <w:pStyle w:val="9"/>
        <w:widowControl w:val="0"/>
        <w:adjustRightInd w:val="0"/>
        <w:spacing w:before="0" w:beforeAutospacing="0" w:after="0" w:afterAutospacing="0" w:line="480" w:lineRule="atLeast"/>
        <w:ind w:left="0" w:leftChars="0" w:firstLine="560" w:firstLineChars="200"/>
        <w:jc w:val="both"/>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签字时间：                      甲方复核人签字：</w:t>
      </w:r>
    </w:p>
    <w:p w14:paraId="3FDB9C55">
      <w:pPr>
        <w:pStyle w:val="9"/>
        <w:widowControl w:val="0"/>
        <w:adjustRightInd w:val="0"/>
        <w:spacing w:before="0" w:beforeAutospacing="0" w:after="0" w:afterAutospacing="0" w:line="480" w:lineRule="atLeast"/>
        <w:ind w:left="0" w:leftChars="0" w:firstLine="560" w:firstLineChars="200"/>
        <w:jc w:val="both"/>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                                签字时间：</w:t>
      </w:r>
    </w:p>
    <w:p w14:paraId="7A43FC9B">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154D9B2B">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7D37F324">
      <w:pPr>
        <w:widowControl w:val="0"/>
        <w:snapToGrid w:val="0"/>
        <w:spacing w:line="440" w:lineRule="exact"/>
        <w:ind w:left="0" w:leftChars="0" w:firstLine="0" w:firstLineChars="0"/>
        <w:outlineLvl w:val="3"/>
        <w:rPr>
          <w:rFonts w:hint="default" w:ascii="仿宋_GB2312" w:hAnsi="仿宋_GB2312" w:eastAsia="仿宋_GB2312" w:cs="仿宋_GB2312"/>
          <w:b/>
          <w:bCs/>
          <w:color w:val="auto"/>
          <w:sz w:val="28"/>
          <w:szCs w:val="28"/>
          <w:lang w:val="en-US" w:eastAsia="zh-CN" w:bidi="ar"/>
        </w:rPr>
      </w:pPr>
      <w:r>
        <w:rPr>
          <w:rFonts w:hint="eastAsia" w:ascii="仿宋_GB2312" w:hAnsi="仿宋_GB2312" w:eastAsia="仿宋_GB2312" w:cs="仿宋_GB2312"/>
          <w:b/>
          <w:bCs/>
          <w:color w:val="auto"/>
          <w:sz w:val="28"/>
          <w:szCs w:val="28"/>
          <w:lang w:val="en-US" w:eastAsia="zh-CN" w:bidi="ar"/>
        </w:rPr>
        <w:t>附件4：社文活动服务工作评价表</w:t>
      </w:r>
    </w:p>
    <w:p w14:paraId="336714FD">
      <w:pPr>
        <w:keepNext w:val="0"/>
        <w:keepLines w:val="0"/>
        <w:pageBreakBefore w:val="0"/>
        <w:widowControl/>
        <w:suppressLineNumbers w:val="0"/>
        <w:kinsoku/>
        <w:wordWrap/>
        <w:overflowPunct/>
        <w:topLinePunct w:val="0"/>
        <w:autoSpaceDE/>
        <w:autoSpaceDN/>
        <w:bidi w:val="0"/>
        <w:adjustRightInd/>
        <w:snapToGrid/>
        <w:spacing w:before="0" w:beforeLines="50" w:after="0" w:line="360" w:lineRule="auto"/>
        <w:ind w:firstLine="0" w:firstLineChars="0"/>
        <w:jc w:val="center"/>
        <w:textAlignment w:val="center"/>
        <w:outlineLvl w:val="9"/>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社文活动服务工作评价表（</w:t>
      </w:r>
      <w:r>
        <w:rPr>
          <w:rFonts w:hint="eastAsia" w:ascii="黑体" w:hAnsi="黑体" w:eastAsia="黑体" w:cs="黑体"/>
          <w:b w:val="0"/>
          <w:bCs w:val="0"/>
          <w:kern w:val="0"/>
          <w:sz w:val="32"/>
          <w:szCs w:val="32"/>
          <w:highlight w:val="none"/>
          <w:u w:val="single"/>
          <w:lang w:val="en-US" w:eastAsia="zh-CN" w:bidi="ar-SA"/>
        </w:rPr>
        <w:t xml:space="preserve"> 202x </w:t>
      </w:r>
      <w:r>
        <w:rPr>
          <w:rFonts w:hint="eastAsia" w:ascii="黑体" w:hAnsi="黑体" w:eastAsia="黑体" w:cs="黑体"/>
          <w:b w:val="0"/>
          <w:bCs w:val="0"/>
          <w:kern w:val="0"/>
          <w:sz w:val="32"/>
          <w:szCs w:val="32"/>
          <w:highlight w:val="none"/>
          <w:lang w:val="en-US" w:eastAsia="zh-CN" w:bidi="ar-SA"/>
        </w:rPr>
        <w:t>年第</w:t>
      </w:r>
      <w:r>
        <w:rPr>
          <w:rFonts w:hint="eastAsia" w:ascii="黑体" w:hAnsi="黑体" w:eastAsia="黑体" w:cs="黑体"/>
          <w:b w:val="0"/>
          <w:bCs w:val="0"/>
          <w:kern w:val="0"/>
          <w:sz w:val="32"/>
          <w:szCs w:val="32"/>
          <w:highlight w:val="none"/>
          <w:u w:val="single"/>
          <w:lang w:val="en-US" w:eastAsia="zh-CN" w:bidi="ar-SA"/>
        </w:rPr>
        <w:t xml:space="preserve">  </w:t>
      </w:r>
      <w:r>
        <w:rPr>
          <w:rFonts w:hint="eastAsia" w:ascii="黑体" w:hAnsi="黑体" w:eastAsia="黑体" w:cs="黑体"/>
          <w:b w:val="0"/>
          <w:bCs w:val="0"/>
          <w:kern w:val="0"/>
          <w:sz w:val="32"/>
          <w:szCs w:val="32"/>
          <w:highlight w:val="none"/>
          <w:lang w:val="en-US" w:eastAsia="zh-CN" w:bidi="ar-SA"/>
        </w:rPr>
        <w:t>场 ）</w:t>
      </w:r>
    </w:p>
    <w:p w14:paraId="7E8B1C7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199" w:leftChars="-95" w:right="-848" w:rightChars="-404"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项目名称：</w:t>
      </w:r>
    </w:p>
    <w:p w14:paraId="0D33D48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199" w:leftChars="-95" w:right="-848" w:rightChars="-404"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社文活动服务单位名称：</w:t>
      </w:r>
      <w:r>
        <w:rPr>
          <w:rFonts w:hint="eastAsia" w:ascii="仿宋_GB2312" w:hAnsi="仿宋_GB2312" w:eastAsia="仿宋_GB2312" w:cs="仿宋_GB2312"/>
          <w:sz w:val="24"/>
          <w:szCs w:val="24"/>
        </w:rPr>
        <w:t xml:space="preserve"> </w:t>
      </w:r>
    </w:p>
    <w:p w14:paraId="3A7C2BC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199" w:leftChars="-95" w:right="-848" w:rightChars="-404"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活动名称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活动规模（人数）：             活动时间：</w:t>
      </w:r>
    </w:p>
    <w:tbl>
      <w:tblPr>
        <w:tblStyle w:val="11"/>
        <w:tblW w:w="87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1"/>
        <w:gridCol w:w="1189"/>
        <w:gridCol w:w="1143"/>
        <w:gridCol w:w="3385"/>
        <w:gridCol w:w="1143"/>
        <w:gridCol w:w="1096"/>
      </w:tblGrid>
      <w:tr w14:paraId="48FC1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jc w:val="cent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7F5E">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FF5F">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具体项目</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0DC">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考核内容</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A614">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扣分标准</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8F61">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满分分值</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0882">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实际得分</w:t>
            </w:r>
          </w:p>
        </w:tc>
      </w:tr>
      <w:tr w14:paraId="0712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9"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036A6">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397A0">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活动准备</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FE424">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活动前期准备充分</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E9EA">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1）活动前期积极配合沟通，人员分工明确，服务态度好，能够按照要求完成活动前期准备工作，对提出的问题积极主动处理，使得活动顺利开展，得21-30分；</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AD8E0">
            <w:pPr>
              <w:keepNext w:val="0"/>
              <w:keepLines w:val="0"/>
              <w:widowControl/>
              <w:suppressLineNumbers w:val="0"/>
              <w:adjustRightInd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393CA">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r w14:paraId="05ED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F4AC9">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DA4CE">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2825D">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E6A6">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2）活动前期较配合沟通，能够按要求完成活动前期准备工作，服务态度一般，对提出的问题未按时解决，但未对活动开展产生影响，得11-20分；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11C02">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3F612">
            <w:pPr>
              <w:adjustRightInd w:val="0"/>
              <w:jc w:val="center"/>
              <w:rPr>
                <w:rFonts w:hint="eastAsia" w:ascii="仿宋_GB2312" w:hAnsi="仿宋_GB2312" w:eastAsia="仿宋_GB2312" w:cs="仿宋_GB2312"/>
                <w:i w:val="0"/>
                <w:iCs w:val="0"/>
                <w:color w:val="000000"/>
                <w:sz w:val="21"/>
                <w:szCs w:val="21"/>
                <w:u w:val="none"/>
                <w:lang w:bidi="ar"/>
              </w:rPr>
            </w:pPr>
          </w:p>
        </w:tc>
      </w:tr>
      <w:tr w14:paraId="741D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05BA">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2E858">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3FBF7">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8DA6">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3）活动前期沟通较困难，无明确的人员分工，服务态度较差，未按要求完成前期准备工作，影响活动开展进程，得0-10分。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0BC33">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78770">
            <w:pPr>
              <w:adjustRightInd w:val="0"/>
              <w:jc w:val="center"/>
              <w:rPr>
                <w:rFonts w:hint="eastAsia" w:ascii="仿宋_GB2312" w:hAnsi="仿宋_GB2312" w:eastAsia="仿宋_GB2312" w:cs="仿宋_GB2312"/>
                <w:i w:val="0"/>
                <w:iCs w:val="0"/>
                <w:color w:val="000000"/>
                <w:sz w:val="21"/>
                <w:szCs w:val="21"/>
                <w:u w:val="none"/>
                <w:lang w:bidi="ar"/>
              </w:rPr>
            </w:pPr>
          </w:p>
        </w:tc>
      </w:tr>
      <w:tr w14:paraId="0D41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DD349">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890A6">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时效与物资质量</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BCC98">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按时举办活动，无延误</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5D92">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1）物资清单齐全，物资无质量问题，物资于活动开展前提前配送到位，活动顺利进行，得21-30分；</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786E0">
            <w:pPr>
              <w:keepNext w:val="0"/>
              <w:keepLines w:val="0"/>
              <w:widowControl/>
              <w:suppressLineNumbers w:val="0"/>
              <w:adjustRightInd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7E6E9">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r w14:paraId="47EBE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60637">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9C290">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DE7A3">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C3FE">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2）物资清单较完善，部分物资有瑕疵，物资配送存在延迟情况，但未影响活动进程，得11-20分；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45C6B">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CAF2C">
            <w:pPr>
              <w:adjustRightInd w:val="0"/>
              <w:jc w:val="center"/>
              <w:rPr>
                <w:rFonts w:hint="eastAsia" w:ascii="仿宋_GB2312" w:hAnsi="仿宋_GB2312" w:eastAsia="仿宋_GB2312" w:cs="仿宋_GB2312"/>
                <w:i w:val="0"/>
                <w:iCs w:val="0"/>
                <w:color w:val="000000"/>
                <w:sz w:val="21"/>
                <w:szCs w:val="21"/>
                <w:u w:val="none"/>
                <w:lang w:bidi="ar"/>
              </w:rPr>
            </w:pPr>
          </w:p>
        </w:tc>
      </w:tr>
      <w:tr w14:paraId="5972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9"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90F71">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F0497">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A438">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52BA">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3）物资清单不完善，物资出现大量质量问题，物资配送延迟导致活动无法按时开展，得0-10分。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75948">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11BC9">
            <w:pPr>
              <w:adjustRightInd w:val="0"/>
              <w:jc w:val="center"/>
              <w:rPr>
                <w:rFonts w:hint="eastAsia" w:ascii="仿宋_GB2312" w:hAnsi="仿宋_GB2312" w:eastAsia="仿宋_GB2312" w:cs="仿宋_GB2312"/>
                <w:i w:val="0"/>
                <w:iCs w:val="0"/>
                <w:color w:val="000000"/>
                <w:sz w:val="21"/>
                <w:szCs w:val="21"/>
                <w:u w:val="none"/>
                <w:lang w:bidi="ar"/>
              </w:rPr>
            </w:pPr>
          </w:p>
        </w:tc>
      </w:tr>
      <w:tr w14:paraId="504E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B46AF">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152E1">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安全与应急处理</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11241">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活动过程中安全事故应急处理能力</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8650">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1）活动现场团队协作能力较强，人员专业尽责，活动期间出现突发情况时应急准备充足，能够有效解决突发问题，使活动顺利开展，得16-20分；</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3A567">
            <w:pPr>
              <w:keepNext w:val="0"/>
              <w:keepLines w:val="0"/>
              <w:widowControl/>
              <w:suppressLineNumbers w:val="0"/>
              <w:adjustRightInd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8F8A6">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r w14:paraId="7BF8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7"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26C00">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857C1">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D975A">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34A3">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1）活动现场团队协作能力一般，活动期间出现突发情况时能够有效应对，使活动顺利开展，得11-15分；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13244">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B7426">
            <w:pPr>
              <w:adjustRightInd w:val="0"/>
              <w:jc w:val="center"/>
              <w:rPr>
                <w:rFonts w:hint="eastAsia" w:ascii="仿宋_GB2312" w:hAnsi="仿宋_GB2312" w:eastAsia="仿宋_GB2312" w:cs="仿宋_GB2312"/>
                <w:i w:val="0"/>
                <w:iCs w:val="0"/>
                <w:color w:val="000000"/>
                <w:sz w:val="21"/>
                <w:szCs w:val="21"/>
                <w:u w:val="none"/>
                <w:lang w:bidi="ar"/>
              </w:rPr>
            </w:pPr>
          </w:p>
        </w:tc>
      </w:tr>
      <w:tr w14:paraId="3B82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6"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15980">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9BEFB">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BE34E">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8FDD">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1）活动现场团队协作能力较差，人员无明确分工，活动期间出现突发情况时无法有效解决，导致活动无法顺利开展，得0-10分；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F7A17">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0FAD">
            <w:pPr>
              <w:adjustRightInd w:val="0"/>
              <w:jc w:val="center"/>
              <w:rPr>
                <w:rFonts w:hint="eastAsia" w:ascii="仿宋_GB2312" w:hAnsi="仿宋_GB2312" w:eastAsia="仿宋_GB2312" w:cs="仿宋_GB2312"/>
                <w:i w:val="0"/>
                <w:iCs w:val="0"/>
                <w:color w:val="000000"/>
                <w:sz w:val="21"/>
                <w:szCs w:val="21"/>
                <w:u w:val="none"/>
                <w:lang w:bidi="ar"/>
              </w:rPr>
            </w:pPr>
          </w:p>
        </w:tc>
      </w:tr>
      <w:tr w14:paraId="7E25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544E0">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8D281">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活动效果</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2D1FD">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活动顺利进行，现场氛围浓厚</w:t>
            </w: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86F4">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1）活动现场组织有序，节庆装饰氛围浓厚，参与者对活动满意度较高，得16-20分；</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B9308">
            <w:pPr>
              <w:keepNext w:val="0"/>
              <w:keepLines w:val="0"/>
              <w:widowControl/>
              <w:suppressLineNumbers w:val="0"/>
              <w:adjustRightInd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03BD5">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r w14:paraId="7214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1"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4A5BA">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9C362">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B170">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8C78">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2)活动现场组织秩序一般，节庆装饰氛围营造不够浓厚，部分参与者反馈对活动满意度一般，得11-15分；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3226A">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44F8">
            <w:pPr>
              <w:adjustRightInd w:val="0"/>
              <w:jc w:val="center"/>
              <w:rPr>
                <w:rFonts w:hint="eastAsia" w:ascii="仿宋_GB2312" w:hAnsi="仿宋_GB2312" w:eastAsia="仿宋_GB2312" w:cs="仿宋_GB2312"/>
                <w:i w:val="0"/>
                <w:iCs w:val="0"/>
                <w:color w:val="000000"/>
                <w:sz w:val="21"/>
                <w:szCs w:val="21"/>
                <w:u w:val="none"/>
                <w:lang w:bidi="ar"/>
              </w:rPr>
            </w:pPr>
          </w:p>
        </w:tc>
      </w:tr>
      <w:tr w14:paraId="6C96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05A9F">
            <w:pPr>
              <w:adjustRightInd w:val="0"/>
              <w:jc w:val="center"/>
              <w:rPr>
                <w:rFonts w:hint="eastAsia" w:ascii="仿宋_GB2312" w:hAnsi="仿宋_GB2312" w:eastAsia="仿宋_GB2312" w:cs="仿宋_GB2312"/>
                <w:i w:val="0"/>
                <w:iCs w:val="0"/>
                <w:color w:val="000000"/>
                <w:sz w:val="21"/>
                <w:szCs w:val="21"/>
                <w:u w:val="none"/>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6F8E">
            <w:pPr>
              <w:adjustRightInd w:val="0"/>
              <w:jc w:val="center"/>
              <w:rPr>
                <w:rFonts w:hint="eastAsia" w:ascii="仿宋_GB2312" w:hAnsi="仿宋_GB2312" w:eastAsia="仿宋_GB2312" w:cs="仿宋_GB2312"/>
                <w:i w:val="0"/>
                <w:iCs w:val="0"/>
                <w:color w:val="000000"/>
                <w:sz w:val="21"/>
                <w:szCs w:val="21"/>
                <w:u w:val="none"/>
                <w:lang w:bidi="ar"/>
              </w:rPr>
            </w:pP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70D71">
            <w:pPr>
              <w:adjustRightInd w:val="0"/>
              <w:jc w:val="center"/>
              <w:rPr>
                <w:rFonts w:hint="eastAsia" w:ascii="仿宋_GB2312" w:hAnsi="仿宋_GB2312" w:eastAsia="仿宋_GB2312" w:cs="仿宋_GB2312"/>
                <w:i w:val="0"/>
                <w:iCs w:val="0"/>
                <w:color w:val="000000"/>
                <w:sz w:val="21"/>
                <w:szCs w:val="21"/>
                <w:u w:val="none"/>
                <w:lang w:bidi="ar"/>
              </w:rPr>
            </w:pPr>
          </w:p>
        </w:tc>
        <w:tc>
          <w:tcPr>
            <w:tcW w:w="3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5681">
            <w:pPr>
              <w:keepNext w:val="0"/>
              <w:keepLines w:val="0"/>
              <w:widowControl/>
              <w:suppressLineNumbers w:val="0"/>
              <w:adjustRightIn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3）活动现场组织秩序较差，节庆装饰氛围营造不够浓厚，参与者对活动产生负面反馈较多，产生客诉情况，得0-10分；</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97D2C">
            <w:pPr>
              <w:adjustRightInd w:val="0"/>
              <w:jc w:val="center"/>
              <w:rPr>
                <w:rFonts w:hint="eastAsia" w:ascii="仿宋_GB2312" w:hAnsi="仿宋_GB2312" w:eastAsia="仿宋_GB2312" w:cs="仿宋_GB2312"/>
                <w:i w:val="0"/>
                <w:iCs w:val="0"/>
                <w:color w:val="000000"/>
                <w:sz w:val="21"/>
                <w:szCs w:val="21"/>
                <w:u w:val="none"/>
                <w:lang w:bidi="ar"/>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026B">
            <w:pPr>
              <w:adjustRightInd w:val="0"/>
              <w:jc w:val="center"/>
              <w:rPr>
                <w:rFonts w:hint="eastAsia" w:ascii="仿宋_GB2312" w:hAnsi="仿宋_GB2312" w:eastAsia="仿宋_GB2312" w:cs="仿宋_GB2312"/>
                <w:i w:val="0"/>
                <w:iCs w:val="0"/>
                <w:color w:val="000000"/>
                <w:sz w:val="21"/>
                <w:szCs w:val="21"/>
                <w:u w:val="none"/>
                <w:lang w:bidi="ar"/>
              </w:rPr>
            </w:pPr>
          </w:p>
        </w:tc>
      </w:tr>
      <w:tr w14:paraId="686E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jc w:val="cent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878E">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5</w:t>
            </w:r>
          </w:p>
        </w:tc>
        <w:tc>
          <w:tcPr>
            <w:tcW w:w="5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75D59">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得分（5=1+2+3+4）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B603">
            <w:pPr>
              <w:keepNext w:val="0"/>
              <w:keepLines w:val="0"/>
              <w:widowControl/>
              <w:suppressLineNumbers w:val="0"/>
              <w:adjustRightInd w:val="0"/>
              <w:snapToGrid w:val="0"/>
              <w:spacing w:line="240" w:lineRule="auto"/>
              <w:ind w:firstLine="0" w:firstLineChars="0"/>
              <w:jc w:val="center"/>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3D54">
            <w:pPr>
              <w:adjustRightInd w:val="0"/>
              <w:snapToGrid w:val="0"/>
              <w:spacing w:line="240" w:lineRule="auto"/>
              <w:jc w:val="left"/>
              <w:textAlignment w:val="center"/>
              <w:rPr>
                <w:rFonts w:hint="eastAsia" w:ascii="仿宋_GB2312" w:hAnsi="仿宋_GB2312" w:eastAsia="仿宋_GB2312" w:cs="仿宋_GB2312"/>
                <w:b/>
                <w:bCs/>
                <w:i w:val="0"/>
                <w:iCs w:val="0"/>
                <w:color w:val="000000"/>
                <w:kern w:val="0"/>
                <w:sz w:val="21"/>
                <w:szCs w:val="21"/>
                <w:u w:val="none"/>
                <w:lang w:bidi="ar"/>
              </w:rPr>
            </w:pPr>
          </w:p>
        </w:tc>
      </w:tr>
      <w:tr w14:paraId="03E3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jc w:val="cent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2BC0">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6</w:t>
            </w:r>
          </w:p>
        </w:tc>
        <w:tc>
          <w:tcPr>
            <w:tcW w:w="68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394553">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b/>
                <w:bCs/>
                <w:i w:val="0"/>
                <w:iCs w:val="0"/>
                <w:color w:val="000000"/>
                <w:kern w:val="0"/>
                <w:sz w:val="21"/>
                <w:szCs w:val="21"/>
                <w:u w:val="none"/>
                <w:lang w:bidi="ar"/>
              </w:rPr>
            </w:pPr>
            <w:r>
              <w:rPr>
                <w:rFonts w:hint="eastAsia" w:ascii="仿宋_GB2312" w:hAnsi="仿宋_GB2312" w:eastAsia="仿宋_GB2312" w:cs="仿宋_GB2312"/>
                <w:b/>
                <w:bCs/>
                <w:i w:val="0"/>
                <w:iCs w:val="0"/>
                <w:color w:val="000000"/>
                <w:kern w:val="0"/>
                <w:sz w:val="21"/>
                <w:szCs w:val="21"/>
                <w:u w:val="none"/>
                <w:lang w:val="en-US" w:eastAsia="zh-CN" w:bidi="ar"/>
              </w:rPr>
              <w:t>评价结果</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70E2">
            <w:pPr>
              <w:adjustRightInd w:val="0"/>
              <w:snapToGrid w:val="0"/>
              <w:spacing w:line="240" w:lineRule="auto"/>
              <w:jc w:val="left"/>
              <w:textAlignment w:val="center"/>
              <w:rPr>
                <w:rFonts w:hint="eastAsia" w:ascii="仿宋_GB2312" w:hAnsi="仿宋_GB2312" w:eastAsia="仿宋_GB2312" w:cs="仿宋_GB2312"/>
                <w:b/>
                <w:bCs/>
                <w:i w:val="0"/>
                <w:iCs w:val="0"/>
                <w:color w:val="000000"/>
                <w:kern w:val="0"/>
                <w:sz w:val="21"/>
                <w:szCs w:val="21"/>
                <w:u w:val="none"/>
                <w:lang w:bidi="ar"/>
              </w:rPr>
            </w:pPr>
          </w:p>
        </w:tc>
      </w:tr>
      <w:tr w14:paraId="5B5B7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8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EE9471">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社文活动组织人（签名）：                   社文活动复核人（直接上级签名）：</w:t>
            </w:r>
          </w:p>
        </w:tc>
      </w:tr>
      <w:tr w14:paraId="02FC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8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F18696">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评价日期：       年    月    日</w:t>
            </w:r>
          </w:p>
        </w:tc>
      </w:tr>
      <w:tr w14:paraId="10F12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8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43D82A">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（1）评分采用百分制，评价结果对应得分为：优秀（90分及以上）；良好（80～89分）；中等（70～79分）；及格（60～69分）；不合格（59分及以下）。</w:t>
            </w:r>
          </w:p>
        </w:tc>
      </w:tr>
      <w:tr w14:paraId="1575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jc w:val="center"/>
        </w:trPr>
        <w:tc>
          <w:tcPr>
            <w:tcW w:w="8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88A64B">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（2）每场次的社文活动服务工作评价表得分情况将纳入安居城服公司社文活动年度综合满意度计算。</w:t>
            </w:r>
          </w:p>
        </w:tc>
      </w:tr>
      <w:tr w14:paraId="45E4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1" w:hRule="atLeast"/>
          <w:jc w:val="center"/>
        </w:trPr>
        <w:tc>
          <w:tcPr>
            <w:tcW w:w="31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190E6">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安全事故情况（本次活动出现安全事故请具体描述事故情况，如无事故发生则填无）：</w:t>
            </w:r>
          </w:p>
        </w:tc>
        <w:tc>
          <w:tcPr>
            <w:tcW w:w="56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D173">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r w14:paraId="7B54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jc w:val="center"/>
        </w:trPr>
        <w:tc>
          <w:tcPr>
            <w:tcW w:w="31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C21BB">
            <w:pPr>
              <w:keepNext w:val="0"/>
              <w:keepLines w:val="0"/>
              <w:widowControl/>
              <w:suppressLineNumbers w:val="0"/>
              <w:adjustRightInd w:val="0"/>
              <w:snapToGrid w:val="0"/>
              <w:spacing w:line="240" w:lineRule="auto"/>
              <w:ind w:firstLine="0" w:firstLineChars="0"/>
              <w:jc w:val="left"/>
              <w:textAlignment w:val="center"/>
              <w:rPr>
                <w:rFonts w:hint="eastAsia" w:ascii="仿宋_GB2312" w:hAnsi="仿宋_GB2312" w:eastAsia="仿宋_GB2312" w:cs="仿宋_GB2312"/>
                <w:i w:val="0"/>
                <w:iCs w:val="0"/>
                <w:color w:val="000000"/>
                <w:kern w:val="0"/>
                <w:sz w:val="21"/>
                <w:szCs w:val="21"/>
                <w:u w:val="none"/>
                <w:lang w:bidi="ar"/>
              </w:rPr>
            </w:pPr>
            <w:r>
              <w:rPr>
                <w:rFonts w:hint="eastAsia" w:ascii="仿宋_GB2312" w:hAnsi="仿宋_GB2312" w:eastAsia="仿宋_GB2312" w:cs="仿宋_GB2312"/>
                <w:i w:val="0"/>
                <w:iCs w:val="0"/>
                <w:color w:val="000000"/>
                <w:kern w:val="0"/>
                <w:sz w:val="21"/>
                <w:szCs w:val="21"/>
                <w:u w:val="none"/>
                <w:lang w:val="en-US" w:eastAsia="zh-CN" w:bidi="ar"/>
              </w:rPr>
              <w:t>客诉情况（本次活动出现客诉请具体描述客诉情况，如无客诉则填无）：</w:t>
            </w:r>
          </w:p>
        </w:tc>
        <w:tc>
          <w:tcPr>
            <w:tcW w:w="56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84DC">
            <w:pPr>
              <w:adjustRightInd w:val="0"/>
              <w:snapToGrid w:val="0"/>
              <w:spacing w:line="240" w:lineRule="auto"/>
              <w:jc w:val="left"/>
              <w:textAlignment w:val="center"/>
              <w:rPr>
                <w:rFonts w:hint="eastAsia" w:ascii="仿宋_GB2312" w:hAnsi="仿宋_GB2312" w:eastAsia="仿宋_GB2312" w:cs="仿宋_GB2312"/>
                <w:i w:val="0"/>
                <w:iCs w:val="0"/>
                <w:color w:val="000000"/>
                <w:kern w:val="0"/>
                <w:sz w:val="21"/>
                <w:szCs w:val="21"/>
                <w:u w:val="none"/>
                <w:lang w:bidi="ar"/>
              </w:rPr>
            </w:pPr>
          </w:p>
        </w:tc>
      </w:tr>
    </w:tbl>
    <w:p w14:paraId="43C7906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199" w:leftChars="-95" w:right="-848" w:rightChars="-404" w:firstLine="0" w:firstLineChars="0"/>
        <w:textAlignment w:val="auto"/>
        <w:rPr>
          <w:rFonts w:hint="default" w:ascii="仿宋_GB2312" w:hAnsi="仿宋_GB2312" w:eastAsia="仿宋_GB2312" w:cs="仿宋_GB2312"/>
          <w:sz w:val="24"/>
          <w:szCs w:val="24"/>
          <w:lang w:val="en-US" w:eastAsia="zh-CN"/>
        </w:rPr>
      </w:pPr>
    </w:p>
    <w:p w14:paraId="0FC95FDA">
      <w:pPr>
        <w:pStyle w:val="9"/>
        <w:widowControl w:val="0"/>
        <w:adjustRightInd w:val="0"/>
        <w:spacing w:before="0" w:beforeAutospacing="0" w:after="0" w:afterAutospacing="0" w:line="480" w:lineRule="atLeast"/>
        <w:ind w:left="0" w:leftChars="0" w:firstLine="0" w:firstLineChars="0"/>
        <w:jc w:val="both"/>
        <w:rPr>
          <w:rFonts w:ascii="仿宋_GB2312" w:hAnsi="仿宋_GB2312" w:eastAsia="仿宋_GB2312" w:cs="仿宋_GB2312"/>
          <w:b/>
          <w:bCs/>
          <w:color w:val="auto"/>
          <w:sz w:val="28"/>
          <w:szCs w:val="28"/>
        </w:rPr>
      </w:pPr>
    </w:p>
    <w:p w14:paraId="08503C6E">
      <w:pPr>
        <w:keepNext w:val="0"/>
        <w:keepLines w:val="0"/>
        <w:pageBreakBefore w:val="0"/>
        <w:widowControl w:val="0"/>
        <w:suppressLineNumbers w:val="0"/>
        <w:kinsoku/>
        <w:wordWrap/>
        <w:overflowPunct/>
        <w:topLinePunct w:val="0"/>
        <w:bidi w:val="0"/>
        <w:spacing w:line="560" w:lineRule="exact"/>
        <w:ind w:firstLine="0" w:firstLineChars="0"/>
        <w:jc w:val="left"/>
        <w:textAlignment w:val="center"/>
        <w:outlineLvl w:val="3"/>
        <w:rPr>
          <w:rFonts w:hint="eastAsia" w:ascii="仿宋_GB2312" w:hAnsi="仿宋_GB2312" w:eastAsia="仿宋_GB2312" w:cs="仿宋_GB2312"/>
          <w:b/>
          <w:bCs/>
          <w:color w:val="auto"/>
          <w:sz w:val="28"/>
          <w:szCs w:val="28"/>
          <w:lang w:val="en-US" w:eastAsia="zh-CN" w:bidi="ar"/>
        </w:rPr>
        <w:sectPr>
          <w:pgSz w:w="11906" w:h="16838"/>
          <w:pgMar w:top="1440" w:right="1800" w:bottom="1440" w:left="1800" w:header="851" w:footer="992" w:gutter="0"/>
          <w:cols w:space="425" w:num="1"/>
          <w:docGrid w:type="lines" w:linePitch="312" w:charSpace="0"/>
        </w:sectPr>
      </w:pPr>
    </w:p>
    <w:p w14:paraId="205E5055">
      <w:pPr>
        <w:widowControl w:val="0"/>
        <w:snapToGrid w:val="0"/>
        <w:spacing w:line="440" w:lineRule="exact"/>
        <w:ind w:left="0" w:leftChars="0" w:firstLine="0" w:firstLineChars="0"/>
        <w:outlineLvl w:val="3"/>
        <w:rPr>
          <w:rFonts w:hint="eastAsia" w:ascii="仿宋_GB2312" w:hAnsi="仿宋_GB2312" w:eastAsia="仿宋_GB2312" w:cs="仿宋_GB2312"/>
          <w:b/>
          <w:bCs/>
          <w:color w:val="auto"/>
          <w:sz w:val="28"/>
          <w:szCs w:val="28"/>
          <w:lang w:val="en-US" w:eastAsia="zh-CN" w:bidi="ar"/>
        </w:rPr>
      </w:pPr>
      <w:r>
        <w:rPr>
          <w:rFonts w:hint="eastAsia" w:ascii="仿宋_GB2312" w:hAnsi="仿宋_GB2312" w:eastAsia="仿宋_GB2312" w:cs="仿宋_GB2312"/>
          <w:b/>
          <w:bCs/>
          <w:color w:val="auto"/>
          <w:sz w:val="28"/>
          <w:szCs w:val="28"/>
          <w:lang w:bidi="ar"/>
        </w:rPr>
        <w:t>附件</w:t>
      </w:r>
      <w:r>
        <w:rPr>
          <w:rFonts w:hint="eastAsia" w:ascii="仿宋_GB2312" w:hAnsi="仿宋_GB2312" w:eastAsia="仿宋_GB2312" w:cs="仿宋_GB2312"/>
          <w:b/>
          <w:bCs/>
          <w:color w:val="auto"/>
          <w:sz w:val="28"/>
          <w:szCs w:val="28"/>
          <w:lang w:val="en-US" w:eastAsia="zh-CN" w:bidi="ar"/>
        </w:rPr>
        <w:t>5</w:t>
      </w:r>
      <w:r>
        <w:rPr>
          <w:rFonts w:hint="eastAsia" w:ascii="仿宋_GB2312" w:hAnsi="仿宋_GB2312" w:eastAsia="仿宋_GB2312" w:cs="仿宋_GB2312"/>
          <w:b/>
          <w:bCs/>
          <w:color w:val="auto"/>
          <w:sz w:val="28"/>
          <w:szCs w:val="28"/>
          <w:lang w:bidi="ar"/>
        </w:rPr>
        <w:t>：</w:t>
      </w:r>
      <w:r>
        <w:rPr>
          <w:rFonts w:hint="eastAsia" w:ascii="仿宋_GB2312" w:hAnsi="仿宋_GB2312" w:eastAsia="仿宋_GB2312" w:cs="仿宋_GB2312"/>
          <w:b/>
          <w:bCs/>
          <w:color w:val="auto"/>
          <w:sz w:val="28"/>
          <w:szCs w:val="28"/>
          <w:lang w:val="en-US" w:eastAsia="zh-CN" w:bidi="ar"/>
        </w:rPr>
        <w:t>履约评价表</w:t>
      </w:r>
    </w:p>
    <w:p w14:paraId="15A7B2E8">
      <w:pPr>
        <w:keepNext/>
        <w:keepLines/>
        <w:pageBreakBefore w:val="0"/>
        <w:widowControl/>
        <w:tabs>
          <w:tab w:val="left" w:pos="1008"/>
        </w:tabs>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eastAsia" w:ascii="微软雅黑" w:hAnsi="微软雅黑" w:eastAsia="微软雅黑" w:cs="微软雅黑"/>
          <w:b w:val="0"/>
          <w:bCs w:val="0"/>
          <w:color w:val="auto"/>
          <w:sz w:val="32"/>
          <w:szCs w:val="32"/>
          <w:highlight w:val="none"/>
        </w:rPr>
      </w:pPr>
      <w:r>
        <w:rPr>
          <w:rFonts w:hint="eastAsia" w:ascii="微软雅黑" w:hAnsi="微软雅黑" w:eastAsia="微软雅黑" w:cs="微软雅黑"/>
          <w:b w:val="0"/>
          <w:bCs w:val="0"/>
          <w:color w:val="auto"/>
          <w:sz w:val="32"/>
          <w:szCs w:val="32"/>
          <w:highlight w:val="none"/>
        </w:rPr>
        <w:t>安居城服公司</w:t>
      </w:r>
      <w:r>
        <w:rPr>
          <w:rFonts w:hint="eastAsia" w:ascii="微软雅黑" w:hAnsi="微软雅黑" w:eastAsia="微软雅黑" w:cs="微软雅黑"/>
          <w:b w:val="0"/>
          <w:bCs w:val="0"/>
          <w:color w:val="auto"/>
          <w:sz w:val="32"/>
          <w:szCs w:val="32"/>
          <w:highlight w:val="none"/>
          <w:lang w:val="en-US" w:eastAsia="zh-CN"/>
        </w:rPr>
        <w:t>202X-202X年社区文化活动服务</w:t>
      </w:r>
      <w:r>
        <w:rPr>
          <w:rFonts w:hint="eastAsia" w:ascii="微软雅黑" w:hAnsi="微软雅黑" w:eastAsia="微软雅黑" w:cs="微软雅黑"/>
          <w:b w:val="0"/>
          <w:bCs w:val="0"/>
          <w:color w:val="auto"/>
          <w:sz w:val="32"/>
          <w:szCs w:val="32"/>
          <w:highlight w:val="none"/>
        </w:rPr>
        <w:t>供应商</w:t>
      </w:r>
    </w:p>
    <w:p w14:paraId="07AED4E0">
      <w:pPr>
        <w:keepNext/>
        <w:keepLines/>
        <w:pageBreakBefore w:val="0"/>
        <w:widowControl/>
        <w:tabs>
          <w:tab w:val="left" w:pos="1008"/>
        </w:tabs>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eastAsia" w:ascii="微软雅黑" w:hAnsi="微软雅黑" w:eastAsia="微软雅黑" w:cs="微软雅黑"/>
          <w:b w:val="0"/>
          <w:bCs w:val="0"/>
          <w:color w:val="auto"/>
          <w:sz w:val="32"/>
          <w:szCs w:val="32"/>
          <w:highlight w:val="none"/>
        </w:rPr>
      </w:pPr>
      <w:r>
        <w:rPr>
          <w:rFonts w:hint="eastAsia" w:ascii="微软雅黑" w:hAnsi="微软雅黑" w:eastAsia="微软雅黑" w:cs="微软雅黑"/>
          <w:b w:val="0"/>
          <w:bCs w:val="0"/>
          <w:color w:val="auto"/>
          <w:sz w:val="32"/>
          <w:szCs w:val="32"/>
          <w:highlight w:val="none"/>
        </w:rPr>
        <w:t>履约评</w:t>
      </w:r>
      <w:r>
        <w:rPr>
          <w:rFonts w:hint="eastAsia" w:ascii="微软雅黑" w:hAnsi="微软雅黑" w:eastAsia="微软雅黑" w:cs="微软雅黑"/>
          <w:b w:val="0"/>
          <w:bCs w:val="0"/>
          <w:color w:val="auto"/>
          <w:sz w:val="32"/>
          <w:szCs w:val="32"/>
          <w:highlight w:val="none"/>
          <w:lang w:val="en-US" w:eastAsia="zh-CN"/>
        </w:rPr>
        <w:t>价</w:t>
      </w:r>
      <w:r>
        <w:rPr>
          <w:rFonts w:hint="eastAsia" w:ascii="微软雅黑" w:hAnsi="微软雅黑" w:eastAsia="微软雅黑" w:cs="微软雅黑"/>
          <w:b w:val="0"/>
          <w:bCs w:val="0"/>
          <w:color w:val="auto"/>
          <w:sz w:val="32"/>
          <w:szCs w:val="32"/>
          <w:highlight w:val="none"/>
        </w:rPr>
        <w:t>表</w:t>
      </w:r>
    </w:p>
    <w:tbl>
      <w:tblPr>
        <w:tblStyle w:val="11"/>
        <w:tblW w:w="92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3"/>
        <w:gridCol w:w="1384"/>
        <w:gridCol w:w="1153"/>
        <w:gridCol w:w="924"/>
        <w:gridCol w:w="1294"/>
        <w:gridCol w:w="1273"/>
        <w:gridCol w:w="1151"/>
        <w:gridCol w:w="1136"/>
      </w:tblGrid>
      <w:tr w14:paraId="3177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jc w:val="center"/>
        </w:trPr>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93C3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供应商名称</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B4DB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深圳XXX有限公司</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FEB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供应商类别</w:t>
            </w:r>
          </w:p>
        </w:tc>
        <w:tc>
          <w:tcPr>
            <w:tcW w:w="35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1019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服务类（活动、物资）</w:t>
            </w:r>
          </w:p>
        </w:tc>
      </w:tr>
      <w:tr w14:paraId="77F15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C049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年度综合评分</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7D9A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XX</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B4E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服务时间</w:t>
            </w:r>
          </w:p>
        </w:tc>
        <w:tc>
          <w:tcPr>
            <w:tcW w:w="35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41C4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202X年X月X日-202X年X月X日</w:t>
            </w:r>
          </w:p>
        </w:tc>
      </w:tr>
      <w:tr w14:paraId="15EB0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699E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乙方联系人</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F5AAB">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XXX</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9ED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w:t>
            </w:r>
          </w:p>
        </w:tc>
        <w:tc>
          <w:tcPr>
            <w:tcW w:w="35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27A5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XXX</w:t>
            </w:r>
          </w:p>
        </w:tc>
      </w:tr>
      <w:tr w14:paraId="722E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jc w:val="center"/>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97D2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关键项目（违反每项扣30分）</w:t>
            </w:r>
          </w:p>
        </w:tc>
        <w:tc>
          <w:tcPr>
            <w:tcW w:w="60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8FE3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合同生效期间发生造成1人以上死亡或者重伤，或者3万元以上直接经济损失的事故。</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F550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   □否</w:t>
            </w:r>
          </w:p>
        </w:tc>
      </w:tr>
      <w:tr w14:paraId="7840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2E14">
            <w:pPr>
              <w:jc w:val="center"/>
              <w:rPr>
                <w:rFonts w:hint="eastAsia" w:ascii="宋体" w:hAnsi="宋体" w:eastAsia="宋体" w:cs="宋体"/>
                <w:i w:val="0"/>
                <w:iCs w:val="0"/>
                <w:color w:val="000000"/>
                <w:sz w:val="20"/>
                <w:szCs w:val="20"/>
                <w:u w:val="none"/>
              </w:rPr>
            </w:pPr>
          </w:p>
        </w:tc>
        <w:tc>
          <w:tcPr>
            <w:tcW w:w="60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4854C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被政府处罚或其他违反法律、法规和规章，行贿和不当得利。</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8052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   □否</w:t>
            </w:r>
          </w:p>
        </w:tc>
      </w:tr>
      <w:tr w14:paraId="26D66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6CB2">
            <w:pPr>
              <w:jc w:val="center"/>
              <w:rPr>
                <w:rFonts w:hint="eastAsia" w:ascii="宋体" w:hAnsi="宋体" w:eastAsia="宋体" w:cs="宋体"/>
                <w:i w:val="0"/>
                <w:iCs w:val="0"/>
                <w:color w:val="000000"/>
                <w:sz w:val="20"/>
                <w:szCs w:val="20"/>
                <w:u w:val="none"/>
              </w:rPr>
            </w:pPr>
          </w:p>
        </w:tc>
        <w:tc>
          <w:tcPr>
            <w:tcW w:w="60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2160FE">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因服务过程引发媒体负面、群体报道的。</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4BDC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   □否</w:t>
            </w:r>
          </w:p>
        </w:tc>
      </w:tr>
      <w:tr w14:paraId="2002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2FCB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6FCE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AB24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子项</w:t>
            </w:r>
          </w:p>
        </w:tc>
        <w:tc>
          <w:tcPr>
            <w:tcW w:w="34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A0353">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评价内容</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A68F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w:t>
            </w:r>
          </w:p>
        </w:tc>
      </w:tr>
      <w:tr w14:paraId="5DA6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39B49">
            <w:pPr>
              <w:jc w:val="center"/>
              <w:rPr>
                <w:rFonts w:hint="eastAsia" w:ascii="宋体" w:hAnsi="宋体" w:eastAsia="宋体" w:cs="宋体"/>
                <w:i w:val="0"/>
                <w:iCs w:val="0"/>
                <w:color w:val="000000"/>
                <w:sz w:val="20"/>
                <w:szCs w:val="20"/>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191DA">
            <w:pPr>
              <w:jc w:val="center"/>
              <w:rPr>
                <w:rFonts w:hint="eastAsia" w:ascii="宋体" w:hAnsi="宋体" w:eastAsia="宋体" w:cs="宋体"/>
                <w:i w:val="0"/>
                <w:iCs w:val="0"/>
                <w:color w:val="000000"/>
                <w:sz w:val="20"/>
                <w:szCs w:val="20"/>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E1456">
            <w:pPr>
              <w:jc w:val="center"/>
              <w:rPr>
                <w:rFonts w:hint="eastAsia" w:ascii="宋体" w:hAnsi="宋体" w:eastAsia="宋体" w:cs="宋体"/>
                <w:i w:val="0"/>
                <w:iCs w:val="0"/>
                <w:color w:val="000000"/>
                <w:sz w:val="20"/>
                <w:szCs w:val="20"/>
                <w:u w:val="none"/>
              </w:rPr>
            </w:pPr>
          </w:p>
        </w:tc>
        <w:tc>
          <w:tcPr>
            <w:tcW w:w="34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6BD1">
            <w:pPr>
              <w:jc w:val="center"/>
              <w:rPr>
                <w:rFonts w:hint="eastAsia" w:ascii="宋体" w:hAnsi="宋体" w:eastAsia="宋体" w:cs="宋体"/>
                <w:i w:val="0"/>
                <w:iCs w:val="0"/>
                <w:color w:val="000000"/>
                <w:sz w:val="20"/>
                <w:szCs w:val="20"/>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E8A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满分分值</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AC4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得分情况</w:t>
            </w:r>
          </w:p>
        </w:tc>
      </w:tr>
      <w:tr w14:paraId="6B97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2D7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EDBC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全年各场活动综合评价（50分)</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1EC0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年度活动平均分（全年有效活动场次）</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608C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全年各场次活动综合平均分达85分以上，得15-20分；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1869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6483F">
            <w:pPr>
              <w:jc w:val="center"/>
              <w:rPr>
                <w:rFonts w:hint="eastAsia" w:ascii="宋体" w:hAnsi="宋体" w:eastAsia="宋体" w:cs="宋体"/>
                <w:i w:val="0"/>
                <w:iCs w:val="0"/>
                <w:color w:val="000000"/>
                <w:sz w:val="18"/>
                <w:szCs w:val="18"/>
                <w:u w:val="none"/>
              </w:rPr>
            </w:pPr>
          </w:p>
        </w:tc>
      </w:tr>
      <w:tr w14:paraId="45ABB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53D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46C7D">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6105B">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12B29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全年各场次活动综合平均分达75分以上，得10-15分；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1375C">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559AD">
            <w:pPr>
              <w:jc w:val="center"/>
              <w:rPr>
                <w:rFonts w:hint="eastAsia" w:ascii="宋体" w:hAnsi="宋体" w:eastAsia="宋体" w:cs="宋体"/>
                <w:i w:val="0"/>
                <w:iCs w:val="0"/>
                <w:color w:val="000000"/>
                <w:sz w:val="18"/>
                <w:szCs w:val="18"/>
                <w:u w:val="none"/>
              </w:rPr>
            </w:pPr>
          </w:p>
        </w:tc>
      </w:tr>
      <w:tr w14:paraId="2C13E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42F2">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3</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FFDAD">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AF7FD">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B608C5">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全年各场次活动综合平均分低于60分，得0-10分；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3EF36">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7966D">
            <w:pPr>
              <w:jc w:val="center"/>
              <w:rPr>
                <w:rFonts w:hint="eastAsia" w:ascii="宋体" w:hAnsi="宋体" w:eastAsia="宋体" w:cs="宋体"/>
                <w:i w:val="0"/>
                <w:iCs w:val="0"/>
                <w:color w:val="000000"/>
                <w:sz w:val="18"/>
                <w:szCs w:val="18"/>
                <w:u w:val="none"/>
              </w:rPr>
            </w:pPr>
          </w:p>
        </w:tc>
      </w:tr>
      <w:tr w14:paraId="2269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3"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B5A3">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4</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B4DBF">
            <w:pPr>
              <w:jc w:val="center"/>
              <w:rPr>
                <w:rFonts w:hint="eastAsia" w:ascii="宋体" w:hAnsi="宋体" w:eastAsia="宋体" w:cs="宋体"/>
                <w:i w:val="0"/>
                <w:iCs w:val="0"/>
                <w:color w:val="000000"/>
                <w:sz w:val="18"/>
                <w:szCs w:val="18"/>
                <w:u w:val="none"/>
              </w:rPr>
            </w:pP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F0E8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服务质量</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548CF">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在活动服务期间按要求积极配合项目完成活动策划、落地及退场工作，在活动期间得到较多正面反馈，服务质量优秀得</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-10分。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2B87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6A3D9">
            <w:pPr>
              <w:jc w:val="center"/>
              <w:rPr>
                <w:rFonts w:hint="eastAsia" w:ascii="宋体" w:hAnsi="宋体" w:eastAsia="宋体" w:cs="宋体"/>
                <w:i w:val="0"/>
                <w:iCs w:val="0"/>
                <w:color w:val="000000"/>
                <w:sz w:val="18"/>
                <w:szCs w:val="18"/>
                <w:u w:val="none"/>
              </w:rPr>
            </w:pPr>
          </w:p>
        </w:tc>
      </w:tr>
      <w:tr w14:paraId="4F60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3B42">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5</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9CBE">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E2181">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E6FC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在活动服务期间较配合项目完成活动策划、落地及退场工作，服务质量良好得3-5分。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6C38B">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344E6">
            <w:pPr>
              <w:jc w:val="center"/>
              <w:rPr>
                <w:rFonts w:hint="eastAsia" w:ascii="宋体" w:hAnsi="宋体" w:eastAsia="宋体" w:cs="宋体"/>
                <w:i w:val="0"/>
                <w:iCs w:val="0"/>
                <w:color w:val="000000"/>
                <w:sz w:val="18"/>
                <w:szCs w:val="18"/>
                <w:u w:val="none"/>
              </w:rPr>
            </w:pPr>
          </w:p>
        </w:tc>
      </w:tr>
      <w:tr w14:paraId="32D14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11CE">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6</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3E15B">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BFB00">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6584A">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在活动服务期间不配合现场要求完成活动策划、落地及退场工作，导致活动不能顺利开展，服务质量较差得0-</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D2CCB">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B294D">
            <w:pPr>
              <w:jc w:val="center"/>
              <w:rPr>
                <w:rFonts w:hint="eastAsia" w:ascii="宋体" w:hAnsi="宋体" w:eastAsia="宋体" w:cs="宋体"/>
                <w:i w:val="0"/>
                <w:iCs w:val="0"/>
                <w:color w:val="000000"/>
                <w:sz w:val="18"/>
                <w:szCs w:val="18"/>
                <w:u w:val="none"/>
              </w:rPr>
            </w:pPr>
          </w:p>
        </w:tc>
      </w:tr>
      <w:tr w14:paraId="1A3B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8"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494C">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7</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F4B06">
            <w:pPr>
              <w:jc w:val="center"/>
              <w:rPr>
                <w:rFonts w:hint="eastAsia" w:ascii="宋体" w:hAnsi="宋体" w:eastAsia="宋体" w:cs="宋体"/>
                <w:i w:val="0"/>
                <w:iCs w:val="0"/>
                <w:color w:val="000000"/>
                <w:sz w:val="18"/>
                <w:szCs w:val="18"/>
                <w:u w:val="none"/>
              </w:rPr>
            </w:pP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730A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沟通响应</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7E29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在服务过程中，根据甲方活动要求积极沟通活动内容，对甲方提出的活动开展相关问题积极处理应对，得</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-10分。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A8F7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FF82C">
            <w:pPr>
              <w:jc w:val="center"/>
              <w:rPr>
                <w:rFonts w:hint="eastAsia" w:ascii="宋体" w:hAnsi="宋体" w:eastAsia="宋体" w:cs="宋体"/>
                <w:i w:val="0"/>
                <w:iCs w:val="0"/>
                <w:color w:val="000000"/>
                <w:sz w:val="18"/>
                <w:szCs w:val="18"/>
                <w:u w:val="none"/>
              </w:rPr>
            </w:pPr>
          </w:p>
        </w:tc>
      </w:tr>
      <w:tr w14:paraId="7F6A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CF2A">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8</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4AE1F">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04F7B">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C94B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在服务过程中，能够根据甲方要求沟通活动内容，但未有效解决甲方提出得问题，导致3次以内活动次数开展达不到预期效果，得3-5分。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37C7D">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0D0CD">
            <w:pPr>
              <w:jc w:val="center"/>
              <w:rPr>
                <w:rFonts w:hint="eastAsia" w:ascii="宋体" w:hAnsi="宋体" w:eastAsia="宋体" w:cs="宋体"/>
                <w:i w:val="0"/>
                <w:iCs w:val="0"/>
                <w:color w:val="000000"/>
                <w:sz w:val="18"/>
                <w:szCs w:val="18"/>
                <w:u w:val="none"/>
              </w:rPr>
            </w:pPr>
          </w:p>
        </w:tc>
      </w:tr>
      <w:tr w14:paraId="7BF9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7"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E9D8">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9</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5FD2F">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F7D5">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EF48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在服务过程中，不按甲方要求沟通活动内容，针对甲方提出的活动开展相关问题不重视，未按要求处理导致活动次数超过3次无法正常开展，得0-</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447F5">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2396E">
            <w:pPr>
              <w:jc w:val="center"/>
              <w:rPr>
                <w:rFonts w:hint="eastAsia" w:ascii="宋体" w:hAnsi="宋体" w:eastAsia="宋体" w:cs="宋体"/>
                <w:i w:val="0"/>
                <w:iCs w:val="0"/>
                <w:color w:val="000000"/>
                <w:sz w:val="18"/>
                <w:szCs w:val="18"/>
                <w:u w:val="none"/>
              </w:rPr>
            </w:pPr>
          </w:p>
        </w:tc>
      </w:tr>
      <w:tr w14:paraId="5B82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C54B">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10</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E674B">
            <w:pPr>
              <w:jc w:val="center"/>
              <w:rPr>
                <w:rFonts w:hint="eastAsia" w:ascii="宋体" w:hAnsi="宋体" w:eastAsia="宋体" w:cs="宋体"/>
                <w:i w:val="0"/>
                <w:iCs w:val="0"/>
                <w:color w:val="000000"/>
                <w:sz w:val="18"/>
                <w:szCs w:val="18"/>
                <w:u w:val="none"/>
              </w:rPr>
            </w:pPr>
          </w:p>
        </w:tc>
        <w:tc>
          <w:tcPr>
            <w:tcW w:w="1153" w:type="dxa"/>
            <w:vMerge w:val="restart"/>
            <w:tcBorders>
              <w:top w:val="nil"/>
              <w:left w:val="single" w:color="000000" w:sz="4" w:space="0"/>
              <w:bottom w:val="single" w:color="000000" w:sz="4" w:space="0"/>
              <w:right w:val="single" w:color="000000" w:sz="4" w:space="0"/>
            </w:tcBorders>
            <w:shd w:val="clear" w:color="auto" w:fill="auto"/>
            <w:vAlign w:val="center"/>
          </w:tcPr>
          <w:p w14:paraId="080E16E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产品质量与售后服务</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E219C">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服务期间，产品出现物资缺漏、货不对版等质量问题，接到甲方反馈后在12小时内相应并提供积极的售后服务，保障活动顺利开展，得</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-10分。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F0B9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8B9E3">
            <w:pPr>
              <w:jc w:val="center"/>
              <w:rPr>
                <w:rFonts w:hint="eastAsia" w:ascii="宋体" w:hAnsi="宋体" w:eastAsia="宋体" w:cs="宋体"/>
                <w:i w:val="0"/>
                <w:iCs w:val="0"/>
                <w:color w:val="000000"/>
                <w:sz w:val="18"/>
                <w:szCs w:val="18"/>
                <w:u w:val="none"/>
              </w:rPr>
            </w:pPr>
          </w:p>
        </w:tc>
      </w:tr>
      <w:tr w14:paraId="618D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41D1">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11</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F5EE1">
            <w:pPr>
              <w:jc w:val="center"/>
              <w:rPr>
                <w:rFonts w:hint="eastAsia" w:ascii="宋体" w:hAnsi="宋体" w:eastAsia="宋体" w:cs="宋体"/>
                <w:i w:val="0"/>
                <w:iCs w:val="0"/>
                <w:color w:val="000000"/>
                <w:sz w:val="18"/>
                <w:szCs w:val="18"/>
                <w:u w:val="none"/>
              </w:rPr>
            </w:pPr>
          </w:p>
        </w:tc>
        <w:tc>
          <w:tcPr>
            <w:tcW w:w="1153" w:type="dxa"/>
            <w:vMerge w:val="continue"/>
            <w:tcBorders>
              <w:top w:val="nil"/>
              <w:left w:val="single" w:color="000000" w:sz="4" w:space="0"/>
              <w:bottom w:val="single" w:color="000000" w:sz="4" w:space="0"/>
              <w:right w:val="single" w:color="000000" w:sz="4" w:space="0"/>
            </w:tcBorders>
            <w:shd w:val="clear" w:color="auto" w:fill="auto"/>
            <w:vAlign w:val="center"/>
          </w:tcPr>
          <w:p w14:paraId="6A606A48">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1E26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服务期间，产品出现物资缺漏、货不对版等质量问题，接到甲方反馈后在24小时内相应并提供积极的售后服务，保障活动顺利开展，得3-5分。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B63BB">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566B4">
            <w:pPr>
              <w:jc w:val="center"/>
              <w:rPr>
                <w:rFonts w:hint="eastAsia" w:ascii="宋体" w:hAnsi="宋体" w:eastAsia="宋体" w:cs="宋体"/>
                <w:i w:val="0"/>
                <w:iCs w:val="0"/>
                <w:color w:val="000000"/>
                <w:sz w:val="18"/>
                <w:szCs w:val="18"/>
                <w:u w:val="none"/>
              </w:rPr>
            </w:pPr>
          </w:p>
        </w:tc>
      </w:tr>
      <w:tr w14:paraId="26FD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17D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12</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0153">
            <w:pPr>
              <w:jc w:val="center"/>
              <w:rPr>
                <w:rFonts w:hint="eastAsia" w:ascii="宋体" w:hAnsi="宋体" w:eastAsia="宋体" w:cs="宋体"/>
                <w:i w:val="0"/>
                <w:iCs w:val="0"/>
                <w:color w:val="000000"/>
                <w:sz w:val="18"/>
                <w:szCs w:val="18"/>
                <w:u w:val="none"/>
              </w:rPr>
            </w:pPr>
          </w:p>
        </w:tc>
        <w:tc>
          <w:tcPr>
            <w:tcW w:w="1153" w:type="dxa"/>
            <w:vMerge w:val="continue"/>
            <w:tcBorders>
              <w:top w:val="nil"/>
              <w:left w:val="single" w:color="000000" w:sz="4" w:space="0"/>
              <w:bottom w:val="single" w:color="000000" w:sz="4" w:space="0"/>
              <w:right w:val="single" w:color="000000" w:sz="4" w:space="0"/>
            </w:tcBorders>
            <w:shd w:val="clear" w:color="auto" w:fill="auto"/>
            <w:vAlign w:val="center"/>
          </w:tcPr>
          <w:p w14:paraId="4D4C6F4B">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2E856">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服务期间，产品出现物资缺漏、货不对版等质量问题，接到甲方反馈后超过48小时未提供售后服务，导致活动延期或无法顺利开展，得0-</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78279">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208C1">
            <w:pPr>
              <w:jc w:val="center"/>
              <w:rPr>
                <w:rFonts w:hint="eastAsia" w:ascii="宋体" w:hAnsi="宋体" w:eastAsia="宋体" w:cs="宋体"/>
                <w:i w:val="0"/>
                <w:iCs w:val="0"/>
                <w:color w:val="000000"/>
                <w:sz w:val="18"/>
                <w:szCs w:val="18"/>
                <w:u w:val="none"/>
              </w:rPr>
            </w:pPr>
          </w:p>
        </w:tc>
      </w:tr>
      <w:tr w14:paraId="6386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jc w:val="center"/>
        </w:trPr>
        <w:tc>
          <w:tcPr>
            <w:tcW w:w="81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19AA65">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得分小计（共20分）：</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8B11">
            <w:pPr>
              <w:jc w:val="center"/>
              <w:rPr>
                <w:rFonts w:hint="eastAsia" w:ascii="宋体" w:hAnsi="宋体" w:eastAsia="宋体" w:cs="宋体"/>
                <w:b/>
                <w:bCs/>
                <w:i w:val="0"/>
                <w:iCs w:val="0"/>
                <w:color w:val="000000"/>
                <w:sz w:val="18"/>
                <w:szCs w:val="18"/>
                <w:u w:val="none"/>
              </w:rPr>
            </w:pPr>
          </w:p>
        </w:tc>
      </w:tr>
      <w:tr w14:paraId="43F4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62B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1</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9CF6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安全与客诉管控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（30分）</w:t>
            </w:r>
          </w:p>
        </w:tc>
        <w:tc>
          <w:tcPr>
            <w:tcW w:w="1153" w:type="dxa"/>
            <w:vMerge w:val="restart"/>
            <w:tcBorders>
              <w:top w:val="single" w:color="000000" w:sz="4" w:space="0"/>
              <w:left w:val="single" w:color="000000" w:sz="4" w:space="0"/>
              <w:bottom w:val="nil"/>
              <w:right w:val="single" w:color="000000" w:sz="4" w:space="0"/>
            </w:tcBorders>
            <w:shd w:val="clear" w:color="auto" w:fill="auto"/>
            <w:vAlign w:val="center"/>
          </w:tcPr>
          <w:p w14:paraId="1A2A362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安全事项</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D2AD5">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全年活动过程中未发生人员安全事故，积极开展安全生产教育培训，得1</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-15分。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6C07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62ED5">
            <w:pPr>
              <w:jc w:val="center"/>
              <w:rPr>
                <w:rFonts w:hint="eastAsia" w:ascii="宋体" w:hAnsi="宋体" w:eastAsia="宋体" w:cs="宋体"/>
                <w:i w:val="0"/>
                <w:iCs w:val="0"/>
                <w:color w:val="000000"/>
                <w:sz w:val="18"/>
                <w:szCs w:val="18"/>
                <w:u w:val="none"/>
              </w:rPr>
            </w:pPr>
          </w:p>
        </w:tc>
      </w:tr>
      <w:tr w14:paraId="2587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BE5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2</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505B5">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nil"/>
              <w:right w:val="single" w:color="000000" w:sz="4" w:space="0"/>
            </w:tcBorders>
            <w:shd w:val="clear" w:color="auto" w:fill="auto"/>
            <w:vAlign w:val="center"/>
          </w:tcPr>
          <w:p w14:paraId="2B3EA49E">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DF42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全年活动过程中因活动组织不当造成人员受伤的安全事故在3次以内，得</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-10分。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8F8D">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E5CD">
            <w:pPr>
              <w:jc w:val="center"/>
              <w:rPr>
                <w:rFonts w:hint="eastAsia" w:ascii="宋体" w:hAnsi="宋体" w:eastAsia="宋体" w:cs="宋体"/>
                <w:i w:val="0"/>
                <w:iCs w:val="0"/>
                <w:color w:val="000000"/>
                <w:sz w:val="18"/>
                <w:szCs w:val="18"/>
                <w:u w:val="none"/>
              </w:rPr>
            </w:pPr>
          </w:p>
        </w:tc>
      </w:tr>
      <w:tr w14:paraId="747B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5B2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3</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147A">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nil"/>
              <w:right w:val="single" w:color="000000" w:sz="4" w:space="0"/>
            </w:tcBorders>
            <w:shd w:val="clear" w:color="auto" w:fill="auto"/>
            <w:vAlign w:val="center"/>
          </w:tcPr>
          <w:p w14:paraId="24D03348">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D0D8DA">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活动过程中因活动组织不当发生重大安全事故，导致人员受伤，未得到有效处理次数超过3次以上，得0-5分。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02D6B">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E265A">
            <w:pPr>
              <w:jc w:val="center"/>
              <w:rPr>
                <w:rFonts w:hint="eastAsia" w:ascii="宋体" w:hAnsi="宋体" w:eastAsia="宋体" w:cs="宋体"/>
                <w:i w:val="0"/>
                <w:iCs w:val="0"/>
                <w:color w:val="000000"/>
                <w:sz w:val="18"/>
                <w:szCs w:val="18"/>
                <w:u w:val="none"/>
              </w:rPr>
            </w:pPr>
          </w:p>
        </w:tc>
      </w:tr>
      <w:tr w14:paraId="2451F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482E">
            <w:pPr>
              <w:keepNext w:val="0"/>
              <w:keepLines w:val="0"/>
              <w:widowControl/>
              <w:suppressLineNumbers w:val="0"/>
              <w:spacing w:line="240" w:lineRule="auto"/>
              <w:ind w:firstLine="0" w:firstLineChars="0"/>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4</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FFED6">
            <w:pPr>
              <w:jc w:val="center"/>
              <w:rPr>
                <w:rFonts w:hint="eastAsia" w:ascii="宋体" w:hAnsi="宋体" w:eastAsia="宋体" w:cs="宋体"/>
                <w:i w:val="0"/>
                <w:iCs w:val="0"/>
                <w:color w:val="000000"/>
                <w:sz w:val="18"/>
                <w:szCs w:val="18"/>
                <w:u w:val="none"/>
              </w:rPr>
            </w:pP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55A37">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服务投诉及处理</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3DB5D2">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全年服务过程中无社文引发的有责投诉，得1</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-15分。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0E5E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61A23">
            <w:pPr>
              <w:jc w:val="center"/>
              <w:rPr>
                <w:rFonts w:hint="eastAsia" w:ascii="宋体" w:hAnsi="宋体" w:eastAsia="宋体" w:cs="宋体"/>
                <w:i w:val="0"/>
                <w:iCs w:val="0"/>
                <w:color w:val="000000"/>
                <w:sz w:val="18"/>
                <w:szCs w:val="18"/>
                <w:u w:val="none"/>
              </w:rPr>
            </w:pPr>
          </w:p>
        </w:tc>
      </w:tr>
      <w:tr w14:paraId="02C4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E88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5</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16419">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5CDD9">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83D2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全年服务过程中发生社文引发的有责投诉在3次以下，但能够积极有效地处理投诉问题，得</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-10分。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E57E3">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E01B8">
            <w:pPr>
              <w:jc w:val="center"/>
              <w:rPr>
                <w:rFonts w:hint="eastAsia" w:ascii="宋体" w:hAnsi="宋体" w:eastAsia="宋体" w:cs="宋体"/>
                <w:i w:val="0"/>
                <w:iCs w:val="0"/>
                <w:color w:val="000000"/>
                <w:sz w:val="18"/>
                <w:szCs w:val="18"/>
                <w:u w:val="none"/>
              </w:rPr>
            </w:pPr>
          </w:p>
        </w:tc>
      </w:tr>
      <w:tr w14:paraId="10114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E2C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6</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1AEE4">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DAAA4">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30A621">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全年服务过程中发生社文引发的有责投诉超过3次，不能积极应对问题，得0-5分。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80E1">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2F554">
            <w:pPr>
              <w:jc w:val="center"/>
              <w:rPr>
                <w:rFonts w:hint="eastAsia" w:ascii="宋体" w:hAnsi="宋体" w:eastAsia="宋体" w:cs="宋体"/>
                <w:i w:val="0"/>
                <w:iCs w:val="0"/>
                <w:color w:val="000000"/>
                <w:sz w:val="18"/>
                <w:szCs w:val="18"/>
                <w:u w:val="none"/>
              </w:rPr>
            </w:pPr>
          </w:p>
        </w:tc>
      </w:tr>
      <w:tr w14:paraId="1D40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81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19FF865">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得分小计（共30分）：</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7696">
            <w:pPr>
              <w:jc w:val="center"/>
              <w:rPr>
                <w:rFonts w:hint="eastAsia" w:ascii="宋体" w:hAnsi="宋体" w:eastAsia="宋体" w:cs="宋体"/>
                <w:b/>
                <w:bCs/>
                <w:i w:val="0"/>
                <w:iCs w:val="0"/>
                <w:color w:val="000000"/>
                <w:sz w:val="18"/>
                <w:szCs w:val="18"/>
                <w:u w:val="none"/>
              </w:rPr>
            </w:pPr>
          </w:p>
        </w:tc>
      </w:tr>
      <w:tr w14:paraId="029D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C73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1</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935A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工作配合度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（20分）</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80DA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工作配合</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672D5">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活动开展前主动配合报价，活动期间积极响应，活动结束后按要求撤场，得1</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-20分。</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07B4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2E818">
            <w:pPr>
              <w:jc w:val="center"/>
              <w:rPr>
                <w:rFonts w:hint="eastAsia" w:ascii="宋体" w:hAnsi="宋体" w:eastAsia="宋体" w:cs="宋体"/>
                <w:i w:val="0"/>
                <w:iCs w:val="0"/>
                <w:color w:val="000000"/>
                <w:sz w:val="18"/>
                <w:szCs w:val="18"/>
                <w:u w:val="none"/>
              </w:rPr>
            </w:pPr>
          </w:p>
        </w:tc>
      </w:tr>
      <w:tr w14:paraId="6793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B1B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2</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FE17">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473BF">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BA32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活动过程中不配合甲方工作次数在3次以内，得1</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-15分。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A2EDC">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FA951">
            <w:pPr>
              <w:jc w:val="center"/>
              <w:rPr>
                <w:rFonts w:hint="eastAsia" w:ascii="宋体" w:hAnsi="宋体" w:eastAsia="宋体" w:cs="宋体"/>
                <w:i w:val="0"/>
                <w:iCs w:val="0"/>
                <w:color w:val="000000"/>
                <w:sz w:val="18"/>
                <w:szCs w:val="18"/>
                <w:u w:val="none"/>
              </w:rPr>
            </w:pPr>
          </w:p>
        </w:tc>
      </w:tr>
      <w:tr w14:paraId="18B5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917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3</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11469">
            <w:pPr>
              <w:jc w:val="center"/>
              <w:rPr>
                <w:rFonts w:hint="eastAsia" w:ascii="宋体" w:hAnsi="宋体" w:eastAsia="宋体" w:cs="宋体"/>
                <w:i w:val="0"/>
                <w:iCs w:val="0"/>
                <w:color w:val="000000"/>
                <w:sz w:val="18"/>
                <w:szCs w:val="18"/>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47658">
            <w:pPr>
              <w:jc w:val="center"/>
              <w:rPr>
                <w:rFonts w:hint="eastAsia" w:ascii="宋体" w:hAnsi="宋体" w:eastAsia="宋体" w:cs="宋体"/>
                <w:i w:val="0"/>
                <w:iCs w:val="0"/>
                <w:color w:val="000000"/>
                <w:sz w:val="18"/>
                <w:szCs w:val="18"/>
                <w:u w:val="none"/>
              </w:rPr>
            </w:pP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412851">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活动过程中不配合甲方工作次数超过3次，得0-10分。</w:t>
            </w: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B0C82">
            <w:pPr>
              <w:jc w:val="center"/>
              <w:rPr>
                <w:rFonts w:hint="eastAsia" w:ascii="宋体" w:hAnsi="宋体" w:eastAsia="宋体" w:cs="宋体"/>
                <w:i w:val="0"/>
                <w:iCs w:val="0"/>
                <w:color w:val="000000"/>
                <w:sz w:val="18"/>
                <w:szCs w:val="18"/>
                <w:u w:val="none"/>
              </w:rPr>
            </w:pPr>
          </w:p>
        </w:tc>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969E5">
            <w:pPr>
              <w:jc w:val="center"/>
              <w:rPr>
                <w:rFonts w:hint="eastAsia" w:ascii="宋体" w:hAnsi="宋体" w:eastAsia="宋体" w:cs="宋体"/>
                <w:i w:val="0"/>
                <w:iCs w:val="0"/>
                <w:color w:val="000000"/>
                <w:sz w:val="18"/>
                <w:szCs w:val="18"/>
                <w:u w:val="none"/>
              </w:rPr>
            </w:pPr>
          </w:p>
        </w:tc>
      </w:tr>
      <w:tr w14:paraId="6C18A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81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1B33E2B">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得分总计（共20分）：</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0D54">
            <w:pPr>
              <w:jc w:val="center"/>
              <w:rPr>
                <w:rFonts w:hint="eastAsia" w:ascii="宋体" w:hAnsi="宋体" w:eastAsia="宋体" w:cs="宋体"/>
                <w:b/>
                <w:bCs/>
                <w:i w:val="0"/>
                <w:iCs w:val="0"/>
                <w:color w:val="000000"/>
                <w:sz w:val="18"/>
                <w:szCs w:val="18"/>
                <w:u w:val="none"/>
              </w:rPr>
            </w:pPr>
          </w:p>
        </w:tc>
      </w:tr>
      <w:tr w14:paraId="56C39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938E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70E4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加扣分项目</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63A9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子项</w:t>
            </w:r>
          </w:p>
        </w:tc>
        <w:tc>
          <w:tcPr>
            <w:tcW w:w="34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46D1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评价内容</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DAB6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w:t>
            </w:r>
          </w:p>
        </w:tc>
      </w:tr>
      <w:tr w14:paraId="64AE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jc w:val="center"/>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BE056">
            <w:pPr>
              <w:jc w:val="center"/>
              <w:rPr>
                <w:rFonts w:hint="eastAsia" w:ascii="宋体" w:hAnsi="宋体" w:eastAsia="宋体" w:cs="宋体"/>
                <w:i w:val="0"/>
                <w:iCs w:val="0"/>
                <w:color w:val="000000"/>
                <w:sz w:val="20"/>
                <w:szCs w:val="20"/>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CB6A0">
            <w:pPr>
              <w:jc w:val="center"/>
              <w:rPr>
                <w:rFonts w:hint="eastAsia" w:ascii="宋体" w:hAnsi="宋体" w:eastAsia="宋体" w:cs="宋体"/>
                <w:i w:val="0"/>
                <w:iCs w:val="0"/>
                <w:color w:val="000000"/>
                <w:sz w:val="20"/>
                <w:szCs w:val="20"/>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87BEC">
            <w:pPr>
              <w:jc w:val="center"/>
              <w:rPr>
                <w:rFonts w:hint="eastAsia" w:ascii="宋体" w:hAnsi="宋体" w:eastAsia="宋体" w:cs="宋体"/>
                <w:i w:val="0"/>
                <w:iCs w:val="0"/>
                <w:color w:val="000000"/>
                <w:sz w:val="20"/>
                <w:szCs w:val="20"/>
                <w:u w:val="none"/>
              </w:rPr>
            </w:pPr>
          </w:p>
        </w:tc>
        <w:tc>
          <w:tcPr>
            <w:tcW w:w="34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BE86">
            <w:pPr>
              <w:jc w:val="center"/>
              <w:rPr>
                <w:rFonts w:hint="eastAsia" w:ascii="宋体" w:hAnsi="宋体" w:eastAsia="宋体" w:cs="宋体"/>
                <w:i w:val="0"/>
                <w:iCs w:val="0"/>
                <w:color w:val="000000"/>
                <w:sz w:val="20"/>
                <w:szCs w:val="20"/>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687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数据来源/加扣分事由</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C7D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加扣分数</w:t>
            </w:r>
          </w:p>
        </w:tc>
      </w:tr>
      <w:tr w14:paraId="71C5F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7EA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1384" w:type="dxa"/>
            <w:vMerge w:val="restart"/>
            <w:tcBorders>
              <w:top w:val="single" w:color="000000" w:sz="4" w:space="0"/>
              <w:left w:val="single" w:color="000000" w:sz="4" w:space="0"/>
              <w:bottom w:val="nil"/>
              <w:right w:val="single" w:color="000000" w:sz="4" w:space="0"/>
            </w:tcBorders>
            <w:shd w:val="clear" w:color="auto" w:fill="auto"/>
            <w:vAlign w:val="center"/>
          </w:tcPr>
          <w:p w14:paraId="5FA95B5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DEA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表扬获奖</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F9B9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受到客户或书面表扬（活动体验好评或助人行为等），视情况加0.5-3分/次（加分上限为20分）。</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7402">
            <w:pPr>
              <w:jc w:val="center"/>
              <w:rPr>
                <w:rFonts w:hint="eastAsia" w:ascii="宋体" w:hAnsi="宋体" w:eastAsia="宋体" w:cs="宋体"/>
                <w:i w:val="0"/>
                <w:iCs w:val="0"/>
                <w:color w:val="000000"/>
                <w:sz w:val="20"/>
                <w:szCs w:val="20"/>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E6F7">
            <w:pPr>
              <w:jc w:val="center"/>
              <w:rPr>
                <w:rFonts w:hint="eastAsia" w:ascii="宋体" w:hAnsi="宋体" w:eastAsia="宋体" w:cs="宋体"/>
                <w:i w:val="0"/>
                <w:iCs w:val="0"/>
                <w:color w:val="000000"/>
                <w:sz w:val="20"/>
                <w:szCs w:val="20"/>
                <w:u w:val="none"/>
              </w:rPr>
            </w:pPr>
          </w:p>
        </w:tc>
      </w:tr>
      <w:tr w14:paraId="7C91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FB8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84" w:type="dxa"/>
            <w:vMerge w:val="continue"/>
            <w:tcBorders>
              <w:top w:val="single" w:color="000000" w:sz="4" w:space="0"/>
              <w:left w:val="single" w:color="000000" w:sz="4" w:space="0"/>
              <w:bottom w:val="nil"/>
              <w:right w:val="single" w:color="000000" w:sz="4" w:space="0"/>
            </w:tcBorders>
            <w:shd w:val="clear" w:color="auto" w:fill="auto"/>
            <w:vAlign w:val="center"/>
          </w:tcPr>
          <w:p w14:paraId="0D5F4BB0">
            <w:pPr>
              <w:jc w:val="center"/>
              <w:rPr>
                <w:rFonts w:hint="eastAsia" w:ascii="宋体" w:hAnsi="宋体" w:eastAsia="宋体" w:cs="宋体"/>
                <w:i w:val="0"/>
                <w:iCs w:val="0"/>
                <w:color w:val="000000"/>
                <w:sz w:val="20"/>
                <w:szCs w:val="20"/>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664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投标配合度</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8B386">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主动配合参与投标，加1分。</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C269">
            <w:pPr>
              <w:jc w:val="center"/>
              <w:rPr>
                <w:rFonts w:hint="eastAsia" w:ascii="宋体" w:hAnsi="宋体" w:eastAsia="宋体" w:cs="宋体"/>
                <w:i w:val="0"/>
                <w:iCs w:val="0"/>
                <w:color w:val="000000"/>
                <w:sz w:val="20"/>
                <w:szCs w:val="20"/>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1A1A">
            <w:pPr>
              <w:jc w:val="center"/>
              <w:rPr>
                <w:rFonts w:hint="eastAsia" w:ascii="宋体" w:hAnsi="宋体" w:eastAsia="宋体" w:cs="宋体"/>
                <w:i w:val="0"/>
                <w:iCs w:val="0"/>
                <w:color w:val="000000"/>
                <w:sz w:val="20"/>
                <w:szCs w:val="20"/>
                <w:u w:val="none"/>
              </w:rPr>
            </w:pPr>
          </w:p>
        </w:tc>
      </w:tr>
      <w:tr w14:paraId="2800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A5C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84" w:type="dxa"/>
            <w:vMerge w:val="restart"/>
            <w:tcBorders>
              <w:top w:val="single" w:color="000000" w:sz="4" w:space="0"/>
              <w:left w:val="single" w:color="000000" w:sz="4" w:space="0"/>
              <w:bottom w:val="nil"/>
              <w:right w:val="single" w:color="000000" w:sz="4" w:space="0"/>
            </w:tcBorders>
            <w:shd w:val="clear" w:color="auto" w:fill="auto"/>
            <w:vAlign w:val="center"/>
          </w:tcPr>
          <w:p w14:paraId="6372484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扣分项</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934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通报约谈</w:t>
            </w:r>
          </w:p>
        </w:tc>
        <w:tc>
          <w:tcPr>
            <w:tcW w:w="34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1DBA7">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因工作过失受到甲方通报批评并约谈，扣3分/次。</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3D18">
            <w:pPr>
              <w:jc w:val="center"/>
              <w:rPr>
                <w:rFonts w:hint="eastAsia" w:ascii="宋体" w:hAnsi="宋体" w:eastAsia="宋体" w:cs="宋体"/>
                <w:i w:val="0"/>
                <w:iCs w:val="0"/>
                <w:color w:val="000000"/>
                <w:sz w:val="20"/>
                <w:szCs w:val="20"/>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F601">
            <w:pPr>
              <w:jc w:val="center"/>
              <w:rPr>
                <w:rFonts w:hint="eastAsia" w:ascii="宋体" w:hAnsi="宋体" w:eastAsia="宋体" w:cs="宋体"/>
                <w:i w:val="0"/>
                <w:iCs w:val="0"/>
                <w:color w:val="000000"/>
                <w:sz w:val="20"/>
                <w:szCs w:val="20"/>
                <w:u w:val="none"/>
              </w:rPr>
            </w:pPr>
          </w:p>
        </w:tc>
      </w:tr>
      <w:tr w14:paraId="35BA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923" w:type="dxa"/>
            <w:tcBorders>
              <w:top w:val="single" w:color="000000" w:sz="4" w:space="0"/>
              <w:left w:val="single" w:color="000000" w:sz="4" w:space="0"/>
              <w:bottom w:val="nil"/>
              <w:right w:val="single" w:color="000000" w:sz="4" w:space="0"/>
            </w:tcBorders>
            <w:shd w:val="clear" w:color="auto" w:fill="auto"/>
            <w:vAlign w:val="center"/>
          </w:tcPr>
          <w:p w14:paraId="616EB60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84" w:type="dxa"/>
            <w:vMerge w:val="continue"/>
            <w:tcBorders>
              <w:top w:val="single" w:color="000000" w:sz="4" w:space="0"/>
              <w:left w:val="single" w:color="000000" w:sz="4" w:space="0"/>
              <w:bottom w:val="nil"/>
              <w:right w:val="single" w:color="000000" w:sz="4" w:space="0"/>
            </w:tcBorders>
            <w:shd w:val="clear" w:color="auto" w:fill="auto"/>
            <w:vAlign w:val="center"/>
          </w:tcPr>
          <w:p w14:paraId="53B1CA62">
            <w:pPr>
              <w:jc w:val="center"/>
              <w:rPr>
                <w:rFonts w:hint="eastAsia" w:ascii="宋体" w:hAnsi="宋体" w:eastAsia="宋体" w:cs="宋体"/>
                <w:i w:val="0"/>
                <w:iCs w:val="0"/>
                <w:color w:val="000000"/>
                <w:sz w:val="20"/>
                <w:szCs w:val="20"/>
                <w:u w:val="none"/>
              </w:rPr>
            </w:pPr>
          </w:p>
        </w:tc>
        <w:tc>
          <w:tcPr>
            <w:tcW w:w="1153" w:type="dxa"/>
            <w:tcBorders>
              <w:top w:val="single" w:color="000000" w:sz="4" w:space="0"/>
              <w:left w:val="single" w:color="000000" w:sz="4" w:space="0"/>
              <w:bottom w:val="nil"/>
              <w:right w:val="single" w:color="000000" w:sz="4" w:space="0"/>
            </w:tcBorders>
            <w:shd w:val="clear" w:color="auto" w:fill="auto"/>
            <w:vAlign w:val="center"/>
          </w:tcPr>
          <w:p w14:paraId="428F7D3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企业资信、业绩更新</w:t>
            </w:r>
          </w:p>
        </w:tc>
        <w:tc>
          <w:tcPr>
            <w:tcW w:w="3491" w:type="dxa"/>
            <w:gridSpan w:val="3"/>
            <w:tcBorders>
              <w:top w:val="single" w:color="000000" w:sz="4" w:space="0"/>
              <w:left w:val="single" w:color="000000" w:sz="4" w:space="0"/>
              <w:bottom w:val="nil"/>
              <w:right w:val="single" w:color="000000" w:sz="4" w:space="0"/>
            </w:tcBorders>
            <w:shd w:val="clear" w:color="auto" w:fill="auto"/>
            <w:vAlign w:val="center"/>
          </w:tcPr>
          <w:p w14:paraId="4B660EF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存在资信、商誉等更新不及时，引发工作延误，扣1分/次。</w:t>
            </w:r>
          </w:p>
        </w:tc>
        <w:tc>
          <w:tcPr>
            <w:tcW w:w="1151" w:type="dxa"/>
            <w:tcBorders>
              <w:top w:val="single" w:color="000000" w:sz="4" w:space="0"/>
              <w:left w:val="single" w:color="000000" w:sz="4" w:space="0"/>
              <w:bottom w:val="nil"/>
              <w:right w:val="single" w:color="000000" w:sz="4" w:space="0"/>
            </w:tcBorders>
            <w:shd w:val="clear" w:color="auto" w:fill="auto"/>
            <w:vAlign w:val="center"/>
          </w:tcPr>
          <w:p w14:paraId="3A766B17">
            <w:pPr>
              <w:jc w:val="center"/>
              <w:rPr>
                <w:rFonts w:hint="eastAsia" w:ascii="宋体" w:hAnsi="宋体" w:eastAsia="宋体" w:cs="宋体"/>
                <w:i w:val="0"/>
                <w:iCs w:val="0"/>
                <w:color w:val="000000"/>
                <w:sz w:val="20"/>
                <w:szCs w:val="20"/>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35ED">
            <w:pPr>
              <w:jc w:val="center"/>
              <w:rPr>
                <w:rFonts w:hint="eastAsia" w:ascii="宋体" w:hAnsi="宋体" w:eastAsia="宋体" w:cs="宋体"/>
                <w:i w:val="0"/>
                <w:iCs w:val="0"/>
                <w:color w:val="000000"/>
                <w:sz w:val="20"/>
                <w:szCs w:val="20"/>
                <w:u w:val="none"/>
              </w:rPr>
            </w:pPr>
          </w:p>
        </w:tc>
      </w:tr>
      <w:tr w14:paraId="6A9D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1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1FBA57">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得分小计：</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C099">
            <w:pPr>
              <w:jc w:val="center"/>
              <w:rPr>
                <w:rFonts w:hint="eastAsia" w:ascii="宋体" w:hAnsi="宋体" w:eastAsia="宋体" w:cs="宋体"/>
                <w:b/>
                <w:bCs/>
                <w:i w:val="0"/>
                <w:iCs w:val="0"/>
                <w:color w:val="000000"/>
                <w:sz w:val="18"/>
                <w:szCs w:val="18"/>
                <w:u w:val="none"/>
              </w:rPr>
            </w:pPr>
          </w:p>
        </w:tc>
      </w:tr>
      <w:tr w14:paraId="232BE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81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71E575">
            <w:pPr>
              <w:keepNext w:val="0"/>
              <w:keepLines w:val="0"/>
              <w:widowControl/>
              <w:suppressLineNumbers w:val="0"/>
              <w:spacing w:line="240" w:lineRule="auto"/>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合计：年度综合评分=（全年各场活动综合评价+安全与客诉管控+工作配合度）*80%+年度综合满意度得分*20%+加扣分项目</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0AA8">
            <w:pPr>
              <w:jc w:val="center"/>
              <w:rPr>
                <w:rFonts w:hint="eastAsia" w:ascii="宋体" w:hAnsi="宋体" w:eastAsia="宋体" w:cs="宋体"/>
                <w:i w:val="0"/>
                <w:iCs w:val="0"/>
                <w:color w:val="000000"/>
                <w:sz w:val="20"/>
                <w:szCs w:val="20"/>
                <w:u w:val="none"/>
              </w:rPr>
            </w:pPr>
          </w:p>
        </w:tc>
      </w:tr>
      <w:tr w14:paraId="564D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3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61204">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资产运营中心意见</w:t>
            </w: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79CA5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经手人：</w:t>
            </w:r>
          </w:p>
        </w:tc>
      </w:tr>
      <w:tr w14:paraId="6C2A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3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9909B">
            <w:pPr>
              <w:jc w:val="center"/>
              <w:rPr>
                <w:rFonts w:hint="eastAsia" w:ascii="宋体" w:hAnsi="宋体" w:eastAsia="宋体" w:cs="宋体"/>
                <w:i w:val="0"/>
                <w:iCs w:val="0"/>
                <w:color w:val="000000"/>
                <w:sz w:val="18"/>
                <w:szCs w:val="18"/>
                <w:u w:val="none"/>
              </w:rPr>
            </w:pP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1D646E">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审核人：</w:t>
            </w:r>
          </w:p>
        </w:tc>
      </w:tr>
      <w:tr w14:paraId="3D3B7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3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63F5F">
            <w:pPr>
              <w:jc w:val="center"/>
              <w:rPr>
                <w:rFonts w:hint="eastAsia" w:ascii="宋体" w:hAnsi="宋体" w:eastAsia="宋体" w:cs="宋体"/>
                <w:i w:val="0"/>
                <w:iCs w:val="0"/>
                <w:color w:val="000000"/>
                <w:sz w:val="18"/>
                <w:szCs w:val="18"/>
                <w:u w:val="none"/>
              </w:rPr>
            </w:pP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2FAAE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日期：</w:t>
            </w:r>
          </w:p>
        </w:tc>
      </w:tr>
      <w:tr w14:paraId="27A41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3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B171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业务支持中心意见</w:t>
            </w: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26B86C">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品牌岗意见：</w:t>
            </w:r>
          </w:p>
        </w:tc>
      </w:tr>
      <w:tr w14:paraId="0977E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3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6CA7E">
            <w:pPr>
              <w:jc w:val="center"/>
              <w:rPr>
                <w:rFonts w:hint="eastAsia" w:ascii="宋体" w:hAnsi="宋体" w:eastAsia="宋体" w:cs="宋体"/>
                <w:i w:val="0"/>
                <w:iCs w:val="0"/>
                <w:color w:val="000000"/>
                <w:sz w:val="18"/>
                <w:szCs w:val="18"/>
                <w:u w:val="none"/>
              </w:rPr>
            </w:pP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6B1EB4">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供应链意见：</w:t>
            </w:r>
          </w:p>
        </w:tc>
      </w:tr>
      <w:tr w14:paraId="033C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3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BE5F9">
            <w:pPr>
              <w:jc w:val="center"/>
              <w:rPr>
                <w:rFonts w:hint="eastAsia" w:ascii="宋体" w:hAnsi="宋体" w:eastAsia="宋体" w:cs="宋体"/>
                <w:i w:val="0"/>
                <w:iCs w:val="0"/>
                <w:color w:val="000000"/>
                <w:sz w:val="18"/>
                <w:szCs w:val="18"/>
                <w:u w:val="none"/>
              </w:rPr>
            </w:pPr>
          </w:p>
        </w:tc>
        <w:tc>
          <w:tcPr>
            <w:tcW w:w="6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09C39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审核人：</w:t>
            </w:r>
          </w:p>
        </w:tc>
      </w:tr>
      <w:tr w14:paraId="043C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307" w:type="dxa"/>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70796D5">
            <w:pPr>
              <w:jc w:val="center"/>
              <w:rPr>
                <w:rFonts w:hint="eastAsia" w:ascii="宋体" w:hAnsi="宋体" w:eastAsia="宋体" w:cs="宋体"/>
                <w:i w:val="0"/>
                <w:iCs w:val="0"/>
                <w:color w:val="000000"/>
                <w:sz w:val="18"/>
                <w:szCs w:val="18"/>
                <w:u w:val="none"/>
              </w:rPr>
            </w:pPr>
          </w:p>
        </w:tc>
        <w:tc>
          <w:tcPr>
            <w:tcW w:w="6931" w:type="dxa"/>
            <w:gridSpan w:val="6"/>
            <w:tcBorders>
              <w:top w:val="single" w:color="000000" w:sz="4" w:space="0"/>
              <w:left w:val="single" w:color="000000" w:sz="4" w:space="0"/>
              <w:bottom w:val="single" w:color="auto" w:sz="4" w:space="0"/>
              <w:right w:val="single" w:color="000000" w:sz="4" w:space="0"/>
            </w:tcBorders>
            <w:shd w:val="clear" w:color="auto" w:fill="auto"/>
            <w:vAlign w:val="center"/>
          </w:tcPr>
          <w:p w14:paraId="12FE001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日期：</w:t>
            </w:r>
          </w:p>
        </w:tc>
      </w:tr>
      <w:tr w14:paraId="1597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30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9054A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采购分管领导意见</w:t>
            </w:r>
          </w:p>
        </w:tc>
        <w:tc>
          <w:tcPr>
            <w:tcW w:w="693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571D9C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分管领导：</w:t>
            </w:r>
          </w:p>
        </w:tc>
      </w:tr>
      <w:tr w14:paraId="66D3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230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23A7E6">
            <w:pPr>
              <w:jc w:val="center"/>
              <w:rPr>
                <w:rFonts w:hint="eastAsia" w:ascii="宋体" w:hAnsi="宋体" w:eastAsia="宋体" w:cs="宋体"/>
                <w:i w:val="0"/>
                <w:iCs w:val="0"/>
                <w:color w:val="000000"/>
                <w:sz w:val="18"/>
                <w:szCs w:val="18"/>
                <w:u w:val="none"/>
              </w:rPr>
            </w:pPr>
          </w:p>
        </w:tc>
        <w:tc>
          <w:tcPr>
            <w:tcW w:w="693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11FBE2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日期：</w:t>
            </w:r>
          </w:p>
        </w:tc>
      </w:tr>
      <w:tr w14:paraId="31290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923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8177E95">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44AE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9238" w:type="dxa"/>
            <w:gridSpan w:val="8"/>
            <w:tcBorders>
              <w:top w:val="single" w:color="auto" w:sz="4" w:space="0"/>
              <w:left w:val="nil"/>
              <w:bottom w:val="nil"/>
              <w:right w:val="nil"/>
            </w:tcBorders>
            <w:shd w:val="clear" w:color="auto" w:fill="auto"/>
            <w:vAlign w:val="center"/>
          </w:tcPr>
          <w:p w14:paraId="4ACD0DED">
            <w:pPr>
              <w:keepNext w:val="0"/>
              <w:keepLines w:val="0"/>
              <w:widowControl/>
              <w:numPr>
                <w:ilvl w:val="0"/>
                <w:numId w:val="2"/>
              </w:numPr>
              <w:suppressLineNumbers w:val="0"/>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此表由业务支持中心填写，并经资产运营中心、业务支持中心、分管领导审核。</w:t>
            </w:r>
          </w:p>
          <w:p w14:paraId="73172E69">
            <w:pPr>
              <w:keepNext w:val="0"/>
              <w:keepLines w:val="0"/>
              <w:widowControl/>
              <w:numPr>
                <w:ilvl w:val="0"/>
                <w:numId w:val="2"/>
              </w:numPr>
              <w:suppressLineNumbers w:val="0"/>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业务支持中心负责全年各场次活动情况的收集汇总，并对相关扣分或加分内容进行统计。</w:t>
            </w:r>
          </w:p>
        </w:tc>
      </w:tr>
    </w:tbl>
    <w:p w14:paraId="1B3C1AEA">
      <w:pPr>
        <w:pStyle w:val="10"/>
        <w:ind w:left="0" w:leftChars="0" w:firstLine="0" w:firstLineChars="0"/>
        <w:rPr>
          <w:rFonts w:hint="eastAsia"/>
        </w:rPr>
      </w:pPr>
    </w:p>
    <w:p w14:paraId="73E0F594">
      <w:pPr>
        <w:pStyle w:val="2"/>
        <w:ind w:left="0" w:leftChars="0" w:firstLine="0" w:firstLineChars="0"/>
        <w:rPr>
          <w:rFonts w:hint="eastAsia" w:ascii="仿宋_GB2312" w:hAnsi="仿宋_GB2312" w:eastAsia="仿宋_GB2312" w:cs="仿宋_GB2312"/>
          <w:b/>
          <w:bCs/>
          <w:color w:val="auto"/>
          <w:sz w:val="28"/>
          <w:szCs w:val="28"/>
          <w:lang w:val="en-US" w:eastAsia="zh-CN" w:bidi="ar"/>
        </w:rPr>
        <w:sectPr>
          <w:pgSz w:w="11906" w:h="16838"/>
          <w:pgMar w:top="1440" w:right="1800" w:bottom="1440" w:left="1800" w:header="851" w:footer="992" w:gutter="0"/>
          <w:cols w:space="425" w:num="1"/>
          <w:docGrid w:type="lines" w:linePitch="312" w:charSpace="0"/>
        </w:sectPr>
      </w:pPr>
    </w:p>
    <w:p w14:paraId="74700721">
      <w:pPr>
        <w:widowControl w:val="0"/>
        <w:snapToGrid w:val="0"/>
        <w:spacing w:line="440" w:lineRule="exact"/>
        <w:ind w:left="0" w:leftChars="0" w:firstLine="0" w:firstLineChars="0"/>
        <w:outlineLvl w:val="3"/>
        <w:rPr>
          <w:rFonts w:hint="eastAsia" w:ascii="黑体" w:hAnsi="黑体" w:eastAsia="黑体" w:cs="黑体"/>
          <w:b w:val="0"/>
          <w:bCs w:val="0"/>
          <w:color w:val="auto"/>
          <w:kern w:val="0"/>
          <w:sz w:val="32"/>
          <w:szCs w:val="32"/>
          <w:highlight w:val="none"/>
          <w:lang w:val="en-US" w:eastAsia="zh-CN" w:bidi="ar-SA"/>
        </w:rPr>
      </w:pPr>
      <w:r>
        <w:rPr>
          <w:rFonts w:hint="eastAsia" w:ascii="仿宋_GB2312" w:hAnsi="仿宋_GB2312" w:eastAsia="仿宋_GB2312" w:cs="仿宋_GB2312"/>
          <w:b/>
          <w:bCs/>
          <w:color w:val="auto"/>
          <w:sz w:val="28"/>
          <w:szCs w:val="28"/>
          <w:lang w:val="en-US" w:eastAsia="zh-CN" w:bidi="ar"/>
        </w:rPr>
        <w:t>附件6：付款申请函</w:t>
      </w:r>
    </w:p>
    <w:p w14:paraId="1FE3B76E">
      <w:pPr>
        <w:keepNext w:val="0"/>
        <w:keepLines w:val="0"/>
        <w:pageBreakBefore w:val="0"/>
        <w:widowControl/>
        <w:suppressLineNumbers w:val="0"/>
        <w:kinsoku/>
        <w:wordWrap/>
        <w:overflowPunct/>
        <w:topLinePunct w:val="0"/>
        <w:autoSpaceDE/>
        <w:autoSpaceDN/>
        <w:bidi w:val="0"/>
        <w:adjustRightInd/>
        <w:snapToGrid/>
        <w:spacing w:before="0" w:beforeLines="50" w:after="0" w:line="360" w:lineRule="auto"/>
        <w:ind w:firstLine="0" w:firstLineChars="0"/>
        <w:jc w:val="center"/>
        <w:textAlignment w:val="center"/>
        <w:outlineLvl w:val="9"/>
        <w:rPr>
          <w:rFonts w:hint="eastAsia" w:ascii="黑体" w:hAnsi="黑体" w:eastAsia="黑体" w:cs="黑体"/>
          <w:b w:val="0"/>
          <w:bCs w:val="0"/>
          <w:color w:val="auto"/>
          <w:kern w:val="0"/>
          <w:sz w:val="32"/>
          <w:szCs w:val="32"/>
          <w:highlight w:val="none"/>
          <w:lang w:val="en-US" w:eastAsia="zh-CN" w:bidi="ar-SA"/>
        </w:rPr>
      </w:pPr>
      <w:r>
        <w:rPr>
          <w:rFonts w:hint="eastAsia" w:ascii="黑体" w:hAnsi="黑体" w:eastAsia="黑体" w:cs="黑体"/>
          <w:b w:val="0"/>
          <w:bCs w:val="0"/>
          <w:color w:val="auto"/>
          <w:kern w:val="0"/>
          <w:sz w:val="32"/>
          <w:szCs w:val="32"/>
          <w:highlight w:val="none"/>
          <w:lang w:val="en-US" w:eastAsia="zh-CN" w:bidi="ar-SA"/>
        </w:rPr>
        <w:t>付款申请函</w:t>
      </w:r>
    </w:p>
    <w:p w14:paraId="7348E9D2">
      <w:pPr>
        <w:pStyle w:val="2"/>
        <w:rPr>
          <w:rFonts w:hint="eastAsia"/>
          <w:color w:val="auto"/>
          <w:lang w:val="en-US" w:eastAsia="zh-CN"/>
        </w:rPr>
      </w:pPr>
    </w:p>
    <w:p w14:paraId="6EBFCAA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致：</w:t>
      </w:r>
      <w:permStart w:id="0" w:edGrp="everyone"/>
      <w:r>
        <w:rPr>
          <w:rFonts w:hint="eastAsia" w:ascii="仿宋_GB2312" w:hAnsi="仿宋_GB2312" w:eastAsia="仿宋_GB2312" w:cs="仿宋_GB2312"/>
          <w:color w:val="auto"/>
          <w:sz w:val="28"/>
          <w:szCs w:val="28"/>
          <w:u w:val="single"/>
          <w:lang w:val="en-US" w:eastAsia="zh-CN"/>
        </w:rPr>
        <w:t>安居（深圳）城市运营科技服务有限公司</w:t>
      </w:r>
      <w:permEnd w:id="0"/>
    </w:p>
    <w:p w14:paraId="77397E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兹有我司</w:t>
      </w:r>
      <w:permStart w:id="1" w:edGrp="everyone"/>
      <w:r>
        <w:rPr>
          <w:rFonts w:hint="eastAsia" w:ascii="仿宋_GB2312" w:hAnsi="仿宋_GB2312" w:eastAsia="仿宋_GB2312" w:cs="仿宋_GB2312"/>
          <w:color w:val="auto"/>
          <w:sz w:val="28"/>
          <w:szCs w:val="28"/>
          <w:u w:val="single"/>
          <w:lang w:val="en-US" w:eastAsia="zh-CN"/>
        </w:rPr>
        <w:t>深圳市XXXXX有限公司</w:t>
      </w:r>
      <w:permEnd w:id="1"/>
      <w:r>
        <w:rPr>
          <w:rFonts w:hint="eastAsia" w:ascii="仿宋_GB2312" w:hAnsi="仿宋_GB2312" w:eastAsia="仿宋_GB2312" w:cs="仿宋_GB2312"/>
          <w:color w:val="auto"/>
          <w:sz w:val="28"/>
          <w:szCs w:val="28"/>
          <w:lang w:val="en-US" w:eastAsia="zh-CN"/>
        </w:rPr>
        <w:t>已完成贵司</w:t>
      </w:r>
      <w:permStart w:id="2" w:edGrp="everyone"/>
      <w:r>
        <w:rPr>
          <w:rFonts w:hint="eastAsia" w:ascii="仿宋_GB2312" w:hAnsi="仿宋_GB2312" w:eastAsia="仿宋_GB2312" w:cs="仿宋_GB2312"/>
          <w:color w:val="auto"/>
          <w:sz w:val="28"/>
          <w:szCs w:val="28"/>
          <w:u w:val="single"/>
          <w:lang w:val="en-US" w:eastAsia="zh-CN"/>
        </w:rPr>
        <w:t>XXXXX</w:t>
      </w:r>
      <w:permEnd w:id="2"/>
      <w:r>
        <w:rPr>
          <w:rFonts w:hint="eastAsia" w:ascii="仿宋_GB2312" w:hAnsi="仿宋_GB2312" w:eastAsia="仿宋_GB2312" w:cs="仿宋_GB2312"/>
          <w:color w:val="auto"/>
          <w:sz w:val="28"/>
          <w:szCs w:val="28"/>
          <w:lang w:val="en-US" w:eastAsia="zh-CN"/>
        </w:rPr>
        <w:t>活动或现场需求内容，现申请支付相关费用，总计金额</w:t>
      </w:r>
      <w:permStart w:id="3" w:edGrp="everyone"/>
      <w:r>
        <w:rPr>
          <w:rFonts w:hint="eastAsia" w:ascii="仿宋_GB2312" w:hAnsi="仿宋_GB2312" w:eastAsia="仿宋_GB2312" w:cs="仿宋_GB2312"/>
          <w:color w:val="auto"/>
          <w:sz w:val="28"/>
          <w:szCs w:val="28"/>
          <w:u w:val="single"/>
          <w:lang w:val="en-US" w:eastAsia="zh-CN"/>
        </w:rPr>
        <w:t>￥XXX元（大写：XXXXX元）</w:t>
      </w:r>
      <w:permEnd w:id="3"/>
      <w:r>
        <w:rPr>
          <w:rFonts w:hint="eastAsia" w:ascii="仿宋_GB2312" w:hAnsi="仿宋_GB2312" w:eastAsia="仿宋_GB2312" w:cs="仿宋_GB2312"/>
          <w:color w:val="auto"/>
          <w:sz w:val="28"/>
          <w:szCs w:val="28"/>
          <w:lang w:val="en-US" w:eastAsia="zh-CN"/>
        </w:rPr>
        <w:t>，并提供等额有效发票，请核定后予以支付。</w:t>
      </w:r>
    </w:p>
    <w:p w14:paraId="49F25C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望尽快转款为盼，谢谢。</w:t>
      </w:r>
    </w:p>
    <w:p w14:paraId="26C99AB6">
      <w:pPr>
        <w:pStyle w:val="14"/>
        <w:outlineLvl w:val="9"/>
        <w:rPr>
          <w:rFonts w:hint="eastAsia"/>
          <w:color w:val="auto"/>
          <w:lang w:val="en-US" w:eastAsia="zh-CN"/>
        </w:rPr>
      </w:pPr>
    </w:p>
    <w:p w14:paraId="0AF589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我司账户资料如下：</w:t>
      </w:r>
    </w:p>
    <w:p w14:paraId="7D28F9B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lang w:val="en-US" w:eastAsia="zh-CN"/>
        </w:rPr>
        <w:t>户名：</w:t>
      </w:r>
      <w:permStart w:id="4" w:edGrp="everyone"/>
      <w:r>
        <w:rPr>
          <w:rFonts w:hint="eastAsia" w:ascii="仿宋_GB2312" w:hAnsi="仿宋_GB2312" w:eastAsia="仿宋_GB2312" w:cs="仿宋_GB2312"/>
          <w:color w:val="auto"/>
          <w:sz w:val="28"/>
          <w:szCs w:val="28"/>
          <w:u w:val="none"/>
          <w:lang w:val="en-US" w:eastAsia="zh-CN"/>
        </w:rPr>
        <w:t>广东众盈传媒科技有限公司</w:t>
      </w:r>
      <w:permEnd w:id="4"/>
    </w:p>
    <w:p w14:paraId="2711B5A2">
      <w:pPr>
        <w:spacing w:line="34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开户行：</w:t>
      </w:r>
      <w:permStart w:id="5" w:edGrp="everyone"/>
      <w:r>
        <w:rPr>
          <w:rFonts w:hint="eastAsia" w:ascii="仿宋_GB2312" w:hAnsi="仿宋_GB2312" w:eastAsia="仿宋_GB2312" w:cs="仿宋_GB2312"/>
          <w:color w:val="auto"/>
          <w:sz w:val="28"/>
          <w:szCs w:val="28"/>
          <w:u w:val="none"/>
          <w:lang w:val="en-US" w:eastAsia="zh-CN"/>
        </w:rPr>
        <w:t>广州银行股份有限公司科韵路支行</w:t>
      </w:r>
      <w:permEnd w:id="5"/>
    </w:p>
    <w:p w14:paraId="528E06B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账号：</w:t>
      </w:r>
      <w:permStart w:id="6" w:edGrp="everyone"/>
      <w:r>
        <w:rPr>
          <w:rFonts w:hint="eastAsia" w:ascii="仿宋_GB2312" w:hAnsi="仿宋_GB2312" w:eastAsia="仿宋_GB2312" w:cs="仿宋_GB2312"/>
          <w:color w:val="auto"/>
          <w:sz w:val="28"/>
          <w:szCs w:val="28"/>
          <w:u w:val="none"/>
          <w:lang w:val="en-US" w:eastAsia="zh-CN"/>
        </w:rPr>
        <w:t>320800086382</w:t>
      </w:r>
      <w:permEnd w:id="6"/>
    </w:p>
    <w:p w14:paraId="1312633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p>
    <w:p w14:paraId="5DAA936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outlineLvl w:val="9"/>
        <w:rPr>
          <w:rFonts w:hint="eastAsia" w:ascii="仿宋_GB2312" w:hAnsi="仿宋_GB2312" w:eastAsia="仿宋_GB2312" w:cs="仿宋_GB2312"/>
          <w:color w:val="auto"/>
          <w:sz w:val="28"/>
          <w:szCs w:val="28"/>
          <w:u w:val="none"/>
          <w:lang w:val="en-US" w:eastAsia="zh-CN"/>
        </w:rPr>
      </w:pPr>
      <w:permStart w:id="7" w:edGrp="everyone"/>
      <w:r>
        <w:rPr>
          <w:rFonts w:hint="eastAsia" w:ascii="仿宋_GB2312" w:hAnsi="仿宋_GB2312" w:eastAsia="仿宋_GB2312" w:cs="仿宋_GB2312"/>
          <w:color w:val="auto"/>
          <w:sz w:val="28"/>
          <w:szCs w:val="28"/>
          <w:u w:val="none"/>
          <w:lang w:val="en-US" w:eastAsia="zh-CN"/>
        </w:rPr>
        <w:t>广东众盈传媒科技有限公司</w:t>
      </w:r>
    </w:p>
    <w:p w14:paraId="7FD306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outlineLvl w:val="9"/>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202X年X月X日</w:t>
      </w:r>
    </w:p>
    <w:permEnd w:id="7"/>
    <w:p w14:paraId="4A0E4100">
      <w:pPr>
        <w:keepNext w:val="0"/>
        <w:keepLines w:val="0"/>
        <w:pageBreakBefore w:val="0"/>
        <w:widowControl w:val="0"/>
        <w:suppressLineNumbers w:val="0"/>
        <w:kinsoku/>
        <w:wordWrap/>
        <w:overflowPunct/>
        <w:topLinePunct w:val="0"/>
        <w:bidi w:val="0"/>
        <w:spacing w:line="560" w:lineRule="exact"/>
        <w:ind w:firstLine="0" w:firstLineChars="0"/>
        <w:jc w:val="left"/>
        <w:textAlignment w:val="center"/>
        <w:outlineLvl w:val="3"/>
        <w:rPr>
          <w:rFonts w:hint="eastAsia" w:ascii="仿宋_GB2312" w:hAnsi="仿宋_GB2312" w:eastAsia="仿宋_GB2312" w:cs="仿宋_GB2312"/>
          <w:b/>
          <w:bCs/>
          <w:color w:val="auto"/>
          <w:sz w:val="28"/>
          <w:szCs w:val="28"/>
          <w:lang w:val="en-US" w:eastAsia="zh-CN" w:bidi="ar"/>
        </w:rPr>
        <w:sectPr>
          <w:pgSz w:w="11906" w:h="16838"/>
          <w:pgMar w:top="1440" w:right="1800" w:bottom="1440" w:left="1800" w:header="851" w:footer="992" w:gutter="0"/>
          <w:cols w:space="425" w:num="1"/>
          <w:docGrid w:type="lines" w:linePitch="312" w:charSpace="0"/>
        </w:sectPr>
      </w:pPr>
    </w:p>
    <w:p w14:paraId="0F281C9E">
      <w:pPr>
        <w:keepNext w:val="0"/>
        <w:keepLines w:val="0"/>
        <w:pageBreakBefore w:val="0"/>
        <w:widowControl w:val="0"/>
        <w:suppressLineNumbers w:val="0"/>
        <w:kinsoku/>
        <w:wordWrap/>
        <w:overflowPunct/>
        <w:topLinePunct w:val="0"/>
        <w:bidi w:val="0"/>
        <w:spacing w:line="560" w:lineRule="exact"/>
        <w:ind w:firstLine="0" w:firstLineChars="0"/>
        <w:jc w:val="left"/>
        <w:textAlignment w:val="center"/>
        <w:outlineLvl w:val="3"/>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lang w:val="en-US" w:eastAsia="zh-CN" w:bidi="ar"/>
        </w:rPr>
        <w:t>附件7：廉政协议书</w:t>
      </w:r>
      <w:r>
        <w:rPr>
          <w:rFonts w:hint="eastAsia" w:ascii="仿宋_GB2312" w:hAnsi="仿宋_GB2312" w:eastAsia="仿宋_GB2312" w:cs="仿宋_GB2312"/>
          <w:b/>
          <w:bCs/>
          <w:color w:val="auto"/>
          <w:sz w:val="28"/>
          <w:szCs w:val="28"/>
          <w:highlight w:val="none"/>
          <w:lang w:val="en-US" w:eastAsia="zh-CN"/>
        </w:rPr>
        <w:t xml:space="preserve">               </w:t>
      </w:r>
    </w:p>
    <w:p w14:paraId="7EB603EA">
      <w:pPr>
        <w:keepNext w:val="0"/>
        <w:keepLines w:val="0"/>
        <w:pageBreakBefore w:val="0"/>
        <w:widowControl/>
        <w:suppressLineNumbers w:val="0"/>
        <w:kinsoku/>
        <w:wordWrap/>
        <w:overflowPunct/>
        <w:topLinePunct w:val="0"/>
        <w:autoSpaceDE/>
        <w:autoSpaceDN/>
        <w:bidi w:val="0"/>
        <w:adjustRightInd/>
        <w:snapToGrid/>
        <w:spacing w:before="0" w:beforeLines="50" w:after="0" w:line="360" w:lineRule="auto"/>
        <w:ind w:firstLine="0" w:firstLineChars="0"/>
        <w:jc w:val="center"/>
        <w:textAlignment w:val="center"/>
        <w:outlineLvl w:val="9"/>
        <w:rPr>
          <w:rFonts w:hint="eastAsia" w:ascii="黑体" w:hAnsi="黑体" w:eastAsia="黑体" w:cs="黑体"/>
          <w:b w:val="0"/>
          <w:bCs w:val="0"/>
          <w:color w:val="auto"/>
          <w:kern w:val="0"/>
          <w:sz w:val="32"/>
          <w:szCs w:val="32"/>
          <w:highlight w:val="none"/>
          <w:lang w:val="en-US" w:eastAsia="zh-CN" w:bidi="ar-SA"/>
        </w:rPr>
      </w:pPr>
      <w:r>
        <w:rPr>
          <w:rFonts w:hint="eastAsia" w:ascii="黑体" w:hAnsi="黑体" w:eastAsia="黑体" w:cs="黑体"/>
          <w:b w:val="0"/>
          <w:bCs w:val="0"/>
          <w:color w:val="auto"/>
          <w:kern w:val="0"/>
          <w:sz w:val="32"/>
          <w:szCs w:val="32"/>
          <w:highlight w:val="none"/>
          <w:lang w:val="en-US" w:eastAsia="zh-CN" w:bidi="ar-SA"/>
        </w:rPr>
        <w:t>廉政协议书</w:t>
      </w:r>
    </w:p>
    <w:p w14:paraId="4829F2A8">
      <w:pPr>
        <w:pStyle w:val="2"/>
        <w:rPr>
          <w:rFonts w:hint="eastAsia"/>
          <w:color w:val="auto"/>
          <w:lang w:val="en-US" w:eastAsia="zh-CN"/>
        </w:rPr>
      </w:pPr>
    </w:p>
    <w:p w14:paraId="7A88BD27">
      <w:pPr>
        <w:pStyle w:val="17"/>
        <w:keepNext w:val="0"/>
        <w:keepLines w:val="0"/>
        <w:pageBreakBefore w:val="0"/>
        <w:widowControl w:val="0"/>
        <w:kinsoku/>
        <w:wordWrap/>
        <w:overflowPunct/>
        <w:topLinePunct w:val="0"/>
        <w:autoSpaceDE/>
        <w:autoSpaceDN/>
        <w:bidi w:val="0"/>
        <w:adjustRightInd w:val="0"/>
        <w:snapToGrid w:val="0"/>
        <w:spacing w:line="360" w:lineRule="auto"/>
        <w:ind w:right="-428" w:rightChars="-204"/>
        <w:jc w:val="left"/>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甲方（以下简称“甲方”）：</w:t>
      </w:r>
      <w:permStart w:id="8" w:edGrp="everyone"/>
      <w:r>
        <w:rPr>
          <w:rFonts w:hint="eastAsia" w:ascii="仿宋_GB2312" w:hAnsi="仿宋_GB2312" w:eastAsia="仿宋_GB2312" w:cs="仿宋_GB2312"/>
          <w:b w:val="0"/>
          <w:bCs w:val="0"/>
          <w:color w:val="auto"/>
          <w:kern w:val="2"/>
          <w:sz w:val="28"/>
          <w:szCs w:val="28"/>
          <w:highlight w:val="none"/>
          <w:u w:val="single"/>
          <w:lang w:val="en-US" w:eastAsia="zh-CN" w:bidi="ar-SA"/>
        </w:rPr>
        <w:t>安居（深圳）城市运营科技服务有限公司</w:t>
      </w:r>
      <w:permEnd w:id="8"/>
      <w:r>
        <w:rPr>
          <w:rFonts w:hint="eastAsia" w:ascii="仿宋_GB2312" w:hAnsi="仿宋_GB2312" w:eastAsia="仿宋_GB2312" w:cs="仿宋_GB2312"/>
          <w:b w:val="0"/>
          <w:bCs w:val="0"/>
          <w:color w:val="auto"/>
          <w:kern w:val="2"/>
          <w:sz w:val="28"/>
          <w:szCs w:val="28"/>
          <w:highlight w:val="none"/>
          <w:lang w:val="en-US" w:eastAsia="zh-CN" w:bidi="ar-SA"/>
        </w:rPr>
        <w:t xml:space="preserve">                            </w:t>
      </w:r>
    </w:p>
    <w:p w14:paraId="3B8369F4">
      <w:pPr>
        <w:spacing w:line="340" w:lineRule="exact"/>
        <w:rPr>
          <w:rFonts w:hint="eastAsia" w:ascii="仿宋_GB2312" w:hAnsi="仿宋_GB2312" w:eastAsia="仿宋_GB2312" w:cs="仿宋_GB2312"/>
          <w:b w:val="0"/>
          <w:bCs w:val="0"/>
          <w:color w:val="auto"/>
          <w:kern w:val="2"/>
          <w:sz w:val="28"/>
          <w:szCs w:val="28"/>
          <w:highlight w:val="none"/>
          <w:u w:val="singl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乙方（以下简称“乙方”）：</w:t>
      </w:r>
      <w:permStart w:id="9" w:edGrp="everyone"/>
      <w:r>
        <w:rPr>
          <w:rFonts w:hint="eastAsia" w:ascii="宋体" w:hAnsi="宋体"/>
          <w:b w:val="0"/>
          <w:bCs w:val="0"/>
          <w:snapToGrid w:val="0"/>
          <w:color w:val="auto"/>
          <w:szCs w:val="21"/>
          <w:u w:val="single"/>
          <w:lang w:val="en-US" w:eastAsia="zh-CN"/>
        </w:rPr>
        <w:t xml:space="preserve"> </w:t>
      </w: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广东众盈传媒科技有限公司 </w:t>
      </w:r>
      <w:permEnd w:id="9"/>
    </w:p>
    <w:p w14:paraId="3B3DACE1">
      <w:pPr>
        <w:pStyle w:val="17"/>
        <w:keepNext w:val="0"/>
        <w:keepLines w:val="0"/>
        <w:pageBreakBefore w:val="0"/>
        <w:widowControl w:val="0"/>
        <w:kinsoku/>
        <w:wordWrap/>
        <w:overflowPunct/>
        <w:topLinePunct w:val="0"/>
        <w:autoSpaceDE/>
        <w:autoSpaceDN/>
        <w:bidi w:val="0"/>
        <w:adjustRightInd w:val="0"/>
        <w:snapToGrid w:val="0"/>
        <w:spacing w:line="360" w:lineRule="auto"/>
        <w:ind w:firstLine="2100" w:firstLineChars="750"/>
        <w:jc w:val="left"/>
        <w:textAlignment w:val="auto"/>
        <w:rPr>
          <w:rFonts w:hint="eastAsia" w:ascii="仿宋_GB2312" w:hAnsi="仿宋_GB2312" w:eastAsia="仿宋_GB2312" w:cs="仿宋_GB2312"/>
          <w:b w:val="0"/>
          <w:bCs w:val="0"/>
          <w:color w:val="auto"/>
          <w:kern w:val="2"/>
          <w:sz w:val="28"/>
          <w:szCs w:val="28"/>
          <w:highlight w:val="none"/>
          <w:u w:val="single"/>
          <w:lang w:val="en-US" w:eastAsia="zh-CN" w:bidi="ar-SA"/>
        </w:rPr>
      </w:pPr>
    </w:p>
    <w:p w14:paraId="562048A3">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为加强廉洁建设，规范双方的履约行为，防止发生各种谋取不正当利益等违纪违法问题，保护双方的合法权益，保证国有资产的安全和有效使用，根据国家有关规定和廉洁从业的各项要求，</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双方签订本廉政协议书（以下简称“本协议书”）。</w:t>
      </w:r>
    </w:p>
    <w:p w14:paraId="75937F60">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第一条 甲、乙双方的权利和责任</w:t>
      </w:r>
    </w:p>
    <w:p w14:paraId="3DF724D0">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（一）严格遵守国家法律法规、廉洁从业规定以及相关行业规定。</w:t>
      </w:r>
    </w:p>
    <w:p w14:paraId="54C59689">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（二）严格执行一切合同文件及本协议条款，自觉履行权利和责任。</w:t>
      </w:r>
    </w:p>
    <w:p w14:paraId="4B99A695">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双方的业务活动坚持公平、公开、公正和诚信的原则（法律法规另有规定除外），不得损害国家、集体和对方利益，不得违反项目开发建设管理的有关规章制度。</w:t>
      </w:r>
    </w:p>
    <w:p w14:paraId="7004C00A">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（四）建立健全廉洁制度，开展廉洁教育，公布监督部门和电话，监督并认真查处违纪违法行为。</w:t>
      </w:r>
    </w:p>
    <w:p w14:paraId="3EC32E9C">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（五）发现对方在业务活动中有违反本协议的行为倾向，有权利和义务及时给予提醒和纠正。</w:t>
      </w:r>
    </w:p>
    <w:p w14:paraId="2C49B148">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（六）发现对方有违反本协议的行为，应及时向指定的监督部门举报控告，也有权向纪检监察或司法机关举报控告。</w:t>
      </w:r>
    </w:p>
    <w:p w14:paraId="7CD10F67">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双方应互相配合，积极开展廉洁教育、学习和宣传活动，有配合对方履行本协议的责任。</w:t>
      </w:r>
    </w:p>
    <w:p w14:paraId="32ACF5A6">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（八）一方有不履行或不完全履行廉洁宣传教育责任的，另一方有权利和责任要求对方履行和督促改进。</w:t>
      </w:r>
    </w:p>
    <w:p w14:paraId="51B3D2AF">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第二条 甲方的责任</w:t>
      </w:r>
    </w:p>
    <w:p w14:paraId="0B21DC8D">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（一）甲方人员不得要求乙方购买合同约定以外的商品、物品、设备和服务等。</w:t>
      </w:r>
    </w:p>
    <w:p w14:paraId="59BDF456">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（二）甲方人员不得索要、接受乙方违反法规赠送的现金、有价证券、支付凭证或股份等各种财物；不得索要、接受乙方违反法规提供的通讯工具、交通工具、高档办公用品。</w:t>
      </w:r>
    </w:p>
    <w:p w14:paraId="184B74FB">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（三）甲方人员不得索要、接受乙方对个人或配偶、子女及其配偶等亲属和其他特定关系人的馈赠、赞助、费用报销、装修、旅游、疗养、健身以及各种高消费娱乐等活动。</w:t>
      </w:r>
    </w:p>
    <w:p w14:paraId="6FE92070">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甲方人员不得索要、接受乙方为本人配偶、子女及其配偶等亲属和其他特定关系人提供工作的安排、照顾和便利等；本人及配偶、子女及其配偶等亲属和其他特定关系人不得从事与乙方有关的工程材料设备供应、工程分包与施工、劳务等经济活动。</w:t>
      </w:r>
    </w:p>
    <w:p w14:paraId="678AE060">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第三条 乙方的责任</w:t>
      </w:r>
    </w:p>
    <w:p w14:paraId="74290D71">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（一）乙方不得接受甲方单位要求购买合同约定以外的商品、物品、设备和服务等要求。</w:t>
      </w:r>
    </w:p>
    <w:p w14:paraId="7A114C6D">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（二）乙方不得以任何理由违反法规向甲方人员赠送现金、有价证券、支付凭证或股份等各种财物；不得违反法规向甲方人员提供通讯工具、交通工具、高档办公用品等。</w:t>
      </w:r>
    </w:p>
    <w:p w14:paraId="08715502">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（三）乙方不得对甲方人员个人或其配偶、子女及其配偶等亲属和其他特定关系人提供馈赠、赞助、费用报销、装修、旅游、疗养、健身以及各种高消费娱乐等活动。</w:t>
      </w:r>
    </w:p>
    <w:p w14:paraId="2B50E6BF">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乙方不得为甲方人员个人的配偶、子女及其配偶等亲属和其他特定关系人提供工作的安排、照顾和便利等；不得接受甲方人员个人及配偶、子女及其配偶等亲属和其他特定关系人从事与乙方有关的工程材料设备供应、工程分包与施工、劳务等经济活动的要求。</w:t>
      </w:r>
    </w:p>
    <w:p w14:paraId="7A39923E">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第四条 违约责任</w:t>
      </w:r>
    </w:p>
    <w:p w14:paraId="2ADEA706">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（一）甲方人员违反本协议第一条和第二条规定的，由甲方按照管理权限，依据有关法律和规定给予党纪、政纪处分或组织处理；涉嫌犯罪的，移交司法机关追究刑事责任；给乙方造成经济损失的，应予赔偿。</w:t>
      </w:r>
    </w:p>
    <w:p w14:paraId="414606DE">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（二）乙方人员违反本协议第一条和第三条规定的，由乙方按照管理权限，依据有关法律和规定给予党纪、政纪处分或组织处理；涉嫌犯罪的，移交司法机关追究刑事责任；给甲方造成经济损失的，应予赔偿。</w:t>
      </w:r>
    </w:p>
    <w:p w14:paraId="4E1FF757">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第五条 乙方黑名单：</w:t>
      </w:r>
    </w:p>
    <w:p w14:paraId="7D84BC93">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乙方存在以下情形的，经深圳市安居集团有限公司采购领导小组审定，将列为乙方黑名单，被列为黑名单的乙方3年内（从审批之日起算）不得承揽深圳市安居集团公司及所属公司新的项目。</w:t>
      </w:r>
    </w:p>
    <w:p w14:paraId="03316229">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（一）存在围标串标、行贿、受贿等行为的。</w:t>
      </w:r>
    </w:p>
    <w:p w14:paraId="7CBB6138">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（二）中标后无正当理由拒绝签订合同的。</w:t>
      </w:r>
    </w:p>
    <w:p w14:paraId="5062F90C">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（三）承包项目发生重大质量安全事故的。</w:t>
      </w:r>
    </w:p>
    <w:p w14:paraId="19868DBD">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（四）综合履约评价不合格的。</w:t>
      </w:r>
    </w:p>
    <w:p w14:paraId="2E35386D">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（五）其他被采购领导小组审定为黑名单情形的。</w:t>
      </w:r>
    </w:p>
    <w:p w14:paraId="3F880496">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第六条 监督与联络</w:t>
      </w:r>
    </w:p>
    <w:p w14:paraId="08BB575E">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甲方指定由</w:t>
      </w:r>
      <w:permStart w:id="10" w:edGrp="everyone"/>
      <w:r>
        <w:rPr>
          <w:rFonts w:hint="eastAsia" w:ascii="仿宋_GB2312" w:hAnsi="仿宋_GB2312" w:eastAsia="仿宋_GB2312" w:cs="仿宋_GB2312"/>
          <w:color w:val="auto"/>
          <w:kern w:val="2"/>
          <w:sz w:val="28"/>
          <w:szCs w:val="28"/>
          <w:highlight w:val="none"/>
          <w:u w:val="single"/>
          <w:lang w:val="en-US" w:eastAsia="zh-CN" w:bidi="ar-SA"/>
        </w:rPr>
        <w:t xml:space="preserve">    共享服务中心    </w:t>
      </w:r>
      <w:permEnd w:id="10"/>
      <w:r>
        <w:rPr>
          <w:rFonts w:hint="eastAsia" w:ascii="仿宋_GB2312" w:hAnsi="仿宋_GB2312" w:eastAsia="仿宋_GB2312" w:cs="仿宋_GB2312"/>
          <w:color w:val="auto"/>
          <w:kern w:val="2"/>
          <w:sz w:val="28"/>
          <w:szCs w:val="28"/>
          <w:highlight w:val="none"/>
          <w:lang w:val="en-US" w:eastAsia="zh-CN" w:bidi="ar-SA"/>
        </w:rPr>
        <w:t>作为甲方执行本协议的监督部门，监督电话：</w:t>
      </w:r>
      <w:permStart w:id="11" w:edGrp="everyone"/>
      <w:r>
        <w:rPr>
          <w:rFonts w:hint="eastAsia" w:ascii="仿宋_GB2312" w:hAnsi="仿宋_GB2312" w:eastAsia="仿宋_GB2312" w:cs="仿宋_GB2312"/>
          <w:color w:val="auto"/>
          <w:kern w:val="2"/>
          <w:sz w:val="28"/>
          <w:szCs w:val="28"/>
          <w:highlight w:val="none"/>
          <w:u w:val="single"/>
          <w:lang w:val="en-US" w:eastAsia="zh-CN" w:bidi="ar-SA"/>
        </w:rPr>
        <w:t>0755-</w:t>
      </w:r>
      <w:r>
        <w:rPr>
          <w:rFonts w:hint="eastAsia" w:ascii="仿宋_GB2312" w:hAnsi="仿宋_GB2312" w:eastAsia="仿宋_GB2312" w:cs="仿宋_GB2312"/>
          <w:color w:val="000000"/>
          <w:kern w:val="2"/>
          <w:sz w:val="28"/>
          <w:szCs w:val="28"/>
          <w:highlight w:val="none"/>
          <w:u w:val="single"/>
          <w:lang w:val="en-US" w:eastAsia="zh-CN" w:bidi="ar-SA"/>
        </w:rPr>
        <w:t>83080412</w:t>
      </w:r>
      <w:r>
        <w:rPr>
          <w:rFonts w:hint="eastAsia" w:ascii="仿宋_GB2312" w:hAnsi="仿宋_GB2312" w:eastAsia="仿宋_GB2312" w:cs="仿宋_GB2312"/>
          <w:color w:val="auto"/>
          <w:kern w:val="2"/>
          <w:sz w:val="28"/>
          <w:szCs w:val="28"/>
          <w:highlight w:val="none"/>
          <w:u w:val="single"/>
          <w:lang w:val="en-US" w:eastAsia="zh-CN" w:bidi="ar-SA"/>
        </w:rPr>
        <w:t xml:space="preserve">    </w:t>
      </w:r>
      <w:permEnd w:id="11"/>
      <w:r>
        <w:rPr>
          <w:rFonts w:hint="eastAsia" w:ascii="仿宋_GB2312" w:hAnsi="仿宋_GB2312" w:eastAsia="仿宋_GB2312" w:cs="仿宋_GB2312"/>
          <w:color w:val="auto"/>
          <w:kern w:val="2"/>
          <w:sz w:val="28"/>
          <w:szCs w:val="28"/>
          <w:highlight w:val="none"/>
          <w:lang w:val="en-US" w:eastAsia="zh-CN" w:bidi="ar-SA"/>
        </w:rPr>
        <w:t>（办公时间），指定</w:t>
      </w:r>
      <w:permStart w:id="12" w:edGrp="everyone"/>
      <w:r>
        <w:rPr>
          <w:rFonts w:hint="eastAsia" w:ascii="仿宋_GB2312" w:hAnsi="仿宋_GB2312" w:eastAsia="仿宋_GB2312" w:cs="仿宋_GB2312"/>
          <w:color w:val="auto"/>
          <w:kern w:val="2"/>
          <w:sz w:val="28"/>
          <w:szCs w:val="28"/>
          <w:highlight w:val="none"/>
          <w:u w:val="single"/>
          <w:lang w:val="en-US" w:eastAsia="zh-CN" w:bidi="ar-SA"/>
        </w:rPr>
        <w:t xml:space="preserve">  庞真英   </w:t>
      </w:r>
      <w:permEnd w:id="12"/>
      <w:r>
        <w:rPr>
          <w:rFonts w:hint="eastAsia" w:ascii="仿宋_GB2312" w:hAnsi="仿宋_GB2312" w:eastAsia="仿宋_GB2312" w:cs="仿宋_GB2312"/>
          <w:color w:val="auto"/>
          <w:kern w:val="2"/>
          <w:sz w:val="28"/>
          <w:szCs w:val="28"/>
          <w:highlight w:val="none"/>
          <w:lang w:val="en-US" w:eastAsia="zh-CN" w:bidi="ar-SA"/>
        </w:rPr>
        <w:t>为廉政联络员，通讯地址：</w:t>
      </w:r>
      <w:permStart w:id="13" w:edGrp="everyone"/>
      <w:r>
        <w:rPr>
          <w:rFonts w:hint="eastAsia" w:ascii="仿宋_GB2312" w:hAnsi="仿宋_GB2312" w:eastAsia="仿宋_GB2312" w:cs="仿宋_GB2312"/>
          <w:color w:val="auto"/>
          <w:kern w:val="2"/>
          <w:sz w:val="28"/>
          <w:szCs w:val="28"/>
          <w:highlight w:val="none"/>
          <w:lang w:val="en-US" w:eastAsia="zh-CN" w:bidi="ar-SA"/>
        </w:rPr>
        <w:t>深圳市福田区福保街道益田社区益田路1005号益田大厦A栋、B栋裙楼2楼。</w:t>
      </w:r>
      <w:permEnd w:id="13"/>
    </w:p>
    <w:p w14:paraId="35206BF6">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乙方指定由</w:t>
      </w:r>
      <w:permStart w:id="14" w:edGrp="everyone"/>
      <w:r>
        <w:rPr>
          <w:rFonts w:hint="eastAsia" w:ascii="仿宋_GB2312" w:hAnsi="仿宋_GB2312" w:eastAsia="仿宋_GB2312" w:cs="仿宋_GB2312"/>
          <w:color w:val="auto"/>
          <w:kern w:val="2"/>
          <w:sz w:val="28"/>
          <w:szCs w:val="28"/>
          <w:highlight w:val="none"/>
          <w:u w:val="single"/>
          <w:lang w:val="en-US" w:eastAsia="zh-CN" w:bidi="ar-SA"/>
        </w:rPr>
        <w:t xml:space="preserve"> 活动策划部 </w:t>
      </w:r>
      <w:permEnd w:id="14"/>
      <w:r>
        <w:rPr>
          <w:rFonts w:hint="eastAsia" w:ascii="仿宋_GB2312" w:hAnsi="仿宋_GB2312" w:eastAsia="仿宋_GB2312" w:cs="仿宋_GB2312"/>
          <w:color w:val="auto"/>
          <w:kern w:val="2"/>
          <w:sz w:val="28"/>
          <w:szCs w:val="28"/>
          <w:highlight w:val="none"/>
          <w:lang w:val="en-US" w:eastAsia="zh-CN" w:bidi="ar-SA"/>
        </w:rPr>
        <w:t xml:space="preserve">作为乙方执行本协议的监督部门，监督电话： </w:t>
      </w:r>
      <w:permStart w:id="15" w:edGrp="everyone"/>
      <w:r>
        <w:rPr>
          <w:rFonts w:hint="eastAsia" w:ascii="仿宋_GB2312" w:hAnsi="仿宋_GB2312" w:eastAsia="仿宋_GB2312" w:cs="仿宋_GB2312"/>
          <w:color w:val="auto"/>
          <w:sz w:val="28"/>
          <w:szCs w:val="28"/>
          <w:highlight w:val="none"/>
          <w:lang w:val="en-US" w:eastAsia="zh-CN"/>
        </w:rPr>
        <w:t>13823733575</w:t>
      </w:r>
      <w:r>
        <w:rPr>
          <w:rFonts w:hint="eastAsia" w:ascii="仿宋_GB2312" w:hAnsi="仿宋_GB2312" w:eastAsia="仿宋_GB2312" w:cs="仿宋_GB2312"/>
          <w:color w:val="auto"/>
          <w:kern w:val="2"/>
          <w:sz w:val="28"/>
          <w:szCs w:val="28"/>
          <w:highlight w:val="none"/>
          <w:u w:val="single"/>
          <w:lang w:val="en-US" w:eastAsia="zh-CN" w:bidi="ar-SA"/>
        </w:rPr>
        <w:t xml:space="preserve"> </w:t>
      </w:r>
      <w:permEnd w:id="15"/>
      <w:r>
        <w:rPr>
          <w:rFonts w:hint="eastAsia" w:ascii="仿宋_GB2312" w:hAnsi="仿宋_GB2312" w:eastAsia="仿宋_GB2312" w:cs="仿宋_GB2312"/>
          <w:color w:val="auto"/>
          <w:kern w:val="2"/>
          <w:sz w:val="28"/>
          <w:szCs w:val="28"/>
          <w:highlight w:val="none"/>
          <w:lang w:val="en-US" w:eastAsia="zh-CN" w:bidi="ar-SA"/>
        </w:rPr>
        <w:t>（办公时间），指定</w:t>
      </w:r>
      <w:permStart w:id="16" w:edGrp="everyone"/>
      <w:r>
        <w:rPr>
          <w:rFonts w:hint="eastAsia" w:ascii="仿宋_GB2312" w:hAnsi="仿宋_GB2312" w:eastAsia="仿宋_GB2312" w:cs="仿宋_GB2312"/>
          <w:color w:val="auto"/>
          <w:kern w:val="2"/>
          <w:sz w:val="28"/>
          <w:szCs w:val="28"/>
          <w:highlight w:val="none"/>
          <w:u w:val="single"/>
          <w:lang w:val="en-US" w:eastAsia="zh-CN" w:bidi="ar-SA"/>
        </w:rPr>
        <w:t xml:space="preserve"> 何丽娟 </w:t>
      </w:r>
      <w:permEnd w:id="16"/>
      <w:r>
        <w:rPr>
          <w:rFonts w:hint="eastAsia" w:ascii="仿宋_GB2312" w:hAnsi="仿宋_GB2312" w:eastAsia="仿宋_GB2312" w:cs="仿宋_GB2312"/>
          <w:color w:val="auto"/>
          <w:kern w:val="2"/>
          <w:sz w:val="28"/>
          <w:szCs w:val="28"/>
          <w:highlight w:val="none"/>
          <w:lang w:val="en-US" w:eastAsia="zh-CN" w:bidi="ar-SA"/>
        </w:rPr>
        <w:t>为廉政联络员，通讯地址</w:t>
      </w:r>
      <w:r>
        <w:rPr>
          <w:rFonts w:hint="eastAsia" w:ascii="仿宋_GB2312" w:hAnsi="仿宋_GB2312" w:eastAsia="仿宋_GB2312" w:cs="仿宋_GB2312"/>
          <w:color w:val="auto"/>
          <w:kern w:val="2"/>
          <w:sz w:val="28"/>
          <w:szCs w:val="28"/>
          <w:highlight w:val="none"/>
          <w:u w:val="none"/>
          <w:lang w:val="en-US" w:eastAsia="zh-CN" w:bidi="ar-SA"/>
        </w:rPr>
        <w:t>：</w:t>
      </w:r>
      <w:permStart w:id="17" w:edGrp="everyone"/>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sz w:val="28"/>
          <w:szCs w:val="28"/>
          <w:highlight w:val="none"/>
          <w:lang w:val="en-US" w:eastAsia="zh-CN"/>
        </w:rPr>
        <w:t>深圳市龙岗区南坑第一工业区五楼</w:t>
      </w:r>
      <w:r>
        <w:rPr>
          <w:rFonts w:hint="eastAsia" w:ascii="仿宋_GB2312" w:hAnsi="仿宋_GB2312" w:eastAsia="仿宋_GB2312" w:cs="仿宋_GB2312"/>
          <w:color w:val="auto"/>
          <w:kern w:val="2"/>
          <w:sz w:val="28"/>
          <w:szCs w:val="28"/>
          <w:highlight w:val="none"/>
          <w:u w:val="single"/>
          <w:lang w:val="en-US" w:eastAsia="zh-CN" w:bidi="ar-SA"/>
        </w:rPr>
        <w:t>。</w:t>
      </w:r>
      <w:permEnd w:id="17"/>
    </w:p>
    <w:p w14:paraId="1F04CEE0">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第七条</w:t>
      </w:r>
      <w:r>
        <w:rPr>
          <w:rFonts w:hint="eastAsia" w:ascii="仿宋_GB2312" w:hAnsi="仿宋_GB2312" w:eastAsia="仿宋_GB2312" w:cs="仿宋_GB2312"/>
          <w:color w:val="auto"/>
          <w:kern w:val="2"/>
          <w:sz w:val="28"/>
          <w:szCs w:val="28"/>
          <w:highlight w:val="none"/>
          <w:lang w:val="en-US" w:eastAsia="zh-CN" w:bidi="ar-SA"/>
        </w:rPr>
        <w:t xml:space="preserve"> 本协议书作为合同的附件，在</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双方签署合同的同时签署本协议书，经双方签署后生效，有效时间以</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双方签订的合同的有效期限为准。</w:t>
      </w:r>
    </w:p>
    <w:p w14:paraId="15A2CD8E">
      <w:pPr>
        <w:pStyle w:val="17"/>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第八条 协议份数</w:t>
      </w:r>
    </w:p>
    <w:p w14:paraId="016889E1">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本协议书份数与合同中提及的份数一致（其中</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双方监督部门各留存一份），均具有同等效力。</w:t>
      </w:r>
    </w:p>
    <w:p w14:paraId="0FB7C821">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p>
    <w:tbl>
      <w:tblPr>
        <w:tblStyle w:val="11"/>
        <w:tblW w:w="9357" w:type="dxa"/>
        <w:tblInd w:w="0" w:type="dxa"/>
        <w:tblLayout w:type="fixed"/>
        <w:tblCellMar>
          <w:top w:w="0" w:type="dxa"/>
          <w:left w:w="108" w:type="dxa"/>
          <w:bottom w:w="0" w:type="dxa"/>
          <w:right w:w="108" w:type="dxa"/>
        </w:tblCellMar>
      </w:tblPr>
      <w:tblGrid>
        <w:gridCol w:w="4928"/>
        <w:gridCol w:w="4429"/>
      </w:tblGrid>
      <w:tr w14:paraId="6C609F67">
        <w:tblPrEx>
          <w:tblCellMar>
            <w:top w:w="0" w:type="dxa"/>
            <w:left w:w="108" w:type="dxa"/>
            <w:bottom w:w="0" w:type="dxa"/>
            <w:right w:w="108" w:type="dxa"/>
          </w:tblCellMar>
        </w:tblPrEx>
        <w:trPr>
          <w:trHeight w:val="304" w:hRule="atLeast"/>
        </w:trPr>
        <w:tc>
          <w:tcPr>
            <w:tcW w:w="4928" w:type="dxa"/>
            <w:shd w:val="clear" w:color="auto" w:fill="auto"/>
          </w:tcPr>
          <w:p w14:paraId="61D60330">
            <w:pPr>
              <w:widowControl w:val="0"/>
              <w:adjustRightInd w:val="0"/>
              <w:snapToGrid w:val="0"/>
              <w:spacing w:line="360" w:lineRule="auto"/>
              <w:ind w:firstLine="0" w:firstLineChars="0"/>
              <w:rPr>
                <w:rFonts w:hint="default"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甲方（公章）：</w:t>
            </w:r>
            <w:r>
              <w:rPr>
                <w:rFonts w:hint="eastAsia" w:ascii="仿宋_GB2312" w:hAnsi="仿宋_GB2312" w:eastAsia="仿宋_GB2312" w:cs="仿宋_GB2312"/>
                <w:color w:val="auto"/>
                <w:sz w:val="28"/>
                <w:szCs w:val="28"/>
                <w:lang w:val="en-US" w:eastAsia="zh-CN"/>
              </w:rPr>
              <w:t>安居（深圳）城市运营科技服务有限公司</w:t>
            </w:r>
          </w:p>
        </w:tc>
        <w:tc>
          <w:tcPr>
            <w:tcW w:w="4429" w:type="dxa"/>
            <w:shd w:val="clear" w:color="auto" w:fill="auto"/>
          </w:tcPr>
          <w:p w14:paraId="783FF1F0">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rPr>
            </w:pPr>
            <w:r>
              <w:rPr>
                <w:rFonts w:hint="eastAsia" w:ascii="仿宋_GB2312" w:hAnsi="仿宋_GB2312" w:eastAsia="仿宋_GB2312" w:cs="仿宋_GB2312"/>
                <w:color w:val="auto"/>
                <w:sz w:val="28"/>
                <w:szCs w:val="28"/>
              </w:rPr>
              <w:t>乙方（公章）：</w:t>
            </w:r>
            <w:r>
              <w:rPr>
                <w:rFonts w:hint="eastAsia" w:ascii="仿宋_GB2312" w:hAnsi="仿宋_GB2312" w:eastAsia="仿宋_GB2312" w:cs="仿宋_GB2312"/>
                <w:b w:val="0"/>
                <w:bCs w:val="0"/>
                <w:color w:val="auto"/>
                <w:kern w:val="2"/>
                <w:sz w:val="28"/>
                <w:szCs w:val="28"/>
                <w:highlight w:val="none"/>
                <w:u w:val="single"/>
                <w:lang w:val="en-US" w:eastAsia="zh-CN" w:bidi="ar-SA"/>
              </w:rPr>
              <w:t>广东众盈传媒科技有限公司</w:t>
            </w:r>
          </w:p>
        </w:tc>
      </w:tr>
      <w:tr w14:paraId="33A8E869">
        <w:tblPrEx>
          <w:tblCellMar>
            <w:top w:w="0" w:type="dxa"/>
            <w:left w:w="108" w:type="dxa"/>
            <w:bottom w:w="0" w:type="dxa"/>
            <w:right w:w="108" w:type="dxa"/>
          </w:tblCellMar>
        </w:tblPrEx>
        <w:trPr>
          <w:trHeight w:val="642" w:hRule="atLeast"/>
        </w:trPr>
        <w:tc>
          <w:tcPr>
            <w:tcW w:w="4928" w:type="dxa"/>
            <w:shd w:val="clear" w:color="auto" w:fill="auto"/>
          </w:tcPr>
          <w:p w14:paraId="20796C51">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0B9B1799">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袁虎林</w:t>
            </w:r>
          </w:p>
        </w:tc>
        <w:tc>
          <w:tcPr>
            <w:tcW w:w="4429" w:type="dxa"/>
            <w:shd w:val="clear" w:color="auto" w:fill="auto"/>
          </w:tcPr>
          <w:p w14:paraId="10F556CB">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162F8927">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郑飞虎</w:t>
            </w:r>
          </w:p>
        </w:tc>
      </w:tr>
      <w:tr w14:paraId="5E26AFB6">
        <w:tblPrEx>
          <w:tblCellMar>
            <w:top w:w="0" w:type="dxa"/>
            <w:left w:w="108" w:type="dxa"/>
            <w:bottom w:w="0" w:type="dxa"/>
            <w:right w:w="108" w:type="dxa"/>
          </w:tblCellMar>
        </w:tblPrEx>
        <w:trPr>
          <w:trHeight w:val="90" w:hRule="atLeast"/>
        </w:trPr>
        <w:tc>
          <w:tcPr>
            <w:tcW w:w="9357" w:type="dxa"/>
            <w:gridSpan w:val="2"/>
            <w:shd w:val="clear" w:color="auto" w:fill="auto"/>
          </w:tcPr>
          <w:p w14:paraId="02F79AE9">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签订日期：</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  月  日</w:t>
            </w:r>
          </w:p>
        </w:tc>
      </w:tr>
    </w:tbl>
    <w:p w14:paraId="1AF463C8">
      <w:pPr>
        <w:keepNext w:val="0"/>
        <w:keepLines w:val="0"/>
        <w:pageBreakBefore w:val="0"/>
        <w:kinsoku/>
        <w:wordWrap/>
        <w:overflowPunct/>
        <w:topLinePunct w:val="0"/>
        <w:bidi w:val="0"/>
        <w:adjustRightInd w:val="0"/>
        <w:snapToGrid w:val="0"/>
        <w:spacing w:before="0" w:beforeLines="-2147483648" w:line="300" w:lineRule="exact"/>
        <w:ind w:firstLine="0" w:firstLineChars="0"/>
        <w:textAlignment w:val="auto"/>
        <w:outlineLvl w:val="9"/>
        <w:rPr>
          <w:rFonts w:hint="eastAsia" w:ascii="仿宋_GB2312" w:hAnsi="仿宋_GB2312" w:eastAsia="仿宋_GB2312" w:cs="仿宋_GB2312"/>
          <w:b/>
          <w:bCs/>
          <w:color w:val="auto"/>
          <w:sz w:val="28"/>
          <w:szCs w:val="28"/>
          <w:highlight w:val="none"/>
        </w:rPr>
      </w:pPr>
    </w:p>
    <w:p w14:paraId="22846AF6">
      <w:pPr>
        <w:keepNext w:val="0"/>
        <w:keepLines w:val="0"/>
        <w:pageBreakBefore w:val="0"/>
        <w:kinsoku/>
        <w:wordWrap/>
        <w:overflowPunct/>
        <w:topLinePunct w:val="0"/>
        <w:bidi w:val="0"/>
        <w:adjustRightInd w:val="0"/>
        <w:snapToGrid w:val="0"/>
        <w:spacing w:before="0" w:beforeLines="-2147483648" w:line="300" w:lineRule="exact"/>
        <w:ind w:firstLine="0" w:firstLineChars="0"/>
        <w:textAlignment w:val="auto"/>
        <w:outlineLvl w:val="9"/>
        <w:rPr>
          <w:rFonts w:hint="eastAsia" w:ascii="仿宋_GB2312" w:hAnsi="仿宋_GB2312" w:eastAsia="仿宋_GB2312" w:cs="仿宋_GB2312"/>
          <w:b/>
          <w:bCs/>
          <w:color w:val="auto"/>
          <w:sz w:val="28"/>
          <w:szCs w:val="28"/>
          <w:highlight w:val="none"/>
        </w:rPr>
      </w:pPr>
    </w:p>
    <w:p w14:paraId="047CFD99">
      <w:pPr>
        <w:keepNext w:val="0"/>
        <w:keepLines w:val="0"/>
        <w:pageBreakBefore w:val="0"/>
        <w:kinsoku/>
        <w:wordWrap/>
        <w:overflowPunct/>
        <w:topLinePunct w:val="0"/>
        <w:bidi w:val="0"/>
        <w:adjustRightInd w:val="0"/>
        <w:snapToGrid w:val="0"/>
        <w:spacing w:before="0" w:beforeLines="-2147483648" w:line="300" w:lineRule="exact"/>
        <w:ind w:firstLine="0" w:firstLineChars="0"/>
        <w:textAlignment w:val="auto"/>
        <w:outlineLvl w:val="9"/>
        <w:rPr>
          <w:rFonts w:hint="eastAsia" w:ascii="仿宋_GB2312" w:hAnsi="仿宋_GB2312" w:eastAsia="仿宋_GB2312" w:cs="仿宋_GB2312"/>
          <w:b/>
          <w:bCs/>
          <w:color w:val="auto"/>
          <w:sz w:val="28"/>
          <w:szCs w:val="28"/>
          <w:highlight w:val="none"/>
        </w:rPr>
      </w:pPr>
    </w:p>
    <w:p w14:paraId="6D4A94A4">
      <w:pPr>
        <w:rPr>
          <w:rFonts w:hint="eastAsia" w:ascii="仿宋_GB2312" w:hAnsi="仿宋_GB2312" w:eastAsia="仿宋_GB2312" w:cs="仿宋_GB2312"/>
          <w:b w:val="0"/>
          <w:bCs w:val="0"/>
          <w:i w:val="0"/>
          <w:iCs w:val="0"/>
          <w:color w:val="auto"/>
          <w:kern w:val="0"/>
          <w:sz w:val="28"/>
          <w:szCs w:val="28"/>
          <w:highlight w:val="none"/>
          <w:u w:val="none"/>
          <w:lang w:val="en-US" w:eastAsia="zh-CN" w:bidi="ar"/>
        </w:rPr>
      </w:pPr>
      <w:r>
        <w:rPr>
          <w:rFonts w:hint="eastAsia" w:ascii="仿宋_GB2312" w:hAnsi="仿宋_GB2312" w:eastAsia="仿宋_GB2312" w:cs="仿宋_GB2312"/>
          <w:b w:val="0"/>
          <w:bCs w:val="0"/>
          <w:i w:val="0"/>
          <w:iCs w:val="0"/>
          <w:color w:val="auto"/>
          <w:kern w:val="0"/>
          <w:sz w:val="28"/>
          <w:szCs w:val="28"/>
          <w:highlight w:val="none"/>
          <w:u w:val="none"/>
          <w:lang w:val="en-US" w:eastAsia="zh-CN" w:bidi="ar"/>
        </w:rPr>
        <w:br w:type="page"/>
      </w:r>
    </w:p>
    <w:p w14:paraId="72B22A8C">
      <w:pPr>
        <w:keepNext w:val="0"/>
        <w:keepLines w:val="0"/>
        <w:pageBreakBefore w:val="0"/>
        <w:widowControl w:val="0"/>
        <w:suppressLineNumbers w:val="0"/>
        <w:kinsoku/>
        <w:wordWrap/>
        <w:overflowPunct/>
        <w:topLinePunct w:val="0"/>
        <w:bidi w:val="0"/>
        <w:spacing w:line="560" w:lineRule="exact"/>
        <w:ind w:firstLine="0" w:firstLineChars="0"/>
        <w:jc w:val="left"/>
        <w:textAlignment w:val="center"/>
        <w:outlineLvl w:val="3"/>
        <w:rPr>
          <w:rFonts w:hint="default" w:ascii="仿宋_GB2312" w:hAnsi="仿宋_GB2312" w:eastAsia="仿宋_GB2312" w:cs="仿宋_GB2312"/>
          <w:b/>
          <w:bCs/>
          <w:color w:val="auto"/>
          <w:sz w:val="28"/>
          <w:szCs w:val="28"/>
          <w:lang w:val="en-US" w:eastAsia="zh-CN" w:bidi="ar"/>
        </w:rPr>
      </w:pPr>
      <w:r>
        <w:rPr>
          <w:rFonts w:hint="eastAsia" w:ascii="仿宋_GB2312" w:hAnsi="仿宋_GB2312" w:eastAsia="仿宋_GB2312" w:cs="仿宋_GB2312"/>
          <w:b/>
          <w:bCs/>
          <w:color w:val="auto"/>
          <w:sz w:val="28"/>
          <w:szCs w:val="28"/>
          <w:lang w:val="en-US" w:eastAsia="zh-CN" w:bidi="ar"/>
        </w:rPr>
        <w:t>附件8：安全生产管理协议书</w:t>
      </w:r>
    </w:p>
    <w:p w14:paraId="5E996F4E">
      <w:pPr>
        <w:keepNext w:val="0"/>
        <w:keepLines w:val="0"/>
        <w:pageBreakBefore w:val="0"/>
        <w:widowControl/>
        <w:suppressLineNumbers w:val="0"/>
        <w:kinsoku/>
        <w:wordWrap/>
        <w:overflowPunct/>
        <w:topLinePunct w:val="0"/>
        <w:autoSpaceDE/>
        <w:autoSpaceDN/>
        <w:bidi w:val="0"/>
        <w:adjustRightInd/>
        <w:snapToGrid/>
        <w:spacing w:before="0" w:beforeLines="50" w:after="0" w:line="360" w:lineRule="auto"/>
        <w:ind w:firstLine="0" w:firstLineChars="0"/>
        <w:jc w:val="center"/>
        <w:textAlignment w:val="center"/>
        <w:outlineLvl w:val="9"/>
        <w:rPr>
          <w:rFonts w:hint="eastAsia" w:ascii="黑体" w:hAnsi="黑体" w:eastAsia="黑体" w:cs="黑体"/>
          <w:b w:val="0"/>
          <w:bCs w:val="0"/>
          <w:color w:val="auto"/>
          <w:kern w:val="0"/>
          <w:sz w:val="32"/>
          <w:szCs w:val="32"/>
          <w:highlight w:val="none"/>
          <w:lang w:val="en-US" w:eastAsia="zh-CN" w:bidi="ar-SA"/>
        </w:rPr>
      </w:pPr>
      <w:r>
        <w:rPr>
          <w:rFonts w:hint="eastAsia" w:ascii="黑体" w:hAnsi="黑体" w:eastAsia="黑体" w:cs="黑体"/>
          <w:b w:val="0"/>
          <w:bCs w:val="0"/>
          <w:color w:val="auto"/>
          <w:kern w:val="0"/>
          <w:sz w:val="32"/>
          <w:szCs w:val="32"/>
          <w:highlight w:val="none"/>
          <w:lang w:val="en-US" w:eastAsia="zh-CN" w:bidi="ar-SA"/>
        </w:rPr>
        <w:t>安全生产管理协议书</w:t>
      </w:r>
    </w:p>
    <w:p w14:paraId="51E35AD0">
      <w:pPr>
        <w:pStyle w:val="2"/>
        <w:rPr>
          <w:rFonts w:hint="eastAsia"/>
          <w:color w:val="auto"/>
          <w:lang w:val="en-US" w:eastAsia="zh-CN"/>
        </w:rPr>
      </w:pPr>
    </w:p>
    <w:p w14:paraId="6DAFAE2A">
      <w:pPr>
        <w:pStyle w:val="8"/>
        <w:keepNext w:val="0"/>
        <w:keepLines w:val="0"/>
        <w:pageBreakBefore w:val="0"/>
        <w:widowControl/>
        <w:tabs>
          <w:tab w:val="left" w:pos="8820"/>
          <w:tab w:val="clear" w:pos="8244"/>
        </w:tabs>
        <w:kinsoku/>
        <w:wordWrap/>
        <w:overflowPunct/>
        <w:topLinePunct w:val="0"/>
        <w:autoSpaceDE/>
        <w:autoSpaceDN/>
        <w:bidi w:val="0"/>
        <w:adjustRightInd w:val="0"/>
        <w:snapToGrid w:val="0"/>
        <w:spacing w:line="360" w:lineRule="auto"/>
        <w:ind w:left="0" w:leftChars="0" w:right="-428" w:rightChars="-204" w:firstLine="0" w:firstLineChars="0"/>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甲方（以下简称“甲方”）：</w:t>
      </w:r>
      <w:permStart w:id="18" w:edGrp="everyone"/>
      <w:r>
        <w:rPr>
          <w:rFonts w:hint="eastAsia" w:ascii="仿宋_GB2312" w:hAnsi="仿宋_GB2312" w:eastAsia="仿宋_GB2312" w:cs="仿宋_GB2312"/>
          <w:bCs/>
          <w:color w:val="auto"/>
          <w:sz w:val="28"/>
          <w:szCs w:val="28"/>
          <w:highlight w:val="none"/>
          <w:u w:val="single"/>
        </w:rPr>
        <w:t>安居（深圳）城市运营科技服务有限公司</w:t>
      </w:r>
    </w:p>
    <w:permEnd w:id="18"/>
    <w:p w14:paraId="7C36292D">
      <w:pPr>
        <w:pStyle w:val="8"/>
        <w:keepNext w:val="0"/>
        <w:keepLines w:val="0"/>
        <w:pageBreakBefore w:val="0"/>
        <w:widowControl/>
        <w:tabs>
          <w:tab w:val="left" w:pos="8820"/>
          <w:tab w:val="clear" w:pos="8244"/>
        </w:tabs>
        <w:kinsoku/>
        <w:wordWrap/>
        <w:overflowPunct/>
        <w:topLinePunct w:val="0"/>
        <w:autoSpaceDE/>
        <w:autoSpaceDN/>
        <w:bidi w:val="0"/>
        <w:adjustRightInd w:val="0"/>
        <w:snapToGrid w:val="0"/>
        <w:spacing w:line="360" w:lineRule="auto"/>
        <w:ind w:left="0" w:leftChars="0" w:right="-428" w:rightChars="-204" w:firstLine="0" w:firstLineChars="0"/>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乙方（以下简称“</w:t>
      </w:r>
      <w:r>
        <w:rPr>
          <w:rFonts w:hint="eastAsia" w:ascii="仿宋_GB2312" w:hAnsi="仿宋_GB2312" w:eastAsia="仿宋_GB2312" w:cs="仿宋_GB2312"/>
          <w:color w:val="auto"/>
          <w:sz w:val="28"/>
          <w:szCs w:val="28"/>
          <w:highlight w:val="none"/>
          <w:lang w:val="en-US" w:eastAsia="zh-CN"/>
        </w:rPr>
        <w:t>乙</w:t>
      </w:r>
      <w:r>
        <w:rPr>
          <w:rFonts w:hint="eastAsia" w:ascii="仿宋_GB2312" w:hAnsi="仿宋_GB2312" w:eastAsia="仿宋_GB2312" w:cs="仿宋_GB2312"/>
          <w:color w:val="auto"/>
          <w:sz w:val="28"/>
          <w:szCs w:val="28"/>
          <w:highlight w:val="none"/>
        </w:rPr>
        <w:t>方”）：</w:t>
      </w:r>
      <w:permStart w:id="19" w:edGrp="everyone"/>
      <w:r>
        <w:rPr>
          <w:rFonts w:hint="eastAsia" w:ascii="仿宋_GB2312" w:hAnsi="仿宋_GB2312" w:eastAsia="仿宋_GB2312" w:cs="仿宋_GB2312"/>
          <w:bCs/>
          <w:color w:val="auto"/>
          <w:sz w:val="28"/>
          <w:szCs w:val="28"/>
          <w:highlight w:val="none"/>
          <w:u w:val="single"/>
          <w:lang w:val="en-US" w:eastAsia="zh-CN"/>
        </w:rPr>
        <w:t xml:space="preserve">  广东众盈传媒科技有限公司</w:t>
      </w:r>
    </w:p>
    <w:permEnd w:id="19"/>
    <w:p w14:paraId="1BC45D2E">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p>
    <w:p w14:paraId="52797069">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乙双方根据合同约定，为贯彻“安全第一、预防为主、综合治理”方针，明确双方的安全责任，根据国家有关法律法规，遵循平等协商的原则签订安全生产管理协议书（以下简称“本协议书”）。</w:t>
      </w:r>
    </w:p>
    <w:p w14:paraId="04B1E688">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1.总则</w:t>
      </w:r>
    </w:p>
    <w:p w14:paraId="5404C515">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乙双方均应认真执行“安全第一、预防为主、综合治理”的安全生产方针，落实各自的安全责任，查找事故隐患并采取相应措施，共同做好EHS管理工作，避免事故的发生，提高安全管理水平。</w:t>
      </w:r>
    </w:p>
    <w:p w14:paraId="0F4A0545">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乙双方应从组织上加强对作业过程的领导和管理，充分发挥安全管理体系和安全监督体系的作用，共同遵守国家的安全法律法规，认真执行国家、行业、企业标准。</w:t>
      </w:r>
    </w:p>
    <w:p w14:paraId="356AAA3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乙双方各级人员，必须熟悉、执行公司质量、环境、职业健康安全管理体系要求，以及各自企业安全技术管理规程、制度；特种工种必须持合格证上岗。上述规定就新为准。</w:t>
      </w:r>
    </w:p>
    <w:p w14:paraId="129F1A48">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（4）在履行本协议过程中存在异议时，有国家标准的，以国家标准为准；没有国家标准的，以物业管理行业最新规程、规定、制度为准；没有物业管理行业标准的，以公司最新规程、规定、制度为准。</w:t>
      </w:r>
    </w:p>
    <w:p w14:paraId="369791D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甲方指派安全代表负责与乙方联系安全方面的工作。乙方指派安全代表负责与甲方联系安全方面的工作。双方应以工作联系单、通知、传真、电话等方式联系对方，双方在接到对方的联系时，应于24小时内予以响应。</w:t>
      </w:r>
    </w:p>
    <w:p w14:paraId="1D55E47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（6）安全生产管理协议与专业业务外包合同具有相同的法律效力，甲、乙双方都受本协议的约束。</w:t>
      </w:r>
    </w:p>
    <w:p w14:paraId="7003EB7E">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2.甲方安全工作的权利和义务</w:t>
      </w:r>
    </w:p>
    <w:p w14:paraId="60525F3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（1）有权对乙方安全资质进行审查：</w:t>
      </w:r>
    </w:p>
    <w:p w14:paraId="4AE14ED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①有权审查乙方是否具备政府有关部门颁发的安全资格证书；</w:t>
      </w:r>
    </w:p>
    <w:p w14:paraId="705FB44C">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②有权审查乙方是否具备有效的营业执照、法人代表资格证书、安全生产审批单等；</w:t>
      </w:r>
    </w:p>
    <w:p w14:paraId="74A40DB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③有权审查乙方安全管理机构及其专、兼职安全管理人员是否符合要求；</w:t>
      </w:r>
    </w:p>
    <w:p w14:paraId="44FBC5D7">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④有权审查乙方保证安全施工的工器具、防护设施、用具等能否满足安全的要求。涉及定期试验的工器具、绝缘用具、安全防护用品，都应出具有检测、试验资质部门核发的检验报告；</w:t>
      </w:r>
    </w:p>
    <w:p w14:paraId="25AFC7EE">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⑤有权审查乙方员工的居民身份证、健康证等身份证明；</w:t>
      </w:r>
    </w:p>
    <w:p w14:paraId="62EAD3B8">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⑥有权审查乙方特种作业人员是否持有有效的《特种作业人员操作资格证书》。</w:t>
      </w:r>
    </w:p>
    <w:p w14:paraId="0007595C">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（2）开工前对乙方的项目负责人、工程技术人员和安全人员进行涉及合同约定工作项目的安全技术交底，并作相关的记录。</w:t>
      </w:r>
    </w:p>
    <w:p w14:paraId="48D7A0B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在有危险性的生产区域（指存在触电、高处坠落、爆炸、起重伤害、中毒和窒息、机械伤害、火灾、灼烫等危险可能引起人身伤亡和设备事故的场所）内作业时，甲方有权审查乙方采取的安全技术措施是否符合现场要求并监督乙方实施。按国家有关规定，要求乙方设专职监护人，必要时甲方派人到现场监督，乙方应积极配合。</w:t>
      </w:r>
    </w:p>
    <w:p w14:paraId="6FDEDE33">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（4）甲方人员有权按照“管生产必须管安全”、“管经营必须管安全”的原则，根据岗位职责随时监督乙方安全技术措施的落实情况，并对甲方负责。</w:t>
      </w:r>
    </w:p>
    <w:p w14:paraId="58E9A9B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（5）甲方负责组织的安全检查活动，乙方应派有关人员参加，对查出的问题，乙方应及时做好整改落实工作。</w:t>
      </w:r>
    </w:p>
    <w:p w14:paraId="4D21E8F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（6）甲方的安全管理人员可随时深入作业现场，检查、指导、监督乙方的安全工作，纠正违章行为。对乙方人员在作业中的任何不安全行为有权责令其立即停止工作，并按甲方的有关规定进行处罚。</w:t>
      </w:r>
    </w:p>
    <w:p w14:paraId="5195424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（7）甲方有权不定期对乙方参与作业的人员进行安全知识和安全操作规程抽考，对乙方的安全教育培训工作进行检查监督。</w:t>
      </w:r>
    </w:p>
    <w:p w14:paraId="576862A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（8）乙方发生安全生产事故，甲方有权直接或督促乙方立即通知当地政府有关部门，要求派人保护现场，并有权要求乙方提供有关事故调查书面结论及处理意见。</w:t>
      </w:r>
    </w:p>
    <w:p w14:paraId="7A871FB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（9）有关乙方提供的书面材料、各种有效资质副本、证件复印件、考试成绩单、清算等资料，甲方根据甲方要求保存。</w:t>
      </w:r>
    </w:p>
    <w:p w14:paraId="4B300E4F">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3.乙方安全工作的权利和义务</w:t>
      </w:r>
    </w:p>
    <w:p w14:paraId="6900043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作为分供商，对项目服务全过程的安全工作负全面责任，承担包括但不限于由于自身管理不善、或因乙方作业人员过错所造成的人身伤亡、设备和工程质量事故、火灾以及一切责任事故的全部责任，且不应为此增加甲方费用或延迟服务。</w:t>
      </w:r>
    </w:p>
    <w:p w14:paraId="442B98E3">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（2）乙方必须提供如下安全资质材料供甲方审查，乙方应保证所提供材料的真实性、合法性：</w:t>
      </w:r>
    </w:p>
    <w:p w14:paraId="07B0CC0B">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①政府有关部门颁发的安全资格证书；</w:t>
      </w:r>
    </w:p>
    <w:p w14:paraId="0697303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②有效的营业执照、法人代表资格证书、安全生产审批单；</w:t>
      </w:r>
    </w:p>
    <w:p w14:paraId="6E1DFBA5">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③符合本协议要求的乙方安全管理机构及其专、兼职安全管理人员；</w:t>
      </w:r>
    </w:p>
    <w:p w14:paraId="5FF9929E">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④满足安全要求的工器具、防护设施、用具等。涉及定期试验的工器具、绝缘用具、安全防护用品，都应出具有检测、试验资质部门核发的检验报告；</w:t>
      </w:r>
    </w:p>
    <w:p w14:paraId="10455C5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⑤乙方人员的居民身份证、户口暂住证、健康证等身份证明；</w:t>
      </w:r>
    </w:p>
    <w:p w14:paraId="40D5E7F7">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⑥乙方特种作业人员所持有的、有效的《特种作业人员操作资格证书》。</w:t>
      </w:r>
    </w:p>
    <w:p w14:paraId="2B8148E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（3）乙方应定期召开安全会议，并向甲方通报会议、文件等内容。</w:t>
      </w:r>
    </w:p>
    <w:p w14:paraId="5D62E499">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必须认真贯彻执行国家有关安全的方针、政策、法律、法规及物业服务安全工作规程、规定，遵守甲方有关安全管理的规章制度，服从甲方管理、监督和指导，对甲方提出的整改意见必须及时整改，实行闭环管理。</w:t>
      </w:r>
    </w:p>
    <w:p w14:paraId="57F646D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作业现场的安全工作由乙方负责，凡由乙方自身原因或过错造成的事故，由乙方承担全部责任及经济损失，对发生的事故按“四不放过”的原则进行调查处理，若发生人身、设备等事故，立刻用电话等方式汇报甲方，严禁弄虚作假、隐瞒不报。</w:t>
      </w:r>
    </w:p>
    <w:p w14:paraId="3C06BEC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乙方在工作中要主动接受甲方的安全检查和监督。对因乙方的责任造成设备设施停运、损失，火灾及人身伤害等影响服务和安全目标的行为，必须接受甲方的考核。对情节严重的，甲方有权终止该外包合同，法律后果由乙方承担。</w:t>
      </w:r>
    </w:p>
    <w:p w14:paraId="4EC2590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（7）对特殊作业、危险作业的项目，乙方必须编制安全施工措施、提请甲方审批备案，甲方有权监督其实施。</w:t>
      </w:r>
    </w:p>
    <w:p w14:paraId="490E14B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抓好各级人员的安全责任制落实，做到职责分明、责任到人，坚持“谁主管，谁负责”、“管生产必须管安全”的原则，各自明确安全方面哪些范围需要自己负责，负什么样的责，对谁负责，形成完整的管理体系，真正做到横向到边、纵向到底。</w:t>
      </w:r>
    </w:p>
    <w:p w14:paraId="79DBA1C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（9）未经甲方同意，乙方不得擅自使用与作业无关的甲方设施设备；不得擅自拆除、变更甲方防护设施及标志。</w:t>
      </w:r>
    </w:p>
    <w:p w14:paraId="194F4F9F">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（10）乙方作业过程中需使用火、电、汽、气、水等资源，应事先与甲方取得联系并获得批准，且必须严格按章操作，严禁私拉乱接。</w:t>
      </w:r>
    </w:p>
    <w:p w14:paraId="7459F2DA">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（11）因乙方人员在作业中不认真执行安全生产管理规定造成的影响，甲方有权要求乙方进行停工整顿（造成工期延误等损失自负），情节严重的有权终止合同，法律后果由乙方承担。</w:t>
      </w:r>
    </w:p>
    <w:p w14:paraId="347F0317">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（12）乙方在工作过程中不得随意更换工作人员，确需更换工作人员的要取得甲方同意，并按本协议约定履行安全教育、考试手续。</w:t>
      </w:r>
    </w:p>
    <w:p w14:paraId="5BA7899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（13）乙方必须遵守国家和地方关于生产安全、劳动用工、劳动保护法律法规及规章制度，保证其用工的合法性。需要办理健康证的人员入场前必须到卫生部门办理健康证，复印件报甲方备案审查。</w:t>
      </w:r>
    </w:p>
    <w:p w14:paraId="55FE025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乙方按照国家规定为从业人员办理工伤保险、意外伤害保险等相关保险，为施工人员配备合格的劳动防护用品、安全用品、用具。涉及定期试验的工器具、绝缘用具、安全防护用品，都应出具有检测、试验资质部门核发的检验报告。</w:t>
      </w:r>
    </w:p>
    <w:p w14:paraId="2D31273C">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（15）乙方应按照法律法规、安全管理体系和安全计划的要求做好环境保护工作，对有毒有害的废弃物进行妥善处置，实施职业病防治措施。</w:t>
      </w:r>
    </w:p>
    <w:p w14:paraId="4F21F3FC">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（16）乙方应识别作业过程中的危险有害因素，制订相应的应急救援计划，并组织人员开展培训、应急演习，保证应急救援计划的有效性。</w:t>
      </w:r>
    </w:p>
    <w:p w14:paraId="3B3B8E6A">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（17）乙方所属人员必须通过乙方安全教育培训考试。</w:t>
      </w:r>
    </w:p>
    <w:p w14:paraId="57A32B7D">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（18）特种作业人员必须掌握相应的安全生产理论知识和实际操作技能，并持有效的《特种作业人员操作资格证书》上岗，并将证书复印件报甲方备案。</w:t>
      </w:r>
    </w:p>
    <w:p w14:paraId="0B3F076B">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（19）乙方未经甲方同意，不得擅自将业务进行转包或分包。</w:t>
      </w:r>
    </w:p>
    <w:p w14:paraId="0C8673C5">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（20）乙方施工人员禁用未成年工（18岁以下）、老年工（60岁以上）或不适应作业安全要求的弱、病、残等人员。如作业过程中要更换人员，应得到甲方的同意并到项目部备案且经过安全培训教育后方可进行。</w:t>
      </w:r>
    </w:p>
    <w:p w14:paraId="442D022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4.违约责任</w:t>
      </w:r>
    </w:p>
    <w:p w14:paraId="1918D8A2">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（1）由于甲方或乙方过错造成对方或第三方的人身伤害、设备损坏等财产损失，由责任方承担相应责任，并赔偿对方或第三方因此造成的全部经济损失。</w:t>
      </w:r>
    </w:p>
    <w:p w14:paraId="633A54DA">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（2）不可抗力造成的事故、损失，由受损方自行组织处理并承担相应的损失。</w:t>
      </w:r>
    </w:p>
    <w:p w14:paraId="31CEE21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（3）凡在合同有效期内由乙方原因发生事故时，经事故调查组认定责任由乙方负责的，造成的全部经济损失由乙方自行承担。若造成甲方损失，损失的费用仍由乙方承担，同时乙方还应承担其它相关责任。</w:t>
      </w:r>
    </w:p>
    <w:p w14:paraId="5548355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（4）合同履行中，发现乙方提供的有关资质材料无效，甲方有权解除合同，并由乙方承担由此造成的一切损失。</w:t>
      </w:r>
    </w:p>
    <w:p w14:paraId="46BFF60D">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（5）其它违约行为按国家有关安全生产的规定执行。</w:t>
      </w:r>
    </w:p>
    <w:p w14:paraId="5BA1379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5.事故报告、调查、统计的规定</w:t>
      </w:r>
    </w:p>
    <w:p w14:paraId="4DFBECAD">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（1）合同有效期内发生的人身伤害、设备设施损坏、火灾等事故都要根据国家相关规定进行认真调查，严格按照“四不放过”的原则处理。</w:t>
      </w:r>
    </w:p>
    <w:p w14:paraId="3581DBDF">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（2）发生事故时，乙方应立即采取应急救援措施，并启动应急预案，及时报告给相关部门，甲方有责任快速开展事故抢险。</w:t>
      </w:r>
    </w:p>
    <w:p w14:paraId="379FF7AA">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（3）根据事故的具体情况组成事故调查组。</w:t>
      </w:r>
    </w:p>
    <w:p w14:paraId="39AD63A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（4）根据事故调查组的分析结论和责任认定，由负主要责任的一方负责统计、填写事故报告，处理善后事宜。</w:t>
      </w:r>
    </w:p>
    <w:p w14:paraId="42885820">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6.通知</w:t>
      </w:r>
    </w:p>
    <w:p w14:paraId="7496E85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（1）本合同任何通知、主张、要求、请求或其它联系均应采取书面形式。</w:t>
      </w:r>
    </w:p>
    <w:p w14:paraId="46379AB1">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（2）本条约定的任何通知、主张、要求、请求或其它联系若以面呈递送，以对方确认签署后生效，以特快专递递送，则从投递日起第五日视为送达。</w:t>
      </w:r>
    </w:p>
    <w:p w14:paraId="0DA69ABC">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（3）任何一方上述联系方式发生变化的，应及时通知对方，否则对方依原联系方式送达视为有效送达。</w:t>
      </w:r>
    </w:p>
    <w:p w14:paraId="6574FCC6">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（4）以下四项资料作为本协议附件： </w:t>
      </w:r>
    </w:p>
    <w:p w14:paraId="7115B2D7">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①乙方的相关资质证明材料（企业营业执照、资质证书、安全生产审批单等）</w:t>
      </w:r>
      <w:r>
        <w:rPr>
          <w:rFonts w:hint="eastAsia" w:ascii="仿宋_GB2312" w:hAnsi="仿宋_GB2312" w:eastAsia="仿宋_GB2312" w:cs="仿宋_GB2312"/>
          <w:color w:val="auto"/>
          <w:sz w:val="28"/>
          <w:szCs w:val="28"/>
          <w:highlight w:val="none"/>
          <w:lang w:eastAsia="zh-CN"/>
        </w:rPr>
        <w:t>；</w:t>
      </w:r>
    </w:p>
    <w:p w14:paraId="72B019A5">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②乙方项目负责人、安全人员的岗位资格证书；</w:t>
      </w:r>
    </w:p>
    <w:p w14:paraId="77819464">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③乙方特种作业人员操作资格证书；</w:t>
      </w:r>
    </w:p>
    <w:p w14:paraId="56E3CB1F">
      <w:pPr>
        <w:pStyle w:val="8"/>
        <w:keepNext w:val="0"/>
        <w:keepLines w:val="0"/>
        <w:pageBreakBefore w:val="0"/>
        <w:widowControl/>
        <w:kinsoku/>
        <w:wordWrap/>
        <w:overflowPunct/>
        <w:topLinePunct w:val="0"/>
        <w:autoSpaceDE/>
        <w:autoSpaceDN/>
        <w:bidi w:val="0"/>
        <w:adjustRightInd w:val="0"/>
        <w:snapToGrid w:val="0"/>
        <w:spacing w:line="360" w:lineRule="auto"/>
        <w:ind w:firstLine="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④乙方人员的三级安全教育资料。</w:t>
      </w:r>
    </w:p>
    <w:p w14:paraId="06C7A590">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7.本</w:t>
      </w:r>
      <w:r>
        <w:rPr>
          <w:rFonts w:hint="eastAsia" w:ascii="仿宋_GB2312" w:hAnsi="仿宋_GB2312" w:eastAsia="仿宋_GB2312" w:cs="仿宋_GB2312"/>
          <w:color w:val="auto"/>
          <w:kern w:val="2"/>
          <w:sz w:val="28"/>
          <w:szCs w:val="28"/>
          <w:highlight w:val="none"/>
          <w:lang w:val="en-US" w:eastAsia="zh-CN" w:bidi="ar-SA"/>
        </w:rPr>
        <w:t>协议书作为合同的附件，在</w:t>
      </w: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kern w:val="2"/>
          <w:sz w:val="28"/>
          <w:szCs w:val="28"/>
          <w:highlight w:val="none"/>
          <w:lang w:val="en-US" w:eastAsia="zh-CN" w:bidi="ar-SA"/>
        </w:rPr>
        <w:t>双方签署合同的同时签署本协议书，经双方签署后生效，有效时间以甲、乙双方签订的合同的有效期限为准。</w:t>
      </w:r>
    </w:p>
    <w:p w14:paraId="45E25C5E">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8.本协议书份数与合同中提及的份数一致，均具有同等效力。</w:t>
      </w:r>
    </w:p>
    <w:p w14:paraId="708953A0">
      <w:pPr>
        <w:pStyle w:val="17"/>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p>
    <w:tbl>
      <w:tblPr>
        <w:tblStyle w:val="11"/>
        <w:tblW w:w="9357" w:type="dxa"/>
        <w:tblInd w:w="0" w:type="dxa"/>
        <w:tblLayout w:type="fixed"/>
        <w:tblCellMar>
          <w:top w:w="0" w:type="dxa"/>
          <w:left w:w="108" w:type="dxa"/>
          <w:bottom w:w="0" w:type="dxa"/>
          <w:right w:w="108" w:type="dxa"/>
        </w:tblCellMar>
      </w:tblPr>
      <w:tblGrid>
        <w:gridCol w:w="4928"/>
        <w:gridCol w:w="4429"/>
      </w:tblGrid>
      <w:tr w14:paraId="3C758ED8">
        <w:tblPrEx>
          <w:tblCellMar>
            <w:top w:w="0" w:type="dxa"/>
            <w:left w:w="108" w:type="dxa"/>
            <w:bottom w:w="0" w:type="dxa"/>
            <w:right w:w="108" w:type="dxa"/>
          </w:tblCellMar>
        </w:tblPrEx>
        <w:trPr>
          <w:trHeight w:val="304" w:hRule="atLeast"/>
        </w:trPr>
        <w:tc>
          <w:tcPr>
            <w:tcW w:w="4928" w:type="dxa"/>
            <w:shd w:val="clear" w:color="auto" w:fill="auto"/>
          </w:tcPr>
          <w:p w14:paraId="2B1574FD">
            <w:pPr>
              <w:widowControl w:val="0"/>
              <w:adjustRightInd w:val="0"/>
              <w:snapToGrid w:val="0"/>
              <w:spacing w:line="360" w:lineRule="auto"/>
              <w:ind w:firstLine="0" w:firstLineChars="0"/>
              <w:rPr>
                <w:rFonts w:hint="default"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甲方（公章）：</w:t>
            </w:r>
            <w:r>
              <w:rPr>
                <w:rFonts w:hint="eastAsia" w:ascii="仿宋_GB2312" w:hAnsi="仿宋_GB2312" w:eastAsia="仿宋_GB2312" w:cs="仿宋_GB2312"/>
                <w:color w:val="auto"/>
                <w:sz w:val="28"/>
                <w:szCs w:val="28"/>
                <w:lang w:val="en-US" w:eastAsia="zh-CN"/>
              </w:rPr>
              <w:t>安居（深圳）城市运营科技服务有限公司</w:t>
            </w:r>
          </w:p>
        </w:tc>
        <w:tc>
          <w:tcPr>
            <w:tcW w:w="4429" w:type="dxa"/>
            <w:shd w:val="clear" w:color="auto" w:fill="auto"/>
          </w:tcPr>
          <w:p w14:paraId="6798C164">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rPr>
            </w:pPr>
            <w:r>
              <w:rPr>
                <w:rFonts w:hint="eastAsia" w:ascii="仿宋_GB2312" w:hAnsi="仿宋_GB2312" w:eastAsia="仿宋_GB2312" w:cs="仿宋_GB2312"/>
                <w:color w:val="auto"/>
                <w:sz w:val="28"/>
                <w:szCs w:val="28"/>
              </w:rPr>
              <w:t>乙方（公章）：</w:t>
            </w:r>
            <w:r>
              <w:rPr>
                <w:rFonts w:hint="eastAsia" w:ascii="仿宋_GB2312" w:hAnsi="仿宋_GB2312" w:eastAsia="仿宋_GB2312" w:cs="仿宋_GB2312"/>
                <w:b w:val="0"/>
                <w:bCs w:val="0"/>
                <w:color w:val="auto"/>
                <w:kern w:val="2"/>
                <w:sz w:val="28"/>
                <w:szCs w:val="28"/>
                <w:highlight w:val="none"/>
                <w:u w:val="single"/>
                <w:lang w:val="en-US" w:eastAsia="zh-CN" w:bidi="ar-SA"/>
              </w:rPr>
              <w:t>广东众盈传媒科技有限公司</w:t>
            </w:r>
          </w:p>
        </w:tc>
      </w:tr>
      <w:tr w14:paraId="7FDF8040">
        <w:tblPrEx>
          <w:tblCellMar>
            <w:top w:w="0" w:type="dxa"/>
            <w:left w:w="108" w:type="dxa"/>
            <w:bottom w:w="0" w:type="dxa"/>
            <w:right w:w="108" w:type="dxa"/>
          </w:tblCellMar>
        </w:tblPrEx>
        <w:trPr>
          <w:trHeight w:val="642" w:hRule="atLeast"/>
        </w:trPr>
        <w:tc>
          <w:tcPr>
            <w:tcW w:w="4928" w:type="dxa"/>
            <w:shd w:val="clear" w:color="auto" w:fill="auto"/>
          </w:tcPr>
          <w:p w14:paraId="5AE45792">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77AF6809">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袁虎林</w:t>
            </w:r>
          </w:p>
        </w:tc>
        <w:tc>
          <w:tcPr>
            <w:tcW w:w="4429" w:type="dxa"/>
            <w:shd w:val="clear" w:color="auto" w:fill="auto"/>
          </w:tcPr>
          <w:p w14:paraId="4E5E3C6B">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23DA4936">
            <w:pPr>
              <w:widowControl w:val="0"/>
              <w:adjustRightInd w:val="0"/>
              <w:snapToGrid w:val="0"/>
              <w:spacing w:line="360" w:lineRule="auto"/>
              <w:ind w:firstLine="0" w:firstLineChars="0"/>
              <w:rPr>
                <w:rFonts w:hint="eastAsia" w:ascii="仿宋_GB2312" w:hAnsi="仿宋_GB2312" w:eastAsia="仿宋_GB2312" w:cs="仿宋_GB2312"/>
                <w:color w:val="auto"/>
                <w:spacing w:val="36"/>
                <w:sz w:val="28"/>
                <w:szCs w:val="28"/>
                <w:lang w:val="en-US" w:eastAsia="zh-CN"/>
              </w:rPr>
            </w:pPr>
            <w:r>
              <w:rPr>
                <w:rFonts w:hint="eastAsia" w:ascii="仿宋_GB2312" w:hAnsi="仿宋_GB2312" w:eastAsia="仿宋_GB2312" w:cs="仿宋_GB2312"/>
                <w:color w:val="auto"/>
                <w:sz w:val="28"/>
                <w:szCs w:val="28"/>
              </w:rPr>
              <w:t>或授权委托代表：</w:t>
            </w:r>
            <w:r>
              <w:rPr>
                <w:rFonts w:hint="eastAsia" w:ascii="仿宋_GB2312" w:hAnsi="仿宋_GB2312" w:eastAsia="仿宋_GB2312" w:cs="仿宋_GB2312"/>
                <w:color w:val="auto"/>
                <w:sz w:val="28"/>
                <w:szCs w:val="28"/>
                <w:lang w:val="en-US" w:eastAsia="zh-CN"/>
              </w:rPr>
              <w:t>郑飞虎</w:t>
            </w:r>
          </w:p>
        </w:tc>
      </w:tr>
      <w:tr w14:paraId="4AF6C7CC">
        <w:tblPrEx>
          <w:tblCellMar>
            <w:top w:w="0" w:type="dxa"/>
            <w:left w:w="108" w:type="dxa"/>
            <w:bottom w:w="0" w:type="dxa"/>
            <w:right w:w="108" w:type="dxa"/>
          </w:tblCellMar>
        </w:tblPrEx>
        <w:trPr>
          <w:trHeight w:val="90" w:hRule="atLeast"/>
        </w:trPr>
        <w:tc>
          <w:tcPr>
            <w:tcW w:w="9357" w:type="dxa"/>
            <w:gridSpan w:val="2"/>
            <w:shd w:val="clear" w:color="auto" w:fill="auto"/>
          </w:tcPr>
          <w:p w14:paraId="0C1CB10E">
            <w:pPr>
              <w:widowControl w:val="0"/>
              <w:adjustRightInd w:val="0"/>
              <w:snapToGrid w:val="0"/>
              <w:spacing w:line="360" w:lineRule="auto"/>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签订日期：</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  月  日</w:t>
            </w:r>
          </w:p>
        </w:tc>
      </w:tr>
    </w:tbl>
    <w:p w14:paraId="4B670C04">
      <w:pPr>
        <w:pStyle w:val="8"/>
        <w:widowControl/>
        <w:spacing w:line="440" w:lineRule="exact"/>
        <w:ind w:firstLine="560"/>
        <w:rPr>
          <w:rFonts w:ascii="仿宋_GB2312" w:hAnsi="仿宋_GB2312" w:eastAsia="仿宋_GB2312" w:cs="仿宋_GB2312"/>
          <w:color w:val="auto"/>
          <w:sz w:val="28"/>
          <w:szCs w:val="28"/>
        </w:rPr>
      </w:pPr>
    </w:p>
    <w:p w14:paraId="1B454AF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简小标宋">
    <w:altName w:val="宋体"/>
    <w:panose1 w:val="00000000000000000000"/>
    <w:charset w:val="00"/>
    <w:family w:val="auto"/>
    <w:pitch w:val="default"/>
    <w:sig w:usb0="00000000" w:usb1="00000000" w:usb2="00000000"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E873F">
    <w:pPr>
      <w:pStyle w:val="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316156">
                          <w:pPr>
                            <w:pStyle w:val="7"/>
                            <w:ind w:firstLine="360"/>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GmCS9MAAAAFAQAADwAAAAAAAAABACAAAAAiAAAAZHJzL2Rv&#10;d25yZXYueG1sUEsBAhQAFAAAAAgAh07iQAeANBvNAQAAmwMAAA4AAAAAAAAAAQAgAAAAIgEAAGRy&#10;cy9lMm9Eb2MueG1sUEsFBgAAAAAGAAYAWQEAAGEFAAAAAA==&#10;">
              <v:fill on="f" focussize="0,0"/>
              <v:stroke on="f" weight="1.25pt"/>
              <v:imagedata o:title=""/>
              <o:lock v:ext="edit" aspectratio="f"/>
              <v:textbox inset="0mm,0mm,0mm,0mm" style="mso-fit-shape-to-text:t;">
                <w:txbxContent>
                  <w:p w14:paraId="2C316156">
                    <w:pPr>
                      <w:pStyle w:val="7"/>
                      <w:ind w:firstLine="360"/>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999C">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DC2C8A"/>
    <w:multiLevelType w:val="multilevel"/>
    <w:tmpl w:val="C9DC2C8A"/>
    <w:lvl w:ilvl="0" w:tentative="0">
      <w:start w:val="1"/>
      <w:numFmt w:val="chineseCounting"/>
      <w:suff w:val="space"/>
      <w:lvlText w:val="第%1部分"/>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CFD6C70A"/>
    <w:multiLevelType w:val="singleLevel"/>
    <w:tmpl w:val="CFD6C70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16EA1"/>
    <w:rsid w:val="04405AF8"/>
    <w:rsid w:val="12B4259A"/>
    <w:rsid w:val="2F5B281C"/>
    <w:rsid w:val="34F17E06"/>
    <w:rsid w:val="4976352E"/>
    <w:rsid w:val="4BB50541"/>
    <w:rsid w:val="557B26D6"/>
    <w:rsid w:val="65503D65"/>
    <w:rsid w:val="6F1F1ECC"/>
    <w:rsid w:val="70DF6407"/>
    <w:rsid w:val="760836BA"/>
    <w:rsid w:val="7A315C54"/>
    <w:rsid w:val="7BA94FF8"/>
    <w:rsid w:val="7BD02584"/>
    <w:rsid w:val="7FAC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rPr>
      <w:lang w:val="zh-CN"/>
    </w:rPr>
  </w:style>
  <w:style w:type="paragraph" w:styleId="3">
    <w:name w:val="Body Text"/>
    <w:basedOn w:val="1"/>
    <w:next w:val="4"/>
    <w:qFormat/>
    <w:uiPriority w:val="1"/>
    <w:pPr>
      <w:spacing w:after="120"/>
    </w:pPr>
    <w:rPr>
      <w:lang w:val="zh-CN"/>
    </w:rPr>
  </w:style>
  <w:style w:type="paragraph" w:styleId="4">
    <w:name w:val="Body Text First Indent"/>
    <w:basedOn w:val="3"/>
    <w:next w:val="1"/>
    <w:qFormat/>
    <w:uiPriority w:val="0"/>
    <w:pPr>
      <w:ind w:firstLine="420" w:firstLineChars="100"/>
    </w:pPr>
    <w:rPr>
      <w:rFonts w:ascii="Calibri" w:hAnsi="Calibri" w:eastAsia="文星简小标宋"/>
      <w:sz w:val="44"/>
      <w:szCs w:val="20"/>
    </w:rPr>
  </w:style>
  <w:style w:type="paragraph" w:styleId="5">
    <w:name w:val="Body Text Indent"/>
    <w:basedOn w:val="1"/>
    <w:next w:val="6"/>
    <w:qFormat/>
    <w:uiPriority w:val="99"/>
    <w:pPr>
      <w:spacing w:after="120"/>
      <w:ind w:left="420" w:leftChars="200"/>
    </w:pPr>
    <w:rPr>
      <w:lang w:val="zh-CN"/>
    </w:rPr>
  </w:style>
  <w:style w:type="paragraph" w:styleId="6">
    <w:name w:val="header"/>
    <w:basedOn w:val="1"/>
    <w:next w:val="3"/>
    <w:qFormat/>
    <w:uiPriority w:val="99"/>
    <w:pPr>
      <w:pBdr>
        <w:bottom w:val="single" w:color="auto" w:sz="6" w:space="1"/>
      </w:pBdr>
      <w:tabs>
        <w:tab w:val="center" w:pos="4153"/>
        <w:tab w:val="right" w:pos="8306"/>
      </w:tabs>
      <w:snapToGrid w:val="0"/>
      <w:jc w:val="center"/>
    </w:pPr>
    <w:rPr>
      <w:sz w:val="18"/>
      <w:szCs w:val="18"/>
      <w:lang w:val="zh-CN"/>
    </w:rPr>
  </w:style>
  <w:style w:type="paragraph" w:styleId="7">
    <w:name w:val="footer"/>
    <w:basedOn w:val="1"/>
    <w:qFormat/>
    <w:uiPriority w:val="99"/>
    <w:pPr>
      <w:tabs>
        <w:tab w:val="center" w:pos="4153"/>
        <w:tab w:val="right" w:pos="8306"/>
      </w:tabs>
      <w:snapToGrid w:val="0"/>
      <w:jc w:val="left"/>
    </w:pPr>
    <w:rPr>
      <w:sz w:val="18"/>
      <w:szCs w:val="18"/>
      <w:lang w:val="zh-CN"/>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pPr>
    <w:rPr>
      <w:rFonts w:hint="eastAsia" w:ascii="宋体" w:hAnsi="宋体"/>
      <w:kern w:val="0"/>
      <w:sz w:val="24"/>
    </w:rPr>
  </w:style>
  <w:style w:type="paragraph" w:styleId="9">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10">
    <w:name w:val="Body Text First Indent 2"/>
    <w:basedOn w:val="5"/>
    <w:next w:val="1"/>
    <w:qFormat/>
    <w:uiPriority w:val="0"/>
    <w:pPr>
      <w:spacing w:line="240" w:lineRule="auto"/>
      <w:ind w:firstLine="420"/>
    </w:pPr>
  </w:style>
  <w:style w:type="character" w:styleId="13">
    <w:name w:val="Strong"/>
    <w:basedOn w:val="12"/>
    <w:qFormat/>
    <w:uiPriority w:val="0"/>
    <w:rPr>
      <w:b/>
    </w:rPr>
  </w:style>
  <w:style w:type="paragraph" w:customStyle="1" w:styleId="14">
    <w:name w:val="文档正文"/>
    <w:qFormat/>
    <w:uiPriority w:val="99"/>
    <w:pPr>
      <w:widowControl w:val="0"/>
      <w:adjustRightInd w:val="0"/>
      <w:spacing w:line="480" w:lineRule="atLeast"/>
      <w:ind w:firstLine="567" w:firstLineChars="200"/>
      <w:jc w:val="both"/>
      <w:textAlignment w:val="baseline"/>
    </w:pPr>
    <w:rPr>
      <w:rFonts w:ascii="长城仿宋" w:hAnsi="Times New Roman" w:eastAsia="宋体" w:cs="Times New Roman"/>
      <w:sz w:val="21"/>
      <w:lang w:val="en-US" w:eastAsia="zh-CN" w:bidi="ar-SA"/>
    </w:rPr>
  </w:style>
  <w:style w:type="paragraph" w:customStyle="1" w:styleId="15">
    <w:name w:val="表格文字"/>
    <w:basedOn w:val="1"/>
    <w:qFormat/>
    <w:uiPriority w:val="0"/>
    <w:pPr>
      <w:adjustRightInd w:val="0"/>
      <w:spacing w:line="420" w:lineRule="atLeast"/>
      <w:jc w:val="left"/>
      <w:textAlignment w:val="baseline"/>
    </w:pPr>
    <w:rPr>
      <w:kern w:val="0"/>
      <w:szCs w:val="20"/>
    </w:rPr>
  </w:style>
  <w:style w:type="paragraph" w:customStyle="1" w:styleId="16">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17">
    <w:name w:val="Normal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10697</Words>
  <Characters>11405</Characters>
  <Lines>0</Lines>
  <Paragraphs>0</Paragraphs>
  <TotalTime>7</TotalTime>
  <ScaleCrop>false</ScaleCrop>
  <LinksUpToDate>false</LinksUpToDate>
  <CharactersWithSpaces>12217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2024-12-12T06:05:00Z</dcterms:created>
  <dc:creator>A20220028</dc:creator>
  <cp:lastModifiedBy>是肥肥呀</cp:lastModifiedBy>
  <dcterms:modified xsi:type="dcterms:W3CDTF">2025-12-19T02:18:06Z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2DE57C5BD6CD402E9638C19BCDC8328A_13</vt:lpwstr>
  </property>
  <property fmtid="{D5CDD505-2E9C-101B-9397-08002B2CF9AE}" pid="4" name="KSOTemplateDocerSaveRecord">
    <vt:lpwstr>eyJoZGlkIjoiNjU2NzQyMmVjZWIzNzM4ZWFlZDA3MTJjMWVlZmY2ZDUiLCJ1c2VySWQiOiIzMjg5OTg4MTkifQ==</vt:lpwstr>
  </property>
</Properties>
</file>