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40BA0">
      <w:pPr>
        <w:ind w:firstLine="1040"/>
        <w:jc w:val="center"/>
        <w:rPr>
          <w:rFonts w:hint="eastAsia" w:ascii="黑体" w:hAnsi="黑体" w:eastAsia="黑体"/>
          <w:sz w:val="52"/>
          <w:szCs w:val="52"/>
        </w:rPr>
      </w:pPr>
    </w:p>
    <w:p w14:paraId="3B92A4B1">
      <w:pPr>
        <w:ind w:firstLine="1040"/>
        <w:jc w:val="center"/>
        <w:rPr>
          <w:rFonts w:ascii="黑体" w:hAnsi="黑体" w:eastAsia="黑体"/>
          <w:sz w:val="52"/>
          <w:szCs w:val="52"/>
        </w:rPr>
      </w:pPr>
    </w:p>
    <w:p w14:paraId="3FB17C29">
      <w:pPr>
        <w:widowControl w:val="0"/>
        <w:spacing w:line="480" w:lineRule="exact"/>
        <w:ind w:firstLine="0" w:firstLineChars="0"/>
        <w:jc w:val="center"/>
        <w:rPr>
          <w:rFonts w:ascii="黑体" w:eastAsia="黑体"/>
          <w:bCs/>
          <w:sz w:val="44"/>
          <w:szCs w:val="44"/>
        </w:rPr>
      </w:pPr>
      <w:r>
        <w:rPr>
          <w:rFonts w:hint="eastAsia" w:ascii="黑体" w:eastAsia="黑体"/>
          <w:bCs/>
          <w:sz w:val="44"/>
          <w:szCs w:val="44"/>
        </w:rPr>
        <w:t>管道巡查维护岗位劳务</w:t>
      </w:r>
    </w:p>
    <w:p w14:paraId="1764A27A">
      <w:pPr>
        <w:widowControl w:val="0"/>
        <w:spacing w:line="480" w:lineRule="exact"/>
        <w:ind w:firstLine="0" w:firstLineChars="0"/>
        <w:jc w:val="center"/>
        <w:rPr>
          <w:rFonts w:ascii="黑体" w:eastAsia="黑体"/>
          <w:bCs/>
          <w:sz w:val="44"/>
          <w:szCs w:val="44"/>
        </w:rPr>
      </w:pPr>
      <w:r>
        <w:rPr>
          <w:rFonts w:hint="eastAsia" w:ascii="黑体" w:eastAsia="黑体"/>
          <w:bCs/>
          <w:sz w:val="44"/>
          <w:szCs w:val="44"/>
        </w:rPr>
        <w:t>外包服务合同</w:t>
      </w:r>
    </w:p>
    <w:p w14:paraId="0E740D23">
      <w:pPr>
        <w:ind w:firstLine="1040"/>
        <w:jc w:val="center"/>
        <w:rPr>
          <w:rFonts w:ascii="黑体" w:hAnsi="黑体" w:eastAsia="黑体"/>
          <w:sz w:val="52"/>
          <w:szCs w:val="52"/>
        </w:rPr>
      </w:pPr>
    </w:p>
    <w:p w14:paraId="4EC84BA0">
      <w:pPr>
        <w:ind w:firstLine="1040"/>
        <w:jc w:val="center"/>
        <w:rPr>
          <w:rFonts w:ascii="黑体" w:hAnsi="黑体" w:eastAsia="黑体"/>
          <w:sz w:val="52"/>
          <w:szCs w:val="52"/>
        </w:rPr>
      </w:pPr>
    </w:p>
    <w:p w14:paraId="3A444564">
      <w:pPr>
        <w:ind w:firstLine="1040"/>
        <w:jc w:val="center"/>
        <w:rPr>
          <w:rFonts w:ascii="黑体" w:hAnsi="黑体" w:eastAsia="黑体"/>
          <w:sz w:val="52"/>
          <w:szCs w:val="52"/>
        </w:rPr>
      </w:pPr>
    </w:p>
    <w:p w14:paraId="751EACD3">
      <w:pPr>
        <w:ind w:firstLine="1040"/>
        <w:jc w:val="center"/>
        <w:rPr>
          <w:rFonts w:ascii="黑体" w:hAnsi="黑体" w:eastAsia="黑体"/>
          <w:sz w:val="52"/>
          <w:szCs w:val="52"/>
        </w:rPr>
      </w:pPr>
    </w:p>
    <w:p w14:paraId="44855805">
      <w:pPr>
        <w:ind w:firstLine="1040"/>
        <w:jc w:val="center"/>
        <w:rPr>
          <w:rFonts w:ascii="黑体" w:hAnsi="黑体" w:eastAsia="黑体"/>
          <w:sz w:val="52"/>
          <w:szCs w:val="52"/>
        </w:rPr>
      </w:pPr>
    </w:p>
    <w:p w14:paraId="5ABFFDB2">
      <w:pPr>
        <w:ind w:firstLine="1040"/>
        <w:jc w:val="center"/>
        <w:rPr>
          <w:rFonts w:ascii="黑体" w:hAnsi="黑体" w:eastAsia="黑体"/>
          <w:sz w:val="52"/>
          <w:szCs w:val="52"/>
        </w:rPr>
      </w:pPr>
    </w:p>
    <w:p w14:paraId="43142059">
      <w:pPr>
        <w:widowControl w:val="0"/>
        <w:spacing w:line="480" w:lineRule="exact"/>
        <w:ind w:firstLine="0" w:firstLineChars="0"/>
        <w:jc w:val="center"/>
        <w:rPr>
          <w:rFonts w:ascii="黑体" w:eastAsia="黑体"/>
          <w:bCs/>
          <w:sz w:val="32"/>
          <w:szCs w:val="32"/>
        </w:rPr>
      </w:pPr>
      <w:r>
        <w:rPr>
          <w:rFonts w:hint="eastAsia" w:ascii="黑体" w:eastAsia="黑体"/>
          <w:bCs/>
          <w:sz w:val="32"/>
          <w:szCs w:val="32"/>
        </w:rPr>
        <w:t>深圳市信息管线有限公司</w:t>
      </w:r>
    </w:p>
    <w:p w14:paraId="5A5CA133">
      <w:pPr>
        <w:widowControl w:val="0"/>
        <w:spacing w:line="480" w:lineRule="exact"/>
        <w:ind w:firstLine="0" w:firstLineChars="0"/>
        <w:jc w:val="center"/>
        <w:rPr>
          <w:rFonts w:ascii="宋体"/>
          <w:b/>
          <w:sz w:val="28"/>
          <w:szCs w:val="28"/>
        </w:rPr>
        <w:sectPr>
          <w:footerReference r:id="rId5" w:type="default"/>
          <w:pgSz w:w="11906" w:h="16838"/>
          <w:pgMar w:top="1440" w:right="1800" w:bottom="1440" w:left="1800" w:header="851" w:footer="992" w:gutter="0"/>
          <w:cols w:space="425" w:num="1"/>
          <w:titlePg/>
          <w:docGrid w:type="lines" w:linePitch="312" w:charSpace="0"/>
        </w:sectPr>
      </w:pPr>
      <w:r>
        <w:rPr>
          <w:rFonts w:hint="eastAsia" w:ascii="黑体" w:eastAsia="黑体"/>
          <w:bCs/>
          <w:sz w:val="32"/>
          <w:szCs w:val="32"/>
          <w:lang w:val="en-US" w:eastAsia="zh-CN"/>
        </w:rPr>
        <w:t>2025</w:t>
      </w:r>
      <w:r>
        <w:rPr>
          <w:rFonts w:hint="eastAsia" w:ascii="黑体" w:eastAsia="黑体"/>
          <w:bCs/>
          <w:sz w:val="32"/>
          <w:szCs w:val="32"/>
        </w:rPr>
        <w:t xml:space="preserve">年 </w:t>
      </w:r>
      <w:r>
        <w:rPr>
          <w:rFonts w:hint="eastAsia" w:ascii="黑体" w:eastAsia="黑体"/>
          <w:bCs/>
          <w:sz w:val="32"/>
          <w:szCs w:val="32"/>
          <w:lang w:val="en-US" w:eastAsia="zh-CN"/>
        </w:rPr>
        <w:t>1</w:t>
      </w:r>
      <w:r>
        <w:rPr>
          <w:rFonts w:hint="eastAsia" w:ascii="黑体" w:eastAsia="黑体"/>
          <w:bCs/>
          <w:sz w:val="32"/>
          <w:szCs w:val="32"/>
        </w:rPr>
        <w:t xml:space="preserve"> 月</w:t>
      </w:r>
    </w:p>
    <w:p w14:paraId="2D7F0B61">
      <w:pPr>
        <w:widowControl w:val="0"/>
        <w:spacing w:line="480" w:lineRule="exact"/>
        <w:ind w:firstLine="0" w:firstLineChars="0"/>
        <w:jc w:val="center"/>
        <w:rPr>
          <w:rFonts w:ascii="黑体" w:eastAsia="黑体"/>
          <w:bCs/>
          <w:sz w:val="44"/>
          <w:szCs w:val="44"/>
        </w:rPr>
      </w:pPr>
      <w:r>
        <w:rPr>
          <w:rFonts w:hint="eastAsia" w:ascii="黑体" w:eastAsia="黑体"/>
          <w:bCs/>
          <w:sz w:val="44"/>
          <w:szCs w:val="44"/>
        </w:rPr>
        <w:t>管道巡查维护岗位劳务</w:t>
      </w:r>
    </w:p>
    <w:p w14:paraId="264283CC">
      <w:pPr>
        <w:widowControl w:val="0"/>
        <w:spacing w:line="480" w:lineRule="exact"/>
        <w:ind w:firstLine="0" w:firstLineChars="0"/>
        <w:jc w:val="center"/>
        <w:rPr>
          <w:rFonts w:ascii="黑体" w:eastAsia="黑体"/>
          <w:bCs/>
          <w:sz w:val="44"/>
          <w:szCs w:val="44"/>
        </w:rPr>
      </w:pPr>
      <w:r>
        <w:rPr>
          <w:rFonts w:hint="eastAsia" w:ascii="黑体" w:eastAsia="黑体"/>
          <w:bCs/>
          <w:sz w:val="44"/>
          <w:szCs w:val="44"/>
        </w:rPr>
        <w:t>外包服务合同</w:t>
      </w:r>
    </w:p>
    <w:p w14:paraId="42D05B1B">
      <w:pPr>
        <w:widowControl w:val="0"/>
        <w:tabs>
          <w:tab w:val="left" w:pos="360"/>
        </w:tabs>
        <w:spacing w:line="480" w:lineRule="exact"/>
        <w:ind w:firstLine="0" w:firstLineChars="0"/>
        <w:rPr>
          <w:rFonts w:ascii="仿宋_GB2312" w:hAnsi="宋体" w:eastAsia="仿宋_GB2312"/>
          <w:b/>
          <w:sz w:val="32"/>
          <w:szCs w:val="32"/>
        </w:rPr>
      </w:pPr>
      <w:r>
        <w:rPr>
          <w:rFonts w:hint="eastAsia" w:ascii="仿宋_GB2312" w:eastAsia="仿宋_GB2312"/>
          <w:b/>
          <w:bCs/>
          <w:sz w:val="32"/>
          <w:szCs w:val="32"/>
        </w:rPr>
        <w:t>甲方</w:t>
      </w:r>
      <w:r>
        <w:rPr>
          <w:rFonts w:hint="eastAsia" w:ascii="仿宋_GB2312" w:hAnsi="宋体" w:eastAsia="仿宋_GB2312"/>
          <w:bCs/>
          <w:sz w:val="32"/>
          <w:szCs w:val="32"/>
        </w:rPr>
        <w:t>：</w:t>
      </w:r>
      <w:r>
        <w:rPr>
          <w:rFonts w:hint="eastAsia" w:ascii="仿宋_GB2312" w:hAnsi="宋体" w:eastAsia="仿宋_GB2312"/>
          <w:b/>
          <w:sz w:val="32"/>
          <w:szCs w:val="32"/>
        </w:rPr>
        <w:t>深圳市信息管线有限公司</w:t>
      </w:r>
    </w:p>
    <w:p w14:paraId="46854063">
      <w:pPr>
        <w:widowControl w:val="0"/>
        <w:tabs>
          <w:tab w:val="left" w:pos="360"/>
        </w:tabs>
        <w:spacing w:line="480" w:lineRule="exact"/>
        <w:ind w:firstLine="0" w:firstLineChars="0"/>
        <w:rPr>
          <w:rFonts w:ascii="仿宋_GB2312" w:eastAsia="仿宋_GB2312"/>
          <w:b/>
          <w:bCs/>
          <w:sz w:val="32"/>
          <w:szCs w:val="32"/>
        </w:rPr>
      </w:pPr>
      <w:r>
        <w:rPr>
          <w:rFonts w:hint="eastAsia" w:ascii="仿宋_GB2312" w:eastAsia="仿宋_GB2312"/>
          <w:b/>
          <w:bCs/>
          <w:sz w:val="32"/>
          <w:szCs w:val="32"/>
        </w:rPr>
        <w:t>乙方：深圳市福田区保安服务有限公司</w:t>
      </w:r>
    </w:p>
    <w:p w14:paraId="5FE032CC">
      <w:pPr>
        <w:widowControl w:val="0"/>
        <w:spacing w:line="400" w:lineRule="exact"/>
        <w:ind w:firstLine="560"/>
      </w:pPr>
      <w:r>
        <w:rPr>
          <w:rFonts w:hint="eastAsia" w:ascii="仿宋_GB2312" w:eastAsia="仿宋_GB2312"/>
          <w:sz w:val="28"/>
          <w:szCs w:val="28"/>
        </w:rPr>
        <w:t>甲、乙双方根据2025年-2026年</w:t>
      </w:r>
      <w:r>
        <w:rPr>
          <w:rFonts w:hint="eastAsia" w:ascii="仿宋_GB2312" w:eastAsia="仿宋_GB2312"/>
          <w:sz w:val="28"/>
          <w:szCs w:val="28"/>
          <w:lang w:val="en-US" w:eastAsia="zh-CN"/>
        </w:rPr>
        <w:t>度</w:t>
      </w:r>
      <w:r>
        <w:rPr>
          <w:rFonts w:hint="eastAsia" w:ascii="仿宋_GB2312" w:eastAsia="仿宋_GB2312"/>
          <w:sz w:val="28"/>
          <w:szCs w:val="28"/>
        </w:rPr>
        <w:t>管道巡查维护岗劳务外包服务</w:t>
      </w:r>
      <w:r>
        <w:rPr>
          <w:rFonts w:hint="eastAsia" w:ascii="仿宋_GB2312" w:eastAsia="仿宋_GB2312"/>
          <w:sz w:val="28"/>
          <w:szCs w:val="28"/>
          <w:lang w:val="en-US" w:eastAsia="zh-CN"/>
        </w:rPr>
        <w:t>合同续约条款及履约评价结果</w:t>
      </w:r>
      <w:r>
        <w:rPr>
          <w:rFonts w:hint="eastAsia" w:ascii="仿宋_GB2312" w:eastAsia="仿宋_GB2312"/>
          <w:sz w:val="28"/>
          <w:szCs w:val="28"/>
        </w:rPr>
        <w:t>，依据《中华人民共和国民法典》及相关法律、法规，遵循平等、自愿、公平和诚实信用的原则，经友好协商，签订本合同。</w:t>
      </w:r>
    </w:p>
    <w:p w14:paraId="43CFDE4A">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第一条 合同期限和服务内容</w:t>
      </w:r>
    </w:p>
    <w:p w14:paraId="79E61EBE">
      <w:pPr>
        <w:widowControl w:val="0"/>
        <w:spacing w:line="400" w:lineRule="exact"/>
        <w:ind w:left="279" w:leftChars="133" w:firstLine="464" w:firstLineChars="166"/>
        <w:rPr>
          <w:rFonts w:ascii="仿宋_GB2312" w:eastAsia="仿宋_GB2312"/>
          <w:sz w:val="28"/>
          <w:szCs w:val="28"/>
        </w:rPr>
      </w:pPr>
      <w:r>
        <w:rPr>
          <w:rFonts w:hint="eastAsia" w:ascii="仿宋_GB2312" w:eastAsia="仿宋_GB2312"/>
          <w:sz w:val="28"/>
          <w:szCs w:val="28"/>
        </w:rPr>
        <w:t>1.本合同由双方法定代表人（或授权人）签署并加盖单位公章后，从</w:t>
      </w:r>
      <w:r>
        <w:rPr>
          <w:rFonts w:hint="eastAsia" w:ascii="仿宋_GB2312" w:eastAsia="仿宋_GB2312"/>
          <w:sz w:val="28"/>
          <w:szCs w:val="28"/>
          <w:u w:val="single"/>
        </w:rPr>
        <w:t xml:space="preserve"> </w:t>
      </w:r>
      <w:bookmarkStart w:id="1" w:name="_GoBack"/>
      <w:bookmarkEnd w:id="1"/>
      <w:r>
        <w:rPr>
          <w:rFonts w:hint="eastAsia" w:ascii="仿宋_GB2312" w:eastAsia="仿宋_GB2312"/>
          <w:sz w:val="28"/>
          <w:szCs w:val="28"/>
          <w:u w:val="single"/>
          <w:lang w:val="en-US" w:eastAsia="zh-CN"/>
        </w:rPr>
        <w:t>2026</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14</w:t>
      </w:r>
      <w:r>
        <w:rPr>
          <w:rFonts w:hint="eastAsia" w:ascii="仿宋_GB2312" w:eastAsia="仿宋_GB2312"/>
          <w:sz w:val="28"/>
          <w:szCs w:val="28"/>
          <w:u w:val="single"/>
        </w:rPr>
        <w:t xml:space="preserve"> </w:t>
      </w:r>
      <w:r>
        <w:rPr>
          <w:rFonts w:hint="eastAsia" w:ascii="仿宋_GB2312" w:eastAsia="仿宋_GB2312"/>
          <w:sz w:val="28"/>
          <w:szCs w:val="28"/>
        </w:rPr>
        <w:t>日起生效。本合同有效期至</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2027</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13</w:t>
      </w:r>
      <w:r>
        <w:rPr>
          <w:rFonts w:hint="eastAsia" w:ascii="仿宋_GB2312" w:eastAsia="仿宋_GB2312"/>
          <w:sz w:val="28"/>
          <w:szCs w:val="28"/>
          <w:u w:val="single"/>
        </w:rPr>
        <w:t xml:space="preserve"> </w:t>
      </w:r>
      <w:r>
        <w:rPr>
          <w:rFonts w:hint="eastAsia" w:ascii="仿宋_GB2312" w:eastAsia="仿宋_GB2312"/>
          <w:sz w:val="28"/>
          <w:szCs w:val="28"/>
        </w:rPr>
        <w:t>日止，项目服务合同期为</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12</w:t>
      </w:r>
      <w:r>
        <w:rPr>
          <w:rFonts w:hint="eastAsia" w:ascii="仿宋_GB2312" w:eastAsia="仿宋_GB2312"/>
          <w:sz w:val="28"/>
          <w:szCs w:val="28"/>
          <w:u w:val="single"/>
        </w:rPr>
        <w:t xml:space="preserve"> </w:t>
      </w:r>
      <w:r>
        <w:rPr>
          <w:rFonts w:hint="eastAsia" w:ascii="仿宋_GB2312" w:eastAsia="仿宋_GB2312"/>
          <w:sz w:val="28"/>
          <w:szCs w:val="28"/>
        </w:rPr>
        <w:t>个月。本合同有效期内甲方委托乙方提供以下范围服务。</w:t>
      </w:r>
    </w:p>
    <w:p w14:paraId="62926E60">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（一）服务项目：管道巡查维护岗位劳务外包服务。</w:t>
      </w:r>
    </w:p>
    <w:p w14:paraId="44E7E85B">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（二）服务地点：深圳市。</w:t>
      </w:r>
    </w:p>
    <w:p w14:paraId="7317149D">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（三）服务专员：乙方为实施本合同项下业务应配置服务专员</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15</w:t>
      </w:r>
      <w:r>
        <w:rPr>
          <w:rFonts w:hint="eastAsia" w:ascii="仿宋_GB2312" w:eastAsia="仿宋_GB2312"/>
          <w:sz w:val="28"/>
          <w:szCs w:val="28"/>
          <w:u w:val="single"/>
        </w:rPr>
        <w:t xml:space="preserve"> </w:t>
      </w:r>
      <w:r>
        <w:rPr>
          <w:rFonts w:hint="eastAsia" w:ascii="仿宋_GB2312" w:eastAsia="仿宋_GB2312"/>
          <w:sz w:val="28"/>
          <w:szCs w:val="28"/>
        </w:rPr>
        <w:t>人服务人员为完成甲乙双方约定的岗位外包服务工作的人员。服务专员在劳动人事、工资福利、社会保险等各方面均隶属于乙方，与甲方不存在劳动关系。</w:t>
      </w:r>
    </w:p>
    <w:p w14:paraId="4C7BF007">
      <w:pPr>
        <w:widowControl w:val="0"/>
        <w:spacing w:line="400" w:lineRule="exact"/>
        <w:ind w:firstLine="560"/>
        <w:rPr>
          <w:rFonts w:ascii="仿宋_GB2312" w:eastAsia="仿宋_GB2312"/>
          <w:sz w:val="28"/>
          <w:szCs w:val="28"/>
        </w:rPr>
      </w:pPr>
      <w:r>
        <w:rPr>
          <w:rFonts w:hint="eastAsia" w:ascii="仿宋_GB2312" w:hAnsi="仿宋_GB2312" w:eastAsia="仿宋_GB2312" w:cs="仿宋_GB2312"/>
          <w:sz w:val="28"/>
          <w:szCs w:val="28"/>
        </w:rPr>
        <w:t>2.服务专员工作时间为每天8小时，每周工作40小时。甲方因工作需要安排服务专员在法定节假日、公休假日加班的，应给予相应的调休安排。</w:t>
      </w:r>
    </w:p>
    <w:p w14:paraId="1728C725">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3.外包服务内容：配合完成日常管井维护巡查工作，根据辖区负责人安排，配合完成日常管井维护巡查工作及通信管道安全巡查工作；及时配合辖区工作站进行井盖更换、井内清淤、线缆捆扎、管道试通等日常维护工作；协助处理私放、偷放、违规开井等行为，及时跟进影响深圳市信息管线有限公司通信管道安全的施工行为；配合有关部门开展管道资源、缆线资源核查工作。</w:t>
      </w:r>
    </w:p>
    <w:p w14:paraId="4815FED4">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第二条 项目要求</w:t>
      </w:r>
    </w:p>
    <w:p w14:paraId="0E22EE26">
      <w:pPr>
        <w:spacing w:line="540" w:lineRule="exact"/>
        <w:ind w:firstLine="561" w:firstLineChars="0"/>
        <w:rPr>
          <w:rFonts w:ascii="仿宋_GB2312" w:eastAsia="仿宋_GB2312"/>
          <w:sz w:val="28"/>
          <w:szCs w:val="28"/>
        </w:rPr>
      </w:pPr>
      <w:r>
        <w:rPr>
          <w:rFonts w:hint="eastAsia" w:ascii="仿宋_GB2312" w:eastAsia="仿宋_GB2312"/>
          <w:sz w:val="28"/>
          <w:szCs w:val="28"/>
        </w:rPr>
        <w:t>1.项目服务合同期为</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12</w:t>
      </w:r>
      <w:r>
        <w:rPr>
          <w:rFonts w:hint="eastAsia" w:ascii="仿宋_GB2312" w:eastAsia="仿宋_GB2312"/>
          <w:sz w:val="28"/>
          <w:szCs w:val="28"/>
          <w:u w:val="single"/>
        </w:rPr>
        <w:t xml:space="preserve"> </w:t>
      </w:r>
      <w:r>
        <w:rPr>
          <w:rFonts w:hint="eastAsia" w:ascii="仿宋_GB2312" w:eastAsia="仿宋_GB2312"/>
          <w:sz w:val="28"/>
          <w:szCs w:val="28"/>
        </w:rPr>
        <w:t>个月，签订合同后3天内需进场开展工作，甲方每月定时对乙方合同履行服务质量进行考核，本合同有效期届满前</w:t>
      </w:r>
      <w:r>
        <w:rPr>
          <w:rFonts w:hint="eastAsia" w:ascii="仿宋_GB2312" w:eastAsia="仿宋_GB2312"/>
          <w:sz w:val="28"/>
          <w:szCs w:val="28"/>
          <w:u w:val="single"/>
        </w:rPr>
        <w:t xml:space="preserve"> 2 </w:t>
      </w:r>
      <w:r>
        <w:rPr>
          <w:rFonts w:hint="eastAsia" w:ascii="仿宋_GB2312" w:eastAsia="仿宋_GB2312"/>
          <w:sz w:val="28"/>
          <w:szCs w:val="28"/>
        </w:rPr>
        <w:t>个月，甲方对乙方</w:t>
      </w:r>
      <w:r>
        <w:rPr>
          <w:rFonts w:hint="eastAsia" w:ascii="仿宋_GB2312" w:hAnsi="仿宋_GB2312" w:eastAsia="仿宋_GB2312" w:cs="仿宋_GB2312"/>
          <w:sz w:val="28"/>
          <w:szCs w:val="28"/>
        </w:rPr>
        <w:t>履行服务质量考核</w:t>
      </w:r>
      <w:r>
        <w:rPr>
          <w:rFonts w:hint="eastAsia" w:ascii="仿宋_GB2312" w:eastAsia="仿宋_GB2312"/>
          <w:sz w:val="28"/>
          <w:szCs w:val="28"/>
        </w:rPr>
        <w:t>连续</w:t>
      </w:r>
      <w:r>
        <w:rPr>
          <w:rFonts w:hint="eastAsia" w:ascii="仿宋_GB2312" w:eastAsia="仿宋_GB2312"/>
          <w:sz w:val="28"/>
          <w:szCs w:val="28"/>
          <w:u w:val="single"/>
          <w:lang w:val="en-US" w:eastAsia="zh-CN"/>
        </w:rPr>
        <w:t>10</w:t>
      </w:r>
      <w:r>
        <w:rPr>
          <w:rFonts w:hint="eastAsia" w:ascii="仿宋_GB2312" w:eastAsia="仿宋_GB2312"/>
          <w:sz w:val="28"/>
          <w:szCs w:val="28"/>
        </w:rPr>
        <w:t>个月</w:t>
      </w:r>
      <w:r>
        <w:rPr>
          <w:rFonts w:hint="eastAsia" w:ascii="仿宋_GB2312" w:hAnsi="仿宋_GB2312" w:eastAsia="仿宋_GB2312" w:cs="仿宋_GB2312"/>
          <w:sz w:val="28"/>
          <w:szCs w:val="28"/>
        </w:rPr>
        <w:t>平均分在</w:t>
      </w:r>
      <w:r>
        <w:rPr>
          <w:rFonts w:hint="eastAsia" w:ascii="仿宋_GB2312" w:hAnsi="仿宋_GB2312" w:eastAsia="仿宋_GB2312" w:cs="仿宋_GB2312"/>
          <w:sz w:val="28"/>
          <w:szCs w:val="28"/>
          <w:u w:val="single"/>
        </w:rPr>
        <w:t>90</w:t>
      </w:r>
      <w:r>
        <w:rPr>
          <w:rFonts w:hint="eastAsia" w:ascii="仿宋_GB2312" w:hAnsi="仿宋_GB2312" w:eastAsia="仿宋_GB2312" w:cs="仿宋_GB2312"/>
          <w:sz w:val="28"/>
          <w:szCs w:val="28"/>
        </w:rPr>
        <w:t>分以上</w:t>
      </w:r>
      <w:r>
        <w:rPr>
          <w:rFonts w:hint="eastAsia" w:ascii="仿宋_GB2312" w:eastAsia="仿宋_GB2312"/>
          <w:sz w:val="28"/>
          <w:szCs w:val="28"/>
        </w:rPr>
        <w:t>的，甲方可考虑是否给予乙方合同续期奖励，</w:t>
      </w:r>
      <w:r>
        <w:rPr>
          <w:rFonts w:hint="eastAsia" w:ascii="仿宋_GB2312" w:eastAsia="仿宋_GB2312"/>
          <w:sz w:val="28"/>
          <w:szCs w:val="28"/>
          <w:lang w:eastAsia="zh-CN"/>
        </w:rPr>
        <w:t>（</w:t>
      </w:r>
      <w:r>
        <w:rPr>
          <w:rFonts w:hint="eastAsia" w:ascii="仿宋_GB2312" w:eastAsia="仿宋_GB2312"/>
          <w:color w:val="auto"/>
          <w:sz w:val="28"/>
          <w:szCs w:val="28"/>
        </w:rPr>
        <w:t>考核</w:t>
      </w:r>
      <w:r>
        <w:rPr>
          <w:rFonts w:hint="eastAsia" w:ascii="仿宋_GB2312" w:eastAsia="仿宋_GB2312"/>
          <w:sz w:val="28"/>
          <w:szCs w:val="28"/>
        </w:rPr>
        <w:t>期间有新的政策规定导致的人员成本变动的除外）。否则，本合同服务期限届满后、甲乙双方履行完本合同约定的义务后，本合同自然终止。</w:t>
      </w:r>
      <w:r>
        <w:rPr>
          <w:rFonts w:hint="eastAsia" w:ascii="仿宋_GB2312" w:eastAsia="仿宋_GB2312"/>
          <w:color w:val="000000"/>
          <w:sz w:val="28"/>
          <w:szCs w:val="28"/>
        </w:rPr>
        <w:t>如</w:t>
      </w:r>
      <w:r>
        <w:rPr>
          <w:rFonts w:hint="eastAsia" w:ascii="仿宋_GB2312" w:eastAsia="仿宋_GB2312"/>
          <w:sz w:val="28"/>
          <w:szCs w:val="28"/>
        </w:rPr>
        <w:t>确定续期奖励后，甲方继续对原合同内剩余月份对乙方履行服务质量进行考核，如</w:t>
      </w:r>
      <w:r>
        <w:rPr>
          <w:rFonts w:hint="eastAsia" w:ascii="仿宋_GB2312" w:eastAsia="仿宋_GB2312"/>
          <w:sz w:val="28"/>
          <w:szCs w:val="28"/>
          <w:lang w:val="en-US" w:eastAsia="zh-CN"/>
        </w:rPr>
        <w:t>12</w:t>
      </w:r>
      <w:r>
        <w:rPr>
          <w:rFonts w:hint="eastAsia" w:ascii="仿宋_GB2312" w:eastAsia="仿宋_GB2312"/>
          <w:sz w:val="28"/>
          <w:szCs w:val="28"/>
        </w:rPr>
        <w:t>个月平均考核分90分以上的，乙方可继续履行下一个合同周期；如</w:t>
      </w:r>
      <w:r>
        <w:rPr>
          <w:rFonts w:hint="eastAsia" w:ascii="仿宋_GB2312" w:eastAsia="仿宋_GB2312"/>
          <w:sz w:val="28"/>
          <w:szCs w:val="28"/>
          <w:lang w:val="en-US" w:eastAsia="zh-CN"/>
        </w:rPr>
        <w:t>12</w:t>
      </w:r>
      <w:r>
        <w:rPr>
          <w:rFonts w:hint="eastAsia" w:ascii="仿宋_GB2312" w:eastAsia="仿宋_GB2312"/>
          <w:sz w:val="28"/>
          <w:szCs w:val="28"/>
        </w:rPr>
        <w:t>个月平均考核分90分以下的，甲方</w:t>
      </w:r>
      <w:r>
        <w:rPr>
          <w:rFonts w:hint="eastAsia" w:ascii="仿宋_GB2312" w:eastAsia="仿宋_GB2312"/>
          <w:sz w:val="28"/>
          <w:szCs w:val="28"/>
          <w:lang w:val="en-US" w:eastAsia="zh-CN"/>
        </w:rPr>
        <w:t>有权</w:t>
      </w:r>
      <w:r>
        <w:rPr>
          <w:rFonts w:hint="eastAsia" w:ascii="仿宋_GB2312" w:eastAsia="仿宋_GB2312"/>
          <w:sz w:val="28"/>
          <w:szCs w:val="28"/>
        </w:rPr>
        <w:t>撤销续期奖励</w:t>
      </w:r>
      <w:r>
        <w:rPr>
          <w:rFonts w:hint="eastAsia" w:ascii="仿宋_GB2312" w:eastAsia="仿宋_GB2312"/>
          <w:sz w:val="28"/>
          <w:szCs w:val="28"/>
          <w:lang w:eastAsia="zh-CN"/>
        </w:rPr>
        <w:t>。</w:t>
      </w:r>
      <w:r>
        <w:rPr>
          <w:rFonts w:hint="eastAsia" w:ascii="仿宋_GB2312" w:eastAsia="仿宋_GB2312"/>
          <w:sz w:val="28"/>
          <w:szCs w:val="28"/>
          <w:lang w:val="en-US" w:eastAsia="zh-CN"/>
        </w:rPr>
        <w:t>奖励续约期限单次最长不超过12个月，累计不超过24个月</w:t>
      </w:r>
      <w:r>
        <w:rPr>
          <w:rFonts w:hint="eastAsia" w:ascii="仿宋_GB2312" w:eastAsia="仿宋_GB2312"/>
          <w:sz w:val="28"/>
          <w:szCs w:val="28"/>
        </w:rPr>
        <w:t>。</w:t>
      </w:r>
    </w:p>
    <w:p w14:paraId="3FA2AAE6">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2.服务专员要求：</w:t>
      </w:r>
    </w:p>
    <w:p w14:paraId="7FA92E99">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bidi="ar"/>
        </w:rPr>
        <w:t>能够遵守甲方单位工作纪律和有关规章制度，无违法犯罪记录</w:t>
      </w:r>
      <w:r>
        <w:rPr>
          <w:rFonts w:hint="eastAsia" w:ascii="仿宋_GB2312" w:eastAsia="仿宋_GB2312"/>
          <w:sz w:val="28"/>
          <w:szCs w:val="28"/>
        </w:rPr>
        <w:t>。</w:t>
      </w:r>
    </w:p>
    <w:p w14:paraId="6A5EC441">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（2）男性，身体健康，品行端正，责任心强，吃苦耐劳。</w:t>
      </w:r>
    </w:p>
    <w:p w14:paraId="34AD2B4C">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无任何服用精神管制药物的记录</w:t>
      </w:r>
      <w:r>
        <w:rPr>
          <w:rFonts w:hint="eastAsia" w:ascii="仿宋_GB2312" w:eastAsia="仿宋_GB2312"/>
          <w:sz w:val="28"/>
          <w:szCs w:val="28"/>
        </w:rPr>
        <w:t>。</w:t>
      </w:r>
    </w:p>
    <w:p w14:paraId="74EDB9F7">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（4）乙方应向甲方提供服务专员30天内的有效体检报告（由县级以上医院出具）。</w:t>
      </w:r>
    </w:p>
    <w:p w14:paraId="29951E7E">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服务专员</w:t>
      </w:r>
      <w:r>
        <w:rPr>
          <w:rFonts w:ascii="仿宋_GB2312" w:eastAsia="仿宋_GB2312"/>
          <w:sz w:val="28"/>
          <w:szCs w:val="28"/>
        </w:rPr>
        <w:t>需通过甲方面试考核。乙方不得随意变更驻场人员，乙方变更驻场人员需要甲方书面确认，如未经甲方确认随意变更驻场人员，甲方有权终止合同。</w:t>
      </w:r>
    </w:p>
    <w:p w14:paraId="0D49106F">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3.对原工作人员自愿留下的，乙方应该优先聘用原工作人员。</w:t>
      </w:r>
    </w:p>
    <w:p w14:paraId="644930F4">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4.乙方应做好工作交接，与服务人员签订劳动合同，且将劳动合同交给甲方备案。</w:t>
      </w:r>
    </w:p>
    <w:p w14:paraId="3DD10350">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5.甲方对乙方按有关劳动法规为本项目提供的服务专员的劳动合同签订、社会保险、薪酬及福利补贴发放、个人所得税等情况具有督促、监督的权利。乙方应根据当地有关社保规定，缴交服务专员的社会保险。若国家、省、市政府在缴交期间有新的政策规定，则乙方应按新规定进行调整。</w:t>
      </w:r>
    </w:p>
    <w:p w14:paraId="07568445">
      <w:pPr>
        <w:widowControl w:val="0"/>
        <w:spacing w:line="400" w:lineRule="exact"/>
        <w:ind w:firstLine="560" w:firstLineChars="0"/>
        <w:rPr>
          <w:rFonts w:ascii="仿宋_GB2312" w:eastAsia="仿宋_GB2312"/>
          <w:sz w:val="28"/>
          <w:szCs w:val="28"/>
        </w:rPr>
      </w:pPr>
      <w:r>
        <w:rPr>
          <w:rFonts w:hint="eastAsia" w:ascii="仿宋_GB2312" w:eastAsia="仿宋_GB2312"/>
          <w:sz w:val="28"/>
          <w:szCs w:val="28"/>
        </w:rPr>
        <w:t>6.因人员辞职而需新招聘员工的，招聘工作以及由此产生的相关费用由乙方自行负责。</w:t>
      </w:r>
    </w:p>
    <w:p w14:paraId="2B2E3926">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第三条 双方权利和义务</w:t>
      </w:r>
    </w:p>
    <w:p w14:paraId="629B2AA5">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一、甲方权利和义务</w:t>
      </w:r>
    </w:p>
    <w:p w14:paraId="11093B01">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1.甲方有权对乙方服务质量和服务管理提出提升改进要求，促进乙方提升服务质量，改进服务管理方法。</w:t>
      </w:r>
    </w:p>
    <w:p w14:paraId="0F8F98A3">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2.甲方有权根据甲方工作量的需要要求乙方对外包服务规模范围进行统筹安排或适度调整。</w:t>
      </w:r>
    </w:p>
    <w:p w14:paraId="70059259">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3. 甲方有权对乙方提供的服务专员进行面试，通过面试后才可安排上岗。详见附件2《面试评价表》，服务专员上岗后，乙方需提供与服务专员签订的劳务合同扫描件。</w:t>
      </w:r>
    </w:p>
    <w:p w14:paraId="5855B7DF">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4.甲方有权对乙方外包服务人员日常的工作行为进行监督、检查和考核，并根据考核办法支付外包服务费用。</w:t>
      </w:r>
    </w:p>
    <w:p w14:paraId="69DB384F">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5.甲方每月度对乙方履约情况开展一次月度考核工作，甲方将每月度考核得分情况及时通报乙方，乙方应在收到甲方考核结果5个工作日内予以确认并签字盖章。</w:t>
      </w:r>
      <w:r>
        <w:rPr>
          <w:rFonts w:hint="eastAsia" w:ascii="仿宋_GB2312" w:hAnsi="仿宋_GB2312" w:eastAsia="仿宋_GB2312" w:cs="仿宋_GB2312"/>
          <w:sz w:val="28"/>
          <w:szCs w:val="28"/>
          <w:highlight w:val="none"/>
          <w:lang w:val="en-US" w:eastAsia="zh-CN"/>
        </w:rPr>
        <w:t>如</w:t>
      </w:r>
      <w:r>
        <w:rPr>
          <w:rFonts w:hint="eastAsia" w:ascii="仿宋_GB2312" w:hAnsi="仿宋_GB2312" w:eastAsia="仿宋_GB2312" w:cs="仿宋_GB2312"/>
          <w:sz w:val="28"/>
          <w:szCs w:val="28"/>
          <w:highlight w:val="none"/>
        </w:rPr>
        <w:t>乙方收到考核结果5个工作日内未提出异议的，将视为乙方已接受甲方考核结果。</w:t>
      </w:r>
      <w:r>
        <w:rPr>
          <w:rFonts w:hint="eastAsia" w:ascii="仿宋_GB2312" w:hAnsi="仿宋_GB2312" w:eastAsia="仿宋_GB2312" w:cs="仿宋_GB2312"/>
          <w:sz w:val="28"/>
          <w:szCs w:val="28"/>
        </w:rPr>
        <w:t>如乙方提出异议的，甲方将进行复评，乙方应对复评结果签字确认，复评结果一旦出具则不再接受异议，乙方不予签字不影响复评结果的效力。具体考核与检查方法详见附件1《合同履行服务质量考核方法》，后期如须对履行服务质量考核方法内容进行调整，经双方达成书面一致意见后即可生效。</w:t>
      </w:r>
    </w:p>
    <w:p w14:paraId="2897AC59">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6.甲方有权根据甲方部门实际需要对本合同项目内外包服务工作的内容、标准和要求进行适当、合理的变更。乙方在接到甲方针对服务工作内容、标准和要求变更的书面通知后，应根据甲方通知在5天内完成相关服务人员调整，并尽快进行人员培训及能力提升工作。</w:t>
      </w:r>
    </w:p>
    <w:p w14:paraId="008CEDBA">
      <w:pPr>
        <w:tabs>
          <w:tab w:val="left" w:pos="851"/>
          <w:tab w:val="left" w:pos="1418"/>
        </w:tabs>
        <w:spacing w:line="500" w:lineRule="exact"/>
        <w:ind w:firstLine="560"/>
        <w:rPr>
          <w:rFonts w:ascii="仿宋_GB2312" w:hAnsi="仿宋_GB2312" w:eastAsia="仿宋_GB2312" w:cs="仿宋_GB2312"/>
        </w:rPr>
      </w:pPr>
      <w:r>
        <w:rPr>
          <w:rFonts w:hint="eastAsia" w:ascii="仿宋_GB2312" w:hAnsi="仿宋_GB2312" w:eastAsia="仿宋_GB2312" w:cs="仿宋_GB2312"/>
          <w:sz w:val="28"/>
          <w:szCs w:val="28"/>
        </w:rPr>
        <w:t>7.甲方有权根据项目的实际需求，调整乙方服务专员人员数量，乙方需无条件配合增减人员，并根据本合同服务费标准相应调整支付费用。超出本合同约定服务范围的部分，由甲乙双方另行商议并签订补充协议。</w:t>
      </w:r>
    </w:p>
    <w:p w14:paraId="712E7601">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8.服务专员在服务期限内有以下情形的，甲方有权更换服务专员，且不支付任何费用。并提前书面通知乙方，提供相关的有效证据：</w:t>
      </w:r>
    </w:p>
    <w:p w14:paraId="5BEC2B3F">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（1）在试用期内被证明不符合乙方录用条件。</w:t>
      </w:r>
    </w:p>
    <w:p w14:paraId="316196B8">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（2）严重违反甲方的规章制度以及管理规定的。</w:t>
      </w:r>
    </w:p>
    <w:p w14:paraId="708304D7">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（3）严重失职、营私舞弊、贪污受贿、玩忽职守，对甲方造成重大损失的。</w:t>
      </w:r>
    </w:p>
    <w:p w14:paraId="575A9126">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（4）同时与其他用人单位建立劳动关系，工作时间从事副业的，受聘于其他单位，经甲方提出后仍拒不改正的。</w:t>
      </w:r>
    </w:p>
    <w:p w14:paraId="4FE05A4B">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（5）拒不服从甲方日常工作管理安排，影响甲方日常经营活动的。</w:t>
      </w:r>
    </w:p>
    <w:p w14:paraId="23521AD6">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（6） 服务专员患病或者非因工负伤，在规定的医疗期满后不能从事原工作，也不能从事由甲方另行安排的工作的。</w:t>
      </w:r>
    </w:p>
    <w:p w14:paraId="0B0CD70D">
      <w:pPr>
        <w:spacing w:line="5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（7）发生违法犯罪行为、被依法追究刑事责任的。</w:t>
      </w:r>
    </w:p>
    <w:p w14:paraId="0F95CDE6">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9.甲方应在乙方服务专员上岗前或服务工作过程中提供必要的业务培训。</w:t>
      </w:r>
    </w:p>
    <w:p w14:paraId="272C9E86">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10.甲方指定专门人员对接乙方外包服务项目负责人，配合甲方组织召开工作会议，及时沟通、解决外包服务过程中出现的问题。</w:t>
      </w:r>
    </w:p>
    <w:p w14:paraId="1E0E04B0">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11.甲方应为乙方服务专员提供符合国家规定标准的的劳保工具、作业工具等。</w:t>
      </w:r>
    </w:p>
    <w:p w14:paraId="394CF758">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12.甲方应遵守有关安全生产和职业病防治的法律法规，预防工伤事故的发生。</w:t>
      </w:r>
    </w:p>
    <w:p w14:paraId="30CE507E">
      <w:pPr>
        <w:spacing w:line="500" w:lineRule="exact"/>
        <w:ind w:firstLine="560"/>
        <w:rPr>
          <w:rFonts w:ascii="宋体" w:hAnsi="宋体"/>
          <w:sz w:val="24"/>
        </w:rPr>
      </w:pPr>
      <w:r>
        <w:rPr>
          <w:rFonts w:hint="eastAsia" w:ascii="仿宋_GB2312" w:hAnsi="仿宋_GB2312" w:eastAsia="仿宋_GB2312" w:cs="仿宋_GB2312"/>
          <w:sz w:val="28"/>
          <w:szCs w:val="28"/>
        </w:rPr>
        <w:t>13.甲方应及时支付各项外包服务费用。</w:t>
      </w:r>
    </w:p>
    <w:p w14:paraId="264902FE">
      <w:pPr>
        <w:numPr>
          <w:ilvl w:val="255"/>
          <w:numId w:val="0"/>
        </w:numPr>
        <w:spacing w:before="156" w:beforeLines="50" w:after="156" w:afterLines="50" w:line="500" w:lineRule="exact"/>
        <w:ind w:left="420" w:left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二、乙方权利和义务</w:t>
      </w:r>
    </w:p>
    <w:p w14:paraId="21E6D313">
      <w:pPr>
        <w:spacing w:before="156" w:beforeLines="50" w:after="156" w:afterLines="50"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1.本合同生效后，乙方有权要求甲方协助乙方作好开展外包服务的准备工作。</w:t>
      </w:r>
    </w:p>
    <w:p w14:paraId="4063775E">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2.乙方有权要求甲方依照本合同约定按时足额支付服务费。</w:t>
      </w:r>
    </w:p>
    <w:p w14:paraId="17E72A43">
      <w:pPr>
        <w:spacing w:before="156" w:beforeLines="50" w:after="156" w:afterLines="50"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3.乙方提供的服务专员应尊重甲方的企业文化，遵守甲方的业务流程、操作规范、监督机制和风险控制机制，维护甲方的合法权益。</w:t>
      </w:r>
    </w:p>
    <w:p w14:paraId="03EEC05D">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4.乙方应与指派的服务专员签署劳动合同，依法缴纳社会保险，对服务专员承担用人单位的全部法律责任；乙方如与服务专员之间产生劳动纠纷须自行处理，与甲方无关。</w:t>
      </w:r>
    </w:p>
    <w:p w14:paraId="1B346226">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5.乙方应签订附件3《保密协议》并教育、督促服务专员不得以任何形式向他人提供或泄露甲方的商业秘密，以确保甲方利益不受损失，对甲方各类客户的资料、业务数据等应按照甲方相关文件及工作要求执行保密工作。</w:t>
      </w:r>
    </w:p>
    <w:p w14:paraId="43B86CB7">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6.乙方应当为履行本合同约定外包服务工作配置专项负责人，负责本合同项目内外包服务工作的管理、实施、监督和协调，保持与甲方的沟通交流。</w:t>
      </w:r>
    </w:p>
    <w:p w14:paraId="0EA50D5D">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7.服务专员在甲方工作期间发生工伤，甲方应积极组织抢救、保护现场，并且及时通知乙方。乙方应承担工伤认定申请和</w:t>
      </w:r>
      <w:r>
        <w:fldChar w:fldCharType="begin"/>
      </w:r>
      <w:r>
        <w:instrText xml:space="preserve"> HYPERLINK "https://baike.baidu.com/item/%E5%8A%B3%E5%8A%A8%E8%83%BD%E5%8A%9B%E9%89%B4%E5%AE%9A" \t "_blank" </w:instrText>
      </w:r>
      <w:r>
        <w:fldChar w:fldCharType="separate"/>
      </w:r>
      <w:r>
        <w:rPr>
          <w:rFonts w:hint="eastAsia" w:ascii="仿宋_GB2312" w:hAnsi="仿宋_GB2312" w:eastAsia="仿宋_GB2312" w:cs="仿宋_GB2312"/>
          <w:sz w:val="28"/>
          <w:szCs w:val="28"/>
        </w:rPr>
        <w:t>劳动能力鉴定</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申请，以及协调工作，甲方应积极配合。工伤认定申请和劳动能力鉴定申请结束后，由乙方按照《</w:t>
      </w:r>
      <w:r>
        <w:fldChar w:fldCharType="begin"/>
      </w:r>
      <w:r>
        <w:instrText xml:space="preserve"> HYPERLINK "https://baike.baidu.com/item/%E5%B7%A5%E4%BC%A4%E4%BF%9D%E9%99%A9%E6%9D%A1%E4%BE%8B" \t "_blank" </w:instrText>
      </w:r>
      <w:r>
        <w:fldChar w:fldCharType="separate"/>
      </w:r>
      <w:r>
        <w:rPr>
          <w:rFonts w:hint="eastAsia" w:ascii="仿宋_GB2312" w:hAnsi="仿宋_GB2312" w:eastAsia="仿宋_GB2312" w:cs="仿宋_GB2312"/>
          <w:sz w:val="28"/>
          <w:szCs w:val="28"/>
        </w:rPr>
        <w:t>工伤保险条例</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》的有关规定承担用人单位的义务，并按有关规定执行。</w:t>
      </w:r>
    </w:p>
    <w:p w14:paraId="54C648B0">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8.乙方应当每年为服务专员安排至少一次年度健康体检，体检项目应至少包含血常规、肝功能五项、乙肝两对半、心脑血管检查、心电图、HIV、肺部X光等项目。</w:t>
      </w:r>
    </w:p>
    <w:p w14:paraId="7AD82AF7">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9.乙方应当购买雇主责任险，保险保障项目中，医疗费用补偿、一次性伤残就业补助金、一次性工伤医疗补助金、一次性伤残补助金、误工津贴、身故补偿等不得低于国家最低标准。</w:t>
      </w:r>
    </w:p>
    <w:p w14:paraId="327C8360">
      <w:pPr>
        <w:spacing w:line="500" w:lineRule="exact"/>
        <w:ind w:firstLine="480"/>
        <w:rPr>
          <w:rFonts w:ascii="仿宋_GB2312" w:hAnsi="仿宋_GB2312" w:eastAsia="仿宋_GB2312" w:cs="仿宋_GB2312"/>
          <w:sz w:val="24"/>
        </w:rPr>
      </w:pPr>
    </w:p>
    <w:p w14:paraId="40992135">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第四条 服务费标准与支付方式</w:t>
      </w:r>
    </w:p>
    <w:p w14:paraId="006A2520">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依据此次中标结果，</w:t>
      </w:r>
      <w:r>
        <w:rPr>
          <w:rFonts w:hint="eastAsia" w:ascii="仿宋_GB2312" w:hAnsi="仿宋_GB2312" w:eastAsia="仿宋_GB2312" w:cs="仿宋_GB2312"/>
          <w:sz w:val="28"/>
          <w:szCs w:val="28"/>
        </w:rPr>
        <w:t>每名服务专员每月服务费用为人民币</w:t>
      </w:r>
      <w:r>
        <w:rPr>
          <w:rFonts w:hint="eastAsia" w:ascii="仿宋_GB2312" w:hAnsi="仿宋_GB2312" w:eastAsia="仿宋_GB2312" w:cs="仿宋_GB2312"/>
          <w:sz w:val="28"/>
          <w:szCs w:val="28"/>
          <w:u w:val="single"/>
          <w:lang w:val="en-US" w:eastAsia="zh-CN"/>
        </w:rPr>
        <w:t>6765.77</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包括但不限于服务专员劳务费用、五险一金费用、过节福利补贴费用、高温补贴、雇主责任险费用、体检费用、管理费用、风险费用、以及服务所产生的税费等与本项目有关的一切费用），每名服务专员每月实际服务费用=（21.75-缺勤天数）÷21.75*每名服务专员每月服务费用。最终每月服务费结算以每名服务专员每月实际服务费用之和计算。除上述费用外，甲方不再支付任何其他费用（因国家、省、市政府在本合同五险一金缴交期间有新的政策规定导致的人员成本变动的除外）。乙方应根据招标要求按时足额发放服务专员工资。</w:t>
      </w:r>
    </w:p>
    <w:p w14:paraId="355B2F5B">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2.本合同有效期内的每月</w:t>
      </w:r>
      <w:r>
        <w:rPr>
          <w:rFonts w:hint="eastAsia" w:ascii="仿宋_GB2312" w:hAnsi="仿宋_GB2312" w:eastAsia="仿宋_GB2312" w:cs="仿宋_GB2312"/>
          <w:sz w:val="28"/>
          <w:szCs w:val="28"/>
          <w:u w:val="single"/>
        </w:rPr>
        <w:t>7</w:t>
      </w:r>
      <w:r>
        <w:rPr>
          <w:rFonts w:hint="eastAsia" w:ascii="仿宋_GB2312" w:hAnsi="仿宋_GB2312" w:eastAsia="仿宋_GB2312" w:cs="仿宋_GB2312"/>
          <w:sz w:val="28"/>
          <w:szCs w:val="28"/>
        </w:rPr>
        <w:t>号前，甲方对管道巡查维护岗位外包服务进行考核，并根据考核结果对上月服务费进行结算，乙方向甲方开具对应金额的、符合甲方财务处理要求的正式发票。甲方则应在收到发票并确认无误后5个工作日内，以银行转账方式向乙方指定账户支付服务费。</w:t>
      </w:r>
    </w:p>
    <w:p w14:paraId="5ACCF252">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3.任何一方银行账户信息（开户名称、开户行、账号等）发生变更的，应及时书面通知另一方，以避免可能发生的不利因素。</w:t>
      </w:r>
    </w:p>
    <w:p w14:paraId="700F01B0">
      <w:pPr>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4.乙方须向甲方提供符合国家规定的增值税专用发票原件，并保证合同签约单位名称、发票出具单位名称、收款银行账号所属单位名称三者必须一致，若不一致则甲方拒绝付款。若因乙方资料不齐或错误造成甲方不能及时付款到账或周转反复，由此产生的滞纳金、手续费等费用及法律后果由乙方承担。</w:t>
      </w:r>
    </w:p>
    <w:p w14:paraId="13171EA8">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第五条 违约责任</w:t>
      </w:r>
    </w:p>
    <w:p w14:paraId="3867FD3F">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甲乙双方对本合同内容及在本合同履行过程中获得的对方信息，均负有保密义务。除甲乙双方另有约定外，保密信息包括但不限于本合同报价、合同文本以及双方标有保密字样的往来文件。除甲乙双方另有约定外，保密义务是指在未经对方书面同意前，一方不得将保密信息用于任何与履行本合同无关的情况；或以任何形式向任何第三方泄漏。双方均有义务尽其一切努力防止任何第三方窃取秘密信息。由于任何一方违反以上保密义务给对方造成损失，违约方对受损失方负有停止侵害、消除影响、赔偿损失的责任。</w:t>
      </w:r>
    </w:p>
    <w:p w14:paraId="5EF80813">
      <w:pPr>
        <w:keepNext w:val="0"/>
        <w:keepLines w:val="0"/>
        <w:pageBreakBefore w:val="0"/>
        <w:widowControl/>
        <w:tabs>
          <w:tab w:val="left" w:pos="851"/>
          <w:tab w:val="left" w:pos="1418"/>
        </w:tabs>
        <w:kinsoku/>
        <w:wordWrap/>
        <w:overflowPunct/>
        <w:topLinePunct w:val="0"/>
        <w:autoSpaceDE/>
        <w:autoSpaceDN/>
        <w:bidi w:val="0"/>
        <w:adjustRightInd/>
        <w:snapToGrid/>
        <w:spacing w:line="500" w:lineRule="exact"/>
        <w:ind w:firstLine="56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Style w:val="15"/>
          <w:rFonts w:hint="eastAsia" w:ascii="仿宋_GB2312" w:hAnsi="宋体" w:eastAsia="仿宋_GB2312"/>
          <w:color w:val="000000"/>
          <w:sz w:val="28"/>
          <w:szCs w:val="28"/>
        </w:rPr>
        <w:t>如因乙方原因，造成本项目出现重大事故或严重影响本项目正常运作的，甲方有权要求乙方在规定时间内予以整改。情节严重的，甲方有权单方面解除合同并要求乙方按照合同约定月服务总费用的3倍金额支付违约金，造成甲方经济损失的，相关赔偿责任应由乙方承担</w:t>
      </w:r>
      <w:r>
        <w:rPr>
          <w:rFonts w:hint="eastAsia" w:ascii="仿宋_GB2312" w:hAnsi="仿宋_GB2312" w:eastAsia="仿宋_GB2312" w:cs="仿宋_GB2312"/>
          <w:sz w:val="28"/>
          <w:szCs w:val="28"/>
        </w:rPr>
        <w:t>。</w:t>
      </w:r>
    </w:p>
    <w:p w14:paraId="28030AE8">
      <w:pPr>
        <w:tabs>
          <w:tab w:val="left" w:pos="851"/>
          <w:tab w:val="left" w:pos="1418"/>
        </w:tabs>
        <w:spacing w:line="500" w:lineRule="exact"/>
        <w:ind w:firstLine="560"/>
        <w:rPr>
          <w:rStyle w:val="15"/>
          <w:rFonts w:ascii="仿宋_GB2312" w:hAnsi="宋体" w:eastAsia="仿宋_GB2312"/>
          <w:color w:val="000000"/>
          <w:sz w:val="28"/>
          <w:szCs w:val="28"/>
        </w:rPr>
      </w:pPr>
      <w:r>
        <w:rPr>
          <w:rFonts w:hint="eastAsia" w:ascii="仿宋_GB2312" w:hAnsi="仿宋_GB2312" w:eastAsia="仿宋_GB2312" w:cs="仿宋_GB2312"/>
          <w:sz w:val="28"/>
          <w:szCs w:val="28"/>
        </w:rPr>
        <w:t>3.</w:t>
      </w:r>
      <w:r>
        <w:rPr>
          <w:rStyle w:val="15"/>
          <w:rFonts w:hint="eastAsia" w:ascii="仿宋_GB2312" w:hAnsi="宋体" w:eastAsia="仿宋_GB2312"/>
          <w:color w:val="000000"/>
          <w:sz w:val="28"/>
          <w:szCs w:val="28"/>
        </w:rPr>
        <w:t>若乙方无正当理由未能达到合同约定的管理要求，甲方有权要求乙方在7日内按其要求予以整改。若乙方逾期未整改，每逾期1个自然日乙方应付甲方人民币5000元违约金。连续逾期超过15个自然日的，甲方有权单方面解除合同，乙方应按照合同约定月服务总费用的3倍向甲方支付违约金。造成甲方经济损失的，相关赔偿责任应由乙方承担。</w:t>
      </w:r>
    </w:p>
    <w:p w14:paraId="26BE4D81">
      <w:pPr>
        <w:tabs>
          <w:tab w:val="left" w:pos="851"/>
          <w:tab w:val="left" w:pos="1418"/>
        </w:tabs>
        <w:spacing w:line="500" w:lineRule="exact"/>
        <w:ind w:firstLine="560"/>
        <w:rPr>
          <w:rStyle w:val="15"/>
          <w:rFonts w:ascii="仿宋_GB2312" w:hAnsi="宋体" w:eastAsia="仿宋_GB2312"/>
          <w:color w:val="000000"/>
          <w:sz w:val="28"/>
          <w:szCs w:val="28"/>
        </w:rPr>
      </w:pPr>
      <w:r>
        <w:rPr>
          <w:rStyle w:val="15"/>
          <w:rFonts w:hint="eastAsia" w:ascii="仿宋_GB2312" w:hAnsi="宋体" w:eastAsia="仿宋_GB2312"/>
          <w:color w:val="000000"/>
          <w:sz w:val="28"/>
          <w:szCs w:val="28"/>
        </w:rPr>
        <w:t>4.本项目不得分包或转包，否则视为乙方违约，甲方有权单方解除本合同并追究乙方的违约责任，乙方应向甲方支付合同总费用10%违约金，若由此造成经济损失或发生事故的，由乙方承担。</w:t>
      </w:r>
    </w:p>
    <w:p w14:paraId="2B385673">
      <w:pPr>
        <w:tabs>
          <w:tab w:val="left" w:pos="851"/>
          <w:tab w:val="left" w:pos="1418"/>
        </w:tabs>
        <w:spacing w:line="500" w:lineRule="exact"/>
        <w:ind w:firstLine="560"/>
        <w:rPr>
          <w:rStyle w:val="15"/>
          <w:rFonts w:ascii="仿宋_GB2312" w:hAnsi="宋体" w:eastAsia="仿宋_GB2312"/>
          <w:color w:val="000000"/>
          <w:sz w:val="28"/>
          <w:szCs w:val="28"/>
        </w:rPr>
      </w:pPr>
      <w:r>
        <w:rPr>
          <w:rStyle w:val="15"/>
          <w:rFonts w:hint="eastAsia" w:ascii="仿宋_GB2312" w:hAnsi="宋体" w:eastAsia="仿宋_GB2312"/>
          <w:color w:val="000000"/>
          <w:sz w:val="28"/>
          <w:szCs w:val="28"/>
        </w:rPr>
        <w:t>5.若在合同履行过程中，乙方投入的人员发生劳资纠纷、工伤或其他与工作相关的事故或其他等发生各类事故的，均由乙方全面负责和作出赔偿。若因乙方原因给甲方造成不良影响或影响合同履行，甲方有权单方面解除合同，并追究乙方的违约责任。</w:t>
      </w:r>
    </w:p>
    <w:p w14:paraId="037D9430">
      <w:pPr>
        <w:tabs>
          <w:tab w:val="left" w:pos="851"/>
          <w:tab w:val="left" w:pos="1418"/>
        </w:tabs>
        <w:spacing w:line="500" w:lineRule="exact"/>
        <w:ind w:firstLine="560"/>
        <w:rPr>
          <w:rStyle w:val="15"/>
          <w:rFonts w:ascii="仿宋_GB2312" w:hAnsi="宋体" w:eastAsia="仿宋_GB2312"/>
          <w:color w:val="000000"/>
          <w:sz w:val="28"/>
          <w:szCs w:val="28"/>
        </w:rPr>
      </w:pPr>
      <w:r>
        <w:rPr>
          <w:rStyle w:val="15"/>
          <w:rFonts w:hint="eastAsia" w:ascii="仿宋_GB2312" w:hAnsi="宋体" w:eastAsia="仿宋_GB2312"/>
          <w:color w:val="000000"/>
          <w:sz w:val="28"/>
          <w:szCs w:val="28"/>
        </w:rPr>
        <w:t>6.若在合同履行过程中，乙方不服从甲方业务指导、监督、整改要求，或存在其他违约行为的，甲方有权单方面解除合同并要求乙方承担违约责任。</w:t>
      </w:r>
    </w:p>
    <w:p w14:paraId="7C2834C6">
      <w:pPr>
        <w:tabs>
          <w:tab w:val="left" w:pos="851"/>
          <w:tab w:val="left" w:pos="1418"/>
        </w:tabs>
        <w:spacing w:line="500" w:lineRule="exact"/>
        <w:ind w:firstLine="560"/>
        <w:rPr>
          <w:rStyle w:val="15"/>
          <w:rFonts w:ascii="仿宋_GB2312" w:hAnsi="宋体" w:eastAsia="仿宋_GB2312"/>
          <w:color w:val="000000"/>
          <w:sz w:val="28"/>
          <w:szCs w:val="28"/>
        </w:rPr>
      </w:pPr>
      <w:r>
        <w:rPr>
          <w:rStyle w:val="15"/>
          <w:rFonts w:hint="eastAsia" w:ascii="仿宋_GB2312" w:hAnsi="宋体" w:eastAsia="仿宋_GB2312"/>
          <w:color w:val="000000"/>
          <w:sz w:val="28"/>
          <w:szCs w:val="28"/>
        </w:rPr>
        <w:t>7.在合同履行期间，乙方明示或默示不履行本合同约定的义务，故意拖延履行约定义务或严重违反本合同约定要求的，甲方有权单方面解除合同，解除通知自送达乙方时生效，乙方应向甲方退还所有已付费用，并赔偿甲方合同约定月服务总费用3倍的违约金。</w:t>
      </w:r>
    </w:p>
    <w:p w14:paraId="12B76A09">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8.本合同履行过程中发生争议的，甲、乙双方应友好协商解决。经协商不能解决，可向甲方所在地人民法院提起诉讼。在诉讼期间，除必须在诉讼过程中进行解决的问题外，合同其余部分应继续履行。</w:t>
      </w:r>
    </w:p>
    <w:p w14:paraId="41C868F4">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第六条 履约保证金</w:t>
      </w:r>
    </w:p>
    <w:p w14:paraId="4C3071C1">
      <w:pPr>
        <w:widowControl w:val="0"/>
        <w:numPr>
          <w:ilvl w:val="1"/>
          <w:numId w:val="1"/>
        </w:numPr>
        <w:spacing w:line="360" w:lineRule="exact"/>
        <w:ind w:firstLineChars="0"/>
        <w:rPr>
          <w:rFonts w:ascii="仿宋_GB2312" w:eastAsia="仿宋_GB2312" w:cs="宋体"/>
          <w:sz w:val="28"/>
          <w:szCs w:val="28"/>
        </w:rPr>
      </w:pPr>
      <w:r>
        <w:rPr>
          <w:rFonts w:hint="eastAsia" w:ascii="仿宋_GB2312" w:eastAsia="仿宋_GB2312"/>
          <w:sz w:val="28"/>
          <w:szCs w:val="28"/>
        </w:rPr>
        <w:t>乙方应按招标文件规定向甲方提交履约保证金人民币</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2</w:t>
      </w:r>
      <w:r>
        <w:rPr>
          <w:rFonts w:hint="eastAsia" w:ascii="仿宋_GB2312" w:eastAsia="仿宋_GB2312"/>
          <w:sz w:val="28"/>
          <w:szCs w:val="28"/>
          <w:u w:val="single"/>
        </w:rPr>
        <w:t xml:space="preserve"> </w:t>
      </w:r>
      <w:r>
        <w:rPr>
          <w:rFonts w:hint="eastAsia" w:ascii="仿宋_GB2312" w:eastAsia="仿宋_GB2312"/>
          <w:sz w:val="28"/>
          <w:szCs w:val="28"/>
        </w:rPr>
        <w:t>万元整，如采用履约保函形式的应采用甲方认可的国有或主要股份制商业银行保函的形式。</w:t>
      </w:r>
    </w:p>
    <w:p w14:paraId="35B10792">
      <w:pPr>
        <w:widowControl w:val="0"/>
        <w:numPr>
          <w:ilvl w:val="1"/>
          <w:numId w:val="1"/>
        </w:numPr>
        <w:spacing w:line="360" w:lineRule="exact"/>
        <w:ind w:firstLineChars="0"/>
        <w:rPr>
          <w:rFonts w:ascii="仿宋_GB2312" w:eastAsia="仿宋_GB2312" w:cs="宋体"/>
          <w:sz w:val="28"/>
          <w:szCs w:val="28"/>
        </w:rPr>
      </w:pPr>
      <w:r>
        <w:rPr>
          <w:rFonts w:hint="eastAsia" w:ascii="仿宋_GB2312" w:eastAsia="仿宋_GB2312"/>
          <w:sz w:val="28"/>
          <w:szCs w:val="28"/>
        </w:rPr>
        <w:t>若乙方有向甲方支付违约金和赔偿甲方损失的责任时，甲方有权从履约保证金中取得此部分金额。</w:t>
      </w:r>
    </w:p>
    <w:p w14:paraId="68833480">
      <w:pPr>
        <w:widowControl w:val="0"/>
        <w:numPr>
          <w:ilvl w:val="1"/>
          <w:numId w:val="1"/>
        </w:numPr>
        <w:spacing w:line="360" w:lineRule="exact"/>
        <w:ind w:firstLineChars="0"/>
        <w:rPr>
          <w:rFonts w:ascii="仿宋_GB2312" w:eastAsia="仿宋_GB2312" w:cs="宋体"/>
          <w:sz w:val="28"/>
          <w:szCs w:val="28"/>
        </w:rPr>
      </w:pPr>
      <w:r>
        <w:rPr>
          <w:rFonts w:hint="eastAsia" w:ascii="仿宋_GB2312" w:eastAsia="仿宋_GB2312"/>
          <w:sz w:val="28"/>
          <w:szCs w:val="28"/>
        </w:rPr>
        <w:t>本合同有效期满，且乙方按时完成本合同的所有服务，甲方退还乙方的履约保证金余额。</w:t>
      </w:r>
    </w:p>
    <w:p w14:paraId="2BE5183E">
      <w:pPr>
        <w:widowControl w:val="0"/>
        <w:numPr>
          <w:ilvl w:val="1"/>
          <w:numId w:val="1"/>
        </w:numPr>
        <w:spacing w:line="360" w:lineRule="exact"/>
        <w:ind w:firstLineChars="0"/>
        <w:rPr>
          <w:rFonts w:ascii="仿宋_GB2312" w:eastAsia="仿宋_GB2312" w:cs="宋体"/>
          <w:sz w:val="28"/>
          <w:szCs w:val="28"/>
        </w:rPr>
      </w:pPr>
      <w:r>
        <w:rPr>
          <w:rFonts w:hint="eastAsia" w:ascii="仿宋_GB2312" w:eastAsia="仿宋_GB2312"/>
          <w:sz w:val="28"/>
          <w:szCs w:val="28"/>
        </w:rPr>
        <w:t>履约保证金不计利息。</w:t>
      </w:r>
    </w:p>
    <w:p w14:paraId="3241F600">
      <w:pPr>
        <w:widowControl w:val="0"/>
        <w:numPr>
          <w:ilvl w:val="1"/>
          <w:numId w:val="1"/>
        </w:numPr>
        <w:spacing w:line="360" w:lineRule="exact"/>
        <w:ind w:firstLineChars="0"/>
        <w:rPr>
          <w:rFonts w:ascii="仿宋_GB2312" w:eastAsia="仿宋_GB2312" w:cs="宋体"/>
          <w:sz w:val="28"/>
          <w:szCs w:val="28"/>
        </w:rPr>
      </w:pPr>
      <w:r>
        <w:rPr>
          <w:rFonts w:hint="eastAsia" w:ascii="仿宋_GB2312" w:eastAsia="仿宋_GB2312"/>
          <w:sz w:val="28"/>
          <w:szCs w:val="28"/>
        </w:rPr>
        <w:t>甲方银行账号信息如下：</w:t>
      </w:r>
    </w:p>
    <w:p w14:paraId="23CBC31F">
      <w:pPr>
        <w:widowControl w:val="0"/>
        <w:numPr>
          <w:ilvl w:val="2"/>
          <w:numId w:val="1"/>
        </w:numPr>
        <w:spacing w:line="360" w:lineRule="exact"/>
        <w:ind w:firstLineChars="0"/>
        <w:rPr>
          <w:rFonts w:ascii="仿宋_GB2312" w:eastAsia="仿宋_GB2312" w:cs="宋体"/>
          <w:sz w:val="28"/>
          <w:szCs w:val="28"/>
        </w:rPr>
      </w:pPr>
      <w:r>
        <w:rPr>
          <w:rFonts w:hint="eastAsia" w:ascii="仿宋_GB2312" w:eastAsia="仿宋_GB2312"/>
          <w:sz w:val="28"/>
          <w:szCs w:val="28"/>
        </w:rPr>
        <w:t>公司名称：深圳市信息管线有限公司。</w:t>
      </w:r>
    </w:p>
    <w:p w14:paraId="4F5951DD">
      <w:pPr>
        <w:widowControl w:val="0"/>
        <w:numPr>
          <w:ilvl w:val="2"/>
          <w:numId w:val="1"/>
        </w:numPr>
        <w:spacing w:line="360" w:lineRule="exact"/>
        <w:ind w:firstLineChars="0"/>
        <w:rPr>
          <w:rFonts w:ascii="仿宋_GB2312" w:eastAsia="仿宋_GB2312"/>
          <w:sz w:val="28"/>
          <w:szCs w:val="28"/>
        </w:rPr>
      </w:pPr>
      <w:r>
        <w:rPr>
          <w:rFonts w:hint="eastAsia" w:ascii="仿宋_GB2312" w:eastAsia="仿宋_GB2312"/>
          <w:sz w:val="28"/>
          <w:szCs w:val="28"/>
        </w:rPr>
        <w:t>统一社会信用代码：9144030075861927XE。</w:t>
      </w:r>
    </w:p>
    <w:p w14:paraId="57E9C56F">
      <w:pPr>
        <w:widowControl w:val="0"/>
        <w:numPr>
          <w:ilvl w:val="2"/>
          <w:numId w:val="1"/>
        </w:numPr>
        <w:spacing w:line="360" w:lineRule="exact"/>
        <w:ind w:firstLineChars="0"/>
        <w:rPr>
          <w:rFonts w:ascii="仿宋_GB2312" w:eastAsia="仿宋_GB2312"/>
          <w:sz w:val="28"/>
          <w:szCs w:val="28"/>
        </w:rPr>
      </w:pPr>
      <w:r>
        <w:rPr>
          <w:rFonts w:hint="eastAsia" w:ascii="仿宋_GB2312" w:eastAsia="仿宋_GB2312"/>
          <w:sz w:val="28"/>
          <w:szCs w:val="28"/>
        </w:rPr>
        <w:t>开户银行及账号：</w:t>
      </w:r>
      <w:bookmarkStart w:id="0" w:name="_Hlk92785934"/>
      <w:r>
        <w:rPr>
          <w:rFonts w:hint="eastAsia" w:ascii="仿宋_GB2312" w:eastAsia="仿宋_GB2312"/>
          <w:sz w:val="28"/>
          <w:szCs w:val="28"/>
        </w:rPr>
        <w:t>平安银行深圳卓越城支行11017803666004</w:t>
      </w:r>
      <w:bookmarkEnd w:id="0"/>
      <w:r>
        <w:rPr>
          <w:rFonts w:hint="eastAsia" w:ascii="仿宋_GB2312" w:eastAsia="仿宋_GB2312"/>
          <w:sz w:val="28"/>
          <w:szCs w:val="28"/>
        </w:rPr>
        <w:t>。</w:t>
      </w:r>
    </w:p>
    <w:p w14:paraId="06E10704">
      <w:pPr>
        <w:widowControl w:val="0"/>
        <w:numPr>
          <w:ilvl w:val="2"/>
          <w:numId w:val="1"/>
        </w:numPr>
        <w:spacing w:line="360" w:lineRule="exact"/>
        <w:ind w:firstLineChars="0"/>
        <w:rPr>
          <w:rFonts w:ascii="仿宋_GB2312" w:eastAsia="仿宋_GB2312"/>
          <w:sz w:val="28"/>
          <w:szCs w:val="28"/>
        </w:rPr>
      </w:pPr>
      <w:r>
        <w:rPr>
          <w:rFonts w:hint="eastAsia" w:ascii="仿宋_GB2312" w:eastAsia="仿宋_GB2312"/>
          <w:sz w:val="28"/>
          <w:szCs w:val="28"/>
        </w:rPr>
        <w:t>公司地址：深圳市南山区西丽街道西丽社区留仙大道创智云城1标段1栋A座801、901。</w:t>
      </w:r>
    </w:p>
    <w:p w14:paraId="71788438">
      <w:pPr>
        <w:widowControl w:val="0"/>
        <w:numPr>
          <w:ilvl w:val="2"/>
          <w:numId w:val="1"/>
        </w:numPr>
        <w:spacing w:line="360" w:lineRule="exact"/>
        <w:ind w:firstLineChars="0"/>
        <w:rPr>
          <w:rFonts w:ascii="仿宋_GB2312" w:hAnsi="仿宋_GB2312" w:eastAsia="仿宋_GB2312" w:cs="仿宋_GB2312"/>
          <w:sz w:val="28"/>
          <w:szCs w:val="28"/>
        </w:rPr>
      </w:pPr>
      <w:r>
        <w:rPr>
          <w:rFonts w:hint="eastAsia" w:ascii="仿宋_GB2312" w:eastAsia="仿宋_GB2312"/>
          <w:sz w:val="28"/>
          <w:szCs w:val="28"/>
        </w:rPr>
        <w:t>公司电话：0755-26635132。</w:t>
      </w:r>
    </w:p>
    <w:p w14:paraId="749F70A7">
      <w:pPr>
        <w:pStyle w:val="14"/>
        <w:numPr>
          <w:ilvl w:val="255"/>
          <w:numId w:val="0"/>
        </w:numPr>
        <w:tabs>
          <w:tab w:val="left" w:pos="0"/>
          <w:tab w:val="left" w:pos="510"/>
          <w:tab w:val="left" w:pos="567"/>
          <w:tab w:val="left" w:pos="601"/>
        </w:tabs>
        <w:spacing w:before="156" w:beforeLines="50" w:after="156" w:afterLines="50"/>
        <w:ind w:left="420" w:leftChars="20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第七条 其他事项</w:t>
      </w:r>
    </w:p>
    <w:p w14:paraId="74A9E0B7">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1.双方之间的任何通知及通讯应以书面形式，以中文的形式通过传真、电子邮件、专人派送（包括快递）或挂号邮件方式送达至甲方及乙方的地址及联系人。通知或通讯被认定的送达时间应按如下规定：</w:t>
      </w:r>
    </w:p>
    <w:p w14:paraId="02E4E897">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（1）如为传真或电子邮件，则应以传送记录或电脑所显示的进入时间为准。除非传送时间为该日下午五时之后，则送达日期应认定为在接收地的下一个工作日；</w:t>
      </w:r>
    </w:p>
    <w:p w14:paraId="1DCB6FDF">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（2）若为专人派送（包括特快专递方式派送），以收件之日期为准；</w:t>
      </w:r>
    </w:p>
    <w:p w14:paraId="65A19D71">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（3）以挂号邮件递送时，按邮局出具收据之日起七日为准。</w:t>
      </w:r>
    </w:p>
    <w:p w14:paraId="246811C3">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未尽事宜，按照国家和地方的相关规定执行，或者由甲乙双方另行协商确定并签订补充协议或附件。补充协议、附件及双方认同的操作流程和规范均为本合同的补充，是本合同不可分割的部分与本合同具有同等法律效力。</w:t>
      </w:r>
    </w:p>
    <w:p w14:paraId="1ABBA485">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3.本合同履行期间，若新实施的法律法规及政策规定与本合同条款冲突的，甲乙双方应当协商变更相应条款，以达符合相关规范要求之目的。</w:t>
      </w:r>
    </w:p>
    <w:p w14:paraId="3CA4EE74">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4.本合同执行过程中双方均应认真遵守执行，不得擅自变更、修改。如双方同意对本合同进行修改应以协议的形式作为本合同附件。</w:t>
      </w:r>
    </w:p>
    <w:p w14:paraId="57B7386C">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5.乙方递交</w:t>
      </w:r>
      <w:r>
        <w:rPr>
          <w:rFonts w:hint="eastAsia" w:ascii="仿宋_GB2312" w:hAnsi="仿宋_GB2312" w:eastAsia="仿宋_GB2312" w:cs="仿宋_GB2312"/>
          <w:color w:val="auto"/>
          <w:sz w:val="28"/>
          <w:szCs w:val="28"/>
        </w:rPr>
        <w:t>的“</w:t>
      </w:r>
      <w:r>
        <w:rPr>
          <w:rFonts w:hint="eastAsia" w:ascii="仿宋_GB2312" w:eastAsia="仿宋_GB2312"/>
          <w:color w:val="auto"/>
          <w:sz w:val="28"/>
          <w:szCs w:val="28"/>
        </w:rPr>
        <w:t>2025年-2026年</w:t>
      </w:r>
      <w:r>
        <w:rPr>
          <w:rFonts w:hint="eastAsia" w:ascii="仿宋_GB2312" w:eastAsia="仿宋_GB2312"/>
          <w:sz w:val="28"/>
          <w:szCs w:val="28"/>
        </w:rPr>
        <w:t>度</w:t>
      </w:r>
      <w:r>
        <w:rPr>
          <w:rFonts w:hint="eastAsia" w:ascii="仿宋_GB2312" w:hAnsi="仿宋_GB2312" w:eastAsia="仿宋_GB2312" w:cs="仿宋_GB2312"/>
          <w:sz w:val="28"/>
          <w:szCs w:val="28"/>
        </w:rPr>
        <w:t>管道巡查维护岗位劳务外包服务项目投标文件”为本合同不可分割的组成部分。</w:t>
      </w:r>
    </w:p>
    <w:p w14:paraId="6AE5DA4B">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6.本合同壹式陆份，甲乙双方各持叁份，具有同等法律效力，自双方签字盖章后生效。</w:t>
      </w:r>
    </w:p>
    <w:p w14:paraId="7CF9F339">
      <w:pPr>
        <w:tabs>
          <w:tab w:val="left" w:pos="851"/>
          <w:tab w:val="left" w:pos="1418"/>
        </w:tabs>
        <w:spacing w:line="50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14:paraId="3AEFEE26">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甲方：深圳市信息管线有限公司(盖章)</w:t>
      </w:r>
    </w:p>
    <w:p w14:paraId="19103BDD">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法定代表人或授权签约代表（签名）：</w:t>
      </w:r>
      <w:r>
        <w:rPr>
          <w:rFonts w:hint="eastAsia" w:ascii="仿宋_GB2312" w:hAnsi="宋体" w:eastAsia="仿宋_GB2312"/>
          <w:b/>
          <w:sz w:val="24"/>
          <w:u w:val="single"/>
        </w:rPr>
        <w:t xml:space="preserve"> </w:t>
      </w:r>
      <w:r>
        <w:rPr>
          <w:rFonts w:ascii="仿宋_GB2312" w:hAnsi="宋体" w:eastAsia="仿宋_GB2312"/>
          <w:b/>
          <w:sz w:val="24"/>
          <w:u w:val="single"/>
        </w:rPr>
        <w:t xml:space="preserve">                  </w:t>
      </w:r>
      <w:r>
        <w:rPr>
          <w:rFonts w:ascii="仿宋_GB2312" w:hAnsi="宋体" w:eastAsia="仿宋_GB2312"/>
          <w:b/>
          <w:sz w:val="24"/>
        </w:rPr>
        <w:t xml:space="preserve">    </w:t>
      </w:r>
    </w:p>
    <w:p w14:paraId="0165E443">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联系地址：深圳市南山区留仙大道创智云城A</w:t>
      </w:r>
      <w:r>
        <w:rPr>
          <w:rFonts w:ascii="仿宋_GB2312" w:hAnsi="宋体" w:eastAsia="仿宋_GB2312"/>
          <w:b/>
          <w:sz w:val="24"/>
        </w:rPr>
        <w:t>1</w:t>
      </w:r>
      <w:r>
        <w:rPr>
          <w:rFonts w:hint="eastAsia" w:ascii="仿宋_GB2312" w:hAnsi="宋体" w:eastAsia="仿宋_GB2312"/>
          <w:b/>
          <w:sz w:val="24"/>
        </w:rPr>
        <w:t>座8楼、9楼</w:t>
      </w:r>
    </w:p>
    <w:p w14:paraId="620C356B">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 xml:space="preserve">联系人及联系方式：赵运 </w:t>
      </w:r>
      <w:r>
        <w:rPr>
          <w:rFonts w:ascii="仿宋_GB2312" w:hAnsi="宋体" w:eastAsia="仿宋_GB2312"/>
          <w:b/>
          <w:sz w:val="24"/>
        </w:rPr>
        <w:t xml:space="preserve">  13543318176 / 26638113</w:t>
      </w:r>
    </w:p>
    <w:p w14:paraId="3B1358CB">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开户银行：平安银行深圳卓越城支行</w:t>
      </w:r>
    </w:p>
    <w:p w14:paraId="4F1B00FF">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银行账号：</w:t>
      </w:r>
      <w:r>
        <w:rPr>
          <w:rFonts w:ascii="仿宋_GB2312" w:hAnsi="宋体" w:eastAsia="仿宋_GB2312"/>
          <w:b/>
          <w:sz w:val="24"/>
        </w:rPr>
        <w:t>11017803666004</w:t>
      </w:r>
    </w:p>
    <w:p w14:paraId="64B3D462">
      <w:pPr>
        <w:pStyle w:val="4"/>
        <w:ind w:firstLine="420"/>
      </w:pPr>
    </w:p>
    <w:p w14:paraId="75D8365A">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乙方：</w:t>
      </w:r>
      <w:r>
        <w:rPr>
          <w:rFonts w:hint="eastAsia" w:ascii="仿宋_GB2312" w:hAnsi="宋体" w:eastAsia="仿宋_GB2312"/>
          <w:b/>
          <w:color w:val="000000" w:themeColor="text1"/>
          <w:sz w:val="24"/>
          <w:u w:val="none"/>
          <w14:textFill>
            <w14:solidFill>
              <w14:schemeClr w14:val="tx1"/>
            </w14:solidFill>
          </w14:textFill>
        </w:rPr>
        <w:t>深圳市福田区保安服务有限公司</w:t>
      </w:r>
      <w:r>
        <w:rPr>
          <w:rFonts w:hint="eastAsia" w:ascii="仿宋_GB2312" w:hAnsi="宋体" w:eastAsia="仿宋_GB2312"/>
          <w:b/>
          <w:sz w:val="24"/>
        </w:rPr>
        <w:t>（盖章）</w:t>
      </w:r>
      <w:r>
        <w:rPr>
          <w:rFonts w:ascii="仿宋_GB2312" w:hAnsi="宋体" w:eastAsia="仿宋_GB2312"/>
          <w:b/>
          <w:sz w:val="24"/>
        </w:rPr>
        <w:t xml:space="preserve"> </w:t>
      </w:r>
    </w:p>
    <w:p w14:paraId="39D0021E">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法定代表人或授权签约代表（签名）：</w:t>
      </w:r>
      <w:r>
        <w:rPr>
          <w:rFonts w:hint="eastAsia" w:ascii="仿宋_GB2312" w:hAnsi="宋体" w:eastAsia="仿宋_GB2312"/>
          <w:b/>
          <w:sz w:val="24"/>
          <w:u w:val="single"/>
        </w:rPr>
        <w:t xml:space="preserve"> </w:t>
      </w:r>
      <w:r>
        <w:rPr>
          <w:rFonts w:ascii="仿宋_GB2312" w:hAnsi="宋体" w:eastAsia="仿宋_GB2312"/>
          <w:b/>
          <w:sz w:val="24"/>
          <w:u w:val="single"/>
        </w:rPr>
        <w:t xml:space="preserve">                  </w:t>
      </w:r>
      <w:r>
        <w:rPr>
          <w:rFonts w:ascii="仿宋_GB2312" w:hAnsi="宋体" w:eastAsia="仿宋_GB2312"/>
          <w:b/>
          <w:sz w:val="24"/>
        </w:rPr>
        <w:t xml:space="preserve"> </w:t>
      </w:r>
    </w:p>
    <w:p w14:paraId="578C1CFD">
      <w:pPr>
        <w:spacing w:before="156" w:beforeLines="50" w:after="156" w:afterLines="50"/>
        <w:ind w:firstLine="482"/>
        <w:rPr>
          <w:rFonts w:hint="default" w:ascii="仿宋_GB2312" w:hAnsi="宋体" w:eastAsia="仿宋_GB2312"/>
          <w:b/>
          <w:sz w:val="24"/>
          <w:lang w:val="en-US" w:eastAsia="zh-CN"/>
        </w:rPr>
      </w:pPr>
      <w:r>
        <w:rPr>
          <w:rFonts w:hint="eastAsia" w:ascii="仿宋_GB2312" w:hAnsi="宋体" w:eastAsia="仿宋_GB2312"/>
          <w:b/>
          <w:sz w:val="24"/>
        </w:rPr>
        <w:t>联系地址：</w:t>
      </w:r>
      <w:r>
        <w:rPr>
          <w:rFonts w:hint="eastAsia" w:ascii="仿宋_GB2312" w:hAnsi="宋体" w:eastAsia="仿宋_GB2312"/>
          <w:b/>
          <w:sz w:val="24"/>
          <w:lang w:val="en-US" w:eastAsia="zh-CN"/>
        </w:rPr>
        <w:t>深圳市福田区莲心路2号</w:t>
      </w:r>
    </w:p>
    <w:p w14:paraId="779747F5">
      <w:pPr>
        <w:spacing w:before="156" w:beforeLines="50" w:after="156" w:afterLines="50"/>
        <w:ind w:firstLine="482"/>
        <w:rPr>
          <w:rFonts w:hint="default" w:ascii="仿宋_GB2312" w:hAnsi="宋体" w:eastAsia="仿宋_GB2312"/>
          <w:b/>
          <w:sz w:val="24"/>
          <w:lang w:val="en-US" w:eastAsia="zh-CN"/>
        </w:rPr>
      </w:pPr>
      <w:r>
        <w:rPr>
          <w:rFonts w:hint="eastAsia" w:ascii="仿宋_GB2312" w:hAnsi="宋体" w:eastAsia="仿宋_GB2312"/>
          <w:b/>
          <w:sz w:val="24"/>
        </w:rPr>
        <w:t>联系人及联系方式：</w:t>
      </w:r>
      <w:r>
        <w:rPr>
          <w:rFonts w:hint="eastAsia" w:ascii="仿宋_GB2312" w:hAnsi="宋体" w:eastAsia="仿宋_GB2312"/>
          <w:b/>
          <w:sz w:val="24"/>
          <w:lang w:val="en-US" w:eastAsia="zh-CN"/>
        </w:rPr>
        <w:t>朱军   13602694888</w:t>
      </w:r>
      <w:r>
        <w:rPr>
          <w:rFonts w:hint="eastAsia" w:ascii="仿宋_GB2312" w:hAnsi="宋体" w:eastAsia="仿宋_GB2312"/>
          <w:b/>
          <w:sz w:val="24"/>
        </w:rPr>
        <w:t>/</w:t>
      </w:r>
      <w:r>
        <w:rPr>
          <w:rFonts w:hint="eastAsia" w:ascii="仿宋_GB2312" w:hAnsi="宋体" w:eastAsia="仿宋_GB2312"/>
          <w:b/>
          <w:sz w:val="24"/>
          <w:lang w:val="en-US" w:eastAsia="zh-CN"/>
        </w:rPr>
        <w:t>83150068</w:t>
      </w:r>
    </w:p>
    <w:p w14:paraId="72325C9E">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开户银行：交通银行深圳</w:t>
      </w:r>
      <w:r>
        <w:rPr>
          <w:rFonts w:hint="eastAsia" w:ascii="仿宋_GB2312" w:hAnsi="宋体" w:eastAsia="仿宋_GB2312"/>
          <w:b/>
          <w:sz w:val="24"/>
          <w:lang w:val="en-US" w:eastAsia="zh-CN"/>
        </w:rPr>
        <w:t>海连</w:t>
      </w:r>
      <w:r>
        <w:rPr>
          <w:rFonts w:hint="eastAsia" w:ascii="仿宋_GB2312" w:hAnsi="宋体" w:eastAsia="仿宋_GB2312"/>
          <w:b/>
          <w:sz w:val="24"/>
        </w:rPr>
        <w:t>支行</w:t>
      </w:r>
    </w:p>
    <w:p w14:paraId="0328DC86">
      <w:pPr>
        <w:spacing w:before="156" w:beforeLines="50" w:after="156" w:afterLines="50"/>
        <w:ind w:firstLine="482"/>
        <w:rPr>
          <w:rFonts w:ascii="仿宋_GB2312" w:hAnsi="宋体" w:eastAsia="仿宋_GB2312"/>
          <w:b/>
          <w:sz w:val="24"/>
        </w:rPr>
      </w:pPr>
      <w:r>
        <w:rPr>
          <w:rFonts w:hint="eastAsia" w:ascii="仿宋_GB2312" w:hAnsi="宋体" w:eastAsia="仿宋_GB2312"/>
          <w:b/>
          <w:sz w:val="24"/>
        </w:rPr>
        <w:t>银行账号：443066302011605170237</w:t>
      </w:r>
    </w:p>
    <w:p w14:paraId="35757138">
      <w:pPr>
        <w:ind w:firstLine="482"/>
        <w:jc w:val="left"/>
        <w:rPr>
          <w:rFonts w:hint="eastAsia" w:ascii="仿宋_GB2312" w:hAnsi="宋体" w:eastAsia="仿宋_GB2312"/>
          <w:b/>
          <w:sz w:val="24"/>
        </w:rPr>
      </w:pPr>
    </w:p>
    <w:p w14:paraId="38065B4F">
      <w:pPr>
        <w:ind w:firstLine="482"/>
        <w:jc w:val="left"/>
        <w:rPr>
          <w:rFonts w:ascii="仿宋_GB2312" w:hAnsi="宋体" w:eastAsia="仿宋_GB2312"/>
          <w:b/>
          <w:sz w:val="24"/>
        </w:rPr>
      </w:pPr>
      <w:r>
        <w:rPr>
          <w:rFonts w:hint="eastAsia" w:ascii="仿宋_GB2312" w:hAnsi="宋体" w:eastAsia="仿宋_GB2312"/>
          <w:b/>
          <w:sz w:val="24"/>
        </w:rPr>
        <w:t>合同签订时间：</w:t>
      </w:r>
      <w:r>
        <w:rPr>
          <w:rFonts w:hint="eastAsia" w:ascii="仿宋_GB2312" w:hAnsi="宋体" w:eastAsia="仿宋_GB2312"/>
          <w:b/>
          <w:sz w:val="24"/>
          <w:lang w:val="en-US" w:eastAsia="zh-CN"/>
        </w:rPr>
        <w:t xml:space="preserve">     </w:t>
      </w:r>
      <w:r>
        <w:rPr>
          <w:rFonts w:hint="eastAsia" w:ascii="仿宋_GB2312" w:hAnsi="宋体" w:eastAsia="仿宋_GB2312"/>
          <w:b/>
          <w:sz w:val="24"/>
        </w:rPr>
        <w:t>年</w:t>
      </w:r>
      <w:r>
        <w:rPr>
          <w:rFonts w:hint="eastAsia" w:ascii="仿宋_GB2312" w:hAnsi="宋体" w:eastAsia="仿宋_GB2312"/>
          <w:b/>
          <w:sz w:val="24"/>
          <w:lang w:val="en-US" w:eastAsia="zh-CN"/>
        </w:rPr>
        <w:t xml:space="preserve">    </w:t>
      </w:r>
      <w:r>
        <w:rPr>
          <w:rFonts w:hint="eastAsia" w:ascii="仿宋_GB2312" w:hAnsi="宋体" w:eastAsia="仿宋_GB2312"/>
          <w:b/>
          <w:sz w:val="24"/>
        </w:rPr>
        <w:t>月</w:t>
      </w:r>
      <w:r>
        <w:rPr>
          <w:rFonts w:hint="eastAsia" w:ascii="仿宋_GB2312" w:hAnsi="宋体" w:eastAsia="仿宋_GB2312"/>
          <w:b/>
          <w:sz w:val="24"/>
          <w:lang w:val="en-US" w:eastAsia="zh-CN"/>
        </w:rPr>
        <w:t xml:space="preserve">     </w:t>
      </w:r>
      <w:r>
        <w:rPr>
          <w:rFonts w:hint="eastAsia" w:ascii="仿宋_GB2312" w:hAnsi="宋体" w:eastAsia="仿宋_GB2312"/>
          <w:b/>
          <w:sz w:val="24"/>
        </w:rPr>
        <w:t>日</w:t>
      </w:r>
    </w:p>
    <w:p w14:paraId="787F8738">
      <w:pPr>
        <w:pStyle w:val="4"/>
        <w:ind w:firstLine="420"/>
      </w:pPr>
    </w:p>
    <w:p w14:paraId="74F61C72">
      <w:pPr>
        <w:pStyle w:val="4"/>
        <w:ind w:firstLine="420"/>
      </w:pPr>
    </w:p>
    <w:p w14:paraId="76FA19F0">
      <w:pPr>
        <w:pStyle w:val="4"/>
        <w:ind w:firstLine="420"/>
      </w:pPr>
    </w:p>
    <w:p w14:paraId="4B1D3192">
      <w:pPr>
        <w:pStyle w:val="4"/>
        <w:ind w:left="0" w:leftChars="0" w:firstLine="0" w:firstLineChars="0"/>
        <w:rPr>
          <w:rFonts w:ascii="仿宋" w:hAnsi="仿宋" w:eastAsia="仿宋"/>
          <w:b/>
          <w:sz w:val="28"/>
          <w:szCs w:val="28"/>
        </w:rPr>
      </w:pPr>
      <w:r>
        <w:rPr>
          <w:rFonts w:hint="eastAsia" w:ascii="仿宋" w:hAnsi="仿宋" w:eastAsia="仿宋"/>
          <w:b/>
          <w:sz w:val="28"/>
          <w:szCs w:val="28"/>
        </w:rPr>
        <w:t>附件1：合同履行服务质量考核方法</w:t>
      </w:r>
    </w:p>
    <w:p w14:paraId="0BA3F3D8">
      <w:pPr>
        <w:ind w:firstLine="640"/>
        <w:jc w:val="center"/>
        <w:rPr>
          <w:rFonts w:ascii="方正小标宋简体" w:hAnsi="宋体" w:eastAsia="方正小标宋简体"/>
          <w:sz w:val="32"/>
          <w:szCs w:val="32"/>
        </w:rPr>
      </w:pPr>
      <w:r>
        <w:rPr>
          <w:rFonts w:hint="eastAsia" w:ascii="方正小标宋简体" w:hAnsi="宋体" w:eastAsia="方正小标宋简体"/>
          <w:sz w:val="32"/>
          <w:szCs w:val="32"/>
        </w:rPr>
        <w:t>合同履行服务质量考核方法</w:t>
      </w:r>
    </w:p>
    <w:p w14:paraId="5F6B96AD">
      <w:pPr>
        <w:ind w:firstLine="560"/>
        <w:rPr>
          <w:rFonts w:ascii="仿宋_GB2312" w:hAnsi="宋体" w:eastAsia="仿宋_GB2312"/>
          <w:sz w:val="28"/>
          <w:szCs w:val="28"/>
        </w:rPr>
      </w:pPr>
      <w:r>
        <w:rPr>
          <w:rFonts w:hint="eastAsia" w:ascii="仿宋_GB2312" w:hAnsi="宋体" w:eastAsia="仿宋_GB2312"/>
          <w:sz w:val="28"/>
          <w:szCs w:val="28"/>
        </w:rPr>
        <w:t>一、在本合同有效期内，甲方要对乙方的劳务外包服务工作进行必要考核，乙方应配合和接受甲方的考核。</w:t>
      </w:r>
    </w:p>
    <w:p w14:paraId="3C2EE3F0">
      <w:pPr>
        <w:ind w:firstLine="560"/>
        <w:rPr>
          <w:rFonts w:ascii="仿宋_GB2312" w:hAnsi="宋体" w:eastAsia="仿宋_GB2312"/>
          <w:sz w:val="28"/>
          <w:szCs w:val="28"/>
        </w:rPr>
      </w:pPr>
      <w:r>
        <w:rPr>
          <w:rFonts w:hint="eastAsia" w:ascii="仿宋_GB2312" w:eastAsia="仿宋_GB2312"/>
          <w:sz w:val="28"/>
          <w:szCs w:val="28"/>
        </w:rPr>
        <w:t>二、本项目实行月度考核，甲方每月开展一次月度考核工作，甲方将每月度考核得分情况及时通报</w:t>
      </w:r>
      <w:r>
        <w:rPr>
          <w:rFonts w:hint="eastAsia" w:ascii="仿宋_GB2312" w:hAnsi="宋体" w:eastAsia="仿宋_GB2312"/>
          <w:sz w:val="28"/>
          <w:szCs w:val="28"/>
        </w:rPr>
        <w:t>乙方，乙方在收到甲方考核结果5个工作日内，</w:t>
      </w:r>
      <w:r>
        <w:rPr>
          <w:rFonts w:hint="eastAsia" w:ascii="仿宋_GB2312" w:eastAsia="仿宋_GB2312"/>
          <w:sz w:val="28"/>
          <w:szCs w:val="28"/>
        </w:rPr>
        <w:t>有权异议要求复评</w:t>
      </w:r>
      <w:r>
        <w:rPr>
          <w:rFonts w:hint="eastAsia" w:ascii="仿宋_GB2312" w:hAnsi="宋体" w:eastAsia="仿宋_GB2312"/>
          <w:sz w:val="28"/>
          <w:szCs w:val="28"/>
        </w:rPr>
        <w:t>，考核结果经双方共同确认并签字盖章。乙方收到考核结果5个工作日内未提出异议的，将视为乙方已接受甲方考核结果。乙方提出异议的，甲方将进行复评，乙方应对复评结果签字确认，复评结果不再接受异议，乙方不予签字不影响复评结果的效力。</w:t>
      </w:r>
    </w:p>
    <w:p w14:paraId="44E644E9">
      <w:pPr>
        <w:ind w:firstLine="560"/>
        <w:rPr>
          <w:rFonts w:ascii="仿宋_GB2312" w:hAnsi="宋体" w:eastAsia="仿宋_GB2312"/>
          <w:sz w:val="28"/>
          <w:szCs w:val="28"/>
        </w:rPr>
      </w:pPr>
      <w:r>
        <w:rPr>
          <w:rFonts w:hint="eastAsia" w:ascii="仿宋_GB2312" w:hAnsi="宋体" w:eastAsia="仿宋_GB2312"/>
          <w:sz w:val="28"/>
          <w:szCs w:val="28"/>
        </w:rPr>
        <w:t>三、月度考核为百分制，考核成绩1</w:t>
      </w:r>
      <w:r>
        <w:rPr>
          <w:rFonts w:ascii="仿宋_GB2312" w:hAnsi="宋体" w:eastAsia="仿宋_GB2312"/>
          <w:sz w:val="28"/>
          <w:szCs w:val="28"/>
        </w:rPr>
        <w:t>00</w:t>
      </w:r>
      <w:r>
        <w:rPr>
          <w:rFonts w:hint="eastAsia" w:ascii="仿宋_GB2312" w:hAnsi="宋体" w:eastAsia="仿宋_GB2312"/>
          <w:sz w:val="28"/>
          <w:szCs w:val="28"/>
        </w:rPr>
        <w:t>分起评。</w:t>
      </w:r>
    </w:p>
    <w:p w14:paraId="036D02CF">
      <w:pPr>
        <w:ind w:firstLine="560"/>
        <w:rPr>
          <w:rFonts w:ascii="仿宋_GB2312" w:hAnsi="宋体" w:eastAsia="仿宋_GB2312"/>
          <w:sz w:val="28"/>
          <w:szCs w:val="28"/>
        </w:rPr>
      </w:pPr>
      <w:r>
        <w:rPr>
          <w:rFonts w:hint="eastAsia" w:ascii="仿宋_GB2312" w:hAnsi="宋体" w:eastAsia="仿宋_GB2312"/>
          <w:sz w:val="28"/>
          <w:szCs w:val="28"/>
        </w:rPr>
        <w:t>四、乙方每月考核得分在</w:t>
      </w:r>
      <w:r>
        <w:rPr>
          <w:rFonts w:ascii="仿宋_GB2312" w:hAnsi="宋体" w:eastAsia="仿宋_GB2312"/>
          <w:sz w:val="28"/>
          <w:szCs w:val="28"/>
        </w:rPr>
        <w:t>90</w:t>
      </w:r>
      <w:r>
        <w:rPr>
          <w:rFonts w:hint="eastAsia" w:ascii="仿宋_GB2312" w:hAnsi="宋体" w:eastAsia="仿宋_GB2312"/>
          <w:sz w:val="28"/>
          <w:szCs w:val="28"/>
        </w:rPr>
        <w:t>分（含9</w:t>
      </w:r>
      <w:r>
        <w:rPr>
          <w:rFonts w:ascii="仿宋_GB2312" w:hAnsi="宋体" w:eastAsia="仿宋_GB2312"/>
          <w:sz w:val="28"/>
          <w:szCs w:val="28"/>
        </w:rPr>
        <w:t>0</w:t>
      </w:r>
      <w:r>
        <w:rPr>
          <w:rFonts w:hint="eastAsia" w:ascii="仿宋_GB2312" w:hAnsi="宋体" w:eastAsia="仿宋_GB2312"/>
          <w:sz w:val="28"/>
          <w:szCs w:val="28"/>
        </w:rPr>
        <w:t>分）以上，甲方全额支付当月劳务外包服务费。得分9</w:t>
      </w:r>
      <w:r>
        <w:rPr>
          <w:rFonts w:ascii="仿宋_GB2312" w:hAnsi="宋体" w:eastAsia="仿宋_GB2312"/>
          <w:sz w:val="28"/>
          <w:szCs w:val="28"/>
        </w:rPr>
        <w:t>0</w:t>
      </w:r>
      <w:r>
        <w:rPr>
          <w:rFonts w:hint="eastAsia" w:ascii="仿宋_GB2312" w:hAnsi="宋体" w:eastAsia="仿宋_GB2312"/>
          <w:sz w:val="28"/>
          <w:szCs w:val="28"/>
        </w:rPr>
        <w:t>分以下，每低于9</w:t>
      </w:r>
      <w:r>
        <w:rPr>
          <w:rFonts w:ascii="仿宋_GB2312" w:hAnsi="宋体" w:eastAsia="仿宋_GB2312"/>
          <w:sz w:val="28"/>
          <w:szCs w:val="28"/>
        </w:rPr>
        <w:t>0</w:t>
      </w:r>
      <w:r>
        <w:rPr>
          <w:rFonts w:hint="eastAsia" w:ascii="仿宋_GB2312" w:hAnsi="宋体" w:eastAsia="仿宋_GB2312"/>
          <w:sz w:val="28"/>
          <w:szCs w:val="28"/>
        </w:rPr>
        <w:t>分1分，甲方扣除应付乙方当月劳务外包服务费用的1%。</w:t>
      </w:r>
    </w:p>
    <w:p w14:paraId="32FCC498">
      <w:pPr>
        <w:ind w:firstLine="560"/>
        <w:rPr>
          <w:rFonts w:ascii="仿宋_GB2312" w:hAnsi="宋体" w:eastAsia="仿宋_GB2312"/>
          <w:sz w:val="28"/>
          <w:szCs w:val="28"/>
        </w:rPr>
      </w:pPr>
      <w:r>
        <w:rPr>
          <w:rFonts w:hint="eastAsia" w:ascii="仿宋_GB2312" w:hAnsi="宋体" w:eastAsia="仿宋_GB2312"/>
          <w:sz w:val="28"/>
          <w:szCs w:val="28"/>
        </w:rPr>
        <w:t>五、乙方在月度考核中连续3个月度考核分数低于8</w:t>
      </w:r>
      <w:r>
        <w:rPr>
          <w:rFonts w:ascii="仿宋_GB2312" w:hAnsi="宋体" w:eastAsia="仿宋_GB2312"/>
          <w:sz w:val="28"/>
          <w:szCs w:val="28"/>
        </w:rPr>
        <w:t>0</w:t>
      </w:r>
      <w:r>
        <w:rPr>
          <w:rFonts w:hint="eastAsia" w:ascii="仿宋_GB2312" w:hAnsi="宋体" w:eastAsia="仿宋_GB2312"/>
          <w:sz w:val="28"/>
          <w:szCs w:val="28"/>
        </w:rPr>
        <w:t>分的，甲方有权解除</w:t>
      </w:r>
      <w:r>
        <w:rPr>
          <w:rFonts w:ascii="仿宋_GB2312" w:hAnsi="宋体" w:eastAsia="仿宋_GB2312"/>
          <w:sz w:val="28"/>
          <w:szCs w:val="28"/>
        </w:rPr>
        <w:t>管道巡查维护岗位劳务外包服务</w:t>
      </w:r>
      <w:r>
        <w:rPr>
          <w:rFonts w:hint="eastAsia" w:ascii="仿宋_GB2312" w:hAnsi="宋体" w:eastAsia="仿宋_GB2312"/>
          <w:sz w:val="28"/>
          <w:szCs w:val="28"/>
        </w:rPr>
        <w:t>合同。</w:t>
      </w:r>
    </w:p>
    <w:p w14:paraId="1EDB244A">
      <w:pPr>
        <w:ind w:firstLine="560"/>
        <w:rPr>
          <w:rFonts w:ascii="仿宋_GB2312" w:eastAsia="仿宋_GB2312"/>
          <w:sz w:val="28"/>
          <w:szCs w:val="28"/>
        </w:rPr>
      </w:pPr>
      <w:r>
        <w:rPr>
          <w:rFonts w:hint="eastAsia" w:ascii="仿宋_GB2312" w:eastAsia="仿宋_GB2312"/>
          <w:sz w:val="28"/>
          <w:szCs w:val="28"/>
        </w:rPr>
        <w:t>六、具体考核办法见《合同履行服务质量考核评分表》。</w:t>
      </w:r>
    </w:p>
    <w:p w14:paraId="4E1EC765">
      <w:pPr>
        <w:pStyle w:val="4"/>
        <w:ind w:firstLine="420"/>
      </w:pPr>
    </w:p>
    <w:p w14:paraId="028B7A24">
      <w:pPr>
        <w:pStyle w:val="2"/>
        <w:ind w:firstLine="1044"/>
        <w:rPr>
          <w:rFonts w:ascii="宋体" w:hAnsi="宋体"/>
          <w:sz w:val="52"/>
          <w:szCs w:val="52"/>
        </w:rPr>
        <w:sectPr>
          <w:headerReference r:id="rId8" w:type="first"/>
          <w:footerReference r:id="rId11" w:type="first"/>
          <w:headerReference r:id="rId6" w:type="default"/>
          <w:footerReference r:id="rId9" w:type="default"/>
          <w:headerReference r:id="rId7" w:type="even"/>
          <w:footerReference r:id="rId10" w:type="even"/>
          <w:pgSz w:w="11906" w:h="16838"/>
          <w:pgMar w:top="1418" w:right="1588" w:bottom="1440" w:left="1474" w:header="851" w:footer="992" w:gutter="0"/>
          <w:cols w:space="720" w:num="1"/>
          <w:docGrid w:type="linesAndChars" w:linePitch="312" w:charSpace="0"/>
        </w:sectPr>
      </w:pPr>
    </w:p>
    <w:tbl>
      <w:tblPr>
        <w:tblStyle w:val="9"/>
        <w:tblW w:w="14328" w:type="dxa"/>
        <w:tblInd w:w="96" w:type="dxa"/>
        <w:tblLayout w:type="autofit"/>
        <w:tblCellMar>
          <w:top w:w="0" w:type="dxa"/>
          <w:left w:w="108" w:type="dxa"/>
          <w:bottom w:w="0" w:type="dxa"/>
          <w:right w:w="108" w:type="dxa"/>
        </w:tblCellMar>
      </w:tblPr>
      <w:tblGrid>
        <w:gridCol w:w="3329"/>
        <w:gridCol w:w="8010"/>
        <w:gridCol w:w="1162"/>
        <w:gridCol w:w="1096"/>
        <w:gridCol w:w="731"/>
      </w:tblGrid>
      <w:tr w14:paraId="1311B5CD">
        <w:tblPrEx>
          <w:tblCellMar>
            <w:top w:w="0" w:type="dxa"/>
            <w:left w:w="108" w:type="dxa"/>
            <w:bottom w:w="0" w:type="dxa"/>
            <w:right w:w="108" w:type="dxa"/>
          </w:tblCellMar>
        </w:tblPrEx>
        <w:trPr>
          <w:trHeight w:val="465" w:hRule="atLeast"/>
        </w:trPr>
        <w:tc>
          <w:tcPr>
            <w:tcW w:w="14328" w:type="dxa"/>
            <w:gridSpan w:val="5"/>
            <w:tcBorders>
              <w:top w:val="nil"/>
              <w:left w:val="nil"/>
              <w:bottom w:val="single" w:color="auto" w:sz="4" w:space="0"/>
              <w:right w:val="nil"/>
            </w:tcBorders>
            <w:shd w:val="clear" w:color="auto" w:fill="auto"/>
          </w:tcPr>
          <w:p w14:paraId="2D8C7D20">
            <w:pPr>
              <w:ind w:firstLine="640"/>
              <w:jc w:val="center"/>
              <w:textAlignment w:val="top"/>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合同履行服务质量考核评分表</w:t>
            </w:r>
          </w:p>
        </w:tc>
      </w:tr>
      <w:tr w14:paraId="5A787999">
        <w:tblPrEx>
          <w:tblCellMar>
            <w:top w:w="0" w:type="dxa"/>
            <w:left w:w="108" w:type="dxa"/>
            <w:bottom w:w="0" w:type="dxa"/>
            <w:right w:w="108" w:type="dxa"/>
          </w:tblCellMar>
        </w:tblPrEx>
        <w:trPr>
          <w:trHeight w:val="315"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68144F3">
            <w:pPr>
              <w:ind w:firstLine="48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考核单位（甲方）：深圳市信息管线有限公司</w:t>
            </w:r>
          </w:p>
        </w:tc>
        <w:tc>
          <w:tcPr>
            <w:tcW w:w="2989" w:type="dxa"/>
            <w:gridSpan w:val="3"/>
            <w:tcBorders>
              <w:top w:val="single" w:color="auto" w:sz="4" w:space="0"/>
              <w:left w:val="single" w:color="000000" w:sz="4" w:space="0"/>
              <w:bottom w:val="single" w:color="auto" w:sz="4" w:space="0"/>
              <w:right w:val="single" w:color="auto" w:sz="4" w:space="0"/>
            </w:tcBorders>
            <w:shd w:val="clear" w:color="auto" w:fill="auto"/>
            <w:noWrap/>
            <w:vAlign w:val="center"/>
          </w:tcPr>
          <w:p w14:paraId="385AE0B6">
            <w:pPr>
              <w:ind w:firstLine="48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考核日期：</w:t>
            </w:r>
          </w:p>
        </w:tc>
      </w:tr>
      <w:tr w14:paraId="49C1F445">
        <w:tblPrEx>
          <w:tblCellMar>
            <w:top w:w="0" w:type="dxa"/>
            <w:left w:w="108" w:type="dxa"/>
            <w:bottom w:w="0" w:type="dxa"/>
            <w:right w:w="108" w:type="dxa"/>
          </w:tblCellMar>
        </w:tblPrEx>
        <w:trPr>
          <w:trHeight w:val="420" w:hRule="atLeast"/>
        </w:trPr>
        <w:tc>
          <w:tcPr>
            <w:tcW w:w="14328" w:type="dxa"/>
            <w:gridSpan w:val="5"/>
            <w:tcBorders>
              <w:top w:val="single" w:color="auto" w:sz="4" w:space="0"/>
              <w:left w:val="single" w:color="000000" w:sz="4" w:space="0"/>
              <w:bottom w:val="single" w:color="000000" w:sz="4" w:space="0"/>
              <w:right w:val="single" w:color="000000" w:sz="4" w:space="0"/>
            </w:tcBorders>
            <w:shd w:val="clear" w:color="auto" w:fill="auto"/>
            <w:noWrap/>
            <w:vAlign w:val="center"/>
          </w:tcPr>
          <w:p w14:paraId="0899667D">
            <w:pPr>
              <w:ind w:firstLine="48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劳务外包服务单位（乙方）：深圳市福田区保安服务有限公司</w:t>
            </w:r>
          </w:p>
        </w:tc>
      </w:tr>
      <w:tr w14:paraId="6FA69A3C">
        <w:tblPrEx>
          <w:tblCellMar>
            <w:top w:w="0" w:type="dxa"/>
            <w:left w:w="108" w:type="dxa"/>
            <w:bottom w:w="0" w:type="dxa"/>
            <w:right w:w="108" w:type="dxa"/>
          </w:tblCellMar>
        </w:tblPrEx>
        <w:trPr>
          <w:trHeight w:val="435" w:hRule="atLeast"/>
        </w:trPr>
        <w:tc>
          <w:tcPr>
            <w:tcW w:w="1432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E98C">
            <w:pPr>
              <w:ind w:firstLine="48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合同名称：</w:t>
            </w:r>
          </w:p>
        </w:tc>
      </w:tr>
      <w:tr w14:paraId="258C78A6">
        <w:tblPrEx>
          <w:tblCellMar>
            <w:top w:w="0" w:type="dxa"/>
            <w:left w:w="108" w:type="dxa"/>
            <w:bottom w:w="0" w:type="dxa"/>
            <w:right w:w="108" w:type="dxa"/>
          </w:tblCellMar>
        </w:tblPrEx>
        <w:trPr>
          <w:trHeight w:val="357"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DA6EC">
            <w:pPr>
              <w:ind w:firstLine="48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项目</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E8E3">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扣分分数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B2CC">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扣分情况</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3ED5">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备注</w:t>
            </w:r>
          </w:p>
        </w:tc>
      </w:tr>
      <w:tr w14:paraId="068EC3E5">
        <w:tblPrEx>
          <w:tblCellMar>
            <w:top w:w="0" w:type="dxa"/>
            <w:left w:w="108" w:type="dxa"/>
            <w:bottom w:w="0" w:type="dxa"/>
            <w:right w:w="108" w:type="dxa"/>
          </w:tblCellMar>
        </w:tblPrEx>
        <w:trPr>
          <w:trHeight w:val="315" w:hRule="atLeast"/>
        </w:trPr>
        <w:tc>
          <w:tcPr>
            <w:tcW w:w="3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F3330">
            <w:pPr>
              <w:ind w:firstLine="442"/>
              <w:jc w:val="center"/>
              <w:textAlignment w:val="center"/>
              <w:rPr>
                <w:rFonts w:ascii="仿宋_GB2312" w:hAnsi="仿宋_GB2312" w:eastAsia="仿宋_GB2312" w:cs="仿宋_GB2312"/>
                <w:b/>
                <w:bCs/>
                <w:color w:val="000000"/>
                <w:sz w:val="22"/>
                <w:szCs w:val="22"/>
              </w:rPr>
            </w:pPr>
            <w:r>
              <w:rPr>
                <w:rFonts w:hint="eastAsia" w:ascii="仿宋_GB2312" w:hAnsi="仿宋_GB2312" w:eastAsia="仿宋_GB2312" w:cs="仿宋_GB2312"/>
                <w:b/>
                <w:bCs/>
                <w:color w:val="000000"/>
                <w:kern w:val="0"/>
                <w:sz w:val="22"/>
                <w:szCs w:val="22"/>
                <w:lang w:bidi="ar"/>
              </w:rPr>
              <w:t>考核内容</w:t>
            </w: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EB1D29">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1、乙方未对服务专员进行上岗培训</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F83BE2">
            <w:pPr>
              <w:ind w:firstLine="0" w:firstLineChars="0"/>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扣2分/次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45B1">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AE387B">
            <w:pPr>
              <w:ind w:firstLine="440"/>
              <w:jc w:val="center"/>
              <w:rPr>
                <w:rFonts w:ascii="仿宋_GB2312" w:hAnsi="仿宋_GB2312" w:eastAsia="仿宋_GB2312" w:cs="仿宋_GB2312"/>
                <w:color w:val="000000"/>
                <w:sz w:val="22"/>
                <w:szCs w:val="22"/>
              </w:rPr>
            </w:pPr>
          </w:p>
        </w:tc>
      </w:tr>
      <w:tr w14:paraId="0C1114F6">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2E379">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7CF581">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2、服务专员上岗前未进行上岗体检</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659058">
            <w:pPr>
              <w:ind w:firstLine="0" w:firstLineChars="0"/>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扣2分/次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7157">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93EC41">
            <w:pPr>
              <w:ind w:firstLine="440"/>
              <w:jc w:val="center"/>
              <w:rPr>
                <w:rFonts w:ascii="仿宋_GB2312" w:hAnsi="仿宋_GB2312" w:eastAsia="仿宋_GB2312" w:cs="仿宋_GB2312"/>
                <w:color w:val="000000"/>
                <w:sz w:val="22"/>
                <w:szCs w:val="22"/>
              </w:rPr>
            </w:pPr>
          </w:p>
        </w:tc>
      </w:tr>
      <w:tr w14:paraId="325D5406">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C7A75">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8AF5D6">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3、乙方未购买雇主责任险，保险内容是否与合同约定相符</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45F9E0">
            <w:pPr>
              <w:ind w:firstLine="0" w:firstLineChars="0"/>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扣5分/名</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760F">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E0F608">
            <w:pPr>
              <w:ind w:firstLine="440"/>
              <w:jc w:val="center"/>
              <w:rPr>
                <w:rFonts w:ascii="仿宋_GB2312" w:hAnsi="仿宋_GB2312" w:eastAsia="仿宋_GB2312" w:cs="仿宋_GB2312"/>
                <w:color w:val="000000"/>
                <w:sz w:val="22"/>
                <w:szCs w:val="22"/>
              </w:rPr>
            </w:pPr>
          </w:p>
        </w:tc>
      </w:tr>
      <w:tr w14:paraId="2264A9D6">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01551">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D100EB">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4、服务专员在服务期间遭到甲方正式书面投诉</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C43EA1">
            <w:pPr>
              <w:ind w:firstLine="0" w:firstLineChars="0"/>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扣5分/次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A5BB">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97F44F">
            <w:pPr>
              <w:ind w:firstLine="440"/>
              <w:jc w:val="center"/>
              <w:rPr>
                <w:rFonts w:ascii="仿宋_GB2312" w:hAnsi="仿宋_GB2312" w:eastAsia="仿宋_GB2312" w:cs="仿宋_GB2312"/>
                <w:color w:val="000000"/>
                <w:sz w:val="22"/>
                <w:szCs w:val="22"/>
              </w:rPr>
            </w:pPr>
          </w:p>
        </w:tc>
      </w:tr>
      <w:tr w14:paraId="62AE55B6">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F321F">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EB7C86">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5、乙方未向服务专员提供每年至少一次的身体检查（上岗体检除外）</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A4D497">
            <w:pPr>
              <w:ind w:firstLine="0" w:firstLineChars="0"/>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扣5分/名</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DB1D">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F6DDDE">
            <w:pPr>
              <w:ind w:firstLine="440"/>
              <w:jc w:val="center"/>
              <w:rPr>
                <w:rFonts w:ascii="仿宋_GB2312" w:hAnsi="仿宋_GB2312" w:eastAsia="仿宋_GB2312" w:cs="仿宋_GB2312"/>
                <w:color w:val="000000"/>
                <w:sz w:val="22"/>
                <w:szCs w:val="22"/>
              </w:rPr>
            </w:pPr>
          </w:p>
        </w:tc>
      </w:tr>
      <w:tr w14:paraId="0F971AEE">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C7EDE">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30E8">
            <w:pPr>
              <w:ind w:firstLine="0" w:firstLineChars="0"/>
              <w:jc w:val="left"/>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6、乙方存在拖欠服务人员薪酬的现象（以银行转账凭证为准）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872B">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扣5分/名</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502E">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D7CE">
            <w:pPr>
              <w:ind w:firstLine="440"/>
              <w:jc w:val="center"/>
              <w:rPr>
                <w:rFonts w:ascii="仿宋_GB2312" w:hAnsi="仿宋_GB2312" w:eastAsia="仿宋_GB2312" w:cs="仿宋_GB2312"/>
                <w:color w:val="000000"/>
                <w:sz w:val="22"/>
                <w:szCs w:val="22"/>
              </w:rPr>
            </w:pPr>
          </w:p>
        </w:tc>
      </w:tr>
      <w:tr w14:paraId="6088AF25">
        <w:tblPrEx>
          <w:tblCellMar>
            <w:top w:w="0" w:type="dxa"/>
            <w:left w:w="108" w:type="dxa"/>
            <w:bottom w:w="0" w:type="dxa"/>
            <w:right w:w="108" w:type="dxa"/>
          </w:tblCellMar>
        </w:tblPrEx>
        <w:trPr>
          <w:trHeight w:val="35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E57CB">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A85913">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7、乙方未对甲方问题咨询是否详细了解，耐心解答、指导，未对专业问题判断准确。</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A415">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扣1分/次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D688">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ADDE">
            <w:pPr>
              <w:ind w:firstLine="440"/>
              <w:jc w:val="center"/>
              <w:rPr>
                <w:rFonts w:ascii="仿宋_GB2312" w:hAnsi="仿宋_GB2312" w:eastAsia="仿宋_GB2312" w:cs="仿宋_GB2312"/>
                <w:color w:val="000000"/>
                <w:sz w:val="22"/>
                <w:szCs w:val="22"/>
              </w:rPr>
            </w:pPr>
          </w:p>
        </w:tc>
      </w:tr>
      <w:tr w14:paraId="16A8A724">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F85F3">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629AC4">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8、乙方未向服务专员足额发放基本工资、高温补贴、过节费</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6DD8">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扣2分/名</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41EA">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2BAC">
            <w:pPr>
              <w:ind w:firstLine="440"/>
              <w:jc w:val="center"/>
              <w:rPr>
                <w:rFonts w:ascii="仿宋_GB2312" w:hAnsi="仿宋_GB2312" w:eastAsia="仿宋_GB2312" w:cs="仿宋_GB2312"/>
                <w:color w:val="000000"/>
                <w:sz w:val="22"/>
                <w:szCs w:val="22"/>
              </w:rPr>
            </w:pPr>
          </w:p>
        </w:tc>
      </w:tr>
      <w:tr w14:paraId="4F2748AE">
        <w:tblPrEx>
          <w:tblCellMar>
            <w:top w:w="0" w:type="dxa"/>
            <w:left w:w="108" w:type="dxa"/>
            <w:bottom w:w="0" w:type="dxa"/>
            <w:right w:w="108" w:type="dxa"/>
          </w:tblCellMar>
        </w:tblPrEx>
        <w:trPr>
          <w:trHeight w:val="342"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CF770">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1840E3">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9、乙方未向服务专员缴纳五险一金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8F73">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扣5分/名</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BAE9">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E07F">
            <w:pPr>
              <w:ind w:firstLine="440"/>
              <w:jc w:val="center"/>
              <w:rPr>
                <w:rFonts w:ascii="仿宋_GB2312" w:hAnsi="仿宋_GB2312" w:eastAsia="仿宋_GB2312" w:cs="仿宋_GB2312"/>
                <w:color w:val="000000"/>
                <w:sz w:val="22"/>
                <w:szCs w:val="22"/>
              </w:rPr>
            </w:pPr>
          </w:p>
        </w:tc>
      </w:tr>
      <w:tr w14:paraId="3F4569AE">
        <w:tblPrEx>
          <w:tblCellMar>
            <w:top w:w="0" w:type="dxa"/>
            <w:left w:w="108" w:type="dxa"/>
            <w:bottom w:w="0" w:type="dxa"/>
            <w:right w:w="108" w:type="dxa"/>
          </w:tblCellMar>
        </w:tblPrEx>
        <w:trPr>
          <w:trHeight w:val="449" w:hRule="atLeast"/>
        </w:trPr>
        <w:tc>
          <w:tcPr>
            <w:tcW w:w="3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9EFC7">
            <w:pPr>
              <w:ind w:firstLine="442"/>
              <w:jc w:val="center"/>
              <w:rPr>
                <w:rFonts w:ascii="仿宋_GB2312" w:hAnsi="仿宋_GB2312" w:eastAsia="仿宋_GB2312" w:cs="仿宋_GB2312"/>
                <w:b/>
                <w:bCs/>
                <w:color w:val="000000"/>
                <w:sz w:val="22"/>
                <w:szCs w:val="22"/>
              </w:rPr>
            </w:pPr>
          </w:p>
        </w:tc>
        <w:tc>
          <w:tcPr>
            <w:tcW w:w="80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362D26">
            <w:pPr>
              <w:ind w:firstLine="0" w:firstLineChars="0"/>
              <w:jc w:val="left"/>
              <w:textAlignment w:val="bottom"/>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10、服务专员存在严重失职、营私舞弊、贪污受贿、玩忽职守现象</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1ABF">
            <w:pPr>
              <w:ind w:firstLine="0" w:firstLineChars="0"/>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扣1分/次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B00B">
            <w:pPr>
              <w:ind w:firstLine="440"/>
              <w:jc w:val="center"/>
              <w:rPr>
                <w:rFonts w:ascii="仿宋_GB2312" w:hAnsi="仿宋_GB2312" w:eastAsia="仿宋_GB2312" w:cs="仿宋_GB2312"/>
                <w:color w:val="000000"/>
                <w:sz w:val="22"/>
                <w:szCs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CCFD">
            <w:pPr>
              <w:ind w:firstLine="440"/>
              <w:jc w:val="center"/>
              <w:rPr>
                <w:rFonts w:ascii="仿宋_GB2312" w:hAnsi="仿宋_GB2312" w:eastAsia="仿宋_GB2312" w:cs="仿宋_GB2312"/>
                <w:color w:val="000000"/>
                <w:sz w:val="22"/>
                <w:szCs w:val="22"/>
              </w:rPr>
            </w:pPr>
          </w:p>
        </w:tc>
      </w:tr>
      <w:tr w14:paraId="21ECC9C1">
        <w:tblPrEx>
          <w:tblCellMar>
            <w:top w:w="0" w:type="dxa"/>
            <w:left w:w="108" w:type="dxa"/>
            <w:bottom w:w="0" w:type="dxa"/>
            <w:right w:w="108" w:type="dxa"/>
          </w:tblCellMar>
        </w:tblPrEx>
        <w:trPr>
          <w:trHeight w:val="49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45B70">
            <w:pPr>
              <w:ind w:firstLine="440"/>
              <w:jc w:val="center"/>
              <w:textAlignment w:val="center"/>
              <w:rPr>
                <w:rFonts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总分</w:t>
            </w:r>
          </w:p>
        </w:tc>
        <w:tc>
          <w:tcPr>
            <w:tcW w:w="2989"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14:paraId="48398468">
            <w:pPr>
              <w:ind w:firstLine="440"/>
              <w:jc w:val="center"/>
              <w:rPr>
                <w:rFonts w:ascii="仿宋_GB2312" w:hAnsi="仿宋_GB2312" w:eastAsia="仿宋_GB2312" w:cs="仿宋_GB2312"/>
                <w:color w:val="000000"/>
                <w:sz w:val="22"/>
                <w:szCs w:val="22"/>
              </w:rPr>
            </w:pPr>
          </w:p>
        </w:tc>
      </w:tr>
      <w:tr w14:paraId="370F744B">
        <w:tblPrEx>
          <w:tblCellMar>
            <w:top w:w="0" w:type="dxa"/>
            <w:left w:w="108" w:type="dxa"/>
            <w:bottom w:w="0" w:type="dxa"/>
            <w:right w:w="108" w:type="dxa"/>
          </w:tblCellMar>
        </w:tblPrEx>
        <w:trPr>
          <w:trHeight w:val="1144" w:hRule="atLeast"/>
        </w:trPr>
        <w:tc>
          <w:tcPr>
            <w:tcW w:w="143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79CA77">
            <w:pPr>
              <w:ind w:firstLine="440"/>
              <w:jc w:val="left"/>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深圳市信息管线有限公司</w:t>
            </w:r>
          </w:p>
          <w:p w14:paraId="6EC59866">
            <w:pPr>
              <w:ind w:firstLine="440"/>
              <w:jc w:val="left"/>
              <w:rPr>
                <w:rFonts w:ascii="等线" w:hAnsi="等线" w:eastAsia="等线" w:cs="等线"/>
                <w:color w:val="000000"/>
                <w:sz w:val="22"/>
                <w:szCs w:val="22"/>
              </w:rPr>
            </w:pPr>
            <w:r>
              <w:rPr>
                <w:rFonts w:hint="eastAsia" w:ascii="仿宋_GB2312" w:hAnsi="仿宋_GB2312" w:eastAsia="仿宋_GB2312" w:cs="仿宋_GB2312"/>
                <w:color w:val="000000"/>
                <w:kern w:val="0"/>
                <w:sz w:val="22"/>
                <w:szCs w:val="22"/>
                <w:lang w:bidi="ar"/>
              </w:rPr>
              <w:t>管道维护部工作站负责人意见：                                                                             年       月      日</w:t>
            </w:r>
          </w:p>
        </w:tc>
      </w:tr>
      <w:tr w14:paraId="3E769BD8">
        <w:tblPrEx>
          <w:tblCellMar>
            <w:top w:w="0" w:type="dxa"/>
            <w:left w:w="108" w:type="dxa"/>
            <w:bottom w:w="0" w:type="dxa"/>
            <w:right w:w="108" w:type="dxa"/>
          </w:tblCellMar>
        </w:tblPrEx>
        <w:trPr>
          <w:trHeight w:val="1144" w:hRule="atLeast"/>
        </w:trPr>
        <w:tc>
          <w:tcPr>
            <w:tcW w:w="143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4B1B2F">
            <w:pPr>
              <w:ind w:firstLine="440"/>
              <w:jc w:val="left"/>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深圳市信息管线有限公司</w:t>
            </w:r>
          </w:p>
          <w:p w14:paraId="028888E0">
            <w:pPr>
              <w:ind w:firstLine="440"/>
              <w:jc w:val="left"/>
              <w:rPr>
                <w:rFonts w:ascii="等线" w:hAnsi="等线" w:eastAsia="等线" w:cs="等线"/>
                <w:color w:val="000000"/>
                <w:sz w:val="22"/>
                <w:szCs w:val="22"/>
              </w:rPr>
            </w:pPr>
            <w:r>
              <w:rPr>
                <w:rFonts w:hint="eastAsia" w:ascii="仿宋_GB2312" w:hAnsi="仿宋_GB2312" w:eastAsia="仿宋_GB2312" w:cs="仿宋_GB2312"/>
                <w:color w:val="000000"/>
                <w:kern w:val="0"/>
                <w:sz w:val="22"/>
                <w:szCs w:val="22"/>
                <w:lang w:bidi="ar"/>
              </w:rPr>
              <w:t>管道维护部负责人意见：                                                                                   年       月      日</w:t>
            </w:r>
          </w:p>
        </w:tc>
      </w:tr>
      <w:tr w14:paraId="44A9442E">
        <w:tblPrEx>
          <w:tblCellMar>
            <w:top w:w="0" w:type="dxa"/>
            <w:left w:w="108" w:type="dxa"/>
            <w:bottom w:w="0" w:type="dxa"/>
            <w:right w:w="108" w:type="dxa"/>
          </w:tblCellMar>
        </w:tblPrEx>
        <w:trPr>
          <w:trHeight w:val="1144" w:hRule="atLeast"/>
        </w:trPr>
        <w:tc>
          <w:tcPr>
            <w:tcW w:w="143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44E57">
            <w:pPr>
              <w:ind w:firstLine="440"/>
              <w:jc w:val="left"/>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深圳市信息管线有限公司（盖章）</w:t>
            </w:r>
          </w:p>
          <w:p w14:paraId="400576FF">
            <w:pPr>
              <w:ind w:firstLine="440"/>
              <w:jc w:val="left"/>
              <w:rPr>
                <w:rFonts w:ascii="等线" w:hAnsi="等线" w:eastAsia="等线" w:cs="等线"/>
                <w:color w:val="000000"/>
                <w:sz w:val="22"/>
                <w:szCs w:val="22"/>
              </w:rPr>
            </w:pPr>
            <w:r>
              <w:rPr>
                <w:rFonts w:hint="eastAsia" w:ascii="仿宋_GB2312" w:hAnsi="仿宋_GB2312" w:eastAsia="仿宋_GB2312" w:cs="仿宋_GB2312"/>
                <w:color w:val="000000"/>
                <w:kern w:val="0"/>
                <w:sz w:val="22"/>
                <w:szCs w:val="22"/>
                <w:lang w:bidi="ar"/>
              </w:rPr>
              <w:t>维护部分管领导审核意见：                                                                                 年       月      日</w:t>
            </w:r>
          </w:p>
        </w:tc>
      </w:tr>
      <w:tr w14:paraId="00804EC4">
        <w:tblPrEx>
          <w:tblCellMar>
            <w:top w:w="0" w:type="dxa"/>
            <w:left w:w="108" w:type="dxa"/>
            <w:bottom w:w="0" w:type="dxa"/>
            <w:right w:w="108" w:type="dxa"/>
          </w:tblCellMar>
        </w:tblPrEx>
        <w:trPr>
          <w:trHeight w:val="1168" w:hRule="atLeast"/>
        </w:trPr>
        <w:tc>
          <w:tcPr>
            <w:tcW w:w="143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8E15DC">
            <w:pPr>
              <w:ind w:firstLine="440"/>
              <w:jc w:val="left"/>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劳务外包服务单位（盖章）</w:t>
            </w:r>
          </w:p>
          <w:p w14:paraId="102E5285">
            <w:pPr>
              <w:ind w:firstLine="440"/>
              <w:jc w:val="left"/>
              <w:rPr>
                <w:rFonts w:ascii="等线" w:hAnsi="等线" w:eastAsia="等线" w:cs="等线"/>
                <w:color w:val="000000"/>
                <w:sz w:val="22"/>
                <w:szCs w:val="22"/>
              </w:rPr>
            </w:pPr>
            <w:r>
              <w:rPr>
                <w:rFonts w:hint="eastAsia" w:ascii="仿宋_GB2312" w:hAnsi="仿宋_GB2312" w:eastAsia="仿宋_GB2312" w:cs="仿宋_GB2312"/>
                <w:color w:val="000000"/>
                <w:kern w:val="0"/>
                <w:sz w:val="22"/>
                <w:szCs w:val="22"/>
                <w:lang w:bidi="ar"/>
              </w:rPr>
              <w:t>代表签名：                                                                                               年       月      日</w:t>
            </w:r>
          </w:p>
        </w:tc>
      </w:tr>
    </w:tbl>
    <w:p w14:paraId="13A9CB2C">
      <w:pPr>
        <w:ind w:firstLine="420"/>
        <w:sectPr>
          <w:pgSz w:w="16838" w:h="11906" w:orient="landscape"/>
          <w:pgMar w:top="1474" w:right="1418" w:bottom="1588" w:left="1440" w:header="851" w:footer="992" w:gutter="0"/>
          <w:cols w:space="720" w:num="1"/>
          <w:docGrid w:type="linesAndChars" w:linePitch="312" w:charSpace="0"/>
        </w:sectPr>
      </w:pPr>
    </w:p>
    <w:p w14:paraId="0E726A02">
      <w:pPr>
        <w:widowControl w:val="0"/>
        <w:spacing w:line="400" w:lineRule="exact"/>
        <w:ind w:firstLine="0" w:firstLineChars="0"/>
        <w:jc w:val="left"/>
        <w:rPr>
          <w:rFonts w:ascii="仿宋_GB2312" w:hAnsi="宋体" w:eastAsia="仿宋_GB2312"/>
          <w:b/>
          <w:sz w:val="28"/>
          <w:szCs w:val="28"/>
        </w:rPr>
      </w:pPr>
      <w:r>
        <w:rPr>
          <w:rFonts w:hint="eastAsia" w:ascii="仿宋_GB2312" w:hAnsi="宋体" w:eastAsia="仿宋_GB2312"/>
          <w:b/>
          <w:sz w:val="28"/>
          <w:szCs w:val="28"/>
        </w:rPr>
        <w:t>附件2：面试评价表</w:t>
      </w:r>
    </w:p>
    <w:tbl>
      <w:tblPr>
        <w:tblStyle w:val="9"/>
        <w:tblW w:w="5249" w:type="pct"/>
        <w:tblInd w:w="0" w:type="dxa"/>
        <w:tblLayout w:type="fixed"/>
        <w:tblCellMar>
          <w:top w:w="0" w:type="dxa"/>
          <w:left w:w="108" w:type="dxa"/>
          <w:bottom w:w="0" w:type="dxa"/>
          <w:right w:w="108" w:type="dxa"/>
        </w:tblCellMar>
      </w:tblPr>
      <w:tblGrid>
        <w:gridCol w:w="1265"/>
        <w:gridCol w:w="1022"/>
        <w:gridCol w:w="261"/>
        <w:gridCol w:w="829"/>
        <w:gridCol w:w="718"/>
        <w:gridCol w:w="1364"/>
        <w:gridCol w:w="893"/>
        <w:gridCol w:w="440"/>
        <w:gridCol w:w="472"/>
        <w:gridCol w:w="775"/>
        <w:gridCol w:w="909"/>
      </w:tblGrid>
      <w:tr w14:paraId="2A02CC7A">
        <w:tblPrEx>
          <w:tblCellMar>
            <w:top w:w="0" w:type="dxa"/>
            <w:left w:w="108" w:type="dxa"/>
            <w:bottom w:w="0" w:type="dxa"/>
            <w:right w:w="108" w:type="dxa"/>
          </w:tblCellMar>
        </w:tblPrEx>
        <w:trPr>
          <w:trHeight w:val="936" w:hRule="atLeast"/>
        </w:trPr>
        <w:tc>
          <w:tcPr>
            <w:tcW w:w="5000" w:type="pct"/>
            <w:gridSpan w:val="11"/>
            <w:vMerge w:val="restart"/>
            <w:tcBorders>
              <w:top w:val="nil"/>
              <w:left w:val="nil"/>
              <w:bottom w:val="single" w:color="auto" w:sz="4" w:space="0"/>
              <w:right w:val="nil"/>
            </w:tcBorders>
            <w:shd w:val="clear" w:color="auto" w:fill="auto"/>
            <w:noWrap/>
            <w:vAlign w:val="center"/>
          </w:tcPr>
          <w:p w14:paraId="7450E582">
            <w:pPr>
              <w:ind w:firstLine="643"/>
              <w:jc w:val="center"/>
              <w:textAlignment w:val="center"/>
              <w:rPr>
                <w:rFonts w:ascii="等线" w:hAnsi="等线" w:eastAsia="等线" w:cs="等线"/>
                <w:color w:val="000000"/>
                <w:szCs w:val="21"/>
              </w:rPr>
            </w:pPr>
            <w:r>
              <w:rPr>
                <w:rFonts w:hint="eastAsia" w:ascii="黑体" w:hAnsi="黑体" w:eastAsia="黑体"/>
                <w:b/>
                <w:sz w:val="28"/>
                <w:szCs w:val="28"/>
                <w:lang w:bidi="ar"/>
              </w:rPr>
              <w:t>面试评价表</w:t>
            </w:r>
          </w:p>
        </w:tc>
      </w:tr>
      <w:tr w14:paraId="5A860033">
        <w:tblPrEx>
          <w:tblCellMar>
            <w:top w:w="0" w:type="dxa"/>
            <w:left w:w="108" w:type="dxa"/>
            <w:bottom w:w="0" w:type="dxa"/>
            <w:right w:w="108" w:type="dxa"/>
          </w:tblCellMar>
        </w:tblPrEx>
        <w:trPr>
          <w:trHeight w:val="312" w:hRule="atLeast"/>
        </w:trPr>
        <w:tc>
          <w:tcPr>
            <w:tcW w:w="5000" w:type="pct"/>
            <w:gridSpan w:val="11"/>
            <w:vMerge w:val="continue"/>
            <w:tcBorders>
              <w:top w:val="single" w:color="auto" w:sz="4" w:space="0"/>
              <w:left w:val="nil"/>
              <w:bottom w:val="single" w:color="auto" w:sz="4" w:space="0"/>
              <w:right w:val="nil"/>
            </w:tcBorders>
            <w:shd w:val="clear" w:color="auto" w:fill="auto"/>
            <w:noWrap/>
            <w:vAlign w:val="center"/>
          </w:tcPr>
          <w:p w14:paraId="5E3DF671">
            <w:pPr>
              <w:ind w:firstLine="420"/>
              <w:jc w:val="center"/>
              <w:rPr>
                <w:rFonts w:ascii="等线" w:hAnsi="等线" w:eastAsia="等线" w:cs="等线"/>
                <w:color w:val="000000"/>
                <w:szCs w:val="21"/>
              </w:rPr>
            </w:pPr>
          </w:p>
        </w:tc>
      </w:tr>
      <w:tr w14:paraId="6DCD185E">
        <w:tblPrEx>
          <w:tblCellMar>
            <w:top w:w="0" w:type="dxa"/>
            <w:left w:w="108" w:type="dxa"/>
            <w:bottom w:w="0" w:type="dxa"/>
            <w:right w:w="108" w:type="dxa"/>
          </w:tblCellMar>
        </w:tblPrEx>
        <w:trPr>
          <w:trHeight w:val="524" w:hRule="atLeast"/>
        </w:trPr>
        <w:tc>
          <w:tcPr>
            <w:tcW w:w="5000" w:type="pct"/>
            <w:gridSpan w:val="11"/>
            <w:tcBorders>
              <w:top w:val="single" w:color="auto" w:sz="4" w:space="0"/>
              <w:left w:val="single" w:color="000000" w:sz="4" w:space="0"/>
              <w:bottom w:val="single" w:color="000000" w:sz="4" w:space="0"/>
              <w:right w:val="single" w:color="000000" w:sz="4" w:space="0"/>
            </w:tcBorders>
            <w:shd w:val="clear" w:color="auto" w:fill="DDEBF7"/>
            <w:noWrap/>
            <w:vAlign w:val="center"/>
          </w:tcPr>
          <w:p w14:paraId="3B63F4F9">
            <w:pPr>
              <w:ind w:firstLine="560"/>
              <w:jc w:val="center"/>
              <w:textAlignment w:val="center"/>
              <w:rPr>
                <w:rFonts w:ascii="等线" w:hAnsi="等线" w:eastAsia="等线" w:cs="等线"/>
                <w:color w:val="000000"/>
                <w:szCs w:val="21"/>
              </w:rPr>
            </w:pPr>
            <w:r>
              <w:rPr>
                <w:rFonts w:hint="eastAsia" w:ascii="等线" w:hAnsi="等线" w:eastAsia="等线" w:cs="等线"/>
                <w:color w:val="000000"/>
                <w:kern w:val="0"/>
                <w:sz w:val="28"/>
                <w:szCs w:val="28"/>
                <w:lang w:bidi="ar"/>
              </w:rPr>
              <w:t>基本情况</w:t>
            </w:r>
          </w:p>
        </w:tc>
      </w:tr>
      <w:tr w14:paraId="294B8627">
        <w:tblPrEx>
          <w:tblCellMar>
            <w:top w:w="0" w:type="dxa"/>
            <w:left w:w="108" w:type="dxa"/>
            <w:bottom w:w="0" w:type="dxa"/>
            <w:right w:w="108" w:type="dxa"/>
          </w:tblCellMar>
        </w:tblPrEx>
        <w:trPr>
          <w:trHeight w:val="936"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485B">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姓名</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F9A0">
            <w:pPr>
              <w:ind w:firstLine="420"/>
              <w:jc w:val="center"/>
              <w:rPr>
                <w:rFonts w:ascii="等线" w:hAnsi="等线" w:eastAsia="等线" w:cs="等线"/>
                <w:color w:val="000000"/>
                <w:szCs w:val="21"/>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E159">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性别</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984C">
            <w:pPr>
              <w:ind w:firstLine="420"/>
              <w:jc w:val="center"/>
              <w:rPr>
                <w:rFonts w:ascii="等线" w:hAnsi="等线" w:eastAsia="等线" w:cs="等线"/>
                <w:color w:val="000000"/>
                <w:szCs w:val="21"/>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97D7">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出生年月</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E844">
            <w:pPr>
              <w:ind w:firstLine="420"/>
              <w:jc w:val="center"/>
              <w:rPr>
                <w:rFonts w:ascii="等线" w:hAnsi="等线" w:eastAsia="等线" w:cs="等线"/>
                <w:color w:val="000000"/>
                <w:szCs w:val="21"/>
              </w:rPr>
            </w:pP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F4AC">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籍贯</w:t>
            </w:r>
          </w:p>
        </w:tc>
        <w:tc>
          <w:tcPr>
            <w:tcW w:w="9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0829">
            <w:pPr>
              <w:ind w:firstLine="420"/>
              <w:jc w:val="center"/>
              <w:rPr>
                <w:rFonts w:ascii="等线" w:hAnsi="等线" w:eastAsia="等线" w:cs="等线"/>
                <w:color w:val="000000"/>
                <w:szCs w:val="21"/>
              </w:rPr>
            </w:pPr>
          </w:p>
        </w:tc>
      </w:tr>
      <w:tr w14:paraId="5D86710E">
        <w:tblPrEx>
          <w:tblCellMar>
            <w:top w:w="0" w:type="dxa"/>
            <w:left w:w="108" w:type="dxa"/>
            <w:bottom w:w="0" w:type="dxa"/>
            <w:right w:w="108" w:type="dxa"/>
          </w:tblCellMar>
        </w:tblPrEx>
        <w:trPr>
          <w:trHeight w:val="936"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D96D">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民族</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16D6">
            <w:pPr>
              <w:ind w:firstLine="420"/>
              <w:jc w:val="center"/>
              <w:rPr>
                <w:rFonts w:ascii="等线" w:hAnsi="等线" w:eastAsia="等线" w:cs="等线"/>
                <w:color w:val="000000"/>
                <w:szCs w:val="21"/>
              </w:rPr>
            </w:pP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88E4">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学历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8D5C">
            <w:pPr>
              <w:ind w:firstLine="420"/>
              <w:jc w:val="center"/>
              <w:rPr>
                <w:rFonts w:ascii="等线" w:hAnsi="等线" w:eastAsia="等线" w:cs="等线"/>
                <w:color w:val="000000"/>
                <w:szCs w:val="21"/>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1FD3">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联系方式</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B4F6">
            <w:pPr>
              <w:ind w:firstLine="420"/>
              <w:jc w:val="center"/>
              <w:rPr>
                <w:rFonts w:ascii="等线" w:hAnsi="等线" w:eastAsia="等线" w:cs="等线"/>
                <w:color w:val="000000"/>
                <w:szCs w:val="21"/>
              </w:rPr>
            </w:pP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DF48">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面试时间</w:t>
            </w:r>
          </w:p>
        </w:tc>
        <w:tc>
          <w:tcPr>
            <w:tcW w:w="94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F1D6">
            <w:pPr>
              <w:ind w:firstLine="420"/>
              <w:jc w:val="center"/>
              <w:rPr>
                <w:rFonts w:ascii="等线" w:hAnsi="等线" w:eastAsia="等线" w:cs="等线"/>
                <w:color w:val="000000"/>
                <w:szCs w:val="21"/>
              </w:rPr>
            </w:pPr>
          </w:p>
        </w:tc>
      </w:tr>
      <w:tr w14:paraId="327B825C">
        <w:tblPrEx>
          <w:tblCellMar>
            <w:top w:w="0" w:type="dxa"/>
            <w:left w:w="108" w:type="dxa"/>
            <w:bottom w:w="0" w:type="dxa"/>
            <w:right w:w="108" w:type="dxa"/>
          </w:tblCellMar>
        </w:tblPrEx>
        <w:trPr>
          <w:trHeight w:val="559"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DDEBF7"/>
            <w:noWrap/>
            <w:vAlign w:val="center"/>
          </w:tcPr>
          <w:p w14:paraId="01303AC5">
            <w:pPr>
              <w:ind w:firstLine="42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面试评估</w:t>
            </w:r>
          </w:p>
        </w:tc>
      </w:tr>
      <w:tr w14:paraId="24BD5C7E">
        <w:tblPrEx>
          <w:tblCellMar>
            <w:top w:w="0" w:type="dxa"/>
            <w:left w:w="108" w:type="dxa"/>
            <w:bottom w:w="0" w:type="dxa"/>
            <w:right w:w="108" w:type="dxa"/>
          </w:tblCellMar>
        </w:tblPrEx>
        <w:trPr>
          <w:trHeight w:val="571"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A3C3E">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管道维护部面试评估</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A86F">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评价维度</w:t>
            </w:r>
          </w:p>
        </w:tc>
        <w:tc>
          <w:tcPr>
            <w:tcW w:w="16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B16D">
            <w:pPr>
              <w:ind w:firstLine="840" w:firstLineChars="400"/>
              <w:jc w:val="both"/>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评价要点</w:t>
            </w:r>
          </w:p>
        </w:tc>
        <w:tc>
          <w:tcPr>
            <w:tcW w:w="1949"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084E">
            <w:pPr>
              <w:ind w:firstLine="1260" w:firstLineChars="600"/>
              <w:jc w:val="both"/>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评价结果</w:t>
            </w:r>
          </w:p>
        </w:tc>
      </w:tr>
      <w:tr w14:paraId="027E384D">
        <w:tblPrEx>
          <w:tblCellMar>
            <w:top w:w="0" w:type="dxa"/>
            <w:left w:w="108" w:type="dxa"/>
            <w:bottom w:w="0" w:type="dxa"/>
            <w:right w:w="108" w:type="dxa"/>
          </w:tblCellMar>
        </w:tblPrEx>
        <w:trPr>
          <w:trHeight w:val="9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0FBE8">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88DF">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基本条件</w:t>
            </w:r>
          </w:p>
        </w:tc>
        <w:tc>
          <w:tcPr>
            <w:tcW w:w="16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35D3">
            <w:pPr>
              <w:ind w:left="0" w:leftChars="0" w:firstLine="0" w:firstLineChars="0"/>
              <w:jc w:val="both"/>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学历和专业要求</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4354">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□优</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AE58">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□良</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6BF7">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□中</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9963">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□差</w:t>
            </w:r>
          </w:p>
        </w:tc>
      </w:tr>
      <w:tr w14:paraId="09620830">
        <w:tblPrEx>
          <w:tblCellMar>
            <w:top w:w="0" w:type="dxa"/>
            <w:left w:w="108" w:type="dxa"/>
            <w:bottom w:w="0" w:type="dxa"/>
            <w:right w:w="108" w:type="dxa"/>
          </w:tblCellMar>
        </w:tblPrEx>
        <w:trPr>
          <w:trHeight w:val="621"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4C718">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B2A0">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专业知识</w:t>
            </w:r>
          </w:p>
        </w:tc>
        <w:tc>
          <w:tcPr>
            <w:tcW w:w="16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1E63">
            <w:pPr>
              <w:ind w:left="0" w:leftChars="0" w:firstLine="0" w:firstLineChars="0"/>
              <w:jc w:val="both"/>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从业经验、行业知识基础</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FB38D">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□优</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F8B5">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□良</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910E">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□中</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0A89">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□差</w:t>
            </w:r>
          </w:p>
        </w:tc>
      </w:tr>
      <w:tr w14:paraId="20708654">
        <w:tblPrEx>
          <w:tblCellMar>
            <w:top w:w="0" w:type="dxa"/>
            <w:left w:w="108" w:type="dxa"/>
            <w:bottom w:w="0" w:type="dxa"/>
            <w:right w:w="108" w:type="dxa"/>
          </w:tblCellMar>
        </w:tblPrEx>
        <w:trPr>
          <w:trHeight w:val="512"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2DD37">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E393">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能力要求</w:t>
            </w:r>
          </w:p>
        </w:tc>
        <w:tc>
          <w:tcPr>
            <w:tcW w:w="16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6E69">
            <w:pPr>
              <w:ind w:left="0" w:leftChars="0" w:firstLine="0" w:firstLineChars="0"/>
              <w:jc w:val="both"/>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语言组织和沟通表达能力</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2512">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□优</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37C8">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□良</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2EA7">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□中</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FAD2">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□差</w:t>
            </w:r>
          </w:p>
        </w:tc>
      </w:tr>
      <w:tr w14:paraId="024FF0A8">
        <w:tblPrEx>
          <w:tblCellMar>
            <w:top w:w="0" w:type="dxa"/>
            <w:left w:w="108" w:type="dxa"/>
            <w:bottom w:w="0" w:type="dxa"/>
            <w:right w:w="108" w:type="dxa"/>
          </w:tblCellMar>
        </w:tblPrEx>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AB874">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A020">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企业认识</w:t>
            </w:r>
          </w:p>
        </w:tc>
        <w:tc>
          <w:tcPr>
            <w:tcW w:w="16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34CF">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价值观和企业文化认同度</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76E2">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□优</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9305">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□良</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FB42">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□中</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F3AC">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□差</w:t>
            </w:r>
          </w:p>
        </w:tc>
      </w:tr>
      <w:tr w14:paraId="5C2C84A0">
        <w:tblPrEx>
          <w:tblCellMar>
            <w:top w:w="0" w:type="dxa"/>
            <w:left w:w="108" w:type="dxa"/>
            <w:bottom w:w="0" w:type="dxa"/>
            <w:right w:w="108" w:type="dxa"/>
          </w:tblCellMar>
        </w:tblPrEx>
        <w:trPr>
          <w:trHeight w:val="511"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2A63C">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CCD2B">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可培养潜质</w:t>
            </w:r>
          </w:p>
        </w:tc>
        <w:tc>
          <w:tcPr>
            <w:tcW w:w="16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FD33">
            <w:pPr>
              <w:ind w:firstLine="42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职业潜质与发展方向</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6DA2">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□优</w:t>
            </w:r>
          </w:p>
        </w:tc>
        <w:tc>
          <w:tcPr>
            <w:tcW w:w="5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4A1D">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□良</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E7A8">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□中</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271E">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□差</w:t>
            </w:r>
          </w:p>
        </w:tc>
      </w:tr>
      <w:tr w14:paraId="5F0FA987">
        <w:tblPrEx>
          <w:tblCellMar>
            <w:top w:w="0" w:type="dxa"/>
            <w:left w:w="108" w:type="dxa"/>
            <w:bottom w:w="0" w:type="dxa"/>
            <w:right w:w="108" w:type="dxa"/>
          </w:tblCellMar>
        </w:tblPrEx>
        <w:trPr>
          <w:trHeight w:val="664"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3A66F">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综合管理部面试评估</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C6B5">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专业要求</w:t>
            </w:r>
          </w:p>
        </w:tc>
        <w:tc>
          <w:tcPr>
            <w:tcW w:w="8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BABE">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□符合任职资格</w:t>
            </w:r>
          </w:p>
        </w:tc>
        <w:tc>
          <w:tcPr>
            <w:tcW w:w="12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50F59">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□部分符合任职资格</w:t>
            </w:r>
          </w:p>
        </w:tc>
        <w:tc>
          <w:tcPr>
            <w:tcW w:w="145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12A4">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□不符合</w:t>
            </w:r>
          </w:p>
        </w:tc>
      </w:tr>
      <w:tr w14:paraId="066BA729">
        <w:tblPrEx>
          <w:tblCellMar>
            <w:top w:w="0" w:type="dxa"/>
            <w:left w:w="108" w:type="dxa"/>
            <w:bottom w:w="0" w:type="dxa"/>
            <w:right w:w="108" w:type="dxa"/>
          </w:tblCellMar>
        </w:tblPrEx>
        <w:trPr>
          <w:trHeight w:val="369"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5A3A6">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9EF9">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工作经验</w:t>
            </w:r>
          </w:p>
        </w:tc>
        <w:tc>
          <w:tcPr>
            <w:tcW w:w="8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FF70">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□符合任职资格</w:t>
            </w:r>
          </w:p>
        </w:tc>
        <w:tc>
          <w:tcPr>
            <w:tcW w:w="12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2581">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□部分符合任职资格</w:t>
            </w:r>
          </w:p>
        </w:tc>
        <w:tc>
          <w:tcPr>
            <w:tcW w:w="145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CEE4">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□不符合</w:t>
            </w:r>
          </w:p>
        </w:tc>
      </w:tr>
      <w:tr w14:paraId="27D0B056">
        <w:tblPrEx>
          <w:tblCellMar>
            <w:top w:w="0" w:type="dxa"/>
            <w:left w:w="108" w:type="dxa"/>
            <w:bottom w:w="0" w:type="dxa"/>
            <w:right w:w="108" w:type="dxa"/>
          </w:tblCellMar>
        </w:tblPrEx>
        <w:trPr>
          <w:trHeight w:val="195"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164B0">
            <w:pPr>
              <w:ind w:firstLine="420"/>
              <w:jc w:val="center"/>
              <w:rPr>
                <w:rFonts w:ascii="等线" w:hAnsi="等线" w:eastAsia="等线" w:cs="等线"/>
                <w:color w:val="000000"/>
                <w:szCs w:val="21"/>
              </w:rPr>
            </w:pP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A382">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综合素质</w:t>
            </w:r>
          </w:p>
        </w:tc>
        <w:tc>
          <w:tcPr>
            <w:tcW w:w="86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2B34">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□优</w:t>
            </w:r>
          </w:p>
        </w:tc>
        <w:tc>
          <w:tcPr>
            <w:tcW w:w="12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1A2D">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□良</w:t>
            </w:r>
          </w:p>
        </w:tc>
        <w:tc>
          <w:tcPr>
            <w:tcW w:w="94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09C0">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□中</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7D53">
            <w:pPr>
              <w:ind w:firstLine="0" w:firstLineChars="0"/>
              <w:textAlignment w:val="center"/>
              <w:rPr>
                <w:rFonts w:ascii="等线" w:hAnsi="等线" w:eastAsia="等线" w:cs="等线"/>
                <w:color w:val="000000"/>
                <w:szCs w:val="21"/>
              </w:rPr>
            </w:pPr>
            <w:r>
              <w:rPr>
                <w:rFonts w:hint="eastAsia" w:ascii="等线" w:hAnsi="等线" w:eastAsia="等线" w:cs="等线"/>
                <w:color w:val="000000"/>
                <w:kern w:val="0"/>
                <w:szCs w:val="21"/>
                <w:lang w:bidi="ar"/>
              </w:rPr>
              <w:t>□差</w:t>
            </w:r>
          </w:p>
        </w:tc>
      </w:tr>
      <w:tr w14:paraId="2E85FA25">
        <w:tblPrEx>
          <w:tblCellMar>
            <w:top w:w="0" w:type="dxa"/>
            <w:left w:w="108" w:type="dxa"/>
            <w:bottom w:w="0" w:type="dxa"/>
            <w:right w:w="108" w:type="dxa"/>
          </w:tblCellMar>
        </w:tblPrEx>
        <w:trPr>
          <w:trHeight w:val="404"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889E8">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管线公司面试结论</w:t>
            </w:r>
          </w:p>
        </w:tc>
        <w:tc>
          <w:tcPr>
            <w:tcW w:w="429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67C6">
            <w:pPr>
              <w:ind w:firstLine="42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□满意，确认录用</w:t>
            </w:r>
          </w:p>
        </w:tc>
      </w:tr>
      <w:tr w14:paraId="5545F4D5">
        <w:tblPrEx>
          <w:tblCellMar>
            <w:top w:w="0" w:type="dxa"/>
            <w:left w:w="108" w:type="dxa"/>
            <w:bottom w:w="0" w:type="dxa"/>
            <w:right w:w="108" w:type="dxa"/>
          </w:tblCellMar>
        </w:tblPrEx>
        <w:trPr>
          <w:trHeight w:val="378"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FEC30">
            <w:pPr>
              <w:ind w:firstLine="420"/>
              <w:jc w:val="center"/>
              <w:rPr>
                <w:rFonts w:ascii="等线" w:hAnsi="等线" w:eastAsia="等线" w:cs="等线"/>
                <w:color w:val="000000"/>
                <w:szCs w:val="21"/>
              </w:rPr>
            </w:pPr>
          </w:p>
        </w:tc>
        <w:tc>
          <w:tcPr>
            <w:tcW w:w="429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9AB062">
            <w:pPr>
              <w:ind w:firstLine="420"/>
              <w:jc w:val="center"/>
              <w:rPr>
                <w:rFonts w:ascii="等线" w:hAnsi="等线" w:eastAsia="等线" w:cs="等线"/>
                <w:color w:val="000000"/>
                <w:szCs w:val="21"/>
              </w:rPr>
            </w:pPr>
          </w:p>
        </w:tc>
      </w:tr>
      <w:tr w14:paraId="18EA02D7">
        <w:tblPrEx>
          <w:tblCellMar>
            <w:top w:w="0" w:type="dxa"/>
            <w:left w:w="108" w:type="dxa"/>
            <w:bottom w:w="0" w:type="dxa"/>
            <w:right w:w="108" w:type="dxa"/>
          </w:tblCellMar>
        </w:tblPrEx>
        <w:trPr>
          <w:trHeight w:val="359"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A4652">
            <w:pPr>
              <w:ind w:firstLine="420"/>
              <w:jc w:val="center"/>
              <w:rPr>
                <w:rFonts w:ascii="等线" w:hAnsi="等线" w:eastAsia="等线" w:cs="等线"/>
                <w:color w:val="000000"/>
                <w:szCs w:val="21"/>
              </w:rPr>
            </w:pPr>
          </w:p>
        </w:tc>
        <w:tc>
          <w:tcPr>
            <w:tcW w:w="4293"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3B4A">
            <w:pPr>
              <w:ind w:firstLine="42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□不满意，回绝</w:t>
            </w:r>
          </w:p>
        </w:tc>
      </w:tr>
      <w:tr w14:paraId="50284829">
        <w:tblPrEx>
          <w:tblCellMar>
            <w:top w:w="0" w:type="dxa"/>
            <w:left w:w="108" w:type="dxa"/>
            <w:bottom w:w="0" w:type="dxa"/>
            <w:right w:w="108" w:type="dxa"/>
          </w:tblCellMar>
        </w:tblPrEx>
        <w:trPr>
          <w:trHeight w:val="801"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901C">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管道维护部负责人名：</w:t>
            </w:r>
          </w:p>
        </w:tc>
        <w:tc>
          <w:tcPr>
            <w:tcW w:w="7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DD51D5">
            <w:pPr>
              <w:ind w:firstLine="420"/>
              <w:rPr>
                <w:rFonts w:ascii="等线" w:hAnsi="等线" w:eastAsia="等线" w:cs="等线"/>
                <w:color w:val="000000"/>
                <w:szCs w:val="21"/>
              </w:rPr>
            </w:pPr>
          </w:p>
        </w:tc>
        <w:tc>
          <w:tcPr>
            <w:tcW w:w="2371"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E4F1">
            <w:pPr>
              <w:ind w:firstLine="0" w:firstLineChars="0"/>
              <w:jc w:val="center"/>
              <w:textAlignment w:val="center"/>
              <w:rPr>
                <w:rFonts w:ascii="等线" w:hAnsi="等线" w:eastAsia="等线" w:cs="等线"/>
                <w:color w:val="000000"/>
                <w:szCs w:val="21"/>
              </w:rPr>
            </w:pPr>
            <w:r>
              <w:rPr>
                <w:rFonts w:hint="eastAsia" w:ascii="等线" w:hAnsi="等线" w:eastAsia="等线" w:cs="等线"/>
                <w:color w:val="000000"/>
                <w:kern w:val="0"/>
                <w:szCs w:val="21"/>
                <w:lang w:bidi="ar"/>
              </w:rPr>
              <w:t>综合管理部负责人签名：</w:t>
            </w:r>
          </w:p>
        </w:tc>
        <w:tc>
          <w:tcPr>
            <w:tcW w:w="1204" w:type="pct"/>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63BBB8">
            <w:pPr>
              <w:ind w:firstLine="420"/>
              <w:jc w:val="center"/>
              <w:rPr>
                <w:rFonts w:ascii="等线" w:hAnsi="等线" w:eastAsia="等线" w:cs="等线"/>
                <w:color w:val="000000"/>
                <w:szCs w:val="21"/>
              </w:rPr>
            </w:pPr>
          </w:p>
        </w:tc>
      </w:tr>
    </w:tbl>
    <w:p w14:paraId="53C326DF">
      <w:pPr>
        <w:widowControl w:val="0"/>
        <w:spacing w:line="400" w:lineRule="exact"/>
        <w:ind w:firstLine="0" w:firstLineChars="0"/>
        <w:jc w:val="left"/>
        <w:rPr>
          <w:rFonts w:ascii="仿宋_GB2312" w:hAnsi="宋体" w:eastAsia="仿宋_GB2312"/>
          <w:b/>
          <w:sz w:val="28"/>
          <w:szCs w:val="28"/>
        </w:rPr>
      </w:pPr>
    </w:p>
    <w:p w14:paraId="47951AD9">
      <w:pPr>
        <w:widowControl w:val="0"/>
        <w:spacing w:line="400" w:lineRule="exact"/>
        <w:ind w:firstLine="0" w:firstLineChars="0"/>
        <w:jc w:val="left"/>
        <w:rPr>
          <w:rFonts w:ascii="仿宋_GB2312" w:hAnsi="宋体" w:eastAsia="仿宋_GB2312"/>
          <w:b/>
          <w:sz w:val="28"/>
          <w:szCs w:val="28"/>
        </w:rPr>
      </w:pPr>
    </w:p>
    <w:p w14:paraId="61060D98">
      <w:pPr>
        <w:widowControl w:val="0"/>
        <w:spacing w:line="400" w:lineRule="exact"/>
        <w:ind w:firstLine="0" w:firstLineChars="0"/>
        <w:jc w:val="left"/>
        <w:rPr>
          <w:rFonts w:ascii="仿宋_GB2312" w:hAnsi="宋体" w:eastAsia="仿宋_GB2312"/>
          <w:b/>
          <w:sz w:val="28"/>
          <w:szCs w:val="28"/>
        </w:rPr>
      </w:pPr>
      <w:r>
        <w:rPr>
          <w:rFonts w:hint="eastAsia" w:ascii="仿宋_GB2312" w:hAnsi="宋体" w:eastAsia="仿宋_GB2312"/>
          <w:b/>
          <w:sz w:val="28"/>
          <w:szCs w:val="28"/>
        </w:rPr>
        <w:t>附件3：保密协议</w:t>
      </w:r>
    </w:p>
    <w:p w14:paraId="1F7F1984">
      <w:pPr>
        <w:widowControl w:val="0"/>
        <w:spacing w:line="560"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保密协议</w:t>
      </w:r>
    </w:p>
    <w:p w14:paraId="24EF9E6E">
      <w:pPr>
        <w:pStyle w:val="16"/>
        <w:spacing w:line="560" w:lineRule="exact"/>
        <w:jc w:val="left"/>
        <w:rPr>
          <w:rFonts w:ascii="仿宋_GB2312" w:hAnsi="仿宋_GB2312" w:eastAsia="仿宋_GB2312" w:cs="仿宋_GB2312"/>
          <w:color w:val="1B1B1B"/>
          <w:kern w:val="0"/>
          <w:sz w:val="32"/>
          <w:szCs w:val="32"/>
          <w:lang w:bidi="ar"/>
        </w:rPr>
      </w:pPr>
    </w:p>
    <w:p w14:paraId="1A7E7714">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甲方：深圳市信息管线有限公司</w:t>
      </w:r>
    </w:p>
    <w:p w14:paraId="730CA117">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乙方：深圳市福田区保安服务有限公司</w:t>
      </w:r>
    </w:p>
    <w:p w14:paraId="495A3565">
      <w:pPr>
        <w:widowControl w:val="0"/>
        <w:spacing w:line="560" w:lineRule="exact"/>
        <w:ind w:firstLine="640"/>
        <w:rPr>
          <w:rFonts w:ascii="仿宋_GB2312" w:eastAsia="仿宋_GB2312" w:hAnsiTheme="minorHAnsi" w:cstheme="minorBidi"/>
          <w:sz w:val="32"/>
          <w:szCs w:val="32"/>
        </w:rPr>
      </w:pPr>
    </w:p>
    <w:p w14:paraId="4D6A3E87">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鉴于乙方在</w:t>
      </w:r>
      <w:r>
        <w:rPr>
          <w:rFonts w:hint="eastAsia" w:ascii="仿宋_GB2312" w:eastAsia="仿宋_GB2312" w:cstheme="minorBidi"/>
          <w:sz w:val="32"/>
          <w:szCs w:val="32"/>
          <w:u w:val="single"/>
          <w:lang w:val="en-US" w:eastAsia="zh-CN"/>
        </w:rPr>
        <w:t>2026年至2027年管道维护巡查岗劳务外包</w:t>
      </w:r>
      <w:r>
        <w:rPr>
          <w:rFonts w:hint="eastAsia" w:ascii="仿宋_GB2312" w:eastAsia="仿宋_GB2312" w:hAnsiTheme="minorHAnsi" w:cstheme="minorBidi"/>
          <w:sz w:val="32"/>
          <w:szCs w:val="32"/>
        </w:rPr>
        <w:t>合同（以下简称本项目）过程中，已经或将要接触或获得涉及甲方的保密资料及将在该项目实施过程中形成的资料，经甲乙双方友好协商，甲方愿意向乙方披露相关保密资料，乙方承诺按照本协议的约定对甲方的保密资料予以保密。</w:t>
      </w:r>
    </w:p>
    <w:p w14:paraId="5B291D9A">
      <w:pPr>
        <w:widowControl w:val="0"/>
        <w:spacing w:line="560" w:lineRule="exact"/>
        <w:ind w:left="210" w:firstLine="420" w:firstLineChars="0"/>
        <w:rPr>
          <w:rFonts w:ascii="黑体" w:hAnsi="宋体" w:eastAsia="黑体" w:cs="宋体"/>
          <w:sz w:val="32"/>
          <w:szCs w:val="32"/>
          <w:lang w:bidi="ar"/>
        </w:rPr>
      </w:pPr>
      <w:r>
        <w:rPr>
          <w:rFonts w:hint="eastAsia" w:ascii="黑体" w:hAnsi="宋体" w:eastAsia="黑体" w:cs="宋体"/>
          <w:sz w:val="32"/>
          <w:szCs w:val="32"/>
          <w:lang w:bidi="ar"/>
        </w:rPr>
        <w:t>一、“保密资料”包括：</w:t>
      </w:r>
    </w:p>
    <w:p w14:paraId="062520A6">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乙方应对本次合作项目在接触、签约及履行等任一过程中自甲方（或下属企业、关联单位、合作伙伴、政府部门单位及工作人员）获得的涉密商业信息、资料、数据、规章制度等（“保密信息”），承担保密责任。乙方应本着谨慎、诚信的态度，采取任何必要、合理的措施，对甲方信息予以保密，不得对信息进行未经授权的披露、复制或使用。</w:t>
      </w:r>
    </w:p>
    <w:p w14:paraId="1C3C17E8">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 xml:space="preserve">保密信息包括但不限于下述内容： </w:t>
      </w:r>
    </w:p>
    <w:p w14:paraId="50F04523">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(1)乙方通过甲方工作人员获得的任何不被公众所知的信息；</w:t>
      </w:r>
    </w:p>
    <w:p w14:paraId="1709B85D">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(2)涉及甲方及甲方下属企业的相关资料和信息（价值评估、产品技术、市场营销、发展计划和内部经营管理情况等信息）；</w:t>
      </w:r>
    </w:p>
    <w:p w14:paraId="4EB64E67">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包括但不限于如下内容：</w:t>
      </w:r>
    </w:p>
    <w:p w14:paraId="62F43514">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a.技术信息：技术方案、计算机软件、数据库、技术数据、技术指标、专有技术、软件、技术文档、涉及商业秘密的业务函电等；</w:t>
      </w:r>
    </w:p>
    <w:p w14:paraId="463D435B">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b.经营信息：人员组织架构信息、薪酬制度、绩效制度、股权方案、财务制度、管理制度、不公开的财务资料、公司战略策略、公司客户及项目信息等；</w:t>
      </w:r>
    </w:p>
    <w:p w14:paraId="0DB3CBB7">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c.运营数据、研究报告、预测和估计、商业计划、商业秘密、商业模式等任何或所有的商业信息、技术资料。</w:t>
      </w:r>
    </w:p>
    <w:p w14:paraId="5556F676">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(3)乙方通过甲方渠道获得的甲方承诺有保密义务的第三方（含关联单位、政府部门单位及其工作人员）的商业信息、资料和数据；</w:t>
      </w:r>
    </w:p>
    <w:p w14:paraId="386F0288">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(4)由甲方制作的、与下属企业情况相关的任何原始资料、记录、文件、报告、分析、编辑研究、法律意见以及其他材料或文件；</w:t>
      </w:r>
    </w:p>
    <w:p w14:paraId="04EC1999">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(5)甲方及甲方下属企业的各项规章制度；</w:t>
      </w:r>
    </w:p>
    <w:p w14:paraId="45AA1EF9">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(6)甲方本身及甲方与乙方为本次合作项目而达成的任何合同、协议、约定或在本次合作过程中产生的任何会议纪要、会谈记录等；</w:t>
      </w:r>
    </w:p>
    <w:p w14:paraId="0EE66D42">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(7)甲方向乙方及其雇员提供的不被公众所知的任何资料或信息。</w:t>
      </w:r>
    </w:p>
    <w:p w14:paraId="30B79AA4">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2、除上述文件外，保密信息还包括本保密协议签署日之前或之后来自双方及双方的任何管理人员、职员及代理人的书面或口头的往来资料，及依据该等往来资料由双方或其代理人、顾问所作的分析及撰写的文件。</w:t>
      </w:r>
    </w:p>
    <w:p w14:paraId="4DA4603E">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3、如因合作需要，乙方需要进入甲方的生产现场参观考察的，乙方须严格遵守甲方的相关现场管理规定及保密责任，且只能让与合作有密切相关的人员进入，不得夹杂其他人员。在生产现场所获取的一切信息只供双方的该次合作使用，不可用作其他用途。</w:t>
      </w:r>
    </w:p>
    <w:p w14:paraId="0AF40AC2">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上述保密信息无论以何种形式存在（包括但不限于数据、图表、胶片、光盘、文件、计算机媒介和网络），也无论是否以口头、文件、演示或其他形式提供，也无论是否记载或标注为保密信息，均不影响其在本协议项下的保密性质。</w:t>
      </w:r>
    </w:p>
    <w:p w14:paraId="295BA06F">
      <w:pPr>
        <w:widowControl w:val="0"/>
        <w:spacing w:line="560" w:lineRule="exact"/>
        <w:ind w:left="210" w:firstLine="420" w:firstLineChars="0"/>
        <w:rPr>
          <w:rFonts w:ascii="黑体" w:hAnsi="宋体" w:eastAsia="黑体" w:cs="宋体"/>
          <w:sz w:val="32"/>
          <w:szCs w:val="32"/>
          <w:lang w:bidi="ar"/>
        </w:rPr>
      </w:pPr>
      <w:r>
        <w:rPr>
          <w:rFonts w:hint="eastAsia" w:ascii="黑体" w:hAnsi="宋体" w:eastAsia="黑体" w:cs="宋体"/>
          <w:sz w:val="32"/>
          <w:szCs w:val="32"/>
          <w:lang w:bidi="ar"/>
        </w:rPr>
        <w:t>二、项目定义：</w:t>
      </w:r>
    </w:p>
    <w:p w14:paraId="6A1BFB7C">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专指甲乙双方于</w:t>
      </w:r>
      <w:r>
        <w:rPr>
          <w:rFonts w:hint="eastAsia" w:ascii="仿宋_GB2312" w:eastAsia="仿宋_GB2312" w:hAnsiTheme="minorHAnsi" w:cstheme="minorBidi"/>
          <w:sz w:val="32"/>
          <w:szCs w:val="32"/>
          <w:lang w:val="en-US" w:eastAsia="zh-CN"/>
        </w:rPr>
        <w:t>2026</w:t>
      </w:r>
      <w:r>
        <w:rPr>
          <w:rFonts w:hint="eastAsia" w:ascii="仿宋_GB2312" w:eastAsia="仿宋_GB2312" w:hAnsiTheme="minorHAnsi" w:cstheme="minorBidi"/>
          <w:sz w:val="32"/>
          <w:szCs w:val="32"/>
        </w:rPr>
        <w:t>年</w:t>
      </w:r>
      <w:r>
        <w:rPr>
          <w:rFonts w:hint="eastAsia" w:ascii="仿宋_GB2312" w:eastAsia="仿宋_GB2312" w:hAnsiTheme="minorHAnsi" w:cstheme="minorBidi"/>
          <w:sz w:val="32"/>
          <w:szCs w:val="32"/>
          <w:u w:val="single"/>
          <w:lang w:val="en-US" w:eastAsia="zh-CN"/>
        </w:rPr>
        <w:t xml:space="preserve"> 1 </w:t>
      </w:r>
      <w:r>
        <w:rPr>
          <w:rFonts w:hint="eastAsia" w:ascii="仿宋_GB2312" w:eastAsia="仿宋_GB2312" w:hAnsiTheme="minorHAnsi" w:cstheme="minorBidi"/>
          <w:sz w:val="32"/>
          <w:szCs w:val="32"/>
        </w:rPr>
        <w:t>月</w:t>
      </w:r>
      <w:r>
        <w:rPr>
          <w:rFonts w:hint="eastAsia" w:ascii="仿宋_GB2312" w:eastAsia="仿宋_GB2312" w:hAnsiTheme="minorHAnsi" w:cstheme="minorBidi"/>
          <w:sz w:val="32"/>
          <w:szCs w:val="32"/>
          <w:u w:val="single"/>
          <w:lang w:val="en-US" w:eastAsia="zh-CN"/>
        </w:rPr>
        <w:t xml:space="preserve"> 14 </w:t>
      </w:r>
      <w:r>
        <w:rPr>
          <w:rFonts w:hint="eastAsia" w:ascii="仿宋_GB2312" w:eastAsia="仿宋_GB2312" w:hAnsiTheme="minorHAnsi" w:cstheme="minorBidi"/>
          <w:sz w:val="32"/>
          <w:szCs w:val="32"/>
        </w:rPr>
        <w:t>日签订的《</w:t>
      </w:r>
      <w:r>
        <w:rPr>
          <w:rFonts w:hint="eastAsia" w:ascii="仿宋_GB2312" w:eastAsia="仿宋_GB2312" w:cstheme="minorBidi"/>
          <w:sz w:val="32"/>
          <w:szCs w:val="32"/>
          <w:u w:val="single"/>
          <w:lang w:val="en-US" w:eastAsia="zh-CN"/>
        </w:rPr>
        <w:t>管道维护巡查岗劳务外包</w:t>
      </w:r>
      <w:r>
        <w:rPr>
          <w:rFonts w:hint="eastAsia" w:ascii="仿宋_GB2312" w:eastAsia="仿宋_GB2312" w:hAnsiTheme="minorHAnsi" w:cstheme="minorBidi"/>
          <w:sz w:val="32"/>
          <w:szCs w:val="32"/>
        </w:rPr>
        <w:t>合同》。</w:t>
      </w:r>
    </w:p>
    <w:p w14:paraId="589A1865">
      <w:pPr>
        <w:widowControl w:val="0"/>
        <w:spacing w:line="560" w:lineRule="exact"/>
        <w:ind w:left="210" w:firstLine="420" w:firstLineChars="0"/>
        <w:rPr>
          <w:rFonts w:ascii="黑体" w:hAnsi="宋体" w:eastAsia="黑体" w:cs="宋体"/>
          <w:sz w:val="32"/>
          <w:szCs w:val="32"/>
          <w:lang w:bidi="ar"/>
        </w:rPr>
      </w:pPr>
      <w:r>
        <w:rPr>
          <w:rFonts w:hint="eastAsia" w:ascii="黑体" w:hAnsi="宋体" w:eastAsia="黑体" w:cs="宋体"/>
          <w:sz w:val="32"/>
          <w:szCs w:val="32"/>
          <w:lang w:bidi="ar"/>
        </w:rPr>
        <w:t>三、保密义务：</w:t>
      </w:r>
    </w:p>
    <w:p w14:paraId="1ECB030B">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1.乙方保证遵守国家法律和国家有关部门制定的保密法规，严格控制甲方所披露的保密资料，保护的程度不能低于乙方保护自己的保密资料。无论如何，乙方对该保密资料的保护程度不能低于一个管理良好的技术企业保护自己的保密资料的保护程度；</w:t>
      </w:r>
    </w:p>
    <w:p w14:paraId="5F70C9A9">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2.乙方保证采取所有必要的方法对甲方提供的保密资料进行保密，包括但不限于执行和坚持适当的作业程序来避免非授权透露、使用或复制保密资料；</w:t>
      </w:r>
    </w:p>
    <w:p w14:paraId="52256ED0">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3.乙方保证在任何情况下，除经甲方同意下或依照法律强制性的要求外，不向任何第三方透露或披露甲方的保密资料以及本协议的存在或本协议的任何内容；</w:t>
      </w:r>
    </w:p>
    <w:p w14:paraId="7E84D72B">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4. 如果乙方基于法律、法规、判决、裁定（包括按照传票、法院或政府处理程序）的要求而必需披露相关的保密资料，乙方应当事先尽快通知甲方，同时，乙方应当尽最大的努力帮助甲方有效地防止或限制该保密资料的传播。</w:t>
      </w:r>
    </w:p>
    <w:p w14:paraId="41D63F5F">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5. 乙方不得有损害甲方利益的其他泄密和使用行为。</w:t>
      </w:r>
    </w:p>
    <w:p w14:paraId="46D968AA">
      <w:pPr>
        <w:widowControl w:val="0"/>
        <w:spacing w:line="560" w:lineRule="exact"/>
        <w:ind w:left="210" w:firstLine="420" w:firstLineChars="0"/>
        <w:rPr>
          <w:rFonts w:ascii="黑体" w:hAnsi="宋体" w:eastAsia="黑体" w:cs="宋体"/>
          <w:sz w:val="32"/>
          <w:szCs w:val="32"/>
          <w:lang w:bidi="ar"/>
        </w:rPr>
      </w:pPr>
      <w:r>
        <w:rPr>
          <w:rFonts w:hint="eastAsia" w:ascii="黑体" w:hAnsi="宋体" w:eastAsia="黑体" w:cs="宋体"/>
          <w:sz w:val="32"/>
          <w:szCs w:val="32"/>
          <w:lang w:bidi="ar"/>
        </w:rPr>
        <w:t>四、保密资料的使用方式和不使用义务：</w:t>
      </w:r>
    </w:p>
    <w:p w14:paraId="7886CC8C">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1.乙方只能为完成本项目而使用保密资料；</w:t>
      </w:r>
    </w:p>
    <w:p w14:paraId="0709A5A6">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2.除乙方为完成本项目需要时而将保密资料披露给必须直接参与本项工作、必须知晓保密资料的职员之外，乙方不能将保密资料透露给其它任何人；</w:t>
      </w:r>
    </w:p>
    <w:p w14:paraId="2425C67B">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3.乙方不能将此保密资料的全部或部分进行复制或仿造；</w:t>
      </w:r>
    </w:p>
    <w:p w14:paraId="4B557C58">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4.乙方应当告知并以适当方式要求其参与本项工作之雇员遵守本协议规定，若参与本项工作之雇员（包括已离职员工）违反本协议规定，乙方应承担连带责任。</w:t>
      </w:r>
    </w:p>
    <w:p w14:paraId="7DFCB9DE">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5、乙方不得在甲方规定的时间前，将任何资料提前公布，乙方运送甲方资料时，必须做好相关保密工作。</w:t>
      </w:r>
    </w:p>
    <w:p w14:paraId="36D4B0AB">
      <w:pPr>
        <w:widowControl w:val="0"/>
        <w:spacing w:line="560" w:lineRule="exact"/>
        <w:ind w:left="210" w:firstLine="420" w:firstLineChars="0"/>
        <w:rPr>
          <w:rFonts w:ascii="黑体" w:hAnsi="宋体" w:eastAsia="黑体" w:cs="宋体"/>
          <w:sz w:val="32"/>
          <w:szCs w:val="32"/>
          <w:lang w:bidi="ar"/>
        </w:rPr>
      </w:pPr>
      <w:r>
        <w:rPr>
          <w:rFonts w:hint="eastAsia" w:ascii="黑体" w:hAnsi="宋体" w:eastAsia="黑体" w:cs="宋体"/>
          <w:sz w:val="32"/>
          <w:szCs w:val="32"/>
          <w:lang w:bidi="ar"/>
        </w:rPr>
        <w:t>五、保密资料的交回：</w:t>
      </w:r>
    </w:p>
    <w:p w14:paraId="2347F823">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1.当甲方以书面形式要求乙方交回保密资料时，乙方应当立即交回所有书面的或其他有形的保密资料以及所有描述和概括该保密资料的文件；</w:t>
      </w:r>
    </w:p>
    <w:p w14:paraId="797C3D8A">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2.没有甲方的书面许可，乙方不得丢弃和处理任何书面的或其他有形的保密资料。</w:t>
      </w:r>
    </w:p>
    <w:p w14:paraId="0BAA4A20">
      <w:pPr>
        <w:widowControl w:val="0"/>
        <w:spacing w:line="560" w:lineRule="exact"/>
        <w:ind w:left="210" w:firstLine="420" w:firstLineChars="0"/>
        <w:rPr>
          <w:rFonts w:ascii="黑体" w:hAnsi="宋体" w:eastAsia="黑体" w:cs="宋体"/>
          <w:sz w:val="32"/>
          <w:szCs w:val="32"/>
          <w:lang w:bidi="ar"/>
        </w:rPr>
      </w:pPr>
      <w:r>
        <w:rPr>
          <w:rFonts w:hint="eastAsia" w:ascii="黑体" w:hAnsi="宋体" w:eastAsia="黑体" w:cs="宋体"/>
          <w:sz w:val="32"/>
          <w:szCs w:val="32"/>
          <w:lang w:bidi="ar"/>
        </w:rPr>
        <w:t>六、知识产权：</w:t>
      </w:r>
    </w:p>
    <w:p w14:paraId="0B40BA56">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除非甲方明确地授权，乙方不能认为甲方授予其包含该保密资料的任何专利权、专利申请权、商标权、著作权、商业秘密或其它的知识产权。</w:t>
      </w:r>
    </w:p>
    <w:p w14:paraId="463E5331">
      <w:pPr>
        <w:widowControl w:val="0"/>
        <w:spacing w:line="560" w:lineRule="exact"/>
        <w:ind w:firstLine="640"/>
        <w:rPr>
          <w:rFonts w:ascii="黑体" w:hAnsi="宋体" w:eastAsia="黑体" w:cs="宋体"/>
          <w:sz w:val="32"/>
          <w:szCs w:val="32"/>
          <w:lang w:bidi="ar"/>
        </w:rPr>
      </w:pPr>
      <w:r>
        <w:rPr>
          <w:rFonts w:hint="eastAsia" w:ascii="黑体" w:hAnsi="宋体" w:eastAsia="黑体" w:cs="宋体"/>
          <w:sz w:val="32"/>
          <w:szCs w:val="32"/>
          <w:lang w:bidi="ar"/>
        </w:rPr>
        <w:t>七、违约救济：</w:t>
      </w:r>
    </w:p>
    <w:p w14:paraId="3D23E4B8">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如果发生乙方违约，双方同意依如下条款处理：</w:t>
      </w:r>
    </w:p>
    <w:p w14:paraId="0DB03D12">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1.乙方应当尽最大的努力帮助甲方有效地防止或限制该保密资料的传播或按照甲方的指示采取有效的方法对该保密资料进行保密，所需费用由乙方承担；</w:t>
      </w:r>
    </w:p>
    <w:p w14:paraId="32B49D77">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2.乙方应当赔偿甲方的所有损失，包括但不限于法院诉讼的费用、合理的律师酬金和费用、所有损失或损害等等。</w:t>
      </w:r>
    </w:p>
    <w:p w14:paraId="3314385E">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同时，乙方按项目合同费用总金额的15% 向甲方支付保密违约金。</w:t>
      </w:r>
    </w:p>
    <w:p w14:paraId="0F289FFB">
      <w:pPr>
        <w:widowControl w:val="0"/>
        <w:spacing w:line="560" w:lineRule="exact"/>
        <w:ind w:firstLine="640"/>
        <w:rPr>
          <w:rFonts w:ascii="黑体" w:hAnsi="宋体" w:eastAsia="黑体" w:cs="宋体"/>
          <w:sz w:val="32"/>
          <w:szCs w:val="32"/>
          <w:lang w:bidi="ar"/>
        </w:rPr>
      </w:pPr>
      <w:r>
        <w:rPr>
          <w:rFonts w:hint="eastAsia" w:ascii="黑体" w:hAnsi="宋体" w:eastAsia="黑体" w:cs="宋体"/>
          <w:sz w:val="32"/>
          <w:szCs w:val="32"/>
          <w:lang w:bidi="ar"/>
        </w:rPr>
        <w:t>八、适用法律：</w:t>
      </w:r>
    </w:p>
    <w:p w14:paraId="1CA737B8">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本协议适用中华人民共和国法律，并在所有方面依其进行解释。</w:t>
      </w:r>
    </w:p>
    <w:p w14:paraId="7EB6AA7D">
      <w:pPr>
        <w:widowControl w:val="0"/>
        <w:spacing w:line="560" w:lineRule="exact"/>
        <w:ind w:firstLine="640"/>
        <w:rPr>
          <w:rFonts w:ascii="黑体" w:hAnsi="宋体" w:eastAsia="黑体" w:cs="宋体"/>
          <w:sz w:val="32"/>
          <w:szCs w:val="32"/>
          <w:lang w:bidi="ar"/>
        </w:rPr>
      </w:pPr>
      <w:r>
        <w:rPr>
          <w:rFonts w:hint="eastAsia" w:ascii="黑体" w:hAnsi="宋体" w:eastAsia="黑体" w:cs="宋体"/>
          <w:sz w:val="32"/>
          <w:szCs w:val="32"/>
          <w:lang w:bidi="ar"/>
        </w:rPr>
        <w:t>九、争议的解决：</w:t>
      </w:r>
    </w:p>
    <w:p w14:paraId="7DCA32DE">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由本协议产生的一切争议由双方友好协商解决。协商不成，双方约定本协议纠纷的管辖法院为甲方所在地法院。</w:t>
      </w:r>
    </w:p>
    <w:p w14:paraId="19C8C54E">
      <w:pPr>
        <w:widowControl w:val="0"/>
        <w:spacing w:line="560" w:lineRule="exact"/>
        <w:ind w:firstLine="640"/>
        <w:rPr>
          <w:rFonts w:ascii="黑体" w:hAnsi="宋体" w:eastAsia="黑体" w:cs="宋体"/>
          <w:sz w:val="32"/>
          <w:szCs w:val="32"/>
          <w:lang w:bidi="ar"/>
        </w:rPr>
      </w:pPr>
      <w:r>
        <w:rPr>
          <w:rFonts w:hint="eastAsia" w:ascii="黑体" w:hAnsi="宋体" w:eastAsia="黑体" w:cs="宋体"/>
          <w:sz w:val="32"/>
          <w:szCs w:val="32"/>
          <w:lang w:bidi="ar"/>
        </w:rPr>
        <w:t>十、协议的生效：</w:t>
      </w:r>
    </w:p>
    <w:p w14:paraId="7476E19F">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本协议一式陆份，甲方执叁份，乙方执叁份，均具有同等法律效力。本协议在甲乙双方法定代表人或其授权代表签字（或盖章）并加盖公章后生效。</w:t>
      </w:r>
    </w:p>
    <w:p w14:paraId="71882C38">
      <w:pPr>
        <w:widowControl w:val="0"/>
        <w:spacing w:line="560" w:lineRule="exact"/>
        <w:ind w:firstLine="640"/>
      </w:pPr>
      <w:r>
        <w:rPr>
          <w:rFonts w:hint="eastAsia" w:ascii="仿宋_GB2312" w:eastAsia="仿宋_GB2312" w:hAnsiTheme="minorHAnsi" w:cstheme="minorBidi"/>
          <w:sz w:val="32"/>
          <w:szCs w:val="32"/>
        </w:rPr>
        <w:t>以下无正文。</w:t>
      </w:r>
    </w:p>
    <w:p w14:paraId="3903297B">
      <w:pPr>
        <w:widowControl w:val="0"/>
        <w:spacing w:line="560" w:lineRule="exact"/>
        <w:ind w:firstLine="640"/>
        <w:rPr>
          <w:rFonts w:hint="eastAsia" w:ascii="仿宋_GB2312" w:eastAsia="仿宋_GB2312" w:hAnsiTheme="minorHAnsi" w:cstheme="minorBidi"/>
          <w:sz w:val="32"/>
          <w:szCs w:val="32"/>
        </w:rPr>
      </w:pPr>
    </w:p>
    <w:p w14:paraId="275FAD31">
      <w:pPr>
        <w:widowControl w:val="0"/>
        <w:spacing w:line="560" w:lineRule="exact"/>
        <w:ind w:firstLine="640"/>
        <w:rPr>
          <w:rFonts w:hint="eastAsia" w:ascii="仿宋_GB2312" w:eastAsia="仿宋_GB2312" w:hAnsiTheme="minorHAnsi" w:cstheme="minorBidi"/>
          <w:sz w:val="32"/>
          <w:szCs w:val="32"/>
        </w:rPr>
      </w:pPr>
    </w:p>
    <w:p w14:paraId="5ABF392A">
      <w:pPr>
        <w:widowControl w:val="0"/>
        <w:spacing w:line="560" w:lineRule="exact"/>
        <w:ind w:firstLine="640"/>
        <w:rPr>
          <w:rFonts w:hint="eastAsia" w:ascii="仿宋_GB2312" w:eastAsia="仿宋_GB2312" w:hAnsiTheme="minorHAnsi" w:cstheme="minorBidi"/>
          <w:sz w:val="32"/>
          <w:szCs w:val="32"/>
        </w:rPr>
      </w:pPr>
    </w:p>
    <w:p w14:paraId="6690E38E">
      <w:pPr>
        <w:widowControl w:val="0"/>
        <w:spacing w:line="560" w:lineRule="exact"/>
        <w:ind w:firstLine="640"/>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甲方（盖章）：</w:t>
      </w:r>
    </w:p>
    <w:p w14:paraId="56FDEEE6">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 xml:space="preserve">             </w:t>
      </w:r>
    </w:p>
    <w:p w14:paraId="7F6FC2AF">
      <w:pPr>
        <w:widowControl w:val="0"/>
        <w:spacing w:line="560" w:lineRule="exact"/>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t>法定代表人（或）授权代表签字：</w:t>
      </w:r>
    </w:p>
    <w:p w14:paraId="512E7CEA">
      <w:pPr>
        <w:widowControl w:val="0"/>
        <w:spacing w:line="560" w:lineRule="exact"/>
        <w:ind w:firstLine="640"/>
        <w:rPr>
          <w:rFonts w:ascii="仿宋_GB2312" w:eastAsia="仿宋_GB2312" w:hAnsiTheme="minorHAnsi" w:cstheme="minorBidi"/>
          <w:sz w:val="32"/>
          <w:szCs w:val="32"/>
        </w:rPr>
      </w:pPr>
    </w:p>
    <w:p w14:paraId="67D47DF4">
      <w:pPr>
        <w:pStyle w:val="2"/>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 xml:space="preserve">日期：  </w:t>
      </w:r>
    </w:p>
    <w:p w14:paraId="0AC18049">
      <w:pPr>
        <w:widowControl w:val="0"/>
        <w:spacing w:line="560" w:lineRule="exact"/>
        <w:ind w:firstLine="640"/>
        <w:rPr>
          <w:rFonts w:hint="eastAsia" w:ascii="仿宋_GB2312" w:eastAsia="仿宋_GB2312" w:hAnsiTheme="minorHAnsi" w:cstheme="minorBidi"/>
          <w:sz w:val="32"/>
          <w:szCs w:val="32"/>
        </w:rPr>
      </w:pPr>
    </w:p>
    <w:p w14:paraId="50AFB5AC">
      <w:pPr>
        <w:pStyle w:val="2"/>
        <w:rPr>
          <w:rFonts w:hint="eastAsia"/>
        </w:rPr>
      </w:pPr>
    </w:p>
    <w:p w14:paraId="28D0C930">
      <w:pPr>
        <w:widowControl w:val="0"/>
        <w:spacing w:line="560" w:lineRule="exact"/>
        <w:ind w:firstLine="640"/>
        <w:rPr>
          <w:rFonts w:hint="eastAsia" w:ascii="仿宋_GB2312" w:eastAsia="仿宋_GB2312" w:hAnsiTheme="minorHAnsi" w:cstheme="minorBidi"/>
          <w:sz w:val="32"/>
          <w:szCs w:val="32"/>
          <w:lang w:eastAsia="zh-CN"/>
        </w:rPr>
      </w:pPr>
      <w:r>
        <w:rPr>
          <w:rFonts w:hint="eastAsia" w:ascii="仿宋_GB2312" w:eastAsia="仿宋_GB2312" w:hAnsiTheme="minorHAnsi" w:cstheme="minorBidi"/>
          <w:sz w:val="32"/>
          <w:szCs w:val="32"/>
        </w:rPr>
        <w:t>乙方（盖章）</w:t>
      </w:r>
      <w:r>
        <w:rPr>
          <w:rFonts w:hint="eastAsia" w:ascii="仿宋_GB2312" w:eastAsia="仿宋_GB2312" w:hAnsiTheme="minorHAnsi" w:cstheme="minorBidi"/>
          <w:sz w:val="32"/>
          <w:szCs w:val="32"/>
          <w:lang w:eastAsia="zh-CN"/>
        </w:rPr>
        <w:t>：</w:t>
      </w:r>
    </w:p>
    <w:p w14:paraId="0EC9CA20">
      <w:pPr>
        <w:widowControl w:val="0"/>
        <w:spacing w:line="560" w:lineRule="exact"/>
        <w:ind w:firstLine="640"/>
        <w:rPr>
          <w:rFonts w:hint="eastAsia"/>
        </w:rPr>
      </w:pPr>
    </w:p>
    <w:p w14:paraId="37FEF78C">
      <w:pPr>
        <w:widowControl w:val="0"/>
        <w:spacing w:line="560" w:lineRule="exact"/>
        <w:ind w:firstLine="640"/>
        <w:rPr>
          <w:rFonts w:hint="eastAsia" w:ascii="仿宋_GB2312" w:eastAsia="仿宋_GB2312" w:hAnsiTheme="minorHAnsi" w:cstheme="minorBidi"/>
          <w:sz w:val="32"/>
          <w:szCs w:val="32"/>
          <w:lang w:eastAsia="zh-CN"/>
        </w:rPr>
      </w:pPr>
      <w:r>
        <w:rPr>
          <w:rFonts w:hint="eastAsia" w:ascii="仿宋_GB2312" w:eastAsia="仿宋_GB2312" w:hAnsiTheme="minorHAnsi" w:cstheme="minorBidi"/>
          <w:sz w:val="32"/>
          <w:szCs w:val="32"/>
        </w:rPr>
        <w:t>法定代表人（或）授权代表签字</w:t>
      </w:r>
      <w:r>
        <w:rPr>
          <w:rFonts w:hint="eastAsia" w:ascii="仿宋_GB2312" w:eastAsia="仿宋_GB2312" w:hAnsiTheme="minorHAnsi" w:cstheme="minorBidi"/>
          <w:sz w:val="32"/>
          <w:szCs w:val="32"/>
          <w:lang w:eastAsia="zh-CN"/>
        </w:rPr>
        <w:t>：</w:t>
      </w:r>
    </w:p>
    <w:p w14:paraId="2CB61B6E">
      <w:pPr>
        <w:widowControl w:val="0"/>
        <w:spacing w:line="560" w:lineRule="exact"/>
        <w:ind w:firstLine="640"/>
        <w:rPr>
          <w:rFonts w:hint="eastAsia"/>
        </w:rPr>
      </w:pPr>
      <w:r>
        <w:rPr>
          <w:rFonts w:hint="eastAsia" w:ascii="仿宋_GB2312" w:eastAsia="仿宋_GB2312" w:hAnsiTheme="minorHAnsi" w:cstheme="minorBidi"/>
          <w:sz w:val="32"/>
          <w:szCs w:val="32"/>
        </w:rPr>
        <w:t xml:space="preserve"> </w:t>
      </w:r>
    </w:p>
    <w:p w14:paraId="00036A17">
      <w:pPr>
        <w:widowControl w:val="0"/>
        <w:spacing w:line="560" w:lineRule="exact"/>
        <w:ind w:firstLine="640"/>
        <w:rPr>
          <w:rFonts w:hint="eastAsia" w:ascii="仿宋_GB2312" w:eastAsia="仿宋_GB2312" w:hAnsiTheme="minorHAnsi" w:cstheme="minorBidi"/>
          <w:sz w:val="32"/>
          <w:szCs w:val="32"/>
          <w:lang w:eastAsia="zh-CN"/>
        </w:rPr>
      </w:pPr>
      <w:r>
        <w:rPr>
          <w:rFonts w:hint="eastAsia" w:ascii="仿宋_GB2312" w:eastAsia="仿宋_GB2312" w:hAnsiTheme="minorHAnsi" w:cstheme="minorBidi"/>
          <w:sz w:val="32"/>
          <w:szCs w:val="32"/>
        </w:rPr>
        <w:t>日期</w:t>
      </w:r>
      <w:r>
        <w:rPr>
          <w:rFonts w:hint="eastAsia" w:ascii="仿宋_GB2312" w:eastAsia="仿宋_GB2312" w:hAnsiTheme="minorHAnsi" w:cstheme="minorBidi"/>
          <w:sz w:val="32"/>
          <w:szCs w:val="32"/>
          <w:lang w:eastAsia="zh-CN"/>
        </w:rPr>
        <w:t>：</w:t>
      </w:r>
    </w:p>
    <w:p w14:paraId="2496F935">
      <w:pPr>
        <w:widowControl w:val="0"/>
        <w:spacing w:line="560" w:lineRule="exact"/>
        <w:ind w:firstLine="640"/>
        <w:rPr>
          <w:rFonts w:ascii="仿宋_GB2312" w:eastAsia="仿宋_GB2312" w:hAnsiTheme="minorHAnsi" w:cstheme="minorBidi"/>
          <w:sz w:val="32"/>
          <w:szCs w:val="32"/>
        </w:rPr>
      </w:pPr>
    </w:p>
    <w:p w14:paraId="6C884175">
      <w:pPr>
        <w:ind w:firstLine="640"/>
        <w:rPr>
          <w:rFonts w:ascii="仿宋_GB2312" w:eastAsia="仿宋_GB2312" w:hAnsiTheme="minorHAnsi" w:cstheme="minorBidi"/>
          <w:sz w:val="32"/>
          <w:szCs w:val="32"/>
        </w:rPr>
      </w:pPr>
      <w:r>
        <w:rPr>
          <w:rFonts w:hint="eastAsia" w:ascii="仿宋_GB2312" w:eastAsia="仿宋_GB2312" w:hAnsiTheme="minorHAnsi" w:cstheme="minorBidi"/>
          <w:sz w:val="32"/>
          <w:szCs w:val="32"/>
        </w:rPr>
        <w:br w:type="page"/>
      </w:r>
    </w:p>
    <w:p w14:paraId="724F33F1">
      <w:pPr>
        <w:widowControl w:val="0"/>
        <w:spacing w:line="400" w:lineRule="exact"/>
        <w:ind w:firstLine="0" w:firstLineChars="0"/>
        <w:jc w:val="left"/>
      </w:pPr>
      <w:r>
        <w:rPr>
          <w:rFonts w:hint="eastAsia" w:ascii="仿宋_GB2312" w:hAnsi="宋体" w:eastAsia="仿宋_GB2312"/>
          <w:b/>
          <w:sz w:val="28"/>
          <w:szCs w:val="28"/>
        </w:rPr>
        <w:t>附件4：廉洁协议书</w:t>
      </w:r>
    </w:p>
    <w:p w14:paraId="4928DD57">
      <w:pPr>
        <w:widowControl w:val="0"/>
        <w:ind w:right="-334" w:rightChars="-159" w:firstLine="0" w:firstLineChars="0"/>
        <w:jc w:val="center"/>
        <w:rPr>
          <w:rFonts w:ascii="黑体" w:hAnsi="黑体" w:eastAsia="黑体"/>
          <w:b/>
          <w:sz w:val="28"/>
          <w:szCs w:val="28"/>
        </w:rPr>
      </w:pPr>
      <w:r>
        <w:rPr>
          <w:rFonts w:hint="eastAsia" w:ascii="黑体" w:hAnsi="黑体" w:eastAsia="黑体"/>
          <w:b/>
          <w:sz w:val="28"/>
          <w:szCs w:val="28"/>
        </w:rPr>
        <w:t>廉洁协议书</w:t>
      </w:r>
    </w:p>
    <w:p w14:paraId="040AE4C0">
      <w:pPr>
        <w:pStyle w:val="16"/>
        <w:adjustRightInd w:val="0"/>
        <w:snapToGrid w:val="0"/>
        <w:spacing w:after="200" w:line="500" w:lineRule="exact"/>
        <w:ind w:firstLine="480"/>
        <w:jc w:val="left"/>
        <w:rPr>
          <w:rFonts w:ascii="宋体" w:hAnsi="宋体"/>
          <w:b/>
          <w:bCs/>
          <w:sz w:val="24"/>
          <w:u w:val="single"/>
        </w:rPr>
      </w:pPr>
      <w:r>
        <w:rPr>
          <w:rFonts w:hint="eastAsia" w:ascii="宋体" w:hAnsi="宋体" w:cs="宋体"/>
          <w:sz w:val="24"/>
        </w:rPr>
        <w:t>甲方：</w:t>
      </w:r>
      <w:r>
        <w:rPr>
          <w:rFonts w:hint="eastAsia" w:ascii="宋体" w:hAnsi="宋体"/>
          <w:sz w:val="24"/>
          <w:u w:val="single"/>
        </w:rPr>
        <w:t>深圳市信息管线有限公司</w:t>
      </w:r>
    </w:p>
    <w:p w14:paraId="1DAE9425">
      <w:pPr>
        <w:pStyle w:val="16"/>
        <w:adjustRightInd w:val="0"/>
        <w:snapToGrid w:val="0"/>
        <w:spacing w:after="200" w:line="500" w:lineRule="exact"/>
        <w:ind w:firstLine="480"/>
        <w:jc w:val="left"/>
        <w:rPr>
          <w:rFonts w:ascii="宋体" w:hAnsi="宋体" w:cs="宋体"/>
          <w:b/>
          <w:bCs/>
          <w:sz w:val="24"/>
          <w:u w:val="single"/>
        </w:rPr>
      </w:pPr>
      <w:r>
        <w:rPr>
          <w:rFonts w:hint="eastAsia" w:ascii="宋体" w:hAnsi="宋体" w:cs="宋体"/>
          <w:sz w:val="24"/>
        </w:rPr>
        <w:t>乙方：</w:t>
      </w:r>
      <w:r>
        <w:rPr>
          <w:rFonts w:hint="eastAsia" w:ascii="宋体" w:hAnsi="宋体" w:cs="宋体"/>
          <w:sz w:val="24"/>
          <w:u w:val="single"/>
        </w:rPr>
        <w:t>深圳市福田区保安服务有限公司</w:t>
      </w:r>
    </w:p>
    <w:p w14:paraId="763B73A6">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3495A048">
      <w:pPr>
        <w:spacing w:line="500" w:lineRule="exact"/>
        <w:ind w:firstLine="0" w:firstLineChars="0"/>
        <w:jc w:val="left"/>
        <w:rPr>
          <w:rFonts w:ascii="黑体" w:hAnsi="黑体" w:eastAsia="黑体" w:cs="黑体"/>
          <w:bCs/>
          <w:kern w:val="0"/>
          <w:sz w:val="24"/>
          <w:lang w:bidi="ar"/>
        </w:rPr>
      </w:pPr>
      <w:r>
        <w:rPr>
          <w:rFonts w:hint="eastAsia" w:ascii="黑体" w:hAnsi="黑体" w:eastAsia="黑体" w:cs="黑体"/>
          <w:bCs/>
          <w:kern w:val="0"/>
          <w:sz w:val="24"/>
          <w:lang w:bidi="ar"/>
        </w:rPr>
        <w:t>第一条  双方的权利和责任</w:t>
      </w:r>
    </w:p>
    <w:p w14:paraId="23F4F919">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（一）严格遵守国家法律法规、廉洁从业规定以及相关行业规定。</w:t>
      </w:r>
    </w:p>
    <w:p w14:paraId="6E02715A">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（二）严格执行一切合同文件及本协议条款，自觉履行权利和责任。</w:t>
      </w:r>
    </w:p>
    <w:p w14:paraId="0240EF90">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（三）双方的业务活动坚持公平、公开、公正和诚信的原则（法律法规另有规定除外），不得损害国家、集体和对方利益，不得违反项目开发建设管理的有关规章制度。</w:t>
      </w:r>
    </w:p>
    <w:p w14:paraId="2D78CDE4">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（四）建立健全廉洁制度，开展廉洁教育，公布监督部门和电话，监督并认真查处违纪违法行为。</w:t>
      </w:r>
    </w:p>
    <w:p w14:paraId="54B8CE69">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（五）发现对方在业务活动中有违反本协议的行为倾向，有权利和义务及时给予提醒和纠正。</w:t>
      </w:r>
    </w:p>
    <w:p w14:paraId="7417720E">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（六）发现对方有违反本协议的行为，应及时向指定的监督部门举报控告，也有权向纪检监察或司法机关举报控告。</w:t>
      </w:r>
    </w:p>
    <w:p w14:paraId="2FACFDC5">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（七）双方应互相配合，积极开展廉洁教育、学习和宣传活动，有配合对方履行本协议的责任。</w:t>
      </w:r>
    </w:p>
    <w:p w14:paraId="6EC50851">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（八）一方有不履行或不完全履行廉洁宣传教育责任的，另一方有权利和责任要求对方履行和督促改进。</w:t>
      </w:r>
    </w:p>
    <w:p w14:paraId="403841DC">
      <w:pPr>
        <w:spacing w:line="500" w:lineRule="exact"/>
        <w:ind w:firstLine="0" w:firstLineChars="0"/>
        <w:jc w:val="left"/>
        <w:rPr>
          <w:rFonts w:ascii="黑体" w:hAnsi="黑体" w:eastAsia="黑体" w:cs="黑体"/>
          <w:bCs/>
          <w:kern w:val="0"/>
          <w:sz w:val="24"/>
          <w:lang w:bidi="ar"/>
        </w:rPr>
      </w:pPr>
      <w:r>
        <w:rPr>
          <w:rFonts w:hint="eastAsia" w:ascii="黑体" w:hAnsi="黑体" w:eastAsia="黑体" w:cs="黑体"/>
          <w:bCs/>
          <w:kern w:val="0"/>
          <w:sz w:val="24"/>
          <w:lang w:bidi="ar"/>
        </w:rPr>
        <w:t>第二条  甲方的责任</w:t>
      </w:r>
    </w:p>
    <w:p w14:paraId="3EF0ECE7">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（一）甲方全面负责项目的进度、质量和资金管理，认真履行合同规定的甲方责任。</w:t>
      </w:r>
    </w:p>
    <w:p w14:paraId="7776E998">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二）甲方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2BD871D6">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（三）甲方人员不得要求项目承担单位购买合同约定以外的商品、物品、设备和服务等。</w:t>
      </w:r>
    </w:p>
    <w:p w14:paraId="1C61D208">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（四）甲方人员不得索要、接受项目承担单位违反法规赠送的现金、有价证券、支付凭证或股份等各种财物；不得索要、接受项目承担单位违反法规提供的通讯工具、交通工具、高档办公用品。</w:t>
      </w:r>
    </w:p>
    <w:p w14:paraId="74CB6FF3">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（五）甲方人员不得索要、接受施工单位对个人或配偶子女等亲属亲友的馈赠、赞助、费用报销、装修、旅游、疗养、健身以及各种高消费娱乐等活动。</w:t>
      </w:r>
    </w:p>
    <w:p w14:paraId="6745DD6A">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六）甲方人员不得索要、接受项目承担单位为本人配偶子女等亲属亲友提供工作的安排、照顾和便利等；本人及配偶子女等亲属亲友不得从事与项目承担单位有关的工程材料设备供应、工程分包与施工、劳务等经济活动。</w:t>
      </w:r>
    </w:p>
    <w:p w14:paraId="40330DC3">
      <w:pPr>
        <w:spacing w:line="500" w:lineRule="exact"/>
        <w:ind w:firstLine="0" w:firstLineChars="0"/>
        <w:jc w:val="left"/>
        <w:rPr>
          <w:rFonts w:ascii="黑体" w:hAnsi="黑体" w:eastAsia="黑体" w:cs="黑体"/>
          <w:bCs/>
          <w:kern w:val="0"/>
          <w:sz w:val="24"/>
          <w:lang w:bidi="ar"/>
        </w:rPr>
      </w:pPr>
      <w:r>
        <w:rPr>
          <w:rFonts w:hint="eastAsia" w:ascii="黑体" w:hAnsi="黑体" w:eastAsia="黑体" w:cs="黑体"/>
          <w:bCs/>
          <w:kern w:val="0"/>
          <w:sz w:val="24"/>
          <w:lang w:bidi="ar"/>
        </w:rPr>
        <w:t>第三条 乙方的责任</w:t>
      </w:r>
    </w:p>
    <w:p w14:paraId="4531D2BA">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（一）乙方作为项目的单项咨询服务责任主体，严格执行法律、法规和强制性标准与规范，依照合同负责承担项目的进度、质量、资金控制。</w:t>
      </w:r>
    </w:p>
    <w:p w14:paraId="0819FA32">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二）乙方不得违反规定变更规划设计、材料设备供应或改变项目开发建设的投资规模、变更工程量等；不得违反规定与建设单位商谈项目施工、资金拨付、工程验收、工程质量处理、工程决算等事项，也不得违反规定干预、决定。</w:t>
      </w:r>
    </w:p>
    <w:p w14:paraId="55F5CFD6">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（三）乙方不得接受建设单位要求购买合同约定以外的商品、物品、设备和服务等要求。</w:t>
      </w:r>
    </w:p>
    <w:p w14:paraId="528168A3">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（四）乙方不得以任何理由违反法规向甲方人员赠送现金、有价证券、支付凭证或股份等各种财物；不得违反法规向甲方人员提供通讯工具、交通工具、高档办公用品等。</w:t>
      </w:r>
    </w:p>
    <w:p w14:paraId="31F48EBA">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（五）乙方不得对甲方人员个人或其配偶子女等亲属亲友提供馈赠、赞助、费用报销、装修、旅游、疗养、健身以及各种高消费娱乐等活动。</w:t>
      </w:r>
    </w:p>
    <w:p w14:paraId="6FCE45ED">
      <w:pPr>
        <w:pStyle w:val="16"/>
        <w:adjustRightInd w:val="0"/>
        <w:snapToGrid w:val="0"/>
        <w:spacing w:line="500" w:lineRule="exact"/>
        <w:ind w:firstLine="480" w:firstLineChars="200"/>
        <w:jc w:val="left"/>
        <w:rPr>
          <w:rFonts w:ascii="宋体" w:hAnsi="宋体"/>
          <w:sz w:val="24"/>
        </w:rPr>
      </w:pPr>
      <w:r>
        <w:rPr>
          <w:rFonts w:hint="eastAsia" w:ascii="宋体" w:hAnsi="宋体"/>
          <w:sz w:val="24"/>
        </w:rPr>
        <w:t>（六）乙方不得为甲方人员个人的配偶子女等亲属亲友提供工作的安排、照顾和便利等；不得接受甲方人员个人及配偶子女等亲属亲友从事与项目承担单位有关的工程材料设备供应、工程分包与施工、劳务等经济活动的要求。</w:t>
      </w:r>
    </w:p>
    <w:p w14:paraId="196FF4EE">
      <w:pPr>
        <w:spacing w:line="500" w:lineRule="exact"/>
        <w:ind w:firstLine="0" w:firstLineChars="0"/>
        <w:jc w:val="left"/>
        <w:rPr>
          <w:rFonts w:ascii="黑体" w:hAnsi="黑体" w:eastAsia="黑体" w:cs="黑体"/>
          <w:bCs/>
          <w:kern w:val="0"/>
          <w:sz w:val="24"/>
          <w:lang w:bidi="ar"/>
        </w:rPr>
      </w:pPr>
      <w:r>
        <w:rPr>
          <w:rFonts w:hint="eastAsia" w:ascii="黑体" w:hAnsi="黑体" w:eastAsia="黑体" w:cs="黑体"/>
          <w:bCs/>
          <w:kern w:val="0"/>
          <w:sz w:val="24"/>
          <w:lang w:bidi="ar"/>
        </w:rPr>
        <w:t>第四条  违约责任</w:t>
      </w:r>
    </w:p>
    <w:p w14:paraId="34C726A1">
      <w:pPr>
        <w:pStyle w:val="16"/>
        <w:adjustRightInd w:val="0"/>
        <w:snapToGrid w:val="0"/>
        <w:spacing w:line="500" w:lineRule="exact"/>
        <w:ind w:firstLine="480" w:firstLineChars="200"/>
        <w:jc w:val="left"/>
        <w:rPr>
          <w:rFonts w:ascii="宋体" w:hAnsi="宋体"/>
          <w:sz w:val="24"/>
        </w:rPr>
      </w:pPr>
      <w:r>
        <w:rPr>
          <w:rFonts w:hint="eastAsia" w:ascii="宋体" w:hAnsi="宋体"/>
          <w:sz w:val="24"/>
        </w:rPr>
        <w:t>（一）甲方人员违反本协议第一条和第二条规定的，由甲方按照管理权限，依据有关法律和规定给予党纪、政纪处分或组织处理，涉嫌犯罪的，移交司法机关追究刑事责任；给乙方造成经济损失的，应予赔偿。</w:t>
      </w:r>
    </w:p>
    <w:p w14:paraId="0B852DEA">
      <w:pPr>
        <w:pStyle w:val="16"/>
        <w:adjustRightInd w:val="0"/>
        <w:snapToGrid w:val="0"/>
        <w:spacing w:line="500" w:lineRule="exact"/>
        <w:ind w:firstLine="480" w:firstLineChars="200"/>
        <w:jc w:val="left"/>
        <w:rPr>
          <w:rFonts w:ascii="宋体" w:hAnsi="宋体"/>
          <w:sz w:val="24"/>
        </w:rPr>
      </w:pPr>
      <w:r>
        <w:rPr>
          <w:rFonts w:hint="eastAsia" w:ascii="宋体" w:hAnsi="宋体"/>
          <w:sz w:val="24"/>
        </w:rPr>
        <w:t xml:space="preserve">（二）乙方人员违反本协议第一条和第三条规定的，由乙方按照管理权限，依据有关法律和规定给予党纪、政纪处分或组织处理，涉嫌犯罪的，移交司法机关追究刑事责任；给甲方造成经济损失的，应予赔偿。  </w:t>
      </w:r>
    </w:p>
    <w:p w14:paraId="28E81EDC">
      <w:pPr>
        <w:spacing w:line="500" w:lineRule="exact"/>
        <w:ind w:firstLine="0" w:firstLineChars="0"/>
        <w:jc w:val="left"/>
        <w:rPr>
          <w:rFonts w:ascii="黑体" w:hAnsi="黑体" w:eastAsia="黑体" w:cs="黑体"/>
          <w:bCs/>
          <w:kern w:val="0"/>
          <w:sz w:val="24"/>
          <w:lang w:bidi="ar"/>
        </w:rPr>
      </w:pPr>
      <w:r>
        <w:rPr>
          <w:rFonts w:hint="eastAsia" w:ascii="黑体" w:hAnsi="黑体" w:eastAsia="黑体" w:cs="黑体"/>
          <w:bCs/>
          <w:kern w:val="0"/>
          <w:sz w:val="24"/>
          <w:lang w:bidi="ar"/>
        </w:rPr>
        <w:t>第五条 本协议书经双方签署后生效。</w:t>
      </w:r>
    </w:p>
    <w:p w14:paraId="0E153281">
      <w:pPr>
        <w:pStyle w:val="16"/>
        <w:adjustRightInd w:val="0"/>
        <w:snapToGrid w:val="0"/>
        <w:spacing w:after="200" w:line="500" w:lineRule="exact"/>
        <w:ind w:firstLine="420"/>
        <w:rPr>
          <w:rFonts w:ascii="宋体" w:hAnsi="宋体"/>
          <w:szCs w:val="21"/>
        </w:rPr>
      </w:pPr>
    </w:p>
    <w:tbl>
      <w:tblPr>
        <w:tblStyle w:val="10"/>
        <w:tblW w:w="84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87"/>
        <w:gridCol w:w="4492"/>
      </w:tblGrid>
      <w:tr w14:paraId="6B62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3987" w:type="dxa"/>
          </w:tcPr>
          <w:p w14:paraId="0BA69166">
            <w:pPr>
              <w:widowControl w:val="0"/>
              <w:tabs>
                <w:tab w:val="left" w:pos="720"/>
              </w:tabs>
              <w:spacing w:line="500" w:lineRule="exact"/>
              <w:ind w:firstLineChars="0"/>
              <w:jc w:val="left"/>
              <w:rPr>
                <w:rFonts w:ascii="宋体" w:hAnsi="宋体" w:cs="宋体"/>
                <w:sz w:val="24"/>
              </w:rPr>
            </w:pPr>
            <w:r>
              <w:rPr>
                <w:rFonts w:hint="eastAsia" w:ascii="宋体" w:hAnsi="宋体" w:cs="宋体"/>
                <w:sz w:val="24"/>
              </w:rPr>
              <w:t>甲方：</w:t>
            </w:r>
            <w:r>
              <w:rPr>
                <w:rFonts w:hint="eastAsia" w:ascii="宋体" w:hAnsi="宋体" w:cs="宋体"/>
                <w:bCs/>
                <w:sz w:val="24"/>
              </w:rPr>
              <w:t>深圳市信息管线有限公司</w:t>
            </w:r>
          </w:p>
        </w:tc>
        <w:tc>
          <w:tcPr>
            <w:tcW w:w="4492" w:type="dxa"/>
          </w:tcPr>
          <w:p w14:paraId="2F7686AB">
            <w:pPr>
              <w:widowControl w:val="0"/>
              <w:tabs>
                <w:tab w:val="left" w:pos="720"/>
              </w:tabs>
              <w:spacing w:line="500" w:lineRule="exact"/>
              <w:ind w:firstLineChars="0"/>
              <w:jc w:val="left"/>
              <w:rPr>
                <w:rFonts w:ascii="宋体" w:hAnsi="宋体" w:cs="宋体"/>
                <w:sz w:val="24"/>
              </w:rPr>
            </w:pPr>
            <w:r>
              <w:rPr>
                <w:rFonts w:hint="eastAsia" w:ascii="宋体" w:hAnsi="宋体" w:cs="宋体"/>
                <w:sz w:val="24"/>
              </w:rPr>
              <w:t>乙方：深圳市福田区保安服务有限公司</w:t>
            </w:r>
          </w:p>
        </w:tc>
      </w:tr>
      <w:tr w14:paraId="1577C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3987" w:type="dxa"/>
          </w:tcPr>
          <w:p w14:paraId="23049446">
            <w:pPr>
              <w:widowControl w:val="0"/>
              <w:tabs>
                <w:tab w:val="left" w:pos="720"/>
              </w:tabs>
              <w:spacing w:line="500" w:lineRule="exact"/>
              <w:ind w:firstLine="199" w:firstLineChars="83"/>
              <w:jc w:val="left"/>
              <w:rPr>
                <w:rFonts w:ascii="宋体" w:hAnsi="宋体" w:cs="宋体"/>
                <w:sz w:val="24"/>
              </w:rPr>
            </w:pPr>
            <w:r>
              <w:rPr>
                <w:rFonts w:hint="eastAsia" w:ascii="宋体" w:hAnsi="宋体" w:cs="宋体"/>
                <w:sz w:val="24"/>
              </w:rPr>
              <w:t>授权代表：</w:t>
            </w:r>
          </w:p>
        </w:tc>
        <w:tc>
          <w:tcPr>
            <w:tcW w:w="4492" w:type="dxa"/>
          </w:tcPr>
          <w:p w14:paraId="4A94F9DA">
            <w:pPr>
              <w:widowControl w:val="0"/>
              <w:tabs>
                <w:tab w:val="left" w:pos="720"/>
              </w:tabs>
              <w:spacing w:line="500" w:lineRule="exact"/>
              <w:ind w:firstLine="199" w:firstLineChars="83"/>
              <w:jc w:val="left"/>
              <w:rPr>
                <w:rFonts w:ascii="宋体" w:hAnsi="宋体" w:cs="宋体"/>
                <w:sz w:val="24"/>
              </w:rPr>
            </w:pPr>
            <w:r>
              <w:rPr>
                <w:rFonts w:hint="eastAsia" w:ascii="宋体" w:hAnsi="宋体" w:cs="宋体"/>
                <w:sz w:val="24"/>
              </w:rPr>
              <w:t>授权代表：</w:t>
            </w:r>
          </w:p>
        </w:tc>
      </w:tr>
      <w:tr w14:paraId="26E75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3987" w:type="dxa"/>
          </w:tcPr>
          <w:p w14:paraId="23BEF800">
            <w:pPr>
              <w:widowControl w:val="0"/>
              <w:tabs>
                <w:tab w:val="left" w:pos="720"/>
              </w:tabs>
              <w:spacing w:line="500" w:lineRule="exact"/>
              <w:ind w:firstLineChars="0"/>
              <w:jc w:val="left"/>
              <w:rPr>
                <w:rFonts w:ascii="宋体" w:hAnsi="宋体" w:cs="宋体"/>
                <w:sz w:val="24"/>
              </w:rPr>
            </w:pPr>
            <w:r>
              <w:rPr>
                <w:rFonts w:hint="eastAsia" w:ascii="宋体" w:hAnsi="宋体" w:cs="宋体"/>
                <w:sz w:val="24"/>
              </w:rPr>
              <w:t>签定日期：</w:t>
            </w:r>
          </w:p>
        </w:tc>
        <w:tc>
          <w:tcPr>
            <w:tcW w:w="4492" w:type="dxa"/>
          </w:tcPr>
          <w:p w14:paraId="61A1337E">
            <w:pPr>
              <w:widowControl w:val="0"/>
              <w:tabs>
                <w:tab w:val="left" w:pos="720"/>
              </w:tabs>
              <w:spacing w:line="500" w:lineRule="exact"/>
              <w:ind w:firstLine="240" w:firstLineChars="100"/>
              <w:jc w:val="left"/>
              <w:rPr>
                <w:rFonts w:ascii="宋体" w:hAnsi="宋体" w:cs="宋体"/>
                <w:sz w:val="24"/>
              </w:rPr>
            </w:pPr>
            <w:r>
              <w:rPr>
                <w:rFonts w:hint="eastAsia" w:ascii="宋体" w:hAnsi="宋体" w:cs="宋体"/>
                <w:sz w:val="24"/>
              </w:rPr>
              <w:t>签定日期：</w:t>
            </w:r>
          </w:p>
        </w:tc>
      </w:tr>
    </w:tbl>
    <w:p w14:paraId="73279264">
      <w:pPr>
        <w:pStyle w:val="4"/>
        <w:ind w:firstLine="420"/>
      </w:pPr>
    </w:p>
    <w:p w14:paraId="0F9FF62E">
      <w:pPr>
        <w:pStyle w:val="4"/>
        <w:ind w:firstLine="420"/>
      </w:pPr>
    </w:p>
    <w:p w14:paraId="1073217E">
      <w:pPr>
        <w:ind w:firstLine="420"/>
      </w:pPr>
      <w:r>
        <w:br w:type="page"/>
      </w:r>
    </w:p>
    <w:p w14:paraId="290E6130">
      <w:pPr>
        <w:ind w:firstLine="562"/>
        <w:rPr>
          <w:rFonts w:ascii="仿宋_GB2312" w:hAnsi="宋体" w:eastAsia="仿宋_GB2312"/>
          <w:b/>
          <w:sz w:val="28"/>
          <w:szCs w:val="28"/>
        </w:rPr>
      </w:pPr>
      <w:r>
        <w:rPr>
          <w:rFonts w:hint="eastAsia" w:ascii="仿宋_GB2312" w:hAnsi="宋体" w:eastAsia="仿宋_GB2312"/>
          <w:b/>
          <w:sz w:val="28"/>
          <w:szCs w:val="28"/>
        </w:rPr>
        <w:t>附件5：</w:t>
      </w:r>
    </w:p>
    <w:p w14:paraId="0DF2C5ED">
      <w:pPr>
        <w:spacing w:line="560" w:lineRule="exact"/>
        <w:ind w:firstLine="88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《劳务外包服务安全生产协议书》</w:t>
      </w:r>
    </w:p>
    <w:p w14:paraId="169F31FF">
      <w:pPr>
        <w:spacing w:line="560" w:lineRule="exact"/>
        <w:ind w:firstLine="880"/>
        <w:jc w:val="center"/>
        <w:rPr>
          <w:rFonts w:ascii="方正小标宋简体" w:hAnsi="方正小标宋简体" w:eastAsia="方正小标宋简体" w:cs="方正小标宋简体"/>
          <w:sz w:val="44"/>
          <w:szCs w:val="44"/>
        </w:rPr>
      </w:pPr>
    </w:p>
    <w:p w14:paraId="3B5436E9">
      <w:pPr>
        <w:spacing w:line="560" w:lineRule="exact"/>
        <w:ind w:firstLine="640"/>
        <w:rPr>
          <w:rFonts w:hint="default" w:ascii="仿宋_GB2312" w:eastAsia="仿宋_GB2312"/>
          <w:sz w:val="32"/>
          <w:u w:val="single"/>
          <w:lang w:val="en-US" w:eastAsia="zh-CN"/>
        </w:rPr>
      </w:pPr>
      <w:r>
        <w:rPr>
          <w:rFonts w:hint="eastAsia" w:ascii="仿宋_GB2312" w:eastAsia="仿宋_GB2312"/>
          <w:sz w:val="32"/>
        </w:rPr>
        <w:t>甲方（发包方）：</w:t>
      </w:r>
      <w:r>
        <w:rPr>
          <w:rFonts w:hint="eastAsia" w:ascii="仿宋_GB2312" w:eastAsia="仿宋_GB2312"/>
          <w:sz w:val="32"/>
          <w:u w:val="single"/>
          <w:lang w:val="en-US" w:eastAsia="zh-CN"/>
        </w:rPr>
        <w:t>深圳市信息管线有限公司</w:t>
      </w:r>
    </w:p>
    <w:p w14:paraId="77C93762">
      <w:pPr>
        <w:spacing w:line="560" w:lineRule="exact"/>
        <w:ind w:firstLine="640"/>
        <w:rPr>
          <w:rFonts w:ascii="仿宋_GB2312" w:eastAsia="仿宋_GB2312"/>
          <w:sz w:val="32"/>
          <w:u w:val="single"/>
        </w:rPr>
      </w:pPr>
      <w:r>
        <w:rPr>
          <w:rFonts w:hint="eastAsia" w:ascii="仿宋_GB2312" w:eastAsia="仿宋_GB2312"/>
          <w:sz w:val="32"/>
        </w:rPr>
        <w:t>地址：</w:t>
      </w:r>
      <w:r>
        <w:rPr>
          <w:rFonts w:hint="eastAsia" w:ascii="仿宋_GB2312" w:eastAsia="仿宋_GB2312"/>
          <w:sz w:val="32"/>
          <w:u w:val="single"/>
        </w:rPr>
        <w:t xml:space="preserve">深圳市南山区留仙大道创智云城A1座8楼、9楼 </w:t>
      </w:r>
    </w:p>
    <w:p w14:paraId="25604ECA">
      <w:pPr>
        <w:spacing w:line="560" w:lineRule="exact"/>
        <w:ind w:firstLine="640"/>
        <w:rPr>
          <w:rFonts w:hint="eastAsia" w:ascii="仿宋_GB2312" w:eastAsia="仿宋_GB2312"/>
          <w:sz w:val="32"/>
          <w:u w:val="single"/>
          <w:lang w:val="en-US" w:eastAsia="zh-CN"/>
        </w:rPr>
      </w:pPr>
      <w:r>
        <w:rPr>
          <w:rFonts w:hint="eastAsia" w:ascii="仿宋_GB2312" w:eastAsia="仿宋_GB2312"/>
          <w:sz w:val="32"/>
        </w:rPr>
        <w:t>联系人：</w:t>
      </w:r>
      <w:r>
        <w:rPr>
          <w:rFonts w:hint="eastAsia" w:ascii="仿宋_GB2312" w:eastAsia="仿宋_GB2312"/>
          <w:sz w:val="32"/>
          <w:u w:val="single"/>
          <w:lang w:val="en-US" w:eastAsia="zh-CN"/>
        </w:rPr>
        <w:t>赵运</w:t>
      </w:r>
    </w:p>
    <w:p w14:paraId="103F6F7E">
      <w:pPr>
        <w:spacing w:line="560" w:lineRule="exact"/>
        <w:ind w:firstLine="640"/>
        <w:rPr>
          <w:rFonts w:ascii="仿宋_GB2312" w:eastAsia="仿宋_GB2312"/>
          <w:sz w:val="32"/>
        </w:rPr>
      </w:pPr>
      <w:r>
        <w:rPr>
          <w:rFonts w:hint="eastAsia" w:ascii="仿宋_GB2312" w:eastAsia="仿宋_GB2312"/>
          <w:sz w:val="32"/>
        </w:rPr>
        <w:t>联系方式：</w:t>
      </w:r>
      <w:r>
        <w:rPr>
          <w:rFonts w:hint="eastAsia" w:ascii="仿宋_GB2312" w:eastAsia="仿宋_GB2312"/>
          <w:sz w:val="32"/>
          <w:u w:val="single"/>
        </w:rPr>
        <w:t>13543318176</w:t>
      </w:r>
    </w:p>
    <w:p w14:paraId="646B7A4E">
      <w:pPr>
        <w:spacing w:line="560" w:lineRule="exact"/>
        <w:ind w:firstLine="640"/>
        <w:rPr>
          <w:rFonts w:hint="eastAsia" w:ascii="仿宋_GB2312" w:eastAsia="仿宋_GB2312"/>
          <w:sz w:val="32"/>
          <w:u w:val="single"/>
        </w:rPr>
      </w:pPr>
      <w:r>
        <w:rPr>
          <w:rFonts w:hint="eastAsia" w:ascii="仿宋_GB2312" w:eastAsia="仿宋_GB2312"/>
          <w:sz w:val="32"/>
        </w:rPr>
        <w:t>乙方（承包方）：</w:t>
      </w:r>
      <w:r>
        <w:rPr>
          <w:rFonts w:hint="eastAsia" w:ascii="仿宋_GB2312" w:eastAsia="仿宋_GB2312"/>
          <w:sz w:val="32"/>
          <w:u w:val="single"/>
        </w:rPr>
        <w:t>深圳市福田区保安服务有限公司</w:t>
      </w:r>
    </w:p>
    <w:p w14:paraId="2CF795ED">
      <w:pPr>
        <w:spacing w:line="560" w:lineRule="exact"/>
        <w:ind w:firstLine="640"/>
        <w:rPr>
          <w:rFonts w:hint="eastAsia" w:ascii="仿宋_GB2312" w:eastAsia="仿宋_GB2312"/>
          <w:sz w:val="32"/>
          <w:u w:val="single"/>
        </w:rPr>
      </w:pPr>
      <w:r>
        <w:rPr>
          <w:rFonts w:hint="eastAsia" w:ascii="仿宋_GB2312" w:eastAsia="仿宋_GB2312"/>
          <w:sz w:val="32"/>
        </w:rPr>
        <w:t>地址：</w:t>
      </w:r>
      <w:r>
        <w:rPr>
          <w:rFonts w:hint="eastAsia" w:ascii="仿宋_GB2312" w:eastAsia="仿宋_GB2312"/>
          <w:sz w:val="32"/>
          <w:u w:val="single"/>
        </w:rPr>
        <w:t>深圳市福田区莲心路2号</w:t>
      </w:r>
    </w:p>
    <w:p w14:paraId="2A2417E1">
      <w:pPr>
        <w:spacing w:line="560" w:lineRule="exact"/>
        <w:ind w:firstLine="640"/>
        <w:rPr>
          <w:rFonts w:hint="eastAsia" w:ascii="仿宋_GB2312" w:eastAsia="仿宋_GB2312"/>
          <w:sz w:val="32"/>
          <w:u w:val="single"/>
          <w:lang w:val="en-US" w:eastAsia="zh-CN"/>
        </w:rPr>
      </w:pPr>
      <w:r>
        <w:rPr>
          <w:rFonts w:hint="eastAsia" w:ascii="仿宋_GB2312" w:eastAsia="仿宋_GB2312"/>
          <w:sz w:val="32"/>
        </w:rPr>
        <w:t>联系人：</w:t>
      </w:r>
      <w:r>
        <w:rPr>
          <w:rFonts w:hint="eastAsia" w:ascii="仿宋_GB2312" w:eastAsia="仿宋_GB2312"/>
          <w:sz w:val="32"/>
          <w:u w:val="single"/>
          <w:lang w:val="en-US" w:eastAsia="zh-CN"/>
        </w:rPr>
        <w:t>朱军</w:t>
      </w:r>
    </w:p>
    <w:p w14:paraId="1862CD7C">
      <w:pPr>
        <w:spacing w:line="560" w:lineRule="exact"/>
        <w:ind w:firstLine="640"/>
        <w:rPr>
          <w:rFonts w:ascii="仿宋_GB2312" w:eastAsia="仿宋_GB2312"/>
          <w:sz w:val="32"/>
        </w:rPr>
      </w:pPr>
      <w:r>
        <w:rPr>
          <w:rFonts w:hint="eastAsia" w:ascii="仿宋_GB2312" w:eastAsia="仿宋_GB2312"/>
          <w:sz w:val="32"/>
        </w:rPr>
        <w:t>联系方式：</w:t>
      </w:r>
      <w:r>
        <w:rPr>
          <w:rFonts w:hint="eastAsia" w:ascii="仿宋_GB2312" w:eastAsia="仿宋_GB2312"/>
          <w:sz w:val="32"/>
          <w:u w:val="single"/>
        </w:rPr>
        <w:t>13602694888</w:t>
      </w:r>
    </w:p>
    <w:p w14:paraId="5C0EE281">
      <w:pPr>
        <w:ind w:firstLine="420"/>
      </w:pPr>
    </w:p>
    <w:p w14:paraId="4AA467E5">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目的</w:t>
      </w:r>
    </w:p>
    <w:p w14:paraId="316387F2">
      <w:pPr>
        <w:spacing w:line="560" w:lineRule="exact"/>
        <w:ind w:firstLine="640"/>
        <w:rPr>
          <w:rFonts w:ascii="黑体" w:hAnsi="宋体" w:eastAsia="黑体" w:cs="宋体"/>
          <w:sz w:val="32"/>
          <w:szCs w:val="32"/>
          <w:lang w:bidi="ar"/>
        </w:rPr>
      </w:pPr>
      <w:r>
        <w:rPr>
          <w:rFonts w:hint="eastAsia" w:ascii="仿宋_GB2312" w:eastAsia="仿宋_GB2312"/>
          <w:sz w:val="32"/>
        </w:rPr>
        <w:t>甲方于</w:t>
      </w:r>
      <w:r>
        <w:rPr>
          <w:rFonts w:hint="eastAsia" w:ascii="仿宋_GB2312" w:eastAsia="仿宋_GB2312"/>
          <w:sz w:val="32"/>
          <w:u w:val="single"/>
          <w:lang w:val="en-US" w:eastAsia="zh-CN"/>
        </w:rPr>
        <w:t>2026</w:t>
      </w:r>
      <w:r>
        <w:rPr>
          <w:rFonts w:hint="eastAsia" w:ascii="仿宋_GB2312" w:eastAsia="仿宋_GB2312"/>
          <w:sz w:val="32"/>
        </w:rPr>
        <w:t>年</w:t>
      </w:r>
      <w:r>
        <w:rPr>
          <w:rFonts w:hint="eastAsia" w:ascii="仿宋_GB2312" w:eastAsia="仿宋_GB2312"/>
          <w:sz w:val="32"/>
          <w:u w:val="single"/>
        </w:rPr>
        <w:t xml:space="preserve"> </w:t>
      </w:r>
      <w:r>
        <w:rPr>
          <w:rFonts w:hint="eastAsia" w:ascii="仿宋_GB2312" w:eastAsia="仿宋_GB2312"/>
          <w:sz w:val="32"/>
          <w:u w:val="single"/>
          <w:lang w:val="en-US" w:eastAsia="zh-CN"/>
        </w:rPr>
        <w:t>1</w:t>
      </w:r>
      <w:r>
        <w:rPr>
          <w:rFonts w:hint="eastAsia" w:ascii="仿宋_GB2312" w:eastAsia="仿宋_GB2312"/>
          <w:sz w:val="32"/>
          <w:u w:val="single"/>
        </w:rPr>
        <w:t xml:space="preserve"> </w:t>
      </w:r>
      <w:r>
        <w:rPr>
          <w:rFonts w:hint="eastAsia" w:ascii="仿宋_GB2312" w:eastAsia="仿宋_GB2312"/>
          <w:sz w:val="32"/>
        </w:rPr>
        <w:t>月</w:t>
      </w:r>
      <w:r>
        <w:rPr>
          <w:rFonts w:hint="eastAsia" w:ascii="仿宋_GB2312" w:eastAsia="仿宋_GB2312"/>
          <w:sz w:val="32"/>
          <w:u w:val="single"/>
        </w:rPr>
        <w:t xml:space="preserve"> </w:t>
      </w:r>
      <w:r>
        <w:rPr>
          <w:rFonts w:hint="eastAsia" w:ascii="仿宋_GB2312" w:eastAsia="仿宋_GB2312"/>
          <w:sz w:val="32"/>
          <w:u w:val="single"/>
          <w:lang w:val="en-US" w:eastAsia="zh-CN"/>
        </w:rPr>
        <w:t>13</w:t>
      </w:r>
      <w:r>
        <w:rPr>
          <w:rFonts w:hint="eastAsia" w:ascii="仿宋_GB2312" w:eastAsia="仿宋_GB2312"/>
          <w:sz w:val="32"/>
          <w:u w:val="single"/>
        </w:rPr>
        <w:t xml:space="preserve"> </w:t>
      </w:r>
      <w:r>
        <w:rPr>
          <w:rFonts w:hint="eastAsia" w:ascii="仿宋_GB2312" w:eastAsia="仿宋_GB2312"/>
          <w:sz w:val="32"/>
        </w:rPr>
        <w:t>日，将 管道巡查岗劳务工作外包给乙方，期限</w:t>
      </w:r>
      <w:r>
        <w:rPr>
          <w:rFonts w:hint="eastAsia" w:ascii="仿宋_GB2312" w:eastAsia="仿宋_GB2312"/>
          <w:sz w:val="32"/>
          <w:u w:val="single"/>
        </w:rPr>
        <w:t xml:space="preserve"> </w:t>
      </w:r>
      <w:r>
        <w:rPr>
          <w:rFonts w:hint="eastAsia" w:ascii="仿宋_GB2312" w:eastAsia="仿宋_GB2312"/>
          <w:sz w:val="32"/>
          <w:u w:val="single"/>
          <w:lang w:val="en-US" w:eastAsia="zh-CN"/>
        </w:rPr>
        <w:t>1</w:t>
      </w:r>
      <w:r>
        <w:rPr>
          <w:rFonts w:hint="eastAsia" w:ascii="仿宋_GB2312" w:eastAsia="仿宋_GB2312"/>
          <w:sz w:val="32"/>
          <w:u w:val="single"/>
        </w:rPr>
        <w:t xml:space="preserve"> </w:t>
      </w:r>
      <w:r>
        <w:rPr>
          <w:rFonts w:hint="eastAsia" w:ascii="仿宋_GB2312" w:eastAsia="仿宋_GB2312"/>
          <w:sz w:val="32"/>
        </w:rPr>
        <w:t>年（自</w:t>
      </w:r>
      <w:r>
        <w:rPr>
          <w:rFonts w:hint="eastAsia" w:ascii="仿宋_GB2312" w:eastAsia="仿宋_GB2312"/>
          <w:sz w:val="32"/>
          <w:u w:val="single"/>
        </w:rPr>
        <w:t xml:space="preserve"> </w:t>
      </w:r>
      <w:r>
        <w:rPr>
          <w:rFonts w:hint="eastAsia" w:ascii="仿宋_GB2312" w:eastAsia="仿宋_GB2312"/>
          <w:sz w:val="32"/>
          <w:u w:val="single"/>
          <w:lang w:val="en-US" w:eastAsia="zh-CN"/>
        </w:rPr>
        <w:t>2026</w:t>
      </w:r>
      <w:r>
        <w:rPr>
          <w:rFonts w:hint="eastAsia" w:ascii="仿宋_GB2312" w:eastAsia="仿宋_GB2312"/>
          <w:sz w:val="32"/>
          <w:u w:val="single"/>
        </w:rPr>
        <w:t xml:space="preserve"> </w:t>
      </w:r>
      <w:r>
        <w:rPr>
          <w:rFonts w:hint="eastAsia" w:ascii="仿宋_GB2312" w:eastAsia="仿宋_GB2312"/>
          <w:sz w:val="32"/>
        </w:rPr>
        <w:t>年</w:t>
      </w:r>
      <w:r>
        <w:rPr>
          <w:rFonts w:hint="eastAsia" w:ascii="仿宋_GB2312" w:eastAsia="仿宋_GB2312"/>
          <w:sz w:val="32"/>
          <w:u w:val="single"/>
        </w:rPr>
        <w:t xml:space="preserve"> </w:t>
      </w:r>
      <w:r>
        <w:rPr>
          <w:rFonts w:hint="eastAsia" w:ascii="仿宋_GB2312" w:eastAsia="仿宋_GB2312"/>
          <w:sz w:val="32"/>
          <w:u w:val="single"/>
          <w:lang w:val="en-US" w:eastAsia="zh-CN"/>
        </w:rPr>
        <w:t>1</w:t>
      </w:r>
      <w:r>
        <w:rPr>
          <w:rFonts w:hint="eastAsia" w:ascii="仿宋_GB2312" w:eastAsia="仿宋_GB2312"/>
          <w:sz w:val="32"/>
          <w:u w:val="single"/>
        </w:rPr>
        <w:t xml:space="preserve"> </w:t>
      </w:r>
      <w:r>
        <w:rPr>
          <w:rFonts w:hint="eastAsia" w:ascii="仿宋_GB2312" w:eastAsia="仿宋_GB2312"/>
          <w:sz w:val="32"/>
        </w:rPr>
        <w:t>月</w:t>
      </w:r>
      <w:r>
        <w:rPr>
          <w:rFonts w:hint="eastAsia" w:ascii="仿宋_GB2312" w:eastAsia="仿宋_GB2312"/>
          <w:sz w:val="32"/>
          <w:u w:val="single"/>
        </w:rPr>
        <w:t xml:space="preserve">  </w:t>
      </w:r>
      <w:r>
        <w:rPr>
          <w:rFonts w:hint="eastAsia" w:ascii="仿宋_GB2312" w:eastAsia="仿宋_GB2312"/>
          <w:sz w:val="32"/>
          <w:u w:val="single"/>
          <w:lang w:val="en-US" w:eastAsia="zh-CN"/>
        </w:rPr>
        <w:t>14</w:t>
      </w:r>
      <w:r>
        <w:rPr>
          <w:rFonts w:hint="eastAsia" w:ascii="仿宋_GB2312" w:eastAsia="仿宋_GB2312"/>
          <w:sz w:val="32"/>
          <w:u w:val="single"/>
        </w:rPr>
        <w:t xml:space="preserve"> </w:t>
      </w:r>
      <w:r>
        <w:rPr>
          <w:rFonts w:hint="eastAsia" w:ascii="仿宋_GB2312" w:eastAsia="仿宋_GB2312"/>
          <w:sz w:val="32"/>
        </w:rPr>
        <w:t>日起至</w:t>
      </w:r>
      <w:r>
        <w:rPr>
          <w:rFonts w:hint="eastAsia" w:ascii="仿宋_GB2312" w:eastAsia="仿宋_GB2312"/>
          <w:sz w:val="32"/>
          <w:u w:val="single"/>
        </w:rPr>
        <w:t xml:space="preserve">   </w:t>
      </w:r>
      <w:r>
        <w:rPr>
          <w:rFonts w:hint="eastAsia" w:ascii="仿宋_GB2312" w:eastAsia="仿宋_GB2312"/>
          <w:sz w:val="32"/>
          <w:u w:val="single"/>
          <w:lang w:val="en-US" w:eastAsia="zh-CN"/>
        </w:rPr>
        <w:t>2027</w:t>
      </w:r>
      <w:r>
        <w:rPr>
          <w:rFonts w:hint="eastAsia" w:ascii="仿宋_GB2312" w:eastAsia="仿宋_GB2312"/>
          <w:sz w:val="32"/>
        </w:rPr>
        <w:t>年</w:t>
      </w:r>
      <w:r>
        <w:rPr>
          <w:rFonts w:hint="eastAsia" w:ascii="仿宋_GB2312" w:eastAsia="仿宋_GB2312"/>
          <w:sz w:val="32"/>
          <w:u w:val="single"/>
        </w:rPr>
        <w:t xml:space="preserve"> </w:t>
      </w:r>
      <w:r>
        <w:rPr>
          <w:rFonts w:hint="eastAsia" w:ascii="仿宋_GB2312" w:eastAsia="仿宋_GB2312"/>
          <w:sz w:val="32"/>
          <w:u w:val="single"/>
          <w:lang w:val="en-US" w:eastAsia="zh-CN"/>
        </w:rPr>
        <w:t>1</w:t>
      </w:r>
      <w:r>
        <w:rPr>
          <w:rFonts w:hint="eastAsia" w:ascii="仿宋_GB2312" w:eastAsia="仿宋_GB2312"/>
          <w:sz w:val="32"/>
          <w:u w:val="single"/>
        </w:rPr>
        <w:t xml:space="preserve"> </w:t>
      </w:r>
      <w:r>
        <w:rPr>
          <w:rFonts w:hint="eastAsia" w:ascii="仿宋_GB2312" w:eastAsia="仿宋_GB2312"/>
          <w:sz w:val="32"/>
        </w:rPr>
        <w:t>月</w:t>
      </w:r>
      <w:r>
        <w:rPr>
          <w:rFonts w:hint="eastAsia" w:ascii="仿宋_GB2312" w:eastAsia="仿宋_GB2312"/>
          <w:sz w:val="32"/>
          <w:u w:val="single"/>
        </w:rPr>
        <w:t xml:space="preserve"> </w:t>
      </w:r>
      <w:r>
        <w:rPr>
          <w:rFonts w:hint="eastAsia" w:ascii="仿宋_GB2312" w:eastAsia="仿宋_GB2312"/>
          <w:sz w:val="32"/>
          <w:u w:val="single"/>
          <w:lang w:val="en-US" w:eastAsia="zh-CN"/>
        </w:rPr>
        <w:t>13</w:t>
      </w:r>
      <w:r>
        <w:rPr>
          <w:rFonts w:hint="eastAsia" w:ascii="仿宋_GB2312" w:eastAsia="仿宋_GB2312"/>
          <w:sz w:val="32"/>
          <w:u w:val="single"/>
        </w:rPr>
        <w:t xml:space="preserve"> </w:t>
      </w:r>
      <w:r>
        <w:rPr>
          <w:rFonts w:hint="eastAsia" w:ascii="仿宋_GB2312" w:eastAsia="仿宋_GB2312"/>
          <w:sz w:val="32"/>
        </w:rPr>
        <w:t>日止），在此期间为明确双方在劳务外包服务</w:t>
      </w:r>
      <w:r>
        <w:rPr>
          <w:rFonts w:hint="eastAsia" w:ascii="仿宋_GB2312" w:eastAsia="仿宋_GB2312"/>
          <w:sz w:val="32"/>
          <w:lang w:val="en-US" w:eastAsia="zh-CN"/>
        </w:rPr>
        <w:t>过程</w:t>
      </w:r>
      <w:r>
        <w:rPr>
          <w:rFonts w:hint="eastAsia" w:ascii="仿宋_GB2312" w:eastAsia="仿宋_GB2312"/>
          <w:sz w:val="32"/>
        </w:rPr>
        <w:t>中的安全生产责任，确保安全生产工作有序开展，根据《中华人民共和国安全生产法》及其他相关法律法规的规定，经双方友好协商，特签订本安全生产协议书。</w:t>
      </w:r>
    </w:p>
    <w:p w14:paraId="1A956E07">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适用范围</w:t>
      </w:r>
    </w:p>
    <w:p w14:paraId="705BBE6A">
      <w:pPr>
        <w:spacing w:line="560" w:lineRule="exact"/>
        <w:ind w:firstLine="640"/>
        <w:rPr>
          <w:rFonts w:ascii="仿宋_GB2312" w:eastAsia="仿宋_GB2312"/>
          <w:sz w:val="32"/>
        </w:rPr>
      </w:pPr>
      <w:r>
        <w:rPr>
          <w:rFonts w:ascii="仿宋_GB2312" w:eastAsia="仿宋_GB2312"/>
          <w:sz w:val="32"/>
        </w:rPr>
        <w:t>本协议适用于乙方为甲方提供劳务外包服务的全过程，包括但不限于劳务人员的招聘、培训、工作安排、现场作业等相关环节。</w:t>
      </w:r>
    </w:p>
    <w:p w14:paraId="052B8858">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双方的安全生产责任</w:t>
      </w:r>
    </w:p>
    <w:p w14:paraId="3EEFAA31">
      <w:pPr>
        <w:widowControl w:val="0"/>
        <w:tabs>
          <w:tab w:val="left" w:pos="0"/>
        </w:tabs>
        <w:spacing w:line="560" w:lineRule="exact"/>
        <w:ind w:left="624"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（一）甲方责任</w:t>
      </w:r>
    </w:p>
    <w:p w14:paraId="4952AC60">
      <w:pPr>
        <w:spacing w:line="560" w:lineRule="exact"/>
        <w:ind w:firstLine="640"/>
        <w:rPr>
          <w:rFonts w:ascii="仿宋_GB2312" w:eastAsia="仿宋_GB2312"/>
          <w:sz w:val="32"/>
        </w:rPr>
      </w:pPr>
      <w:r>
        <w:rPr>
          <w:rFonts w:hint="eastAsia" w:ascii="仿宋_GB2312" w:eastAsia="仿宋_GB2312"/>
          <w:sz w:val="32"/>
        </w:rPr>
        <w:t>1.甲方应向乙方详细说明与劳务外包服务相关的工作场所、设备设施等基本情况，并告知乙方工作场所存在的危险因素、防范措施以及事故应急措施等信息。</w:t>
      </w:r>
    </w:p>
    <w:p w14:paraId="6EE3C5BC">
      <w:pPr>
        <w:spacing w:line="560" w:lineRule="exact"/>
        <w:ind w:firstLine="640"/>
        <w:rPr>
          <w:rFonts w:ascii="仿宋_GB2312" w:eastAsia="仿宋_GB2312"/>
          <w:sz w:val="32"/>
        </w:rPr>
      </w:pPr>
      <w:r>
        <w:rPr>
          <w:rFonts w:hint="eastAsia" w:ascii="仿宋_GB2312" w:eastAsia="仿宋_GB2312"/>
          <w:sz w:val="32"/>
        </w:rPr>
        <w:t>2.甲方有权对乙方的安全生产工作进行监督检查，提出合理的安全生产建议和整改要求。乙方应积极配合甲方的监督检查工作。</w:t>
      </w:r>
    </w:p>
    <w:p w14:paraId="2E8A64B1">
      <w:pPr>
        <w:spacing w:line="560" w:lineRule="exact"/>
        <w:ind w:firstLine="640"/>
        <w:rPr>
          <w:rFonts w:ascii="仿宋_GB2312" w:eastAsia="仿宋_GB2312"/>
          <w:sz w:val="32"/>
        </w:rPr>
      </w:pPr>
      <w:r>
        <w:rPr>
          <w:rFonts w:hint="eastAsia" w:ascii="仿宋_GB2312" w:eastAsia="仿宋_GB2312"/>
          <w:sz w:val="32"/>
        </w:rPr>
        <w:t>3.按照合同约定，为乙方提供必要的安全生产条件和安全作业环境。如提供符合安全标准的工作场地、机具设备、安全防护设施设备等。</w:t>
      </w:r>
    </w:p>
    <w:p w14:paraId="28787DEE">
      <w:pPr>
        <w:widowControl w:val="0"/>
        <w:tabs>
          <w:tab w:val="left" w:pos="0"/>
        </w:tabs>
        <w:spacing w:line="560" w:lineRule="exact"/>
        <w:ind w:left="624" w:firstLine="643"/>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（二）乙方责任</w:t>
      </w:r>
    </w:p>
    <w:p w14:paraId="211C77CA">
      <w:pPr>
        <w:spacing w:line="560" w:lineRule="exact"/>
        <w:ind w:firstLine="640"/>
        <w:rPr>
          <w:rFonts w:ascii="仿宋_GB2312" w:eastAsia="仿宋_GB2312"/>
          <w:sz w:val="32"/>
        </w:rPr>
      </w:pPr>
      <w:r>
        <w:rPr>
          <w:rFonts w:hint="eastAsia" w:ascii="仿宋_GB2312" w:eastAsia="仿宋_GB2312"/>
          <w:sz w:val="32"/>
        </w:rPr>
        <w:t>1.乙方作为劳务外包服务的承包方，是安全生产的直接责任主体，应依法建立健全安全生产管理制度，设立安全生产管理机构或者配备专（兼）职安全生产管理人员，确保安全生产工作的有效开展。</w:t>
      </w:r>
    </w:p>
    <w:p w14:paraId="55974D9B">
      <w:pPr>
        <w:spacing w:line="560" w:lineRule="exact"/>
        <w:ind w:firstLine="640"/>
        <w:rPr>
          <w:rFonts w:ascii="仿宋_GB2312" w:eastAsia="仿宋_GB2312"/>
          <w:sz w:val="32"/>
        </w:rPr>
      </w:pPr>
      <w:r>
        <w:rPr>
          <w:rFonts w:hint="eastAsia" w:ascii="仿宋_GB2312" w:eastAsia="仿宋_GB2312"/>
          <w:sz w:val="32"/>
        </w:rPr>
        <w:t>2.乙方应确保其提供的劳务人员具备相应的工作能力和安全意识，在派遣劳务人员到甲方工作之前，应对劳务人员进行必要的安全生产教育和培训，使其熟悉工作环境、工作流程、安全操作规程以及应急处理措施等。</w:t>
      </w:r>
    </w:p>
    <w:p w14:paraId="1B1CE1C9">
      <w:pPr>
        <w:spacing w:line="560" w:lineRule="exact"/>
        <w:ind w:firstLine="640"/>
        <w:rPr>
          <w:rFonts w:ascii="仿宋_GB2312" w:eastAsia="仿宋_GB2312"/>
          <w:sz w:val="32"/>
        </w:rPr>
      </w:pPr>
      <w:r>
        <w:rPr>
          <w:rFonts w:hint="eastAsia" w:ascii="仿宋_GB2312" w:eastAsia="仿宋_GB2312"/>
          <w:sz w:val="32"/>
        </w:rPr>
        <w:t>3.乙方应负责对劳务人员进行日常管理，包括但不限于工作安排、考勤管理、安全监督等。定期对劳务人员进行健康检查，确保劳务人员的身体状况适合所从事的工作。</w:t>
      </w:r>
    </w:p>
    <w:p w14:paraId="2C14F113">
      <w:pPr>
        <w:spacing w:line="560" w:lineRule="exact"/>
        <w:ind w:firstLine="640"/>
        <w:rPr>
          <w:rFonts w:ascii="仿宋_GB2312" w:eastAsia="仿宋_GB2312"/>
          <w:sz w:val="32"/>
        </w:rPr>
      </w:pPr>
      <w:r>
        <w:rPr>
          <w:rFonts w:hint="eastAsia" w:ascii="仿宋_GB2312" w:eastAsia="仿宋_GB2312"/>
          <w:sz w:val="32"/>
        </w:rPr>
        <w:t>4.在劳务外包服务过程中，乙方应严格遵守国家安全生产法律法规以及甲方的安全生产规章制度，督促劳务人员遵守安全操作规程，正确佩戴和使用劳动防护用品。</w:t>
      </w:r>
    </w:p>
    <w:p w14:paraId="6FB81FFA">
      <w:pPr>
        <w:spacing w:line="560" w:lineRule="exact"/>
        <w:ind w:firstLine="640"/>
        <w:rPr>
          <w:rFonts w:ascii="仿宋_GB2312" w:eastAsia="仿宋_GB2312"/>
          <w:sz w:val="32"/>
        </w:rPr>
      </w:pPr>
      <w:r>
        <w:rPr>
          <w:rFonts w:hint="eastAsia" w:ascii="仿宋_GB2312" w:eastAsia="仿宋_GB2312"/>
          <w:sz w:val="32"/>
        </w:rPr>
        <w:t>5.乙方应定期对所使用的设备设施（包括乙方自带设备和甲方提供设备）进行安全检查和维护保养，确保设备设施的安全运行。如发现设备设施存在安全隐患，应及时采取措施进行整改或通知甲方协助处理。</w:t>
      </w:r>
    </w:p>
    <w:p w14:paraId="6DAB1F50">
      <w:pPr>
        <w:spacing w:line="560" w:lineRule="exact"/>
        <w:ind w:firstLine="640"/>
        <w:rPr>
          <w:rFonts w:ascii="仿宋_GB2312" w:eastAsia="仿宋_GB2312"/>
          <w:sz w:val="32"/>
        </w:rPr>
      </w:pPr>
      <w:r>
        <w:rPr>
          <w:rFonts w:hint="eastAsia" w:ascii="仿宋_GB2312" w:eastAsia="仿宋_GB2312"/>
          <w:sz w:val="32"/>
        </w:rPr>
        <w:t>6.乙方应制定安全生产事故应急预案，定期组织劳务人员进行应急演练。若发生安全生产事故，乙方应立即启动应急预案，采取有效措施进行救援和处理，并及时向甲方报告事故情况，应积极配合有关部门进行事故调查，按照事故调查结果承担相应的责任。</w:t>
      </w:r>
    </w:p>
    <w:p w14:paraId="720E3851">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安全风险告知与防范</w:t>
      </w:r>
    </w:p>
    <w:p w14:paraId="430697E9">
      <w:pPr>
        <w:spacing w:line="560" w:lineRule="exact"/>
        <w:ind w:firstLine="640"/>
        <w:rPr>
          <w:rFonts w:ascii="仿宋_GB2312" w:eastAsia="仿宋_GB2312"/>
          <w:sz w:val="32"/>
        </w:rPr>
      </w:pPr>
      <w:r>
        <w:rPr>
          <w:rFonts w:hint="eastAsia" w:ascii="仿宋_GB2312" w:eastAsia="仿宋_GB2312"/>
          <w:sz w:val="32"/>
        </w:rPr>
        <w:t>（一）甲方应在劳务外包服务开始前，应充分向乙方详细告知工作场所可能存在的安全风险，包括但不限于电气安全、机械伤害、高处坠落、有限空间作业、火灾爆炸、化学品危害等。乙方应确保其劳务人员知晓并理解这些风险。</w:t>
      </w:r>
    </w:p>
    <w:p w14:paraId="03138602">
      <w:pPr>
        <w:spacing w:line="560" w:lineRule="exact"/>
        <w:ind w:firstLine="640"/>
        <w:rPr>
          <w:rFonts w:ascii="仿宋_GB2312" w:eastAsia="仿宋_GB2312"/>
          <w:sz w:val="32"/>
        </w:rPr>
      </w:pPr>
      <w:r>
        <w:rPr>
          <w:rFonts w:hint="eastAsia" w:ascii="仿宋_GB2312" w:eastAsia="仿宋_GB2312"/>
          <w:sz w:val="32"/>
        </w:rPr>
        <w:t>（二）乙方应根据甲方告知的安全风险信息，制定相应的防范措施，并对劳务人员进行培训。在工作过程中，乙方应采取必要的技术和管理措施，如设置警示标识、防护栏杆、安全通道等，有效防范各类安全风险。</w:t>
      </w:r>
    </w:p>
    <w:p w14:paraId="3994F73B">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安全事故处理</w:t>
      </w:r>
    </w:p>
    <w:p w14:paraId="79C2BCCD">
      <w:pPr>
        <w:spacing w:line="560" w:lineRule="exact"/>
        <w:ind w:firstLine="640"/>
        <w:rPr>
          <w:rFonts w:ascii="仿宋_GB2312" w:eastAsia="仿宋_GB2312"/>
          <w:sz w:val="32"/>
        </w:rPr>
      </w:pPr>
      <w:r>
        <w:rPr>
          <w:rFonts w:hint="eastAsia" w:ascii="仿宋_GB2312" w:eastAsia="仿宋_GB2312"/>
          <w:sz w:val="32"/>
        </w:rPr>
        <w:t>（一）若发生安全生产事故，乙方应在事故发生后的 [具体时长] 内通知甲方，并按照国家有关规定及时报告当地安全生产监督管理部门和其他相关部门。</w:t>
      </w:r>
    </w:p>
    <w:p w14:paraId="4388B72D">
      <w:pPr>
        <w:spacing w:line="560" w:lineRule="exact"/>
        <w:ind w:firstLine="640"/>
        <w:rPr>
          <w:rFonts w:ascii="仿宋_GB2312" w:eastAsia="仿宋_GB2312"/>
          <w:sz w:val="32"/>
        </w:rPr>
      </w:pPr>
      <w:r>
        <w:rPr>
          <w:rFonts w:hint="eastAsia" w:ascii="仿宋_GB2312" w:eastAsia="仿宋_GB2312"/>
          <w:sz w:val="32"/>
        </w:rPr>
        <w:t>（二）事故发生后，乙方应积极组织救援工作，保护事故现场，配合相关部门进行事故调查。甲方应在能力范围内提供必要的协助。</w:t>
      </w:r>
    </w:p>
    <w:p w14:paraId="6306F43E">
      <w:pPr>
        <w:spacing w:line="560" w:lineRule="exact"/>
        <w:ind w:firstLine="640"/>
        <w:rPr>
          <w:rFonts w:ascii="仿宋_GB2312" w:eastAsia="仿宋_GB2312"/>
          <w:sz w:val="32"/>
        </w:rPr>
      </w:pPr>
      <w:r>
        <w:rPr>
          <w:rFonts w:hint="eastAsia" w:ascii="仿宋_GB2312" w:eastAsia="仿宋_GB2312"/>
          <w:sz w:val="32"/>
        </w:rPr>
        <w:t>（三）因乙方原因导致安全生产事故发生的，乙方应承担全部法律责任，包括但不限于对受伤人员的救治费用、财产损失赔偿、行政处罚以及对甲方造成的损失赔偿等。如事故为甲方原因或双方共同原因造成的，双方应根据事故调查结果划分责任，各自承担相应的责任。</w:t>
      </w:r>
    </w:p>
    <w:p w14:paraId="5BED12FB">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协议的变更与解除</w:t>
      </w:r>
    </w:p>
    <w:p w14:paraId="2B514655">
      <w:pPr>
        <w:spacing w:line="560" w:lineRule="exact"/>
        <w:ind w:firstLine="640"/>
        <w:rPr>
          <w:rFonts w:ascii="仿宋_GB2312" w:eastAsia="仿宋_GB2312"/>
          <w:sz w:val="32"/>
        </w:rPr>
      </w:pPr>
      <w:r>
        <w:rPr>
          <w:rFonts w:hint="eastAsia" w:ascii="仿宋_GB2312" w:eastAsia="仿宋_GB2312"/>
          <w:sz w:val="32"/>
        </w:rPr>
        <w:t>（一）本协议的任何变更或补充需经双方书面协商一致，并签订书面协议。</w:t>
      </w:r>
    </w:p>
    <w:p w14:paraId="5BA5771E">
      <w:pPr>
        <w:spacing w:line="560" w:lineRule="exact"/>
        <w:ind w:firstLine="640"/>
        <w:rPr>
          <w:rFonts w:ascii="仿宋_GB2312" w:eastAsia="仿宋_GB2312"/>
          <w:sz w:val="32"/>
        </w:rPr>
      </w:pPr>
      <w:r>
        <w:rPr>
          <w:rFonts w:hint="eastAsia" w:ascii="仿宋_GB2312" w:eastAsia="仿宋_GB2312"/>
          <w:sz w:val="32"/>
        </w:rPr>
        <w:t>（二）在下列情况下，本协议可解除：双方协商一致解除；</w:t>
      </w:r>
    </w:p>
    <w:p w14:paraId="13D54861">
      <w:pPr>
        <w:spacing w:line="560" w:lineRule="exact"/>
        <w:ind w:firstLine="640"/>
        <w:rPr>
          <w:rFonts w:ascii="仿宋_GB2312" w:eastAsia="仿宋_GB2312"/>
          <w:sz w:val="32"/>
        </w:rPr>
      </w:pPr>
      <w:r>
        <w:rPr>
          <w:rFonts w:hint="eastAsia" w:ascii="仿宋_GB2312" w:eastAsia="仿宋_GB2312"/>
          <w:sz w:val="32"/>
        </w:rPr>
        <w:t>1.因不可抗力因素导致本协议无法履行；</w:t>
      </w:r>
    </w:p>
    <w:p w14:paraId="70642211">
      <w:pPr>
        <w:spacing w:line="560" w:lineRule="exact"/>
        <w:ind w:firstLine="640"/>
        <w:rPr>
          <w:rFonts w:ascii="仿宋_GB2312" w:eastAsia="仿宋_GB2312"/>
          <w:sz w:val="32"/>
        </w:rPr>
      </w:pPr>
      <w:r>
        <w:rPr>
          <w:rFonts w:hint="eastAsia" w:ascii="仿宋_GB2312" w:eastAsia="仿宋_GB2312"/>
          <w:sz w:val="32"/>
        </w:rPr>
        <w:t>2.一方违反本协议约定，经另一方书面通知后在合理期限内仍未改正的，另一方有权解除本协议。</w:t>
      </w:r>
    </w:p>
    <w:p w14:paraId="4ABB2158">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违约责任</w:t>
      </w:r>
    </w:p>
    <w:p w14:paraId="7366317E">
      <w:pPr>
        <w:spacing w:line="560" w:lineRule="exact"/>
        <w:ind w:firstLine="640"/>
        <w:rPr>
          <w:rFonts w:ascii="仿宋_GB2312" w:eastAsia="仿宋_GB2312"/>
          <w:sz w:val="32"/>
        </w:rPr>
      </w:pPr>
      <w:r>
        <w:rPr>
          <w:rFonts w:hint="eastAsia" w:ascii="仿宋_GB2312" w:eastAsia="仿宋_GB2312"/>
          <w:sz w:val="32"/>
        </w:rPr>
        <w:t>（一）若甲方违反本协议约定，未履行其安全生产责任，导致乙方及其劳务人员发生安全生产事故或遭受损失的，甲方应承担相应的赔偿责任。</w:t>
      </w:r>
    </w:p>
    <w:p w14:paraId="26E941BD">
      <w:pPr>
        <w:spacing w:line="560" w:lineRule="exact"/>
        <w:ind w:firstLine="640"/>
        <w:rPr>
          <w:rFonts w:ascii="仿宋_GB2312" w:eastAsia="仿宋_GB2312"/>
          <w:sz w:val="32"/>
        </w:rPr>
      </w:pPr>
      <w:r>
        <w:rPr>
          <w:rFonts w:hint="eastAsia" w:ascii="仿宋_GB2312" w:eastAsia="仿宋_GB2312"/>
          <w:sz w:val="32"/>
        </w:rPr>
        <w:t>（二）若乙方违反本协议约定，未履行其安全生产责任，甲方有权要求乙方限期整改；若乙方逾期未整改或整改后仍不符合要求的，甲方有权解除劳务外包合同，并要求乙方承担因此给甲方造成的全部损失，包括但不限于直接损失、间接损失以及因事故引发的第三方索赔等。同时，乙方应承担相应的法律责任。</w:t>
      </w:r>
    </w:p>
    <w:p w14:paraId="0EF84521">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争议解决</w:t>
      </w:r>
    </w:p>
    <w:p w14:paraId="106C6500">
      <w:pPr>
        <w:spacing w:line="560" w:lineRule="exact"/>
        <w:ind w:firstLine="640"/>
        <w:rPr>
          <w:rFonts w:ascii="仿宋_GB2312" w:eastAsia="仿宋_GB2312"/>
          <w:sz w:val="32"/>
        </w:rPr>
      </w:pPr>
      <w:r>
        <w:rPr>
          <w:rFonts w:hint="eastAsia" w:ascii="仿宋_GB2312" w:eastAsia="仿宋_GB2312"/>
          <w:sz w:val="32"/>
        </w:rPr>
        <w:t>本协议在履行过程中发生的争议，由双方协商解决；协商不成的，任何一方均有权向合同签订地的人民法院提起诉讼。</w:t>
      </w:r>
    </w:p>
    <w:p w14:paraId="3CF68F07">
      <w:pPr>
        <w:numPr>
          <w:ilvl w:val="0"/>
          <w:numId w:val="2"/>
        </w:numPr>
        <w:autoSpaceDE w:val="0"/>
        <w:spacing w:before="62" w:beforeLines="20" w:line="560" w:lineRule="exact"/>
        <w:ind w:firstLineChars="0"/>
        <w:rPr>
          <w:rFonts w:ascii="黑体" w:hAnsi="宋体" w:eastAsia="黑体" w:cs="宋体"/>
          <w:sz w:val="32"/>
          <w:szCs w:val="32"/>
          <w:lang w:bidi="ar"/>
        </w:rPr>
      </w:pPr>
      <w:r>
        <w:rPr>
          <w:rFonts w:hint="eastAsia" w:ascii="黑体" w:hAnsi="宋体" w:eastAsia="黑体" w:cs="宋体"/>
          <w:sz w:val="32"/>
          <w:szCs w:val="32"/>
          <w:lang w:bidi="ar"/>
        </w:rPr>
        <w:t>其他条款</w:t>
      </w:r>
    </w:p>
    <w:p w14:paraId="50B95753">
      <w:pPr>
        <w:spacing w:line="560" w:lineRule="exact"/>
        <w:ind w:firstLine="640"/>
        <w:rPr>
          <w:rFonts w:ascii="仿宋_GB2312" w:eastAsia="仿宋_GB2312"/>
          <w:sz w:val="32"/>
        </w:rPr>
      </w:pPr>
      <w:r>
        <w:rPr>
          <w:rFonts w:hint="eastAsia" w:ascii="仿宋_GB2312" w:eastAsia="仿宋_GB2312"/>
          <w:sz w:val="32"/>
        </w:rPr>
        <w:t>本协议自双方签字（盖章）之日起生效，有效期与劳务外包合同期限一致。</w:t>
      </w:r>
    </w:p>
    <w:p w14:paraId="475DA3C4">
      <w:pPr>
        <w:spacing w:line="560" w:lineRule="exact"/>
        <w:ind w:firstLine="640"/>
        <w:rPr>
          <w:rFonts w:ascii="仿宋_GB2312" w:eastAsia="仿宋_GB2312"/>
          <w:sz w:val="32"/>
        </w:rPr>
      </w:pPr>
      <w:r>
        <w:rPr>
          <w:rFonts w:hint="eastAsia" w:ascii="仿宋_GB2312" w:eastAsia="仿宋_GB2312"/>
          <w:sz w:val="32"/>
        </w:rPr>
        <w:t>本协议一式</w:t>
      </w:r>
      <w:r>
        <w:rPr>
          <w:rFonts w:hint="eastAsia" w:ascii="仿宋_GB2312" w:eastAsia="仿宋_GB2312"/>
          <w:sz w:val="32"/>
          <w:lang w:val="en-US" w:eastAsia="zh-CN"/>
        </w:rPr>
        <w:t>陆</w:t>
      </w:r>
      <w:r>
        <w:rPr>
          <w:rFonts w:hint="eastAsia" w:ascii="仿宋_GB2312" w:eastAsia="仿宋_GB2312"/>
          <w:sz w:val="32"/>
        </w:rPr>
        <w:t>份，甲</w:t>
      </w:r>
      <w:r>
        <w:rPr>
          <w:rFonts w:hint="eastAsia" w:ascii="仿宋_GB2312" w:eastAsia="仿宋_GB2312"/>
          <w:sz w:val="32"/>
          <w:lang w:val="en-US" w:eastAsia="zh-CN"/>
        </w:rPr>
        <w:t>乙双方各执叁</w:t>
      </w:r>
      <w:r>
        <w:rPr>
          <w:rFonts w:hint="eastAsia" w:ascii="仿宋_GB2312" w:eastAsia="仿宋_GB2312"/>
          <w:sz w:val="32"/>
        </w:rPr>
        <w:t>份，具有同等法律效力。</w:t>
      </w:r>
    </w:p>
    <w:p w14:paraId="54A58DC4">
      <w:pPr>
        <w:spacing w:line="560" w:lineRule="exact"/>
        <w:ind w:firstLine="640"/>
        <w:rPr>
          <w:rFonts w:ascii="仿宋_GB2312" w:eastAsia="仿宋_GB2312"/>
          <w:sz w:val="32"/>
        </w:rPr>
      </w:pPr>
    </w:p>
    <w:p w14:paraId="6831BAFE">
      <w:pPr>
        <w:ind w:firstLine="640"/>
        <w:rPr>
          <w:rFonts w:ascii="仿宋_GB2312" w:eastAsia="仿宋_GB2312"/>
          <w:sz w:val="32"/>
        </w:rPr>
      </w:pPr>
      <w:r>
        <w:rPr>
          <w:rFonts w:hint="eastAsia" w:ascii="仿宋_GB2312" w:eastAsia="仿宋_GB2312"/>
          <w:sz w:val="32"/>
        </w:rPr>
        <w:br w:type="page"/>
      </w:r>
    </w:p>
    <w:p w14:paraId="1B11E43C">
      <w:pPr>
        <w:spacing w:line="560" w:lineRule="exact"/>
        <w:ind w:firstLine="640"/>
        <w:rPr>
          <w:rFonts w:ascii="仿宋_GB2312" w:eastAsia="仿宋_GB2312"/>
          <w:sz w:val="32"/>
        </w:rPr>
      </w:pPr>
      <w:r>
        <w:rPr>
          <w:rFonts w:hint="eastAsia" w:ascii="仿宋_GB2312" w:eastAsia="仿宋_GB2312"/>
          <w:sz w:val="32"/>
        </w:rPr>
        <w:t>甲方（盖章）：</w:t>
      </w:r>
    </w:p>
    <w:p w14:paraId="049587B1">
      <w:pPr>
        <w:spacing w:line="560" w:lineRule="exact"/>
        <w:ind w:firstLine="640"/>
        <w:rPr>
          <w:rFonts w:ascii="仿宋_GB2312" w:eastAsia="仿宋_GB2312"/>
          <w:sz w:val="32"/>
        </w:rPr>
      </w:pPr>
    </w:p>
    <w:p w14:paraId="530CDFF2">
      <w:pPr>
        <w:spacing w:line="560" w:lineRule="exact"/>
        <w:ind w:firstLine="640"/>
        <w:rPr>
          <w:rFonts w:ascii="仿宋_GB2312" w:eastAsia="仿宋_GB2312"/>
          <w:sz w:val="32"/>
        </w:rPr>
      </w:pPr>
      <w:r>
        <w:rPr>
          <w:rFonts w:hint="eastAsia" w:ascii="仿宋_GB2312" w:eastAsia="仿宋_GB2312"/>
          <w:sz w:val="32"/>
        </w:rPr>
        <w:t>法定代表人（签字）：</w:t>
      </w:r>
    </w:p>
    <w:p w14:paraId="470B66D4">
      <w:pPr>
        <w:spacing w:line="560" w:lineRule="exact"/>
        <w:ind w:firstLine="640"/>
        <w:rPr>
          <w:rFonts w:ascii="仿宋_GB2312" w:eastAsia="仿宋_GB2312"/>
          <w:sz w:val="32"/>
        </w:rPr>
      </w:pPr>
    </w:p>
    <w:p w14:paraId="28CD5438">
      <w:pPr>
        <w:spacing w:line="560" w:lineRule="exact"/>
        <w:ind w:firstLine="640"/>
        <w:rPr>
          <w:rFonts w:ascii="仿宋_GB2312" w:eastAsia="仿宋_GB2312"/>
          <w:sz w:val="32"/>
        </w:rPr>
      </w:pPr>
      <w:r>
        <w:rPr>
          <w:rFonts w:hint="eastAsia" w:ascii="仿宋_GB2312" w:eastAsia="仿宋_GB2312"/>
          <w:sz w:val="32"/>
        </w:rPr>
        <w:t>签订日期：    年     月    日</w:t>
      </w:r>
    </w:p>
    <w:p w14:paraId="1E70B2EE">
      <w:pPr>
        <w:spacing w:line="560" w:lineRule="exact"/>
        <w:ind w:firstLine="640"/>
        <w:rPr>
          <w:rFonts w:ascii="仿宋_GB2312" w:eastAsia="仿宋_GB2312"/>
          <w:sz w:val="32"/>
        </w:rPr>
      </w:pPr>
    </w:p>
    <w:p w14:paraId="7578E98D">
      <w:pPr>
        <w:spacing w:line="560" w:lineRule="exact"/>
        <w:ind w:firstLine="640"/>
        <w:rPr>
          <w:rFonts w:ascii="仿宋_GB2312" w:eastAsia="仿宋_GB2312"/>
          <w:sz w:val="32"/>
        </w:rPr>
      </w:pPr>
    </w:p>
    <w:p w14:paraId="7C10BEF6">
      <w:pPr>
        <w:spacing w:line="560" w:lineRule="exact"/>
        <w:ind w:firstLine="640"/>
        <w:rPr>
          <w:rFonts w:ascii="仿宋_GB2312" w:eastAsia="仿宋_GB2312"/>
          <w:sz w:val="32"/>
        </w:rPr>
      </w:pPr>
      <w:r>
        <w:rPr>
          <w:rFonts w:hint="eastAsia" w:ascii="仿宋_GB2312" w:eastAsia="仿宋_GB2312"/>
          <w:sz w:val="32"/>
        </w:rPr>
        <w:t>乙方（盖章）：</w:t>
      </w:r>
    </w:p>
    <w:p w14:paraId="0E4A262F">
      <w:pPr>
        <w:spacing w:line="560" w:lineRule="exact"/>
        <w:ind w:firstLine="640"/>
        <w:rPr>
          <w:rFonts w:ascii="仿宋_GB2312" w:eastAsia="仿宋_GB2312"/>
          <w:sz w:val="32"/>
        </w:rPr>
      </w:pPr>
    </w:p>
    <w:p w14:paraId="21824FB3">
      <w:pPr>
        <w:spacing w:line="560" w:lineRule="exact"/>
        <w:ind w:firstLine="640"/>
        <w:rPr>
          <w:rFonts w:ascii="仿宋_GB2312" w:eastAsia="仿宋_GB2312"/>
          <w:sz w:val="32"/>
        </w:rPr>
      </w:pPr>
      <w:r>
        <w:rPr>
          <w:rFonts w:hint="eastAsia" w:ascii="仿宋_GB2312" w:eastAsia="仿宋_GB2312"/>
          <w:sz w:val="32"/>
        </w:rPr>
        <w:t>法定代表人（签字）：</w:t>
      </w:r>
    </w:p>
    <w:p w14:paraId="28ECD24A">
      <w:pPr>
        <w:spacing w:line="560" w:lineRule="exact"/>
        <w:ind w:firstLine="640"/>
        <w:rPr>
          <w:rFonts w:ascii="仿宋_GB2312" w:eastAsia="仿宋_GB2312"/>
          <w:sz w:val="32"/>
        </w:rPr>
      </w:pPr>
    </w:p>
    <w:p w14:paraId="5A0EC15E">
      <w:pPr>
        <w:spacing w:line="560" w:lineRule="exact"/>
        <w:ind w:firstLine="640"/>
        <w:rPr>
          <w:rFonts w:ascii="仿宋_GB2312" w:eastAsia="仿宋_GB2312"/>
          <w:sz w:val="32"/>
        </w:rPr>
      </w:pPr>
      <w:r>
        <w:rPr>
          <w:rFonts w:hint="eastAsia" w:ascii="仿宋_GB2312" w:eastAsia="仿宋_GB2312"/>
          <w:sz w:val="32"/>
        </w:rPr>
        <w:t>签订日期：    年     月    日</w:t>
      </w:r>
    </w:p>
    <w:p w14:paraId="6280C1D8">
      <w:pPr>
        <w:spacing w:line="560" w:lineRule="exact"/>
        <w:ind w:firstLine="640"/>
        <w:rPr>
          <w:rFonts w:ascii="仿宋_GB2312" w:eastAsia="仿宋_GB2312"/>
          <w:sz w:val="32"/>
        </w:rPr>
      </w:pPr>
    </w:p>
    <w:p w14:paraId="7B9F76AE">
      <w:pPr>
        <w:spacing w:line="560" w:lineRule="exact"/>
        <w:ind w:firstLine="640"/>
        <w:rPr>
          <w:rFonts w:ascii="仿宋_GB2312" w:eastAsia="仿宋_GB2312"/>
          <w:sz w:val="32"/>
        </w:rPr>
      </w:pPr>
    </w:p>
    <w:p w14:paraId="0C8FF953">
      <w:pPr>
        <w:widowControl w:val="0"/>
        <w:tabs>
          <w:tab w:val="left" w:pos="0"/>
        </w:tabs>
        <w:spacing w:line="560" w:lineRule="exact"/>
        <w:ind w:left="624" w:firstLine="640"/>
        <w:jc w:val="center"/>
        <w:rPr>
          <w:rFonts w:ascii="仿宋_GB2312" w:eastAsia="仿宋_GB2312"/>
          <w:sz w:val="32"/>
        </w:rPr>
      </w:pPr>
      <w:r>
        <w:rPr>
          <w:rFonts w:hint="eastAsia" w:ascii="仿宋_GB2312" w:eastAsia="仿宋_GB2312"/>
          <w:sz w:val="32"/>
        </w:rPr>
        <w:t>（以下无正文）</w:t>
      </w:r>
    </w:p>
    <w:p w14:paraId="56FC8990">
      <w:pPr>
        <w:pStyle w:val="2"/>
        <w:ind w:firstLine="562"/>
      </w:pPr>
    </w:p>
    <w:p w14:paraId="33889B3F">
      <w:pPr>
        <w:widowControl w:val="0"/>
        <w:spacing w:line="560" w:lineRule="exact"/>
        <w:ind w:firstLine="640"/>
        <w:rPr>
          <w:rFonts w:ascii="仿宋_GB2312" w:eastAsia="仿宋_GB2312" w:hAnsiTheme="minorHAnsi" w:cstheme="minorBidi"/>
          <w:sz w:val="32"/>
          <w:szCs w:val="32"/>
        </w:rPr>
      </w:pPr>
    </w:p>
    <w:p w14:paraId="3456112C">
      <w:pPr>
        <w:ind w:firstLine="562"/>
        <w:rPr>
          <w:rFonts w:ascii="仿宋_GB2312" w:hAnsi="宋体" w:eastAsia="仿宋_GB2312"/>
          <w:b/>
          <w:sz w:val="28"/>
          <w:szCs w:val="28"/>
        </w:rPr>
      </w:pPr>
    </w:p>
    <w:p w14:paraId="470DB85D">
      <w:pPr>
        <w:ind w:firstLine="562"/>
        <w:rPr>
          <w:rFonts w:ascii="仿宋_GB2312" w:hAnsi="宋体" w:eastAsia="仿宋_GB2312"/>
          <w:b/>
          <w:sz w:val="28"/>
          <w:szCs w:val="28"/>
        </w:rPr>
      </w:pPr>
    </w:p>
    <w:p w14:paraId="53A38A09">
      <w:pPr>
        <w:ind w:firstLine="420"/>
      </w:pPr>
    </w:p>
    <w:p w14:paraId="465D9352">
      <w:pPr>
        <w:pStyle w:val="2"/>
        <w:ind w:firstLine="562"/>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163741"/>
    </w:sdtPr>
    <w:sdtContent>
      <w:sdt>
        <w:sdtPr>
          <w:id w:val="174011406"/>
        </w:sdtPr>
        <w:sdtContent>
          <w:p w14:paraId="5AE08ADD">
            <w:pPr>
              <w:pStyle w:val="6"/>
              <w:ind w:left="420"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95</w:t>
            </w:r>
            <w:r>
              <w:rPr>
                <w:b/>
                <w:bCs/>
                <w:sz w:val="24"/>
                <w:szCs w:val="24"/>
              </w:rPr>
              <w:fldChar w:fldCharType="end"/>
            </w:r>
          </w:p>
        </w:sdtContent>
      </w:sdt>
    </w:sdtContent>
  </w:sdt>
  <w:p w14:paraId="4640FE38">
    <w:pPr>
      <w:pStyle w:val="6"/>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5584531"/>
    </w:sdtPr>
    <w:sdtContent>
      <w:sdt>
        <w:sdtPr>
          <w:id w:val="-908927671"/>
        </w:sdtPr>
        <w:sdtContent>
          <w:p w14:paraId="42A82602">
            <w:pPr>
              <w:pStyle w:val="6"/>
              <w:ind w:left="420"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0A15DAC6">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C178A">
    <w:pPr>
      <w:pStyle w:val="6"/>
      <w:framePr w:wrap="around" w:vAnchor="text" w:hAnchor="margin" w:xAlign="center" w:y="1"/>
      <w:ind w:firstLine="360"/>
      <w:rPr>
        <w:rStyle w:val="12"/>
      </w:rPr>
    </w:pPr>
    <w:r>
      <w:fldChar w:fldCharType="begin"/>
    </w:r>
    <w:r>
      <w:rPr>
        <w:rStyle w:val="12"/>
      </w:rPr>
      <w:instrText xml:space="preserve">PAGE  </w:instrText>
    </w:r>
    <w:r>
      <w:fldChar w:fldCharType="end"/>
    </w:r>
  </w:p>
  <w:p w14:paraId="768F4BE1">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E80D5">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39553">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3E358">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944B7">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865996"/>
    <w:multiLevelType w:val="multilevel"/>
    <w:tmpl w:val="4C865996"/>
    <w:lvl w:ilvl="0" w:tentative="0">
      <w:start w:val="1"/>
      <w:numFmt w:val="chineseCountingThousand"/>
      <w:suff w:val="nothing"/>
      <w:lvlText w:val="%1、 "/>
      <w:lvlJc w:val="left"/>
      <w:pPr>
        <w:tabs>
          <w:tab w:val="left" w:pos="0"/>
        </w:tabs>
        <w:ind w:left="330" w:firstLine="510"/>
      </w:pPr>
      <w:rPr>
        <w:rFonts w:hint="eastAsia" w:ascii="黑体" w:hAnsi="宋体" w:eastAsia="黑体" w:cs="黑体"/>
        <w:b w:val="0"/>
        <w:bCs w:val="0"/>
        <w:iCs w:val="0"/>
        <w:sz w:val="32"/>
        <w:szCs w:val="32"/>
      </w:rPr>
    </w:lvl>
    <w:lvl w:ilvl="1" w:tentative="0">
      <w:start w:val="1"/>
      <w:numFmt w:val="chineseCountingThousand"/>
      <w:suff w:val="nothing"/>
      <w:lvlText w:val="(%2) "/>
      <w:lvlJc w:val="left"/>
      <w:pPr>
        <w:tabs>
          <w:tab w:val="left" w:pos="0"/>
        </w:tabs>
        <w:ind w:left="0" w:firstLine="454"/>
      </w:pPr>
      <w:rPr>
        <w:rFonts w:hint="eastAsia" w:ascii="楷体_GB2312" w:eastAsia="楷体_GB2312" w:cs="楷体_GB2312"/>
        <w:b/>
        <w:bCs w:val="0"/>
        <w:iCs w:val="0"/>
        <w:sz w:val="32"/>
        <w:szCs w:val="32"/>
      </w:rPr>
    </w:lvl>
    <w:lvl w:ilvl="2" w:tentative="0">
      <w:start w:val="1"/>
      <w:numFmt w:val="decimal"/>
      <w:suff w:val="nothing"/>
      <w:lvlText w:val="%3. "/>
      <w:lvlJc w:val="left"/>
      <w:pPr>
        <w:tabs>
          <w:tab w:val="left" w:pos="0"/>
        </w:tabs>
        <w:ind w:left="0" w:firstLine="624"/>
      </w:pPr>
      <w:rPr>
        <w:rFonts w:hint="eastAsia" w:ascii="仿宋_GB2312" w:eastAsia="仿宋_GB2312" w:cs="仿宋_GB2312"/>
        <w:b w:val="0"/>
        <w:sz w:val="32"/>
        <w:szCs w:val="32"/>
      </w:rPr>
    </w:lvl>
    <w:lvl w:ilvl="3" w:tentative="0">
      <w:start w:val="1"/>
      <w:numFmt w:val="decimal"/>
      <w:suff w:val="nothing"/>
      <w:lvlText w:val="%4). "/>
      <w:lvlJc w:val="left"/>
      <w:pPr>
        <w:tabs>
          <w:tab w:val="left" w:pos="0"/>
        </w:tabs>
        <w:ind w:left="0" w:firstLine="680"/>
      </w:pPr>
      <w:rPr>
        <w:rFonts w:hint="eastAsia" w:ascii="仿宋_GB2312" w:eastAsia="仿宋_GB2312" w:cs="仿宋_GB2312"/>
        <w:b w:val="0"/>
        <w:sz w:val="32"/>
        <w:szCs w:val="32"/>
      </w:rPr>
    </w:lvl>
    <w:lvl w:ilvl="4" w:tentative="0">
      <w:start w:val="1"/>
      <w:numFmt w:val="decimal"/>
      <w:suff w:val="nothing"/>
      <w:lvlText w:val="(%5). "/>
      <w:lvlJc w:val="left"/>
      <w:pPr>
        <w:tabs>
          <w:tab w:val="left" w:pos="0"/>
        </w:tabs>
        <w:ind w:left="0" w:firstLine="567"/>
      </w:pPr>
      <w:rPr>
        <w:rFonts w:hint="eastAsia" w:ascii="仿宋_GB2312" w:eastAsia="仿宋_GB2312" w:cs="仿宋_GB2312"/>
        <w:b w:val="0"/>
        <w:sz w:val="32"/>
        <w:szCs w:val="32"/>
      </w:rPr>
    </w:lvl>
    <w:lvl w:ilvl="5" w:tentative="0">
      <w:start w:val="1"/>
      <w:numFmt w:val="lowerLetter"/>
      <w:suff w:val="nothing"/>
      <w:lvlText w:val="%6. "/>
      <w:lvlJc w:val="left"/>
      <w:pPr>
        <w:tabs>
          <w:tab w:val="left" w:pos="0"/>
        </w:tabs>
        <w:ind w:left="0" w:firstLine="794"/>
      </w:pPr>
      <w:rPr>
        <w:rFonts w:hint="eastAsia" w:ascii="宋体" w:hAnsi="宋体" w:eastAsia="宋体" w:cs="宋体"/>
        <w:sz w:val="32"/>
        <w:szCs w:val="32"/>
      </w:rPr>
    </w:lvl>
    <w:lvl w:ilvl="6" w:tentative="0">
      <w:start w:val="1"/>
      <w:numFmt w:val="bullet"/>
      <w:suff w:val="nothing"/>
      <w:lvlText w:val=""/>
      <w:lvlJc w:val="left"/>
      <w:pPr>
        <w:tabs>
          <w:tab w:val="left" w:pos="0"/>
        </w:tabs>
        <w:ind w:left="0" w:firstLine="851"/>
      </w:pPr>
      <w:rPr>
        <w:rFonts w:ascii="Symbol" w:hAnsi="Symbol" w:cs="Symbol"/>
      </w:rPr>
    </w:lvl>
    <w:lvl w:ilvl="7" w:tentative="0">
      <w:start w:val="1"/>
      <w:numFmt w:val="decimal"/>
      <w:lvlText w:val="%1.%2.%3.%4.%5.%6.%7.%8"/>
      <w:lvlJc w:val="left"/>
      <w:pPr>
        <w:tabs>
          <w:tab w:val="left" w:pos="5496"/>
        </w:tabs>
        <w:ind w:left="4394" w:hanging="1418"/>
      </w:pPr>
      <w:rPr>
        <w:rFonts w:hint="eastAsia" w:ascii="宋体" w:hAnsi="宋体" w:eastAsia="宋体" w:cs="宋体"/>
      </w:rPr>
    </w:lvl>
    <w:lvl w:ilvl="8" w:tentative="0">
      <w:start w:val="1"/>
      <w:numFmt w:val="decimal"/>
      <w:lvlText w:val="%1.%2.%3.%4.%5.%6.%7.%8.%9"/>
      <w:lvlJc w:val="left"/>
      <w:pPr>
        <w:tabs>
          <w:tab w:val="left" w:pos="6282"/>
        </w:tabs>
        <w:ind w:left="5102" w:hanging="1700"/>
      </w:pPr>
      <w:rPr>
        <w:rFonts w:hint="eastAsia" w:ascii="宋体" w:hAnsi="宋体" w:eastAsia="宋体" w:cs="宋体"/>
      </w:rPr>
    </w:lvl>
  </w:abstractNum>
  <w:abstractNum w:abstractNumId="1">
    <w:nsid w:val="5DA95C0D"/>
    <w:multiLevelType w:val="multilevel"/>
    <w:tmpl w:val="5DA95C0D"/>
    <w:lvl w:ilvl="0" w:tentative="0">
      <w:start w:val="1"/>
      <w:numFmt w:val="chineseCountingThousand"/>
      <w:suff w:val="nothing"/>
      <w:lvlText w:val="第%1条、 "/>
      <w:lvlJc w:val="left"/>
      <w:pPr>
        <w:ind w:left="0" w:firstLine="510"/>
      </w:pPr>
      <w:rPr>
        <w:rFonts w:hint="eastAsia" w:ascii="仿宋_GB2312" w:eastAsia="仿宋_GB2312"/>
        <w:b/>
        <w:i w:val="0"/>
        <w:sz w:val="30"/>
        <w:szCs w:val="30"/>
      </w:rPr>
    </w:lvl>
    <w:lvl w:ilvl="1" w:tentative="0">
      <w:start w:val="1"/>
      <w:numFmt w:val="decimal"/>
      <w:suff w:val="nothing"/>
      <w:lvlText w:val="%2、"/>
      <w:lvlJc w:val="left"/>
      <w:pPr>
        <w:ind w:left="0" w:firstLine="454"/>
      </w:pPr>
      <w:rPr>
        <w:rFonts w:hint="eastAsia" w:eastAsia="仿宋_GB2312"/>
        <w:b w:val="0"/>
        <w:i w:val="0"/>
        <w:sz w:val="28"/>
        <w:szCs w:val="32"/>
      </w:rPr>
    </w:lvl>
    <w:lvl w:ilvl="2" w:tentative="0">
      <w:start w:val="1"/>
      <w:numFmt w:val="decimal"/>
      <w:suff w:val="nothing"/>
      <w:lvlText w:val="%3) "/>
      <w:lvlJc w:val="left"/>
      <w:pPr>
        <w:ind w:left="0" w:firstLine="624"/>
      </w:pPr>
      <w:rPr>
        <w:rFonts w:hint="eastAsia" w:eastAsia="仿宋_GB2312"/>
        <w:sz w:val="28"/>
        <w:szCs w:val="32"/>
      </w:rPr>
    </w:lvl>
    <w:lvl w:ilvl="3" w:tentative="0">
      <w:start w:val="1"/>
      <w:numFmt w:val="decimal"/>
      <w:suff w:val="nothing"/>
      <w:lvlText w:val="(%4) "/>
      <w:lvlJc w:val="left"/>
      <w:pPr>
        <w:ind w:left="0" w:firstLine="680"/>
      </w:pPr>
      <w:rPr>
        <w:rFonts w:hint="eastAsia"/>
        <w:sz w:val="28"/>
        <w:szCs w:val="32"/>
      </w:rPr>
    </w:lvl>
    <w:lvl w:ilvl="4" w:tentative="0">
      <w:start w:val="1"/>
      <w:numFmt w:val="decimal"/>
      <w:suff w:val="nothing"/>
      <w:lvlText w:val="(%5). "/>
      <w:lvlJc w:val="left"/>
      <w:pPr>
        <w:ind w:left="0" w:firstLine="567"/>
      </w:pPr>
      <w:rPr>
        <w:rFonts w:hint="eastAsia"/>
        <w:sz w:val="28"/>
        <w:szCs w:val="32"/>
      </w:rPr>
    </w:lvl>
    <w:lvl w:ilvl="5" w:tentative="0">
      <w:start w:val="1"/>
      <w:numFmt w:val="lowerLetter"/>
      <w:suff w:val="nothing"/>
      <w:lvlText w:val="%6. "/>
      <w:lvlJc w:val="left"/>
      <w:pPr>
        <w:ind w:left="0" w:firstLine="794"/>
      </w:pPr>
      <w:rPr>
        <w:rFonts w:hint="eastAsia"/>
        <w:sz w:val="32"/>
        <w:szCs w:val="32"/>
      </w:rPr>
    </w:lvl>
    <w:lvl w:ilvl="6" w:tentative="0">
      <w:start w:val="1"/>
      <w:numFmt w:val="bullet"/>
      <w:suff w:val="nothing"/>
      <w:lvlText w:val=""/>
      <w:lvlJc w:val="left"/>
      <w:pPr>
        <w:ind w:left="0" w:firstLine="851"/>
      </w:pPr>
      <w:rPr>
        <w:rFonts w:hint="default" w:ascii="Symbol" w:hAnsi="Symbol"/>
        <w:color w:val="auto"/>
      </w:rPr>
    </w:lvl>
    <w:lvl w:ilvl="7" w:tentative="0">
      <w:start w:val="1"/>
      <w:numFmt w:val="decimal"/>
      <w:lvlText w:val="%1.%2.%3.%4.%5.%6.%7.%8"/>
      <w:lvlJc w:val="left"/>
      <w:pPr>
        <w:tabs>
          <w:tab w:val="left" w:pos="549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 w:name="KSO_WPS_MARK_KEY" w:val="18daa8af-af46-4c33-8381-79133982fbdc"/>
  </w:docVars>
  <w:rsids>
    <w:rsidRoot w:val="0C722974"/>
    <w:rsid w:val="00015D2B"/>
    <w:rsid w:val="001F458B"/>
    <w:rsid w:val="002010E0"/>
    <w:rsid w:val="0024309E"/>
    <w:rsid w:val="002A27BD"/>
    <w:rsid w:val="00415FA4"/>
    <w:rsid w:val="006965C6"/>
    <w:rsid w:val="006A4463"/>
    <w:rsid w:val="00717D44"/>
    <w:rsid w:val="00873CE2"/>
    <w:rsid w:val="008F7542"/>
    <w:rsid w:val="00A25876"/>
    <w:rsid w:val="00C21A7E"/>
    <w:rsid w:val="00C71459"/>
    <w:rsid w:val="00CC6E5A"/>
    <w:rsid w:val="00E539C0"/>
    <w:rsid w:val="00E9488D"/>
    <w:rsid w:val="00FE5E37"/>
    <w:rsid w:val="09E33D07"/>
    <w:rsid w:val="0C722974"/>
    <w:rsid w:val="0E1E01A3"/>
    <w:rsid w:val="0FF00595"/>
    <w:rsid w:val="11F4302C"/>
    <w:rsid w:val="12EA03A2"/>
    <w:rsid w:val="134E480E"/>
    <w:rsid w:val="19B532F1"/>
    <w:rsid w:val="1ADB7DE9"/>
    <w:rsid w:val="1BB53140"/>
    <w:rsid w:val="1D0806B0"/>
    <w:rsid w:val="1D431E42"/>
    <w:rsid w:val="1D4462FF"/>
    <w:rsid w:val="1E292094"/>
    <w:rsid w:val="21816FE0"/>
    <w:rsid w:val="24F13481"/>
    <w:rsid w:val="282D4FFC"/>
    <w:rsid w:val="29CC4B9A"/>
    <w:rsid w:val="29FA7EDB"/>
    <w:rsid w:val="2B490D09"/>
    <w:rsid w:val="2C1C1D68"/>
    <w:rsid w:val="2DFB0D5C"/>
    <w:rsid w:val="2F907F83"/>
    <w:rsid w:val="2FFD1090"/>
    <w:rsid w:val="33136B6A"/>
    <w:rsid w:val="358B08A1"/>
    <w:rsid w:val="358E1BFD"/>
    <w:rsid w:val="384F54CA"/>
    <w:rsid w:val="393A0DC1"/>
    <w:rsid w:val="39FF2D9F"/>
    <w:rsid w:val="3D5C0457"/>
    <w:rsid w:val="427D3BAD"/>
    <w:rsid w:val="44A00766"/>
    <w:rsid w:val="4A036853"/>
    <w:rsid w:val="4C066B07"/>
    <w:rsid w:val="4FF11D1B"/>
    <w:rsid w:val="50932EA4"/>
    <w:rsid w:val="53146629"/>
    <w:rsid w:val="56484E81"/>
    <w:rsid w:val="56930EB5"/>
    <w:rsid w:val="5798496E"/>
    <w:rsid w:val="58934FE7"/>
    <w:rsid w:val="5B51310A"/>
    <w:rsid w:val="5D5B4B9D"/>
    <w:rsid w:val="5DA11506"/>
    <w:rsid w:val="6345739D"/>
    <w:rsid w:val="68C71B3A"/>
    <w:rsid w:val="6900318D"/>
    <w:rsid w:val="6A7A5D0D"/>
    <w:rsid w:val="6AAA305C"/>
    <w:rsid w:val="72063B11"/>
    <w:rsid w:val="72545F8C"/>
    <w:rsid w:val="748C244F"/>
    <w:rsid w:val="74D6323F"/>
    <w:rsid w:val="75141386"/>
    <w:rsid w:val="7586273B"/>
    <w:rsid w:val="75DE1077"/>
    <w:rsid w:val="761E39BA"/>
    <w:rsid w:val="78083B45"/>
    <w:rsid w:val="78153E6C"/>
    <w:rsid w:val="7D3A4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szCs w:val="21"/>
    </w:rPr>
  </w:style>
  <w:style w:type="paragraph" w:styleId="5">
    <w:name w:val="Balloon Text"/>
    <w:basedOn w:val="1"/>
    <w:link w:val="18"/>
    <w:qFormat/>
    <w:uiPriority w:val="0"/>
    <w:pPr>
      <w:spacing w:line="240" w:lineRule="auto"/>
    </w:pPr>
    <w:rPr>
      <w:sz w:val="18"/>
      <w:szCs w:val="1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7"/>
    <w:qFormat/>
    <w:uiPriority w:val="0"/>
    <w:pPr>
      <w:spacing w:before="240" w:after="60"/>
      <w:jc w:val="center"/>
      <w:outlineLvl w:val="0"/>
    </w:pPr>
    <w:rPr>
      <w:rFonts w:asciiTheme="majorHAnsi" w:hAnsiTheme="majorHAnsi" w:eastAsiaTheme="majorEastAsia" w:cstheme="majorBidi"/>
      <w:b/>
      <w:bCs/>
      <w:sz w:val="32"/>
      <w:szCs w:val="32"/>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annotation reference"/>
    <w:basedOn w:val="11"/>
    <w:qFormat/>
    <w:uiPriority w:val="0"/>
    <w:rPr>
      <w:sz w:val="21"/>
      <w:szCs w:val="21"/>
    </w:rPr>
  </w:style>
  <w:style w:type="paragraph" w:customStyle="1" w:styleId="14">
    <w:name w:val="缺省文本"/>
    <w:basedOn w:val="1"/>
    <w:qFormat/>
    <w:uiPriority w:val="0"/>
    <w:pPr>
      <w:autoSpaceDE w:val="0"/>
      <w:autoSpaceDN w:val="0"/>
      <w:adjustRightInd w:val="0"/>
      <w:jc w:val="left"/>
    </w:pPr>
    <w:rPr>
      <w:kern w:val="0"/>
      <w:sz w:val="24"/>
    </w:rPr>
  </w:style>
  <w:style w:type="character" w:customStyle="1" w:styleId="15">
    <w:name w:val="NormalCharacter"/>
    <w:qFormat/>
    <w:uiPriority w:val="0"/>
  </w:style>
  <w:style w:type="paragraph" w:customStyle="1" w:styleId="16">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
    <w:name w:val="标题 Char"/>
    <w:basedOn w:val="11"/>
    <w:link w:val="8"/>
    <w:qFormat/>
    <w:uiPriority w:val="0"/>
    <w:rPr>
      <w:rFonts w:asciiTheme="majorHAnsi" w:hAnsiTheme="majorHAnsi" w:eastAsiaTheme="majorEastAsia" w:cstheme="majorBidi"/>
      <w:b/>
      <w:bCs/>
      <w:kern w:val="2"/>
      <w:sz w:val="32"/>
      <w:szCs w:val="32"/>
    </w:rPr>
  </w:style>
  <w:style w:type="character" w:customStyle="1" w:styleId="18">
    <w:name w:val="批注框文本 Char"/>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6581</Words>
  <Characters>6819</Characters>
  <Lines>104</Lines>
  <Paragraphs>29</Paragraphs>
  <TotalTime>6</TotalTime>
  <ScaleCrop>false</ScaleCrop>
  <LinksUpToDate>false</LinksUpToDate>
  <CharactersWithSpaces>7307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2024-12-23T08:06:00Z</dcterms:created>
  <dc:creator>lenovo</dc:creator>
  <cp:lastModifiedBy>张博宇7</cp:lastModifiedBy>
  <dcterms:modified xsi:type="dcterms:W3CDTF">2025-12-19T06:09:43Z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83559C9407AB4CE39BC457AD6A1E27C4_13</vt:lpwstr>
  </property>
  <property fmtid="{D5CDD505-2E9C-101B-9397-08002B2CF9AE}" pid="4" name="KSOTemplateDocerSaveRecord">
    <vt:lpwstr>eyJoZGlkIjoiZGNjNzE2YjI0ZTQwNWRiZmU2YmIwYmQ2OTY3MjE5MTgiLCJ1c2VySWQiOiIzODMzODExOTEifQ==</vt:lpwstr>
  </property>
</Properties>
</file>